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032F">
      <w:pPr>
        <w:jc w:val="left"/>
        <w:rPr>
          <w:rFonts w:hint="eastAsia" w:ascii="宋体" w:hAnsi="宋体" w:eastAsia="宋体" w:cs="宋体"/>
          <w:color w:val="auto"/>
          <w:sz w:val="18"/>
          <w:szCs w:val="18"/>
          <w:highlight w:val="none"/>
        </w:rPr>
      </w:pPr>
    </w:p>
    <w:p w14:paraId="23A4CBF9">
      <w:pPr>
        <w:pStyle w:val="21"/>
        <w:spacing w:line="140" w:lineRule="exact"/>
        <w:ind w:left="5250"/>
        <w:rPr>
          <w:rFonts w:hint="eastAsia" w:ascii="宋体" w:hAnsi="宋体" w:eastAsia="宋体" w:cs="宋体"/>
          <w:color w:val="auto"/>
          <w:sz w:val="10"/>
          <w:highlight w:val="none"/>
        </w:rPr>
      </w:pPr>
    </w:p>
    <w:p w14:paraId="7DA0F8ED">
      <w:pPr>
        <w:pStyle w:val="21"/>
        <w:spacing w:line="180" w:lineRule="exact"/>
        <w:rPr>
          <w:rFonts w:hint="eastAsia" w:ascii="宋体" w:hAnsi="宋体" w:eastAsia="宋体" w:cs="宋体"/>
          <w:color w:val="auto"/>
          <w:sz w:val="13"/>
          <w:highlight w:val="none"/>
        </w:rPr>
      </w:pPr>
    </w:p>
    <w:p w14:paraId="5618705B">
      <w:pPr>
        <w:pStyle w:val="21"/>
        <w:spacing w:line="180" w:lineRule="exact"/>
        <w:rPr>
          <w:rFonts w:hint="eastAsia" w:ascii="宋体" w:hAnsi="宋体" w:eastAsia="宋体" w:cs="宋体"/>
          <w:color w:val="auto"/>
          <w:sz w:val="24"/>
          <w:highlight w:val="none"/>
        </w:rPr>
      </w:pPr>
      <w:r>
        <w:rPr>
          <w:rFonts w:hint="eastAsia" w:ascii="宋体" w:hAnsi="宋体" w:eastAsia="宋体" w:cs="宋体"/>
          <w:color w:val="auto"/>
          <w:highlight w:val="none"/>
        </w:rPr>
        <w:drawing>
          <wp:anchor distT="0" distB="0" distL="114300" distR="114300" simplePos="0" relativeHeight="251660288" behindDoc="0" locked="0" layoutInCell="1" allowOverlap="1">
            <wp:simplePos x="0" y="0"/>
            <wp:positionH relativeFrom="column">
              <wp:posOffset>93980</wp:posOffset>
            </wp:positionH>
            <wp:positionV relativeFrom="paragraph">
              <wp:posOffset>-401320</wp:posOffset>
            </wp:positionV>
            <wp:extent cx="571500" cy="457200"/>
            <wp:effectExtent l="0" t="0" r="0" b="0"/>
            <wp:wrapSquare wrapText="bothSides"/>
            <wp:docPr id="9" name="图片 25" descr="中信标志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中信标志03"/>
                    <pic:cNvPicPr>
                      <a:picLocks noChangeAspect="1"/>
                    </pic:cNvPicPr>
                  </pic:nvPicPr>
                  <pic:blipFill>
                    <a:blip r:embed="rId10"/>
                    <a:stretch>
                      <a:fillRect/>
                    </a:stretch>
                  </pic:blipFill>
                  <pic:spPr>
                    <a:xfrm>
                      <a:off x="0" y="0"/>
                      <a:ext cx="571500" cy="457200"/>
                    </a:xfrm>
                    <a:prstGeom prst="rect">
                      <a:avLst/>
                    </a:prstGeom>
                    <a:noFill/>
                    <a:ln>
                      <a:noFill/>
                    </a:ln>
                  </pic:spPr>
                </pic:pic>
              </a:graphicData>
            </a:graphic>
          </wp:anchor>
        </w:drawing>
      </w:r>
    </w:p>
    <w:p w14:paraId="18EC98B1">
      <w:pPr>
        <w:pStyle w:val="21"/>
        <w:spacing w:line="180" w:lineRule="exact"/>
        <w:rPr>
          <w:rFonts w:hint="eastAsia" w:ascii="宋体" w:hAnsi="宋体" w:eastAsia="宋体" w:cs="宋体"/>
          <w:color w:val="auto"/>
          <w:sz w:val="24"/>
          <w:highlight w:val="none"/>
        </w:rPr>
      </w:pPr>
    </w:p>
    <w:p w14:paraId="24FFE589">
      <w:pPr>
        <w:pStyle w:val="21"/>
        <w:spacing w:line="180" w:lineRule="exac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吉林中信工程建设咨询有限公司</w:t>
      </w:r>
    </w:p>
    <w:p w14:paraId="45A12E51">
      <w:pPr>
        <w:pStyle w:val="21"/>
        <w:spacing w:line="18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xml:space="preserve">地址：长春市临河街5062号   </w:t>
      </w:r>
    </w:p>
    <w:p w14:paraId="7A7CC6A8">
      <w:pPr>
        <w:pStyle w:val="21"/>
        <w:spacing w:line="18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邮编：130033</w:t>
      </w:r>
    </w:p>
    <w:p w14:paraId="6964015C">
      <w:pPr>
        <w:jc w:val="left"/>
        <w:rPr>
          <w:rFonts w:hint="eastAsia" w:ascii="宋体" w:hAnsi="宋体" w:eastAsia="宋体" w:cs="宋体"/>
          <w:b/>
          <w:bCs/>
          <w:color w:val="auto"/>
          <w:sz w:val="50"/>
          <w:szCs w:val="50"/>
          <w:highlight w:val="none"/>
        </w:rPr>
      </w:pPr>
      <w:r>
        <w:rPr>
          <w:rFonts w:hint="eastAsia" w:ascii="宋体" w:hAnsi="宋体" w:eastAsia="宋体" w:cs="宋体"/>
          <w:color w:val="auto"/>
          <w:sz w:val="13"/>
          <w:szCs w:val="13"/>
          <w:highlight w:val="none"/>
        </w:rPr>
        <w:t>电话：0431-84998807</w:t>
      </w:r>
      <w:r>
        <w:rPr>
          <w:rFonts w:hint="eastAsia" w:ascii="宋体" w:hAnsi="宋体" w:eastAsia="宋体" w:cs="宋体"/>
          <w:b/>
          <w:bCs/>
          <w:color w:val="auto"/>
          <w:sz w:val="50"/>
          <w:szCs w:val="50"/>
          <w:highlight w:val="none"/>
        </w:rPr>
        <w:t xml:space="preserve"> </w:t>
      </w:r>
    </w:p>
    <w:p w14:paraId="56107FC3">
      <w:pPr>
        <w:spacing w:line="400" w:lineRule="exact"/>
        <w:jc w:val="center"/>
        <w:rPr>
          <w:rFonts w:hint="eastAsia" w:ascii="宋体" w:hAnsi="宋体" w:eastAsia="宋体" w:cs="宋体"/>
          <w:b/>
          <w:bCs/>
          <w:color w:val="auto"/>
          <w:sz w:val="36"/>
          <w:szCs w:val="36"/>
          <w:highlight w:val="none"/>
        </w:rPr>
      </w:pPr>
    </w:p>
    <w:p w14:paraId="3D060503">
      <w:pPr>
        <w:jc w:val="center"/>
        <w:rPr>
          <w:rFonts w:hint="eastAsia" w:ascii="宋体" w:hAnsi="宋体" w:eastAsia="宋体" w:cs="宋体"/>
          <w:b/>
          <w:bCs/>
          <w:color w:val="auto"/>
          <w:sz w:val="36"/>
          <w:szCs w:val="36"/>
          <w:highlight w:val="none"/>
        </w:rPr>
      </w:pPr>
    </w:p>
    <w:p w14:paraId="73E22FC2">
      <w:pPr>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东北抗联遗址出土文物特展</w:t>
      </w:r>
    </w:p>
    <w:p w14:paraId="6FFA1357">
      <w:pPr>
        <w:jc w:val="center"/>
        <w:rPr>
          <w:rFonts w:hint="eastAsia" w:ascii="宋体" w:hAnsi="宋体" w:eastAsia="宋体" w:cs="宋体"/>
          <w:b/>
          <w:bCs/>
          <w:color w:val="auto"/>
          <w:sz w:val="36"/>
          <w:szCs w:val="36"/>
          <w:highlight w:val="none"/>
        </w:rPr>
      </w:pPr>
    </w:p>
    <w:p w14:paraId="7D684D5B">
      <w:pPr>
        <w:rPr>
          <w:rFonts w:hint="eastAsia" w:ascii="宋体" w:hAnsi="宋体" w:eastAsia="宋体" w:cs="宋体"/>
          <w:b/>
          <w:bCs/>
          <w:color w:val="auto"/>
          <w:sz w:val="28"/>
          <w:szCs w:val="28"/>
          <w:highlight w:val="none"/>
        </w:rPr>
      </w:pPr>
    </w:p>
    <w:p w14:paraId="1F0D726E">
      <w:pPr>
        <w:rPr>
          <w:rFonts w:hint="eastAsia" w:ascii="宋体" w:hAnsi="宋体" w:eastAsia="宋体" w:cs="宋体"/>
          <w:b/>
          <w:bCs/>
          <w:color w:val="auto"/>
          <w:sz w:val="28"/>
          <w:szCs w:val="28"/>
          <w:highlight w:val="none"/>
        </w:rPr>
      </w:pPr>
    </w:p>
    <w:p w14:paraId="2EEEE6B3">
      <w:pPr>
        <w:rPr>
          <w:rFonts w:hint="eastAsia" w:ascii="宋体" w:hAnsi="宋体" w:eastAsia="宋体" w:cs="宋体"/>
          <w:b/>
          <w:bCs/>
          <w:color w:val="auto"/>
          <w:sz w:val="28"/>
          <w:szCs w:val="28"/>
          <w:highlight w:val="none"/>
        </w:rPr>
      </w:pPr>
    </w:p>
    <w:p w14:paraId="3ADAD6EC">
      <w:pPr>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72"/>
          <w:szCs w:val="72"/>
          <w:highlight w:val="none"/>
          <w:lang w:eastAsia="zh-CN"/>
        </w:rPr>
        <w:t>采购文件</w:t>
      </w:r>
    </w:p>
    <w:p w14:paraId="632AB28D">
      <w:pPr>
        <w:spacing w:line="400" w:lineRule="exact"/>
        <w:jc w:val="center"/>
        <w:rPr>
          <w:rFonts w:hint="eastAsia" w:ascii="宋体" w:hAnsi="宋体" w:eastAsia="宋体" w:cs="宋体"/>
          <w:b/>
          <w:bCs/>
          <w:color w:val="auto"/>
          <w:sz w:val="24"/>
          <w:highlight w:val="none"/>
        </w:rPr>
      </w:pPr>
    </w:p>
    <w:p w14:paraId="2AF1AD5E">
      <w:pPr>
        <w:spacing w:line="400" w:lineRule="exact"/>
        <w:jc w:val="center"/>
        <w:rPr>
          <w:rFonts w:hint="eastAsia" w:ascii="宋体" w:hAnsi="宋体" w:eastAsia="宋体" w:cs="宋体"/>
          <w:b/>
          <w:bCs/>
          <w:color w:val="auto"/>
          <w:highlight w:val="none"/>
          <w:lang w:eastAsia="zh-CN"/>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8"/>
          <w:highlight w:val="none"/>
        </w:rPr>
        <w:t>项目编号：</w:t>
      </w:r>
      <w:r>
        <w:rPr>
          <w:rFonts w:hint="eastAsia" w:ascii="宋体" w:hAnsi="宋体" w:cs="宋体"/>
          <w:b/>
          <w:bCs/>
          <w:color w:val="auto"/>
          <w:sz w:val="28"/>
          <w:highlight w:val="none"/>
          <w:lang w:eastAsia="zh-CN"/>
        </w:rPr>
        <w:t>采购计划-[2025]-10183号</w:t>
      </w:r>
    </w:p>
    <w:p w14:paraId="213A72B9">
      <w:pPr>
        <w:spacing w:line="400" w:lineRule="exact"/>
        <w:rPr>
          <w:rFonts w:hint="eastAsia" w:ascii="宋体" w:hAnsi="宋体" w:eastAsia="宋体" w:cs="宋体"/>
          <w:b/>
          <w:bCs/>
          <w:color w:val="auto"/>
          <w:highlight w:val="none"/>
        </w:rPr>
      </w:pPr>
    </w:p>
    <w:p w14:paraId="49D01598">
      <w:pPr>
        <w:spacing w:line="400" w:lineRule="exact"/>
        <w:rPr>
          <w:rFonts w:hint="eastAsia" w:ascii="宋体" w:hAnsi="宋体" w:eastAsia="宋体" w:cs="宋体"/>
          <w:b/>
          <w:bCs/>
          <w:color w:val="auto"/>
          <w:highlight w:val="none"/>
        </w:rPr>
      </w:pPr>
    </w:p>
    <w:p w14:paraId="6484EEC0">
      <w:pPr>
        <w:spacing w:line="400" w:lineRule="exact"/>
        <w:rPr>
          <w:rFonts w:hint="eastAsia" w:ascii="宋体" w:hAnsi="宋体" w:eastAsia="宋体" w:cs="宋体"/>
          <w:b/>
          <w:bCs/>
          <w:color w:val="auto"/>
          <w:highlight w:val="none"/>
        </w:rPr>
      </w:pPr>
    </w:p>
    <w:p w14:paraId="180C9889">
      <w:pPr>
        <w:spacing w:line="400" w:lineRule="exact"/>
        <w:rPr>
          <w:rFonts w:hint="eastAsia" w:ascii="宋体" w:hAnsi="宋体" w:eastAsia="宋体" w:cs="宋体"/>
          <w:b/>
          <w:bCs/>
          <w:color w:val="auto"/>
          <w:highlight w:val="none"/>
        </w:rPr>
      </w:pPr>
    </w:p>
    <w:p w14:paraId="388EA7E9">
      <w:pPr>
        <w:spacing w:line="400" w:lineRule="exact"/>
        <w:rPr>
          <w:rFonts w:hint="eastAsia" w:ascii="宋体" w:hAnsi="宋体" w:eastAsia="宋体" w:cs="宋体"/>
          <w:b/>
          <w:bCs/>
          <w:color w:val="auto"/>
          <w:highlight w:val="none"/>
        </w:rPr>
      </w:pPr>
    </w:p>
    <w:p w14:paraId="7C7111CF">
      <w:pPr>
        <w:spacing w:line="400" w:lineRule="exact"/>
        <w:rPr>
          <w:rFonts w:hint="eastAsia" w:ascii="宋体" w:hAnsi="宋体" w:eastAsia="宋体" w:cs="宋体"/>
          <w:b/>
          <w:bCs/>
          <w:color w:val="auto"/>
          <w:highlight w:val="none"/>
        </w:rPr>
      </w:pPr>
    </w:p>
    <w:p w14:paraId="61A22415">
      <w:pPr>
        <w:spacing w:line="400" w:lineRule="exact"/>
        <w:rPr>
          <w:rFonts w:hint="eastAsia" w:ascii="宋体" w:hAnsi="宋体" w:eastAsia="宋体" w:cs="宋体"/>
          <w:b/>
          <w:bCs/>
          <w:color w:val="auto"/>
          <w:highlight w:val="none"/>
        </w:rPr>
      </w:pPr>
    </w:p>
    <w:p w14:paraId="1F68337B">
      <w:pPr>
        <w:spacing w:line="400" w:lineRule="exact"/>
        <w:rPr>
          <w:rFonts w:hint="eastAsia" w:ascii="宋体" w:hAnsi="宋体" w:eastAsia="宋体" w:cs="宋体"/>
          <w:b/>
          <w:bCs/>
          <w:color w:val="auto"/>
          <w:highlight w:val="none"/>
        </w:rPr>
      </w:pPr>
    </w:p>
    <w:p w14:paraId="64C8470A">
      <w:pPr>
        <w:spacing w:line="400" w:lineRule="exact"/>
        <w:rPr>
          <w:rFonts w:hint="eastAsia" w:ascii="宋体" w:hAnsi="宋体" w:eastAsia="宋体" w:cs="宋体"/>
          <w:b/>
          <w:bCs/>
          <w:color w:val="auto"/>
          <w:highlight w:val="none"/>
        </w:rPr>
      </w:pPr>
    </w:p>
    <w:p w14:paraId="67032194">
      <w:pPr>
        <w:spacing w:line="400" w:lineRule="exact"/>
        <w:rPr>
          <w:rFonts w:hint="eastAsia" w:ascii="宋体" w:hAnsi="宋体" w:eastAsia="宋体" w:cs="宋体"/>
          <w:b/>
          <w:bCs/>
          <w:color w:val="auto"/>
          <w:highlight w:val="none"/>
        </w:rPr>
      </w:pPr>
    </w:p>
    <w:p w14:paraId="536C62B8">
      <w:pPr>
        <w:spacing w:line="400" w:lineRule="exact"/>
        <w:rPr>
          <w:rFonts w:hint="eastAsia" w:ascii="宋体" w:hAnsi="宋体" w:eastAsia="宋体" w:cs="宋体"/>
          <w:b/>
          <w:bCs/>
          <w:color w:val="auto"/>
          <w:highlight w:val="none"/>
        </w:rPr>
      </w:pPr>
    </w:p>
    <w:p w14:paraId="42F56D19">
      <w:pPr>
        <w:spacing w:line="400" w:lineRule="exact"/>
        <w:rPr>
          <w:rFonts w:hint="eastAsia" w:ascii="宋体" w:hAnsi="宋体" w:eastAsia="宋体" w:cs="宋体"/>
          <w:b/>
          <w:bCs/>
          <w:color w:val="auto"/>
          <w:highlight w:val="none"/>
        </w:rPr>
      </w:pPr>
    </w:p>
    <w:p w14:paraId="0226FB14">
      <w:pPr>
        <w:spacing w:line="360" w:lineRule="auto"/>
        <w:ind w:firstLine="1420" w:firstLineChars="442"/>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rPr>
        <w:t>采购人：</w:t>
      </w:r>
      <w:r>
        <w:rPr>
          <w:rFonts w:hint="eastAsia" w:ascii="宋体" w:hAnsi="宋体" w:eastAsia="宋体" w:cs="宋体"/>
          <w:b/>
          <w:bCs/>
          <w:color w:val="auto"/>
          <w:sz w:val="32"/>
          <w:szCs w:val="28"/>
          <w:highlight w:val="none"/>
          <w:lang w:val="en-US" w:eastAsia="zh-CN"/>
        </w:rPr>
        <w:t>吉林省博物院（东北抗日联军纪念馆）</w:t>
      </w:r>
    </w:p>
    <w:p w14:paraId="05011814">
      <w:pPr>
        <w:spacing w:line="360" w:lineRule="auto"/>
        <w:rPr>
          <w:rFonts w:hint="eastAsia" w:ascii="宋体" w:hAnsi="宋体" w:eastAsia="宋体" w:cs="宋体"/>
          <w:b/>
          <w:bCs/>
          <w:color w:val="auto"/>
          <w:sz w:val="32"/>
          <w:szCs w:val="28"/>
          <w:highlight w:val="none"/>
        </w:rPr>
      </w:pPr>
    </w:p>
    <w:p w14:paraId="68687633">
      <w:pPr>
        <w:spacing w:line="360" w:lineRule="auto"/>
        <w:ind w:firstLine="1423" w:firstLineChars="443"/>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采购代理机构：</w:t>
      </w:r>
      <w:r>
        <w:rPr>
          <w:rFonts w:hint="eastAsia" w:ascii="宋体" w:hAnsi="宋体" w:eastAsia="宋体" w:cs="宋体"/>
          <w:b/>
          <w:bCs/>
          <w:color w:val="auto"/>
          <w:sz w:val="32"/>
          <w:szCs w:val="28"/>
          <w:highlight w:val="none"/>
          <w:u w:val="none"/>
        </w:rPr>
        <w:t>吉林中信工程建设咨询有限公司</w:t>
      </w:r>
    </w:p>
    <w:p w14:paraId="53BAF784">
      <w:pPr>
        <w:spacing w:line="360" w:lineRule="auto"/>
        <w:ind w:firstLine="3092" w:firstLineChars="1100"/>
        <w:jc w:val="center"/>
        <w:rPr>
          <w:rFonts w:hint="eastAsia" w:ascii="宋体" w:hAnsi="宋体" w:eastAsia="宋体" w:cs="宋体"/>
          <w:b/>
          <w:bCs/>
          <w:color w:val="auto"/>
          <w:sz w:val="28"/>
          <w:szCs w:val="28"/>
          <w:highlight w:val="none"/>
          <w:u w:val="single"/>
        </w:rPr>
      </w:pPr>
    </w:p>
    <w:p w14:paraId="5CDE4114">
      <w:pPr>
        <w:pStyle w:val="30"/>
        <w:rPr>
          <w:rFonts w:hint="eastAsia" w:ascii="宋体" w:hAnsi="宋体" w:eastAsia="宋体" w:cs="宋体"/>
          <w:bCs/>
          <w:color w:val="auto"/>
          <w:szCs w:val="28"/>
          <w:highlight w:val="none"/>
        </w:rPr>
        <w:sectPr>
          <w:headerReference r:id="rId5" w:type="first"/>
          <w:headerReference r:id="rId3" w:type="default"/>
          <w:footerReference r:id="rId6" w:type="default"/>
          <w:headerReference r:id="rId4" w:type="even"/>
          <w:footerReference r:id="rId7" w:type="even"/>
          <w:pgSz w:w="11906" w:h="16838"/>
          <w:pgMar w:top="1418" w:right="1133" w:bottom="993" w:left="1134" w:header="851" w:footer="992" w:gutter="0"/>
          <w:pgNumType w:start="1"/>
          <w:cols w:space="720" w:num="1"/>
          <w:titlePg/>
          <w:docGrid w:linePitch="312" w:charSpace="0"/>
        </w:sectPr>
      </w:pPr>
      <w:r>
        <w:rPr>
          <w:rFonts w:hint="eastAsia" w:ascii="宋体" w:hAnsi="宋体" w:eastAsia="宋体" w:cs="宋体"/>
          <w:bCs/>
          <w:color w:val="auto"/>
          <w:szCs w:val="28"/>
          <w:highlight w:val="none"/>
        </w:rPr>
        <w:t>二○二</w:t>
      </w:r>
      <w:r>
        <w:rPr>
          <w:rFonts w:hint="eastAsia" w:ascii="宋体" w:hAnsi="宋体" w:eastAsia="宋体" w:cs="宋体"/>
          <w:bCs/>
          <w:color w:val="auto"/>
          <w:szCs w:val="28"/>
          <w:highlight w:val="none"/>
          <w:lang w:eastAsia="zh-CN"/>
        </w:rPr>
        <w:t>五</w:t>
      </w:r>
      <w:r>
        <w:rPr>
          <w:rFonts w:hint="eastAsia" w:ascii="宋体" w:hAnsi="宋体" w:eastAsia="宋体" w:cs="宋体"/>
          <w:bCs/>
          <w:color w:val="auto"/>
          <w:szCs w:val="28"/>
          <w:highlight w:val="none"/>
        </w:rPr>
        <w:t>年</w:t>
      </w:r>
      <w:r>
        <w:rPr>
          <w:rFonts w:hint="eastAsia" w:cs="宋体"/>
          <w:bCs/>
          <w:color w:val="auto"/>
          <w:szCs w:val="28"/>
          <w:highlight w:val="none"/>
          <w:lang w:val="en-US" w:eastAsia="zh-CN"/>
        </w:rPr>
        <w:t>七</w:t>
      </w:r>
      <w:r>
        <w:rPr>
          <w:rFonts w:hint="eastAsia" w:ascii="宋体" w:hAnsi="宋体" w:eastAsia="宋体" w:cs="宋体"/>
          <w:bCs/>
          <w:color w:val="auto"/>
          <w:szCs w:val="28"/>
          <w:highlight w:val="none"/>
        </w:rPr>
        <w:t>月</w:t>
      </w:r>
    </w:p>
    <w:p w14:paraId="1E4D647B">
      <w:pPr>
        <w:pStyle w:val="30"/>
        <w:ind w:left="440" w:hanging="79"/>
        <w:rPr>
          <w:rFonts w:hint="eastAsia" w:ascii="宋体" w:hAnsi="宋体" w:eastAsia="宋体" w:cs="宋体"/>
          <w:bCs/>
          <w:color w:val="auto"/>
          <w:sz w:val="28"/>
          <w:szCs w:val="28"/>
          <w:highlight w:val="none"/>
        </w:rPr>
      </w:pPr>
    </w:p>
    <w:p w14:paraId="729C4D38">
      <w:pPr>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   录</w:t>
      </w:r>
    </w:p>
    <w:p w14:paraId="23A61F9A">
      <w:pPr>
        <w:pStyle w:val="30"/>
        <w:ind w:left="0" w:leftChars="0" w:firstLine="0" w:firstLineChars="0"/>
        <w:jc w:val="both"/>
        <w:rPr>
          <w:rFonts w:hint="eastAsia" w:ascii="宋体" w:hAnsi="宋体" w:eastAsia="宋体" w:cs="宋体"/>
          <w:color w:val="auto"/>
          <w:highlight w:val="none"/>
        </w:rPr>
      </w:pPr>
    </w:p>
    <w:p w14:paraId="5568F2B8">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rPr>
      </w:pPr>
      <w:r>
        <w:rPr>
          <w:rFonts w:hint="eastAsia" w:ascii="宋体" w:hAnsi="宋体" w:eastAsia="宋体" w:cs="宋体"/>
          <w:b w:val="0"/>
          <w:color w:val="auto"/>
          <w:szCs w:val="28"/>
          <w:highlight w:val="none"/>
        </w:rPr>
        <w:fldChar w:fldCharType="begin"/>
      </w:r>
      <w:r>
        <w:rPr>
          <w:rFonts w:hint="eastAsia" w:ascii="宋体" w:hAnsi="宋体" w:eastAsia="宋体" w:cs="宋体"/>
          <w:b w:val="0"/>
          <w:color w:val="auto"/>
          <w:szCs w:val="28"/>
          <w:highlight w:val="none"/>
        </w:rPr>
        <w:instrText xml:space="preserve">TOC \o "1-3" \h \z \u</w:instrText>
      </w:r>
      <w:r>
        <w:rPr>
          <w:rFonts w:hint="eastAsia" w:ascii="宋体" w:hAnsi="宋体" w:eastAsia="宋体" w:cs="宋体"/>
          <w:b w:val="0"/>
          <w:color w:val="auto"/>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"_Toc62484133"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第一章  招标公告（资格后审）</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p>
    <w:p w14:paraId="616D952F">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"_Toc62484142"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 xml:space="preserve">第二章  </w:t>
      </w:r>
      <w:r>
        <w:rPr>
          <w:rStyle w:val="44"/>
          <w:rFonts w:hint="eastAsia" w:ascii="宋体" w:hAnsi="宋体" w:eastAsia="宋体" w:cs="宋体"/>
          <w:color w:val="auto"/>
          <w:highlight w:val="none"/>
          <w:lang w:eastAsia="zh-CN"/>
        </w:rPr>
        <w:t>供应商</w:t>
      </w:r>
      <w:r>
        <w:rPr>
          <w:rStyle w:val="44"/>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fldChar w:fldCharType="end"/>
      </w:r>
    </w:p>
    <w:p w14:paraId="4F3D4C9E">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"_Toc62484144"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第三章  评标办法（综合评分法）</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3</w:t>
      </w:r>
    </w:p>
    <w:p w14:paraId="7D0479AC">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"_Toc62484147"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cs="宋体"/>
          <w:color w:val="auto"/>
          <w:highlight w:val="none"/>
          <w:lang w:val="en-US" w:eastAsia="zh-CN"/>
        </w:rPr>
        <w:t>2</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2</w:t>
      </w:r>
    </w:p>
    <w:p w14:paraId="1175A235">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"_Toc62484148"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 xml:space="preserve">第五章  </w:t>
      </w:r>
      <w:r>
        <w:rPr>
          <w:rStyle w:val="44"/>
          <w:rFonts w:hint="eastAsia" w:ascii="宋体" w:hAnsi="宋体" w:cs="宋体"/>
          <w:color w:val="auto"/>
          <w:highlight w:val="none"/>
          <w:lang w:val="en-US" w:eastAsia="zh-CN"/>
        </w:rPr>
        <w:t>采购需求清单</w:t>
      </w:r>
      <w:r>
        <w:rPr>
          <w:rFonts w:hint="eastAsia" w:ascii="宋体" w:hAnsi="宋体" w:eastAsia="宋体" w:cs="宋体"/>
          <w:color w:val="auto"/>
          <w:highlight w:val="none"/>
        </w:rPr>
        <w:tab/>
      </w:r>
      <w:r>
        <w:rPr>
          <w:rFonts w:hint="eastAsia" w:ascii="宋体" w:hAnsi="宋体" w:cs="宋体"/>
          <w:color w:val="auto"/>
          <w:highlight w:val="none"/>
          <w:lang w:val="en-US" w:eastAsia="zh-CN"/>
        </w:rPr>
        <w:t>3</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2</w:t>
      </w:r>
    </w:p>
    <w:p w14:paraId="2EF425DF">
      <w:pPr>
        <w:pStyle w:val="27"/>
        <w:tabs>
          <w:tab w:val="right" w:leader="dot" w:pos="9629"/>
        </w:tabs>
        <w:spacing w:line="360" w:lineRule="auto"/>
        <w:rPr>
          <w:rFonts w:hint="eastAsia" w:ascii="宋体" w:hAnsi="宋体" w:eastAsia="宋体" w:cs="宋体"/>
          <w:b w:val="0"/>
          <w:bCs w:val="0"/>
          <w:caps w:val="0"/>
          <w:color w:val="auto"/>
          <w:kern w:val="2"/>
          <w:sz w:val="21"/>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"_Toc62484149"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cs="宋体"/>
          <w:color w:val="auto"/>
          <w:highlight w:val="none"/>
          <w:lang w:val="en-US" w:eastAsia="zh-CN"/>
        </w:rPr>
        <w:t>4</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0</w:t>
      </w:r>
    </w:p>
    <w:p w14:paraId="498EC7FA">
      <w:pPr>
        <w:spacing w:before="100" w:beforeAutospacing="1" w:after="100" w:afterAutospacing="1"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fldChar w:fldCharType="end"/>
      </w:r>
    </w:p>
    <w:p w14:paraId="214C569D">
      <w:pPr>
        <w:spacing w:before="100" w:beforeAutospacing="1" w:after="100" w:afterAutospacing="1" w:line="480" w:lineRule="auto"/>
        <w:jc w:val="center"/>
        <w:rPr>
          <w:rFonts w:hint="eastAsia" w:ascii="宋体" w:hAnsi="宋体" w:eastAsia="宋体" w:cs="宋体"/>
          <w:color w:val="auto"/>
          <w:szCs w:val="21"/>
          <w:highlight w:val="none"/>
        </w:rPr>
      </w:pPr>
    </w:p>
    <w:p w14:paraId="31D66659">
      <w:pPr>
        <w:spacing w:before="100" w:beforeAutospacing="1" w:after="100" w:afterAutospacing="1" w:line="480" w:lineRule="auto"/>
        <w:jc w:val="center"/>
        <w:rPr>
          <w:rFonts w:hint="eastAsia" w:ascii="宋体" w:hAnsi="宋体" w:eastAsia="宋体" w:cs="宋体"/>
          <w:color w:val="auto"/>
          <w:szCs w:val="21"/>
          <w:highlight w:val="none"/>
        </w:rPr>
      </w:pPr>
    </w:p>
    <w:p w14:paraId="4F86DCBB">
      <w:pPr>
        <w:topLinePunct/>
        <w:adjustRightInd w:val="0"/>
        <w:snapToGrid w:val="0"/>
        <w:spacing w:before="46" w:beforeLines="15" w:line="360" w:lineRule="auto"/>
        <w:jc w:val="center"/>
        <w:outlineLvl w:val="0"/>
        <w:rPr>
          <w:rFonts w:hint="eastAsia" w:ascii="宋体" w:hAnsi="宋体" w:eastAsia="宋体" w:cs="宋体"/>
          <w:b/>
          <w:color w:val="auto"/>
          <w:sz w:val="36"/>
          <w:szCs w:val="36"/>
          <w:highlight w:val="none"/>
        </w:rPr>
        <w:sectPr>
          <w:pgSz w:w="11906" w:h="16838"/>
          <w:pgMar w:top="1418" w:right="1133" w:bottom="993" w:left="1134" w:header="851" w:footer="992" w:gutter="0"/>
          <w:pgNumType w:start="1"/>
          <w:cols w:space="720" w:num="1"/>
          <w:docGrid w:linePitch="312" w:charSpace="0"/>
        </w:sectPr>
      </w:pPr>
      <w:bookmarkStart w:id="0" w:name="_Toc62484133"/>
    </w:p>
    <w:p w14:paraId="379C3A7C">
      <w:pPr>
        <w:topLinePunct/>
        <w:adjustRightInd w:val="0"/>
        <w:snapToGrid w:val="0"/>
        <w:spacing w:before="46" w:beforeLines="15"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color w:val="auto"/>
          <w:sz w:val="36"/>
          <w:szCs w:val="36"/>
          <w:highlight w:val="none"/>
        </w:rPr>
        <w:t xml:space="preserve">第一章  </w:t>
      </w:r>
      <w:bookmarkEnd w:id="0"/>
      <w:r>
        <w:rPr>
          <w:rFonts w:hint="eastAsia" w:ascii="宋体" w:hAnsi="宋体" w:eastAsia="宋体" w:cs="宋体"/>
          <w:b/>
          <w:bCs/>
          <w:color w:val="auto"/>
          <w:sz w:val="36"/>
          <w:szCs w:val="36"/>
          <w:highlight w:val="none"/>
        </w:rPr>
        <w:t>招标公告（资格后审）</w:t>
      </w:r>
    </w:p>
    <w:p w14:paraId="5CA745B4">
      <w:pPr>
        <w:pBdr>
          <w:top w:val="single" w:color="auto" w:sz="4" w:space="1"/>
          <w:left w:val="single" w:color="auto" w:sz="4" w:space="4"/>
          <w:bottom w:val="single" w:color="auto" w:sz="4" w:space="1"/>
          <w:right w:val="single" w:color="auto" w:sz="4" w:space="4"/>
        </w:pBd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w:t>
      </w:r>
    </w:p>
    <w:p w14:paraId="1061FA10">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"mailto:长春市建设工程质量监督站向社会购买检测服务的潜在供应商应在411157357@qq.com登记获取采购文件，并于2021年8月" </w:instrText>
      </w:r>
      <w:r>
        <w:rPr>
          <w:rFonts w:hint="eastAsia" w:ascii="宋体" w:hAnsi="宋体" w:eastAsia="宋体" w:cs="宋体"/>
          <w:color w:val="auto"/>
          <w:sz w:val="24"/>
          <w:highlight w:val="none"/>
          <w:lang w:eastAsia="zh-CN"/>
        </w:rPr>
        <w:fldChar w:fldCharType="separate"/>
      </w:r>
      <w:r>
        <w:rPr>
          <w:rFonts w:hint="eastAsia" w:ascii="宋体" w:hAnsi="宋体" w:cs="宋体"/>
          <w:color w:val="auto"/>
          <w:sz w:val="24"/>
          <w:highlight w:val="none"/>
          <w:u w:val="single"/>
          <w:lang w:eastAsia="zh-CN"/>
        </w:rPr>
        <w:t>东北抗联遗址出土文物特展</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lang w:val="zh-CN"/>
        </w:rPr>
        <w:t>“政采云”平台（http：//www.zcygov.cn）</w:t>
      </w:r>
      <w:r>
        <w:rPr>
          <w:rFonts w:hint="eastAsia" w:ascii="宋体" w:hAnsi="宋体" w:eastAsia="宋体" w:cs="宋体"/>
          <w:color w:val="auto"/>
          <w:sz w:val="24"/>
          <w:highlight w:val="none"/>
          <w:lang w:val="en-US" w:eastAsia="zh-CN"/>
        </w:rPr>
        <w:t>登记</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eastAsia="zh-CN"/>
        </w:rPr>
        <w:fldChar w:fldCharType="end"/>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分（北京时间）前递交响应文件。</w:t>
      </w:r>
    </w:p>
    <w:p w14:paraId="5C142C7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一、项目基本情况</w:t>
      </w:r>
    </w:p>
    <w:p w14:paraId="7AAC72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1.1项目编号：</w:t>
      </w:r>
      <w:r>
        <w:rPr>
          <w:rFonts w:hint="eastAsia" w:ascii="宋体" w:hAnsi="宋体" w:cs="宋体"/>
          <w:color w:val="auto"/>
          <w:sz w:val="24"/>
          <w:highlight w:val="none"/>
          <w:lang w:eastAsia="zh-CN"/>
        </w:rPr>
        <w:t>采购计划-[2025]-10183号</w:t>
      </w:r>
      <w:r>
        <w:rPr>
          <w:rFonts w:hint="eastAsia" w:ascii="宋体" w:hAnsi="宋体" w:eastAsia="宋体" w:cs="宋体"/>
          <w:color w:val="auto"/>
          <w:sz w:val="24"/>
          <w:highlight w:val="none"/>
        </w:rPr>
        <w:t>；</w:t>
      </w:r>
    </w:p>
    <w:p w14:paraId="3CFF39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东北抗联遗址出土文物特展</w:t>
      </w:r>
      <w:r>
        <w:rPr>
          <w:rFonts w:hint="eastAsia" w:ascii="宋体" w:hAnsi="宋体" w:eastAsia="宋体" w:cs="宋体"/>
          <w:color w:val="auto"/>
          <w:sz w:val="24"/>
          <w:highlight w:val="none"/>
        </w:rPr>
        <w:t>；</w:t>
      </w:r>
    </w:p>
    <w:p w14:paraId="6A5A74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1.3预算金额：</w:t>
      </w:r>
      <w:r>
        <w:rPr>
          <w:rFonts w:hint="eastAsia" w:ascii="宋体" w:hAnsi="宋体" w:cs="宋体"/>
          <w:color w:val="auto"/>
          <w:sz w:val="24"/>
          <w:highlight w:val="none"/>
          <w:lang w:eastAsia="zh-CN"/>
        </w:rPr>
        <w:t>6,836,500.00</w:t>
      </w:r>
      <w:r>
        <w:rPr>
          <w:rFonts w:hint="eastAsia" w:ascii="宋体" w:hAnsi="宋体" w:eastAsia="宋体" w:cs="宋体"/>
          <w:color w:val="auto"/>
          <w:sz w:val="24"/>
          <w:highlight w:val="none"/>
        </w:rPr>
        <w:t>元；</w:t>
      </w:r>
    </w:p>
    <w:p w14:paraId="3C141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采购需求：为</w:t>
      </w:r>
      <w:r>
        <w:rPr>
          <w:rFonts w:hint="eastAsia" w:ascii="宋体" w:hAnsi="宋体" w:cs="宋体"/>
          <w:color w:val="auto"/>
          <w:sz w:val="24"/>
          <w:highlight w:val="none"/>
          <w:lang w:eastAsia="zh-CN"/>
        </w:rPr>
        <w:t>东北抗联遗址出土文物特展</w:t>
      </w:r>
      <w:r>
        <w:rPr>
          <w:rFonts w:hint="eastAsia" w:ascii="宋体" w:hAnsi="宋体" w:cs="宋体"/>
          <w:color w:val="auto"/>
          <w:sz w:val="24"/>
          <w:highlight w:val="none"/>
          <w:lang w:val="en-US" w:eastAsia="zh-CN"/>
        </w:rPr>
        <w:t>提供展览服务</w:t>
      </w:r>
      <w:r>
        <w:rPr>
          <w:rFonts w:hint="eastAsia" w:ascii="宋体" w:hAnsi="宋体" w:eastAsia="宋体" w:cs="宋体"/>
          <w:color w:val="auto"/>
          <w:sz w:val="24"/>
          <w:highlight w:val="none"/>
          <w:lang w:eastAsia="zh-CN"/>
        </w:rPr>
        <w:t>，详细采购需求见第五章；</w:t>
      </w:r>
    </w:p>
    <w:p w14:paraId="470834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val="zh-CN"/>
        </w:rPr>
        <w:t>自合同签订之日起</w:t>
      </w:r>
      <w:r>
        <w:rPr>
          <w:rFonts w:hint="eastAsia" w:ascii="宋体" w:hAnsi="宋体" w:cs="宋体"/>
          <w:color w:val="auto"/>
          <w:sz w:val="24"/>
          <w:highlight w:val="none"/>
          <w:lang w:val="en-US" w:eastAsia="zh-CN"/>
        </w:rPr>
        <w:t>120</w:t>
      </w:r>
      <w:r>
        <w:rPr>
          <w:rFonts w:hint="eastAsia" w:ascii="宋体" w:hAnsi="宋体" w:eastAsia="宋体" w:cs="宋体"/>
          <w:color w:val="auto"/>
          <w:sz w:val="24"/>
          <w:highlight w:val="none"/>
          <w:lang w:val="zh-CN"/>
        </w:rPr>
        <w:t>日历日内</w:t>
      </w:r>
      <w:r>
        <w:rPr>
          <w:rFonts w:hint="eastAsia" w:ascii="宋体" w:hAnsi="宋体" w:eastAsia="宋体" w:cs="宋体"/>
          <w:color w:val="auto"/>
          <w:sz w:val="24"/>
          <w:highlight w:val="none"/>
          <w:lang w:eastAsia="zh-CN"/>
        </w:rPr>
        <w:t>；</w:t>
      </w:r>
    </w:p>
    <w:p w14:paraId="7569A4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接受联合体投标。</w:t>
      </w:r>
    </w:p>
    <w:p w14:paraId="2856441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D657CE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满足《中华人民共和国政府采购法》第二十二条规定；</w:t>
      </w:r>
    </w:p>
    <w:p w14:paraId="630FBCD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落实政府采购政策需满足的资格要求：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14:paraId="13D01E1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本项目的特定资格要求：</w:t>
      </w:r>
    </w:p>
    <w:p w14:paraId="5A12FBD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bookmarkStart w:id="1" w:name="OLE_LINK47"/>
      <w:bookmarkStart w:id="2" w:name="OLE_LINK46"/>
      <w:r>
        <w:rPr>
          <w:rFonts w:hint="eastAsia" w:ascii="宋体" w:hAnsi="宋体" w:cs="宋体"/>
          <w:color w:val="auto"/>
          <w:sz w:val="24"/>
          <w:highlight w:val="none"/>
          <w:lang w:val="en-US" w:eastAsia="zh-CN"/>
        </w:rPr>
        <w:t>供应商须具有</w:t>
      </w:r>
      <w:bookmarkEnd w:id="1"/>
      <w:bookmarkEnd w:id="2"/>
      <w:r>
        <w:rPr>
          <w:rFonts w:hint="eastAsia" w:ascii="宋体" w:hAnsi="宋体" w:cs="宋体"/>
          <w:color w:val="auto"/>
          <w:sz w:val="24"/>
          <w:highlight w:val="none"/>
          <w:lang w:val="en-US" w:eastAsia="zh-CN"/>
        </w:rPr>
        <w:t>建设行政主管部门核发的建筑装修装饰工程专业承包二级及以上资质，并在人员方面具有相应的展陈能力；</w:t>
      </w:r>
    </w:p>
    <w:p w14:paraId="471D929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3.2供应商拟派出的项目负责人须具有建筑工程专业二级及以上注册建造师执业资格</w:t>
      </w:r>
      <w:r>
        <w:rPr>
          <w:rFonts w:hint="eastAsia" w:ascii="宋体" w:hAnsi="宋体" w:eastAsia="宋体" w:cs="宋体"/>
          <w:color w:val="auto"/>
          <w:kern w:val="0"/>
          <w:sz w:val="24"/>
          <w:szCs w:val="24"/>
          <w:highlight w:val="none"/>
          <w:lang w:val="en-US" w:eastAsia="zh-CN" w:bidi="ar"/>
        </w:rPr>
        <w:t>且具有有效的安全生产考核合格证书</w:t>
      </w:r>
      <w:r>
        <w:rPr>
          <w:rFonts w:hint="eastAsia" w:ascii="宋体" w:hAnsi="宋体" w:cs="宋体"/>
          <w:color w:val="auto"/>
          <w:kern w:val="0"/>
          <w:sz w:val="24"/>
          <w:szCs w:val="24"/>
          <w:highlight w:val="none"/>
          <w:lang w:val="en-US" w:eastAsia="zh-CN" w:bidi="ar"/>
        </w:rPr>
        <w:t>（B类）</w:t>
      </w:r>
      <w:r>
        <w:rPr>
          <w:rFonts w:hint="eastAsia" w:ascii="宋体" w:hAnsi="宋体" w:cs="宋体"/>
          <w:color w:val="auto"/>
          <w:sz w:val="24"/>
          <w:highlight w:val="none"/>
          <w:lang w:val="en-US" w:eastAsia="zh-CN"/>
        </w:rPr>
        <w:t>。须是本单位在职人员，提供2025年1月至今任意1个月份的社保缴纳证明，退休返聘人员提供退休证及返聘证明；</w:t>
      </w:r>
    </w:p>
    <w:p w14:paraId="11E982D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3.3类似业绩：近三年（2022年1月1日至今）具有</w:t>
      </w:r>
      <w:r>
        <w:rPr>
          <w:rFonts w:hint="eastAsia" w:ascii="宋体" w:hAnsi="宋体" w:eastAsia="宋体" w:cs="宋体"/>
          <w:color w:val="auto"/>
          <w:sz w:val="24"/>
          <w:szCs w:val="24"/>
          <w:highlight w:val="none"/>
          <w:lang w:val="en-US" w:eastAsia="zh-CN"/>
        </w:rPr>
        <w:t>与本项目类似展陈项目业绩</w:t>
      </w:r>
      <w:r>
        <w:rPr>
          <w:rFonts w:hint="eastAsia" w:ascii="宋体" w:hAnsi="宋体" w:cs="宋体"/>
          <w:color w:val="auto"/>
          <w:sz w:val="24"/>
          <w:highlight w:val="none"/>
          <w:lang w:val="en-US" w:eastAsia="zh-CN"/>
        </w:rPr>
        <w:t>（以合同签订时间为准）。</w:t>
      </w:r>
    </w:p>
    <w:p w14:paraId="4131AB8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财务要求：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p w14:paraId="3DD537C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3.5本次招标接受联合体投标，如为联合体投标，联合体各方应签订联合体协议,联合体各方不得再以自己名义单独参与或参加其他联合体在本项目中的投标，（明确牵头人及各自分工，分工符合各成员方资质要求）。</w:t>
      </w:r>
    </w:p>
    <w:p w14:paraId="140C303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信誉要求：不接受被政府列为取消投标资格期间内的企业或个人投标。未被市场监督管理机关在全国企业信用信息公示系统中列入严重违法失信企业名单；未被最高人民法院在“信用中国”网站（www.creditchina.gov.cn）或各级信用信息共享平台中列入失信被执行人名单；在近3年（2022年至今）内供应商或其法定代表人、拟委任的项目负责人没有行贿犯罪行为（以中国裁判文书网查询截图结果为准）；</w:t>
      </w:r>
    </w:p>
    <w:p w14:paraId="4F42F1D4">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3.7单位负责人为同一人或者存在直接控股、管理关系的不同供应商，不得参加同一合同项下的政府采购活动；</w:t>
      </w:r>
    </w:p>
    <w:p w14:paraId="448550B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3.8拟投入本项目管理机构人员须提供2025年1月至今任意1个月份的社保缴纳证明，退休返聘人员提供退休证及返聘证明；</w:t>
      </w:r>
    </w:p>
    <w:p w14:paraId="1C363E9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三、获取采购文件</w:t>
      </w:r>
    </w:p>
    <w:p w14:paraId="094F3A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eastAsia="zh-CN"/>
        </w:rPr>
        <w:t>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eastAsia="zh-CN"/>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eastAsia="zh-CN"/>
        </w:rPr>
        <w:t>日（北京时间，法定节假日除外）</w:t>
      </w:r>
    </w:p>
    <w:p w14:paraId="5CCF13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地点：“政采云”平台（http：//www.zcygov.cn）</w:t>
      </w:r>
    </w:p>
    <w:p w14:paraId="4E8129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color w:val="auto"/>
          <w:sz w:val="24"/>
          <w:highlight w:val="none"/>
          <w:lang w:val="zh-CN"/>
        </w:rPr>
        <w:fldChar w:fldCharType="begin"/>
      </w:r>
      <w:r>
        <w:rPr>
          <w:rFonts w:hint="eastAsia" w:ascii="宋体" w:hAnsi="宋体" w:eastAsia="宋体" w:cs="宋体"/>
          <w:color w:val="auto"/>
          <w:sz w:val="24"/>
          <w:highlight w:val="none"/>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color w:val="auto"/>
          <w:sz w:val="24"/>
          <w:highlight w:val="none"/>
          <w:lang w:val="zh-CN"/>
        </w:rPr>
        <w:fldChar w:fldCharType="separate"/>
      </w:r>
      <w:r>
        <w:rPr>
          <w:rFonts w:hint="eastAsia" w:ascii="宋体" w:hAnsi="宋体" w:eastAsia="宋体" w:cs="宋体"/>
          <w:color w:val="auto"/>
          <w:sz w:val="24"/>
          <w:highlight w:val="none"/>
          <w:lang w:val="zh-CN"/>
        </w:rPr>
        <w:t>按采购包下载采购文件并点击下载确认参加本项目采购活动。具体注册及下载</w:t>
      </w:r>
      <w:r>
        <w:rPr>
          <w:rFonts w:hint="eastAsia" w:ascii="宋体" w:hAnsi="宋体" w:eastAsia="宋体" w:cs="宋体"/>
          <w:color w:val="auto"/>
          <w:sz w:val="24"/>
          <w:highlight w:val="none"/>
          <w:lang w:val="zh-CN" w:eastAsia="zh-CN"/>
        </w:rPr>
        <w:t>采购</w:t>
      </w:r>
      <w:r>
        <w:rPr>
          <w:rFonts w:hint="eastAsia" w:ascii="宋体" w:hAnsi="宋体" w:eastAsia="宋体" w:cs="宋体"/>
          <w:color w:val="auto"/>
          <w:sz w:val="24"/>
          <w:highlight w:val="none"/>
          <w:lang w:val="zh-CN"/>
        </w:rPr>
        <w:t>文件方法请访问“政采云”平台查询相关信息。</w:t>
      </w:r>
      <w:r>
        <w:rPr>
          <w:rFonts w:hint="eastAsia" w:ascii="宋体" w:hAnsi="宋体" w:eastAsia="宋体" w:cs="宋体"/>
          <w:color w:val="auto"/>
          <w:sz w:val="24"/>
          <w:highlight w:val="none"/>
          <w:lang w:val="zh-CN"/>
        </w:rPr>
        <w:fldChar w:fldCharType="end"/>
      </w:r>
      <w:r>
        <w:rPr>
          <w:rFonts w:hint="eastAsia" w:ascii="宋体" w:hAnsi="宋体" w:eastAsia="宋体" w:cs="宋体"/>
          <w:color w:val="auto"/>
          <w:sz w:val="24"/>
          <w:highlight w:val="none"/>
          <w:lang w:val="zh-CN"/>
        </w:rPr>
        <w:t>未进行网上注册</w:t>
      </w:r>
      <w:r>
        <w:rPr>
          <w:rFonts w:hint="eastAsia" w:ascii="宋体" w:hAnsi="宋体" w:eastAsia="宋体" w:cs="宋体"/>
          <w:color w:val="auto"/>
          <w:sz w:val="24"/>
          <w:highlight w:val="none"/>
          <w:lang w:val="zh-CN" w:eastAsia="zh-CN"/>
        </w:rPr>
        <w:t>的供应商将无法参与本次</w:t>
      </w:r>
      <w:r>
        <w:rPr>
          <w:rFonts w:hint="eastAsia" w:ascii="宋体" w:hAnsi="宋体" w:eastAsia="宋体" w:cs="宋体"/>
          <w:color w:val="auto"/>
          <w:sz w:val="24"/>
          <w:szCs w:val="24"/>
          <w:highlight w:val="none"/>
          <w:lang w:val="zh-CN" w:eastAsia="zh-CN"/>
        </w:rPr>
        <w:t>开标</w:t>
      </w:r>
      <w:r>
        <w:rPr>
          <w:rFonts w:hint="eastAsia" w:ascii="宋体" w:hAnsi="宋体" w:eastAsia="宋体" w:cs="宋体"/>
          <w:color w:val="auto"/>
          <w:sz w:val="24"/>
          <w:highlight w:val="none"/>
          <w:lang w:val="zh-CN" w:eastAsia="zh-CN"/>
        </w:rPr>
        <w:t>活动。</w:t>
      </w:r>
    </w:p>
    <w:p w14:paraId="4B9EE6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售价：免费。</w:t>
      </w:r>
    </w:p>
    <w:p w14:paraId="01053E8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四、响应文件提交</w:t>
      </w:r>
    </w:p>
    <w:p w14:paraId="18B3E3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zh-CN"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zh-CN" w:eastAsia="zh-CN"/>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分（北京时间）</w:t>
      </w:r>
    </w:p>
    <w:p w14:paraId="48B690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地点：长春市二道区凯利中心</w:t>
      </w:r>
      <w:r>
        <w:rPr>
          <w:rFonts w:hint="eastAsia" w:ascii="宋体" w:hAnsi="宋体" w:eastAsia="宋体" w:cs="宋体"/>
          <w:color w:val="auto"/>
          <w:sz w:val="24"/>
          <w:szCs w:val="24"/>
          <w:highlight w:val="none"/>
          <w:lang w:val="en-US" w:eastAsia="zh-CN"/>
        </w:rPr>
        <w:t>AB栋开标</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室。</w:t>
      </w:r>
    </w:p>
    <w:p w14:paraId="01B95F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4B980C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sz w:val="24"/>
          <w:szCs w:val="24"/>
          <w:highlight w:val="none"/>
          <w:lang w:val="zh-CN" w:eastAsia="zh-CN"/>
        </w:rPr>
        <w:t>电子响应文件解密期限及方式：本项目采用全流程电子化采购，需通过政府采购云平台（http：//www.zcygov.cn）递交电子版投标文件，开启时间后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eastAsia="zh-CN"/>
        </w:rPr>
        <w:t>分钟内</w:t>
      </w:r>
      <w:r>
        <w:rPr>
          <w:rFonts w:hint="eastAsia" w:ascii="宋体" w:hAnsi="宋体" w:eastAsia="宋体" w:cs="宋体"/>
          <w:color w:val="auto"/>
          <w:sz w:val="24"/>
          <w:szCs w:val="24"/>
          <w:highlight w:val="none"/>
          <w:lang w:val="en-US" w:eastAsia="zh-CN"/>
        </w:rPr>
        <w:t>完成解密</w:t>
      </w:r>
      <w:r>
        <w:rPr>
          <w:rFonts w:hint="eastAsia" w:ascii="宋体" w:hAnsi="宋体" w:eastAsia="宋体" w:cs="宋体"/>
          <w:color w:val="auto"/>
          <w:sz w:val="24"/>
          <w:szCs w:val="24"/>
          <w:highlight w:val="none"/>
          <w:lang w:val="zh-CN" w:eastAsia="zh-CN"/>
        </w:rPr>
        <w:t>。响应文件解密截止时间后，“政采云”平台手动公布响应报价信息，供应商登录“政采云”平台在线查询响应报价信息。</w:t>
      </w:r>
    </w:p>
    <w:p w14:paraId="3141A2A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五、开启时间、地点</w:t>
      </w:r>
    </w:p>
    <w:p w14:paraId="0CA363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时间 ：</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14</w:t>
      </w:r>
      <w:r>
        <w:rPr>
          <w:rFonts w:hint="eastAsia" w:ascii="宋体" w:hAnsi="宋体" w:eastAsia="宋体" w:cs="宋体"/>
          <w:color w:val="auto"/>
          <w:sz w:val="24"/>
          <w:szCs w:val="24"/>
          <w:highlight w:val="none"/>
          <w:u w:val="none"/>
        </w:rPr>
        <w:t>点</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0分</w:t>
      </w:r>
      <w:r>
        <w:rPr>
          <w:rFonts w:hint="eastAsia" w:ascii="宋体" w:hAnsi="宋体" w:eastAsia="宋体" w:cs="宋体"/>
          <w:color w:val="auto"/>
          <w:kern w:val="44"/>
          <w:sz w:val="24"/>
          <w:szCs w:val="24"/>
          <w:highlight w:val="none"/>
        </w:rPr>
        <w:t>（北京时间）</w:t>
      </w:r>
    </w:p>
    <w:p w14:paraId="3E42D9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地点 ：</w:t>
      </w:r>
      <w:r>
        <w:rPr>
          <w:rFonts w:hint="eastAsia" w:ascii="宋体" w:hAnsi="宋体" w:eastAsia="宋体" w:cs="宋体"/>
          <w:color w:val="auto"/>
          <w:sz w:val="24"/>
          <w:szCs w:val="24"/>
          <w:highlight w:val="none"/>
          <w:lang w:val="zh-CN" w:eastAsia="zh-CN"/>
        </w:rPr>
        <w:t>长春市二道区凯利中心</w:t>
      </w:r>
      <w:r>
        <w:rPr>
          <w:rFonts w:hint="eastAsia" w:ascii="宋体" w:hAnsi="宋体" w:eastAsia="宋体" w:cs="宋体"/>
          <w:color w:val="auto"/>
          <w:sz w:val="24"/>
          <w:szCs w:val="24"/>
          <w:highlight w:val="none"/>
          <w:lang w:val="en-US" w:eastAsia="zh-CN"/>
        </w:rPr>
        <w:t>AB栋开标</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室</w:t>
      </w:r>
    </w:p>
    <w:p w14:paraId="0BAD6FF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lang w:val="zh-CN"/>
        </w:rPr>
      </w:pPr>
      <w:bookmarkStart w:id="3" w:name="_Toc28359007"/>
      <w:bookmarkStart w:id="4" w:name="_Toc28359084"/>
      <w:r>
        <w:rPr>
          <w:rFonts w:hint="eastAsia" w:ascii="宋体" w:hAnsi="宋体" w:eastAsia="宋体" w:cs="宋体"/>
          <w:b/>
          <w:color w:val="auto"/>
          <w:sz w:val="24"/>
          <w:highlight w:val="none"/>
          <w:lang w:val="zh-CN"/>
        </w:rPr>
        <w:t>六、公告期限</w:t>
      </w:r>
      <w:bookmarkEnd w:id="3"/>
      <w:bookmarkEnd w:id="4"/>
    </w:p>
    <w:p w14:paraId="20C4AC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自本公告发布之日起</w:t>
      </w:r>
      <w:r>
        <w:rPr>
          <w:rFonts w:hint="eastAsia" w:ascii="宋体" w:hAnsi="宋体" w:eastAsia="宋体" w:cs="宋体"/>
          <w:color w:val="auto"/>
          <w:kern w:val="44"/>
          <w:sz w:val="24"/>
          <w:szCs w:val="24"/>
          <w:highlight w:val="none"/>
          <w:lang w:val="en-US" w:eastAsia="zh-CN"/>
        </w:rPr>
        <w:t>5</w:t>
      </w:r>
      <w:r>
        <w:rPr>
          <w:rFonts w:hint="eastAsia" w:ascii="宋体" w:hAnsi="宋体" w:eastAsia="宋体" w:cs="宋体"/>
          <w:color w:val="auto"/>
          <w:kern w:val="44"/>
          <w:sz w:val="24"/>
          <w:szCs w:val="24"/>
          <w:highlight w:val="none"/>
        </w:rPr>
        <w:t>个工作日。</w:t>
      </w:r>
    </w:p>
    <w:p w14:paraId="710C852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七、其他补充事宜</w:t>
      </w:r>
    </w:p>
    <w:p w14:paraId="4DDC96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bookmarkStart w:id="5" w:name="_Toc28359008"/>
      <w:bookmarkStart w:id="6" w:name="_Toc28359085"/>
      <w:r>
        <w:rPr>
          <w:rFonts w:hint="eastAsia" w:ascii="宋体" w:hAnsi="宋体" w:eastAsia="宋体" w:cs="宋体"/>
          <w:color w:val="auto"/>
          <w:sz w:val="24"/>
          <w:szCs w:val="24"/>
          <w:highlight w:val="none"/>
          <w:lang w:val="zh-CN" w:eastAsia="zh-CN"/>
        </w:rPr>
        <w:t>1.采购项目执行政府采购政策</w:t>
      </w:r>
    </w:p>
    <w:p w14:paraId="56DA06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（1）优先采购节能环保产品（注：所采购的货物在政府采购节能产品、环境标志产品实施品目清单范围内，且具有国家确定的认证机构出具的、处于有效期之内的节能产品、环境标志产品认证证书）。</w:t>
      </w:r>
    </w:p>
    <w:p w14:paraId="0FA6CA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本项目投标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0C4F8F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3.单位负责人为同一人或者存在控股、管理关系的不同单位，不得同时参加本项目的投标。为本项目提供整体设计、规范编制或者项目管理、监理、检测等服务的供应商，不得再参加本项目投标。</w:t>
      </w:r>
    </w:p>
    <w:p w14:paraId="4FB83A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4.发布媒介：“政采云 ”平台（http:// www.zcygov.cn），同步推送到吉林省政府采购网（</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"http://www.ccgp-jilin.gov.cn/"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http://www.ccgp-jilin.gov.cn/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），并同时在中国政府采购网发布。</w:t>
      </w:r>
    </w:p>
    <w:p w14:paraId="79DC633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44"/>
          <w:szCs w:val="24"/>
          <w:highlight w:val="none"/>
        </w:rPr>
      </w:pPr>
      <w:r>
        <w:rPr>
          <w:rFonts w:hint="eastAsia" w:ascii="宋体" w:hAnsi="宋体" w:eastAsia="宋体" w:cs="宋体"/>
          <w:b/>
          <w:color w:val="auto"/>
          <w:sz w:val="24"/>
          <w:highlight w:val="none"/>
          <w:lang w:val="zh-CN"/>
        </w:rPr>
        <w:t>八、对本次招标提出询问，请按以下方式联系。</w:t>
      </w:r>
      <w:bookmarkEnd w:id="5"/>
      <w:bookmarkEnd w:id="6"/>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　</w:t>
      </w:r>
      <w:r>
        <w:rPr>
          <w:rFonts w:hint="eastAsia" w:ascii="宋体" w:hAnsi="宋体" w:eastAsia="宋体" w:cs="宋体"/>
          <w:color w:val="auto"/>
          <w:kern w:val="44"/>
          <w:szCs w:val="24"/>
          <w:highlight w:val="none"/>
        </w:rPr>
        <w:t xml:space="preserve">　 </w:t>
      </w:r>
    </w:p>
    <w:p w14:paraId="1293241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024D151">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称：吉林省博物院（东北抗日联军纪念馆）</w:t>
      </w:r>
    </w:p>
    <w:p w14:paraId="3D666C2B">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地址：吉林省长春市净月国家高新技术产业开发区永顺路1666号</w:t>
      </w:r>
    </w:p>
    <w:p w14:paraId="71354023">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联系人：郝秀龙</w:t>
      </w:r>
    </w:p>
    <w:p w14:paraId="5CDD464E">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电话：0431-81959588</w:t>
      </w:r>
    </w:p>
    <w:p w14:paraId="7ECF9F0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26955E27">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称：吉林中信工程建设咨询有限公司</w:t>
      </w:r>
    </w:p>
    <w:p w14:paraId="59BA49A3">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址：长春市临河街5062号A座</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12 </w:t>
      </w:r>
    </w:p>
    <w:p w14:paraId="7CAF81F9">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联系方式：0431-84998673</w:t>
      </w:r>
    </w:p>
    <w:p w14:paraId="386DE2B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54354F22">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eastAsia="zh-CN"/>
        </w:rPr>
        <w:t>贾文博</w:t>
      </w:r>
    </w:p>
    <w:p w14:paraId="721C00A2">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sectPr>
          <w:footerReference r:id="rId8" w:type="default"/>
          <w:pgSz w:w="11906" w:h="16838"/>
          <w:pgMar w:top="1418" w:right="1133" w:bottom="993" w:left="1134" w:header="851" w:footer="992" w:gutter="0"/>
          <w:pgNumType w:fmt="decimal" w:start="1"/>
          <w:cols w:space="720" w:num="1"/>
          <w:docGrid w:linePitch="312" w:charSpace="0"/>
        </w:sectPr>
      </w:pPr>
      <w:r>
        <w:rPr>
          <w:rFonts w:hint="eastAsia" w:ascii="宋体" w:hAnsi="宋体" w:eastAsia="宋体" w:cs="宋体"/>
          <w:color w:val="auto"/>
          <w:sz w:val="24"/>
          <w:highlight w:val="none"/>
        </w:rPr>
        <w:t>电 话：0431-84998673</w:t>
      </w:r>
    </w:p>
    <w:p w14:paraId="3C780364">
      <w:pPr>
        <w:topLinePunct/>
        <w:adjustRightInd w:val="0"/>
        <w:snapToGrid w:val="0"/>
        <w:spacing w:before="36" w:beforeLines="15" w:line="276" w:lineRule="auto"/>
        <w:jc w:val="center"/>
        <w:outlineLvl w:val="0"/>
        <w:rPr>
          <w:rFonts w:hint="eastAsia" w:ascii="宋体" w:hAnsi="宋体" w:eastAsia="宋体" w:cs="宋体"/>
          <w:b/>
          <w:color w:val="auto"/>
          <w:sz w:val="36"/>
          <w:szCs w:val="36"/>
          <w:highlight w:val="none"/>
        </w:rPr>
      </w:pPr>
      <w:bookmarkStart w:id="7" w:name="_Toc62484142"/>
      <w:r>
        <w:rPr>
          <w:rFonts w:hint="eastAsia" w:ascii="宋体" w:hAnsi="宋体" w:eastAsia="宋体" w:cs="宋体"/>
          <w:b/>
          <w:color w:val="auto"/>
          <w:sz w:val="36"/>
          <w:szCs w:val="36"/>
          <w:highlight w:val="none"/>
        </w:rPr>
        <w:t xml:space="preserve">第二章  </w:t>
      </w:r>
      <w:r>
        <w:rPr>
          <w:rFonts w:hint="eastAsia" w:ascii="宋体" w:hAnsi="宋体" w:eastAsia="宋体" w:cs="宋体"/>
          <w:b/>
          <w:color w:val="auto"/>
          <w:sz w:val="36"/>
          <w:szCs w:val="36"/>
          <w:highlight w:val="none"/>
          <w:lang w:eastAsia="zh-CN"/>
        </w:rPr>
        <w:t>供应商</w:t>
      </w:r>
      <w:r>
        <w:rPr>
          <w:rFonts w:hint="eastAsia" w:ascii="宋体" w:hAnsi="宋体" w:eastAsia="宋体" w:cs="宋体"/>
          <w:b/>
          <w:color w:val="auto"/>
          <w:sz w:val="36"/>
          <w:szCs w:val="36"/>
          <w:highlight w:val="none"/>
        </w:rPr>
        <w:t>须知</w:t>
      </w:r>
      <w:bookmarkEnd w:id="7"/>
    </w:p>
    <w:p w14:paraId="1B2B411E">
      <w:pPr>
        <w:topLinePunct/>
        <w:adjustRightInd w:val="0"/>
        <w:snapToGrid w:val="0"/>
        <w:spacing w:before="36" w:beforeLines="15" w:line="276" w:lineRule="auto"/>
        <w:jc w:val="center"/>
        <w:outlineLvl w:val="0"/>
        <w:rPr>
          <w:rFonts w:hint="eastAsia" w:ascii="宋体" w:hAnsi="宋体" w:eastAsia="宋体" w:cs="宋体"/>
          <w:b/>
          <w:color w:val="auto"/>
          <w:sz w:val="24"/>
          <w:highlight w:val="none"/>
        </w:rPr>
      </w:pPr>
      <w:bookmarkStart w:id="8" w:name="_Toc62484143"/>
      <w:bookmarkStart w:id="9" w:name="_Toc2211"/>
      <w:bookmarkStart w:id="10" w:name="_Toc26767"/>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须知前附表</w:t>
      </w:r>
      <w:bookmarkEnd w:id="8"/>
      <w:bookmarkEnd w:id="9"/>
      <w:bookmarkEnd w:id="10"/>
    </w:p>
    <w:tbl>
      <w:tblPr>
        <w:tblStyle w:val="38"/>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255"/>
        <w:gridCol w:w="6584"/>
      </w:tblGrid>
      <w:tr w14:paraId="7059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177" w:type="dxa"/>
            <w:vAlign w:val="center"/>
          </w:tcPr>
          <w:p w14:paraId="776930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255" w:type="dxa"/>
            <w:vAlign w:val="center"/>
          </w:tcPr>
          <w:p w14:paraId="09C2C0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584" w:type="dxa"/>
            <w:vAlign w:val="center"/>
          </w:tcPr>
          <w:p w14:paraId="29CCF5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089D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77" w:type="dxa"/>
            <w:vAlign w:val="center"/>
          </w:tcPr>
          <w:p w14:paraId="760B1B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255" w:type="dxa"/>
            <w:vAlign w:val="center"/>
          </w:tcPr>
          <w:p w14:paraId="1CB4B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584" w:type="dxa"/>
            <w:vAlign w:val="center"/>
          </w:tcPr>
          <w:p w14:paraId="45CF350D">
            <w:pPr>
              <w:topLinePunct/>
              <w:adjustRightInd w:val="0"/>
              <w:snapToGrid w:val="0"/>
              <w:spacing w:before="36" w:beforeLines="15"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称：吉林省博物院（东北抗日联军纪念馆）</w:t>
            </w:r>
          </w:p>
          <w:p w14:paraId="061ED51E">
            <w:pPr>
              <w:topLinePunct/>
              <w:adjustRightInd w:val="0"/>
              <w:snapToGrid w:val="0"/>
              <w:spacing w:before="36" w:beforeLines="15"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地址：吉林省长春市净月国家高新技术产业开发区永顺路1666号</w:t>
            </w:r>
          </w:p>
          <w:p w14:paraId="034161AD">
            <w:pPr>
              <w:topLinePunct/>
              <w:adjustRightInd w:val="0"/>
              <w:snapToGrid w:val="0"/>
              <w:spacing w:before="36" w:beforeLines="15" w:line="2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联系人：郝秀龙</w:t>
            </w:r>
          </w:p>
          <w:p w14:paraId="573B2A64">
            <w:pPr>
              <w:topLinePunct/>
              <w:adjustRightInd w:val="0"/>
              <w:snapToGrid w:val="0"/>
              <w:spacing w:before="36" w:beforeLines="15"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电话：0431-81959588</w:t>
            </w:r>
          </w:p>
        </w:tc>
      </w:tr>
      <w:tr w14:paraId="213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77" w:type="dxa"/>
            <w:vAlign w:val="center"/>
          </w:tcPr>
          <w:p w14:paraId="32081C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255" w:type="dxa"/>
            <w:vAlign w:val="center"/>
          </w:tcPr>
          <w:p w14:paraId="2E32F6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584" w:type="dxa"/>
            <w:vAlign w:val="center"/>
          </w:tcPr>
          <w:p w14:paraId="034135AC">
            <w:pPr>
              <w:snapToGrid w:val="0"/>
              <w:spacing w:line="2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采购代理机构：吉林中信工程建设咨询有限公司</w:t>
            </w:r>
          </w:p>
          <w:p w14:paraId="4939872A">
            <w:pPr>
              <w:snapToGrid w:val="0"/>
              <w:spacing w:line="2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cs="宋体"/>
                <w:color w:val="auto"/>
                <w:sz w:val="24"/>
                <w:szCs w:val="24"/>
                <w:highlight w:val="none"/>
                <w:lang w:val="zh-CN"/>
              </w:rPr>
              <w:t>贾文博</w:t>
            </w:r>
          </w:p>
          <w:p w14:paraId="30A1AF35">
            <w:pPr>
              <w:snapToGrid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rPr>
              <w:t>0431-84998673</w:t>
            </w:r>
          </w:p>
          <w:p w14:paraId="67C5BD41">
            <w:pPr>
              <w:snapToGrid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地址：长春市经济技术开发区临河街</w:t>
            </w:r>
            <w:r>
              <w:rPr>
                <w:rFonts w:hint="eastAsia" w:ascii="宋体" w:hAnsi="宋体" w:eastAsia="宋体" w:cs="宋体"/>
                <w:color w:val="auto"/>
                <w:sz w:val="24"/>
                <w:szCs w:val="24"/>
                <w:highlight w:val="none"/>
              </w:rPr>
              <w:t>5062号</w:t>
            </w:r>
          </w:p>
        </w:tc>
      </w:tr>
      <w:tr w14:paraId="0E7E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77" w:type="dxa"/>
            <w:vAlign w:val="center"/>
          </w:tcPr>
          <w:p w14:paraId="1461D9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255" w:type="dxa"/>
            <w:vAlign w:val="center"/>
          </w:tcPr>
          <w:p w14:paraId="76A891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84" w:type="dxa"/>
            <w:vAlign w:val="center"/>
          </w:tcPr>
          <w:p w14:paraId="689F799B">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东北抗联遗址出土文物特展</w:t>
            </w:r>
          </w:p>
        </w:tc>
      </w:tr>
      <w:tr w14:paraId="14A7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177" w:type="dxa"/>
            <w:vAlign w:val="center"/>
          </w:tcPr>
          <w:p w14:paraId="70D43A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255" w:type="dxa"/>
            <w:vAlign w:val="center"/>
          </w:tcPr>
          <w:p w14:paraId="7BB8E9D0">
            <w:pPr>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地点</w:t>
            </w:r>
          </w:p>
        </w:tc>
        <w:tc>
          <w:tcPr>
            <w:tcW w:w="6584" w:type="dxa"/>
            <w:vAlign w:val="center"/>
          </w:tcPr>
          <w:p w14:paraId="7A84BF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吉林省博物院（东北抗日联军纪念馆）</w:t>
            </w:r>
          </w:p>
        </w:tc>
      </w:tr>
      <w:tr w14:paraId="7EB3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1177" w:type="dxa"/>
            <w:vAlign w:val="center"/>
          </w:tcPr>
          <w:p w14:paraId="034F76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255" w:type="dxa"/>
            <w:vAlign w:val="center"/>
          </w:tcPr>
          <w:p w14:paraId="447BDE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584" w:type="dxa"/>
            <w:vAlign w:val="center"/>
          </w:tcPr>
          <w:p w14:paraId="46ED60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4942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7" w:type="dxa"/>
            <w:vAlign w:val="center"/>
          </w:tcPr>
          <w:p w14:paraId="1A1179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255" w:type="dxa"/>
            <w:vAlign w:val="center"/>
          </w:tcPr>
          <w:p w14:paraId="2B1438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584" w:type="dxa"/>
            <w:vAlign w:val="center"/>
          </w:tcPr>
          <w:p w14:paraId="6A13D7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 </w:t>
            </w:r>
          </w:p>
        </w:tc>
      </w:tr>
      <w:tr w14:paraId="7386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7" w:type="dxa"/>
            <w:vAlign w:val="center"/>
          </w:tcPr>
          <w:p w14:paraId="4D02D3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255" w:type="dxa"/>
            <w:vAlign w:val="center"/>
          </w:tcPr>
          <w:p w14:paraId="40AFC6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584" w:type="dxa"/>
            <w:vAlign w:val="center"/>
          </w:tcPr>
          <w:p w14:paraId="33A60A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3A9C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77" w:type="dxa"/>
            <w:vAlign w:val="center"/>
          </w:tcPr>
          <w:p w14:paraId="5DF6C5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255" w:type="dxa"/>
            <w:vAlign w:val="center"/>
          </w:tcPr>
          <w:p w14:paraId="42BCE471">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采购需求</w:t>
            </w:r>
          </w:p>
        </w:tc>
        <w:tc>
          <w:tcPr>
            <w:tcW w:w="6584" w:type="dxa"/>
            <w:vAlign w:val="center"/>
          </w:tcPr>
          <w:p w14:paraId="4AF3E71B">
            <w:pP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highlight w:val="none"/>
              </w:rPr>
              <w:t>为</w:t>
            </w:r>
            <w:r>
              <w:rPr>
                <w:rFonts w:hint="eastAsia" w:ascii="宋体" w:hAnsi="宋体" w:cs="宋体"/>
                <w:color w:val="auto"/>
                <w:sz w:val="24"/>
                <w:highlight w:val="none"/>
                <w:lang w:eastAsia="zh-CN"/>
              </w:rPr>
              <w:t>东北抗联遗址出土文物特展</w:t>
            </w:r>
            <w:r>
              <w:rPr>
                <w:rFonts w:hint="eastAsia" w:ascii="宋体" w:hAnsi="宋体" w:cs="宋体"/>
                <w:color w:val="auto"/>
                <w:sz w:val="24"/>
                <w:highlight w:val="none"/>
                <w:lang w:val="en-US" w:eastAsia="zh-CN"/>
              </w:rPr>
              <w:t>提供展览服务</w:t>
            </w:r>
            <w:r>
              <w:rPr>
                <w:rFonts w:hint="eastAsia" w:ascii="宋体" w:hAnsi="宋体" w:eastAsia="宋体" w:cs="宋体"/>
                <w:color w:val="auto"/>
                <w:sz w:val="24"/>
                <w:highlight w:val="none"/>
                <w:lang w:eastAsia="zh-CN"/>
              </w:rPr>
              <w:t>，详细采购需求见第五章；</w:t>
            </w:r>
          </w:p>
        </w:tc>
      </w:tr>
      <w:tr w14:paraId="759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77" w:type="dxa"/>
            <w:vAlign w:val="center"/>
          </w:tcPr>
          <w:p w14:paraId="335D09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255" w:type="dxa"/>
            <w:vAlign w:val="center"/>
          </w:tcPr>
          <w:p w14:paraId="3521E5D4">
            <w:pPr>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highlight w:val="none"/>
              </w:rPr>
              <w:t>合同履行期限</w:t>
            </w:r>
          </w:p>
        </w:tc>
        <w:tc>
          <w:tcPr>
            <w:tcW w:w="6584" w:type="dxa"/>
            <w:vAlign w:val="center"/>
          </w:tcPr>
          <w:p w14:paraId="45BACC78">
            <w:pPr>
              <w:ind w:left="1575" w:hanging="1800" w:hangingChars="7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自合同签订之日起</w:t>
            </w:r>
            <w:r>
              <w:rPr>
                <w:rFonts w:hint="eastAsia" w:ascii="宋体" w:hAnsi="宋体" w:cs="宋体"/>
                <w:bCs/>
                <w:color w:val="auto"/>
                <w:sz w:val="24"/>
                <w:szCs w:val="24"/>
                <w:highlight w:val="none"/>
                <w:lang w:val="zh-CN"/>
              </w:rPr>
              <w:t>120</w:t>
            </w:r>
            <w:r>
              <w:rPr>
                <w:rFonts w:hint="eastAsia" w:ascii="宋体" w:hAnsi="宋体" w:eastAsia="宋体" w:cs="宋体"/>
                <w:bCs/>
                <w:color w:val="auto"/>
                <w:sz w:val="24"/>
                <w:szCs w:val="24"/>
                <w:highlight w:val="none"/>
                <w:lang w:val="zh-CN"/>
              </w:rPr>
              <w:t>日历日内。</w:t>
            </w:r>
          </w:p>
        </w:tc>
      </w:tr>
      <w:tr w14:paraId="7C4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77" w:type="dxa"/>
            <w:vAlign w:val="center"/>
          </w:tcPr>
          <w:p w14:paraId="46CBBD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255" w:type="dxa"/>
            <w:vAlign w:val="center"/>
          </w:tcPr>
          <w:p w14:paraId="53BF5F8B">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质量标准</w:t>
            </w:r>
          </w:p>
        </w:tc>
        <w:tc>
          <w:tcPr>
            <w:tcW w:w="6584" w:type="dxa"/>
            <w:vAlign w:val="center"/>
          </w:tcPr>
          <w:p w14:paraId="2887BDE3">
            <w:pPr>
              <w:spacing w:line="312" w:lineRule="auto"/>
              <w:ind w:left="-6" w:leftChars="-3"/>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符合国家及相关行业标准的合格标准；</w:t>
            </w:r>
          </w:p>
        </w:tc>
      </w:tr>
      <w:tr w14:paraId="6C2C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7" w:type="dxa"/>
            <w:vAlign w:val="center"/>
          </w:tcPr>
          <w:p w14:paraId="74F0FC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255" w:type="dxa"/>
            <w:vAlign w:val="center"/>
          </w:tcPr>
          <w:p w14:paraId="5BBADD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584" w:type="dxa"/>
            <w:vAlign w:val="center"/>
          </w:tcPr>
          <w:p w14:paraId="71B9693A">
            <w:pP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rPr>
              <w:t>满足《中华人民共和国政府采购法》第二十二条规定；</w:t>
            </w:r>
          </w:p>
          <w:p w14:paraId="5C7FC124">
            <w:pP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rPr>
              <w:t>落实政府采购政策需满足的资格要求：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14:paraId="142FB8DE">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3</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rPr>
              <w:t>本项目的特定资格要求：</w:t>
            </w:r>
          </w:p>
          <w:p w14:paraId="017EB899">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3.1供应商须具有建设行政主管部门核发的</w:t>
            </w:r>
            <w:r>
              <w:rPr>
                <w:rFonts w:hint="eastAsia" w:ascii="宋体" w:hAnsi="宋体" w:cs="宋体"/>
                <w:bCs/>
                <w:color w:val="auto"/>
                <w:sz w:val="24"/>
                <w:szCs w:val="24"/>
                <w:highlight w:val="none"/>
                <w:lang w:val="zh-CN" w:eastAsia="zh-CN"/>
              </w:rPr>
              <w:t>建筑装修装饰工程专业承包二级及以上资质</w:t>
            </w:r>
            <w:r>
              <w:rPr>
                <w:rFonts w:hint="eastAsia" w:ascii="宋体" w:hAnsi="宋体" w:eastAsia="宋体" w:cs="宋体"/>
                <w:bCs/>
                <w:color w:val="auto"/>
                <w:sz w:val="24"/>
                <w:szCs w:val="24"/>
                <w:highlight w:val="none"/>
                <w:lang w:val="zh-CN" w:eastAsia="zh-CN"/>
              </w:rPr>
              <w:t>，并在人员方面具有相应的展陈</w:t>
            </w:r>
            <w:r>
              <w:rPr>
                <w:rFonts w:hint="eastAsia" w:ascii="宋体" w:hAnsi="宋体" w:cs="宋体"/>
                <w:bCs/>
                <w:color w:val="auto"/>
                <w:sz w:val="24"/>
                <w:szCs w:val="24"/>
                <w:highlight w:val="none"/>
                <w:lang w:val="zh-CN" w:eastAsia="zh-CN"/>
              </w:rPr>
              <w:t>能力</w:t>
            </w:r>
            <w:r>
              <w:rPr>
                <w:rFonts w:hint="eastAsia" w:ascii="宋体" w:hAnsi="宋体" w:eastAsia="宋体" w:cs="宋体"/>
                <w:bCs/>
                <w:color w:val="auto"/>
                <w:sz w:val="24"/>
                <w:szCs w:val="24"/>
                <w:highlight w:val="none"/>
                <w:lang w:val="zh-CN" w:eastAsia="zh-CN"/>
              </w:rPr>
              <w:t>；</w:t>
            </w:r>
          </w:p>
          <w:p w14:paraId="001C7CB9">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3.2供应商拟派出的项目负责人须具有</w:t>
            </w:r>
            <w:r>
              <w:rPr>
                <w:rFonts w:hint="eastAsia" w:ascii="宋体" w:hAnsi="宋体" w:cs="宋体"/>
                <w:bCs/>
                <w:color w:val="auto"/>
                <w:sz w:val="24"/>
                <w:szCs w:val="24"/>
                <w:highlight w:val="none"/>
                <w:lang w:val="zh-CN" w:eastAsia="zh-CN"/>
              </w:rPr>
              <w:t>建筑工程专业二级及以上注册建造师</w:t>
            </w:r>
            <w:r>
              <w:rPr>
                <w:rFonts w:hint="eastAsia" w:ascii="宋体" w:hAnsi="宋体" w:eastAsia="宋体" w:cs="宋体"/>
                <w:bCs/>
                <w:color w:val="auto"/>
                <w:sz w:val="24"/>
                <w:szCs w:val="24"/>
                <w:highlight w:val="none"/>
                <w:lang w:val="zh-CN" w:eastAsia="zh-CN"/>
              </w:rPr>
              <w:t>执业资格且具有有效的安全生产考核合格证书（B类）。须是本单位在职人员，提供2025年1月至今任意1个月份的社保缴纳证明，退休返聘人员提供退休证及返聘证明；</w:t>
            </w:r>
          </w:p>
          <w:p w14:paraId="283D3532">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3.3类似业绩：近三年（2022年1月1日至今）具有与本项目类似展陈项目业绩（以合同签订时间为准）。</w:t>
            </w:r>
          </w:p>
          <w:p w14:paraId="144A659E">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3.4财务要求：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p w14:paraId="148EB302">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3.5本次招标接受联合体投标，如为联合体投标，联合体各方应签订联合体协议,联合体各方不得再以自己名义单独参与或参加其他联合体在本项目中的投标，（明确牵头人及各自分工，分工符合各成员方资质要求）。</w:t>
            </w:r>
          </w:p>
          <w:p w14:paraId="678883E4">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3.6信誉要求：不接受被政府列为取消投标资格期间内的企业或个人投标。未被市场监督管理机关在全国企业信用信息公示系统中列入严重违法失信企业名单；未被最高人民法院在“信用中国”网站（www.creditchina.gov.cn）或各级信用信息共享平台中列入失信被执行人名单；在近3年（2022年至今）内供应商或其法定代表人、拟委任的项目负责人没有行贿犯罪行为（以中国裁判文书网查询截图结果为准）；</w:t>
            </w:r>
          </w:p>
          <w:p w14:paraId="78C9353B">
            <w:pP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3.7单位负责人为同一人或者存在直接控股、管理关系的不同供应商，不得参加同一合同项下的政府采购活动；</w:t>
            </w:r>
          </w:p>
          <w:p w14:paraId="27231B18">
            <w:pP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3.8拟投入本项目管理机构人员须提供2025年1月至今任意1个月份的社保缴纳证明，退休返聘人员提供退休证及返聘证明；</w:t>
            </w:r>
          </w:p>
        </w:tc>
      </w:tr>
      <w:tr w14:paraId="71B0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77" w:type="dxa"/>
            <w:vAlign w:val="center"/>
          </w:tcPr>
          <w:p w14:paraId="7BDBCF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255" w:type="dxa"/>
            <w:vAlign w:val="center"/>
          </w:tcPr>
          <w:p w14:paraId="09FDEFF7">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6584" w:type="dxa"/>
            <w:vAlign w:val="center"/>
          </w:tcPr>
          <w:p w14:paraId="57CCBCC3">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eastAsia="zh-CN"/>
              </w:rPr>
              <w:t>接受。</w:t>
            </w:r>
          </w:p>
        </w:tc>
      </w:tr>
      <w:tr w14:paraId="13D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77" w:type="dxa"/>
            <w:vAlign w:val="center"/>
          </w:tcPr>
          <w:p w14:paraId="78C993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255" w:type="dxa"/>
            <w:vAlign w:val="center"/>
          </w:tcPr>
          <w:p w14:paraId="6B5A3F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584" w:type="dxa"/>
            <w:vAlign w:val="center"/>
          </w:tcPr>
          <w:p w14:paraId="03811E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56B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7" w:type="dxa"/>
            <w:vAlign w:val="center"/>
          </w:tcPr>
          <w:p w14:paraId="7B5151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255" w:type="dxa"/>
            <w:vAlign w:val="center"/>
          </w:tcPr>
          <w:p w14:paraId="38BED325">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6584" w:type="dxa"/>
            <w:vAlign w:val="center"/>
          </w:tcPr>
          <w:p w14:paraId="314C5A1E">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0B2D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77" w:type="dxa"/>
            <w:vAlign w:val="center"/>
          </w:tcPr>
          <w:p w14:paraId="4CC977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255" w:type="dxa"/>
            <w:vAlign w:val="center"/>
          </w:tcPr>
          <w:p w14:paraId="413C08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提出问题</w:t>
            </w:r>
          </w:p>
          <w:p w14:paraId="4C9CA1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的截止时间</w:t>
            </w:r>
          </w:p>
        </w:tc>
        <w:tc>
          <w:tcPr>
            <w:tcW w:w="6584" w:type="dxa"/>
            <w:vAlign w:val="center"/>
          </w:tcPr>
          <w:p w14:paraId="15350868">
            <w:pPr>
              <w:pStyle w:val="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提交投标疑问截止时间：投标截止时间前10天；</w:t>
            </w:r>
          </w:p>
          <w:p w14:paraId="4C06C94B">
            <w:pPr>
              <w:pStyle w:val="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提交地址：吉林中信工程建设咨询有限公司，同时将电子版 word 版发送到招标代理公司邮箱（</w:t>
            </w:r>
            <w:r>
              <w:rPr>
                <w:rFonts w:hint="eastAsia" w:cs="宋体"/>
                <w:color w:val="auto"/>
                <w:sz w:val="24"/>
                <w:szCs w:val="24"/>
                <w:highlight w:val="none"/>
                <w:lang w:val="en-US" w:eastAsia="zh-CN"/>
              </w:rPr>
              <w:t>411157357</w:t>
            </w:r>
            <w:r>
              <w:rPr>
                <w:rFonts w:hint="eastAsia" w:ascii="宋体" w:hAnsi="宋体" w:eastAsia="宋体" w:cs="宋体"/>
                <w:color w:val="auto"/>
                <w:sz w:val="24"/>
                <w:szCs w:val="24"/>
                <w:highlight w:val="none"/>
                <w:lang w:val="en-US"/>
              </w:rPr>
              <w:t>@qq.com</w:t>
            </w:r>
            <w:r>
              <w:rPr>
                <w:rFonts w:hint="eastAsia" w:ascii="宋体" w:hAnsi="宋体" w:eastAsia="宋体" w:cs="宋体"/>
                <w:color w:val="auto"/>
                <w:sz w:val="24"/>
                <w:szCs w:val="24"/>
                <w:highlight w:val="none"/>
              </w:rPr>
              <w:t>）。</w:t>
            </w:r>
          </w:p>
          <w:p w14:paraId="5F1A1940">
            <w:pPr>
              <w:pStyle w:val="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eastAsia="zh-CN"/>
              </w:rPr>
              <w:t>贾文博</w:t>
            </w:r>
          </w:p>
          <w:p w14:paraId="4462BAB3">
            <w:pPr>
              <w:pStyle w:val="98"/>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电话：0431-</w:t>
            </w:r>
            <w:r>
              <w:rPr>
                <w:rFonts w:hint="eastAsia" w:ascii="宋体" w:hAnsi="宋体" w:eastAsia="宋体" w:cs="宋体"/>
                <w:color w:val="auto"/>
                <w:sz w:val="24"/>
                <w:szCs w:val="24"/>
                <w:highlight w:val="none"/>
                <w:lang w:val="en-US"/>
              </w:rPr>
              <w:t>84998673</w:t>
            </w:r>
          </w:p>
          <w:p w14:paraId="1CAAA2EF">
            <w:pPr>
              <w:pStyle w:val="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A4 纸打印，一式三份，并加盖公章，格式见附页1；</w:t>
            </w:r>
          </w:p>
          <w:p w14:paraId="4C7A8BD8">
            <w:pPr>
              <w:snapToGrid w:val="0"/>
              <w:spacing w:before="36" w:beforeLines="15"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未按规定提交，则视为其无疑问。</w:t>
            </w:r>
          </w:p>
        </w:tc>
      </w:tr>
      <w:tr w14:paraId="36E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77" w:type="dxa"/>
            <w:vAlign w:val="center"/>
          </w:tcPr>
          <w:p w14:paraId="1B3552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255" w:type="dxa"/>
            <w:vAlign w:val="center"/>
          </w:tcPr>
          <w:p w14:paraId="53589F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采购人书面澄清的时间</w:t>
            </w:r>
          </w:p>
        </w:tc>
        <w:tc>
          <w:tcPr>
            <w:tcW w:w="6584" w:type="dxa"/>
            <w:vAlign w:val="center"/>
          </w:tcPr>
          <w:p w14:paraId="0C41562E">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投标截止时间前15日</w:t>
            </w:r>
          </w:p>
        </w:tc>
      </w:tr>
      <w:tr w14:paraId="6DA7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7" w:type="dxa"/>
            <w:vAlign w:val="center"/>
          </w:tcPr>
          <w:p w14:paraId="50EE94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255" w:type="dxa"/>
            <w:vAlign w:val="center"/>
          </w:tcPr>
          <w:p w14:paraId="357759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分包、转包</w:t>
            </w:r>
          </w:p>
        </w:tc>
        <w:tc>
          <w:tcPr>
            <w:tcW w:w="6584" w:type="dxa"/>
            <w:vAlign w:val="center"/>
          </w:tcPr>
          <w:p w14:paraId="7673AA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2478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03BE2B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55" w:type="dxa"/>
            <w:vAlign w:val="center"/>
          </w:tcPr>
          <w:p w14:paraId="1433D4C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cs="宋体"/>
                <w:color w:val="auto"/>
                <w:sz w:val="24"/>
                <w:szCs w:val="24"/>
                <w:highlight w:val="none"/>
                <w:lang w:eastAsia="zh-CN"/>
              </w:rPr>
              <w:t>采购文件</w:t>
            </w:r>
          </w:p>
          <w:p w14:paraId="1DCDEA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的其他材料</w:t>
            </w:r>
          </w:p>
        </w:tc>
        <w:tc>
          <w:tcPr>
            <w:tcW w:w="6584" w:type="dxa"/>
            <w:vAlign w:val="center"/>
          </w:tcPr>
          <w:p w14:paraId="08155F96">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B55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1B1ABE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255" w:type="dxa"/>
            <w:vAlign w:val="center"/>
          </w:tcPr>
          <w:p w14:paraId="3D12E8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584" w:type="dxa"/>
            <w:vAlign w:val="center"/>
          </w:tcPr>
          <w:p w14:paraId="220E6985">
            <w:pPr>
              <w:spacing w:line="288"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14</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分</w:t>
            </w:r>
          </w:p>
        </w:tc>
      </w:tr>
      <w:tr w14:paraId="13A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0399D0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255" w:type="dxa"/>
            <w:vAlign w:val="center"/>
          </w:tcPr>
          <w:p w14:paraId="391AE8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澄清的时间</w:t>
            </w:r>
          </w:p>
        </w:tc>
        <w:tc>
          <w:tcPr>
            <w:tcW w:w="6584" w:type="dxa"/>
            <w:vAlign w:val="center"/>
          </w:tcPr>
          <w:p w14:paraId="7F8B3DB8">
            <w:pPr>
              <w:spacing w:line="288"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在收到相应澄清文件后</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w:t>
            </w:r>
          </w:p>
        </w:tc>
      </w:tr>
      <w:tr w14:paraId="36D3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342D7F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255" w:type="dxa"/>
            <w:vAlign w:val="center"/>
          </w:tcPr>
          <w:p w14:paraId="7B5E7C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修改的时间</w:t>
            </w:r>
          </w:p>
        </w:tc>
        <w:tc>
          <w:tcPr>
            <w:tcW w:w="6584" w:type="dxa"/>
            <w:vAlign w:val="center"/>
          </w:tcPr>
          <w:p w14:paraId="23F50365">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在收到相应修改文件后</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w:t>
            </w:r>
          </w:p>
        </w:tc>
      </w:tr>
      <w:tr w14:paraId="798B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7FAC45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255" w:type="dxa"/>
            <w:vAlign w:val="center"/>
          </w:tcPr>
          <w:p w14:paraId="1114D8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p>
        </w:tc>
        <w:tc>
          <w:tcPr>
            <w:tcW w:w="6584" w:type="dxa"/>
          </w:tcPr>
          <w:p w14:paraId="60EDD391">
            <w:pPr>
              <w:topLinePunct/>
              <w:adjustRightInd w:val="0"/>
              <w:snapToGrid w:val="0"/>
              <w:spacing w:before="36" w:beforeLines="15" w:line="3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6,836,500.00</w:t>
            </w:r>
            <w:r>
              <w:rPr>
                <w:rFonts w:hint="eastAsia" w:ascii="宋体" w:hAnsi="宋体" w:eastAsia="宋体" w:cs="宋体"/>
                <w:bCs/>
                <w:color w:val="auto"/>
                <w:sz w:val="24"/>
                <w:szCs w:val="24"/>
                <w:highlight w:val="none"/>
                <w:lang w:eastAsia="zh-CN"/>
              </w:rPr>
              <w:t>元；供应商</w:t>
            </w:r>
            <w:r>
              <w:rPr>
                <w:rFonts w:hint="eastAsia" w:ascii="宋体" w:hAnsi="宋体" w:eastAsia="宋体" w:cs="宋体"/>
                <w:bCs/>
                <w:color w:val="auto"/>
                <w:sz w:val="24"/>
                <w:szCs w:val="24"/>
                <w:highlight w:val="none"/>
              </w:rPr>
              <w:t>的投标报价不得超过采购预算，高于采购预算的投标无效。</w:t>
            </w:r>
          </w:p>
        </w:tc>
      </w:tr>
      <w:tr w14:paraId="097F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vAlign w:val="center"/>
          </w:tcPr>
          <w:p w14:paraId="6DAB82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255" w:type="dxa"/>
            <w:vAlign w:val="center"/>
          </w:tcPr>
          <w:p w14:paraId="279E9A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84" w:type="dxa"/>
            <w:vAlign w:val="center"/>
          </w:tcPr>
          <w:p w14:paraId="0BEA0AC0">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投标截止之日起90天。</w:t>
            </w:r>
          </w:p>
        </w:tc>
      </w:tr>
      <w:tr w14:paraId="5FE6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77" w:type="dxa"/>
            <w:vAlign w:val="center"/>
          </w:tcPr>
          <w:p w14:paraId="28B0B8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255" w:type="dxa"/>
            <w:vAlign w:val="center"/>
          </w:tcPr>
          <w:p w14:paraId="63705D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584" w:type="dxa"/>
            <w:vAlign w:val="center"/>
          </w:tcPr>
          <w:p w14:paraId="2D52C46D">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投标保证金的形式：投标保证金应当以转账、支票、汇票、本票或者金融机构、担保机构出具的保函等非现金形式提交。</w:t>
            </w:r>
          </w:p>
          <w:p w14:paraId="20937991">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投标保证金的金额：</w:t>
            </w:r>
            <w:r>
              <w:rPr>
                <w:rFonts w:hint="eastAsia" w:ascii="宋体" w:hAnsi="宋体" w:cs="宋体"/>
                <w:color w:val="auto"/>
                <w:sz w:val="24"/>
                <w:highlight w:val="none"/>
                <w:shd w:val="clear" w:color="auto" w:fill="FFFFFF"/>
                <w:lang w:val="en-US" w:eastAsia="zh-CN"/>
              </w:rPr>
              <w:t>6.8</w:t>
            </w:r>
            <w:r>
              <w:rPr>
                <w:rFonts w:hint="eastAsia" w:ascii="宋体" w:hAnsi="宋体" w:cs="宋体"/>
                <w:color w:val="auto"/>
                <w:sz w:val="24"/>
                <w:highlight w:val="none"/>
                <w:shd w:val="clear" w:color="auto" w:fill="FFFFFF"/>
              </w:rPr>
              <w:t>万元</w:t>
            </w:r>
          </w:p>
          <w:p w14:paraId="72C37163">
            <w:pPr>
              <w:spacing w:line="288" w:lineRule="auto"/>
              <w:rPr>
                <w:rFonts w:hint="eastAsia" w:ascii="宋体" w:hAnsi="宋体" w:cs="宋体"/>
                <w:color w:val="auto"/>
                <w:sz w:val="24"/>
                <w:highlight w:val="none"/>
                <w:shd w:val="clear" w:color="auto" w:fill="FFFFFF"/>
                <w:lang w:val="zh-CN"/>
              </w:rPr>
            </w:pPr>
            <w:r>
              <w:rPr>
                <w:rFonts w:hint="eastAsia" w:ascii="宋体" w:hAnsi="宋体" w:cs="宋体"/>
                <w:color w:val="auto"/>
                <w:sz w:val="24"/>
                <w:highlight w:val="none"/>
                <w:shd w:val="clear" w:color="auto" w:fill="FFFFFF"/>
                <w:lang w:val="zh-CN"/>
              </w:rPr>
              <w:t>收款人全称：吉林中信工程建设咨询有限公司</w:t>
            </w:r>
          </w:p>
          <w:p w14:paraId="2FF06AC6">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zh-CN"/>
              </w:rPr>
              <w:t>账号：82210006430130002000015</w:t>
            </w:r>
          </w:p>
          <w:p w14:paraId="5F3754E0">
            <w:pPr>
              <w:spacing w:line="288" w:lineRule="auto"/>
              <w:rPr>
                <w:rFonts w:hint="eastAsia" w:ascii="宋体" w:hAnsi="宋体" w:cs="宋体"/>
                <w:color w:val="auto"/>
                <w:sz w:val="24"/>
                <w:highlight w:val="none"/>
                <w:shd w:val="clear" w:color="auto" w:fill="FFFFFF"/>
                <w:lang w:val="zh-CN"/>
              </w:rPr>
            </w:pPr>
            <w:r>
              <w:rPr>
                <w:rFonts w:hint="eastAsia" w:ascii="宋体" w:hAnsi="宋体" w:cs="宋体"/>
                <w:color w:val="auto"/>
                <w:sz w:val="24"/>
                <w:highlight w:val="none"/>
                <w:shd w:val="clear" w:color="auto" w:fill="FFFFFF"/>
                <w:lang w:val="zh-CN"/>
              </w:rPr>
              <w:t>开户银行：交通银行西安广场支行</w:t>
            </w:r>
          </w:p>
          <w:p w14:paraId="6C012F31">
            <w:pPr>
              <w:spacing w:line="288" w:lineRule="auto"/>
              <w:rPr>
                <w:rFonts w:hint="eastAsia" w:ascii="宋体" w:hAnsi="宋体" w:cs="宋体"/>
                <w:color w:val="auto"/>
                <w:sz w:val="24"/>
                <w:highlight w:val="none"/>
                <w:shd w:val="clear" w:color="auto" w:fill="FFFFFF"/>
                <w:lang w:val="zh-CN"/>
              </w:rPr>
            </w:pPr>
            <w:r>
              <w:rPr>
                <w:rFonts w:hint="eastAsia" w:ascii="宋体" w:hAnsi="宋体" w:cs="宋体"/>
                <w:color w:val="auto"/>
                <w:sz w:val="24"/>
                <w:highlight w:val="none"/>
                <w:shd w:val="clear" w:color="auto" w:fill="FFFFFF"/>
                <w:lang w:val="zh-CN"/>
              </w:rPr>
              <w:t>联系电话：0431-84998807</w:t>
            </w:r>
          </w:p>
          <w:p w14:paraId="4E030A0C">
            <w:pPr>
              <w:spacing w:line="288" w:lineRule="auto"/>
              <w:rPr>
                <w:rFonts w:hint="eastAsia" w:ascii="宋体" w:hAnsi="宋体" w:cs="宋体"/>
                <w:color w:val="auto"/>
                <w:sz w:val="24"/>
                <w:highlight w:val="none"/>
                <w:shd w:val="clear" w:color="auto" w:fill="FFFFFF"/>
                <w:lang w:val="zh-CN"/>
              </w:rPr>
            </w:pPr>
            <w:r>
              <w:rPr>
                <w:rFonts w:hint="eastAsia" w:ascii="宋体" w:hAnsi="宋体" w:cs="宋体"/>
                <w:color w:val="auto"/>
                <w:sz w:val="24"/>
                <w:highlight w:val="none"/>
                <w:shd w:val="clear" w:color="auto" w:fill="FFFFFF"/>
                <w:lang w:val="zh-CN"/>
              </w:rPr>
              <w:t>※请在汇款单据上标明项目名称、标段以便核查。</w:t>
            </w:r>
          </w:p>
          <w:p w14:paraId="20F9D85A">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投标保证金递交时间：供应商须在投标截止时间前将投标保证金存入采购代理机构指定账户，投标保证金的确认以最终到帐日期为准。</w:t>
            </w:r>
          </w:p>
          <w:p w14:paraId="252A3698">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要 求：</w:t>
            </w:r>
          </w:p>
          <w:p w14:paraId="7A8A8A88">
            <w:pPr>
              <w:spacing w:line="288"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（1）供应商提交的投标保证金应当从供应商基本账户转出，须提供投标保证金汇款凭证等相关证明文件复印件加盖公章装入到投标文件中。</w:t>
            </w:r>
          </w:p>
          <w:p w14:paraId="40EA90AC">
            <w:pPr>
              <w:autoSpaceDE w:val="0"/>
              <w:autoSpaceDN w:val="0"/>
              <w:adjustRightInd w:val="0"/>
              <w:rPr>
                <w:rFonts w:hint="eastAsia" w:ascii="宋体" w:hAnsi="宋体" w:eastAsia="宋体" w:cs="宋体"/>
                <w:bCs/>
                <w:color w:val="auto"/>
                <w:sz w:val="24"/>
                <w:szCs w:val="24"/>
                <w:highlight w:val="none"/>
                <w:lang w:val="en-US" w:eastAsia="zh-CN"/>
              </w:rPr>
            </w:pPr>
            <w:r>
              <w:rPr>
                <w:rFonts w:hint="eastAsia" w:ascii="宋体" w:hAnsi="宋体" w:cs="宋体"/>
                <w:color w:val="auto"/>
                <w:sz w:val="24"/>
                <w:highlight w:val="none"/>
                <w:shd w:val="clear" w:color="auto" w:fill="FFFFFF"/>
              </w:rPr>
              <w:t>（2）中标供应商的投标保证金在中标供应商与采购人签订了采购合同后五个工作日内退还；未中标的供应商的投标保证金，将在中标通知书发出后五个工作日内退还。</w:t>
            </w:r>
          </w:p>
        </w:tc>
      </w:tr>
      <w:tr w14:paraId="6A8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77" w:type="dxa"/>
            <w:vAlign w:val="center"/>
          </w:tcPr>
          <w:p w14:paraId="4D1FA9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255" w:type="dxa"/>
            <w:vAlign w:val="center"/>
          </w:tcPr>
          <w:p w14:paraId="30A3FB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584" w:type="dxa"/>
            <w:vAlign w:val="center"/>
          </w:tcPr>
          <w:p w14:paraId="6A23137F">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日起至</w:t>
            </w:r>
            <w:r>
              <w:rPr>
                <w:rFonts w:hint="eastAsia" w:ascii="宋体" w:hAnsi="宋体" w:cs="宋体"/>
                <w:color w:val="auto"/>
                <w:sz w:val="24"/>
                <w:szCs w:val="24"/>
                <w:highlight w:val="none"/>
                <w:u w:val="single"/>
                <w:lang w:val="en-US" w:eastAsia="zh-CN"/>
              </w:rPr>
              <w:t>今</w:t>
            </w:r>
            <w:r>
              <w:rPr>
                <w:rFonts w:hint="eastAsia" w:ascii="宋体" w:hAnsi="宋体" w:eastAsia="宋体" w:cs="宋体"/>
                <w:color w:val="auto"/>
                <w:sz w:val="24"/>
                <w:szCs w:val="24"/>
                <w:highlight w:val="none"/>
              </w:rPr>
              <w:t>。（以上年份要求新成立的公司以成立之年起算）。</w:t>
            </w:r>
          </w:p>
        </w:tc>
      </w:tr>
      <w:tr w14:paraId="2333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77" w:type="dxa"/>
            <w:vAlign w:val="center"/>
          </w:tcPr>
          <w:p w14:paraId="1E571C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255" w:type="dxa"/>
            <w:vAlign w:val="center"/>
          </w:tcPr>
          <w:p w14:paraId="2B50E0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w:t>
            </w:r>
          </w:p>
          <w:p w14:paraId="012FD7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的年份要求</w:t>
            </w:r>
          </w:p>
        </w:tc>
        <w:tc>
          <w:tcPr>
            <w:tcW w:w="6584" w:type="dxa"/>
            <w:vAlign w:val="center"/>
          </w:tcPr>
          <w:p w14:paraId="315EB89B">
            <w:pPr>
              <w:spacing w:line="288"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近年，指</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年1月1日至</w:t>
            </w:r>
            <w:r>
              <w:rPr>
                <w:rFonts w:hint="eastAsia" w:ascii="宋体" w:hAnsi="宋体" w:cs="宋体"/>
                <w:color w:val="auto"/>
                <w:sz w:val="24"/>
                <w:szCs w:val="24"/>
                <w:highlight w:val="none"/>
                <w:u w:val="single"/>
                <w:lang w:val="en-US" w:eastAsia="zh-CN"/>
              </w:rPr>
              <w:t>今</w:t>
            </w:r>
          </w:p>
        </w:tc>
      </w:tr>
      <w:tr w14:paraId="439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77" w:type="dxa"/>
            <w:vAlign w:val="center"/>
          </w:tcPr>
          <w:p w14:paraId="294740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w:t>
            </w:r>
          </w:p>
        </w:tc>
        <w:tc>
          <w:tcPr>
            <w:tcW w:w="2255" w:type="dxa"/>
            <w:vAlign w:val="center"/>
          </w:tcPr>
          <w:p w14:paraId="132AC0DF">
            <w:pPr>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近年发生的诉讼及仲裁情况的年份要求</w:t>
            </w:r>
          </w:p>
        </w:tc>
        <w:tc>
          <w:tcPr>
            <w:tcW w:w="6584" w:type="dxa"/>
            <w:vAlign w:val="center"/>
          </w:tcPr>
          <w:p w14:paraId="2CFF05E4">
            <w:pPr>
              <w:spacing w:line="288"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年1月1日起至202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年12月31日止（以上年份要求新成立的公司以成立之年起算）。</w:t>
            </w:r>
          </w:p>
        </w:tc>
      </w:tr>
      <w:tr w14:paraId="4D7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7" w:type="dxa"/>
            <w:vAlign w:val="center"/>
          </w:tcPr>
          <w:p w14:paraId="45A69A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255" w:type="dxa"/>
            <w:vAlign w:val="center"/>
          </w:tcPr>
          <w:p w14:paraId="12BD3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584" w:type="dxa"/>
            <w:vAlign w:val="center"/>
          </w:tcPr>
          <w:p w14:paraId="74204396">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2705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14:paraId="0A52C0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255" w:type="dxa"/>
            <w:vAlign w:val="center"/>
          </w:tcPr>
          <w:p w14:paraId="7D57B9D0">
            <w:pPr>
              <w:autoSpaceDE w:val="0"/>
              <w:autoSpaceDN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584" w:type="dxa"/>
            <w:vAlign w:val="center"/>
          </w:tcPr>
          <w:p w14:paraId="5F9063B2">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（1）所有要求签字的地方都应用不褪色的墨水或签字笔由本人亲笔手写签字（包括姓名），不得用盖章（如签名章、签字章等）代替，也不得由他人代签。</w:t>
            </w:r>
          </w:p>
          <w:p w14:paraId="3251BBC0">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（2）所有要求盖章之处都应按照招标文件的规定加盖与投标人名称全称相一致的标准公章，不得使用彩喷或者彩印的印章、不可使用专用章（如合同专用章、投标专用章等）代替。</w:t>
            </w:r>
          </w:p>
          <w:p w14:paraId="3CF35EEC">
            <w:pPr>
              <w:spacing w:line="3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p w14:paraId="31466263">
            <w:pPr>
              <w:spacing w:line="3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政采云</w:t>
            </w:r>
            <w:r>
              <w:rPr>
                <w:rFonts w:hint="eastAsia" w:ascii="宋体" w:hAnsi="宋体" w:eastAsia="宋体" w:cs="宋体"/>
                <w:color w:val="auto"/>
                <w:sz w:val="24"/>
                <w:szCs w:val="24"/>
                <w:highlight w:val="none"/>
                <w:lang w:val="en-US" w:eastAsia="zh-CN"/>
              </w:rPr>
              <w:t>平台中投标人的电子签章与鲜章具有同等法律效力</w:t>
            </w:r>
            <w:r>
              <w:rPr>
                <w:rFonts w:hint="eastAsia" w:ascii="宋体" w:hAnsi="宋体" w:eastAsia="宋体" w:cs="宋体"/>
                <w:color w:val="auto"/>
                <w:sz w:val="24"/>
                <w:szCs w:val="24"/>
                <w:highlight w:val="none"/>
                <w:lang w:val="zh-CN"/>
              </w:rPr>
              <w:t>。</w:t>
            </w:r>
          </w:p>
        </w:tc>
      </w:tr>
      <w:tr w14:paraId="2AAD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77" w:type="dxa"/>
            <w:vAlign w:val="center"/>
          </w:tcPr>
          <w:p w14:paraId="39C9BA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2255" w:type="dxa"/>
            <w:vAlign w:val="center"/>
          </w:tcPr>
          <w:p w14:paraId="3FFE7B53">
            <w:pPr>
              <w:pStyle w:val="99"/>
              <w:adjustRightInd/>
              <w:spacing w:line="360" w:lineRule="auto"/>
              <w:contextualSpacing/>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投标文件份数</w:t>
            </w:r>
          </w:p>
        </w:tc>
        <w:tc>
          <w:tcPr>
            <w:tcW w:w="6584" w:type="dxa"/>
            <w:vAlign w:val="center"/>
          </w:tcPr>
          <w:p w14:paraId="50C24BE9">
            <w:pPr>
              <w:pStyle w:val="99"/>
              <w:adjustRightInd/>
              <w:spacing w:line="360" w:lineRule="auto"/>
              <w:contextualSpacing/>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color w:val="auto"/>
                <w:sz w:val="24"/>
                <w:szCs w:val="24"/>
                <w:highlight w:val="none"/>
                <w:shd w:val="clear" w:color="auto" w:fill="FFFFFF"/>
                <w:lang w:val="zh-CN"/>
              </w:rPr>
              <w:t>无须递交纸质版响应文件。</w:t>
            </w:r>
          </w:p>
          <w:p w14:paraId="4D3CB4DD">
            <w:pPr>
              <w:pStyle w:val="99"/>
              <w:adjustRightInd/>
              <w:spacing w:line="360" w:lineRule="auto"/>
              <w:contextualSpacing/>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color w:val="auto"/>
                <w:sz w:val="24"/>
                <w:szCs w:val="24"/>
                <w:highlight w:val="none"/>
                <w:shd w:val="clear" w:color="auto" w:fill="FFFFFF"/>
                <w:lang w:val="zh-CN"/>
              </w:rPr>
              <w:t>提供2份电子版响应文件</w:t>
            </w:r>
          </w:p>
          <w:p w14:paraId="2806F3D9">
            <w:pPr>
              <w:pStyle w:val="99"/>
              <w:adjustRightInd/>
              <w:spacing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zh-CN"/>
              </w:rPr>
              <w:t>注：所有供应商需在开标结束后将响应文件电子版发至</w:t>
            </w:r>
            <w:r>
              <w:rPr>
                <w:rFonts w:hint="eastAsia" w:ascii="宋体" w:hAnsi="宋体" w:eastAsia="宋体" w:cs="宋体"/>
                <w:color w:val="auto"/>
                <w:sz w:val="24"/>
                <w:szCs w:val="24"/>
                <w:highlight w:val="none"/>
                <w:shd w:val="clear" w:color="auto" w:fill="FFFFFF"/>
                <w:lang w:val="en-US" w:eastAsia="zh-CN"/>
              </w:rPr>
              <w:t>411157357@qq</w:t>
            </w:r>
            <w:r>
              <w:rPr>
                <w:rFonts w:hint="eastAsia" w:ascii="宋体" w:hAnsi="宋体" w:eastAsia="宋体" w:cs="宋体"/>
                <w:color w:val="auto"/>
                <w:sz w:val="24"/>
                <w:szCs w:val="24"/>
                <w:highlight w:val="none"/>
                <w:shd w:val="clear" w:color="auto" w:fill="FFFFFF"/>
                <w:lang w:val="zh-CN"/>
              </w:rPr>
              <w:t>.com邮箱；响应文件电子版内容：（响应文件电子版需与解密响应文件内容一致、1份PDF格式(须带投标单位公章)、1份Word可编辑版本）。</w:t>
            </w:r>
          </w:p>
        </w:tc>
      </w:tr>
      <w:tr w14:paraId="78D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7" w:type="dxa"/>
            <w:vAlign w:val="center"/>
          </w:tcPr>
          <w:p w14:paraId="52D772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c>
          <w:tcPr>
            <w:tcW w:w="2255" w:type="dxa"/>
            <w:vAlign w:val="center"/>
          </w:tcPr>
          <w:p w14:paraId="3A830E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584" w:type="dxa"/>
            <w:vAlign w:val="center"/>
          </w:tcPr>
          <w:p w14:paraId="72E127E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077B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77" w:type="dxa"/>
            <w:vAlign w:val="center"/>
          </w:tcPr>
          <w:p w14:paraId="15F2F0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255" w:type="dxa"/>
            <w:vAlign w:val="center"/>
          </w:tcPr>
          <w:p w14:paraId="46AB86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封套上写明</w:t>
            </w:r>
          </w:p>
        </w:tc>
        <w:tc>
          <w:tcPr>
            <w:tcW w:w="6584" w:type="dxa"/>
            <w:vAlign w:val="center"/>
          </w:tcPr>
          <w:p w14:paraId="5987D02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“政采云”平台（http：//www.zcygov.cn）</w:t>
            </w:r>
            <w:r>
              <w:rPr>
                <w:rFonts w:hint="eastAsia" w:ascii="宋体" w:hAnsi="宋体" w:cs="宋体"/>
                <w:color w:val="auto"/>
                <w:sz w:val="24"/>
                <w:szCs w:val="24"/>
                <w:highlight w:val="none"/>
                <w:lang w:val="zh-CN"/>
              </w:rPr>
              <w:t>线上投标，无封套要求</w:t>
            </w:r>
          </w:p>
        </w:tc>
      </w:tr>
      <w:tr w14:paraId="371E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6348E0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255" w:type="dxa"/>
            <w:vAlign w:val="center"/>
          </w:tcPr>
          <w:p w14:paraId="6C1B92EE">
            <w:pPr>
              <w:autoSpaceDE w:val="0"/>
              <w:autoSpaceDN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递交文件地点</w:t>
            </w:r>
          </w:p>
        </w:tc>
        <w:tc>
          <w:tcPr>
            <w:tcW w:w="6584" w:type="dxa"/>
            <w:vAlign w:val="center"/>
          </w:tcPr>
          <w:p w14:paraId="61F7C748">
            <w:pPr>
              <w:autoSpaceDE w:val="0"/>
              <w:autoSpaceDN w:val="0"/>
              <w:adjustRightInd w:val="0"/>
              <w:snapToGrid w:val="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地点：</w:t>
            </w:r>
            <w:r>
              <w:rPr>
                <w:rFonts w:hint="eastAsia" w:ascii="宋体" w:hAnsi="宋体" w:eastAsia="宋体" w:cs="宋体"/>
                <w:color w:val="auto"/>
                <w:sz w:val="24"/>
                <w:szCs w:val="24"/>
                <w:highlight w:val="none"/>
                <w:lang w:val="zh-CN"/>
              </w:rPr>
              <w:t>“政采云”平台（http：//www.zcygov.cn）</w:t>
            </w:r>
          </w:p>
          <w:p w14:paraId="1F52D5D5">
            <w:pPr>
              <w:autoSpaceDE w:val="0"/>
              <w:autoSpaceDN w:val="0"/>
              <w:adjustRightInd w:val="0"/>
              <w:snapToGrid w:val="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收件人：吉林中信工程建设咨询有限公司</w:t>
            </w:r>
          </w:p>
          <w:p w14:paraId="3F882B9B">
            <w:pPr>
              <w:autoSpaceDE w:val="0"/>
              <w:autoSpaceDN w:val="0"/>
              <w:adjustRightInd w:val="0"/>
              <w:snapToGrid w:val="0"/>
              <w:jc w:val="left"/>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提交截止时间： 20</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月</w:t>
            </w: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val="zh-CN"/>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val="zh-CN"/>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分</w:t>
            </w:r>
          </w:p>
        </w:tc>
      </w:tr>
      <w:tr w14:paraId="2DBF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77" w:type="dxa"/>
            <w:vAlign w:val="center"/>
          </w:tcPr>
          <w:p w14:paraId="353A60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255" w:type="dxa"/>
            <w:vAlign w:val="center"/>
          </w:tcPr>
          <w:p w14:paraId="6430DC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584" w:type="dxa"/>
            <w:vAlign w:val="center"/>
          </w:tcPr>
          <w:p w14:paraId="4555D855">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5CF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7" w:type="dxa"/>
            <w:vAlign w:val="center"/>
          </w:tcPr>
          <w:p w14:paraId="16680A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255" w:type="dxa"/>
            <w:vAlign w:val="center"/>
          </w:tcPr>
          <w:p w14:paraId="04B351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584" w:type="dxa"/>
            <w:vAlign w:val="center"/>
          </w:tcPr>
          <w:p w14:paraId="78517350">
            <w:pPr>
              <w:adjustRightInd w:val="0"/>
              <w:snapToGrid w:val="0"/>
              <w:spacing w:before="36" w:beforeLine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35265AF7">
            <w:pPr>
              <w:spacing w:line="288" w:lineRule="auto"/>
              <w:ind w:left="1025" w:hanging="1171" w:hangingChars="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val="zh-CN"/>
              </w:rPr>
              <w:t>“政采云”平台（http：//www.zcygov.cn）</w:t>
            </w:r>
          </w:p>
        </w:tc>
      </w:tr>
      <w:tr w14:paraId="5CEF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77" w:type="dxa"/>
            <w:vAlign w:val="center"/>
          </w:tcPr>
          <w:p w14:paraId="1EAE9A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255" w:type="dxa"/>
            <w:vAlign w:val="center"/>
          </w:tcPr>
          <w:p w14:paraId="32FBEB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584" w:type="dxa"/>
            <w:vAlign w:val="center"/>
          </w:tcPr>
          <w:p w14:paraId="27F6E8C3">
            <w:pPr>
              <w:adjustRightInd w:val="0"/>
              <w:snapToGrid w:val="0"/>
              <w:spacing w:before="36" w:beforeLine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人，业主评委1人，技术、经济方面专家4人；</w:t>
            </w:r>
          </w:p>
          <w:p w14:paraId="5F572DF2">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r>
              <w:rPr>
                <w:rFonts w:hint="eastAsia" w:ascii="宋体" w:hAnsi="宋体" w:eastAsia="宋体" w:cs="宋体"/>
                <w:bCs/>
                <w:color w:val="auto"/>
                <w:sz w:val="24"/>
                <w:szCs w:val="24"/>
                <w:highlight w:val="none"/>
              </w:rPr>
              <w:t>从依法设立的评标专家库中随机抽取。</w:t>
            </w:r>
          </w:p>
        </w:tc>
      </w:tr>
      <w:tr w14:paraId="011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77" w:type="dxa"/>
            <w:vAlign w:val="center"/>
          </w:tcPr>
          <w:p w14:paraId="0809FB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255" w:type="dxa"/>
            <w:vAlign w:val="center"/>
          </w:tcPr>
          <w:p w14:paraId="7F7CCE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584" w:type="dxa"/>
            <w:vAlign w:val="center"/>
          </w:tcPr>
          <w:p w14:paraId="1546CF3B">
            <w:pPr>
              <w:pStyle w:val="99"/>
              <w:adjustRightInd/>
              <w:spacing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□是；</w:t>
            </w:r>
          </w:p>
          <w:p w14:paraId="1FDB6953">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■否，推荐的中标候选人数：3人。</w:t>
            </w:r>
          </w:p>
        </w:tc>
      </w:tr>
      <w:tr w14:paraId="43F6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77" w:type="dxa"/>
            <w:vAlign w:val="center"/>
          </w:tcPr>
          <w:p w14:paraId="2B054EE4">
            <w:pPr>
              <w:adjustRightInd w:val="0"/>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2255" w:type="dxa"/>
            <w:vAlign w:val="center"/>
          </w:tcPr>
          <w:p w14:paraId="2BB12F21">
            <w:pPr>
              <w:adjustRightInd w:val="0"/>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中标结果公告媒介</w:t>
            </w:r>
          </w:p>
        </w:tc>
        <w:tc>
          <w:tcPr>
            <w:tcW w:w="6584" w:type="dxa"/>
            <w:vAlign w:val="center"/>
          </w:tcPr>
          <w:p w14:paraId="4CE8B1CF">
            <w:pPr>
              <w:adjustRightInd w:val="0"/>
              <w:snapToGrid w:val="0"/>
              <w:spacing w:before="36" w:beforeLine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“政采云 ”平台（http:// www.zcygov.cn），同步推送到吉林省政府采购网（</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"http://www.ccgp-jilin.gov.cn/"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http://www.ccgp-jilin.gov.cn/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），并同时在中国政府采购网发布。</w:t>
            </w:r>
          </w:p>
        </w:tc>
      </w:tr>
      <w:tr w14:paraId="1D6C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77" w:type="dxa"/>
            <w:vAlign w:val="center"/>
          </w:tcPr>
          <w:p w14:paraId="20B3F898">
            <w:pPr>
              <w:adjustRightInd w:val="0"/>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839" w:type="dxa"/>
            <w:gridSpan w:val="2"/>
            <w:vAlign w:val="center"/>
          </w:tcPr>
          <w:p w14:paraId="7B5E65C4">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14:paraId="3DA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6C021C4C">
            <w:pPr>
              <w:pStyle w:val="47"/>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2255" w:type="dxa"/>
            <w:vAlign w:val="center"/>
          </w:tcPr>
          <w:p w14:paraId="1D0C3B46">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质保期及质量保证金</w:t>
            </w:r>
          </w:p>
        </w:tc>
        <w:tc>
          <w:tcPr>
            <w:tcW w:w="6584" w:type="dxa"/>
            <w:vAlign w:val="center"/>
          </w:tcPr>
          <w:p w14:paraId="1168B58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质保期：两年，质保金：无。</w:t>
            </w:r>
          </w:p>
        </w:tc>
      </w:tr>
      <w:tr w14:paraId="7E26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7" w:type="dxa"/>
            <w:vAlign w:val="center"/>
          </w:tcPr>
          <w:p w14:paraId="75526F8B">
            <w:pPr>
              <w:adjustRightInd w:val="0"/>
              <w:snapToGrid w:val="0"/>
              <w:spacing w:before="36" w:beforeLines="15"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2255" w:type="dxa"/>
            <w:vAlign w:val="center"/>
          </w:tcPr>
          <w:p w14:paraId="0F4F143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584" w:type="dxa"/>
            <w:vAlign w:val="center"/>
          </w:tcPr>
          <w:p w14:paraId="57D018AA">
            <w:pPr>
              <w:jc w:val="left"/>
              <w:rPr>
                <w:rFonts w:hint="eastAsia" w:ascii="宋体" w:hAnsi="宋体" w:eastAsia="宋体" w:cs="宋体"/>
                <w:color w:val="auto"/>
                <w:sz w:val="24"/>
                <w:szCs w:val="24"/>
                <w:highlight w:val="none"/>
                <w:lang w:val="en-US" w:eastAsia="zh-CN"/>
              </w:rPr>
            </w:pPr>
            <w:bookmarkStart w:id="302" w:name="_GoBack"/>
            <w:bookmarkEnd w:id="302"/>
            <w:r>
              <w:rPr>
                <w:rFonts w:hint="eastAsia" w:ascii="宋体" w:hAnsi="宋体" w:eastAsia="宋体" w:cs="宋体"/>
                <w:color w:val="auto"/>
                <w:sz w:val="24"/>
                <w:szCs w:val="24"/>
                <w:highlight w:val="none"/>
                <w:lang w:val="en-US" w:eastAsia="zh-CN"/>
              </w:rPr>
              <w:t>签订合同后支付供应商合同金额的50%作为预付款，达到付款条件起15日，支付合同总金额的50%。</w:t>
            </w:r>
          </w:p>
          <w:p w14:paraId="4D935291">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（项目完成验收后，支付供应商合同总金额的50%尾款）</w:t>
            </w:r>
          </w:p>
        </w:tc>
      </w:tr>
      <w:tr w14:paraId="4B2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7" w:type="dxa"/>
            <w:vAlign w:val="center"/>
          </w:tcPr>
          <w:p w14:paraId="32CB196F">
            <w:pPr>
              <w:adjustRightInd w:val="0"/>
              <w:snapToGrid w:val="0"/>
              <w:spacing w:before="36" w:beforeLines="15"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10.3</w:t>
            </w:r>
          </w:p>
        </w:tc>
        <w:tc>
          <w:tcPr>
            <w:tcW w:w="2255" w:type="dxa"/>
            <w:vAlign w:val="center"/>
          </w:tcPr>
          <w:p w14:paraId="6B40DC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结算原则</w:t>
            </w:r>
          </w:p>
        </w:tc>
        <w:tc>
          <w:tcPr>
            <w:tcW w:w="6584" w:type="dxa"/>
            <w:vAlign w:val="center"/>
          </w:tcPr>
          <w:p w14:paraId="6B5BFA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签约合同总价作为本工程最高限额，最终结算依据投标单价，并结合现场实际工程量以及变更洽商据实结算，结算额不超过中标价。</w:t>
            </w:r>
          </w:p>
        </w:tc>
      </w:tr>
      <w:tr w14:paraId="6BFA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7" w:type="dxa"/>
            <w:vAlign w:val="center"/>
          </w:tcPr>
          <w:p w14:paraId="18893960">
            <w:pPr>
              <w:adjustRightInd w:val="0"/>
              <w:snapToGrid w:val="0"/>
              <w:spacing w:before="36" w:beforeLines="15"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4</w:t>
            </w:r>
          </w:p>
        </w:tc>
        <w:tc>
          <w:tcPr>
            <w:tcW w:w="2255" w:type="dxa"/>
            <w:vAlign w:val="center"/>
          </w:tcPr>
          <w:p w14:paraId="3D4BB4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584" w:type="dxa"/>
            <w:vAlign w:val="center"/>
          </w:tcPr>
          <w:p w14:paraId="46825A8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采购代理机构参照国家计委计价格[2002]1980号文件及国家发改委发改办价格[2003]857号文件，执行发改价格[2015]299号文件规定取费标准计费，向中标人一次性收取招标代理服务费。</w:t>
            </w:r>
          </w:p>
        </w:tc>
      </w:tr>
      <w:tr w14:paraId="46D3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7" w:type="dxa"/>
            <w:vAlign w:val="center"/>
          </w:tcPr>
          <w:p w14:paraId="63F8BD3D">
            <w:pPr>
              <w:adjustRightInd w:val="0"/>
              <w:snapToGrid w:val="0"/>
              <w:spacing w:before="36" w:beforeLines="15"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5</w:t>
            </w:r>
          </w:p>
        </w:tc>
        <w:tc>
          <w:tcPr>
            <w:tcW w:w="2255" w:type="dxa"/>
            <w:vAlign w:val="center"/>
          </w:tcPr>
          <w:p w14:paraId="1EAF31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584" w:type="dxa"/>
            <w:vAlign w:val="center"/>
          </w:tcPr>
          <w:p w14:paraId="02380B78">
            <w:pPr>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履约保证金的形式：现金、银行出具的现金支票、保兑支票、银行汇票及银行、工程担保机构（保险机构）出具的保函（保单）。（如果提供银行保函应符合吉建管〔2018〕1号文件要求）</w:t>
            </w:r>
          </w:p>
          <w:p w14:paraId="1A9F8766">
            <w:pPr>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履约保证金的金额：中标价的2%。</w:t>
            </w:r>
          </w:p>
          <w:p w14:paraId="31B58225">
            <w:pPr>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履约保证金缴纳时间：下发中标通知书之日起10日内提交。</w:t>
            </w:r>
          </w:p>
          <w:p w14:paraId="6CA0248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履约保证金交纳后持中标通知书与招标人签订合同。</w:t>
            </w:r>
          </w:p>
        </w:tc>
      </w:tr>
      <w:tr w14:paraId="6BC9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7" w:type="dxa"/>
            <w:vAlign w:val="center"/>
          </w:tcPr>
          <w:p w14:paraId="3D1CFBF9">
            <w:pPr>
              <w:adjustRightInd w:val="0"/>
              <w:snapToGrid w:val="0"/>
              <w:spacing w:before="36" w:beforeLines="15"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255" w:type="dxa"/>
            <w:vAlign w:val="center"/>
          </w:tcPr>
          <w:p w14:paraId="685DBEA9">
            <w:pPr>
              <w:autoSpaceDE w:val="0"/>
              <w:autoSpaceDN w:val="0"/>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中小微企业相关政策</w:t>
            </w:r>
          </w:p>
        </w:tc>
        <w:tc>
          <w:tcPr>
            <w:tcW w:w="6584" w:type="dxa"/>
            <w:vAlign w:val="center"/>
          </w:tcPr>
          <w:p w14:paraId="624EFC1D">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根据工信部等部委发布的《关于印发中小企业划型标准规定的通知》（工信部联企业〔2011〕300号），符合相关条件的为中小微型企业。本项目所属行业为：</w:t>
            </w:r>
            <w:r>
              <w:rPr>
                <w:rFonts w:hint="eastAsia" w:ascii="宋体" w:hAnsi="宋体" w:cs="宋体"/>
                <w:color w:val="auto"/>
                <w:sz w:val="24"/>
                <w:szCs w:val="24"/>
                <w:highlight w:val="none"/>
                <w:lang w:val="en-US" w:eastAsia="zh-CN"/>
              </w:rPr>
              <w:t>建筑业</w:t>
            </w:r>
            <w:r>
              <w:rPr>
                <w:rFonts w:hint="eastAsia" w:ascii="宋体" w:hAnsi="宋体" w:eastAsia="宋体" w:cs="宋体"/>
                <w:color w:val="auto"/>
                <w:sz w:val="24"/>
                <w:szCs w:val="24"/>
                <w:highlight w:val="none"/>
                <w:lang w:val="zh-CN"/>
              </w:rPr>
              <w:t>。</w:t>
            </w:r>
          </w:p>
          <w:p w14:paraId="0B721DA1">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本项目为专门面向中小企业。</w:t>
            </w:r>
          </w:p>
          <w:p w14:paraId="3A3B1575">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符合要求的中小企业应当按照《政府采购促进中小企业发展管理办法》（财库[2020]46号）的要求提供《中小企业声明函》（格式见</w:t>
            </w:r>
            <w:r>
              <w:rPr>
                <w:rFonts w:hint="eastAsia" w:ascii="宋体" w:hAnsi="宋体" w:cs="宋体"/>
                <w:color w:val="auto"/>
                <w:sz w:val="24"/>
                <w:szCs w:val="24"/>
                <w:highlight w:val="none"/>
                <w:lang w:val="zh-CN"/>
              </w:rPr>
              <w:t>采购</w:t>
            </w:r>
            <w:r>
              <w:rPr>
                <w:rFonts w:hint="eastAsia" w:ascii="宋体" w:hAnsi="宋体" w:eastAsia="宋体" w:cs="宋体"/>
                <w:color w:val="auto"/>
                <w:sz w:val="24"/>
                <w:szCs w:val="24"/>
                <w:highlight w:val="none"/>
                <w:lang w:val="zh-CN"/>
              </w:rPr>
              <w:t>文件第六章），否则不享受相关中小企业扶持政策。</w:t>
            </w:r>
          </w:p>
          <w:p w14:paraId="4B24B145">
            <w:pPr>
              <w:spacing w:line="3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根据财政部等部位发布的《关于促进残疾人就业政府采购政策的通知》（财库〔2017〕141）号，符合通知内条件的为残疾人福利性单位，视同小型、微型企业。符合条件的残疾人福利性单位应当提供本办法规定的《残疾人福利性单位声明函》（格式见</w:t>
            </w:r>
            <w:r>
              <w:rPr>
                <w:rFonts w:hint="eastAsia" w:ascii="宋体" w:hAnsi="宋体" w:cs="宋体"/>
                <w:color w:val="auto"/>
                <w:sz w:val="24"/>
                <w:szCs w:val="24"/>
                <w:highlight w:val="none"/>
                <w:lang w:val="zh-CN"/>
              </w:rPr>
              <w:t>采购</w:t>
            </w:r>
            <w:r>
              <w:rPr>
                <w:rFonts w:hint="eastAsia" w:ascii="宋体" w:hAnsi="宋体" w:eastAsia="宋体" w:cs="宋体"/>
                <w:color w:val="auto"/>
                <w:sz w:val="24"/>
                <w:szCs w:val="24"/>
                <w:highlight w:val="none"/>
                <w:lang w:val="zh-CN"/>
              </w:rPr>
              <w:t>文件第六章）。</w:t>
            </w:r>
          </w:p>
          <w:p w14:paraId="5D2ED216">
            <w:pPr>
              <w:autoSpaceDE w:val="0"/>
              <w:autoSpaceDN w:val="0"/>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按照《政府采购促进中小企业发展管理办法》（财库[2020]46号）规定，享受扶持政策获得政府采购合同的，小微企业不得将合同分包给大中型企业，中型企业不得将合同分包给大型企业。</w:t>
            </w:r>
          </w:p>
        </w:tc>
      </w:tr>
    </w:tbl>
    <w:p w14:paraId="6DF00AC9">
      <w:pPr>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rPr>
        <w:t>招标公告与</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不一致之处以</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为准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rPr>
        <w:tab/>
      </w:r>
    </w:p>
    <w:p w14:paraId="49B0F960">
      <w:pPr>
        <w:jc w:val="left"/>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bookmarkStart w:id="11" w:name="_Toc320302488"/>
      <w:bookmarkStart w:id="12" w:name="_Toc425747845"/>
      <w:bookmarkStart w:id="13" w:name="_Toc288035415"/>
      <w:bookmarkStart w:id="14" w:name="_Toc350863145"/>
      <w:bookmarkStart w:id="15" w:name="_Toc350511400"/>
      <w:bookmarkStart w:id="16" w:name="_Toc306265817"/>
      <w:r>
        <w:rPr>
          <w:rFonts w:hint="eastAsia" w:ascii="宋体" w:hAnsi="宋体" w:eastAsia="宋体" w:cs="宋体"/>
          <w:color w:val="auto"/>
          <w:highlight w:val="none"/>
        </w:rPr>
        <w:t>附页1</w:t>
      </w:r>
      <w:bookmarkEnd w:id="11"/>
      <w:bookmarkEnd w:id="12"/>
      <w:bookmarkEnd w:id="13"/>
      <w:bookmarkEnd w:id="14"/>
      <w:bookmarkEnd w:id="15"/>
      <w:bookmarkEnd w:id="16"/>
    </w:p>
    <w:p w14:paraId="2062193A">
      <w:pPr>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投标疑问</w:t>
      </w:r>
    </w:p>
    <w:p w14:paraId="5D24985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2AAC62C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投标编号：</w:t>
      </w:r>
    </w:p>
    <w:tbl>
      <w:tblPr>
        <w:tblStyle w:val="38"/>
        <w:tblW w:w="940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848"/>
      </w:tblGrid>
      <w:tr w14:paraId="48252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60" w:type="dxa"/>
            <w:vAlign w:val="center"/>
          </w:tcPr>
          <w:p w14:paraId="70C34477">
            <w:pPr>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投标单位名称</w:t>
            </w:r>
          </w:p>
        </w:tc>
        <w:tc>
          <w:tcPr>
            <w:tcW w:w="7848" w:type="dxa"/>
            <w:vAlign w:val="center"/>
          </w:tcPr>
          <w:p w14:paraId="568FDEFB">
            <w:pPr>
              <w:snapToGrid w:val="0"/>
              <w:spacing w:line="360" w:lineRule="auto"/>
              <w:rPr>
                <w:rFonts w:hint="eastAsia" w:ascii="宋体" w:hAnsi="宋体" w:eastAsia="宋体" w:cs="宋体"/>
                <w:b/>
                <w:bCs/>
                <w:color w:val="auto"/>
                <w:highlight w:val="none"/>
              </w:rPr>
            </w:pPr>
          </w:p>
        </w:tc>
      </w:tr>
      <w:tr w14:paraId="389B6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408" w:type="dxa"/>
            <w:gridSpan w:val="2"/>
          </w:tcPr>
          <w:p w14:paraId="2237BBBC">
            <w:pPr>
              <w:snapToGrid w:val="0"/>
              <w:spacing w:line="360" w:lineRule="auto"/>
              <w:rPr>
                <w:rFonts w:hint="eastAsia" w:ascii="宋体" w:hAnsi="宋体" w:eastAsia="宋体" w:cs="宋体"/>
                <w:b/>
                <w:bCs/>
                <w:color w:val="auto"/>
                <w:highlight w:val="none"/>
              </w:rPr>
            </w:pPr>
          </w:p>
          <w:p w14:paraId="1CBAEBB3">
            <w:pPr>
              <w:rPr>
                <w:rFonts w:hint="eastAsia" w:ascii="宋体" w:hAnsi="宋体" w:eastAsia="宋体" w:cs="宋体"/>
                <w:color w:val="auto"/>
                <w:highlight w:val="none"/>
              </w:rPr>
            </w:pPr>
          </w:p>
        </w:tc>
      </w:tr>
    </w:tbl>
    <w:p w14:paraId="61026B40">
      <w:pPr>
        <w:snapToGrid w:val="0"/>
        <w:spacing w:line="360" w:lineRule="auto"/>
        <w:jc w:val="right"/>
        <w:rPr>
          <w:rFonts w:hint="eastAsia" w:ascii="宋体" w:hAnsi="宋体" w:eastAsia="宋体" w:cs="宋体"/>
          <w:color w:val="auto"/>
          <w:highlight w:val="none"/>
        </w:rPr>
      </w:pPr>
    </w:p>
    <w:p w14:paraId="42EB1DE0">
      <w:pPr>
        <w:wordWrap w:val="0"/>
        <w:snapToGrid w:val="0"/>
        <w:spacing w:line="360" w:lineRule="auto"/>
        <w:ind w:right="210"/>
        <w:jc w:val="right"/>
        <w:rPr>
          <w:rFonts w:hint="eastAsia" w:ascii="宋体" w:hAnsi="宋体" w:eastAsia="宋体" w:cs="宋体"/>
          <w:color w:val="auto"/>
          <w:highlight w:val="none"/>
        </w:rPr>
      </w:pPr>
      <w:r>
        <w:rPr>
          <w:rFonts w:hint="eastAsia" w:ascii="宋体" w:hAnsi="宋体" w:eastAsia="宋体" w:cs="宋体"/>
          <w:color w:val="auto"/>
          <w:highlight w:val="none"/>
        </w:rPr>
        <w:t>投标单位：（公章）</w:t>
      </w:r>
    </w:p>
    <w:p w14:paraId="5DD6CE5C">
      <w:pPr>
        <w:snapToGrid w:val="0"/>
        <w:spacing w:line="360" w:lineRule="auto"/>
        <w:jc w:val="right"/>
        <w:rPr>
          <w:rFonts w:hint="eastAsia" w:ascii="宋体" w:hAnsi="宋体" w:eastAsia="宋体" w:cs="宋体"/>
          <w:color w:val="auto"/>
          <w:highlight w:val="none"/>
        </w:rPr>
      </w:pPr>
    </w:p>
    <w:p w14:paraId="78AAE0F4">
      <w:pPr>
        <w:pStyle w:val="22"/>
        <w:spacing w:line="300" w:lineRule="exact"/>
        <w:ind w:left="3780" w:leftChars="1800" w:right="420" w:firstLine="1213" w:firstLineChars="5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                          </w:t>
      </w:r>
    </w:p>
    <w:p w14:paraId="35A38A4A">
      <w:pPr>
        <w:pStyle w:val="22"/>
        <w:spacing w:line="300" w:lineRule="exact"/>
        <w:ind w:left="5250"/>
        <w:jc w:val="center"/>
        <w:rPr>
          <w:rFonts w:hint="eastAsia" w:ascii="宋体" w:hAnsi="宋体" w:eastAsia="宋体" w:cs="宋体"/>
          <w:color w:val="auto"/>
          <w:highlight w:val="none"/>
        </w:rPr>
      </w:pPr>
    </w:p>
    <w:p w14:paraId="0485AD14">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 w:val="24"/>
          <w:szCs w:val="24"/>
          <w:highlight w:val="none"/>
        </w:rPr>
        <w:t>1. 总则</w:t>
      </w:r>
    </w:p>
    <w:p w14:paraId="74C7E418">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项目概况</w:t>
      </w:r>
    </w:p>
    <w:p w14:paraId="3EEEA4E8">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r>
        <w:rPr>
          <w:rFonts w:hint="eastAsia" w:ascii="宋体" w:hAnsi="宋体" w:eastAsia="宋体" w:cs="宋体"/>
          <w:color w:val="auto"/>
          <w:sz w:val="24"/>
          <w:szCs w:val="24"/>
          <w:highlight w:val="none"/>
        </w:rPr>
        <w:t>根据《中华人民共和国政府采购法》等有关法律、法规和规章的规定，本招标项目已具备招标条件，</w:t>
      </w:r>
      <w:r>
        <w:rPr>
          <w:rFonts w:hint="eastAsia" w:ascii="宋体" w:hAnsi="宋体" w:eastAsia="宋体" w:cs="宋体"/>
          <w:color w:val="auto"/>
          <w:kern w:val="0"/>
          <w:sz w:val="24"/>
          <w:szCs w:val="24"/>
          <w:highlight w:val="none"/>
        </w:rPr>
        <w:t>现对本项目进行招标。</w:t>
      </w:r>
    </w:p>
    <w:p w14:paraId="51CB550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本招标项目采购人：见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23C225B2">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本招标项目采购代理机构：见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0BBB594C">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本招标项目名称：见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2510A71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本招标项目</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地点：见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66291B8B">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资金来源、出资比例和资金落实情况</w:t>
      </w:r>
    </w:p>
    <w:p w14:paraId="23704EA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本招标项目的资金来源：见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2D98399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本招标项目的出资比例：见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7E60692C">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本招标项目的资金落实情况：见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70074554">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采购需求、</w:t>
      </w:r>
      <w:r>
        <w:rPr>
          <w:rFonts w:hint="eastAsia" w:ascii="宋体" w:hAnsi="宋体" w:eastAsia="宋体" w:cs="宋体"/>
          <w:color w:val="auto"/>
          <w:sz w:val="24"/>
          <w:highlight w:val="none"/>
        </w:rPr>
        <w:t>合同履行期限</w:t>
      </w:r>
      <w:r>
        <w:rPr>
          <w:rFonts w:hint="eastAsia" w:ascii="宋体" w:hAnsi="宋体" w:eastAsia="宋体" w:cs="宋体"/>
          <w:color w:val="auto"/>
          <w:kern w:val="0"/>
          <w:sz w:val="24"/>
          <w:szCs w:val="24"/>
          <w:highlight w:val="none"/>
        </w:rPr>
        <w:t>和质量标准</w:t>
      </w:r>
    </w:p>
    <w:p w14:paraId="6C9464F5">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本次招标项目的</w:t>
      </w:r>
      <w:r>
        <w:rPr>
          <w:rFonts w:hint="eastAsia" w:ascii="宋体" w:hAnsi="宋体" w:eastAsia="宋体" w:cs="宋体"/>
          <w:bCs/>
          <w:color w:val="auto"/>
          <w:sz w:val="24"/>
          <w:szCs w:val="24"/>
          <w:highlight w:val="none"/>
        </w:rPr>
        <w:t>采购需求</w:t>
      </w:r>
      <w:r>
        <w:rPr>
          <w:rFonts w:hint="eastAsia" w:ascii="宋体" w:hAnsi="宋体" w:eastAsia="宋体" w:cs="宋体"/>
          <w:color w:val="auto"/>
          <w:kern w:val="0"/>
          <w:sz w:val="24"/>
          <w:szCs w:val="24"/>
          <w:highlight w:val="none"/>
        </w:rPr>
        <w:t>：见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665FF2FE">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本招标项目的</w:t>
      </w:r>
      <w:r>
        <w:rPr>
          <w:rFonts w:hint="eastAsia" w:ascii="宋体" w:hAnsi="宋体" w:cs="宋体"/>
          <w:color w:val="auto"/>
          <w:kern w:val="0"/>
          <w:sz w:val="24"/>
          <w:szCs w:val="24"/>
          <w:highlight w:val="none"/>
          <w:lang w:eastAsia="zh-CN"/>
        </w:rPr>
        <w:t>合同履行期限</w:t>
      </w:r>
      <w:r>
        <w:rPr>
          <w:rFonts w:hint="eastAsia" w:ascii="宋体" w:hAnsi="宋体" w:eastAsia="宋体" w:cs="宋体"/>
          <w:color w:val="auto"/>
          <w:kern w:val="0"/>
          <w:sz w:val="24"/>
          <w:szCs w:val="24"/>
          <w:highlight w:val="none"/>
        </w:rPr>
        <w:t>：见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378D9DF0">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本招标项目的</w:t>
      </w:r>
      <w:r>
        <w:rPr>
          <w:rFonts w:hint="eastAsia" w:ascii="宋体" w:hAnsi="宋体" w:eastAsia="宋体" w:cs="宋体"/>
          <w:bCs/>
          <w:color w:val="auto"/>
          <w:sz w:val="24"/>
          <w:szCs w:val="24"/>
          <w:highlight w:val="none"/>
          <w:lang w:val="zh-CN"/>
        </w:rPr>
        <w:t>质量标准</w:t>
      </w:r>
      <w:r>
        <w:rPr>
          <w:rFonts w:hint="eastAsia" w:ascii="宋体" w:hAnsi="宋体" w:eastAsia="宋体" w:cs="宋体"/>
          <w:color w:val="auto"/>
          <w:kern w:val="0"/>
          <w:sz w:val="24"/>
          <w:szCs w:val="24"/>
          <w:highlight w:val="none"/>
        </w:rPr>
        <w:t>：见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60A06894">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资格要求</w:t>
      </w:r>
    </w:p>
    <w:p w14:paraId="621F6F9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1.4.1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应具备的资质条件、能力和信誉。</w:t>
      </w:r>
    </w:p>
    <w:p w14:paraId="3B553200">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（1）资质条件：见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3CEC292F">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（2）财务要求：见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4B66D4E9">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（3）信誉要求：见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614B3CD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9987340">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不接受联合体投标。</w:t>
      </w:r>
    </w:p>
    <w:p w14:paraId="38201FB1">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不得存在下列情形之一：</w:t>
      </w:r>
    </w:p>
    <w:p w14:paraId="68111AF4">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（1）为采购人不具有独立法人资格的附属机构（单位）；</w:t>
      </w:r>
    </w:p>
    <w:p w14:paraId="666BB023">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（2）被责令停业的；</w:t>
      </w:r>
    </w:p>
    <w:p w14:paraId="479C42A5">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（3）被暂停或取消投标资格的；</w:t>
      </w:r>
    </w:p>
    <w:p w14:paraId="2CE9D59F">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（4）财产被接管或冻结的；</w:t>
      </w:r>
    </w:p>
    <w:p w14:paraId="501F9054">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（5）在最近三年内有骗取中标或严重违约或重大质量问题的。</w:t>
      </w:r>
    </w:p>
    <w:p w14:paraId="2FE550A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单位负责人为同一人或者存在控股、管理关系的不同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，不得参加同一合同项下的政府采购活动。</w:t>
      </w:r>
    </w:p>
    <w:p w14:paraId="7FCCCF86">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费用承担</w:t>
      </w:r>
    </w:p>
    <w:p w14:paraId="3370CEF8">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准备和参加投标活动发生的费用自理。</w:t>
      </w:r>
    </w:p>
    <w:p w14:paraId="6CB77FC4">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 保密</w:t>
      </w:r>
    </w:p>
    <w:p w14:paraId="74E35E82">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参与招标投标活动的各方应对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和投标文件中的商业和技术等秘密保密，违者应对由此造成的后果承担法律责任。</w:t>
      </w:r>
    </w:p>
    <w:p w14:paraId="156C356A">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 语言文字</w:t>
      </w:r>
    </w:p>
    <w:p w14:paraId="28A348B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除专用术语外，与招标投标有关的语言均使用中文。必要时专用术语应附有中文注释。</w:t>
      </w:r>
    </w:p>
    <w:p w14:paraId="4EF2F290">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 计量单位</w:t>
      </w:r>
    </w:p>
    <w:p w14:paraId="3E1E163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所有计量均采用中华人民共和国法定计量单位。</w:t>
      </w:r>
    </w:p>
    <w:p w14:paraId="13C8F954">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 踏勘现场</w:t>
      </w:r>
    </w:p>
    <w:p w14:paraId="3F9F64CB">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不组织。</w:t>
      </w:r>
    </w:p>
    <w:p w14:paraId="7EDF04DD">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 投标答疑会</w:t>
      </w:r>
    </w:p>
    <w:p w14:paraId="4235EFF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不召开答疑会。</w:t>
      </w:r>
    </w:p>
    <w:p w14:paraId="42A9A761">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1.10.2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须知前附表规定的时间前，以书面形式将提出的问题送达采购人，以便采购人在会议期间澄清。</w:t>
      </w:r>
    </w:p>
    <w:p w14:paraId="333559DC">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 采购人在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须知前附表规定的时间内，将对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所提问题的澄清，以书面方式通知所有购买</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。该澄清内容为</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的组成部分。</w:t>
      </w:r>
    </w:p>
    <w:p w14:paraId="418838DD">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r>
        <w:rPr>
          <w:rFonts w:hint="eastAsia" w:ascii="宋体" w:hAnsi="宋体" w:eastAsia="宋体" w:cs="宋体"/>
          <w:color w:val="auto"/>
          <w:sz w:val="24"/>
          <w:szCs w:val="24"/>
          <w:highlight w:val="none"/>
        </w:rPr>
        <w:t>分包、转包</w:t>
      </w:r>
    </w:p>
    <w:p w14:paraId="24911335">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不允许。</w:t>
      </w:r>
    </w:p>
    <w:p w14:paraId="71F3487F">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1.12偏离</w:t>
      </w:r>
    </w:p>
    <w:p w14:paraId="76038CB5">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本项目不接受负偏离，接受正偏离。（负偏离将导致否决其投标）*指标，代表最关键指标，不满足该指标项将导致投标被拒绝。</w:t>
      </w:r>
    </w:p>
    <w:p w14:paraId="513DCDE1">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 xml:space="preserve">2.1 </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的组成</w:t>
      </w:r>
    </w:p>
    <w:p w14:paraId="792D3E62">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包括：</w:t>
      </w:r>
    </w:p>
    <w:p w14:paraId="1C3F7FB0">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14:paraId="13A2F7B4">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0A6460F1">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评标办法</w:t>
      </w:r>
    </w:p>
    <w:p w14:paraId="4AD5CE1E">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合同条款及格式</w:t>
      </w:r>
    </w:p>
    <w:p w14:paraId="4FB8348E">
      <w:pPr>
        <w:spacing w:line="384"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第五章  </w:t>
      </w:r>
      <w:r>
        <w:rPr>
          <w:rFonts w:hint="eastAsia" w:ascii="宋体" w:hAnsi="宋体" w:cs="宋体"/>
          <w:color w:val="auto"/>
          <w:sz w:val="24"/>
          <w:szCs w:val="24"/>
          <w:highlight w:val="none"/>
          <w:lang w:val="en-US" w:eastAsia="zh-CN"/>
        </w:rPr>
        <w:t>采购需求清单</w:t>
      </w:r>
    </w:p>
    <w:p w14:paraId="31CD1DE0">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投标文件格式</w:t>
      </w:r>
    </w:p>
    <w:p w14:paraId="5003A442">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根据本章第1.9款、第2.2 款和第2.3 款对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所作的澄清、修改，构成</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的组成部分。</w:t>
      </w:r>
    </w:p>
    <w:p w14:paraId="75A488B3">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 </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的澄清</w:t>
      </w:r>
    </w:p>
    <w:p w14:paraId="2238002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2.2.1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应仔细阅读和检查</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的全部内容。如发现缺页或附件不全，应及时向采购人提出，以便补齐。如有疑问，应在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须知前附表规定的时间前以书面形式（包括信函、电报、传真等可以有形地表现所载内容的形式，下同），要求采购人对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予以澄清。</w:t>
      </w:r>
    </w:p>
    <w:p w14:paraId="042E4CC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的澄清将在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须知前附表规定的投标截止时间15天前以书面形式发给所有购买</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，但不指明澄清问题的来源。如果澄清发出的时间距投标截止时间不足15天，且澄清的内容影响投标文件编制的，相应延长投标截止时间。</w:t>
      </w:r>
    </w:p>
    <w:p w14:paraId="255B492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在收到澄清后，应在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须知前附表规定的时间内以书面形式通知采购人，确认已收到该澄清。</w:t>
      </w:r>
    </w:p>
    <w:p w14:paraId="1A80AD39">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 </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的修改</w:t>
      </w:r>
    </w:p>
    <w:p w14:paraId="5857048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在投标截止时间前，采购人可以书面形式修改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，并通知所有已购买</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。如果修改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的时间距投标截止时间不足15天，且修改的内容影响投标文件编制的，相应延长投标截止时间。</w:t>
      </w:r>
    </w:p>
    <w:p w14:paraId="4005259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收到修改内容后，应在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须知前附表规定的时间内以书面形式通知采购人，确认已收到该修改。</w:t>
      </w:r>
    </w:p>
    <w:p w14:paraId="300E86FD">
      <w:pPr>
        <w:autoSpaceDE w:val="0"/>
        <w:autoSpaceDN w:val="0"/>
        <w:adjustRightInd w:val="0"/>
        <w:spacing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 投标文件</w:t>
      </w:r>
    </w:p>
    <w:p w14:paraId="39C34ECA">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投标文件的组成</w:t>
      </w:r>
    </w:p>
    <w:p w14:paraId="5A6DCD0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投标文件应包括下列内容：</w:t>
      </w:r>
    </w:p>
    <w:p w14:paraId="252A4D0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 xml:space="preserve"> 投标函及投标函附录</w:t>
      </w:r>
    </w:p>
    <w:p w14:paraId="2ECEDAE8">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开标一览表</w:t>
      </w:r>
    </w:p>
    <w:p w14:paraId="32E0064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 xml:space="preserve"> 法定代表人身份证明或附有法定代表人身份证明的授权委托书</w:t>
      </w:r>
    </w:p>
    <w:p w14:paraId="2A69950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投标报价明细表</w:t>
      </w:r>
    </w:p>
    <w:p w14:paraId="4BFD28B6">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商务偏离表</w:t>
      </w:r>
    </w:p>
    <w:p w14:paraId="6F06646A">
      <w:pPr>
        <w:pStyle w:val="17"/>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 xml:space="preserve">   （6）</w:t>
      </w:r>
      <w:r>
        <w:rPr>
          <w:rFonts w:hint="eastAsia" w:ascii="宋体" w:hAnsi="宋体" w:cs="宋体"/>
          <w:color w:val="auto"/>
          <w:kern w:val="0"/>
          <w:sz w:val="24"/>
          <w:szCs w:val="24"/>
          <w:highlight w:val="none"/>
          <w:lang w:eastAsia="zh-CN"/>
        </w:rPr>
        <w:t>技术</w:t>
      </w:r>
      <w:r>
        <w:rPr>
          <w:rFonts w:hint="eastAsia" w:ascii="宋体" w:hAnsi="宋体" w:eastAsia="宋体" w:cs="宋体"/>
          <w:color w:val="auto"/>
          <w:kern w:val="0"/>
          <w:sz w:val="24"/>
          <w:szCs w:val="24"/>
          <w:highlight w:val="none"/>
        </w:rPr>
        <w:t>偏离表</w:t>
      </w:r>
    </w:p>
    <w:p w14:paraId="2C04C51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技术部分</w:t>
      </w:r>
    </w:p>
    <w:p w14:paraId="21EEF60D">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sz w:val="24"/>
          <w:szCs w:val="24"/>
          <w:highlight w:val="none"/>
        </w:rPr>
        <w:t>资格审查资料</w:t>
      </w:r>
    </w:p>
    <w:p w14:paraId="6EEE8387">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其他材料</w:t>
      </w:r>
    </w:p>
    <w:p w14:paraId="48F64B4F">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投标报价</w:t>
      </w:r>
    </w:p>
    <w:p w14:paraId="4E70244D">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所报价格在合同执行过程中是固定不变的，不得以任何理由予以变更。任何包含价格调整要求的投标，将被认为是非响应性投标而予以拒绝。</w:t>
      </w:r>
    </w:p>
    <w:p w14:paraId="0A3F2DAB">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3.2.2 </w:t>
      </w:r>
      <w:r>
        <w:rPr>
          <w:rFonts w:hint="eastAsia" w:ascii="宋体" w:hAnsi="宋体" w:eastAsia="宋体" w:cs="宋体"/>
          <w:color w:val="auto"/>
          <w:sz w:val="24"/>
          <w:szCs w:val="24"/>
          <w:highlight w:val="none"/>
        </w:rPr>
        <w:t>采购人设有采购预算的，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的投标报价不得超过采购预算，采购预算在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3C6FC07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不得以低于成本的报价竞标。最低投标价不是被授予合同的唯一保证。</w:t>
      </w:r>
    </w:p>
    <w:p w14:paraId="0F351D3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报价应一次性报定。</w:t>
      </w:r>
    </w:p>
    <w:p w14:paraId="62F1B633">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投标有效期</w:t>
      </w:r>
    </w:p>
    <w:p w14:paraId="7C78876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须知前附表规定的投标有效期内，</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不得要求撤销或修改其投标文件。</w:t>
      </w:r>
    </w:p>
    <w:p w14:paraId="7ECDC6B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出现特殊情况需要延长投标有效期的，采购人以书面形式通知所有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延长投标有效期。</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同意延长的，应相应延长其投标保证金的有效期，但不得要求或被允许修改或撤销其投标文件；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拒绝延长的，其投标失效，但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有权收回其投标保证金。</w:t>
      </w:r>
    </w:p>
    <w:p w14:paraId="1AA3B102">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投标保证金</w:t>
      </w:r>
    </w:p>
    <w:p w14:paraId="5764C4B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在递交投标文件的同时，应按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须知前附表规定的金额、递交投标保证金，并作为其投标文件的组成部分。</w:t>
      </w:r>
    </w:p>
    <w:p w14:paraId="460D4A2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不按本章第3.4.1项要求提交投标保证金的，</w:t>
      </w:r>
      <w:r>
        <w:rPr>
          <w:rFonts w:hint="eastAsia" w:ascii="宋体" w:hAnsi="宋体" w:eastAsia="宋体" w:cs="宋体"/>
          <w:color w:val="auto"/>
          <w:spacing w:val="14"/>
          <w:sz w:val="24"/>
          <w:szCs w:val="24"/>
          <w:highlight w:val="none"/>
        </w:rPr>
        <w:t>相关投标无效</w:t>
      </w:r>
      <w:r>
        <w:rPr>
          <w:rFonts w:hint="eastAsia" w:ascii="宋体" w:hAnsi="宋体" w:eastAsia="宋体" w:cs="宋体"/>
          <w:color w:val="auto"/>
          <w:kern w:val="0"/>
          <w:sz w:val="24"/>
          <w:szCs w:val="24"/>
          <w:highlight w:val="none"/>
        </w:rPr>
        <w:t>。</w:t>
      </w:r>
    </w:p>
    <w:p w14:paraId="41EDEAC8">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 采购人向中标人发放中标通知书后五个工作日内，退还未中标</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的投标保证金，采购人与中标人签订合同后五个工作日内，退还中标人的投标保证金。</w:t>
      </w:r>
    </w:p>
    <w:p w14:paraId="1B30F0E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 有下列情形之一的，投标保证金将不予退还：</w:t>
      </w:r>
    </w:p>
    <w:p w14:paraId="0019485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在规定的投标有效期内撤销或修改其投标文件；</w:t>
      </w:r>
    </w:p>
    <w:p w14:paraId="2D4EFE1D">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（2）中标人在收到中标通知书后，无正当理由拒签合同协议书或未按</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规定提交履约担保；</w:t>
      </w:r>
    </w:p>
    <w:p w14:paraId="6868921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（3）违反其他法律法规规定的情形。</w:t>
      </w:r>
    </w:p>
    <w:p w14:paraId="057B3BAE">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资格审查资料</w:t>
      </w:r>
    </w:p>
    <w:p w14:paraId="61B1556A">
      <w:pPr>
        <w:spacing w:line="288"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应附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营业执照副本等材料复印件。</w:t>
      </w:r>
    </w:p>
    <w:p w14:paraId="5CC75F20">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3.5.2“类似项目业绩”应附中标通知书或合同复印件，具体年份要求见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须知前附表。每张表格只填写一个项目，并标明序号。</w:t>
      </w:r>
    </w:p>
    <w:p w14:paraId="39B78A58">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3.5.3近年财务状况的年份要求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具体年份要求见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107DE0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备选投标方案</w:t>
      </w:r>
    </w:p>
    <w:p w14:paraId="409F8F9A">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不允许。</w:t>
      </w:r>
    </w:p>
    <w:p w14:paraId="20C9D9B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 投标文件的编制</w:t>
      </w:r>
    </w:p>
    <w:p w14:paraId="56D451E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投标文件应按第六章“投标文件格式”进行编写，如有必要，可以增加附页，作为投标文件的组成部分。</w:t>
      </w:r>
      <w:r>
        <w:rPr>
          <w:rFonts w:hint="eastAsia" w:ascii="宋体" w:hAnsi="宋体" w:eastAsia="宋体" w:cs="宋体"/>
          <w:color w:val="auto"/>
          <w:sz w:val="24"/>
          <w:szCs w:val="24"/>
          <w:highlight w:val="none"/>
        </w:rPr>
        <w:t>其中，投标函附录在满足</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实质性要求的基础上，可以提出比</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要求更有利于采购人的承诺。</w:t>
      </w:r>
    </w:p>
    <w:p w14:paraId="5AC52F78">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 投标文件应当对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有关</w:t>
      </w:r>
      <w:r>
        <w:rPr>
          <w:rFonts w:hint="eastAsia" w:ascii="宋体" w:hAnsi="宋体" w:cs="宋体"/>
          <w:bCs/>
          <w:color w:val="auto"/>
          <w:sz w:val="24"/>
          <w:szCs w:val="24"/>
          <w:highlight w:val="none"/>
          <w:lang w:val="zh-CN"/>
        </w:rPr>
        <w:t>合同履行期限</w:t>
      </w:r>
      <w:r>
        <w:rPr>
          <w:rFonts w:hint="eastAsia" w:ascii="宋体" w:hAnsi="宋体" w:eastAsia="宋体" w:cs="宋体"/>
          <w:color w:val="auto"/>
          <w:kern w:val="0"/>
          <w:sz w:val="24"/>
          <w:szCs w:val="24"/>
          <w:highlight w:val="none"/>
        </w:rPr>
        <w:t>、投标有效期、</w:t>
      </w:r>
      <w:r>
        <w:rPr>
          <w:rFonts w:hint="eastAsia" w:ascii="宋体" w:hAnsi="宋体" w:eastAsia="宋体" w:cs="宋体"/>
          <w:bCs/>
          <w:color w:val="auto"/>
          <w:sz w:val="24"/>
          <w:szCs w:val="24"/>
          <w:highlight w:val="none"/>
          <w:lang w:val="zh-CN"/>
        </w:rPr>
        <w:t>质量标准</w:t>
      </w:r>
      <w:r>
        <w:rPr>
          <w:rFonts w:hint="eastAsia" w:ascii="宋体" w:hAnsi="宋体" w:eastAsia="宋体" w:cs="宋体"/>
          <w:color w:val="auto"/>
          <w:kern w:val="0"/>
          <w:sz w:val="24"/>
          <w:szCs w:val="24"/>
          <w:highlight w:val="none"/>
        </w:rPr>
        <w:t>、技术参数、采购需求等实质性内容作出响应。</w:t>
      </w:r>
    </w:p>
    <w:p w14:paraId="0289AA4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签字或盖章的具体要求见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753BDB5B">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lang w:val="zh-CN"/>
        </w:rPr>
        <w:t>无须递交纸质版响应文件。提供2份电子版响应文件注：所有供应商需在开标结束后将响应文件电子版发至</w:t>
      </w:r>
      <w:r>
        <w:rPr>
          <w:rFonts w:hint="eastAsia" w:ascii="宋体" w:hAnsi="宋体" w:cs="宋体"/>
          <w:color w:val="auto"/>
          <w:kern w:val="0"/>
          <w:sz w:val="24"/>
          <w:szCs w:val="24"/>
          <w:highlight w:val="none"/>
          <w:lang w:val="en-US" w:eastAsia="zh-CN"/>
        </w:rPr>
        <w:t>411157357</w:t>
      </w:r>
      <w:r>
        <w:rPr>
          <w:rFonts w:hint="eastAsia" w:ascii="宋体" w:hAnsi="宋体" w:eastAsia="宋体" w:cs="宋体"/>
          <w:color w:val="auto"/>
          <w:kern w:val="0"/>
          <w:sz w:val="24"/>
          <w:szCs w:val="24"/>
          <w:highlight w:val="none"/>
          <w:lang w:val="en-US" w:eastAsia="zh-CN"/>
        </w:rPr>
        <w:t>@qq</w:t>
      </w:r>
      <w:r>
        <w:rPr>
          <w:rFonts w:hint="eastAsia" w:ascii="宋体" w:hAnsi="宋体" w:eastAsia="宋体" w:cs="宋体"/>
          <w:color w:val="auto"/>
          <w:kern w:val="0"/>
          <w:sz w:val="24"/>
          <w:szCs w:val="24"/>
          <w:highlight w:val="none"/>
          <w:lang w:val="zh-CN"/>
        </w:rPr>
        <w:t>.com邮箱；响应文件电子版内容：（响应文件电子版需与解密响应文件内容一致、1份PDF格式(须带投标单位公章)、1份Word可编辑版本）。</w:t>
      </w:r>
    </w:p>
    <w:p w14:paraId="5D58552A">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3.7.5 </w:t>
      </w:r>
      <w:r>
        <w:rPr>
          <w:rFonts w:hint="eastAsia" w:ascii="宋体" w:hAnsi="宋体" w:cs="宋体"/>
          <w:color w:val="auto"/>
          <w:kern w:val="0"/>
          <w:sz w:val="24"/>
          <w:szCs w:val="24"/>
          <w:highlight w:val="none"/>
          <w:lang w:eastAsia="zh-CN"/>
        </w:rPr>
        <w:t>装订要求：无</w:t>
      </w:r>
      <w:r>
        <w:rPr>
          <w:rFonts w:hint="eastAsia" w:ascii="宋体" w:hAnsi="宋体" w:eastAsia="宋体" w:cs="宋体"/>
          <w:color w:val="auto"/>
          <w:kern w:val="0"/>
          <w:sz w:val="24"/>
          <w:szCs w:val="24"/>
          <w:highlight w:val="none"/>
        </w:rPr>
        <w:t>。</w:t>
      </w:r>
    </w:p>
    <w:p w14:paraId="3CD303EF">
      <w:pPr>
        <w:spacing w:line="38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3.8证明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合格和资格的文件</w:t>
      </w:r>
    </w:p>
    <w:p w14:paraId="53AE27FB">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应提交证明其有资格参加投标和中标后有能力履行合同的文件，并作为其投标文件的一部分。</w:t>
      </w:r>
    </w:p>
    <w:p w14:paraId="5F4C621D">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提交的合格性证明文件应使招标方满意，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在投标时应符合本须知的规定。</w:t>
      </w:r>
    </w:p>
    <w:p w14:paraId="1D7D9268">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提交的证明其中标后能履行合同的资格证明文件应使招标方满意，即</w:t>
      </w:r>
    </w:p>
    <w:p w14:paraId="13FB7FD2">
      <w:pPr>
        <w:spacing w:line="384"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已具备履行合同所需的财务和技术；</w:t>
      </w:r>
    </w:p>
    <w:p w14:paraId="5AEA52FC">
      <w:pPr>
        <w:spacing w:line="384"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须知前附表”中列出的资格标准及业绩要求。</w:t>
      </w:r>
    </w:p>
    <w:p w14:paraId="2E2D182E">
      <w:pPr>
        <w:autoSpaceDE w:val="0"/>
        <w:autoSpaceDN w:val="0"/>
        <w:adjustRightInd w:val="0"/>
        <w:spacing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 投标</w:t>
      </w:r>
    </w:p>
    <w:p w14:paraId="66076D0D">
      <w:pPr>
        <w:autoSpaceDE w:val="0"/>
        <w:autoSpaceDN w:val="0"/>
        <w:adjustRightInd w:val="0"/>
        <w:spacing w:line="30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4.1 投标文件的密封和标记</w:t>
      </w:r>
    </w:p>
    <w:p w14:paraId="71C4AA9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w:t>
      </w:r>
      <w:r>
        <w:rPr>
          <w:rFonts w:hint="eastAsia" w:ascii="宋体" w:hAnsi="宋体" w:eastAsia="宋体" w:cs="宋体"/>
          <w:color w:val="auto"/>
          <w:kern w:val="0"/>
          <w:sz w:val="24"/>
          <w:szCs w:val="24"/>
          <w:highlight w:val="none"/>
          <w:lang w:val="zh-CN"/>
        </w:rPr>
        <w:t>无须递交纸质版响应文件。提供2份电子版响应文件注：所有供应商需在开标结束后将响应文件电子版发至</w:t>
      </w:r>
      <w:r>
        <w:rPr>
          <w:rFonts w:hint="eastAsia" w:ascii="宋体" w:hAnsi="宋体" w:cs="宋体"/>
          <w:color w:val="auto"/>
          <w:kern w:val="0"/>
          <w:sz w:val="24"/>
          <w:szCs w:val="24"/>
          <w:highlight w:val="none"/>
          <w:lang w:val="en-US" w:eastAsia="zh-CN"/>
        </w:rPr>
        <w:t>411157357</w:t>
      </w:r>
      <w:r>
        <w:rPr>
          <w:rFonts w:hint="eastAsia" w:ascii="宋体" w:hAnsi="宋体" w:eastAsia="宋体" w:cs="宋体"/>
          <w:color w:val="auto"/>
          <w:kern w:val="0"/>
          <w:sz w:val="24"/>
          <w:szCs w:val="24"/>
          <w:highlight w:val="none"/>
          <w:lang w:val="en-US" w:eastAsia="zh-CN"/>
        </w:rPr>
        <w:t>@qq</w:t>
      </w:r>
      <w:r>
        <w:rPr>
          <w:rFonts w:hint="eastAsia" w:ascii="宋体" w:hAnsi="宋体" w:eastAsia="宋体" w:cs="宋体"/>
          <w:color w:val="auto"/>
          <w:kern w:val="0"/>
          <w:sz w:val="24"/>
          <w:szCs w:val="24"/>
          <w:highlight w:val="none"/>
          <w:lang w:val="zh-CN"/>
        </w:rPr>
        <w:t>.com邮箱；响应文件电子版内容：（响应文件电子版需与解密响应文件内容一致、1份PDF格式(须带投标单位公章)、1份Word可编辑版本）</w:t>
      </w:r>
      <w:r>
        <w:rPr>
          <w:rFonts w:hint="eastAsia" w:ascii="宋体" w:hAnsi="宋体" w:eastAsia="宋体" w:cs="宋体"/>
          <w:color w:val="auto"/>
          <w:kern w:val="0"/>
          <w:sz w:val="24"/>
          <w:szCs w:val="24"/>
          <w:highlight w:val="none"/>
        </w:rPr>
        <w:t>。</w:t>
      </w:r>
    </w:p>
    <w:p w14:paraId="0CCB567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未按</w:t>
      </w:r>
      <w:r>
        <w:rPr>
          <w:rFonts w:hint="eastAsia" w:ascii="宋体" w:hAnsi="宋体" w:cs="宋体"/>
          <w:color w:val="auto"/>
          <w:kern w:val="0"/>
          <w:sz w:val="24"/>
          <w:szCs w:val="24"/>
          <w:highlight w:val="none"/>
          <w:lang w:eastAsia="zh-CN"/>
        </w:rPr>
        <w:t>采购文件要求</w:t>
      </w:r>
      <w:r>
        <w:rPr>
          <w:rFonts w:hint="eastAsia" w:ascii="宋体" w:hAnsi="宋体" w:eastAsia="宋体" w:cs="宋体"/>
          <w:color w:val="auto"/>
          <w:kern w:val="0"/>
          <w:sz w:val="24"/>
          <w:szCs w:val="24"/>
          <w:highlight w:val="none"/>
        </w:rPr>
        <w:t>标记的投标文件，采购人应予拒收。</w:t>
      </w:r>
    </w:p>
    <w:p w14:paraId="1208E689">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投标文件的递交</w:t>
      </w:r>
    </w:p>
    <w:p w14:paraId="7AD1BA8E">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应在本章第2.2.2项规定的投标截止时间前递交投标文件。</w:t>
      </w:r>
    </w:p>
    <w:p w14:paraId="345C8F3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递交投标文件的地点：见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49A9923D">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 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须知前附表另有规定外，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所递交的投标文件不予退还。</w:t>
      </w:r>
    </w:p>
    <w:p w14:paraId="2EAF4FB0">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逾期送达的或者未送达指定地点的投标文件，采购人不予受理。</w:t>
      </w:r>
    </w:p>
    <w:p w14:paraId="553D5B31">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投标文件的修改与撤回</w:t>
      </w:r>
    </w:p>
    <w:p w14:paraId="217E6FD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 在第二章第2.2.2项规定的投标截止时间前，</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可以修改或撤回已递交的投标文件，但应以书面形式通知采购人。</w:t>
      </w:r>
    </w:p>
    <w:p w14:paraId="414E1BE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修改或撤回已递交投标文件的书面通知应按照本章第3.7.3项的要求签字或盖章。采购人收到书面通知后，向</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出具签收凭证。</w:t>
      </w:r>
    </w:p>
    <w:p w14:paraId="4543870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撤回投标文件的，采购人自收到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书面撤回通知之日起5日内退还已收取的投标保证金。</w:t>
      </w:r>
    </w:p>
    <w:p w14:paraId="38F1BE65">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4.3.4 修改的内容为投标文件的组成部分。修改的投标文件应按照本章第3条、第4条规定进行编制、密封、标记和递交，并标明“修改”字样。</w:t>
      </w:r>
    </w:p>
    <w:p w14:paraId="2F4251DF">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开标</w:t>
      </w:r>
    </w:p>
    <w:p w14:paraId="4C6533FE">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开标时间和地点</w:t>
      </w:r>
    </w:p>
    <w:p w14:paraId="39AB048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采购人在第二章第2.2.2项规定的投标截止时间（开标时间）和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须知前附表规定的地点进行开标，并邀请所有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的法定代表人或其委托代理人准时参加视频会议。</w:t>
      </w:r>
    </w:p>
    <w:p w14:paraId="44A9A8F7">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 开标程序</w:t>
      </w:r>
    </w:p>
    <w:p w14:paraId="64359D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3EEA2E5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14:paraId="31C92B2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名称，并确认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的法定代表人或其委托代理人是否进入直播会议，；</w:t>
      </w:r>
    </w:p>
    <w:p w14:paraId="168A42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（3）宣布有关人员姓名；</w:t>
      </w:r>
    </w:p>
    <w:p w14:paraId="7816AE1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（4）检查密封情况；</w:t>
      </w:r>
    </w:p>
    <w:p w14:paraId="0127128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（5）宣布投标文件开启顺序；</w:t>
      </w:r>
    </w:p>
    <w:p w14:paraId="0726B9C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（6）唱标并做记录；</w:t>
      </w:r>
    </w:p>
    <w:p w14:paraId="6AC729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（7）有关人员在开标记录表上签字确认；</w:t>
      </w:r>
    </w:p>
    <w:p w14:paraId="51D0E72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（8）开标结束。</w:t>
      </w:r>
    </w:p>
    <w:p w14:paraId="5D02F2D9">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评标</w:t>
      </w:r>
    </w:p>
    <w:p w14:paraId="7294E9FC">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评标委员会</w:t>
      </w:r>
    </w:p>
    <w:p w14:paraId="43381061">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6.1.1 评标由采购人依法组建的评标委员会负责</w:t>
      </w:r>
      <w:r>
        <w:rPr>
          <w:rFonts w:hint="eastAsia" w:ascii="宋体" w:hAnsi="宋体" w:eastAsia="宋体" w:cs="宋体"/>
          <w:color w:val="auto"/>
          <w:sz w:val="24"/>
          <w:szCs w:val="24"/>
          <w:highlight w:val="none"/>
        </w:rPr>
        <w:t>。评标委员会由采购人熟悉相关业务的代表，以及有关技术、经济等方面的专家组成。评标委员会成员人数以及技术、经济等方面专家的确定方式见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C719DB9">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6.1.2 评标委员会成员有下列情形之一的，应当回避：</w:t>
      </w:r>
    </w:p>
    <w:p w14:paraId="270DD572">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主要负责人的近亲属；</w:t>
      </w:r>
    </w:p>
    <w:p w14:paraId="6ED59D35">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（2）项目主管部门或者行政监督部门的人员；</w:t>
      </w:r>
    </w:p>
    <w:p w14:paraId="11DC5CE1">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有经济利益关系；</w:t>
      </w:r>
    </w:p>
    <w:p w14:paraId="0E9EC198">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（4）曾因在招标、评标以及其他与招标投标有关活动中从事违法行为而受过行政处罚或刑事处罚的；</w:t>
      </w:r>
    </w:p>
    <w:p w14:paraId="0D5B1EEA">
      <w:pPr>
        <w:autoSpaceDE w:val="0"/>
        <w:autoSpaceDN w:val="0"/>
        <w:adjustRightInd w:val="0"/>
        <w:spacing w:line="300" w:lineRule="auto"/>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有其他利害关系。</w:t>
      </w:r>
    </w:p>
    <w:p w14:paraId="4D11F842">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评标原则</w:t>
      </w:r>
    </w:p>
    <w:p w14:paraId="2433DE82">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68F8E17E">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评标</w:t>
      </w:r>
    </w:p>
    <w:p w14:paraId="5837244E">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14:paraId="10460E98">
      <w:pPr>
        <w:autoSpaceDE w:val="0"/>
        <w:autoSpaceDN w:val="0"/>
        <w:adjustRightInd w:val="0"/>
        <w:spacing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 合同授予</w:t>
      </w:r>
    </w:p>
    <w:p w14:paraId="5D4246D1">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定标方式</w:t>
      </w:r>
    </w:p>
    <w:p w14:paraId="24606B5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须知前附表规定评标委员会直接确定中标人外，采购人依据评标委员会推荐的中标候选人确定中标人，评标委员会推荐中标候选人的人数见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1C39ADDB">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中标结果公告媒介</w:t>
      </w:r>
    </w:p>
    <w:p w14:paraId="04C4C1FD">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须知前附表规定的媒介公示中标结果。</w:t>
      </w:r>
    </w:p>
    <w:p w14:paraId="1133E50A">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7.3中标通知</w:t>
      </w:r>
    </w:p>
    <w:p w14:paraId="7B06C9F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在本章第3.3款规定的投标有效期内，采购人以书面形式向中标人发出中标通知书，同时将中标结果通知未中标的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p>
    <w:p w14:paraId="3BDC475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7.4履约担保</w:t>
      </w:r>
    </w:p>
    <w:p w14:paraId="27A7C631">
      <w:pPr>
        <w:autoSpaceDE w:val="0"/>
        <w:autoSpaceDN w:val="0"/>
        <w:adjustRightInd w:val="0"/>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合同价款的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4600C2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7.5签订合同</w:t>
      </w:r>
    </w:p>
    <w:p w14:paraId="18DD34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7.5.1采购人和中标人应当自中标通知书发出之日起30天内，根据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和中标人的投标文件订立书面合同。中标人无正当理由拒签合同的，采购人取消其中标资格，其投标保证金不予退还；给采购人造成的损失超过投标保证金数额的，中标人还应当对超过部分予以赔偿。</w:t>
      </w:r>
    </w:p>
    <w:p w14:paraId="1DFC8B36">
      <w:pPr>
        <w:spacing w:line="38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发出中标通知书后，采购人无正当理由拒签合同的，采购人向中标人退还投标保证金；给中标人造成损失的，还应当赔偿损失。</w:t>
      </w:r>
    </w:p>
    <w:p w14:paraId="3CEFC9CA">
      <w:pPr>
        <w:autoSpaceDE w:val="0"/>
        <w:autoSpaceDN w:val="0"/>
        <w:adjustRightInd w:val="0"/>
        <w:spacing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 重新招标</w:t>
      </w:r>
    </w:p>
    <w:p w14:paraId="4E7EFF69">
      <w:pPr>
        <w:autoSpaceDE w:val="0"/>
        <w:autoSpaceDN w:val="0"/>
        <w:adjustRightIn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重新招标</w:t>
      </w:r>
    </w:p>
    <w:p w14:paraId="6B727121">
      <w:pPr>
        <w:autoSpaceDE w:val="0"/>
        <w:autoSpaceDN w:val="0"/>
        <w:adjustRightIn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有下列情形之一的，采购人将重新招标：</w:t>
      </w:r>
    </w:p>
    <w:p w14:paraId="3542275F">
      <w:pPr>
        <w:autoSpaceDE w:val="0"/>
        <w:autoSpaceDN w:val="0"/>
        <w:adjustRightIn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少于3个的；</w:t>
      </w:r>
    </w:p>
    <w:p w14:paraId="19FF36E0">
      <w:pPr>
        <w:autoSpaceDE w:val="0"/>
        <w:autoSpaceDN w:val="0"/>
        <w:adjustRightIn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作实质响应的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14:paraId="1B0A0C91">
      <w:pPr>
        <w:autoSpaceDE w:val="0"/>
        <w:autoSpaceDN w:val="0"/>
        <w:adjustRightIn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（3）其他法律法规相关要求。</w:t>
      </w:r>
    </w:p>
    <w:p w14:paraId="36C603FD">
      <w:pPr>
        <w:autoSpaceDE w:val="0"/>
        <w:autoSpaceDN w:val="0"/>
        <w:adjustRightInd w:val="0"/>
        <w:spacing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 纪律和监督</w:t>
      </w:r>
    </w:p>
    <w:p w14:paraId="799C89CC">
      <w:pPr>
        <w:autoSpaceDE w:val="0"/>
        <w:autoSpaceDN w:val="0"/>
        <w:adjustRightInd w:val="0"/>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对采购人的纪律要求</w:t>
      </w:r>
    </w:p>
    <w:p w14:paraId="358D4F83">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采购人不得泄漏招标投标活动中应当保密的情况和资料，不得与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串通损害国家利益、社会公共利益或者他人合法权益。</w:t>
      </w:r>
    </w:p>
    <w:p w14:paraId="627964DF">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的纪律要求</w:t>
      </w:r>
    </w:p>
    <w:p w14:paraId="7E5F1391">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不得以任何方式干扰、影响评标工作。</w:t>
      </w:r>
    </w:p>
    <w:p w14:paraId="67B9C52E">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对评标委员会成员的纪律要求</w:t>
      </w:r>
    </w:p>
    <w:p w14:paraId="098BFF20">
      <w:pPr>
        <w:autoSpaceDE w:val="0"/>
        <w:autoSpaceDN w:val="0"/>
        <w:adjustRightIn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七章“评标办法”没有规定的评审因素和标准进行评标。</w:t>
      </w:r>
    </w:p>
    <w:p w14:paraId="5473F74E">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 对与评标活动有关的工作人员的纪律要求</w:t>
      </w:r>
    </w:p>
    <w:p w14:paraId="1C68A1C2">
      <w:pPr>
        <w:autoSpaceDE w:val="0"/>
        <w:autoSpaceDN w:val="0"/>
        <w:adjustRightIn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F3DCD8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 投诉</w:t>
      </w:r>
    </w:p>
    <w:p w14:paraId="389E9B96">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和其他利害关系人认为本次招标活动违反法律、法规和规章规定的，有权向有关行政监督部门投诉。</w:t>
      </w:r>
    </w:p>
    <w:p w14:paraId="1252D61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 需要补充的其他内容</w:t>
      </w:r>
    </w:p>
    <w:p w14:paraId="79663747">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w:t>
      </w:r>
    </w:p>
    <w:p w14:paraId="5EA0F1ED">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p>
    <w:p w14:paraId="7987B494">
      <w:pPr>
        <w:autoSpaceDE w:val="0"/>
        <w:autoSpaceDN w:val="0"/>
        <w:adjustRightInd w:val="0"/>
        <w:spacing w:line="300" w:lineRule="auto"/>
        <w:ind w:firstLine="480" w:firstLineChars="200"/>
        <w:jc w:val="left"/>
        <w:rPr>
          <w:rFonts w:hint="eastAsia" w:ascii="宋体" w:hAnsi="宋体" w:eastAsia="宋体" w:cs="宋体"/>
          <w:color w:val="auto"/>
          <w:kern w:val="0"/>
          <w:sz w:val="24"/>
          <w:szCs w:val="24"/>
          <w:highlight w:val="none"/>
        </w:rPr>
      </w:pPr>
    </w:p>
    <w:p w14:paraId="5873FBFF">
      <w:pPr>
        <w:spacing w:line="384" w:lineRule="auto"/>
        <w:ind w:firstLine="420" w:firstLineChars="200"/>
        <w:rPr>
          <w:rFonts w:hint="eastAsia" w:ascii="宋体" w:hAnsi="宋体" w:eastAsia="宋体" w:cs="宋体"/>
          <w:color w:val="auto"/>
          <w:kern w:val="0"/>
          <w:szCs w:val="21"/>
          <w:highlight w:val="none"/>
        </w:rPr>
      </w:pPr>
    </w:p>
    <w:p w14:paraId="097FD518">
      <w:pPr>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 w:val="24"/>
          <w:highlight w:val="none"/>
        </w:rPr>
        <w:br w:type="page"/>
      </w:r>
    </w:p>
    <w:p w14:paraId="7BE58083">
      <w:pPr>
        <w:topLinePunct/>
        <w:adjustRightInd w:val="0"/>
        <w:snapToGrid w:val="0"/>
        <w:spacing w:before="36" w:beforeLines="15" w:line="360" w:lineRule="auto"/>
        <w:jc w:val="center"/>
        <w:outlineLvl w:val="0"/>
        <w:rPr>
          <w:rFonts w:hint="eastAsia" w:ascii="宋体" w:hAnsi="宋体" w:eastAsia="宋体" w:cs="宋体"/>
          <w:b/>
          <w:color w:val="auto"/>
          <w:sz w:val="36"/>
          <w:szCs w:val="36"/>
          <w:highlight w:val="none"/>
        </w:rPr>
      </w:pPr>
      <w:bookmarkStart w:id="17" w:name="_Toc62484144"/>
      <w:r>
        <w:rPr>
          <w:rFonts w:hint="eastAsia" w:ascii="宋体" w:hAnsi="宋体" w:eastAsia="宋体" w:cs="宋体"/>
          <w:b/>
          <w:color w:val="auto"/>
          <w:sz w:val="36"/>
          <w:szCs w:val="36"/>
          <w:highlight w:val="none"/>
        </w:rPr>
        <w:t>第三章 评标办法（综合评分法）</w:t>
      </w:r>
      <w:bookmarkEnd w:id="17"/>
    </w:p>
    <w:p w14:paraId="07EAE9D2">
      <w:pPr>
        <w:numPr>
          <w:ilvl w:val="0"/>
          <w:numId w:val="1"/>
        </w:num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初步审查</w:t>
      </w:r>
    </w:p>
    <w:p w14:paraId="61DC04AB">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highlight w:val="none"/>
        </w:rPr>
        <w:t>1</w:t>
      </w:r>
      <w:r>
        <w:rPr>
          <w:rFonts w:hint="eastAsia" w:ascii="宋体" w:hAnsi="宋体" w:eastAsia="宋体" w:cs="宋体"/>
          <w:b/>
          <w:color w:val="auto"/>
          <w:spacing w:val="-6"/>
          <w:sz w:val="24"/>
          <w:szCs w:val="24"/>
          <w:highlight w:val="none"/>
        </w:rPr>
        <w:t>、资格性审查表</w:t>
      </w:r>
    </w:p>
    <w:tbl>
      <w:tblPr>
        <w:tblStyle w:val="3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156"/>
        <w:gridCol w:w="3847"/>
      </w:tblGrid>
      <w:tr w14:paraId="0C4C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5" w:type="dxa"/>
            <w:noWrap w:val="0"/>
            <w:vAlign w:val="center"/>
          </w:tcPr>
          <w:p w14:paraId="27F47D9A">
            <w:pPr>
              <w:spacing w:line="290" w:lineRule="exact"/>
              <w:jc w:val="cente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序号</w:t>
            </w:r>
          </w:p>
        </w:tc>
        <w:tc>
          <w:tcPr>
            <w:tcW w:w="5156" w:type="dxa"/>
            <w:noWrap w:val="0"/>
            <w:vAlign w:val="center"/>
          </w:tcPr>
          <w:p w14:paraId="08BD2537">
            <w:pPr>
              <w:spacing w:line="290" w:lineRule="exact"/>
              <w:jc w:val="cente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资格审查内容</w:t>
            </w:r>
          </w:p>
        </w:tc>
        <w:tc>
          <w:tcPr>
            <w:tcW w:w="3847" w:type="dxa"/>
            <w:noWrap w:val="0"/>
            <w:vAlign w:val="center"/>
          </w:tcPr>
          <w:p w14:paraId="1B2FF65A">
            <w:pPr>
              <w:spacing w:line="29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要求</w:t>
            </w:r>
          </w:p>
        </w:tc>
      </w:tr>
      <w:tr w14:paraId="371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14:paraId="62DAC0BE">
            <w:pPr>
              <w:spacing w:line="360" w:lineRule="exact"/>
              <w:ind w:firstLine="114" w:firstLineChars="5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1</w:t>
            </w:r>
          </w:p>
        </w:tc>
        <w:tc>
          <w:tcPr>
            <w:tcW w:w="5156" w:type="dxa"/>
            <w:noWrap w:val="0"/>
            <w:vAlign w:val="center"/>
          </w:tcPr>
          <w:p w14:paraId="1C7F89D2">
            <w:pPr>
              <w:spacing w:line="28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企业营业执照副本</w:t>
            </w:r>
          </w:p>
        </w:tc>
        <w:tc>
          <w:tcPr>
            <w:tcW w:w="3847" w:type="dxa"/>
            <w:noWrap w:val="0"/>
            <w:vAlign w:val="center"/>
          </w:tcPr>
          <w:p w14:paraId="6C03F0BC">
            <w:pPr>
              <w:spacing w:line="28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复印件加盖公章</w:t>
            </w:r>
          </w:p>
        </w:tc>
      </w:tr>
      <w:tr w14:paraId="7999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14:paraId="262BC881">
            <w:pPr>
              <w:spacing w:line="360" w:lineRule="exact"/>
              <w:ind w:firstLine="114" w:firstLineChars="5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2</w:t>
            </w:r>
          </w:p>
        </w:tc>
        <w:tc>
          <w:tcPr>
            <w:tcW w:w="5156" w:type="dxa"/>
            <w:noWrap w:val="0"/>
            <w:vAlign w:val="center"/>
          </w:tcPr>
          <w:p w14:paraId="20E1F4EF">
            <w:pPr>
              <w:spacing w:line="280" w:lineRule="exact"/>
              <w:rPr>
                <w:rFonts w:hint="eastAsia" w:ascii="宋体" w:hAnsi="宋体" w:eastAsia="宋体" w:cs="宋体"/>
                <w:color w:val="auto"/>
                <w:spacing w:val="-6"/>
                <w:sz w:val="24"/>
                <w:szCs w:val="24"/>
                <w:highlight w:val="none"/>
              </w:rPr>
            </w:pPr>
            <w:r>
              <w:rPr>
                <w:rFonts w:hint="eastAsia" w:ascii="宋体" w:hAnsi="宋体" w:cs="宋体"/>
                <w:color w:val="auto"/>
                <w:sz w:val="24"/>
                <w:highlight w:val="none"/>
                <w:lang w:val="en-US" w:eastAsia="zh-CN"/>
              </w:rPr>
              <w:t>供应商须具有建设行政主管部门核发的建筑装修装饰工程专业承包二级及以上资质。</w:t>
            </w:r>
          </w:p>
        </w:tc>
        <w:tc>
          <w:tcPr>
            <w:tcW w:w="3847" w:type="dxa"/>
            <w:noWrap w:val="0"/>
            <w:vAlign w:val="center"/>
          </w:tcPr>
          <w:p w14:paraId="051ECA2E">
            <w:pPr>
              <w:spacing w:line="28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复印件加盖公章</w:t>
            </w:r>
          </w:p>
        </w:tc>
      </w:tr>
      <w:tr w14:paraId="3236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5" w:type="dxa"/>
            <w:noWrap w:val="0"/>
            <w:vAlign w:val="center"/>
          </w:tcPr>
          <w:p w14:paraId="1FA406E3">
            <w:pPr>
              <w:spacing w:line="360" w:lineRule="exact"/>
              <w:ind w:firstLine="114" w:firstLineChars="50"/>
              <w:jc w:val="center"/>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3</w:t>
            </w:r>
          </w:p>
        </w:tc>
        <w:tc>
          <w:tcPr>
            <w:tcW w:w="5156" w:type="dxa"/>
            <w:shd w:val="clear" w:color="auto" w:fill="auto"/>
            <w:noWrap w:val="0"/>
            <w:vAlign w:val="center"/>
          </w:tcPr>
          <w:p w14:paraId="0E9E2DA7">
            <w:pPr>
              <w:spacing w:line="280" w:lineRule="exact"/>
              <w:rPr>
                <w:rFonts w:hint="default"/>
                <w:color w:val="auto"/>
                <w:highlight w:val="none"/>
                <w:lang w:val="en-US" w:eastAsia="zh-CN"/>
              </w:rPr>
            </w:pPr>
            <w:r>
              <w:rPr>
                <w:rFonts w:hint="eastAsia" w:ascii="宋体" w:hAnsi="宋体" w:cs="宋体"/>
                <w:color w:val="auto"/>
                <w:sz w:val="24"/>
                <w:highlight w:val="none"/>
                <w:lang w:val="en-US" w:eastAsia="zh-CN"/>
              </w:rPr>
              <w:t>供应商拟派出的项目负责人须具有建筑工程专业二级及以上注册建造师执业资格</w:t>
            </w:r>
            <w:r>
              <w:rPr>
                <w:rFonts w:hint="eastAsia" w:ascii="宋体" w:hAnsi="宋体" w:eastAsia="宋体" w:cs="宋体"/>
                <w:color w:val="auto"/>
                <w:kern w:val="0"/>
                <w:sz w:val="24"/>
                <w:szCs w:val="24"/>
                <w:highlight w:val="none"/>
                <w:lang w:val="en-US" w:eastAsia="zh-CN" w:bidi="ar"/>
              </w:rPr>
              <w:t>且具有有效的安全生产考核合格证书</w:t>
            </w:r>
            <w:r>
              <w:rPr>
                <w:rFonts w:hint="eastAsia" w:ascii="宋体" w:hAnsi="宋体" w:cs="宋体"/>
                <w:color w:val="auto"/>
                <w:kern w:val="0"/>
                <w:sz w:val="24"/>
                <w:szCs w:val="24"/>
                <w:highlight w:val="none"/>
                <w:lang w:val="en-US" w:eastAsia="zh-CN" w:bidi="ar"/>
              </w:rPr>
              <w:t>（B类）</w:t>
            </w:r>
            <w:r>
              <w:rPr>
                <w:rFonts w:hint="eastAsia" w:ascii="宋体" w:hAnsi="宋体" w:cs="宋体"/>
                <w:color w:val="auto"/>
                <w:sz w:val="24"/>
                <w:highlight w:val="none"/>
                <w:lang w:val="en-US" w:eastAsia="zh-CN"/>
              </w:rPr>
              <w:t>。须是本单位在职人员，提供2025年1月至今任意1个月份的社保缴纳证明，退休返聘人员提供退休证及返聘证明；</w:t>
            </w:r>
          </w:p>
        </w:tc>
        <w:tc>
          <w:tcPr>
            <w:tcW w:w="3847" w:type="dxa"/>
            <w:shd w:val="clear" w:color="auto" w:fill="auto"/>
            <w:noWrap w:val="0"/>
            <w:vAlign w:val="center"/>
          </w:tcPr>
          <w:p w14:paraId="42B282F2">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sz w:val="24"/>
                <w:szCs w:val="24"/>
                <w:highlight w:val="none"/>
                <w:lang w:val="en-US" w:eastAsia="zh-CN" w:bidi="ar"/>
              </w:rPr>
              <w:t>相关证明材料</w:t>
            </w:r>
            <w:r>
              <w:rPr>
                <w:rFonts w:hint="eastAsia" w:ascii="宋体" w:hAnsi="宋体" w:eastAsia="宋体" w:cs="宋体"/>
                <w:color w:val="auto"/>
                <w:spacing w:val="-6"/>
                <w:sz w:val="24"/>
                <w:szCs w:val="24"/>
                <w:highlight w:val="none"/>
                <w:lang w:bidi="ar"/>
              </w:rPr>
              <w:t>复印件加盖公章</w:t>
            </w:r>
          </w:p>
        </w:tc>
      </w:tr>
      <w:tr w14:paraId="508B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5" w:type="dxa"/>
            <w:shd w:val="clear" w:color="auto" w:fill="auto"/>
            <w:noWrap w:val="0"/>
            <w:vAlign w:val="center"/>
          </w:tcPr>
          <w:p w14:paraId="6D8BB78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4</w:t>
            </w:r>
          </w:p>
        </w:tc>
        <w:tc>
          <w:tcPr>
            <w:tcW w:w="5156" w:type="dxa"/>
            <w:shd w:val="clear" w:color="auto" w:fill="auto"/>
            <w:noWrap w:val="0"/>
            <w:vAlign w:val="center"/>
          </w:tcPr>
          <w:p w14:paraId="2B4DBA02">
            <w:pPr>
              <w:spacing w:line="280" w:lineRule="exact"/>
              <w:rPr>
                <w:rFonts w:hint="eastAsia" w:ascii="宋体" w:hAnsi="宋体" w:eastAsia="宋体" w:cs="宋体"/>
                <w:color w:val="auto"/>
                <w:spacing w:val="-6"/>
                <w:kern w:val="2"/>
                <w:sz w:val="24"/>
                <w:szCs w:val="24"/>
                <w:highlight w:val="none"/>
                <w:lang w:val="zh-CN" w:eastAsia="zh-CN" w:bidi="ar-SA"/>
              </w:rPr>
            </w:pPr>
            <w:r>
              <w:rPr>
                <w:rFonts w:hint="eastAsia" w:ascii="宋体" w:hAnsi="宋体" w:cs="宋体"/>
                <w:color w:val="auto"/>
                <w:sz w:val="24"/>
                <w:highlight w:val="none"/>
                <w:lang w:val="en-US" w:eastAsia="zh-CN"/>
              </w:rPr>
              <w:t>供应商近三年（2022年-至今）财务状况良好。同时提供以下①②材料：①2022年-2024年经会计师事务所或审计机构审计的财务审计报告，如供应商成立日期在2022年-2024年之间的，提供从成立之日起到2024年度经会计师事务所或审计机构审计的财务审计报告；②2025年1月1日至今的财务状况良好承诺。注：如供应商在2025年1月1日后成立的，只提供成立之日至今的财务状况良好承诺即可；</w:t>
            </w:r>
          </w:p>
        </w:tc>
        <w:tc>
          <w:tcPr>
            <w:tcW w:w="3847" w:type="dxa"/>
            <w:shd w:val="clear" w:color="auto" w:fill="auto"/>
            <w:noWrap w:val="0"/>
            <w:vAlign w:val="center"/>
          </w:tcPr>
          <w:p w14:paraId="541289E8">
            <w:pPr>
              <w:spacing w:line="280" w:lineRule="exact"/>
              <w:jc w:val="center"/>
              <w:rPr>
                <w:rFonts w:hint="eastAsia" w:ascii="宋体" w:hAnsi="宋体" w:eastAsia="宋体" w:cs="宋体"/>
                <w:color w:val="auto"/>
                <w:spacing w:val="-6"/>
                <w:kern w:val="2"/>
                <w:sz w:val="24"/>
                <w:szCs w:val="24"/>
                <w:highlight w:val="none"/>
                <w:lang w:val="zh-CN" w:eastAsia="zh-CN" w:bidi="ar-SA"/>
              </w:rPr>
            </w:pPr>
            <w:r>
              <w:rPr>
                <w:rFonts w:hint="eastAsia" w:ascii="宋体" w:hAnsi="宋体" w:eastAsia="宋体" w:cs="宋体"/>
                <w:color w:val="auto"/>
                <w:spacing w:val="-6"/>
                <w:sz w:val="24"/>
                <w:szCs w:val="24"/>
                <w:highlight w:val="none"/>
                <w:lang w:bidi="ar"/>
              </w:rPr>
              <w:t>复印件加盖公章。</w:t>
            </w:r>
          </w:p>
        </w:tc>
      </w:tr>
      <w:tr w14:paraId="29BA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5" w:type="dxa"/>
            <w:shd w:val="clear" w:color="auto" w:fill="auto"/>
            <w:noWrap w:val="0"/>
            <w:vAlign w:val="center"/>
          </w:tcPr>
          <w:p w14:paraId="0BB347CD">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5</w:t>
            </w:r>
          </w:p>
        </w:tc>
        <w:tc>
          <w:tcPr>
            <w:tcW w:w="5156" w:type="dxa"/>
            <w:shd w:val="clear" w:color="auto" w:fill="auto"/>
            <w:noWrap w:val="0"/>
            <w:vAlign w:val="center"/>
          </w:tcPr>
          <w:p w14:paraId="3E508C50">
            <w:pPr>
              <w:spacing w:line="28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供应商须具备履行合同所必需的的设备和专业技术能力承诺书</w:t>
            </w:r>
          </w:p>
        </w:tc>
        <w:tc>
          <w:tcPr>
            <w:tcW w:w="3847" w:type="dxa"/>
            <w:shd w:val="clear" w:color="auto" w:fill="auto"/>
            <w:noWrap w:val="0"/>
            <w:vAlign w:val="center"/>
          </w:tcPr>
          <w:p w14:paraId="3200EC65">
            <w:pPr>
              <w:spacing w:line="28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复印件加盖公章</w:t>
            </w:r>
            <w:r>
              <w:rPr>
                <w:rFonts w:hint="eastAsia" w:ascii="宋体" w:hAnsi="宋体" w:eastAsia="宋体" w:cs="宋体"/>
                <w:color w:val="auto"/>
                <w:spacing w:val="-6"/>
                <w:sz w:val="24"/>
                <w:szCs w:val="24"/>
                <w:highlight w:val="none"/>
                <w:lang w:bidi="ar"/>
              </w:rPr>
              <w:t>。</w:t>
            </w:r>
          </w:p>
        </w:tc>
      </w:tr>
      <w:tr w14:paraId="0075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665052F8">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6</w:t>
            </w:r>
          </w:p>
        </w:tc>
        <w:tc>
          <w:tcPr>
            <w:tcW w:w="5156" w:type="dxa"/>
            <w:shd w:val="clear" w:color="auto" w:fill="auto"/>
            <w:noWrap w:val="0"/>
            <w:vAlign w:val="center"/>
          </w:tcPr>
          <w:p w14:paraId="5594D9D4">
            <w:pPr>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cs="宋体"/>
                <w:color w:val="auto"/>
                <w:sz w:val="24"/>
                <w:highlight w:val="none"/>
                <w:lang w:val="en-US" w:eastAsia="zh-CN"/>
              </w:rPr>
              <w:t>近三年（2022年1月1日至今）具有</w:t>
            </w:r>
            <w:r>
              <w:rPr>
                <w:rFonts w:hint="eastAsia" w:ascii="宋体" w:hAnsi="宋体" w:eastAsia="宋体" w:cs="宋体"/>
                <w:color w:val="auto"/>
                <w:sz w:val="24"/>
                <w:szCs w:val="24"/>
                <w:highlight w:val="none"/>
                <w:lang w:val="en-US" w:eastAsia="zh-CN"/>
              </w:rPr>
              <w:t>与本项目类似展陈项目业绩</w:t>
            </w:r>
            <w:r>
              <w:rPr>
                <w:rFonts w:hint="eastAsia" w:ascii="宋体" w:hAnsi="宋体" w:cs="宋体"/>
                <w:color w:val="auto"/>
                <w:sz w:val="24"/>
                <w:highlight w:val="none"/>
                <w:lang w:val="en-US" w:eastAsia="zh-CN"/>
              </w:rPr>
              <w:t>（以合同签订时间为准）。</w:t>
            </w:r>
          </w:p>
        </w:tc>
        <w:tc>
          <w:tcPr>
            <w:tcW w:w="3847" w:type="dxa"/>
            <w:shd w:val="clear" w:color="auto" w:fill="auto"/>
            <w:noWrap w:val="0"/>
            <w:vAlign w:val="center"/>
          </w:tcPr>
          <w:p w14:paraId="3E8548EE">
            <w:pPr>
              <w:spacing w:line="280" w:lineRule="exact"/>
              <w:jc w:val="center"/>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zh-CN" w:eastAsia="zh-CN" w:bidi="ar"/>
              </w:rPr>
              <w:t>投标文件内需提供中标通知书、合同协议书能体现项目信息的关键页及竣工验收证明清晰扫描件</w:t>
            </w:r>
            <w:r>
              <w:rPr>
                <w:rFonts w:hint="eastAsia" w:ascii="宋体" w:hAnsi="宋体" w:eastAsia="宋体" w:cs="宋体"/>
                <w:color w:val="auto"/>
                <w:sz w:val="24"/>
                <w:szCs w:val="24"/>
                <w:highlight w:val="none"/>
                <w:shd w:val="clear" w:color="auto" w:fill="FFFFFF"/>
                <w:lang w:val="zh-CN" w:bidi="ar"/>
              </w:rPr>
              <w:t>加盖公章</w:t>
            </w:r>
            <w:r>
              <w:rPr>
                <w:rFonts w:hint="eastAsia" w:ascii="宋体" w:hAnsi="宋体" w:eastAsia="宋体" w:cs="宋体"/>
                <w:color w:val="auto"/>
                <w:sz w:val="24"/>
                <w:szCs w:val="24"/>
                <w:highlight w:val="none"/>
                <w:shd w:val="clear" w:color="auto" w:fill="FFFFFF"/>
                <w:lang w:val="zh-CN" w:eastAsia="zh-CN" w:bidi="ar"/>
              </w:rPr>
              <w:t>，未提供、提供不全或提供不符合的不</w:t>
            </w:r>
            <w:r>
              <w:rPr>
                <w:rFonts w:hint="eastAsia" w:ascii="宋体" w:hAnsi="宋体" w:cs="宋体"/>
                <w:color w:val="auto"/>
                <w:sz w:val="24"/>
                <w:szCs w:val="24"/>
                <w:highlight w:val="none"/>
                <w:shd w:val="clear" w:color="auto" w:fill="FFFFFF"/>
                <w:lang w:val="en-US" w:eastAsia="zh-CN" w:bidi="ar"/>
              </w:rPr>
              <w:t>予认定</w:t>
            </w:r>
            <w:r>
              <w:rPr>
                <w:rFonts w:hint="eastAsia" w:ascii="宋体" w:hAnsi="宋体" w:eastAsia="宋体" w:cs="宋体"/>
                <w:color w:val="auto"/>
                <w:sz w:val="24"/>
                <w:szCs w:val="24"/>
                <w:highlight w:val="none"/>
                <w:shd w:val="clear" w:color="auto" w:fill="FFFFFF"/>
                <w:lang w:val="zh-CN" w:eastAsia="zh-CN" w:bidi="ar"/>
              </w:rPr>
              <w:t>。</w:t>
            </w:r>
          </w:p>
        </w:tc>
      </w:tr>
      <w:tr w14:paraId="151A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37701F13">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eastAsia="宋体" w:cs="宋体"/>
                <w:color w:val="auto"/>
                <w:spacing w:val="-6"/>
                <w:sz w:val="24"/>
                <w:szCs w:val="24"/>
                <w:highlight w:val="none"/>
                <w:lang w:bidi="ar"/>
              </w:rPr>
              <w:t>7</w:t>
            </w:r>
          </w:p>
        </w:tc>
        <w:tc>
          <w:tcPr>
            <w:tcW w:w="5156" w:type="dxa"/>
            <w:shd w:val="clear" w:color="auto" w:fill="auto"/>
            <w:noWrap w:val="0"/>
            <w:vAlign w:val="center"/>
          </w:tcPr>
          <w:p w14:paraId="7D1E4299">
            <w:pPr>
              <w:spacing w:line="280" w:lineRule="exact"/>
              <w:rPr>
                <w:rFonts w:hint="eastAsia" w:ascii="宋体" w:hAnsi="宋体" w:eastAsia="宋体" w:cs="宋体"/>
                <w:color w:val="auto"/>
                <w:kern w:val="0"/>
                <w:sz w:val="24"/>
                <w:szCs w:val="24"/>
                <w:highlight w:val="none"/>
                <w:shd w:val="clear" w:color="auto" w:fill="FFFFFF"/>
                <w:lang w:val="zh-CN" w:eastAsia="zh-CN" w:bidi="ar-SA"/>
              </w:rPr>
            </w:pPr>
            <w:r>
              <w:rPr>
                <w:rFonts w:hint="eastAsia" w:ascii="宋体" w:hAnsi="宋体" w:eastAsia="宋体" w:cs="宋体"/>
                <w:color w:val="auto"/>
                <w:sz w:val="24"/>
                <w:szCs w:val="24"/>
                <w:highlight w:val="none"/>
                <w:shd w:val="clear" w:color="auto" w:fill="FFFFFF"/>
                <w:lang w:val="zh-CN" w:bidi="ar"/>
              </w:rPr>
              <w:t>供应商应提供</w:t>
            </w:r>
            <w:r>
              <w:rPr>
                <w:rFonts w:hint="eastAsia" w:ascii="宋体" w:hAnsi="宋体" w:cs="宋体"/>
                <w:color w:val="auto"/>
                <w:sz w:val="24"/>
                <w:highlight w:val="none"/>
                <w:lang w:val="en-US" w:eastAsia="zh-CN"/>
              </w:rPr>
              <w:t>2025年1月</w:t>
            </w:r>
            <w:r>
              <w:rPr>
                <w:rFonts w:hint="eastAsia" w:ascii="宋体" w:hAnsi="宋体" w:eastAsia="宋体" w:cs="宋体"/>
                <w:color w:val="auto"/>
                <w:sz w:val="24"/>
                <w:szCs w:val="24"/>
                <w:highlight w:val="none"/>
                <w:shd w:val="clear" w:color="auto" w:fill="FFFFFF"/>
                <w:lang w:val="zh-CN" w:bidi="ar"/>
              </w:rPr>
              <w:t>至今任意一个月依法缴纳税收的证明材料。依法免税的供应商，应提供相应文件证明。</w:t>
            </w:r>
          </w:p>
        </w:tc>
        <w:tc>
          <w:tcPr>
            <w:tcW w:w="3847" w:type="dxa"/>
            <w:shd w:val="clear" w:color="auto" w:fill="auto"/>
            <w:noWrap w:val="0"/>
            <w:vAlign w:val="center"/>
          </w:tcPr>
          <w:p w14:paraId="5E8F29DA">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z w:val="24"/>
                <w:szCs w:val="24"/>
                <w:highlight w:val="none"/>
                <w:shd w:val="clear" w:color="auto" w:fill="FFFFFF"/>
                <w:lang w:val="en-US" w:eastAsia="zh-CN" w:bidi="ar"/>
              </w:rPr>
              <w:t>缴税</w:t>
            </w:r>
            <w:r>
              <w:rPr>
                <w:rFonts w:hint="eastAsia" w:ascii="宋体" w:hAnsi="宋体" w:eastAsia="宋体" w:cs="宋体"/>
                <w:color w:val="auto"/>
                <w:sz w:val="24"/>
                <w:szCs w:val="24"/>
                <w:highlight w:val="none"/>
                <w:shd w:val="clear" w:color="auto" w:fill="FFFFFF"/>
                <w:lang w:val="zh-CN" w:bidi="ar"/>
              </w:rPr>
              <w:t>凭据复印件并加盖公章。</w:t>
            </w:r>
          </w:p>
        </w:tc>
      </w:tr>
      <w:tr w14:paraId="721F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shd w:val="clear" w:color="auto" w:fill="auto"/>
            <w:noWrap w:val="0"/>
            <w:vAlign w:val="center"/>
          </w:tcPr>
          <w:p w14:paraId="15853B3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eastAsia="宋体" w:cs="宋体"/>
                <w:color w:val="auto"/>
                <w:spacing w:val="-6"/>
                <w:sz w:val="24"/>
                <w:szCs w:val="24"/>
                <w:highlight w:val="none"/>
                <w:lang w:bidi="ar"/>
              </w:rPr>
              <w:t>8</w:t>
            </w:r>
          </w:p>
        </w:tc>
        <w:tc>
          <w:tcPr>
            <w:tcW w:w="5156" w:type="dxa"/>
            <w:shd w:val="clear" w:color="auto" w:fill="auto"/>
            <w:noWrap w:val="0"/>
            <w:vAlign w:val="center"/>
          </w:tcPr>
          <w:p w14:paraId="6B13FF22">
            <w:pPr>
              <w:spacing w:line="280" w:lineRule="exact"/>
              <w:rPr>
                <w:rFonts w:hint="eastAsia" w:ascii="宋体" w:hAnsi="宋体" w:eastAsia="宋体" w:cs="宋体"/>
                <w:color w:val="auto"/>
                <w:spacing w:val="-6"/>
                <w:kern w:val="2"/>
                <w:sz w:val="24"/>
                <w:szCs w:val="24"/>
                <w:highlight w:val="none"/>
                <w:lang w:val="zh-CN" w:eastAsia="zh-CN" w:bidi="ar-SA"/>
              </w:rPr>
            </w:pPr>
            <w:r>
              <w:rPr>
                <w:rFonts w:hint="eastAsia" w:ascii="宋体" w:hAnsi="宋体" w:eastAsia="宋体" w:cs="宋体"/>
                <w:color w:val="auto"/>
                <w:sz w:val="24"/>
                <w:szCs w:val="24"/>
                <w:highlight w:val="none"/>
                <w:shd w:val="clear" w:color="auto" w:fill="FFFFFF"/>
                <w:lang w:val="zh-CN" w:bidi="ar"/>
              </w:rPr>
              <w:t>供应商应提供</w:t>
            </w:r>
            <w:r>
              <w:rPr>
                <w:rFonts w:hint="eastAsia" w:ascii="宋体" w:hAnsi="宋体" w:cs="宋体"/>
                <w:color w:val="auto"/>
                <w:sz w:val="24"/>
                <w:highlight w:val="none"/>
                <w:lang w:val="en-US" w:eastAsia="zh-CN"/>
              </w:rPr>
              <w:t>2025年1月</w:t>
            </w:r>
            <w:r>
              <w:rPr>
                <w:rFonts w:hint="eastAsia" w:ascii="宋体" w:hAnsi="宋体" w:eastAsia="宋体" w:cs="宋体"/>
                <w:color w:val="auto"/>
                <w:sz w:val="24"/>
                <w:szCs w:val="24"/>
                <w:highlight w:val="none"/>
                <w:shd w:val="clear" w:color="auto" w:fill="FFFFFF"/>
                <w:lang w:val="zh-CN" w:bidi="ar"/>
              </w:rPr>
              <w:t>至今任意一个月缴纳社会保障资金的证明材料。依法不需要缴纳社会保障资金的供应商，应提供相应文件证明。</w:t>
            </w:r>
          </w:p>
        </w:tc>
        <w:tc>
          <w:tcPr>
            <w:tcW w:w="3847" w:type="dxa"/>
            <w:shd w:val="clear" w:color="auto" w:fill="auto"/>
            <w:noWrap w:val="0"/>
            <w:vAlign w:val="center"/>
          </w:tcPr>
          <w:p w14:paraId="2B2A922E">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缴纳社会保险的凭据复印件并加盖公章（专用收据或社会保险缴纳清单）。</w:t>
            </w:r>
          </w:p>
        </w:tc>
      </w:tr>
      <w:tr w14:paraId="215E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shd w:val="clear" w:color="auto" w:fill="auto"/>
            <w:noWrap w:val="0"/>
            <w:vAlign w:val="center"/>
          </w:tcPr>
          <w:p w14:paraId="2C0F919E">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bidi="ar"/>
              </w:rPr>
              <w:t>9</w:t>
            </w:r>
          </w:p>
        </w:tc>
        <w:tc>
          <w:tcPr>
            <w:tcW w:w="5156" w:type="dxa"/>
            <w:shd w:val="clear" w:color="auto" w:fill="auto"/>
            <w:noWrap w:val="0"/>
            <w:vAlign w:val="center"/>
          </w:tcPr>
          <w:p w14:paraId="5CA6B676">
            <w:pPr>
              <w:spacing w:line="280" w:lineRule="exact"/>
              <w:rPr>
                <w:rFonts w:hint="eastAsia" w:ascii="宋体" w:hAnsi="宋体" w:eastAsia="宋体" w:cs="宋体"/>
                <w:color w:val="auto"/>
                <w:kern w:val="2"/>
                <w:sz w:val="24"/>
                <w:szCs w:val="24"/>
                <w:highlight w:val="none"/>
                <w:shd w:val="clear" w:color="auto" w:fill="FFFFFF"/>
                <w:lang w:val="zh-CN" w:eastAsia="zh-CN" w:bidi="ar-SA"/>
              </w:rPr>
            </w:pPr>
            <w:r>
              <w:rPr>
                <w:rFonts w:hint="eastAsia" w:ascii="宋体" w:hAnsi="宋体" w:cs="宋体"/>
                <w:color w:val="auto"/>
                <w:sz w:val="24"/>
                <w:highlight w:val="none"/>
                <w:lang w:val="en-US" w:eastAsia="zh-CN"/>
              </w:rPr>
              <w:t>拟投入本项目管理机构人员须提供2025年1月至今任意1个月份的社保缴纳证明，退休返聘人员提供退休证及返聘证明；</w:t>
            </w:r>
          </w:p>
        </w:tc>
        <w:tc>
          <w:tcPr>
            <w:tcW w:w="3847" w:type="dxa"/>
            <w:shd w:val="clear" w:color="auto" w:fill="auto"/>
            <w:noWrap w:val="0"/>
            <w:vAlign w:val="center"/>
          </w:tcPr>
          <w:p w14:paraId="323B78E9">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缴纳社会保险的凭据复印件并加盖公章，</w:t>
            </w:r>
            <w:r>
              <w:rPr>
                <w:rFonts w:hint="eastAsia" w:ascii="宋体" w:hAnsi="宋体" w:cs="宋体"/>
                <w:color w:val="auto"/>
                <w:sz w:val="24"/>
                <w:highlight w:val="none"/>
                <w:lang w:val="en-US" w:eastAsia="zh-CN"/>
              </w:rPr>
              <w:t>退休返聘人员提供退休证及返聘证明</w:t>
            </w:r>
            <w:r>
              <w:rPr>
                <w:rFonts w:hint="eastAsia" w:ascii="宋体" w:hAnsi="宋体" w:eastAsia="宋体" w:cs="宋体"/>
                <w:color w:val="auto"/>
                <w:sz w:val="24"/>
                <w:szCs w:val="24"/>
                <w:highlight w:val="none"/>
                <w:shd w:val="clear" w:color="auto" w:fill="FFFFFF"/>
                <w:lang w:val="zh-CN" w:bidi="ar"/>
              </w:rPr>
              <w:t>复印件并加盖公章</w:t>
            </w:r>
            <w:r>
              <w:rPr>
                <w:rFonts w:hint="eastAsia" w:ascii="宋体" w:hAnsi="宋体" w:cs="宋体"/>
                <w:color w:val="auto"/>
                <w:sz w:val="24"/>
                <w:highlight w:val="none"/>
                <w:lang w:val="en-US" w:eastAsia="zh-CN"/>
              </w:rPr>
              <w:t>；</w:t>
            </w:r>
          </w:p>
        </w:tc>
      </w:tr>
      <w:tr w14:paraId="1BE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shd w:val="clear" w:color="auto" w:fill="auto"/>
            <w:noWrap w:val="0"/>
            <w:vAlign w:val="center"/>
          </w:tcPr>
          <w:p w14:paraId="0B636E4B">
            <w:pPr>
              <w:spacing w:line="360" w:lineRule="exact"/>
              <w:ind w:firstLine="114" w:firstLineChars="50"/>
              <w:jc w:val="center"/>
              <w:rPr>
                <w:rFonts w:hint="eastAsia" w:ascii="宋体" w:hAnsi="宋体" w:eastAsia="宋体" w:cs="宋体"/>
                <w:color w:val="auto"/>
                <w:spacing w:val="-6"/>
                <w:kern w:val="2"/>
                <w:sz w:val="24"/>
                <w:szCs w:val="24"/>
                <w:highlight w:val="none"/>
                <w:lang w:val="en-US" w:eastAsia="zh-CN" w:bidi="ar"/>
              </w:rPr>
            </w:pPr>
            <w:r>
              <w:rPr>
                <w:rFonts w:hint="eastAsia" w:ascii="宋体" w:hAnsi="宋体" w:cs="宋体"/>
                <w:color w:val="auto"/>
                <w:spacing w:val="-6"/>
                <w:sz w:val="24"/>
                <w:szCs w:val="24"/>
                <w:highlight w:val="none"/>
                <w:lang w:val="en-US" w:eastAsia="zh-CN" w:bidi="ar"/>
              </w:rPr>
              <w:t>10</w:t>
            </w:r>
          </w:p>
        </w:tc>
        <w:tc>
          <w:tcPr>
            <w:tcW w:w="5156" w:type="dxa"/>
            <w:shd w:val="clear" w:color="auto" w:fill="auto"/>
            <w:noWrap w:val="0"/>
            <w:vAlign w:val="center"/>
          </w:tcPr>
          <w:p w14:paraId="2716CDB4">
            <w:pPr>
              <w:spacing w:line="280" w:lineRule="exact"/>
              <w:rPr>
                <w:rFonts w:hint="eastAsia" w:ascii="宋体" w:hAnsi="宋体" w:eastAsia="宋体" w:cs="宋体"/>
                <w:color w:val="auto"/>
                <w:kern w:val="2"/>
                <w:sz w:val="24"/>
                <w:szCs w:val="24"/>
                <w:highlight w:val="none"/>
                <w:shd w:val="clear" w:color="auto" w:fill="FFFFFF"/>
                <w:lang w:val="zh-CN" w:eastAsia="zh-CN" w:bidi="ar-SA"/>
              </w:rPr>
            </w:pPr>
            <w:r>
              <w:rPr>
                <w:rFonts w:hint="eastAsia" w:ascii="宋体" w:hAnsi="宋体" w:eastAsia="宋体" w:cs="宋体"/>
                <w:color w:val="auto"/>
                <w:sz w:val="24"/>
                <w:szCs w:val="24"/>
                <w:highlight w:val="none"/>
                <w:shd w:val="clear" w:color="auto" w:fill="FFFFFF"/>
                <w:lang w:val="zh-CN" w:bidi="ar"/>
              </w:rPr>
              <w:t>供应商参加政府采购活动前三年内，在经营活动中没有重大违法记录</w:t>
            </w:r>
            <w:r>
              <w:rPr>
                <w:rFonts w:hint="eastAsia" w:ascii="宋体" w:hAnsi="宋体" w:eastAsia="宋体" w:cs="宋体"/>
                <w:color w:val="auto"/>
                <w:sz w:val="24"/>
                <w:szCs w:val="24"/>
                <w:highlight w:val="none"/>
                <w:shd w:val="clear" w:color="auto" w:fill="FFFFFF"/>
                <w:lang w:bidi="ar"/>
              </w:rPr>
              <w:t>的声明函</w:t>
            </w:r>
            <w:r>
              <w:rPr>
                <w:rFonts w:hint="eastAsia" w:ascii="宋体" w:hAnsi="宋体" w:eastAsia="宋体" w:cs="宋体"/>
                <w:color w:val="auto"/>
                <w:sz w:val="24"/>
                <w:szCs w:val="24"/>
                <w:highlight w:val="none"/>
                <w:shd w:val="clear" w:color="auto" w:fill="FFFFFF"/>
                <w:lang w:val="zh-CN" w:bidi="ar"/>
              </w:rPr>
              <w:t>。</w:t>
            </w:r>
          </w:p>
        </w:tc>
        <w:tc>
          <w:tcPr>
            <w:tcW w:w="3847" w:type="dxa"/>
            <w:shd w:val="clear" w:color="auto" w:fill="auto"/>
            <w:noWrap w:val="0"/>
            <w:vAlign w:val="center"/>
          </w:tcPr>
          <w:p w14:paraId="075BB542">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提供</w:t>
            </w:r>
            <w:r>
              <w:rPr>
                <w:rFonts w:hint="eastAsia" w:ascii="宋体" w:hAnsi="宋体" w:eastAsia="宋体" w:cs="宋体"/>
                <w:color w:val="auto"/>
                <w:sz w:val="24"/>
                <w:szCs w:val="24"/>
                <w:highlight w:val="none"/>
                <w:shd w:val="clear" w:color="auto" w:fill="FFFFFF"/>
                <w:lang w:val="zh-CN" w:bidi="ar"/>
              </w:rPr>
              <w:t>声明函加盖公章（截至开标日成立不足3年的供应商可提供自成立以来无重大违法记录的书面声明）</w:t>
            </w:r>
          </w:p>
        </w:tc>
      </w:tr>
      <w:tr w14:paraId="7B9B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5" w:type="dxa"/>
            <w:noWrap w:val="0"/>
            <w:vAlign w:val="center"/>
          </w:tcPr>
          <w:p w14:paraId="220279F7">
            <w:pPr>
              <w:spacing w:line="360" w:lineRule="exact"/>
              <w:ind w:firstLine="114" w:firstLineChars="50"/>
              <w:jc w:val="center"/>
              <w:rPr>
                <w:rFonts w:hint="default" w:ascii="宋体" w:hAnsi="宋体" w:eastAsia="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11</w:t>
            </w:r>
          </w:p>
        </w:tc>
        <w:tc>
          <w:tcPr>
            <w:tcW w:w="5156" w:type="dxa"/>
            <w:shd w:val="clear" w:color="auto" w:fill="auto"/>
            <w:noWrap w:val="0"/>
            <w:vAlign w:val="center"/>
          </w:tcPr>
          <w:p w14:paraId="09B6C0C6">
            <w:pPr>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zh-CN" w:bidi="ar"/>
              </w:rPr>
              <w:t>本项目属于专门面向中小企业采购的项目,供应商应为中小微企业，残疾人福利性单位、监狱单位视同小型、微型企业，享受本项目专门面向中小企业采购的政策。</w:t>
            </w:r>
          </w:p>
        </w:tc>
        <w:tc>
          <w:tcPr>
            <w:tcW w:w="3847" w:type="dxa"/>
            <w:shd w:val="clear" w:color="auto" w:fill="auto"/>
            <w:noWrap w:val="0"/>
            <w:vAlign w:val="center"/>
          </w:tcPr>
          <w:p w14:paraId="71754FE5">
            <w:pPr>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zh-CN" w:bidi="ar"/>
              </w:rPr>
              <w:t>中小微企业投标的标书内出具中小企业声明函、残疾人福利性单位标书内出具残疾人福利性单位声明函、监狱企业投标的标书内提供由省级以上监狱管理局、戒毒管理局(含新疆生产建设兵团)出具的属于监狱企业的证明文件</w:t>
            </w:r>
            <w:r>
              <w:rPr>
                <w:rFonts w:hint="eastAsia" w:ascii="宋体" w:hAnsi="宋体" w:cs="宋体"/>
                <w:color w:val="auto"/>
                <w:sz w:val="24"/>
                <w:szCs w:val="24"/>
                <w:highlight w:val="none"/>
                <w:shd w:val="clear" w:color="auto" w:fill="FFFFFF"/>
                <w:lang w:val="zh-CN" w:bidi="ar"/>
              </w:rPr>
              <w:t>，</w:t>
            </w:r>
            <w:r>
              <w:rPr>
                <w:rFonts w:hint="eastAsia" w:ascii="宋体" w:hAnsi="宋体" w:eastAsia="宋体" w:cs="宋体"/>
                <w:color w:val="auto"/>
                <w:sz w:val="24"/>
                <w:szCs w:val="24"/>
                <w:highlight w:val="none"/>
                <w:shd w:val="clear" w:color="auto" w:fill="FFFFFF"/>
                <w:lang w:val="zh-CN" w:bidi="ar"/>
              </w:rPr>
              <w:t>加盖公章。</w:t>
            </w:r>
          </w:p>
        </w:tc>
      </w:tr>
      <w:tr w14:paraId="1E97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noWrap w:val="0"/>
            <w:vAlign w:val="center"/>
          </w:tcPr>
          <w:p w14:paraId="07DFD3FD">
            <w:pPr>
              <w:spacing w:line="360" w:lineRule="exact"/>
              <w:ind w:firstLine="114" w:firstLineChars="50"/>
              <w:jc w:val="center"/>
              <w:rPr>
                <w:rFonts w:hint="default" w:ascii="宋体" w:hAnsi="宋体" w:eastAsia="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12</w:t>
            </w:r>
          </w:p>
        </w:tc>
        <w:tc>
          <w:tcPr>
            <w:tcW w:w="5156" w:type="dxa"/>
            <w:shd w:val="clear" w:color="auto" w:fill="auto"/>
            <w:noWrap w:val="0"/>
            <w:vAlign w:val="center"/>
          </w:tcPr>
          <w:p w14:paraId="42219620">
            <w:pPr>
              <w:spacing w:line="28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1.</w:t>
            </w:r>
            <w:r>
              <w:rPr>
                <w:rFonts w:hint="eastAsia" w:ascii="宋体" w:hAnsi="宋体" w:eastAsia="宋体" w:cs="宋体"/>
                <w:color w:val="auto"/>
                <w:sz w:val="24"/>
                <w:szCs w:val="24"/>
                <w:highlight w:val="none"/>
                <w:shd w:val="clear" w:color="auto" w:fill="FFFFFF"/>
                <w:lang w:val="zh-CN" w:bidi="ar"/>
              </w:rPr>
              <w:t>未被</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信用中国</w:t>
            </w:r>
            <w:r>
              <w:rPr>
                <w:rFonts w:hint="eastAsia" w:ascii="宋体" w:hAnsi="宋体" w:eastAsia="宋体" w:cs="宋体"/>
                <w:color w:val="auto"/>
                <w:sz w:val="24"/>
                <w:szCs w:val="24"/>
                <w:highlight w:val="none"/>
                <w:shd w:val="clear" w:color="auto" w:fill="FFFFFF"/>
                <w:lang w:bidi="ar"/>
              </w:rPr>
              <w:t>”（www.creditchina.gov.cn）</w:t>
            </w:r>
            <w:r>
              <w:rPr>
                <w:rFonts w:hint="eastAsia" w:ascii="宋体" w:hAnsi="宋体" w:eastAsia="宋体" w:cs="宋体"/>
                <w:color w:val="auto"/>
                <w:sz w:val="24"/>
                <w:szCs w:val="24"/>
                <w:highlight w:val="none"/>
                <w:shd w:val="clear" w:color="auto" w:fill="FFFFFF"/>
                <w:lang w:val="zh-CN" w:bidi="ar"/>
              </w:rPr>
              <w:t>网站、</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中国政府采购网</w:t>
            </w:r>
            <w:r>
              <w:rPr>
                <w:rFonts w:hint="eastAsia" w:ascii="宋体" w:hAnsi="宋体" w:eastAsia="宋体" w:cs="宋体"/>
                <w:color w:val="auto"/>
                <w:sz w:val="24"/>
                <w:szCs w:val="24"/>
                <w:highlight w:val="none"/>
                <w:shd w:val="clear" w:color="auto" w:fill="FFFFFF"/>
                <w:lang w:bidi="ar"/>
              </w:rPr>
              <w:t>”（www.ccgp.gov.cn）</w:t>
            </w:r>
            <w:r>
              <w:rPr>
                <w:rFonts w:hint="eastAsia" w:ascii="宋体" w:hAnsi="宋体" w:eastAsia="宋体" w:cs="宋体"/>
                <w:color w:val="auto"/>
                <w:sz w:val="24"/>
                <w:szCs w:val="24"/>
                <w:highlight w:val="none"/>
                <w:shd w:val="clear" w:color="auto" w:fill="FFFFFF"/>
                <w:lang w:val="zh-CN" w:bidi="ar"/>
              </w:rPr>
              <w:t>列入失信被执行人、重大税收违法案件当事人、政府采购严重违法失信行为记录名单</w:t>
            </w:r>
            <w:r>
              <w:rPr>
                <w:rFonts w:hint="eastAsia" w:ascii="宋体" w:hAnsi="宋体" w:eastAsia="宋体" w:cs="宋体"/>
                <w:color w:val="auto"/>
                <w:sz w:val="24"/>
                <w:szCs w:val="24"/>
                <w:highlight w:val="none"/>
                <w:shd w:val="clear" w:color="auto" w:fill="FFFFFF"/>
                <w:lang w:bidi="ar"/>
              </w:rPr>
              <w:t>；</w:t>
            </w:r>
          </w:p>
          <w:p w14:paraId="46C6832D">
            <w:pPr>
              <w:spacing w:line="280" w:lineRule="exact"/>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zh-CN" w:bidi="ar"/>
              </w:rPr>
              <w:t>2.拒绝列入政府取消投标资格期间的企业或个人投标。</w:t>
            </w:r>
          </w:p>
        </w:tc>
        <w:tc>
          <w:tcPr>
            <w:tcW w:w="3847" w:type="dxa"/>
            <w:shd w:val="clear" w:color="auto" w:fill="auto"/>
            <w:noWrap w:val="0"/>
            <w:vAlign w:val="center"/>
          </w:tcPr>
          <w:p w14:paraId="2B873147">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val="zh-CN" w:bidi="ar"/>
              </w:rPr>
              <w:t>采购代理机构将通过</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信用中国</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网站</w:t>
            </w:r>
            <w:r>
              <w:rPr>
                <w:rFonts w:hint="eastAsia" w:ascii="宋体" w:hAnsi="宋体" w:eastAsia="宋体" w:cs="宋体"/>
                <w:color w:val="auto"/>
                <w:sz w:val="24"/>
                <w:szCs w:val="24"/>
                <w:highlight w:val="none"/>
                <w:shd w:val="clear" w:color="auto" w:fill="FFFFFF"/>
                <w:lang w:bidi="ar"/>
              </w:rPr>
              <w:t>（www.creditchina.gov.cn）</w:t>
            </w:r>
            <w:r>
              <w:rPr>
                <w:rFonts w:hint="eastAsia" w:ascii="宋体" w:hAnsi="宋体" w:eastAsia="宋体" w:cs="宋体"/>
                <w:color w:val="auto"/>
                <w:sz w:val="24"/>
                <w:szCs w:val="24"/>
                <w:highlight w:val="none"/>
                <w:shd w:val="clear" w:color="auto" w:fill="FFFFFF"/>
                <w:lang w:val="zh-CN" w:bidi="ar"/>
              </w:rPr>
              <w:t>、中国政府采购网</w:t>
            </w:r>
            <w:r>
              <w:rPr>
                <w:rFonts w:hint="eastAsia" w:ascii="宋体" w:hAnsi="宋体" w:eastAsia="宋体" w:cs="宋体"/>
                <w:color w:val="auto"/>
                <w:sz w:val="24"/>
                <w:szCs w:val="24"/>
                <w:highlight w:val="none"/>
                <w:shd w:val="clear" w:color="auto" w:fill="FFFFFF"/>
                <w:lang w:bidi="ar"/>
              </w:rPr>
              <w:t>（www.ccgp.gov.cn）</w:t>
            </w:r>
            <w:r>
              <w:rPr>
                <w:rFonts w:hint="eastAsia" w:ascii="宋体" w:hAnsi="宋体" w:eastAsia="宋体" w:cs="宋体"/>
                <w:color w:val="auto"/>
                <w:sz w:val="24"/>
                <w:szCs w:val="24"/>
                <w:highlight w:val="none"/>
                <w:shd w:val="clear" w:color="auto" w:fill="FFFFFF"/>
                <w:lang w:val="zh-CN" w:bidi="ar"/>
              </w:rPr>
              <w:t>查询供应商信用记录</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color="auto" w:fill="FFFFFF"/>
                <w:lang w:val="zh-CN" w:bidi="ar"/>
              </w:rPr>
              <w:t>此项供应商不需要提供证明材料。</w:t>
            </w:r>
          </w:p>
        </w:tc>
      </w:tr>
      <w:tr w14:paraId="17A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95" w:type="dxa"/>
            <w:noWrap w:val="0"/>
            <w:vAlign w:val="center"/>
          </w:tcPr>
          <w:p w14:paraId="6BD1E56E">
            <w:pPr>
              <w:spacing w:line="360" w:lineRule="exact"/>
              <w:ind w:firstLine="114" w:firstLineChars="50"/>
              <w:jc w:val="center"/>
              <w:rPr>
                <w:rFonts w:hint="default" w:ascii="宋体" w:hAnsi="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13</w:t>
            </w:r>
          </w:p>
        </w:tc>
        <w:tc>
          <w:tcPr>
            <w:tcW w:w="5156" w:type="dxa"/>
            <w:shd w:val="clear" w:color="auto" w:fill="auto"/>
            <w:noWrap w:val="0"/>
            <w:vAlign w:val="center"/>
          </w:tcPr>
          <w:p w14:paraId="1FE6D56C">
            <w:pPr>
              <w:wordWrap w:val="0"/>
              <w:spacing w:line="280" w:lineRule="exac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c>
          <w:tcPr>
            <w:tcW w:w="3847" w:type="dxa"/>
            <w:shd w:val="clear" w:color="auto" w:fill="auto"/>
            <w:noWrap w:val="0"/>
            <w:vAlign w:val="center"/>
          </w:tcPr>
          <w:p w14:paraId="593875D0">
            <w:pPr>
              <w:spacing w:line="280" w:lineRule="exact"/>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bidi="ar"/>
              </w:rPr>
              <w:t>承诺函并加盖公章。</w:t>
            </w:r>
          </w:p>
        </w:tc>
      </w:tr>
      <w:tr w14:paraId="7706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95" w:type="dxa"/>
            <w:noWrap w:val="0"/>
            <w:vAlign w:val="center"/>
          </w:tcPr>
          <w:p w14:paraId="6C9B8997">
            <w:pPr>
              <w:spacing w:line="360" w:lineRule="exact"/>
              <w:ind w:firstLine="114" w:firstLineChars="50"/>
              <w:jc w:val="center"/>
              <w:rPr>
                <w:rFonts w:hint="default" w:ascii="宋体" w:hAnsi="宋体" w:cs="宋体"/>
                <w:color w:val="auto"/>
                <w:spacing w:val="-6"/>
                <w:sz w:val="24"/>
                <w:szCs w:val="24"/>
                <w:highlight w:val="none"/>
                <w:lang w:val="en-US" w:eastAsia="zh-CN" w:bidi="ar"/>
              </w:rPr>
            </w:pPr>
            <w:r>
              <w:rPr>
                <w:rFonts w:hint="eastAsia" w:ascii="宋体" w:hAnsi="宋体" w:cs="宋体"/>
                <w:color w:val="auto"/>
                <w:spacing w:val="-6"/>
                <w:sz w:val="24"/>
                <w:szCs w:val="24"/>
                <w:highlight w:val="none"/>
                <w:lang w:val="en-US" w:eastAsia="zh-CN" w:bidi="ar"/>
              </w:rPr>
              <w:t>14</w:t>
            </w:r>
          </w:p>
        </w:tc>
        <w:tc>
          <w:tcPr>
            <w:tcW w:w="5156" w:type="dxa"/>
            <w:shd w:val="clear" w:color="auto" w:fill="auto"/>
            <w:noWrap w:val="0"/>
            <w:vAlign w:val="center"/>
          </w:tcPr>
          <w:p w14:paraId="5348786C">
            <w:pPr>
              <w:wordWrap w:val="0"/>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bidi="ar"/>
              </w:rPr>
              <w:t>投标保证金</w:t>
            </w:r>
          </w:p>
        </w:tc>
        <w:tc>
          <w:tcPr>
            <w:tcW w:w="3847" w:type="dxa"/>
            <w:shd w:val="clear" w:color="auto" w:fill="auto"/>
            <w:noWrap w:val="0"/>
            <w:vAlign w:val="center"/>
          </w:tcPr>
          <w:p w14:paraId="5D0E10E4">
            <w:pPr>
              <w:wordWrap w:val="0"/>
              <w:spacing w:line="280" w:lineRule="exact"/>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bidi="ar"/>
              </w:rPr>
              <w:t>符合采购文件要求</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凭证</w:t>
            </w:r>
            <w:r>
              <w:rPr>
                <w:rFonts w:hint="eastAsia" w:ascii="宋体" w:hAnsi="宋体" w:eastAsia="宋体" w:cs="宋体"/>
                <w:color w:val="auto"/>
                <w:sz w:val="24"/>
                <w:szCs w:val="24"/>
                <w:highlight w:val="none"/>
                <w:shd w:val="clear" w:color="auto" w:fill="FFFFFF"/>
                <w:lang w:val="zh-CN" w:eastAsia="zh-CN" w:bidi="ar"/>
              </w:rPr>
              <w:t>复印件加盖公章</w:t>
            </w:r>
          </w:p>
        </w:tc>
      </w:tr>
    </w:tbl>
    <w:p w14:paraId="6466035E">
      <w:pPr>
        <w:spacing w:line="3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注：上述审查项目中，有一项不符合</w:t>
      </w:r>
      <w:r>
        <w:rPr>
          <w:rFonts w:hint="eastAsia" w:ascii="宋体" w:hAnsi="宋体" w:cs="宋体"/>
          <w:color w:val="auto"/>
          <w:spacing w:val="-6"/>
          <w:sz w:val="22"/>
          <w:szCs w:val="22"/>
          <w:highlight w:val="none"/>
          <w:lang w:eastAsia="zh-CN"/>
        </w:rPr>
        <w:t>采购</w:t>
      </w:r>
      <w:r>
        <w:rPr>
          <w:rFonts w:hint="eastAsia" w:ascii="宋体" w:hAnsi="宋体" w:eastAsia="宋体" w:cs="宋体"/>
          <w:color w:val="auto"/>
          <w:spacing w:val="-6"/>
          <w:sz w:val="22"/>
          <w:szCs w:val="22"/>
          <w:highlight w:val="none"/>
        </w:rPr>
        <w:t>文件要求，该响应文件则作无效投标处理，不再进入符合性审查。</w:t>
      </w:r>
    </w:p>
    <w:p w14:paraId="3DB7D347">
      <w:pP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br w:type="page"/>
      </w:r>
    </w:p>
    <w:p w14:paraId="7F7D9422">
      <w:pPr>
        <w:spacing w:line="500" w:lineRule="exac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2、符合性审查表</w:t>
      </w:r>
    </w:p>
    <w:tbl>
      <w:tblPr>
        <w:tblStyle w:val="3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53"/>
      </w:tblGrid>
      <w:tr w14:paraId="155B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noWrap w:val="0"/>
            <w:vAlign w:val="center"/>
          </w:tcPr>
          <w:p w14:paraId="757A914E">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453" w:type="dxa"/>
            <w:noWrap w:val="0"/>
            <w:vAlign w:val="center"/>
          </w:tcPr>
          <w:p w14:paraId="4820F9B3">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23CD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09C9B28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53" w:type="dxa"/>
            <w:noWrap w:val="0"/>
            <w:vAlign w:val="center"/>
          </w:tcPr>
          <w:p w14:paraId="67833CB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响应文件是否按照</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规定要求编制、装订、签署、盖章</w:t>
            </w:r>
          </w:p>
        </w:tc>
      </w:tr>
      <w:tr w14:paraId="779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7A46505F">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53" w:type="dxa"/>
            <w:noWrap w:val="0"/>
            <w:vAlign w:val="center"/>
          </w:tcPr>
          <w:p w14:paraId="0635C74E">
            <w:pPr>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有效期是否满足采购文件要求</w:t>
            </w:r>
          </w:p>
        </w:tc>
      </w:tr>
      <w:tr w14:paraId="5E53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08516E3E">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53" w:type="dxa"/>
            <w:noWrap w:val="0"/>
            <w:vAlign w:val="center"/>
          </w:tcPr>
          <w:p w14:paraId="66F80A2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有无提交两个以上不同的响应文件</w:t>
            </w:r>
          </w:p>
        </w:tc>
      </w:tr>
      <w:tr w14:paraId="0F2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545326A0">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53" w:type="dxa"/>
            <w:noWrap w:val="0"/>
            <w:vAlign w:val="center"/>
          </w:tcPr>
          <w:p w14:paraId="3498CF1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合同履行期限是否满足</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tc>
      </w:tr>
      <w:tr w14:paraId="653C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6018F0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453" w:type="dxa"/>
            <w:noWrap w:val="0"/>
            <w:vAlign w:val="center"/>
          </w:tcPr>
          <w:p w14:paraId="1207AC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是否有采购人不能接受的条件</w:t>
            </w:r>
          </w:p>
        </w:tc>
      </w:tr>
      <w:tr w14:paraId="6592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1E995DD">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53" w:type="dxa"/>
            <w:noWrap w:val="0"/>
            <w:vAlign w:val="center"/>
          </w:tcPr>
          <w:p w14:paraId="4168098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是否存在拒绝修正报价算术错误的情形</w:t>
            </w:r>
          </w:p>
        </w:tc>
      </w:tr>
      <w:tr w14:paraId="2027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FC66480">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453" w:type="dxa"/>
            <w:noWrap w:val="0"/>
            <w:vAlign w:val="center"/>
          </w:tcPr>
          <w:p w14:paraId="4A069E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是否存在拒按</w:t>
            </w:r>
            <w:r>
              <w:rPr>
                <w:rFonts w:hint="eastAsia" w:ascii="宋体" w:hAnsi="宋体" w:cs="宋体"/>
                <w:color w:val="auto"/>
                <w:sz w:val="24"/>
                <w:szCs w:val="24"/>
                <w:highlight w:val="none"/>
                <w:lang w:eastAsia="zh-CN"/>
              </w:rPr>
              <w:t>评标委会</w:t>
            </w:r>
            <w:r>
              <w:rPr>
                <w:rFonts w:hint="eastAsia" w:ascii="宋体" w:hAnsi="宋体" w:eastAsia="宋体" w:cs="宋体"/>
                <w:color w:val="auto"/>
                <w:sz w:val="24"/>
                <w:szCs w:val="24"/>
                <w:highlight w:val="none"/>
              </w:rPr>
              <w:t>要求澄清、说明或纠正的情形</w:t>
            </w:r>
          </w:p>
        </w:tc>
      </w:tr>
      <w:tr w14:paraId="598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328D227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453" w:type="dxa"/>
            <w:noWrap w:val="0"/>
            <w:vAlign w:val="center"/>
          </w:tcPr>
          <w:p w14:paraId="594537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是否有串通投标、弄虚作假或行贿等违法行为</w:t>
            </w:r>
          </w:p>
        </w:tc>
      </w:tr>
      <w:tr w14:paraId="74D3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D543EA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453" w:type="dxa"/>
            <w:noWrap w:val="0"/>
            <w:vAlign w:val="center"/>
          </w:tcPr>
          <w:p w14:paraId="6385D6B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是否有其他不符合法律法规和</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中规定予以否决的情形</w:t>
            </w:r>
          </w:p>
        </w:tc>
      </w:tr>
      <w:tr w14:paraId="3D13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73D584E">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453" w:type="dxa"/>
            <w:noWrap w:val="0"/>
            <w:vAlign w:val="center"/>
          </w:tcPr>
          <w:p w14:paraId="7EA40F0B">
            <w:pPr>
              <w:spacing w:line="500" w:lineRule="exact"/>
              <w:rPr>
                <w:rFonts w:hint="eastAsia" w:ascii="宋体" w:hAnsi="宋体" w:eastAsia="宋体" w:cs="宋体"/>
                <w:b/>
                <w:bCs/>
                <w:color w:val="auto"/>
                <w:sz w:val="24"/>
                <w:szCs w:val="24"/>
                <w:highlight w:val="none"/>
                <w:lang w:eastAsia="zh-CN"/>
              </w:rPr>
            </w:pPr>
            <w:r>
              <w:rPr>
                <w:rFonts w:ascii="Segoe UI" w:hAnsi="Segoe UI" w:eastAsia="Segoe UI" w:cs="Segoe UI"/>
                <w:i w:val="0"/>
                <w:iCs w:val="0"/>
                <w:caps w:val="0"/>
                <w:color w:val="auto"/>
                <w:spacing w:val="0"/>
                <w:sz w:val="24"/>
                <w:szCs w:val="24"/>
                <w:highlight w:val="none"/>
                <w:shd w:val="clear" w:fill="FCFCFC"/>
              </w:rPr>
              <w:t>未按</w:t>
            </w:r>
            <w:r>
              <w:rPr>
                <w:rFonts w:hint="eastAsia" w:ascii="Segoe UI" w:hAnsi="Segoe UI" w:eastAsia="宋体" w:cs="Segoe UI"/>
                <w:i w:val="0"/>
                <w:iCs w:val="0"/>
                <w:caps w:val="0"/>
                <w:color w:val="auto"/>
                <w:spacing w:val="0"/>
                <w:sz w:val="24"/>
                <w:szCs w:val="24"/>
                <w:highlight w:val="none"/>
                <w:shd w:val="clear" w:fill="FCFCFC"/>
                <w:lang w:eastAsia="zh-CN"/>
              </w:rPr>
              <w:t>采购</w:t>
            </w:r>
            <w:r>
              <w:rPr>
                <w:rFonts w:ascii="Segoe UI" w:hAnsi="Segoe UI" w:eastAsia="Segoe UI" w:cs="Segoe UI"/>
                <w:i w:val="0"/>
                <w:iCs w:val="0"/>
                <w:caps w:val="0"/>
                <w:color w:val="auto"/>
                <w:spacing w:val="0"/>
                <w:sz w:val="24"/>
                <w:szCs w:val="24"/>
                <w:highlight w:val="none"/>
                <w:shd w:val="clear" w:fill="FCFCFC"/>
              </w:rPr>
              <w:t>文件要求逐项填写《技术</w:t>
            </w:r>
            <w:r>
              <w:rPr>
                <w:rFonts w:hint="eastAsia" w:ascii="Segoe UI" w:hAnsi="Segoe UI" w:eastAsia="宋体" w:cs="Segoe UI"/>
                <w:i w:val="0"/>
                <w:iCs w:val="0"/>
                <w:caps w:val="0"/>
                <w:color w:val="auto"/>
                <w:spacing w:val="0"/>
                <w:sz w:val="24"/>
                <w:szCs w:val="24"/>
                <w:highlight w:val="none"/>
                <w:shd w:val="clear" w:fill="FCFCFC"/>
                <w:lang w:eastAsia="zh-CN"/>
              </w:rPr>
              <w:t>偏离</w:t>
            </w:r>
            <w:r>
              <w:rPr>
                <w:rFonts w:ascii="Segoe UI" w:hAnsi="Segoe UI" w:eastAsia="Segoe UI" w:cs="Segoe UI"/>
                <w:i w:val="0"/>
                <w:iCs w:val="0"/>
                <w:caps w:val="0"/>
                <w:color w:val="auto"/>
                <w:spacing w:val="0"/>
                <w:sz w:val="24"/>
                <w:szCs w:val="24"/>
                <w:highlight w:val="none"/>
                <w:shd w:val="clear" w:fill="FCFCFC"/>
              </w:rPr>
              <w:t>表》，或未提供技术偏离说明</w:t>
            </w:r>
            <w:r>
              <w:rPr>
                <w:rFonts w:hint="eastAsia" w:ascii="Segoe UI" w:hAnsi="Segoe UI" w:eastAsia="宋体" w:cs="Segoe UI"/>
                <w:i w:val="0"/>
                <w:iCs w:val="0"/>
                <w:caps w:val="0"/>
                <w:color w:val="auto"/>
                <w:spacing w:val="0"/>
                <w:sz w:val="24"/>
                <w:szCs w:val="24"/>
                <w:highlight w:val="none"/>
                <w:shd w:val="clear" w:fill="FCFCFC"/>
                <w:lang w:eastAsia="zh-CN"/>
              </w:rPr>
              <w:t>。</w:t>
            </w:r>
          </w:p>
        </w:tc>
      </w:tr>
    </w:tbl>
    <w:p w14:paraId="59DE7D1A">
      <w:pPr>
        <w:spacing w:line="500" w:lineRule="exact"/>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注：响应文件不符合以上条件之一的，则其初步评审不能通过，该投标文件作无效处理。不再进入详细评审。</w:t>
      </w:r>
    </w:p>
    <w:p w14:paraId="73E2A6DE">
      <w:pPr>
        <w:jc w:val="left"/>
        <w:rPr>
          <w:rFonts w:hint="eastAsia" w:ascii="宋体" w:hAnsi="宋体" w:eastAsia="宋体" w:cs="宋体"/>
          <w:color w:val="auto"/>
          <w:highlight w:val="none"/>
        </w:rPr>
        <w:sectPr>
          <w:pgSz w:w="11906" w:h="16838"/>
          <w:pgMar w:top="1247" w:right="964" w:bottom="1134" w:left="964" w:header="851" w:footer="992" w:gutter="0"/>
          <w:cols w:space="720" w:num="1"/>
          <w:titlePg/>
          <w:docGrid w:type="lines" w:linePitch="312" w:charSpace="0"/>
        </w:sectPr>
      </w:pPr>
    </w:p>
    <w:p w14:paraId="1A17A3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t>（二）详细评审</w:t>
      </w:r>
    </w:p>
    <w:tbl>
      <w:tblPr>
        <w:tblStyle w:val="38"/>
        <w:tblW w:w="9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57"/>
        <w:gridCol w:w="7338"/>
      </w:tblGrid>
      <w:tr w14:paraId="5086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78" w:type="dxa"/>
            <w:gridSpan w:val="2"/>
            <w:tcBorders>
              <w:top w:val="single" w:color="auto" w:sz="4" w:space="0"/>
              <w:left w:val="single" w:color="auto" w:sz="4" w:space="0"/>
              <w:right w:val="single" w:color="auto" w:sz="4" w:space="0"/>
            </w:tcBorders>
            <w:vAlign w:val="center"/>
          </w:tcPr>
          <w:p w14:paraId="33BD10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7338" w:type="dxa"/>
            <w:tcBorders>
              <w:top w:val="single" w:color="auto" w:sz="4" w:space="0"/>
              <w:left w:val="single" w:color="auto" w:sz="4" w:space="0"/>
              <w:right w:val="single" w:color="auto" w:sz="4" w:space="0"/>
            </w:tcBorders>
            <w:vAlign w:val="center"/>
          </w:tcPr>
          <w:p w14:paraId="77353D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计分依据</w:t>
            </w:r>
          </w:p>
        </w:tc>
      </w:tr>
      <w:tr w14:paraId="4178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1" w:type="dxa"/>
            <w:tcBorders>
              <w:top w:val="single" w:color="auto" w:sz="4" w:space="0"/>
              <w:left w:val="single" w:color="auto" w:sz="4" w:space="0"/>
              <w:right w:val="single" w:color="auto" w:sz="4" w:space="0"/>
            </w:tcBorders>
            <w:vAlign w:val="center"/>
          </w:tcPr>
          <w:p w14:paraId="41279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336F3A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957" w:type="dxa"/>
            <w:tcBorders>
              <w:top w:val="single" w:color="auto" w:sz="4" w:space="0"/>
              <w:left w:val="single" w:color="auto" w:sz="4" w:space="0"/>
              <w:right w:val="single" w:color="auto" w:sz="4" w:space="0"/>
            </w:tcBorders>
            <w:vAlign w:val="center"/>
          </w:tcPr>
          <w:p w14:paraId="2645DB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338" w:type="dxa"/>
            <w:tcBorders>
              <w:top w:val="single" w:color="auto" w:sz="4" w:space="0"/>
              <w:left w:val="single" w:color="auto" w:sz="4" w:space="0"/>
              <w:right w:val="single" w:color="auto" w:sz="4" w:space="0"/>
            </w:tcBorders>
            <w:vAlign w:val="center"/>
          </w:tcPr>
          <w:p w14:paraId="6B48F3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价格分统一采用低价优先法计算，即满足采购文件要求（通过资格、符合性审查）且投标报价最低的有效投标报价为评标基准价，其价格得分为满分。其他供应商的价格得分统一按照下列公式计算：</w:t>
            </w:r>
          </w:p>
          <w:p w14:paraId="2BD23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投标报价得分=（基准价／投标报价）×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76E8E2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果评标委员会认为最低的投标报价明显低于供应商其成本价格,有可能影响服务质量和不能诚信履约的，应当要求该供应商在规定的期限内予以解释说明并提供相关证明材料，供应商不能合理解释或提供相关证明材料的，则评委会认定其以低于成本价投标，其报价不能作为基准价,不计入报价计算（其报价为0分）。报价得分精确到小数点后二位。 </w:t>
            </w:r>
          </w:p>
        </w:tc>
      </w:tr>
      <w:tr w14:paraId="136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restart"/>
            <w:tcBorders>
              <w:top w:val="single" w:color="auto" w:sz="4" w:space="0"/>
              <w:left w:val="single" w:color="auto" w:sz="4" w:space="0"/>
              <w:right w:val="single" w:color="auto" w:sz="4" w:space="0"/>
            </w:tcBorders>
            <w:vAlign w:val="center"/>
          </w:tcPr>
          <w:p w14:paraId="47F80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7DB9F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60分</w:t>
            </w:r>
            <w:r>
              <w:rPr>
                <w:rFonts w:hint="eastAsia" w:ascii="宋体" w:hAnsi="宋体" w:cs="宋体"/>
                <w:color w:val="auto"/>
                <w:sz w:val="24"/>
                <w:szCs w:val="24"/>
                <w:highlight w:val="none"/>
                <w:lang w:eastAsia="zh-CN"/>
              </w:rPr>
              <w:t>）</w:t>
            </w:r>
          </w:p>
        </w:tc>
        <w:tc>
          <w:tcPr>
            <w:tcW w:w="957" w:type="dxa"/>
            <w:tcBorders>
              <w:top w:val="single" w:color="auto" w:sz="4" w:space="0"/>
              <w:left w:val="single" w:color="auto" w:sz="4" w:space="0"/>
              <w:right w:val="single" w:color="auto" w:sz="4" w:space="0"/>
            </w:tcBorders>
            <w:vAlign w:val="center"/>
          </w:tcPr>
          <w:p w14:paraId="3235F321">
            <w:p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针对展览主旨的理解与重点分析</w:t>
            </w:r>
          </w:p>
          <w:p w14:paraId="29C9635E">
            <w:pPr>
              <w:bidi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1070E7DF">
            <w:pPr>
              <w:bidi w:val="0"/>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充分理解展览主旨：1.对展览大纲内容有系统性分析，深入梳理大纲内容逻辑，对重点内容、重点展陈空间剖析准确。2.</w:t>
            </w:r>
            <w:r>
              <w:rPr>
                <w:rFonts w:hint="eastAsia" w:ascii="宋体" w:hAnsi="宋体" w:cs="宋体"/>
                <w:color w:val="auto"/>
                <w:sz w:val="24"/>
                <w:szCs w:val="24"/>
                <w:highlight w:val="none"/>
                <w:lang w:val="en-US" w:eastAsia="zh-CN"/>
              </w:rPr>
              <w:t>展陈</w:t>
            </w:r>
            <w:r>
              <w:rPr>
                <w:rFonts w:hint="eastAsia" w:ascii="宋体" w:hAnsi="宋体" w:eastAsia="宋体" w:cs="宋体"/>
                <w:color w:val="auto"/>
                <w:sz w:val="24"/>
                <w:szCs w:val="24"/>
                <w:highlight w:val="none"/>
                <w:lang w:val="en-US" w:eastAsia="zh-CN"/>
              </w:rPr>
              <w:t>架构逻辑与大纲内容逻辑一致并具先进性，</w:t>
            </w:r>
            <w:r>
              <w:rPr>
                <w:rFonts w:hint="eastAsia" w:ascii="宋体" w:hAnsi="宋体" w:cs="宋体"/>
                <w:color w:val="auto"/>
                <w:sz w:val="24"/>
                <w:szCs w:val="24"/>
                <w:highlight w:val="none"/>
                <w:lang w:val="en-US" w:eastAsia="zh-CN"/>
              </w:rPr>
              <w:t>展陈思路</w:t>
            </w:r>
            <w:r>
              <w:rPr>
                <w:rFonts w:hint="eastAsia" w:ascii="宋体" w:hAnsi="宋体" w:eastAsia="宋体" w:cs="宋体"/>
                <w:color w:val="auto"/>
                <w:sz w:val="24"/>
                <w:szCs w:val="24"/>
                <w:highlight w:val="none"/>
                <w:lang w:val="en-US" w:eastAsia="zh-CN"/>
              </w:rPr>
              <w:t>清晰反映内容脉络并突出展示重点其具有时代特征。</w:t>
            </w:r>
          </w:p>
          <w:p w14:paraId="67B3BD54">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（1）每提供上述1项内容得1分，包含以上2项内容得2分。</w:t>
            </w:r>
          </w:p>
          <w:p w14:paraId="02DCD320">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针对展览主旨的理解与重点内容分析科学合理、对展览主旨的理解和重点分析契合采购需求、合理完善且明确详细、</w:t>
            </w:r>
            <w:r>
              <w:rPr>
                <w:rFonts w:hint="eastAsia" w:ascii="宋体" w:hAnsi="宋体" w:cs="宋体"/>
                <w:color w:val="auto"/>
                <w:sz w:val="24"/>
                <w:szCs w:val="24"/>
                <w:highlight w:val="none"/>
                <w:lang w:val="en-US" w:eastAsia="zh-CN"/>
              </w:rPr>
              <w:t>展陈</w:t>
            </w:r>
            <w:r>
              <w:rPr>
                <w:rFonts w:hint="eastAsia" w:ascii="宋体" w:hAnsi="宋体" w:eastAsia="宋体" w:cs="宋体"/>
                <w:color w:val="auto"/>
                <w:sz w:val="24"/>
                <w:szCs w:val="24"/>
                <w:highlight w:val="none"/>
                <w:lang w:val="en-US" w:eastAsia="zh-CN"/>
              </w:rPr>
              <w:t>架构逻辑合理先进、充分展示时代特征的得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bidi="ar-SA"/>
              </w:rPr>
              <w:t>；</w:t>
            </w:r>
          </w:p>
          <w:p w14:paraId="40B31CD1">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针对展览主旨的理解与重点内容分析较为合理、对展览主旨的理解和重点分析较能契合采购需求</w:t>
            </w:r>
            <w:r>
              <w:rPr>
                <w:rFonts w:hint="eastAsia" w:ascii="宋体" w:hAnsi="宋体" w:cs="宋体"/>
                <w:color w:val="auto"/>
                <w:sz w:val="24"/>
                <w:szCs w:val="24"/>
                <w:highlight w:val="none"/>
                <w:lang w:val="en-US" w:eastAsia="zh-CN"/>
              </w:rPr>
              <w:t>的得6</w:t>
            </w:r>
            <w:r>
              <w:rPr>
                <w:rFonts w:hint="eastAsia" w:ascii="宋体" w:hAnsi="宋体" w:eastAsia="宋体" w:cs="宋体"/>
                <w:color w:val="auto"/>
                <w:sz w:val="24"/>
                <w:szCs w:val="24"/>
                <w:highlight w:val="none"/>
                <w:lang w:val="en-US" w:eastAsia="zh-CN" w:bidi="ar-SA"/>
              </w:rPr>
              <w:t>分；</w:t>
            </w:r>
          </w:p>
          <w:p w14:paraId="6B50C000">
            <w:pPr>
              <w:bidi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（4）以上方案完整的基础上（论述内容须包含以上2项），</w:t>
            </w:r>
            <w:r>
              <w:rPr>
                <w:rFonts w:hint="eastAsia" w:ascii="宋体" w:hAnsi="宋体" w:eastAsia="宋体" w:cs="宋体"/>
                <w:color w:val="auto"/>
                <w:sz w:val="24"/>
                <w:szCs w:val="24"/>
                <w:highlight w:val="none"/>
                <w:lang w:val="en-US" w:eastAsia="zh-CN"/>
              </w:rPr>
              <w:t>针对展览主旨的理解与重点内容分析</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合理、对展览主旨的理解和重点分析</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契合采购需求</w:t>
            </w:r>
            <w:r>
              <w:rPr>
                <w:rFonts w:hint="eastAsia" w:ascii="宋体" w:hAnsi="宋体" w:cs="宋体"/>
                <w:color w:val="auto"/>
                <w:sz w:val="24"/>
                <w:szCs w:val="24"/>
                <w:highlight w:val="none"/>
                <w:lang w:val="en-US" w:eastAsia="zh-CN"/>
              </w:rPr>
              <w:t>的得3</w:t>
            </w:r>
            <w:r>
              <w:rPr>
                <w:rFonts w:hint="eastAsia" w:ascii="宋体" w:hAnsi="宋体" w:eastAsia="宋体" w:cs="宋体"/>
                <w:color w:val="auto"/>
                <w:sz w:val="24"/>
                <w:szCs w:val="24"/>
                <w:highlight w:val="none"/>
                <w:lang w:val="en-US" w:eastAsia="zh-CN" w:bidi="ar-SA"/>
              </w:rPr>
              <w:t>分；</w:t>
            </w:r>
          </w:p>
          <w:p w14:paraId="46F711BE">
            <w:pPr>
              <w:pStyle w:val="108"/>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2E4A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21" w:type="dxa"/>
            <w:vMerge w:val="continue"/>
            <w:tcBorders>
              <w:left w:val="single" w:color="auto" w:sz="4" w:space="0"/>
              <w:right w:val="single" w:color="auto" w:sz="4" w:space="0"/>
            </w:tcBorders>
            <w:vAlign w:val="center"/>
          </w:tcPr>
          <w:p w14:paraId="42D1A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5C513E77">
            <w:p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w:t>
            </w:r>
            <w:r>
              <w:rPr>
                <w:rFonts w:hint="eastAsia" w:ascii="宋体" w:hAnsi="宋体" w:cs="宋体"/>
                <w:color w:val="auto"/>
                <w:sz w:val="24"/>
                <w:szCs w:val="24"/>
                <w:highlight w:val="none"/>
                <w:lang w:val="en-US" w:eastAsia="zh-CN"/>
              </w:rPr>
              <w:t>展陈</w:t>
            </w:r>
            <w:r>
              <w:rPr>
                <w:rFonts w:hint="eastAsia" w:ascii="宋体" w:hAnsi="宋体" w:eastAsia="宋体" w:cs="宋体"/>
                <w:color w:val="auto"/>
                <w:sz w:val="24"/>
                <w:szCs w:val="24"/>
                <w:highlight w:val="none"/>
                <w:lang w:val="en-US" w:eastAsia="zh-CN"/>
              </w:rPr>
              <w:t>方案</w:t>
            </w:r>
          </w:p>
          <w:p w14:paraId="7052E5F1">
            <w:pPr>
              <w:bidi w:val="0"/>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5A1A89E9">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空间布局科学合理，层次清晰并具观展节奏，保证分部清晰、连接紧密的同时还能开合有度，制订详细的文保方案，综合运用各种保护技术和设备设施，保证文物安全，并兼顾经济与方便维护，能以文保需求为出发点，从宏观到细节上注重文物保护。2.展</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方案完整合理，项目针对性强，展示与保护相结合，展柜规格、数量及各类性能指标满足项目需求，</w:t>
            </w:r>
            <w:r>
              <w:rPr>
                <w:rFonts w:hint="eastAsia" w:ascii="宋体" w:hAnsi="宋体" w:eastAsia="宋体" w:cs="宋体"/>
                <w:color w:val="auto"/>
                <w:kern w:val="0"/>
                <w:sz w:val="24"/>
                <w:szCs w:val="24"/>
                <w:highlight w:val="none"/>
                <w:lang w:val="en-US" w:eastAsia="zh-CN" w:bidi="ar"/>
              </w:rPr>
              <w:t>照明设备的选型及各项技术参数符合项目需求，照明方案完整合理，并具有各项专项照明方案。3.</w:t>
            </w:r>
            <w:r>
              <w:rPr>
                <w:rFonts w:hint="eastAsia" w:ascii="宋体" w:hAnsi="宋体" w:eastAsia="宋体" w:cs="宋体"/>
                <w:color w:val="auto"/>
                <w:sz w:val="24"/>
                <w:szCs w:val="24"/>
                <w:highlight w:val="none"/>
                <w:lang w:val="en-US" w:eastAsia="zh-CN"/>
              </w:rPr>
              <w:t>有完整的交互体验设置系统化解决方案，注重观众节奏带动与辅助。多媒体展项的设置基于对内容的深入分析，契合整体。4.提供本项目景观、场景或模型等的</w:t>
            </w:r>
            <w:r>
              <w:rPr>
                <w:rFonts w:hint="eastAsia" w:ascii="宋体" w:hAnsi="宋体" w:cs="宋体"/>
                <w:color w:val="auto"/>
                <w:sz w:val="24"/>
                <w:szCs w:val="24"/>
                <w:highlight w:val="none"/>
                <w:lang w:val="en-US" w:eastAsia="zh-CN"/>
              </w:rPr>
              <w:t>展陈</w:t>
            </w:r>
            <w:r>
              <w:rPr>
                <w:rFonts w:hint="eastAsia" w:ascii="宋体" w:hAnsi="宋体" w:eastAsia="宋体" w:cs="宋体"/>
                <w:color w:val="auto"/>
                <w:sz w:val="24"/>
                <w:szCs w:val="24"/>
                <w:highlight w:val="none"/>
                <w:lang w:val="en-US" w:eastAsia="zh-CN"/>
              </w:rPr>
              <w:t>方案，提供</w:t>
            </w:r>
            <w:r>
              <w:rPr>
                <w:rFonts w:hint="eastAsia" w:ascii="宋体" w:hAnsi="宋体" w:cs="宋体"/>
                <w:color w:val="auto"/>
                <w:sz w:val="24"/>
                <w:szCs w:val="24"/>
                <w:highlight w:val="none"/>
                <w:lang w:val="en-US" w:eastAsia="zh-CN"/>
              </w:rPr>
              <w:t>展陈</w:t>
            </w:r>
            <w:r>
              <w:rPr>
                <w:rFonts w:hint="eastAsia" w:ascii="宋体" w:hAnsi="宋体" w:eastAsia="宋体" w:cs="宋体"/>
                <w:color w:val="auto"/>
                <w:sz w:val="24"/>
                <w:szCs w:val="24"/>
                <w:highlight w:val="none"/>
                <w:lang w:val="en-US" w:eastAsia="zh-CN"/>
              </w:rPr>
              <w:t>构想图及制作说明等。</w:t>
            </w:r>
          </w:p>
          <w:p w14:paraId="3246F31E">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p w14:paraId="290A39F9">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方案契合采购需求、合理完善且明确详细、能够解决问题及后续服务能够得到保证的得6分；</w:t>
            </w:r>
          </w:p>
          <w:p w14:paraId="755A624A">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37E58CFE">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p w14:paraId="10B6D428">
            <w:pPr>
              <w:numPr>
                <w:ilvl w:val="0"/>
                <w:numId w:val="0"/>
              </w:num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15D5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7568CB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4835DFE8">
            <w:p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重点展项方案</w:t>
            </w:r>
          </w:p>
          <w:p w14:paraId="20ED0EBF">
            <w:pPr>
              <w:bidi w:val="0"/>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（10分）</w:t>
            </w:r>
          </w:p>
        </w:tc>
        <w:tc>
          <w:tcPr>
            <w:tcW w:w="7338" w:type="dxa"/>
            <w:tcBorders>
              <w:top w:val="single" w:color="auto" w:sz="4" w:space="0"/>
              <w:left w:val="single" w:color="auto" w:sz="4" w:space="0"/>
              <w:bottom w:val="single" w:color="auto" w:sz="4" w:space="0"/>
              <w:right w:val="single" w:color="auto" w:sz="4" w:space="0"/>
            </w:tcBorders>
            <w:vAlign w:val="center"/>
          </w:tcPr>
          <w:p w14:paraId="7A3515F9">
            <w:pPr>
              <w:keepNext w:val="0"/>
              <w:keepLines w:val="0"/>
              <w:widowControl/>
              <w:numPr>
                <w:ilvl w:val="0"/>
                <w:numId w:val="2"/>
              </w:numPr>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在展示艺术和表现手法上有一定的探索突破2.场景能有依据地再现和还原现场，保证历史或事实的真实性；艺术品创作运用得当，艺术表现形式得体，艺术水准高、声光电效果科学合理 ，并富有创意。</w:t>
            </w:r>
          </w:p>
          <w:p w14:paraId="5E89251A">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w:t>
            </w:r>
          </w:p>
          <w:p w14:paraId="1FEC8AEA">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方案契合采购需求、合理完善且明确详细、能够解决问题及后续服务能够得到保证的得8分；</w:t>
            </w:r>
          </w:p>
          <w:p w14:paraId="2E0DE0F9">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方案较为契合采购需求，较为能够解决问题及后续服务能够得到保证的得6分；</w:t>
            </w:r>
          </w:p>
          <w:p w14:paraId="5069C302">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方案基本契合采购需求，基本能够解决问题及后续服务能够得到保证的得3分；</w:t>
            </w:r>
          </w:p>
        </w:tc>
      </w:tr>
      <w:tr w14:paraId="4C2A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0B2DC7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447A1F0F">
            <w:p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展品保护方案</w:t>
            </w:r>
          </w:p>
          <w:p w14:paraId="084CE66A">
            <w:pPr>
              <w:bidi w:val="0"/>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（8分）</w:t>
            </w:r>
          </w:p>
        </w:tc>
        <w:tc>
          <w:tcPr>
            <w:tcW w:w="7338" w:type="dxa"/>
            <w:tcBorders>
              <w:top w:val="single" w:color="auto" w:sz="4" w:space="0"/>
              <w:left w:val="single" w:color="auto" w:sz="4" w:space="0"/>
              <w:bottom w:val="single" w:color="auto" w:sz="4" w:space="0"/>
              <w:right w:val="single" w:color="auto" w:sz="4" w:space="0"/>
            </w:tcBorders>
            <w:vAlign w:val="center"/>
          </w:tcPr>
          <w:p w14:paraId="184E38F9">
            <w:pPr>
              <w:numPr>
                <w:ilvl w:val="0"/>
                <w:numId w:val="3"/>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充分考虑展品对安全性的特殊要求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方案中需涵盖展厅环境控制、柜内微环境控制、对各类危害因素的防治措施、特殊展品保护、展陈设施的文保性能、布展施工过程中的文保措施等内容。</w:t>
            </w:r>
          </w:p>
          <w:p w14:paraId="5D5881C7">
            <w:pPr>
              <w:pStyle w:val="108"/>
              <w:numPr>
                <w:ilvl w:val="0"/>
                <w:numId w:val="0"/>
              </w:numPr>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提供上述1项内容得1分。</w:t>
            </w:r>
          </w:p>
          <w:p w14:paraId="0135EF3E">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方案契合采购需求、合理完善且明确详细、能够解决问题及后续服务能够得到保证的得7分；</w:t>
            </w:r>
          </w:p>
          <w:p w14:paraId="6E75BA78">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1A594E15">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tc>
      </w:tr>
      <w:tr w14:paraId="57A8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21" w:type="dxa"/>
            <w:vMerge w:val="continue"/>
            <w:tcBorders>
              <w:left w:val="single" w:color="auto" w:sz="4" w:space="0"/>
              <w:right w:val="single" w:color="auto" w:sz="4" w:space="0"/>
            </w:tcBorders>
            <w:vAlign w:val="center"/>
          </w:tcPr>
          <w:p w14:paraId="7513D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10B33261">
            <w:pPr>
              <w:widowControl/>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实施方案</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338" w:type="dxa"/>
            <w:tcBorders>
              <w:top w:val="single" w:color="auto" w:sz="4" w:space="0"/>
              <w:left w:val="single" w:color="auto" w:sz="4" w:space="0"/>
              <w:bottom w:val="single" w:color="auto" w:sz="4" w:space="0"/>
              <w:right w:val="single" w:color="auto" w:sz="4" w:space="0"/>
            </w:tcBorders>
            <w:vAlign w:val="center"/>
          </w:tcPr>
          <w:p w14:paraId="7D44A02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rPr>
              <w:t>项目总实施方案：</w:t>
            </w:r>
            <w:r>
              <w:rPr>
                <w:rFonts w:hint="eastAsia" w:ascii="宋体" w:hAnsi="宋体" w:eastAsia="宋体" w:cs="宋体"/>
                <w:color w:val="auto"/>
                <w:sz w:val="24"/>
                <w:szCs w:val="24"/>
                <w:highlight w:val="none"/>
              </w:rPr>
              <w:t>包括但不限于①总体施工组织</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，②施工阶段划分，③场内、场外加工制作计划，④安全及文明施工等。</w:t>
            </w:r>
          </w:p>
          <w:p w14:paraId="307A0766">
            <w:pPr>
              <w:pStyle w:val="106"/>
              <w:spacing w:before="129" w:line="22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确保工期的技术组织措施：</w:t>
            </w:r>
            <w:r>
              <w:rPr>
                <w:rFonts w:hint="eastAsia" w:ascii="宋体" w:hAnsi="宋体" w:eastAsia="宋体" w:cs="宋体"/>
                <w:color w:val="auto"/>
                <w:sz w:val="24"/>
                <w:szCs w:val="24"/>
                <w:highlight w:val="none"/>
              </w:rPr>
              <w:t>有科学安排施工部署方案，详细的施工进度表或施工网络图。</w:t>
            </w:r>
          </w:p>
          <w:p w14:paraId="37AD7E23">
            <w:pPr>
              <w:pStyle w:val="106"/>
              <w:spacing w:before="129" w:line="22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劳动力、机械设备安排计划措施：</w:t>
            </w:r>
            <w:r>
              <w:rPr>
                <w:rFonts w:hint="eastAsia" w:ascii="宋体" w:hAnsi="宋体" w:eastAsia="宋体" w:cs="宋体"/>
                <w:color w:val="auto"/>
                <w:sz w:val="24"/>
                <w:szCs w:val="24"/>
                <w:highlight w:val="none"/>
              </w:rPr>
              <w:t>有劳动力、机械设备安排计划措施，科学合理配置施工力量。</w:t>
            </w:r>
          </w:p>
          <w:p w14:paraId="5ECD9E8B">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每提供上述1项内容得1分，包含以上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p w14:paraId="5EA09FC0">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方案契合采购需求、合理完善且明确详细、能够解决问题及后续服务能够得到保证的得7分；</w:t>
            </w:r>
          </w:p>
          <w:p w14:paraId="042D1F61">
            <w:pPr>
              <w:bidi w:val="0"/>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以上方案完整的基础上（论述内容须包含以上</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项），</w:t>
            </w:r>
            <w:r>
              <w:rPr>
                <w:rFonts w:hint="eastAsia" w:ascii="宋体" w:hAnsi="宋体" w:cs="宋体"/>
                <w:color w:val="auto"/>
                <w:sz w:val="24"/>
                <w:szCs w:val="24"/>
                <w:highlight w:val="none"/>
                <w:lang w:val="en-US" w:eastAsia="zh-CN" w:bidi="ar-SA"/>
              </w:rPr>
              <w:t>方案较为契合采购需求，较为能够解决问题及后续服务能够得到保证的得3分；</w:t>
            </w:r>
          </w:p>
          <w:p w14:paraId="31050E17">
            <w:pPr>
              <w:bidi w:val="0"/>
              <w:ind w:left="0" w:leftChars="0" w:firstLine="0" w:firstLineChars="0"/>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以上方案完整的基础上（论述内容须包含以上3项），</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p w14:paraId="1F4FA4BB">
            <w:pPr>
              <w:pStyle w:val="106"/>
              <w:spacing w:before="129"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评审依据：根据供应商电子投标文件内容提供的方案由评标专家评定每提供一项符合评分要求的内容，未论述或论述不符合要求不得分。</w:t>
            </w:r>
          </w:p>
        </w:tc>
      </w:tr>
      <w:tr w14:paraId="283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1" w:type="dxa"/>
            <w:vMerge w:val="continue"/>
            <w:tcBorders>
              <w:left w:val="single" w:color="auto" w:sz="4" w:space="0"/>
              <w:right w:val="single" w:color="auto" w:sz="4" w:space="0"/>
            </w:tcBorders>
            <w:vAlign w:val="center"/>
          </w:tcPr>
          <w:p w14:paraId="7222DA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4C236D6F">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质量控制方案</w:t>
            </w:r>
          </w:p>
          <w:p w14:paraId="00AEEFC2">
            <w:pPr>
              <w:widowControl/>
              <w:jc w:val="center"/>
              <w:rPr>
                <w:rFonts w:hint="eastAsia" w:ascii="宋体" w:hAnsi="宋体" w:eastAsia="宋体" w:cs="宋体"/>
                <w:b/>
                <w:bCs/>
                <w:color w:val="auto"/>
                <w:sz w:val="24"/>
                <w:szCs w:val="24"/>
                <w:highlight w:val="none"/>
              </w:rPr>
            </w:pPr>
            <w:r>
              <w:rPr>
                <w:rFonts w:hint="eastAsia" w:ascii="宋体" w:hAnsi="宋体" w:cs="宋体"/>
                <w:color w:val="auto"/>
                <w:kern w:val="0"/>
                <w:sz w:val="24"/>
                <w:szCs w:val="24"/>
                <w:highlight w:val="none"/>
                <w:lang w:val="en-US" w:eastAsia="zh-CN"/>
              </w:rPr>
              <w:t>（8分）</w:t>
            </w:r>
          </w:p>
        </w:tc>
        <w:tc>
          <w:tcPr>
            <w:tcW w:w="7338" w:type="dxa"/>
            <w:tcBorders>
              <w:top w:val="single" w:color="auto" w:sz="4" w:space="0"/>
              <w:left w:val="single" w:color="auto" w:sz="4" w:space="0"/>
              <w:bottom w:val="single" w:color="auto" w:sz="4" w:space="0"/>
              <w:right w:val="single" w:color="auto" w:sz="4" w:space="0"/>
            </w:tcBorders>
            <w:vAlign w:val="center"/>
          </w:tcPr>
          <w:p w14:paraId="0A275687">
            <w:pPr>
              <w:pStyle w:val="106"/>
              <w:numPr>
                <w:ilvl w:val="0"/>
                <w:numId w:val="0"/>
              </w:numPr>
              <w:spacing w:before="129" w:line="22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
                <w:sz w:val="24"/>
                <w:szCs w:val="24"/>
                <w:highlight w:val="none"/>
              </w:rPr>
              <w:t>质量控制措施：</w:t>
            </w:r>
            <w:r>
              <w:rPr>
                <w:rFonts w:hint="eastAsia" w:ascii="宋体" w:hAnsi="宋体" w:eastAsia="宋体" w:cs="宋体"/>
                <w:color w:val="auto"/>
                <w:sz w:val="24"/>
                <w:szCs w:val="24"/>
                <w:highlight w:val="none"/>
              </w:rPr>
              <w:t>有项目整体质量控制措施，包括但不限于①现场施工、②多媒体设备安装调试、③展陈布展、④专业灯光及展柜、⑤艺术品辅助展项等质量控制措施。</w:t>
            </w:r>
          </w:p>
          <w:p w14:paraId="14FAF5A8">
            <w:pPr>
              <w:pStyle w:val="108"/>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提供上述1项内容得1分。包含以上</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项内容得</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w:t>
            </w:r>
          </w:p>
          <w:p w14:paraId="4017A450">
            <w:pPr>
              <w:pStyle w:val="108"/>
              <w:numPr>
                <w:ilvl w:val="0"/>
                <w:numId w:val="0"/>
              </w:numPr>
              <w:jc w:val="both"/>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方案契合采购需求、合理完善且明确详细、能够解决问题及后续服务能够得到保证的得3分；</w:t>
            </w:r>
          </w:p>
          <w:p w14:paraId="1B1FCAAB">
            <w:pPr>
              <w:pStyle w:val="106"/>
              <w:numPr>
                <w:ilvl w:val="0"/>
                <w:numId w:val="0"/>
              </w:numPr>
              <w:spacing w:before="129" w:line="220" w:lineRule="auto"/>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方案较为契合采购需求，较为能够解决问题及后续服务能够得到保证的得2分；</w:t>
            </w:r>
          </w:p>
          <w:p w14:paraId="05B24ABD">
            <w:pPr>
              <w:pStyle w:val="106"/>
              <w:numPr>
                <w:ilvl w:val="0"/>
                <w:numId w:val="0"/>
              </w:numPr>
              <w:spacing w:before="129" w:line="220" w:lineRule="auto"/>
              <w:ind w:left="0" w:leftChars="0" w:firstLine="0" w:firstLineChars="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以上方案完整的基础上，</w:t>
            </w:r>
            <w:r>
              <w:rPr>
                <w:rFonts w:hint="eastAsia" w:ascii="宋体" w:hAnsi="宋体" w:cs="宋体"/>
                <w:color w:val="auto"/>
                <w:sz w:val="24"/>
                <w:szCs w:val="24"/>
                <w:highlight w:val="none"/>
                <w:lang w:val="en-US" w:eastAsia="zh-CN" w:bidi="ar-SA"/>
              </w:rPr>
              <w:t>方案基本契合采购需求，基本能够解决问题及后续服务能够得到保证的得1分；</w:t>
            </w:r>
          </w:p>
        </w:tc>
      </w:tr>
      <w:tr w14:paraId="0D85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21" w:type="dxa"/>
            <w:vMerge w:val="continue"/>
            <w:tcBorders>
              <w:left w:val="single" w:color="auto" w:sz="4" w:space="0"/>
              <w:right w:val="single" w:color="auto" w:sz="4" w:space="0"/>
            </w:tcBorders>
            <w:vAlign w:val="center"/>
          </w:tcPr>
          <w:p w14:paraId="37C3A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6734119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工期提前（</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center"/>
          </w:tcPr>
          <w:p w14:paraId="6AF2C5FB">
            <w:pPr>
              <w:pStyle w:val="106"/>
              <w:spacing w:before="129" w:line="220" w:lineRule="auto"/>
              <w:rPr>
                <w:rFonts w:hint="eastAsia" w:cs="宋体"/>
                <w:b w:val="0"/>
                <w:bCs w:val="0"/>
                <w:color w:val="auto"/>
                <w:sz w:val="24"/>
                <w:szCs w:val="24"/>
                <w:highlight w:val="none"/>
                <w:lang w:val="en-US" w:eastAsia="zh-CN" w:bidi="ar-SA"/>
              </w:rPr>
            </w:pPr>
            <w:r>
              <w:rPr>
                <w:rFonts w:hint="eastAsia" w:cs="宋体"/>
                <w:b w:val="0"/>
                <w:bCs w:val="0"/>
                <w:color w:val="auto"/>
                <w:sz w:val="24"/>
                <w:szCs w:val="24"/>
                <w:highlight w:val="none"/>
                <w:lang w:val="en-US" w:eastAsia="zh-CN" w:bidi="ar-SA"/>
              </w:rPr>
              <w:t>在满足招标文件</w:t>
            </w:r>
            <w:r>
              <w:rPr>
                <w:rFonts w:hint="eastAsia" w:cs="宋体"/>
                <w:b/>
                <w:bCs/>
                <w:color w:val="auto"/>
                <w:sz w:val="24"/>
                <w:szCs w:val="24"/>
                <w:highlight w:val="none"/>
                <w:lang w:val="en-US" w:eastAsia="zh-CN" w:bidi="ar-SA"/>
              </w:rPr>
              <w:t>履约期限</w:t>
            </w:r>
            <w:r>
              <w:rPr>
                <w:rFonts w:hint="eastAsia" w:cs="宋体"/>
                <w:b w:val="0"/>
                <w:bCs w:val="0"/>
                <w:color w:val="auto"/>
                <w:sz w:val="24"/>
                <w:szCs w:val="24"/>
                <w:highlight w:val="none"/>
                <w:lang w:val="en-US" w:eastAsia="zh-CN" w:bidi="ar-SA"/>
              </w:rPr>
              <w:t>要求的前提下，投标人承诺每提前5天完成项目所涉及的所有工作量的加0.5分，以此类推，最高得4分。</w:t>
            </w:r>
          </w:p>
          <w:p w14:paraId="4C49DFD0">
            <w:pPr>
              <w:pStyle w:val="106"/>
              <w:spacing w:before="129" w:line="220" w:lineRule="auto"/>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bidi="ar-SA"/>
              </w:rPr>
              <w:t>评审依据：投标文件内提供承诺函（格式自拟），未提供或提供无效者不得分。</w:t>
            </w:r>
          </w:p>
        </w:tc>
      </w:tr>
      <w:tr w14:paraId="32FA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21" w:type="dxa"/>
            <w:vMerge w:val="restart"/>
            <w:tcBorders>
              <w:left w:val="single" w:color="auto" w:sz="4" w:space="0"/>
              <w:right w:val="single" w:color="auto" w:sz="4" w:space="0"/>
            </w:tcBorders>
            <w:vAlign w:val="center"/>
          </w:tcPr>
          <w:p w14:paraId="6C527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0DEDB3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lang w:eastAsia="zh-CN"/>
              </w:rPr>
              <w:t>）</w:t>
            </w:r>
          </w:p>
        </w:tc>
        <w:tc>
          <w:tcPr>
            <w:tcW w:w="957" w:type="dxa"/>
            <w:tcBorders>
              <w:top w:val="single" w:color="auto" w:sz="4" w:space="0"/>
              <w:left w:val="single" w:color="auto" w:sz="4" w:space="0"/>
              <w:right w:val="single" w:color="auto" w:sz="4" w:space="0"/>
            </w:tcBorders>
            <w:vAlign w:val="center"/>
          </w:tcPr>
          <w:p w14:paraId="328DD12E">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企业业绩</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338" w:type="dxa"/>
            <w:tcBorders>
              <w:top w:val="single" w:color="auto" w:sz="4" w:space="0"/>
              <w:left w:val="single" w:color="auto" w:sz="4" w:space="0"/>
              <w:bottom w:val="single" w:color="auto" w:sz="4" w:space="0"/>
              <w:right w:val="single" w:color="auto" w:sz="4" w:space="0"/>
            </w:tcBorders>
            <w:vAlign w:val="center"/>
          </w:tcPr>
          <w:p w14:paraId="730F7D3A">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供应商近三年（2022年1月1日</w:t>
            </w:r>
            <w:r>
              <w:rPr>
                <w:rFonts w:hint="eastAsia" w:ascii="宋体" w:hAnsi="宋体" w:eastAsia="宋体" w:cs="宋体"/>
                <w:bCs/>
                <w:color w:val="auto"/>
                <w:sz w:val="24"/>
                <w:szCs w:val="24"/>
                <w:highlight w:val="none"/>
                <w:lang w:val="zh-CN" w:eastAsia="zh-CN"/>
              </w:rPr>
              <w:t>至今</w:t>
            </w:r>
            <w:r>
              <w:rPr>
                <w:rFonts w:hint="eastAsia" w:ascii="宋体" w:hAnsi="宋体" w:eastAsia="宋体" w:cs="宋体"/>
                <w:color w:val="auto"/>
                <w:sz w:val="24"/>
                <w:szCs w:val="24"/>
                <w:highlight w:val="none"/>
                <w:lang w:val="en-US" w:eastAsia="zh-CN"/>
              </w:rPr>
              <w:t>，以合同签订时间为准），</w:t>
            </w:r>
            <w:r>
              <w:rPr>
                <w:rFonts w:hint="eastAsia" w:ascii="宋体" w:hAnsi="宋体" w:cs="宋体"/>
                <w:color w:val="auto"/>
                <w:sz w:val="24"/>
                <w:szCs w:val="24"/>
                <w:highlight w:val="none"/>
                <w:lang w:val="en-US" w:eastAsia="zh-CN"/>
              </w:rPr>
              <w:t>提供与</w:t>
            </w:r>
            <w:r>
              <w:rPr>
                <w:rFonts w:hint="eastAsia" w:ascii="宋体" w:hAnsi="宋体" w:eastAsia="宋体" w:cs="宋体"/>
                <w:color w:val="auto"/>
                <w:sz w:val="24"/>
                <w:szCs w:val="24"/>
                <w:highlight w:val="none"/>
                <w:lang w:val="en-US" w:eastAsia="zh-CN"/>
              </w:rPr>
              <w:t>本项目类似展陈项目业绩，在一项基础上，每提供一项得1分，最高得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3CDBDC0B">
            <w:pPr>
              <w:widowControl/>
              <w:kinsoku w:val="0"/>
              <w:autoSpaceDE w:val="0"/>
              <w:autoSpaceDN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评审依据：投标文件内需提供中标通知书、合同协议书能体现项目信息的关键页及竣工验收证明清晰扫描件为得分依据，未提供、提供不全或提供不符合的不得分。</w:t>
            </w:r>
          </w:p>
        </w:tc>
      </w:tr>
      <w:tr w14:paraId="5CB0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21" w:type="dxa"/>
            <w:vMerge w:val="continue"/>
            <w:tcBorders>
              <w:left w:val="single" w:color="auto" w:sz="4" w:space="0"/>
              <w:right w:val="single" w:color="auto" w:sz="4" w:space="0"/>
            </w:tcBorders>
            <w:vAlign w:val="center"/>
          </w:tcPr>
          <w:p w14:paraId="07959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054F9F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top"/>
          </w:tcPr>
          <w:p w14:paraId="36460C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项目负责人具有高级职称得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分，未提供不得分。</w:t>
            </w:r>
          </w:p>
          <w:p w14:paraId="25FFF9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评审依据：投标文件内需提供项目负责人职称证书清晰扫描（或电子）件及2025年1月至今任意1个月份的社保缴纳证明，退休返聘人员提供退休证及返聘证明，复印件并加盖公章。</w:t>
            </w:r>
          </w:p>
        </w:tc>
      </w:tr>
      <w:tr w14:paraId="194E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21" w:type="dxa"/>
            <w:vMerge w:val="continue"/>
            <w:tcBorders>
              <w:left w:val="single" w:color="auto" w:sz="4" w:space="0"/>
              <w:right w:val="single" w:color="auto" w:sz="4" w:space="0"/>
            </w:tcBorders>
            <w:vAlign w:val="center"/>
          </w:tcPr>
          <w:p w14:paraId="1CA0F1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160F839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项目团队人员配备（</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7338" w:type="dxa"/>
            <w:tcBorders>
              <w:top w:val="single" w:color="auto" w:sz="4" w:space="0"/>
              <w:left w:val="single" w:color="auto" w:sz="4" w:space="0"/>
              <w:bottom w:val="single" w:color="auto" w:sz="4" w:space="0"/>
              <w:right w:val="single" w:color="auto" w:sz="4" w:space="0"/>
            </w:tcBorders>
            <w:vAlign w:val="top"/>
          </w:tcPr>
          <w:p w14:paraId="51176DA8">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项目团队配备人员中具有以下相关专业高级（含）以上职称的，每项得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分，最高得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p w14:paraId="1EC8BB53">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展陈设计、建筑装修设计、室内设计、电气</w:t>
            </w:r>
            <w:r>
              <w:rPr>
                <w:rFonts w:hint="eastAsia" w:ascii="宋体" w:hAnsi="宋体" w:cs="宋体"/>
                <w:color w:val="auto"/>
                <w:kern w:val="0"/>
                <w:sz w:val="24"/>
                <w:szCs w:val="24"/>
                <w:highlight w:val="none"/>
                <w:lang w:val="en-US" w:eastAsia="zh-CN"/>
              </w:rPr>
              <w:t>、建筑工程</w:t>
            </w:r>
            <w:r>
              <w:rPr>
                <w:rFonts w:hint="eastAsia" w:ascii="宋体" w:hAnsi="宋体" w:eastAsia="宋体" w:cs="宋体"/>
                <w:color w:val="auto"/>
                <w:kern w:val="0"/>
                <w:sz w:val="24"/>
                <w:szCs w:val="24"/>
                <w:highlight w:val="none"/>
                <w:lang w:val="en-US" w:eastAsia="zh-CN"/>
              </w:rPr>
              <w:t>。</w:t>
            </w:r>
          </w:p>
          <w:p w14:paraId="146DDE2D">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评审依据：投标文件内需提供职称证书清晰扫描（或电子）件及2025年1月至今任意1个月份的社保缴纳证明，退休返聘人员提供退休证及返聘证明，复印件并加盖公章。（注：每个人员专业不可重复得分）</w:t>
            </w:r>
          </w:p>
        </w:tc>
      </w:tr>
      <w:tr w14:paraId="0319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1" w:type="dxa"/>
            <w:vMerge w:val="continue"/>
            <w:tcBorders>
              <w:left w:val="single" w:color="auto" w:sz="4" w:space="0"/>
              <w:right w:val="single" w:color="auto" w:sz="4" w:space="0"/>
            </w:tcBorders>
            <w:vAlign w:val="center"/>
          </w:tcPr>
          <w:p w14:paraId="2B1290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957" w:type="dxa"/>
            <w:tcBorders>
              <w:top w:val="single" w:color="auto" w:sz="4" w:space="0"/>
              <w:left w:val="single" w:color="auto" w:sz="4" w:space="0"/>
              <w:right w:val="single" w:color="auto" w:sz="4" w:space="0"/>
            </w:tcBorders>
            <w:vAlign w:val="center"/>
          </w:tcPr>
          <w:p w14:paraId="735FBE69">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售后服务方案</w:t>
            </w:r>
          </w:p>
          <w:p w14:paraId="0237D35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7338" w:type="dxa"/>
            <w:tcBorders>
              <w:top w:val="single" w:color="auto" w:sz="4" w:space="0"/>
              <w:left w:val="single" w:color="auto" w:sz="4" w:space="0"/>
              <w:bottom w:val="single" w:color="auto" w:sz="4" w:space="0"/>
              <w:right w:val="single" w:color="auto" w:sz="4" w:space="0"/>
            </w:tcBorders>
            <w:vAlign w:val="center"/>
          </w:tcPr>
          <w:p w14:paraId="4C3BBA7B">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供应商应提供针对本项目的售后服务方案，包括1.售后服务体系，2.售后服务内容，3.服务响应时间等内容。</w:t>
            </w:r>
          </w:p>
          <w:p w14:paraId="3AA472CB">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方案合理、完善程度高，要点描述详尽，均符合项目需求，完全适用每项得2分，提供方案内容有部分缺失、未提供方案、方案不合理的该项不得分。</w:t>
            </w:r>
          </w:p>
        </w:tc>
      </w:tr>
    </w:tbl>
    <w:p w14:paraId="2F966C97">
      <w:pP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br w:type="page"/>
      </w:r>
      <w:bookmarkStart w:id="18" w:name="_Toc246996986"/>
      <w:bookmarkStart w:id="19" w:name="_Toc350070662"/>
      <w:bookmarkStart w:id="20" w:name="_Toc370292199"/>
      <w:bookmarkStart w:id="21" w:name="_Toc34654711"/>
      <w:bookmarkStart w:id="22" w:name="_Toc144974567"/>
      <w:bookmarkStart w:id="23" w:name="_Toc247085758"/>
      <w:bookmarkStart w:id="24" w:name="_Toc246996243"/>
      <w:bookmarkStart w:id="25" w:name="_Toc152042377"/>
      <w:bookmarkStart w:id="26" w:name="_Toc152045600"/>
      <w:bookmarkStart w:id="27" w:name="_Toc179632618"/>
      <w:r>
        <w:rPr>
          <w:rFonts w:hint="eastAsia" w:ascii="宋体" w:hAnsi="宋体" w:eastAsia="宋体" w:cs="宋体"/>
          <w:b/>
          <w:color w:val="auto"/>
          <w:sz w:val="24"/>
          <w:szCs w:val="24"/>
          <w:highlight w:val="none"/>
        </w:rPr>
        <w:t>1. 评标方法</w:t>
      </w:r>
      <w:bookmarkEnd w:id="18"/>
      <w:bookmarkEnd w:id="19"/>
      <w:bookmarkEnd w:id="20"/>
      <w:bookmarkEnd w:id="21"/>
      <w:bookmarkEnd w:id="22"/>
      <w:bookmarkEnd w:id="23"/>
      <w:bookmarkEnd w:id="24"/>
      <w:bookmarkEnd w:id="25"/>
      <w:bookmarkEnd w:id="26"/>
      <w:bookmarkEnd w:id="27"/>
    </w:p>
    <w:p w14:paraId="327F2A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本次评标采用综合评分法。评标委员会对满足</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以技术部分优者优先；技术部分得分也相等的，由采购人或其授权的评标委员会自行确定。</w:t>
      </w:r>
    </w:p>
    <w:p w14:paraId="5C222242">
      <w:pPr>
        <w:rPr>
          <w:rFonts w:hint="eastAsia" w:ascii="宋体" w:hAnsi="宋体" w:eastAsia="宋体" w:cs="宋体"/>
          <w:b/>
          <w:color w:val="auto"/>
          <w:sz w:val="24"/>
          <w:szCs w:val="24"/>
          <w:highlight w:val="none"/>
        </w:rPr>
      </w:pPr>
      <w:bookmarkStart w:id="28" w:name="_Toc144974568"/>
      <w:bookmarkStart w:id="29" w:name="_Toc152042378"/>
      <w:bookmarkStart w:id="30" w:name="_Toc350070663"/>
      <w:bookmarkStart w:id="31" w:name="_Toc247085759"/>
      <w:bookmarkStart w:id="32" w:name="_Toc179632619"/>
      <w:bookmarkStart w:id="33" w:name="_Toc246996244"/>
      <w:bookmarkStart w:id="34" w:name="_Toc370292200"/>
      <w:bookmarkStart w:id="35" w:name="_Toc34654712"/>
      <w:bookmarkStart w:id="36" w:name="_Toc246996987"/>
      <w:bookmarkStart w:id="37" w:name="_Toc152045601"/>
      <w:r>
        <w:rPr>
          <w:rFonts w:hint="eastAsia" w:ascii="宋体" w:hAnsi="宋体" w:eastAsia="宋体" w:cs="宋体"/>
          <w:b/>
          <w:color w:val="auto"/>
          <w:sz w:val="24"/>
          <w:szCs w:val="24"/>
          <w:highlight w:val="none"/>
        </w:rPr>
        <w:t>2. 评审标准</w:t>
      </w:r>
      <w:bookmarkEnd w:id="28"/>
      <w:bookmarkEnd w:id="29"/>
      <w:bookmarkEnd w:id="30"/>
      <w:bookmarkEnd w:id="31"/>
      <w:bookmarkEnd w:id="32"/>
      <w:bookmarkEnd w:id="33"/>
      <w:bookmarkEnd w:id="34"/>
      <w:bookmarkEnd w:id="35"/>
      <w:bookmarkEnd w:id="36"/>
      <w:bookmarkEnd w:id="37"/>
    </w:p>
    <w:p w14:paraId="27D35174">
      <w:pPr>
        <w:rPr>
          <w:rFonts w:hint="eastAsia" w:ascii="宋体" w:hAnsi="宋体" w:eastAsia="宋体" w:cs="宋体"/>
          <w:color w:val="auto"/>
          <w:sz w:val="24"/>
          <w:szCs w:val="24"/>
          <w:highlight w:val="none"/>
        </w:rPr>
      </w:pPr>
      <w:bookmarkStart w:id="38" w:name="_Toc179632620"/>
      <w:bookmarkStart w:id="39" w:name="_Toc247085760"/>
      <w:bookmarkStart w:id="40" w:name="_Toc152045602"/>
      <w:bookmarkStart w:id="41" w:name="_Toc246996988"/>
      <w:bookmarkStart w:id="42" w:name="_Toc152042379"/>
      <w:bookmarkStart w:id="43" w:name="_Toc144974569"/>
      <w:bookmarkStart w:id="44" w:name="_Toc246996245"/>
      <w:r>
        <w:rPr>
          <w:rFonts w:hint="eastAsia" w:ascii="宋体" w:hAnsi="宋体" w:eastAsia="宋体" w:cs="宋体"/>
          <w:color w:val="auto"/>
          <w:sz w:val="24"/>
          <w:szCs w:val="24"/>
          <w:highlight w:val="none"/>
        </w:rPr>
        <w:t>2.1 初步评审标准</w:t>
      </w:r>
      <w:bookmarkEnd w:id="38"/>
      <w:bookmarkEnd w:id="39"/>
      <w:bookmarkEnd w:id="40"/>
      <w:bookmarkEnd w:id="41"/>
      <w:bookmarkEnd w:id="42"/>
      <w:bookmarkEnd w:id="43"/>
      <w:bookmarkEnd w:id="44"/>
    </w:p>
    <w:p w14:paraId="7A7C5EA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资格性审查标准：见评标办法前附表。</w:t>
      </w:r>
    </w:p>
    <w:p w14:paraId="30D05CB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符合性审查</w:t>
      </w:r>
      <w:r>
        <w:rPr>
          <w:rFonts w:hint="eastAsia" w:ascii="宋体" w:hAnsi="宋体" w:eastAsia="宋体" w:cs="宋体"/>
          <w:color w:val="auto"/>
          <w:sz w:val="24"/>
          <w:szCs w:val="24"/>
          <w:highlight w:val="none"/>
        </w:rPr>
        <w:t>标准：见评标办法前附表。</w:t>
      </w:r>
    </w:p>
    <w:p w14:paraId="722097AB">
      <w:pPr>
        <w:spacing w:line="400" w:lineRule="exact"/>
        <w:rPr>
          <w:rFonts w:hint="eastAsia" w:ascii="宋体" w:hAnsi="宋体" w:eastAsia="宋体" w:cs="宋体"/>
          <w:color w:val="auto"/>
          <w:sz w:val="24"/>
          <w:szCs w:val="24"/>
          <w:highlight w:val="none"/>
        </w:rPr>
      </w:pPr>
      <w:bookmarkStart w:id="45" w:name="_Toc350070664"/>
      <w:bookmarkStart w:id="46" w:name="_Toc179632622"/>
      <w:bookmarkStart w:id="47" w:name="_Toc370292201"/>
      <w:bookmarkStart w:id="48" w:name="_Toc246996990"/>
      <w:bookmarkStart w:id="49" w:name="_Toc152042381"/>
      <w:bookmarkStart w:id="50" w:name="_Toc144974571"/>
      <w:bookmarkStart w:id="51" w:name="_Toc152045604"/>
      <w:bookmarkStart w:id="52" w:name="_Toc247085762"/>
      <w:bookmarkStart w:id="53" w:name="_Toc246996247"/>
      <w:r>
        <w:rPr>
          <w:rFonts w:hint="eastAsia" w:ascii="宋体" w:hAnsi="宋体" w:eastAsia="宋体" w:cs="宋体"/>
          <w:color w:val="auto"/>
          <w:sz w:val="24"/>
          <w:szCs w:val="24"/>
          <w:highlight w:val="none"/>
        </w:rPr>
        <w:t>2.2 详细评审标准</w:t>
      </w:r>
    </w:p>
    <w:p w14:paraId="51CAD28F">
      <w:pPr>
        <w:spacing w:line="40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2.2.1价格部分评分标准：见评标办法前附表；</w:t>
      </w:r>
    </w:p>
    <w:p w14:paraId="37108FD6">
      <w:pPr>
        <w:spacing w:line="40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2.2.2技术部分评分标准：见评标办法前附表；</w:t>
      </w:r>
    </w:p>
    <w:p w14:paraId="13A99168">
      <w:pPr>
        <w:spacing w:line="40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2.2.3商务部分评分标准：见评标办法前附表；</w:t>
      </w:r>
    </w:p>
    <w:p w14:paraId="7AE4749B">
      <w:pPr>
        <w:rPr>
          <w:rFonts w:hint="eastAsia" w:ascii="宋体" w:hAnsi="宋体" w:eastAsia="宋体" w:cs="宋体"/>
          <w:b/>
          <w:color w:val="auto"/>
          <w:sz w:val="24"/>
          <w:szCs w:val="24"/>
          <w:highlight w:val="none"/>
        </w:rPr>
      </w:pPr>
      <w:bookmarkStart w:id="54" w:name="_Toc34654713"/>
      <w:r>
        <w:rPr>
          <w:rFonts w:hint="eastAsia" w:ascii="宋体" w:hAnsi="宋体" w:eastAsia="宋体" w:cs="宋体"/>
          <w:b/>
          <w:color w:val="auto"/>
          <w:sz w:val="24"/>
          <w:szCs w:val="24"/>
          <w:highlight w:val="none"/>
        </w:rPr>
        <w:t>3. 评标程序</w:t>
      </w:r>
      <w:bookmarkEnd w:id="45"/>
      <w:bookmarkEnd w:id="46"/>
      <w:bookmarkEnd w:id="47"/>
      <w:bookmarkEnd w:id="48"/>
      <w:bookmarkEnd w:id="49"/>
      <w:bookmarkEnd w:id="50"/>
      <w:bookmarkEnd w:id="51"/>
      <w:bookmarkEnd w:id="52"/>
      <w:bookmarkEnd w:id="53"/>
      <w:bookmarkEnd w:id="54"/>
    </w:p>
    <w:p w14:paraId="2E0385A1">
      <w:pPr>
        <w:rPr>
          <w:rFonts w:hint="eastAsia" w:ascii="宋体" w:hAnsi="宋体" w:eastAsia="宋体" w:cs="宋体"/>
          <w:color w:val="auto"/>
          <w:sz w:val="24"/>
          <w:szCs w:val="24"/>
          <w:highlight w:val="none"/>
        </w:rPr>
      </w:pPr>
      <w:bookmarkStart w:id="55" w:name="_Toc246996991"/>
      <w:bookmarkStart w:id="56" w:name="_Toc152042382"/>
      <w:bookmarkStart w:id="57" w:name="_Toc246996248"/>
      <w:bookmarkStart w:id="58" w:name="_Toc152045605"/>
      <w:bookmarkStart w:id="59" w:name="_Toc144974572"/>
      <w:bookmarkStart w:id="60" w:name="_Toc247085763"/>
      <w:bookmarkStart w:id="61" w:name="_Toc179632623"/>
      <w:r>
        <w:rPr>
          <w:rFonts w:hint="eastAsia" w:ascii="宋体" w:hAnsi="宋体" w:eastAsia="宋体" w:cs="宋体"/>
          <w:color w:val="auto"/>
          <w:sz w:val="24"/>
          <w:szCs w:val="24"/>
          <w:highlight w:val="none"/>
        </w:rPr>
        <w:t>3.1 初步评审</w:t>
      </w:r>
      <w:bookmarkEnd w:id="55"/>
      <w:bookmarkEnd w:id="56"/>
      <w:bookmarkEnd w:id="57"/>
      <w:bookmarkEnd w:id="58"/>
      <w:bookmarkEnd w:id="59"/>
      <w:bookmarkEnd w:id="60"/>
      <w:bookmarkEnd w:id="61"/>
    </w:p>
    <w:p w14:paraId="0A53595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采购人依据本章第2.1.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款规定的标准对投标文件进行资格审查。有一项不符合评审标准的，其投标将作废标处理。合格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不足三家的，不进入后续评审阶段。</w:t>
      </w:r>
    </w:p>
    <w:p w14:paraId="23047BD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3.1.2评标委员会依据规定的标准对投标文件进行</w:t>
      </w:r>
      <w:r>
        <w:rPr>
          <w:rFonts w:hint="eastAsia" w:ascii="宋体" w:hAnsi="宋体" w:eastAsia="宋体" w:cs="宋体"/>
          <w:color w:val="auto"/>
          <w:sz w:val="24"/>
          <w:szCs w:val="24"/>
          <w:highlight w:val="none"/>
          <w:lang w:eastAsia="zh-CN"/>
        </w:rPr>
        <w:t>符合性审查</w:t>
      </w:r>
      <w:r>
        <w:rPr>
          <w:rFonts w:hint="eastAsia" w:ascii="宋体" w:hAnsi="宋体" w:eastAsia="宋体" w:cs="宋体"/>
          <w:color w:val="auto"/>
          <w:sz w:val="24"/>
          <w:szCs w:val="24"/>
          <w:highlight w:val="none"/>
        </w:rPr>
        <w:t>，有一项不符合评审标准的，其投标将作废标处理。合格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不足三家的，不进入后续评审阶段。</w:t>
      </w:r>
    </w:p>
    <w:p w14:paraId="6E1E6E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有以下情形之一的，评标委员会应当将其投标将作废标处理：</w:t>
      </w:r>
    </w:p>
    <w:p w14:paraId="24428398">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须知”第1.4.3项、第1.4.4项规定的任何一种情形的；</w:t>
      </w:r>
    </w:p>
    <w:p w14:paraId="7A5D8225">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（2）串通投标或弄虚作假或有其他违法行为的；</w:t>
      </w:r>
    </w:p>
    <w:p w14:paraId="1F1AD961">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（3）不按评标委员会要求澄清、说明或补正的。</w:t>
      </w:r>
    </w:p>
    <w:p w14:paraId="3D1DEE71">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3.1.4投标文件报价出现前后不一致的，按照下列规定修正：</w:t>
      </w:r>
    </w:p>
    <w:p w14:paraId="348CF371">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00D49B6F">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99B9450">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79D81180">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3D0BD1C4">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不确认的，其投标无效。</w:t>
      </w:r>
    </w:p>
    <w:p w14:paraId="08851183">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14:paraId="19730B93">
      <w:pPr>
        <w:rPr>
          <w:rFonts w:hint="eastAsia" w:ascii="宋体" w:hAnsi="宋体" w:eastAsia="宋体" w:cs="宋体"/>
          <w:color w:val="auto"/>
          <w:sz w:val="24"/>
          <w:szCs w:val="24"/>
          <w:highlight w:val="none"/>
        </w:rPr>
      </w:pPr>
      <w:bookmarkStart w:id="62" w:name="_Toc179632624"/>
      <w:bookmarkStart w:id="63" w:name="_Toc247085764"/>
      <w:bookmarkStart w:id="64" w:name="_Toc152045606"/>
      <w:bookmarkStart w:id="65" w:name="_Toc246996992"/>
      <w:bookmarkStart w:id="66" w:name="_Toc246996249"/>
      <w:bookmarkStart w:id="67" w:name="_Toc144974573"/>
      <w:bookmarkStart w:id="68" w:name="_Toc152042384"/>
      <w:r>
        <w:rPr>
          <w:rFonts w:hint="eastAsia" w:ascii="宋体" w:hAnsi="宋体" w:eastAsia="宋体" w:cs="宋体"/>
          <w:color w:val="auto"/>
          <w:sz w:val="24"/>
          <w:szCs w:val="24"/>
          <w:highlight w:val="none"/>
        </w:rPr>
        <w:t>3.2 详细评审</w:t>
      </w:r>
      <w:bookmarkEnd w:id="62"/>
      <w:bookmarkEnd w:id="63"/>
      <w:bookmarkEnd w:id="64"/>
      <w:bookmarkEnd w:id="65"/>
      <w:bookmarkEnd w:id="66"/>
      <w:bookmarkEnd w:id="67"/>
      <w:bookmarkEnd w:id="68"/>
    </w:p>
    <w:p w14:paraId="18488EC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评标委员会按本章第2.2款规定的量化因素和分值进行打分，并计算出综合评估得分。</w:t>
      </w:r>
    </w:p>
    <w:p w14:paraId="61657BE7">
      <w:pPr>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（1）按本章第2.2.1目规定的评审因素和分值对价格部分计算出得分A；</w:t>
      </w:r>
    </w:p>
    <w:p w14:paraId="5EAFD77F">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（2）按本章第2.2.2目规定的评审因素和分值对技术部分计算出得分B；</w:t>
      </w:r>
    </w:p>
    <w:p w14:paraId="239C01EA">
      <w:pPr>
        <w:spacing w:line="400" w:lineRule="exact"/>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（3）按本章第2.2.3目规定的评审因素和分值对商务报价计算出得分C。</w:t>
      </w:r>
    </w:p>
    <w:p w14:paraId="327DA9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04A778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kern w:val="0"/>
          <w:sz w:val="24"/>
          <w:szCs w:val="24"/>
          <w:highlight w:val="none"/>
        </w:rPr>
        <w:t>得分汇总</w:t>
      </w:r>
      <w:r>
        <w:rPr>
          <w:rFonts w:hint="eastAsia" w:ascii="宋体" w:hAnsi="宋体" w:eastAsia="宋体" w:cs="宋体"/>
          <w:color w:val="auto"/>
          <w:sz w:val="24"/>
          <w:szCs w:val="24"/>
          <w:highlight w:val="none"/>
        </w:rPr>
        <w:t>D =A+B+C。</w:t>
      </w:r>
    </w:p>
    <w:p w14:paraId="7ABEBF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得分=（D</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D</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D</w:t>
      </w:r>
      <w:r>
        <w:rPr>
          <w:rFonts w:hint="eastAsia" w:ascii="宋体" w:hAnsi="宋体" w:eastAsia="宋体" w:cs="宋体"/>
          <w:color w:val="auto"/>
          <w:kern w:val="0"/>
          <w:sz w:val="24"/>
          <w:szCs w:val="24"/>
          <w:highlight w:val="none"/>
          <w:vertAlign w:val="subscript"/>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D</w:t>
      </w:r>
      <w:r>
        <w:rPr>
          <w:rFonts w:hint="eastAsia" w:ascii="宋体" w:hAnsi="宋体" w:eastAsia="宋体" w:cs="宋体"/>
          <w:color w:val="auto"/>
          <w:kern w:val="0"/>
          <w:sz w:val="24"/>
          <w:szCs w:val="24"/>
          <w:highlight w:val="none"/>
          <w:vertAlign w:val="subscript"/>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D</w:t>
      </w:r>
      <w:r>
        <w:rPr>
          <w:rFonts w:hint="eastAsia" w:ascii="宋体" w:hAnsi="宋体" w:eastAsia="宋体" w:cs="宋体"/>
          <w:color w:val="auto"/>
          <w:kern w:val="0"/>
          <w:sz w:val="24"/>
          <w:szCs w:val="24"/>
          <w:highlight w:val="none"/>
          <w:vertAlign w:val="subscript"/>
        </w:rPr>
        <w:t>5</w:t>
      </w:r>
      <w:r>
        <w:rPr>
          <w:rFonts w:hint="eastAsia" w:ascii="宋体" w:hAnsi="宋体" w:eastAsia="宋体" w:cs="宋体"/>
          <w:color w:val="auto"/>
          <w:kern w:val="0"/>
          <w:sz w:val="24"/>
          <w:szCs w:val="24"/>
          <w:highlight w:val="none"/>
        </w:rPr>
        <w:t>）/5</w:t>
      </w:r>
    </w:p>
    <w:p w14:paraId="0CE1D8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的报价明显低于其他通过初步审查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的报价，有可能影响服务质量或者不能诚信履约的，应当要求其在评标现场合理的时间内提供书面说明，必要时提供相关证明材料；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不能证明其报价合理的，评标委员会应当将其作废标处理。</w:t>
      </w:r>
    </w:p>
    <w:p w14:paraId="6EB45C5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3.2.6对于提供相同品牌产品的处理：提供相同品牌产品且通过资格审查、初步审查的不同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参加同一合同项下投标的，按一家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获得中标人推荐资格，其他同品牌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不作为中标候选人；评审得分相同的，以投标报价低者优先推荐；投标报价也相同的，以技术水平、履约能力、售后服务依次考察，以分值高者优先。</w:t>
      </w:r>
    </w:p>
    <w:p w14:paraId="3D13620A">
      <w:pPr>
        <w:rPr>
          <w:rFonts w:hint="eastAsia" w:ascii="宋体" w:hAnsi="宋体" w:eastAsia="宋体" w:cs="宋体"/>
          <w:color w:val="auto"/>
          <w:sz w:val="24"/>
          <w:szCs w:val="24"/>
          <w:highlight w:val="none"/>
        </w:rPr>
      </w:pPr>
      <w:bookmarkStart w:id="69" w:name="_Toc144974575"/>
      <w:bookmarkStart w:id="70" w:name="_Toc179632625"/>
      <w:bookmarkStart w:id="71" w:name="_Toc247085765"/>
      <w:bookmarkStart w:id="72" w:name="_Toc246996993"/>
      <w:bookmarkStart w:id="73" w:name="_Toc152042385"/>
      <w:bookmarkStart w:id="74" w:name="_Toc152045607"/>
      <w:bookmarkStart w:id="75" w:name="_Toc246996250"/>
      <w:r>
        <w:rPr>
          <w:rFonts w:hint="eastAsia" w:ascii="宋体" w:hAnsi="宋体" w:eastAsia="宋体" w:cs="宋体"/>
          <w:color w:val="auto"/>
          <w:sz w:val="24"/>
          <w:szCs w:val="24"/>
          <w:highlight w:val="none"/>
        </w:rPr>
        <w:t>3.3 投标文件的澄清</w:t>
      </w:r>
      <w:bookmarkEnd w:id="69"/>
      <w:r>
        <w:rPr>
          <w:rFonts w:hint="eastAsia" w:ascii="宋体" w:hAnsi="宋体" w:eastAsia="宋体" w:cs="宋体"/>
          <w:color w:val="auto"/>
          <w:sz w:val="24"/>
          <w:szCs w:val="24"/>
          <w:highlight w:val="none"/>
        </w:rPr>
        <w:t>和补正</w:t>
      </w:r>
      <w:bookmarkEnd w:id="70"/>
      <w:bookmarkEnd w:id="71"/>
      <w:bookmarkEnd w:id="72"/>
      <w:bookmarkEnd w:id="73"/>
      <w:bookmarkEnd w:id="74"/>
      <w:bookmarkEnd w:id="75"/>
    </w:p>
    <w:p w14:paraId="0C6D889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3.3.1在评标过程中，评标委员会可以书面形式要求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3411247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澄清、说明和补正不得改变投标文件的实质性内容。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的书面澄清、说明和补正属于投标文件的组成部分。</w:t>
      </w:r>
    </w:p>
    <w:p w14:paraId="5434DF0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进一步澄清、说明或补正，直至满足评标委员会的要求。</w:t>
      </w:r>
    </w:p>
    <w:p w14:paraId="36D35F95">
      <w:pPr>
        <w:rPr>
          <w:rFonts w:hint="eastAsia" w:ascii="宋体" w:hAnsi="宋体" w:eastAsia="宋体" w:cs="宋体"/>
          <w:color w:val="auto"/>
          <w:sz w:val="24"/>
          <w:szCs w:val="24"/>
          <w:highlight w:val="none"/>
        </w:rPr>
      </w:pPr>
      <w:bookmarkStart w:id="76" w:name="_Toc144974576"/>
      <w:bookmarkStart w:id="77" w:name="_Toc152045608"/>
      <w:bookmarkStart w:id="78" w:name="_Toc246996251"/>
      <w:bookmarkStart w:id="79" w:name="_Toc152042386"/>
      <w:bookmarkStart w:id="80" w:name="_Toc247085766"/>
      <w:bookmarkStart w:id="81" w:name="_Toc179632626"/>
      <w:bookmarkStart w:id="82" w:name="_Toc246996994"/>
      <w:r>
        <w:rPr>
          <w:rFonts w:hint="eastAsia" w:ascii="宋体" w:hAnsi="宋体" w:eastAsia="宋体" w:cs="宋体"/>
          <w:color w:val="auto"/>
          <w:sz w:val="24"/>
          <w:szCs w:val="24"/>
          <w:highlight w:val="none"/>
        </w:rPr>
        <w:t>3.4 评标结果</w:t>
      </w:r>
      <w:bookmarkEnd w:id="76"/>
      <w:bookmarkEnd w:id="77"/>
      <w:bookmarkEnd w:id="78"/>
      <w:bookmarkEnd w:id="79"/>
      <w:bookmarkEnd w:id="80"/>
      <w:bookmarkEnd w:id="81"/>
      <w:bookmarkEnd w:id="82"/>
    </w:p>
    <w:p w14:paraId="0FA8D2F7">
      <w:pPr>
        <w:spacing w:line="360" w:lineRule="auto"/>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3.4.1评标结果按评审后得分由高到低顺序排列。综合评分相等时，以投标报价低的优先；投标报价也相等的，以技术部分优者优先；技术部分得分也相等的，由采购人或其授权的评标委员会自行确定。</w:t>
      </w:r>
    </w:p>
    <w:p w14:paraId="4052BC7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3.4.2根据评审结果，评标委员会按照经评审的得分由高到底的顺序</w:t>
      </w:r>
      <w:r>
        <w:rPr>
          <w:rFonts w:hint="eastAsia" w:ascii="宋体" w:hAnsi="宋体" w:eastAsia="宋体" w:cs="宋体"/>
          <w:color w:val="auto"/>
          <w:kern w:val="0"/>
          <w:sz w:val="24"/>
          <w:szCs w:val="24"/>
          <w:highlight w:val="none"/>
        </w:rPr>
        <w:t>推荐三名中标候选人</w:t>
      </w:r>
      <w:r>
        <w:rPr>
          <w:rFonts w:hint="eastAsia" w:ascii="宋体" w:hAnsi="宋体" w:eastAsia="宋体" w:cs="宋体"/>
          <w:color w:val="auto"/>
          <w:sz w:val="24"/>
          <w:szCs w:val="24"/>
          <w:highlight w:val="none"/>
        </w:rPr>
        <w:t>，由评标委员确定中标人。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1303067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3.4.3评标委员会完成评标后，应当向采购人提交书面评标报告。</w:t>
      </w:r>
    </w:p>
    <w:p w14:paraId="73B68E2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A8AC16">
      <w:pPr>
        <w:topLinePunct/>
        <w:adjustRightInd w:val="0"/>
        <w:snapToGrid w:val="0"/>
        <w:spacing w:before="36" w:beforeLines="15" w:line="360" w:lineRule="auto"/>
        <w:jc w:val="center"/>
        <w:outlineLvl w:val="0"/>
        <w:rPr>
          <w:rFonts w:hint="eastAsia" w:ascii="宋体" w:hAnsi="宋体" w:eastAsia="宋体" w:cs="宋体"/>
          <w:b/>
          <w:color w:val="auto"/>
          <w:sz w:val="36"/>
          <w:szCs w:val="36"/>
          <w:highlight w:val="none"/>
        </w:rPr>
      </w:pPr>
      <w:bookmarkStart w:id="83" w:name="_Toc62484147"/>
      <w:r>
        <w:rPr>
          <w:rFonts w:hint="eastAsia" w:ascii="宋体" w:hAnsi="宋体" w:eastAsia="宋体" w:cs="宋体"/>
          <w:b/>
          <w:color w:val="auto"/>
          <w:sz w:val="36"/>
          <w:szCs w:val="36"/>
          <w:highlight w:val="none"/>
        </w:rPr>
        <w:t>第四章 合同条款及格式</w:t>
      </w:r>
      <w:bookmarkEnd w:id="83"/>
    </w:p>
    <w:p w14:paraId="0BB73F5D">
      <w:pPr>
        <w:tabs>
          <w:tab w:val="left" w:pos="5580"/>
        </w:tabs>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具体合同协议条款由采购人（甲方）与供应商（乙方）结合项目具体情况共同协商后签订。</w:t>
      </w:r>
      <w:r>
        <w:rPr>
          <w:rFonts w:hint="eastAsia" w:ascii="宋体" w:hAnsi="宋体" w:eastAsia="宋体" w:cs="宋体"/>
          <w:b/>
          <w:color w:val="auto"/>
          <w:sz w:val="28"/>
          <w:szCs w:val="28"/>
          <w:highlight w:val="none"/>
        </w:rPr>
        <w:t>）</w:t>
      </w:r>
    </w:p>
    <w:p w14:paraId="25246E57">
      <w:pPr>
        <w:rPr>
          <w:rFonts w:hint="eastAsia" w:ascii="宋体" w:hAnsi="宋体" w:eastAsia="宋体" w:cs="宋体"/>
          <w:color w:val="auto"/>
          <w:highlight w:val="none"/>
        </w:rPr>
      </w:pPr>
    </w:p>
    <w:p w14:paraId="3744B77E">
      <w:pPr>
        <w:autoSpaceDE w:val="0"/>
        <w:autoSpaceDN w:val="0"/>
        <w:spacing w:line="360" w:lineRule="auto"/>
        <w:ind w:firstLine="735" w:firstLineChars="350"/>
        <w:contextualSpacing/>
        <w:rPr>
          <w:rFonts w:hint="eastAsia" w:ascii="宋体" w:hAnsi="宋体" w:eastAsia="宋体" w:cs="宋体"/>
          <w:color w:val="auto"/>
          <w:szCs w:val="21"/>
          <w:highlight w:val="none"/>
          <w:lang w:val="zh-CN"/>
        </w:rPr>
      </w:pPr>
    </w:p>
    <w:p w14:paraId="4E7DA73C">
      <w:pPr>
        <w:autoSpaceDE w:val="0"/>
        <w:autoSpaceDN w:val="0"/>
        <w:spacing w:line="360" w:lineRule="auto"/>
        <w:ind w:firstLine="735" w:firstLineChars="350"/>
        <w:contextualSpacing/>
        <w:rPr>
          <w:rFonts w:hint="eastAsia" w:ascii="宋体" w:hAnsi="宋体" w:eastAsia="宋体" w:cs="宋体"/>
          <w:color w:val="auto"/>
          <w:szCs w:val="21"/>
          <w:highlight w:val="none"/>
          <w:lang w:val="zh-CN"/>
        </w:rPr>
      </w:pPr>
    </w:p>
    <w:p w14:paraId="56BB01A6">
      <w:pPr>
        <w:widowControl/>
        <w:jc w:val="left"/>
        <w:rPr>
          <w:rFonts w:hint="eastAsia" w:ascii="宋体" w:hAnsi="宋体" w:eastAsia="宋体" w:cs="宋体"/>
          <w:b/>
          <w:color w:val="auto"/>
          <w:sz w:val="36"/>
          <w:szCs w:val="36"/>
          <w:highlight w:val="none"/>
        </w:rPr>
      </w:pPr>
    </w:p>
    <w:p w14:paraId="7AE13623">
      <w:pPr>
        <w:pStyle w:val="21"/>
        <w:spacing w:before="120" w:beforeLines="50" w:after="120" w:afterLines="50"/>
        <w:rPr>
          <w:rFonts w:hint="eastAsia" w:ascii="宋体" w:hAnsi="宋体" w:eastAsia="宋体" w:cs="宋体"/>
          <w:b/>
          <w:color w:val="auto"/>
          <w:sz w:val="24"/>
          <w:szCs w:val="24"/>
          <w:highlight w:val="none"/>
        </w:rPr>
      </w:pPr>
    </w:p>
    <w:p w14:paraId="15334490">
      <w:pPr>
        <w:pStyle w:val="21"/>
        <w:spacing w:before="120" w:beforeLines="50" w:after="120" w:afterLines="50"/>
        <w:rPr>
          <w:rFonts w:hint="eastAsia" w:ascii="宋体" w:hAnsi="宋体" w:eastAsia="宋体" w:cs="宋体"/>
          <w:color w:val="auto"/>
          <w:highlight w:val="none"/>
        </w:rPr>
      </w:pPr>
    </w:p>
    <w:p w14:paraId="6319EF2E">
      <w:pPr>
        <w:pStyle w:val="21"/>
        <w:spacing w:before="100" w:beforeAutospacing="1" w:after="100" w:afterAutospacing="1"/>
        <w:rPr>
          <w:rFonts w:hint="eastAsia" w:ascii="宋体" w:hAnsi="宋体" w:eastAsia="宋体" w:cs="宋体"/>
          <w:color w:val="auto"/>
          <w:highlight w:val="none"/>
        </w:rPr>
      </w:pPr>
    </w:p>
    <w:p w14:paraId="7885C12A">
      <w:pPr>
        <w:pStyle w:val="21"/>
        <w:spacing w:before="100" w:beforeAutospacing="1" w:after="100" w:afterAutospacing="1"/>
        <w:rPr>
          <w:rFonts w:hint="eastAsia" w:ascii="宋体" w:hAnsi="宋体" w:eastAsia="宋体" w:cs="宋体"/>
          <w:color w:val="auto"/>
          <w:highlight w:val="none"/>
        </w:rPr>
      </w:pPr>
    </w:p>
    <w:p w14:paraId="3F3F3EAA">
      <w:pPr>
        <w:pStyle w:val="21"/>
        <w:spacing w:before="100" w:beforeAutospacing="1" w:after="100" w:afterAutospacing="1"/>
        <w:rPr>
          <w:rFonts w:hint="eastAsia" w:ascii="宋体" w:hAnsi="宋体" w:eastAsia="宋体" w:cs="宋体"/>
          <w:color w:val="auto"/>
          <w:highlight w:val="none"/>
        </w:rPr>
      </w:pPr>
    </w:p>
    <w:p w14:paraId="5042275D">
      <w:pPr>
        <w:pStyle w:val="21"/>
        <w:spacing w:before="100" w:beforeAutospacing="1" w:after="100" w:afterAutospacing="1"/>
        <w:rPr>
          <w:rFonts w:hint="eastAsia" w:ascii="宋体" w:hAnsi="宋体" w:eastAsia="宋体" w:cs="宋体"/>
          <w:b/>
          <w:color w:val="auto"/>
          <w:sz w:val="36"/>
          <w:szCs w:val="36"/>
          <w:highlight w:val="none"/>
        </w:rPr>
      </w:pPr>
    </w:p>
    <w:p w14:paraId="60D3A61A">
      <w:pPr>
        <w:topLinePunct/>
        <w:adjustRightInd w:val="0"/>
        <w:snapToGrid w:val="0"/>
        <w:spacing w:before="36" w:beforeLines="15"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84" w:name="_Toc62484148"/>
      <w:r>
        <w:rPr>
          <w:rFonts w:hint="eastAsia" w:ascii="宋体" w:hAnsi="宋体" w:eastAsia="宋体" w:cs="宋体"/>
          <w:b/>
          <w:color w:val="auto"/>
          <w:sz w:val="36"/>
          <w:szCs w:val="36"/>
          <w:highlight w:val="none"/>
        </w:rPr>
        <w:t xml:space="preserve">第五章  </w:t>
      </w:r>
      <w:bookmarkEnd w:id="84"/>
      <w:r>
        <w:rPr>
          <w:rFonts w:hint="eastAsia" w:ascii="宋体" w:hAnsi="宋体" w:cs="宋体"/>
          <w:b/>
          <w:color w:val="auto"/>
          <w:sz w:val="36"/>
          <w:szCs w:val="36"/>
          <w:highlight w:val="none"/>
          <w:lang w:val="en-US" w:eastAsia="zh-CN"/>
        </w:rPr>
        <w:t>采购需求清单</w:t>
      </w:r>
    </w:p>
    <w:p w14:paraId="227E0BD7">
      <w:pPr>
        <w:spacing w:line="400" w:lineRule="exact"/>
        <w:ind w:firstLine="643" w:firstLineChars="200"/>
        <w:jc w:val="center"/>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详见附件</w:t>
      </w:r>
      <w:r>
        <w:rPr>
          <w:rFonts w:hint="eastAsia" w:ascii="宋体" w:hAnsi="宋体" w:eastAsia="宋体" w:cs="宋体"/>
          <w:color w:val="auto"/>
          <w:sz w:val="24"/>
          <w:szCs w:val="24"/>
          <w:highlight w:val="none"/>
        </w:rPr>
        <w:br w:type="page"/>
      </w:r>
    </w:p>
    <w:p w14:paraId="5E54FDA9">
      <w:pPr>
        <w:pStyle w:val="37"/>
        <w:rPr>
          <w:rFonts w:hint="eastAsia"/>
          <w:color w:val="auto"/>
          <w:highlight w:val="none"/>
        </w:rPr>
      </w:pPr>
    </w:p>
    <w:p w14:paraId="1B3E0606">
      <w:pPr>
        <w:ind w:right="-286" w:rightChars="-136"/>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w:t>
      </w:r>
    </w:p>
    <w:p w14:paraId="001AA3A7">
      <w:pPr>
        <w:jc w:val="center"/>
        <w:rPr>
          <w:rFonts w:hint="eastAsia" w:ascii="宋体" w:hAnsi="宋体" w:eastAsia="宋体" w:cs="宋体"/>
          <w:color w:val="auto"/>
          <w:sz w:val="20"/>
          <w:szCs w:val="20"/>
          <w:highlight w:val="none"/>
        </w:rPr>
      </w:pPr>
    </w:p>
    <w:p w14:paraId="64927E53">
      <w:pPr>
        <w:jc w:val="center"/>
        <w:rPr>
          <w:rFonts w:hint="eastAsia" w:ascii="宋体" w:hAnsi="宋体" w:eastAsia="宋体" w:cs="宋体"/>
          <w:color w:val="auto"/>
          <w:sz w:val="20"/>
          <w:szCs w:val="20"/>
          <w:highlight w:val="none"/>
        </w:rPr>
      </w:pPr>
    </w:p>
    <w:p w14:paraId="491AA156">
      <w:pPr>
        <w:rPr>
          <w:rFonts w:hint="eastAsia" w:ascii="宋体" w:hAnsi="宋体" w:eastAsia="宋体" w:cs="宋体"/>
          <w:color w:val="auto"/>
          <w:sz w:val="20"/>
          <w:szCs w:val="20"/>
          <w:highlight w:val="none"/>
        </w:rPr>
      </w:pPr>
    </w:p>
    <w:p w14:paraId="30F10F57">
      <w:pPr>
        <w:jc w:val="center"/>
        <w:rPr>
          <w:rFonts w:hint="eastAsia" w:ascii="宋体" w:hAnsi="宋体" w:eastAsia="宋体" w:cs="宋体"/>
          <w:color w:val="auto"/>
          <w:sz w:val="44"/>
          <w:szCs w:val="44"/>
          <w:highlight w:val="none"/>
        </w:rPr>
      </w:pPr>
    </w:p>
    <w:p w14:paraId="62D9FD85">
      <w:pPr>
        <w:jc w:val="center"/>
        <w:rPr>
          <w:rFonts w:hint="eastAsia" w:ascii="宋体" w:hAnsi="宋体" w:eastAsia="宋体" w:cs="宋体"/>
          <w:color w:val="auto"/>
          <w:sz w:val="44"/>
          <w:szCs w:val="44"/>
          <w:highlight w:val="none"/>
        </w:rPr>
      </w:pPr>
    </w:p>
    <w:p w14:paraId="153A7FE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（项目名称）</w:t>
      </w:r>
    </w:p>
    <w:p w14:paraId="0A8D60FE">
      <w:pPr>
        <w:jc w:val="center"/>
        <w:rPr>
          <w:rFonts w:hint="eastAsia" w:ascii="宋体" w:hAnsi="宋体" w:eastAsia="宋体" w:cs="宋体"/>
          <w:color w:val="auto"/>
          <w:sz w:val="44"/>
          <w:szCs w:val="44"/>
          <w:highlight w:val="none"/>
        </w:rPr>
      </w:pPr>
    </w:p>
    <w:p w14:paraId="75C0FCFA">
      <w:pPr>
        <w:jc w:val="center"/>
        <w:rPr>
          <w:rFonts w:hint="eastAsia" w:ascii="宋体" w:hAnsi="宋体" w:eastAsia="宋体" w:cs="宋体"/>
          <w:color w:val="auto"/>
          <w:sz w:val="44"/>
          <w:szCs w:val="44"/>
          <w:highlight w:val="none"/>
        </w:rPr>
      </w:pPr>
    </w:p>
    <w:p w14:paraId="6D6A5E42">
      <w:pPr>
        <w:jc w:val="center"/>
        <w:rPr>
          <w:rFonts w:hint="eastAsia" w:ascii="宋体" w:hAnsi="宋体" w:eastAsia="宋体" w:cs="宋体"/>
          <w:color w:val="auto"/>
          <w:sz w:val="44"/>
          <w:szCs w:val="44"/>
          <w:highlight w:val="none"/>
        </w:rPr>
      </w:pPr>
    </w:p>
    <w:p w14:paraId="6E015007">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14:paraId="68DB134F">
      <w:pPr>
        <w:rPr>
          <w:rFonts w:hint="eastAsia" w:ascii="宋体" w:hAnsi="宋体" w:eastAsia="宋体" w:cs="宋体"/>
          <w:color w:val="auto"/>
          <w:sz w:val="28"/>
          <w:szCs w:val="28"/>
          <w:highlight w:val="none"/>
        </w:rPr>
      </w:pPr>
    </w:p>
    <w:p w14:paraId="6A2E411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（正/副本）</w:t>
      </w:r>
    </w:p>
    <w:p w14:paraId="4061DA8E">
      <w:pPr>
        <w:jc w:val="center"/>
        <w:rPr>
          <w:rFonts w:hint="eastAsia" w:ascii="宋体" w:hAnsi="宋体" w:eastAsia="宋体" w:cs="宋体"/>
          <w:color w:val="auto"/>
          <w:sz w:val="28"/>
          <w:szCs w:val="28"/>
          <w:highlight w:val="none"/>
        </w:rPr>
      </w:pPr>
    </w:p>
    <w:p w14:paraId="0A2B2D9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招标项目编号：</w:t>
      </w:r>
    </w:p>
    <w:p w14:paraId="67CD1D5A">
      <w:pPr>
        <w:rPr>
          <w:rFonts w:hint="eastAsia" w:ascii="宋体" w:hAnsi="宋体" w:eastAsia="宋体" w:cs="宋体"/>
          <w:color w:val="auto"/>
          <w:sz w:val="28"/>
          <w:szCs w:val="28"/>
          <w:highlight w:val="none"/>
        </w:rPr>
      </w:pPr>
    </w:p>
    <w:p w14:paraId="5766E181">
      <w:pPr>
        <w:rPr>
          <w:rFonts w:hint="eastAsia" w:ascii="宋体" w:hAnsi="宋体" w:eastAsia="宋体" w:cs="宋体"/>
          <w:color w:val="auto"/>
          <w:sz w:val="28"/>
          <w:szCs w:val="28"/>
          <w:highlight w:val="none"/>
        </w:rPr>
      </w:pPr>
    </w:p>
    <w:p w14:paraId="3472FE55">
      <w:pPr>
        <w:rPr>
          <w:rFonts w:hint="eastAsia" w:ascii="宋体" w:hAnsi="宋体" w:eastAsia="宋体" w:cs="宋体"/>
          <w:color w:val="auto"/>
          <w:sz w:val="28"/>
          <w:szCs w:val="28"/>
          <w:highlight w:val="none"/>
        </w:rPr>
      </w:pPr>
    </w:p>
    <w:p w14:paraId="7F7324F4">
      <w:pPr>
        <w:rPr>
          <w:rFonts w:hint="eastAsia" w:ascii="宋体" w:hAnsi="宋体" w:eastAsia="宋体" w:cs="宋体"/>
          <w:color w:val="auto"/>
          <w:sz w:val="28"/>
          <w:szCs w:val="28"/>
          <w:highlight w:val="none"/>
        </w:rPr>
      </w:pPr>
    </w:p>
    <w:p w14:paraId="674F29E6">
      <w:pPr>
        <w:rPr>
          <w:rFonts w:hint="eastAsia" w:ascii="宋体" w:hAnsi="宋体" w:eastAsia="宋体" w:cs="宋体"/>
          <w:color w:val="auto"/>
          <w:sz w:val="28"/>
          <w:szCs w:val="28"/>
          <w:highlight w:val="none"/>
        </w:rPr>
      </w:pPr>
    </w:p>
    <w:p w14:paraId="0CA18134">
      <w:pPr>
        <w:rPr>
          <w:rFonts w:hint="eastAsia" w:ascii="宋体" w:hAnsi="宋体" w:eastAsia="宋体" w:cs="宋体"/>
          <w:color w:val="auto"/>
          <w:sz w:val="28"/>
          <w:szCs w:val="28"/>
          <w:highlight w:val="none"/>
        </w:rPr>
      </w:pPr>
    </w:p>
    <w:p w14:paraId="579557F3">
      <w:pPr>
        <w:rPr>
          <w:rFonts w:hint="eastAsia" w:ascii="宋体" w:hAnsi="宋体" w:eastAsia="宋体" w:cs="宋体"/>
          <w:color w:val="auto"/>
          <w:sz w:val="28"/>
          <w:szCs w:val="28"/>
          <w:highlight w:val="none"/>
        </w:rPr>
      </w:pPr>
    </w:p>
    <w:p w14:paraId="1C0679D8">
      <w:pPr>
        <w:rPr>
          <w:rFonts w:hint="eastAsia" w:ascii="宋体" w:hAnsi="宋体" w:eastAsia="宋体" w:cs="宋体"/>
          <w:color w:val="auto"/>
          <w:sz w:val="28"/>
          <w:szCs w:val="28"/>
          <w:highlight w:val="none"/>
        </w:rPr>
      </w:pPr>
    </w:p>
    <w:p w14:paraId="2EAFAC1F">
      <w:pPr>
        <w:rPr>
          <w:rFonts w:hint="eastAsia" w:ascii="宋体" w:hAnsi="宋体" w:eastAsia="宋体" w:cs="宋体"/>
          <w:color w:val="auto"/>
          <w:sz w:val="28"/>
          <w:szCs w:val="28"/>
          <w:highlight w:val="none"/>
        </w:rPr>
      </w:pPr>
    </w:p>
    <w:p w14:paraId="4D086C29">
      <w:pPr>
        <w:jc w:val="center"/>
        <w:rPr>
          <w:rFonts w:hint="eastAsia" w:ascii="宋体" w:hAnsi="宋体" w:eastAsia="宋体" w:cs="宋体"/>
          <w:color w:val="auto"/>
          <w:sz w:val="28"/>
          <w:szCs w:val="28"/>
          <w:highlight w:val="none"/>
        </w:rPr>
      </w:pPr>
    </w:p>
    <w:p w14:paraId="142B067C">
      <w:pPr>
        <w:ind w:firstLine="2100" w:firstLineChars="7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：（盖单位章）</w:t>
      </w:r>
    </w:p>
    <w:p w14:paraId="4F8ACFEB">
      <w:pPr>
        <w:jc w:val="center"/>
        <w:rPr>
          <w:rFonts w:hint="eastAsia" w:ascii="宋体" w:hAnsi="宋体" w:eastAsia="宋体" w:cs="宋体"/>
          <w:color w:val="auto"/>
          <w:sz w:val="28"/>
          <w:szCs w:val="28"/>
          <w:highlight w:val="none"/>
        </w:rPr>
      </w:pPr>
    </w:p>
    <w:p w14:paraId="61FCBE7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法定代表人或其委托代理人：（签字或盖章）</w:t>
      </w:r>
    </w:p>
    <w:p w14:paraId="73CC6E85">
      <w:pPr>
        <w:jc w:val="center"/>
        <w:rPr>
          <w:rFonts w:hint="eastAsia" w:ascii="宋体" w:hAnsi="宋体" w:eastAsia="宋体" w:cs="宋体"/>
          <w:color w:val="auto"/>
          <w:sz w:val="28"/>
          <w:szCs w:val="28"/>
          <w:highlight w:val="none"/>
          <w:u w:val="single"/>
        </w:rPr>
      </w:pPr>
    </w:p>
    <w:p w14:paraId="05CB855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15BCF71E">
      <w:pPr>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bookmarkStart w:id="85" w:name="_Toc350070692"/>
      <w:bookmarkStart w:id="86" w:name="_Toc152042576"/>
      <w:bookmarkStart w:id="87" w:name="_Toc246996355"/>
      <w:bookmarkStart w:id="88" w:name="_Toc359315407"/>
      <w:bookmarkStart w:id="89" w:name="_Toc247085873"/>
      <w:bookmarkStart w:id="90" w:name="_Toc179632807"/>
      <w:bookmarkStart w:id="91" w:name="_Toc152045787"/>
      <w:bookmarkStart w:id="92" w:name="_Toc364783091"/>
      <w:bookmarkStart w:id="93" w:name="_Toc246997098"/>
      <w:bookmarkStart w:id="94" w:name="_Toc144974856"/>
      <w:r>
        <w:rPr>
          <w:rFonts w:hint="eastAsia" w:ascii="宋体" w:hAnsi="宋体" w:eastAsia="宋体" w:cs="宋体"/>
          <w:b/>
          <w:color w:val="auto"/>
          <w:sz w:val="28"/>
          <w:szCs w:val="28"/>
          <w:highlight w:val="none"/>
        </w:rPr>
        <w:t>目录</w:t>
      </w:r>
      <w:bookmarkEnd w:id="85"/>
      <w:bookmarkEnd w:id="86"/>
      <w:bookmarkEnd w:id="87"/>
      <w:bookmarkEnd w:id="88"/>
      <w:bookmarkEnd w:id="89"/>
      <w:bookmarkEnd w:id="90"/>
      <w:bookmarkEnd w:id="91"/>
      <w:bookmarkEnd w:id="92"/>
      <w:bookmarkEnd w:id="93"/>
      <w:bookmarkEnd w:id="94"/>
    </w:p>
    <w:p w14:paraId="24D8B5D7">
      <w:pPr>
        <w:spacing w:line="540" w:lineRule="exact"/>
        <w:rPr>
          <w:rFonts w:hint="eastAsia" w:ascii="宋体" w:hAnsi="宋体" w:eastAsia="宋体" w:cs="宋体"/>
          <w:color w:val="auto"/>
          <w:highlight w:val="none"/>
        </w:rPr>
      </w:pPr>
    </w:p>
    <w:p w14:paraId="0F33770F">
      <w:pPr>
        <w:spacing w:line="400" w:lineRule="exact"/>
        <w:ind w:firstLine="359" w:firstLineChars="171"/>
        <w:jc w:val="center"/>
        <w:rPr>
          <w:rFonts w:hint="eastAsia" w:ascii="宋体" w:hAnsi="宋体" w:eastAsia="宋体" w:cs="宋体"/>
          <w:color w:val="auto"/>
          <w:highlight w:val="none"/>
        </w:rPr>
      </w:pPr>
      <w:r>
        <w:rPr>
          <w:rFonts w:hint="eastAsia" w:ascii="宋体" w:hAnsi="宋体" w:cs="宋体"/>
          <w:color w:val="auto"/>
          <w:highlight w:val="none"/>
          <w:lang w:eastAsia="zh-CN"/>
        </w:rPr>
        <w:t>（格式自拟）</w:t>
      </w:r>
      <w:r>
        <w:rPr>
          <w:rFonts w:hint="eastAsia" w:ascii="宋体" w:hAnsi="宋体" w:eastAsia="宋体" w:cs="宋体"/>
          <w:color w:val="auto"/>
          <w:highlight w:val="none"/>
        </w:rPr>
        <w:br w:type="page"/>
      </w:r>
    </w:p>
    <w:p w14:paraId="388F00B9">
      <w:pPr>
        <w:pStyle w:val="5"/>
        <w:jc w:val="center"/>
        <w:rPr>
          <w:rFonts w:hint="eastAsia" w:ascii="宋体" w:hAnsi="宋体" w:eastAsia="宋体" w:cs="宋体"/>
          <w:color w:val="auto"/>
          <w:highlight w:val="none"/>
        </w:rPr>
      </w:pPr>
      <w:bookmarkStart w:id="95" w:name="_Toc62484150"/>
      <w:bookmarkStart w:id="96" w:name="_Toc247085874"/>
      <w:bookmarkStart w:id="97" w:name="_Toc364783092"/>
      <w:bookmarkStart w:id="98" w:name="_Toc246996356"/>
      <w:bookmarkStart w:id="99" w:name="_Toc179632808"/>
      <w:bookmarkStart w:id="100" w:name="_Toc246997099"/>
      <w:bookmarkStart w:id="101" w:name="_Toc152045788"/>
      <w:bookmarkStart w:id="102" w:name="_Toc49407753"/>
      <w:bookmarkStart w:id="103" w:name="_Toc350070693"/>
      <w:bookmarkStart w:id="104" w:name="_Toc144974857"/>
      <w:bookmarkStart w:id="105" w:name="_Toc359315408"/>
      <w:bookmarkStart w:id="106" w:name="_Toc152042577"/>
      <w:r>
        <w:rPr>
          <w:rFonts w:hint="eastAsia" w:ascii="宋体" w:hAnsi="宋体" w:eastAsia="宋体" w:cs="宋体"/>
          <w:color w:val="auto"/>
          <w:highlight w:val="none"/>
        </w:rPr>
        <w:t>一、投标函及投标函附录</w:t>
      </w:r>
      <w:bookmarkEnd w:id="95"/>
      <w:bookmarkEnd w:id="96"/>
      <w:bookmarkEnd w:id="97"/>
      <w:bookmarkEnd w:id="98"/>
      <w:bookmarkEnd w:id="99"/>
      <w:bookmarkEnd w:id="100"/>
      <w:bookmarkEnd w:id="101"/>
      <w:bookmarkEnd w:id="102"/>
      <w:bookmarkEnd w:id="103"/>
      <w:bookmarkEnd w:id="104"/>
      <w:bookmarkEnd w:id="105"/>
      <w:bookmarkEnd w:id="106"/>
    </w:p>
    <w:p w14:paraId="3D2B76BE">
      <w:pPr>
        <w:widowControl/>
        <w:jc w:val="left"/>
        <w:rPr>
          <w:rFonts w:hint="eastAsia" w:ascii="宋体" w:hAnsi="宋体" w:eastAsia="宋体" w:cs="宋体"/>
          <w:color w:val="auto"/>
          <w:highlight w:val="none"/>
        </w:rPr>
      </w:pPr>
    </w:p>
    <w:p w14:paraId="4AA8F5C0">
      <w:pPr>
        <w:jc w:val="center"/>
        <w:rPr>
          <w:rFonts w:hint="eastAsia" w:ascii="宋体" w:hAnsi="宋体" w:eastAsia="宋体" w:cs="宋体"/>
          <w:color w:val="auto"/>
          <w:sz w:val="24"/>
          <w:highlight w:val="none"/>
        </w:rPr>
      </w:pPr>
      <w:bookmarkStart w:id="107" w:name="_Toc350070694"/>
      <w:bookmarkStart w:id="108" w:name="_Toc246997100"/>
      <w:bookmarkStart w:id="109" w:name="_Toc152042578"/>
      <w:bookmarkStart w:id="110" w:name="_Toc247085875"/>
      <w:bookmarkStart w:id="111" w:name="_Toc144974858"/>
      <w:bookmarkStart w:id="112" w:name="_Toc152045789"/>
      <w:bookmarkStart w:id="113" w:name="_Toc179632809"/>
      <w:bookmarkStart w:id="114" w:name="_Toc246996357"/>
      <w:bookmarkStart w:id="115" w:name="_Toc359315409"/>
      <w:bookmarkStart w:id="116" w:name="_Toc364783093"/>
    </w:p>
    <w:p w14:paraId="40A501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bookmarkEnd w:id="107"/>
      <w:bookmarkEnd w:id="108"/>
      <w:bookmarkEnd w:id="109"/>
      <w:bookmarkEnd w:id="110"/>
      <w:bookmarkEnd w:id="111"/>
      <w:bookmarkEnd w:id="112"/>
      <w:bookmarkEnd w:id="113"/>
      <w:bookmarkEnd w:id="114"/>
      <w:bookmarkEnd w:id="115"/>
      <w:bookmarkEnd w:id="116"/>
    </w:p>
    <w:p w14:paraId="1FB0F12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73A1283F">
      <w:pPr>
        <w:spacing w:line="440" w:lineRule="exact"/>
        <w:rPr>
          <w:rFonts w:hint="eastAsia" w:ascii="宋体" w:hAnsi="宋体" w:eastAsia="宋体" w:cs="宋体"/>
          <w:color w:val="auto"/>
          <w:szCs w:val="21"/>
          <w:highlight w:val="none"/>
        </w:rPr>
      </w:pPr>
    </w:p>
    <w:p w14:paraId="1A43CE3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1．我方已仔细研究了（项目名称）</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的全部内容，愿意以人民币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（¥）的投标报价，</w:t>
      </w:r>
      <w:r>
        <w:rPr>
          <w:rFonts w:hint="eastAsia" w:ascii="宋体" w:hAnsi="宋体" w:cs="宋体"/>
          <w:color w:val="auto"/>
          <w:szCs w:val="21"/>
          <w:highlight w:val="none"/>
          <w:lang w:val="en-US" w:eastAsia="zh-CN"/>
        </w:rPr>
        <w:t>合同履行期限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，按合同约定实施和完成承包项目。</w:t>
      </w:r>
    </w:p>
    <w:p w14:paraId="29A4287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规定的投标有效期内不修改、撤销投标文件。</w:t>
      </w:r>
    </w:p>
    <w:p w14:paraId="61952C3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3．随同本投标函提交投标保证金一份，金额为人民币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DC5A56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w:t>
      </w:r>
    </w:p>
    <w:p w14:paraId="17A20F5E">
      <w:pPr>
        <w:spacing w:line="44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（1）我方承诺在收到中标通知书后，在中标通知书规定的期限内与你方签订合同，并遵守合同中关于权利和义务的约定；</w:t>
      </w:r>
    </w:p>
    <w:p w14:paraId="24669EAB">
      <w:pPr>
        <w:spacing w:line="44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（2）随同本投标函递交的投标函附录属于合同文件的组成部分。</w:t>
      </w:r>
    </w:p>
    <w:p w14:paraId="3BB03AA7">
      <w:pPr>
        <w:spacing w:line="44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（3）我方承诺在合同约定的期限内完成并移交全部合同项目。</w:t>
      </w:r>
    </w:p>
    <w:p w14:paraId="1424493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我方在此声明，所递交的投标文件及有关资料内容完整、真实和准确，且不存在第二章“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须知”第1.4.2项和第1.4.3项规定的任何一种情形。</w:t>
      </w:r>
    </w:p>
    <w:p w14:paraId="583547F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（其他补充说明）</w:t>
      </w:r>
      <w:r>
        <w:rPr>
          <w:rFonts w:hint="eastAsia" w:ascii="宋体" w:hAnsi="宋体" w:eastAsia="宋体" w:cs="宋体"/>
          <w:color w:val="auto"/>
          <w:szCs w:val="21"/>
          <w:highlight w:val="none"/>
        </w:rPr>
        <w:t>。</w:t>
      </w:r>
    </w:p>
    <w:p w14:paraId="5CA9D54E">
      <w:pPr>
        <w:spacing w:line="440" w:lineRule="exact"/>
        <w:rPr>
          <w:rFonts w:hint="eastAsia" w:ascii="宋体" w:hAnsi="宋体" w:eastAsia="宋体" w:cs="宋体"/>
          <w:color w:val="auto"/>
          <w:szCs w:val="21"/>
          <w:highlight w:val="none"/>
        </w:rPr>
      </w:pPr>
    </w:p>
    <w:p w14:paraId="195F655D">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：（盖单位章）</w:t>
      </w:r>
    </w:p>
    <w:p w14:paraId="64C953C9">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14:paraId="0675CD65">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28346A5">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p w14:paraId="2230EF6A">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34EA695C">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07729AB">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2844A8AD">
      <w:pPr>
        <w:spacing w:line="440" w:lineRule="exact"/>
        <w:ind w:firstLine="5040" w:firstLineChars="2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66C6A81">
      <w:pPr>
        <w:spacing w:line="440" w:lineRule="exact"/>
        <w:rPr>
          <w:rFonts w:hint="eastAsia" w:ascii="宋体" w:hAnsi="宋体" w:eastAsia="宋体" w:cs="宋体"/>
          <w:color w:val="auto"/>
          <w:szCs w:val="21"/>
          <w:highlight w:val="none"/>
        </w:rPr>
      </w:pPr>
    </w:p>
    <w:p w14:paraId="42E4C2EB">
      <w:pPr>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4DE6ED96">
      <w:pPr>
        <w:jc w:val="center"/>
        <w:rPr>
          <w:rFonts w:hint="eastAsia" w:ascii="宋体" w:hAnsi="宋体" w:eastAsia="宋体" w:cs="宋体"/>
          <w:b/>
          <w:color w:val="auto"/>
          <w:sz w:val="24"/>
          <w:highlight w:val="none"/>
        </w:rPr>
      </w:pPr>
      <w:bookmarkStart w:id="117" w:name="_Toc144974859"/>
      <w:bookmarkStart w:id="118" w:name="_Toc246996358"/>
      <w:bookmarkStart w:id="119" w:name="_Toc152042579"/>
      <w:bookmarkStart w:id="120" w:name="_Toc350070695"/>
      <w:bookmarkStart w:id="121" w:name="_Toc364783094"/>
      <w:bookmarkStart w:id="122" w:name="_Toc246997101"/>
      <w:bookmarkStart w:id="123" w:name="_Toc152045790"/>
      <w:bookmarkStart w:id="124" w:name="_Toc247085876"/>
      <w:bookmarkStart w:id="125" w:name="_Toc359315410"/>
      <w:bookmarkStart w:id="126" w:name="_Toc179632810"/>
      <w:r>
        <w:rPr>
          <w:rFonts w:hint="eastAsia" w:ascii="宋体" w:hAnsi="宋体" w:eastAsia="宋体" w:cs="宋体"/>
          <w:b/>
          <w:color w:val="auto"/>
          <w:sz w:val="24"/>
          <w:highlight w:val="none"/>
        </w:rPr>
        <w:t>（二）投标函附录</w:t>
      </w:r>
      <w:bookmarkEnd w:id="117"/>
      <w:bookmarkEnd w:id="118"/>
      <w:bookmarkEnd w:id="119"/>
      <w:bookmarkEnd w:id="120"/>
      <w:bookmarkEnd w:id="121"/>
      <w:bookmarkEnd w:id="122"/>
      <w:bookmarkEnd w:id="123"/>
      <w:bookmarkEnd w:id="124"/>
      <w:bookmarkEnd w:id="125"/>
      <w:bookmarkEnd w:id="126"/>
    </w:p>
    <w:p w14:paraId="750A3131">
      <w:pPr>
        <w:spacing w:line="440" w:lineRule="exact"/>
        <w:rPr>
          <w:rFonts w:hint="eastAsia" w:ascii="宋体" w:hAnsi="宋体" w:eastAsia="宋体" w:cs="宋体"/>
          <w:color w:val="auto"/>
          <w:sz w:val="20"/>
          <w:szCs w:val="20"/>
          <w:highlight w:val="none"/>
        </w:rPr>
      </w:pPr>
    </w:p>
    <w:tbl>
      <w:tblPr>
        <w:tblStyle w:val="38"/>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9"/>
        <w:gridCol w:w="2809"/>
        <w:gridCol w:w="2804"/>
      </w:tblGrid>
      <w:tr w14:paraId="534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7BAA83">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809" w:type="dxa"/>
            <w:tcBorders>
              <w:top w:val="single" w:color="auto" w:sz="4" w:space="0"/>
              <w:left w:val="single" w:color="auto" w:sz="4" w:space="0"/>
              <w:bottom w:val="single" w:color="auto" w:sz="4" w:space="0"/>
              <w:right w:val="single" w:color="auto" w:sz="4" w:space="0"/>
            </w:tcBorders>
            <w:vAlign w:val="center"/>
          </w:tcPr>
          <w:p w14:paraId="76214F9B">
            <w:pPr>
              <w:jc w:val="center"/>
              <w:rPr>
                <w:rFonts w:hint="eastAsia" w:ascii="宋体" w:hAnsi="宋体" w:eastAsia="宋体" w:cs="宋体"/>
                <w:color w:val="auto"/>
                <w:highlight w:val="none"/>
              </w:rPr>
            </w:pPr>
            <w:r>
              <w:rPr>
                <w:rFonts w:hint="eastAsia" w:ascii="宋体" w:hAnsi="宋体" w:eastAsia="宋体" w:cs="宋体"/>
                <w:color w:val="auto"/>
                <w:highlight w:val="none"/>
              </w:rPr>
              <w:t>条款</w:t>
            </w:r>
          </w:p>
        </w:tc>
        <w:tc>
          <w:tcPr>
            <w:tcW w:w="2809" w:type="dxa"/>
            <w:tcBorders>
              <w:top w:val="single" w:color="auto" w:sz="4" w:space="0"/>
              <w:left w:val="single" w:color="auto" w:sz="4" w:space="0"/>
              <w:bottom w:val="single" w:color="auto" w:sz="4" w:space="0"/>
              <w:right w:val="single" w:color="auto" w:sz="4" w:space="0"/>
            </w:tcBorders>
            <w:vAlign w:val="center"/>
          </w:tcPr>
          <w:p w14:paraId="62173F5F">
            <w:pPr>
              <w:jc w:val="center"/>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2804" w:type="dxa"/>
            <w:tcBorders>
              <w:top w:val="single" w:color="auto" w:sz="4" w:space="0"/>
              <w:left w:val="single" w:color="auto" w:sz="4" w:space="0"/>
              <w:bottom w:val="single" w:color="auto" w:sz="4" w:space="0"/>
              <w:right w:val="single" w:color="auto" w:sz="4" w:space="0"/>
            </w:tcBorders>
            <w:vAlign w:val="center"/>
          </w:tcPr>
          <w:p w14:paraId="29D35445">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07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13975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809" w:type="dxa"/>
            <w:tcBorders>
              <w:top w:val="single" w:color="auto" w:sz="4" w:space="0"/>
              <w:left w:val="single" w:color="auto" w:sz="4" w:space="0"/>
              <w:bottom w:val="single" w:color="auto" w:sz="4" w:space="0"/>
              <w:right w:val="single" w:color="auto" w:sz="4" w:space="0"/>
            </w:tcBorders>
            <w:vAlign w:val="center"/>
          </w:tcPr>
          <w:p w14:paraId="1ACA17B3">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服务</w:t>
            </w:r>
            <w:r>
              <w:rPr>
                <w:rFonts w:hint="eastAsia" w:ascii="宋体" w:hAnsi="宋体" w:eastAsia="宋体" w:cs="宋体"/>
                <w:color w:val="auto"/>
                <w:highlight w:val="none"/>
              </w:rPr>
              <w:t>地点</w:t>
            </w:r>
          </w:p>
        </w:tc>
        <w:tc>
          <w:tcPr>
            <w:tcW w:w="2809" w:type="dxa"/>
            <w:tcBorders>
              <w:top w:val="single" w:color="auto" w:sz="4" w:space="0"/>
              <w:left w:val="single" w:color="auto" w:sz="4" w:space="0"/>
              <w:bottom w:val="single" w:color="auto" w:sz="4" w:space="0"/>
              <w:right w:val="single" w:color="auto" w:sz="4" w:space="0"/>
            </w:tcBorders>
            <w:vAlign w:val="center"/>
          </w:tcPr>
          <w:p w14:paraId="56A6A14B">
            <w:pPr>
              <w:jc w:val="center"/>
              <w:rPr>
                <w:rFonts w:hint="eastAsia" w:ascii="宋体" w:hAnsi="宋体" w:eastAsia="宋体" w:cs="宋体"/>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12AA34F6">
            <w:pPr>
              <w:jc w:val="center"/>
              <w:rPr>
                <w:rFonts w:hint="eastAsia" w:ascii="宋体" w:hAnsi="宋体" w:eastAsia="宋体" w:cs="宋体"/>
                <w:color w:val="auto"/>
                <w:highlight w:val="none"/>
              </w:rPr>
            </w:pPr>
          </w:p>
        </w:tc>
      </w:tr>
      <w:tr w14:paraId="5A0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AAF5301">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809" w:type="dxa"/>
            <w:tcBorders>
              <w:top w:val="single" w:color="auto" w:sz="4" w:space="0"/>
              <w:left w:val="single" w:color="auto" w:sz="4" w:space="0"/>
              <w:bottom w:val="single" w:color="auto" w:sz="4" w:space="0"/>
              <w:right w:val="single" w:color="auto" w:sz="4" w:space="0"/>
            </w:tcBorders>
            <w:vAlign w:val="center"/>
          </w:tcPr>
          <w:p w14:paraId="1A655F8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投标有效期</w:t>
            </w:r>
          </w:p>
        </w:tc>
        <w:tc>
          <w:tcPr>
            <w:tcW w:w="2809" w:type="dxa"/>
            <w:tcBorders>
              <w:top w:val="single" w:color="auto" w:sz="4" w:space="0"/>
              <w:left w:val="single" w:color="auto" w:sz="4" w:space="0"/>
              <w:bottom w:val="single" w:color="auto" w:sz="4" w:space="0"/>
              <w:right w:val="single" w:color="auto" w:sz="4" w:space="0"/>
            </w:tcBorders>
            <w:vAlign w:val="center"/>
          </w:tcPr>
          <w:p w14:paraId="6A9235F0">
            <w:pPr>
              <w:jc w:val="center"/>
              <w:rPr>
                <w:rFonts w:hint="eastAsia" w:ascii="宋体" w:hAnsi="宋体" w:eastAsia="宋体" w:cs="宋体"/>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3C048997">
            <w:pPr>
              <w:jc w:val="center"/>
              <w:rPr>
                <w:rFonts w:hint="eastAsia" w:ascii="宋体" w:hAnsi="宋体" w:eastAsia="宋体" w:cs="宋体"/>
                <w:color w:val="auto"/>
                <w:highlight w:val="none"/>
              </w:rPr>
            </w:pPr>
          </w:p>
        </w:tc>
      </w:tr>
      <w:tr w14:paraId="0527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0AD61D">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809" w:type="dxa"/>
            <w:tcBorders>
              <w:top w:val="single" w:color="auto" w:sz="4" w:space="0"/>
              <w:left w:val="single" w:color="auto" w:sz="4" w:space="0"/>
              <w:bottom w:val="single" w:color="auto" w:sz="4" w:space="0"/>
              <w:right w:val="single" w:color="auto" w:sz="4" w:space="0"/>
            </w:tcBorders>
            <w:vAlign w:val="center"/>
          </w:tcPr>
          <w:p w14:paraId="5B9956D4">
            <w:pPr>
              <w:autoSpaceDE w:val="0"/>
              <w:autoSpaceDN w:val="0"/>
              <w:adjustRightInd w:val="0"/>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权利义务</w:t>
            </w:r>
          </w:p>
        </w:tc>
        <w:tc>
          <w:tcPr>
            <w:tcW w:w="2809" w:type="dxa"/>
            <w:tcBorders>
              <w:top w:val="single" w:color="auto" w:sz="4" w:space="0"/>
              <w:left w:val="single" w:color="auto" w:sz="4" w:space="0"/>
              <w:bottom w:val="single" w:color="auto" w:sz="4" w:space="0"/>
              <w:right w:val="single" w:color="auto" w:sz="4" w:space="0"/>
            </w:tcBorders>
            <w:vAlign w:val="center"/>
          </w:tcPr>
          <w:p w14:paraId="523E2C90">
            <w:pPr>
              <w:jc w:val="center"/>
              <w:rPr>
                <w:rFonts w:hint="eastAsia" w:ascii="宋体" w:hAnsi="宋体" w:eastAsia="宋体" w:cs="宋体"/>
                <w:b/>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A460027">
            <w:pPr>
              <w:jc w:val="center"/>
              <w:rPr>
                <w:rFonts w:hint="eastAsia" w:ascii="宋体" w:hAnsi="宋体" w:eastAsia="宋体" w:cs="宋体"/>
                <w:b/>
                <w:color w:val="auto"/>
                <w:highlight w:val="none"/>
              </w:rPr>
            </w:pPr>
          </w:p>
        </w:tc>
      </w:tr>
      <w:tr w14:paraId="208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56435A39">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809" w:type="dxa"/>
            <w:tcBorders>
              <w:top w:val="single" w:color="auto" w:sz="4" w:space="0"/>
              <w:left w:val="single" w:color="auto" w:sz="4" w:space="0"/>
              <w:bottom w:val="single" w:color="auto" w:sz="4" w:space="0"/>
              <w:right w:val="single" w:color="auto" w:sz="4" w:space="0"/>
            </w:tcBorders>
            <w:vAlign w:val="center"/>
          </w:tcPr>
          <w:p w14:paraId="1BFAA987">
            <w:pPr>
              <w:jc w:val="center"/>
              <w:rPr>
                <w:rFonts w:hint="eastAsia" w:ascii="宋体" w:hAnsi="宋体" w:eastAsia="宋体" w:cs="宋体"/>
                <w:color w:val="auto"/>
                <w:szCs w:val="21"/>
                <w:highlight w:val="none"/>
              </w:rPr>
            </w:pPr>
            <w:r>
              <w:rPr>
                <w:rFonts w:hint="eastAsia" w:ascii="宋体" w:hAnsi="宋体" w:cs="宋体"/>
                <w:bCs/>
                <w:color w:val="auto"/>
                <w:szCs w:val="21"/>
                <w:highlight w:val="none"/>
                <w:lang w:val="en-US" w:eastAsia="zh-CN"/>
              </w:rPr>
              <w:t>合同履行期限</w:t>
            </w:r>
          </w:p>
        </w:tc>
        <w:tc>
          <w:tcPr>
            <w:tcW w:w="2809" w:type="dxa"/>
            <w:tcBorders>
              <w:top w:val="single" w:color="auto" w:sz="4" w:space="0"/>
              <w:left w:val="single" w:color="auto" w:sz="4" w:space="0"/>
              <w:bottom w:val="single" w:color="auto" w:sz="4" w:space="0"/>
              <w:right w:val="single" w:color="auto" w:sz="4" w:space="0"/>
            </w:tcBorders>
            <w:vAlign w:val="center"/>
          </w:tcPr>
          <w:p w14:paraId="3D3ADDBF">
            <w:pPr>
              <w:autoSpaceDE w:val="0"/>
              <w:autoSpaceDN w:val="0"/>
              <w:adjustRightInd w:val="0"/>
              <w:spacing w:line="240" w:lineRule="exact"/>
              <w:rPr>
                <w:rFonts w:hint="eastAsia" w:ascii="宋体" w:hAnsi="宋体" w:eastAsia="宋体" w:cs="宋体"/>
                <w:color w:val="auto"/>
                <w:kern w:val="0"/>
                <w:szCs w:val="21"/>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75B5C4C">
            <w:pPr>
              <w:jc w:val="center"/>
              <w:rPr>
                <w:rFonts w:hint="eastAsia" w:ascii="宋体" w:hAnsi="宋体" w:eastAsia="宋体" w:cs="宋体"/>
                <w:b/>
                <w:color w:val="auto"/>
                <w:highlight w:val="none"/>
              </w:rPr>
            </w:pPr>
          </w:p>
        </w:tc>
      </w:tr>
      <w:tr w14:paraId="6A6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446A56">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809" w:type="dxa"/>
            <w:tcBorders>
              <w:top w:val="single" w:color="auto" w:sz="4" w:space="0"/>
              <w:left w:val="single" w:color="auto" w:sz="4" w:space="0"/>
              <w:bottom w:val="single" w:color="auto" w:sz="4" w:space="0"/>
              <w:right w:val="single" w:color="auto" w:sz="4" w:space="0"/>
            </w:tcBorders>
            <w:vAlign w:val="center"/>
          </w:tcPr>
          <w:p w14:paraId="382E9816">
            <w:pPr>
              <w:jc w:val="center"/>
              <w:rPr>
                <w:rFonts w:hint="eastAsia" w:ascii="宋体" w:hAnsi="宋体" w:eastAsia="宋体" w:cs="宋体"/>
                <w:color w:val="auto"/>
                <w:highlight w:val="none"/>
              </w:rPr>
            </w:pPr>
            <w:r>
              <w:rPr>
                <w:rFonts w:hint="eastAsia" w:ascii="宋体" w:hAnsi="宋体" w:eastAsia="宋体" w:cs="宋体"/>
                <w:color w:val="auto"/>
                <w:highlight w:val="none"/>
              </w:rPr>
              <w:t>质量</w:t>
            </w:r>
            <w:r>
              <w:rPr>
                <w:rFonts w:hint="eastAsia" w:ascii="宋体" w:hAnsi="宋体" w:eastAsia="宋体" w:cs="宋体"/>
                <w:bCs/>
                <w:color w:val="auto"/>
                <w:szCs w:val="21"/>
                <w:highlight w:val="none"/>
              </w:rPr>
              <w:t>标准</w:t>
            </w:r>
          </w:p>
        </w:tc>
        <w:tc>
          <w:tcPr>
            <w:tcW w:w="2809" w:type="dxa"/>
            <w:tcBorders>
              <w:top w:val="single" w:color="auto" w:sz="4" w:space="0"/>
              <w:left w:val="single" w:color="auto" w:sz="4" w:space="0"/>
              <w:bottom w:val="single" w:color="auto" w:sz="4" w:space="0"/>
              <w:right w:val="single" w:color="auto" w:sz="4" w:space="0"/>
            </w:tcBorders>
            <w:vAlign w:val="center"/>
          </w:tcPr>
          <w:p w14:paraId="48226243">
            <w:pPr>
              <w:jc w:val="center"/>
              <w:rPr>
                <w:rFonts w:hint="eastAsia" w:ascii="宋体" w:hAnsi="宋体" w:eastAsia="宋体" w:cs="宋体"/>
                <w:b/>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565E10D5">
            <w:pPr>
              <w:jc w:val="center"/>
              <w:rPr>
                <w:rFonts w:hint="eastAsia" w:ascii="宋体" w:hAnsi="宋体" w:eastAsia="宋体" w:cs="宋体"/>
                <w:b/>
                <w:color w:val="auto"/>
                <w:highlight w:val="none"/>
              </w:rPr>
            </w:pPr>
          </w:p>
        </w:tc>
      </w:tr>
      <w:tr w14:paraId="460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6A0BC47D">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809" w:type="dxa"/>
            <w:tcBorders>
              <w:top w:val="single" w:color="auto" w:sz="4" w:space="0"/>
              <w:left w:val="single" w:color="auto" w:sz="4" w:space="0"/>
              <w:bottom w:val="single" w:color="auto" w:sz="4" w:space="0"/>
              <w:right w:val="single" w:color="auto" w:sz="4" w:space="0"/>
            </w:tcBorders>
            <w:vAlign w:val="center"/>
          </w:tcPr>
          <w:p w14:paraId="6DE74541">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付款方式</w:t>
            </w:r>
          </w:p>
        </w:tc>
        <w:tc>
          <w:tcPr>
            <w:tcW w:w="2809" w:type="dxa"/>
            <w:tcBorders>
              <w:top w:val="single" w:color="auto" w:sz="4" w:space="0"/>
              <w:left w:val="single" w:color="auto" w:sz="4" w:space="0"/>
              <w:bottom w:val="single" w:color="auto" w:sz="4" w:space="0"/>
              <w:right w:val="single" w:color="auto" w:sz="4" w:space="0"/>
            </w:tcBorders>
            <w:vAlign w:val="center"/>
          </w:tcPr>
          <w:p w14:paraId="607CE6D4">
            <w:pPr>
              <w:jc w:val="center"/>
              <w:rPr>
                <w:rFonts w:hint="eastAsia" w:ascii="宋体" w:hAnsi="宋体" w:eastAsia="宋体" w:cs="宋体"/>
                <w:b/>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9D82DEF">
            <w:pPr>
              <w:jc w:val="center"/>
              <w:rPr>
                <w:rFonts w:hint="eastAsia" w:ascii="宋体" w:hAnsi="宋体" w:eastAsia="宋体" w:cs="宋体"/>
                <w:b/>
                <w:color w:val="auto"/>
                <w:highlight w:val="none"/>
              </w:rPr>
            </w:pPr>
          </w:p>
        </w:tc>
      </w:tr>
      <w:tr w14:paraId="2A8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722158B">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809" w:type="dxa"/>
            <w:tcBorders>
              <w:top w:val="single" w:color="auto" w:sz="4" w:space="0"/>
              <w:left w:val="single" w:color="auto" w:sz="4" w:space="0"/>
              <w:bottom w:val="single" w:color="auto" w:sz="4" w:space="0"/>
              <w:right w:val="single" w:color="auto" w:sz="4" w:space="0"/>
            </w:tcBorders>
            <w:vAlign w:val="center"/>
          </w:tcPr>
          <w:p w14:paraId="2ECE20B7">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质保期</w:t>
            </w:r>
          </w:p>
        </w:tc>
        <w:tc>
          <w:tcPr>
            <w:tcW w:w="2809" w:type="dxa"/>
            <w:tcBorders>
              <w:top w:val="single" w:color="auto" w:sz="4" w:space="0"/>
              <w:left w:val="single" w:color="auto" w:sz="4" w:space="0"/>
              <w:bottom w:val="single" w:color="auto" w:sz="4" w:space="0"/>
              <w:right w:val="single" w:color="auto" w:sz="4" w:space="0"/>
            </w:tcBorders>
            <w:vAlign w:val="center"/>
          </w:tcPr>
          <w:p w14:paraId="377E779B">
            <w:pPr>
              <w:jc w:val="center"/>
              <w:rPr>
                <w:rFonts w:hint="eastAsia" w:ascii="宋体" w:hAnsi="宋体" w:eastAsia="宋体" w:cs="宋体"/>
                <w:color w:val="auto"/>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2CFA0781">
            <w:pPr>
              <w:jc w:val="center"/>
              <w:rPr>
                <w:rFonts w:hint="eastAsia" w:ascii="宋体" w:hAnsi="宋体" w:eastAsia="宋体" w:cs="宋体"/>
                <w:color w:val="auto"/>
                <w:highlight w:val="none"/>
              </w:rPr>
            </w:pPr>
          </w:p>
        </w:tc>
      </w:tr>
      <w:tr w14:paraId="2223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7B158B7C">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809" w:type="dxa"/>
            <w:vAlign w:val="center"/>
          </w:tcPr>
          <w:p w14:paraId="54B5214A">
            <w:pPr>
              <w:jc w:val="center"/>
              <w:rPr>
                <w:rFonts w:hint="eastAsia" w:ascii="宋体" w:hAnsi="宋体" w:eastAsia="宋体" w:cs="宋体"/>
                <w:color w:val="auto"/>
                <w:highlight w:val="none"/>
              </w:rPr>
            </w:pPr>
          </w:p>
        </w:tc>
        <w:tc>
          <w:tcPr>
            <w:tcW w:w="2809" w:type="dxa"/>
          </w:tcPr>
          <w:p w14:paraId="546BF613">
            <w:pPr>
              <w:jc w:val="center"/>
              <w:rPr>
                <w:rFonts w:hint="eastAsia" w:ascii="宋体" w:hAnsi="宋体" w:eastAsia="宋体" w:cs="宋体"/>
                <w:color w:val="auto"/>
                <w:highlight w:val="none"/>
              </w:rPr>
            </w:pPr>
          </w:p>
        </w:tc>
        <w:tc>
          <w:tcPr>
            <w:tcW w:w="2804" w:type="dxa"/>
          </w:tcPr>
          <w:p w14:paraId="298FE5C2">
            <w:pPr>
              <w:jc w:val="center"/>
              <w:rPr>
                <w:rFonts w:hint="eastAsia" w:ascii="宋体" w:hAnsi="宋体" w:eastAsia="宋体" w:cs="宋体"/>
                <w:color w:val="auto"/>
                <w:highlight w:val="none"/>
              </w:rPr>
            </w:pPr>
          </w:p>
        </w:tc>
      </w:tr>
    </w:tbl>
    <w:p w14:paraId="08D6CA31">
      <w:pPr>
        <w:spacing w:line="440" w:lineRule="exact"/>
        <w:ind w:left="840" w:leftChars="400" w:firstLine="2200" w:firstLineChars="1100"/>
        <w:rPr>
          <w:rFonts w:hint="eastAsia" w:ascii="宋体" w:hAnsi="宋体" w:eastAsia="宋体" w:cs="宋体"/>
          <w:color w:val="auto"/>
          <w:sz w:val="20"/>
          <w:szCs w:val="20"/>
          <w:highlight w:val="none"/>
        </w:rPr>
      </w:pPr>
    </w:p>
    <w:p w14:paraId="2B75377A">
      <w:pPr>
        <w:pStyle w:val="5"/>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127" w:name="_Toc49350823"/>
      <w:bookmarkStart w:id="128" w:name="_Toc350070696"/>
      <w:bookmarkStart w:id="129" w:name="_Toc359315411"/>
      <w:bookmarkStart w:id="130" w:name="_Toc364783095"/>
      <w:bookmarkStart w:id="131" w:name="_Toc34654717"/>
      <w:bookmarkStart w:id="132" w:name="_Toc49407754"/>
      <w:bookmarkStart w:id="133" w:name="_Toc62484151"/>
      <w:r>
        <w:rPr>
          <w:rFonts w:hint="eastAsia" w:ascii="宋体" w:hAnsi="宋体" w:eastAsia="宋体" w:cs="宋体"/>
          <w:color w:val="auto"/>
          <w:highlight w:val="none"/>
        </w:rPr>
        <w:t>二、开标一览表</w:t>
      </w:r>
      <w:bookmarkEnd w:id="127"/>
      <w:bookmarkEnd w:id="128"/>
      <w:bookmarkEnd w:id="129"/>
      <w:bookmarkEnd w:id="130"/>
      <w:bookmarkEnd w:id="131"/>
      <w:bookmarkEnd w:id="132"/>
      <w:bookmarkEnd w:id="133"/>
    </w:p>
    <w:p w14:paraId="2AEDE6AD">
      <w:pPr>
        <w:ind w:left="-2" w:leftChars="-1"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p>
    <w:p w14:paraId="1EE89762">
      <w:pPr>
        <w:ind w:left="-2" w:leftChars="-1"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81"/>
      </w:tblGrid>
      <w:tr w14:paraId="2808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6D684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w:t>
            </w:r>
          </w:p>
        </w:tc>
        <w:tc>
          <w:tcPr>
            <w:tcW w:w="7381" w:type="dxa"/>
            <w:tcBorders>
              <w:top w:val="single" w:color="auto" w:sz="4" w:space="0"/>
              <w:left w:val="single" w:color="auto" w:sz="4" w:space="0"/>
              <w:bottom w:val="single" w:color="auto" w:sz="4" w:space="0"/>
              <w:right w:val="single" w:color="auto" w:sz="4" w:space="0"/>
            </w:tcBorders>
            <w:vAlign w:val="center"/>
          </w:tcPr>
          <w:p w14:paraId="5713E514">
            <w:pPr>
              <w:jc w:val="center"/>
              <w:rPr>
                <w:rFonts w:hint="eastAsia" w:ascii="宋体" w:hAnsi="宋体" w:eastAsia="宋体" w:cs="宋体"/>
                <w:color w:val="auto"/>
                <w:szCs w:val="21"/>
                <w:highlight w:val="none"/>
              </w:rPr>
            </w:pPr>
          </w:p>
        </w:tc>
      </w:tr>
      <w:tr w14:paraId="18E85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F45BA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381" w:type="dxa"/>
            <w:tcBorders>
              <w:top w:val="single" w:color="auto" w:sz="4" w:space="0"/>
              <w:left w:val="single" w:color="auto" w:sz="4" w:space="0"/>
              <w:bottom w:val="single" w:color="auto" w:sz="4" w:space="0"/>
              <w:right w:val="single" w:color="auto" w:sz="4" w:space="0"/>
            </w:tcBorders>
            <w:vAlign w:val="center"/>
          </w:tcPr>
          <w:p w14:paraId="1459108C">
            <w:pPr>
              <w:ind w:firstLine="2730" w:firstLineChars="1300"/>
              <w:rPr>
                <w:rFonts w:hint="eastAsia" w:ascii="宋体" w:hAnsi="宋体" w:eastAsia="宋体" w:cs="宋体"/>
                <w:color w:val="auto"/>
                <w:highlight w:val="none"/>
              </w:rPr>
            </w:pPr>
            <w:r>
              <w:rPr>
                <w:rFonts w:hint="eastAsia" w:ascii="宋体" w:hAnsi="宋体" w:eastAsia="宋体" w:cs="宋体"/>
                <w:color w:val="auto"/>
                <w:highlight w:val="none"/>
              </w:rPr>
              <w:t xml:space="preserve">                   万元</w:t>
            </w:r>
          </w:p>
        </w:tc>
      </w:tr>
      <w:tr w14:paraId="4A861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5C7B8DB">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投标保证金</w:t>
            </w:r>
          </w:p>
        </w:tc>
        <w:tc>
          <w:tcPr>
            <w:tcW w:w="7381" w:type="dxa"/>
            <w:tcBorders>
              <w:top w:val="single" w:color="auto" w:sz="4" w:space="0"/>
              <w:left w:val="single" w:color="auto" w:sz="4" w:space="0"/>
              <w:bottom w:val="single" w:color="auto" w:sz="4" w:space="0"/>
              <w:right w:val="single" w:color="auto" w:sz="4" w:space="0"/>
            </w:tcBorders>
            <w:vAlign w:val="center"/>
          </w:tcPr>
          <w:p w14:paraId="47FF10FA">
            <w:pPr>
              <w:ind w:firstLine="2730" w:firstLineChars="130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有/无</w:t>
            </w:r>
            <w:r>
              <w:rPr>
                <w:rFonts w:hint="eastAsia" w:ascii="宋体" w:hAnsi="宋体" w:cs="宋体"/>
                <w:color w:val="auto"/>
                <w:highlight w:val="none"/>
                <w:lang w:eastAsia="zh-CN"/>
              </w:rPr>
              <w:t>）</w:t>
            </w:r>
          </w:p>
        </w:tc>
      </w:tr>
      <w:tr w14:paraId="42901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7521D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7381" w:type="dxa"/>
            <w:tcBorders>
              <w:top w:val="single" w:color="auto" w:sz="4" w:space="0"/>
              <w:left w:val="single" w:color="auto" w:sz="4" w:space="0"/>
              <w:right w:val="single" w:color="auto" w:sz="4" w:space="0"/>
            </w:tcBorders>
            <w:vAlign w:val="center"/>
          </w:tcPr>
          <w:p w14:paraId="70A2C9C4">
            <w:pPr>
              <w:rPr>
                <w:rFonts w:hint="eastAsia" w:ascii="宋体" w:hAnsi="宋体" w:eastAsia="宋体" w:cs="宋体"/>
                <w:color w:val="auto"/>
                <w:szCs w:val="21"/>
                <w:highlight w:val="none"/>
              </w:rPr>
            </w:pPr>
          </w:p>
        </w:tc>
      </w:tr>
      <w:tr w14:paraId="211E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2635F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7381" w:type="dxa"/>
            <w:tcBorders>
              <w:top w:val="single" w:color="auto" w:sz="4" w:space="0"/>
              <w:left w:val="single" w:color="auto" w:sz="4" w:space="0"/>
              <w:right w:val="single" w:color="auto" w:sz="4" w:space="0"/>
            </w:tcBorders>
            <w:vAlign w:val="center"/>
          </w:tcPr>
          <w:p w14:paraId="5713CB1C">
            <w:pPr>
              <w:rPr>
                <w:rFonts w:hint="eastAsia" w:ascii="宋体" w:hAnsi="宋体" w:eastAsia="宋体" w:cs="宋体"/>
                <w:color w:val="auto"/>
                <w:szCs w:val="21"/>
                <w:highlight w:val="none"/>
              </w:rPr>
            </w:pPr>
          </w:p>
        </w:tc>
      </w:tr>
      <w:tr w14:paraId="3E96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37B76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381" w:type="dxa"/>
            <w:tcBorders>
              <w:top w:val="single" w:color="auto" w:sz="4" w:space="0"/>
              <w:left w:val="single" w:color="auto" w:sz="4" w:space="0"/>
              <w:bottom w:val="single" w:color="auto" w:sz="4" w:space="0"/>
              <w:right w:val="single" w:color="auto" w:sz="4" w:space="0"/>
            </w:tcBorders>
          </w:tcPr>
          <w:p w14:paraId="69CB3BF8">
            <w:pPr>
              <w:numPr>
                <w:ilvl w:val="0"/>
                <w:numId w:val="0"/>
              </w:numPr>
              <w:ind w:left="360" w:leftChars="0" w:hanging="36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本表只做唱标时使用，但本表的一切内容均具有法律效力，不得更改。</w:t>
            </w:r>
          </w:p>
          <w:p w14:paraId="1B4A0127">
            <w:pPr>
              <w:numPr>
                <w:ilvl w:val="0"/>
                <w:numId w:val="0"/>
              </w:numPr>
              <w:ind w:left="360" w:leftChars="0" w:hanging="36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填报的内容必须和投标文件及投标函中的内容一致。</w:t>
            </w:r>
          </w:p>
          <w:p w14:paraId="74E27819">
            <w:pPr>
              <w:numPr>
                <w:ilvl w:val="0"/>
                <w:numId w:val="0"/>
              </w:numPr>
              <w:ind w:left="360" w:leftChars="0" w:hanging="360" w:firstLineChars="0"/>
              <w:rPr>
                <w:rFonts w:hint="eastAsia" w:ascii="宋体" w:hAnsi="宋体" w:eastAsia="宋体" w:cs="宋体"/>
                <w:b/>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投标报价为招标项目涉及到的所有费用总额。小数点后保留后四位。</w:t>
            </w:r>
          </w:p>
        </w:tc>
      </w:tr>
      <w:tr w14:paraId="088B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14:paraId="420025E4">
            <w:pPr>
              <w:rPr>
                <w:rFonts w:hint="eastAsia" w:ascii="宋体" w:hAnsi="宋体" w:eastAsia="宋体" w:cs="宋体"/>
                <w:color w:val="auto"/>
                <w:szCs w:val="21"/>
                <w:highlight w:val="none"/>
              </w:rPr>
            </w:pPr>
          </w:p>
          <w:p w14:paraId="6C757BE0">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：（盖章）                                   被授权人：（签字或盖章）</w:t>
            </w:r>
          </w:p>
          <w:p w14:paraId="4A02C31A">
            <w:pPr>
              <w:rPr>
                <w:rFonts w:hint="eastAsia" w:ascii="宋体" w:hAnsi="宋体" w:eastAsia="宋体" w:cs="宋体"/>
                <w:color w:val="auto"/>
                <w:szCs w:val="21"/>
                <w:highlight w:val="none"/>
              </w:rPr>
            </w:pPr>
          </w:p>
        </w:tc>
      </w:tr>
    </w:tbl>
    <w:p w14:paraId="278D7F5E">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618C61EC">
      <w:pPr>
        <w:pStyle w:val="5"/>
        <w:jc w:val="center"/>
        <w:rPr>
          <w:rFonts w:hint="eastAsia" w:ascii="宋体" w:hAnsi="宋体" w:eastAsia="宋体" w:cs="宋体"/>
          <w:color w:val="auto"/>
          <w:highlight w:val="none"/>
        </w:rPr>
      </w:pPr>
      <w:bookmarkStart w:id="134" w:name="_Toc62484152"/>
      <w:bookmarkStart w:id="135" w:name="_Toc49407755"/>
      <w:bookmarkStart w:id="136" w:name="_Toc49350824"/>
      <w:bookmarkStart w:id="137" w:name="_Toc34654718"/>
      <w:bookmarkStart w:id="138" w:name="_Toc246997102"/>
      <w:bookmarkStart w:id="139" w:name="_Toc364783096"/>
      <w:bookmarkStart w:id="140" w:name="_Toc152045791"/>
      <w:bookmarkStart w:id="141" w:name="_Toc247085877"/>
      <w:bookmarkStart w:id="142" w:name="_Toc179632811"/>
      <w:bookmarkStart w:id="143" w:name="_Toc350070697"/>
      <w:bookmarkStart w:id="144" w:name="_Toc152042580"/>
      <w:bookmarkStart w:id="145" w:name="_Toc246996359"/>
      <w:bookmarkStart w:id="146" w:name="_Toc359315412"/>
      <w:bookmarkStart w:id="147" w:name="_Toc144974860"/>
      <w:r>
        <w:rPr>
          <w:rFonts w:hint="eastAsia" w:ascii="宋体" w:hAnsi="宋体" w:eastAsia="宋体" w:cs="宋体"/>
          <w:color w:val="auto"/>
          <w:highlight w:val="none"/>
        </w:rPr>
        <w:t>三、法定代表人身份证明或附有法定代表人身份证明的授权委托书</w:t>
      </w:r>
      <w:bookmarkEnd w:id="134"/>
      <w:bookmarkEnd w:id="135"/>
      <w:bookmarkEnd w:id="136"/>
      <w:bookmarkEnd w:id="137"/>
    </w:p>
    <w:p w14:paraId="4EF6FFF6">
      <w:pPr>
        <w:pStyle w:val="5"/>
        <w:jc w:val="center"/>
        <w:rPr>
          <w:rFonts w:hint="eastAsia" w:ascii="宋体" w:hAnsi="宋体" w:eastAsia="宋体" w:cs="宋体"/>
          <w:color w:val="auto"/>
          <w:highlight w:val="none"/>
        </w:rPr>
      </w:pPr>
      <w:bookmarkStart w:id="148" w:name="_Toc49407756"/>
      <w:bookmarkStart w:id="149" w:name="_Toc34654719"/>
      <w:bookmarkStart w:id="150" w:name="_Toc62484153"/>
      <w:bookmarkStart w:id="151" w:name="_Toc49350825"/>
      <w:r>
        <w:rPr>
          <w:rFonts w:hint="eastAsia" w:ascii="宋体" w:hAnsi="宋体" w:eastAsia="宋体" w:cs="宋体"/>
          <w:color w:val="auto"/>
          <w:highlight w:val="none"/>
        </w:rPr>
        <w:t>（一）法定代表人身份证明</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099FBAB">
      <w:pPr>
        <w:spacing w:line="440" w:lineRule="exact"/>
        <w:rPr>
          <w:rFonts w:hint="eastAsia" w:ascii="宋体" w:hAnsi="宋体" w:eastAsia="宋体" w:cs="宋体"/>
          <w:color w:val="auto"/>
          <w:sz w:val="20"/>
          <w:szCs w:val="20"/>
          <w:highlight w:val="none"/>
        </w:rPr>
      </w:pPr>
    </w:p>
    <w:p w14:paraId="1B8F42DE">
      <w:pPr>
        <w:spacing w:line="440" w:lineRule="exact"/>
        <w:rPr>
          <w:rFonts w:hint="eastAsia" w:ascii="宋体" w:hAnsi="宋体" w:eastAsia="宋体" w:cs="宋体"/>
          <w:color w:val="auto"/>
          <w:szCs w:val="21"/>
          <w:highlight w:val="none"/>
        </w:rPr>
      </w:pPr>
    </w:p>
    <w:p w14:paraId="3A86671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p w14:paraId="66CBD1F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6F89C4D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80F9A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   年     月     日</w:t>
      </w:r>
    </w:p>
    <w:p w14:paraId="5432F4A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2D53D50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               性别：        年龄：             职务：</w:t>
      </w:r>
    </w:p>
    <w:p w14:paraId="4998F27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247646D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0EEB1BE">
      <w:pPr>
        <w:spacing w:line="440" w:lineRule="exact"/>
        <w:rPr>
          <w:rFonts w:hint="eastAsia" w:ascii="宋体" w:hAnsi="宋体" w:eastAsia="宋体" w:cs="宋体"/>
          <w:color w:val="auto"/>
          <w:szCs w:val="21"/>
          <w:highlight w:val="none"/>
        </w:rPr>
      </w:pPr>
    </w:p>
    <w:p w14:paraId="662F06C6">
      <w:pPr>
        <w:spacing w:line="440" w:lineRule="exact"/>
        <w:rPr>
          <w:rFonts w:hint="eastAsia" w:ascii="宋体" w:hAnsi="宋体" w:eastAsia="宋体" w:cs="宋体"/>
          <w:color w:val="auto"/>
          <w:szCs w:val="21"/>
          <w:highlight w:val="none"/>
        </w:rPr>
      </w:pPr>
    </w:p>
    <w:p w14:paraId="2CE67AC7">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：（盖单位章）</w:t>
      </w:r>
    </w:p>
    <w:p w14:paraId="686382FD">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4226D004">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1F2FF24B">
      <w:pPr>
        <w:pStyle w:val="5"/>
        <w:jc w:val="center"/>
        <w:rPr>
          <w:rFonts w:hint="eastAsia" w:ascii="宋体" w:hAnsi="宋体" w:eastAsia="宋体" w:cs="宋体"/>
          <w:color w:val="auto"/>
          <w:highlight w:val="none"/>
        </w:rPr>
      </w:pPr>
      <w:bookmarkStart w:id="152" w:name="_Toc359315413"/>
      <w:bookmarkStart w:id="153" w:name="_Toc144974861"/>
      <w:bookmarkStart w:id="154" w:name="_Toc246996360"/>
      <w:bookmarkStart w:id="155" w:name="_Toc152042581"/>
      <w:bookmarkStart w:id="156" w:name="_Toc247085878"/>
      <w:bookmarkStart w:id="157" w:name="_Toc152045792"/>
      <w:bookmarkStart w:id="158" w:name="_Toc49407757"/>
      <w:bookmarkStart w:id="159" w:name="_Toc364783097"/>
      <w:bookmarkStart w:id="160" w:name="_Toc62484154"/>
      <w:bookmarkStart w:id="161" w:name="_Toc350070698"/>
      <w:bookmarkStart w:id="162" w:name="_Toc49350826"/>
      <w:bookmarkStart w:id="163" w:name="_Toc246997103"/>
      <w:bookmarkStart w:id="164" w:name="_Toc179632812"/>
      <w:bookmarkStart w:id="165" w:name="_Toc34654720"/>
      <w:r>
        <w:rPr>
          <w:rFonts w:hint="eastAsia" w:ascii="宋体" w:hAnsi="宋体" w:eastAsia="宋体" w:cs="宋体"/>
          <w:color w:val="auto"/>
          <w:highlight w:val="none"/>
        </w:rPr>
        <w:t>（二）授权委托书</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FA5F054">
      <w:pPr>
        <w:spacing w:line="440" w:lineRule="exact"/>
        <w:rPr>
          <w:rFonts w:hint="eastAsia" w:ascii="宋体" w:hAnsi="宋体" w:eastAsia="宋体" w:cs="宋体"/>
          <w:color w:val="auto"/>
          <w:szCs w:val="21"/>
          <w:highlight w:val="none"/>
        </w:rPr>
      </w:pPr>
    </w:p>
    <w:p w14:paraId="7F214BC4">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本人（姓名）系（</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名称）的法定代表人，现委托（姓名）为我方代理人。代理人根据授权，以我方名义签署、澄清、说明、补正、递交、撤回、修改（项目名称）投标文件、签订合同和处理有关事宜，其法律后果由我方承担。</w:t>
      </w:r>
    </w:p>
    <w:p w14:paraId="51A8633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p>
    <w:p w14:paraId="52BA009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2B4D7B9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附：法定代表人及被授权人身份证复印件</w:t>
      </w:r>
    </w:p>
    <w:p w14:paraId="5F4E4B30">
      <w:pPr>
        <w:spacing w:line="440" w:lineRule="exact"/>
        <w:rPr>
          <w:rFonts w:hint="eastAsia" w:ascii="宋体" w:hAnsi="宋体" w:eastAsia="宋体" w:cs="宋体"/>
          <w:color w:val="auto"/>
          <w:szCs w:val="21"/>
          <w:highlight w:val="none"/>
        </w:rPr>
      </w:pPr>
    </w:p>
    <w:p w14:paraId="565BF130">
      <w:pPr>
        <w:spacing w:line="440" w:lineRule="exact"/>
        <w:rPr>
          <w:rFonts w:hint="eastAsia" w:ascii="宋体" w:hAnsi="宋体" w:eastAsia="宋体" w:cs="宋体"/>
          <w:color w:val="auto"/>
          <w:szCs w:val="21"/>
          <w:highlight w:val="none"/>
        </w:rPr>
      </w:pPr>
    </w:p>
    <w:p w14:paraId="647ADEA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：（盖单位章）</w:t>
      </w:r>
    </w:p>
    <w:p w14:paraId="03C913EF">
      <w:pPr>
        <w:spacing w:line="440" w:lineRule="exact"/>
        <w:rPr>
          <w:rFonts w:hint="eastAsia" w:ascii="宋体" w:hAnsi="宋体" w:eastAsia="宋体" w:cs="宋体"/>
          <w:color w:val="auto"/>
          <w:szCs w:val="21"/>
          <w:highlight w:val="none"/>
        </w:rPr>
      </w:pPr>
    </w:p>
    <w:p w14:paraId="0D2A595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p>
    <w:p w14:paraId="778CA515">
      <w:pPr>
        <w:spacing w:line="440" w:lineRule="exact"/>
        <w:rPr>
          <w:rFonts w:hint="eastAsia" w:ascii="宋体" w:hAnsi="宋体" w:eastAsia="宋体" w:cs="宋体"/>
          <w:color w:val="auto"/>
          <w:szCs w:val="21"/>
          <w:highlight w:val="none"/>
        </w:rPr>
      </w:pPr>
    </w:p>
    <w:p w14:paraId="43E1B51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14F578F9">
      <w:pPr>
        <w:spacing w:line="440" w:lineRule="exact"/>
        <w:rPr>
          <w:rFonts w:hint="eastAsia" w:ascii="宋体" w:hAnsi="宋体" w:eastAsia="宋体" w:cs="宋体"/>
          <w:color w:val="auto"/>
          <w:szCs w:val="21"/>
          <w:highlight w:val="none"/>
        </w:rPr>
      </w:pPr>
    </w:p>
    <w:p w14:paraId="3E84486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p>
    <w:p w14:paraId="1F22993A">
      <w:pPr>
        <w:spacing w:line="440" w:lineRule="exact"/>
        <w:rPr>
          <w:rFonts w:hint="eastAsia" w:ascii="宋体" w:hAnsi="宋体" w:eastAsia="宋体" w:cs="宋体"/>
          <w:color w:val="auto"/>
          <w:szCs w:val="21"/>
          <w:highlight w:val="none"/>
        </w:rPr>
      </w:pPr>
    </w:p>
    <w:p w14:paraId="7D62D84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54ABB2CB">
      <w:pPr>
        <w:spacing w:line="440" w:lineRule="exact"/>
        <w:rPr>
          <w:rFonts w:hint="eastAsia" w:ascii="宋体" w:hAnsi="宋体" w:eastAsia="宋体" w:cs="宋体"/>
          <w:color w:val="auto"/>
          <w:szCs w:val="21"/>
          <w:highlight w:val="none"/>
        </w:rPr>
      </w:pPr>
    </w:p>
    <w:p w14:paraId="697AA5BA">
      <w:pPr>
        <w:spacing w:line="440" w:lineRule="exact"/>
        <w:rPr>
          <w:rFonts w:hint="eastAsia" w:ascii="宋体" w:hAnsi="宋体" w:eastAsia="宋体" w:cs="宋体"/>
          <w:color w:val="auto"/>
          <w:szCs w:val="21"/>
          <w:highlight w:val="none"/>
        </w:rPr>
      </w:pPr>
    </w:p>
    <w:p w14:paraId="26A49C81">
      <w:pPr>
        <w:spacing w:line="440" w:lineRule="exact"/>
        <w:ind w:firstLine="2310" w:firstLineChars="1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58799922">
      <w:pPr>
        <w:spacing w:line="400" w:lineRule="exact"/>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p>
    <w:p w14:paraId="370F9264">
      <w:pPr>
        <w:pStyle w:val="5"/>
        <w:jc w:val="center"/>
        <w:rPr>
          <w:rFonts w:hint="eastAsia" w:ascii="宋体" w:hAnsi="宋体" w:eastAsia="宋体" w:cs="宋体"/>
          <w:color w:val="auto"/>
          <w:highlight w:val="none"/>
        </w:rPr>
      </w:pPr>
      <w:bookmarkStart w:id="166" w:name="_Toc62484156"/>
      <w:bookmarkStart w:id="167" w:name="_Toc49350828"/>
      <w:bookmarkStart w:id="168" w:name="_Toc49407759"/>
      <w:bookmarkStart w:id="169" w:name="_Toc144974863"/>
      <w:bookmarkStart w:id="170" w:name="_Toc152045795"/>
      <w:bookmarkStart w:id="171" w:name="_Toc350070700"/>
      <w:bookmarkStart w:id="172" w:name="_Toc246997106"/>
      <w:bookmarkStart w:id="173" w:name="_Toc152042584"/>
      <w:bookmarkStart w:id="174" w:name="_Toc246996363"/>
      <w:bookmarkStart w:id="175" w:name="_Toc179632815"/>
      <w:bookmarkStart w:id="176" w:name="_Toc247085881"/>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、投标报价明细表</w:t>
      </w:r>
      <w:bookmarkEnd w:id="166"/>
      <w:bookmarkEnd w:id="167"/>
      <w:bookmarkEnd w:id="168"/>
    </w:p>
    <w:bookmarkEnd w:id="169"/>
    <w:bookmarkEnd w:id="170"/>
    <w:bookmarkEnd w:id="171"/>
    <w:bookmarkEnd w:id="172"/>
    <w:bookmarkEnd w:id="173"/>
    <w:bookmarkEnd w:id="174"/>
    <w:bookmarkEnd w:id="175"/>
    <w:bookmarkEnd w:id="176"/>
    <w:p w14:paraId="13AF72E5">
      <w:pPr>
        <w:pStyle w:val="47"/>
        <w:jc w:val="center"/>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此处附采购需求清单报价表，并逐项填写。</w:t>
      </w:r>
    </w:p>
    <w:p w14:paraId="5612780D">
      <w:pPr>
        <w:pStyle w:val="47"/>
        <w:rPr>
          <w:rFonts w:ascii="宋体" w:hAnsi="宋体" w:cs="宋体"/>
          <w:color w:val="auto"/>
          <w:sz w:val="24"/>
          <w:szCs w:val="24"/>
          <w:highlight w:val="none"/>
        </w:rPr>
      </w:pPr>
    </w:p>
    <w:p w14:paraId="668833E2">
      <w:pPr>
        <w:pStyle w:val="47"/>
        <w:rPr>
          <w:rFonts w:ascii="宋体" w:hAnsi="宋体" w:cs="宋体"/>
          <w:color w:val="auto"/>
          <w:sz w:val="24"/>
          <w:szCs w:val="24"/>
          <w:highlight w:val="none"/>
        </w:rPr>
      </w:pPr>
    </w:p>
    <w:p w14:paraId="79668EA6">
      <w:pPr>
        <w:pStyle w:val="47"/>
        <w:rPr>
          <w:rFonts w:ascii="宋体" w:hAnsi="宋体" w:cs="宋体"/>
          <w:color w:val="auto"/>
          <w:sz w:val="24"/>
          <w:szCs w:val="24"/>
          <w:highlight w:val="none"/>
        </w:rPr>
      </w:pPr>
    </w:p>
    <w:p w14:paraId="2B811670">
      <w:pPr>
        <w:pStyle w:val="47"/>
        <w:rPr>
          <w:rFonts w:ascii="宋体" w:hAnsi="宋体" w:cs="宋体"/>
          <w:color w:val="auto"/>
          <w:sz w:val="24"/>
          <w:szCs w:val="24"/>
          <w:highlight w:val="none"/>
        </w:rPr>
      </w:pPr>
    </w:p>
    <w:tbl>
      <w:tblPr>
        <w:tblStyle w:val="38"/>
        <w:tblW w:w="9345" w:type="dxa"/>
        <w:tblInd w:w="0" w:type="dxa"/>
        <w:tblLayout w:type="fixed"/>
        <w:tblCellMar>
          <w:top w:w="0" w:type="dxa"/>
          <w:left w:w="108" w:type="dxa"/>
          <w:bottom w:w="0" w:type="dxa"/>
          <w:right w:w="108" w:type="dxa"/>
        </w:tblCellMar>
      </w:tblPr>
      <w:tblGrid>
        <w:gridCol w:w="5353"/>
        <w:gridCol w:w="3992"/>
      </w:tblGrid>
      <w:tr w14:paraId="7068D9E8">
        <w:tblPrEx>
          <w:tblCellMar>
            <w:top w:w="0" w:type="dxa"/>
            <w:left w:w="108" w:type="dxa"/>
            <w:bottom w:w="0" w:type="dxa"/>
            <w:right w:w="108" w:type="dxa"/>
          </w:tblCellMar>
        </w:tblPrEx>
        <w:tc>
          <w:tcPr>
            <w:tcW w:w="5353" w:type="dxa"/>
            <w:shd w:val="clear" w:color="auto" w:fill="auto"/>
          </w:tcPr>
          <w:p w14:paraId="131DFC6B">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992" w:type="dxa"/>
            <w:shd w:val="clear" w:color="auto" w:fill="auto"/>
          </w:tcPr>
          <w:p w14:paraId="2D6BC34D">
            <w:pPr>
              <w:spacing w:line="288" w:lineRule="auto"/>
              <w:rPr>
                <w:rFonts w:ascii="宋体" w:hAnsi="宋体" w:cs="宋体"/>
                <w:color w:val="auto"/>
                <w:sz w:val="24"/>
                <w:szCs w:val="24"/>
                <w:highlight w:val="none"/>
              </w:rPr>
            </w:pPr>
          </w:p>
        </w:tc>
      </w:tr>
      <w:tr w14:paraId="20220B9D">
        <w:tblPrEx>
          <w:tblCellMar>
            <w:top w:w="0" w:type="dxa"/>
            <w:left w:w="108" w:type="dxa"/>
            <w:bottom w:w="0" w:type="dxa"/>
            <w:right w:w="108" w:type="dxa"/>
          </w:tblCellMar>
        </w:tblPrEx>
        <w:tc>
          <w:tcPr>
            <w:tcW w:w="5353" w:type="dxa"/>
            <w:shd w:val="clear" w:color="auto" w:fill="auto"/>
          </w:tcPr>
          <w:p w14:paraId="3D4BA597">
            <w:pPr>
              <w:spacing w:line="288" w:lineRule="auto"/>
              <w:rPr>
                <w:rFonts w:ascii="宋体" w:hAnsi="宋体" w:cs="宋体"/>
                <w:color w:val="auto"/>
                <w:sz w:val="24"/>
                <w:szCs w:val="24"/>
                <w:highlight w:val="none"/>
              </w:rPr>
            </w:pPr>
          </w:p>
          <w:p w14:paraId="341689B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992" w:type="dxa"/>
            <w:shd w:val="clear" w:color="auto" w:fill="auto"/>
          </w:tcPr>
          <w:p w14:paraId="37B2F487">
            <w:pPr>
              <w:spacing w:line="288" w:lineRule="auto"/>
              <w:rPr>
                <w:rFonts w:ascii="宋体" w:hAnsi="宋体" w:cs="宋体"/>
                <w:color w:val="auto"/>
                <w:sz w:val="24"/>
                <w:szCs w:val="24"/>
                <w:highlight w:val="none"/>
              </w:rPr>
            </w:pPr>
          </w:p>
        </w:tc>
      </w:tr>
    </w:tbl>
    <w:p w14:paraId="59DD559B">
      <w:pPr>
        <w:widowControl/>
        <w:jc w:val="left"/>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p>
    <w:p w14:paraId="0E2328C9">
      <w:pPr>
        <w:pStyle w:val="5"/>
        <w:jc w:val="center"/>
        <w:rPr>
          <w:rFonts w:hint="eastAsia" w:ascii="宋体" w:hAnsi="宋体" w:eastAsia="宋体" w:cs="宋体"/>
          <w:color w:val="auto"/>
          <w:kern w:val="0"/>
          <w:szCs w:val="21"/>
          <w:highlight w:val="none"/>
        </w:rPr>
      </w:pPr>
      <w:bookmarkStart w:id="177" w:name="_Toc62484157"/>
      <w:bookmarkStart w:id="178" w:name="_Toc49407761"/>
      <w:bookmarkStart w:id="179" w:name="_Toc49350830"/>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商务</w:t>
      </w:r>
      <w:r>
        <w:rPr>
          <w:rFonts w:hint="eastAsia" w:ascii="宋体" w:hAnsi="宋体" w:eastAsia="宋体" w:cs="宋体"/>
          <w:color w:val="auto"/>
          <w:kern w:val="0"/>
          <w:szCs w:val="21"/>
          <w:highlight w:val="none"/>
        </w:rPr>
        <w:t>偏离表</w:t>
      </w:r>
      <w:bookmarkEnd w:id="177"/>
      <w:bookmarkEnd w:id="178"/>
      <w:bookmarkEnd w:id="17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1869"/>
      </w:tblGrid>
      <w:tr w14:paraId="02B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D4F128E">
            <w:pPr>
              <w:jc w:val="center"/>
              <w:rPr>
                <w:rFonts w:hint="eastAsia" w:ascii="宋体" w:hAnsi="宋体" w:eastAsia="宋体" w:cs="宋体"/>
                <w:color w:val="auto"/>
                <w:sz w:val="24"/>
                <w:highlight w:val="none"/>
              </w:rPr>
            </w:pPr>
            <w:r>
              <w:rPr>
                <w:rFonts w:hint="eastAsia" w:ascii="宋体" w:hAnsi="宋体" w:eastAsia="宋体" w:cs="宋体"/>
                <w:b/>
                <w:color w:val="auto"/>
                <w:highlight w:val="none"/>
              </w:rPr>
              <w:t>序号</w:t>
            </w:r>
          </w:p>
        </w:tc>
        <w:tc>
          <w:tcPr>
            <w:tcW w:w="2483" w:type="dxa"/>
            <w:vAlign w:val="center"/>
          </w:tcPr>
          <w:p w14:paraId="4151ECDC">
            <w:pPr>
              <w:jc w:val="center"/>
              <w:rPr>
                <w:rFonts w:hint="eastAsia" w:ascii="宋体" w:hAnsi="宋体" w:eastAsia="宋体" w:cs="宋体"/>
                <w:color w:val="auto"/>
                <w:sz w:val="24"/>
                <w:highlight w:val="none"/>
              </w:rPr>
            </w:pPr>
            <w:r>
              <w:rPr>
                <w:rFonts w:hint="eastAsia" w:ascii="宋体" w:hAnsi="宋体" w:cs="宋体"/>
                <w:b/>
                <w:color w:val="auto"/>
                <w:highlight w:val="none"/>
                <w:lang w:eastAsia="zh-CN"/>
              </w:rPr>
              <w:t>采购文件的要求</w:t>
            </w:r>
          </w:p>
        </w:tc>
        <w:tc>
          <w:tcPr>
            <w:tcW w:w="2527" w:type="dxa"/>
            <w:vAlign w:val="center"/>
          </w:tcPr>
          <w:p w14:paraId="772C17BC">
            <w:pPr>
              <w:jc w:val="center"/>
              <w:rPr>
                <w:rFonts w:hint="eastAsia" w:ascii="宋体" w:hAnsi="宋体" w:eastAsia="宋体" w:cs="宋体"/>
                <w:color w:val="auto"/>
                <w:sz w:val="24"/>
                <w:highlight w:val="none"/>
              </w:rPr>
            </w:pPr>
            <w:r>
              <w:rPr>
                <w:rFonts w:ascii="Segoe UI" w:hAnsi="Segoe UI" w:eastAsia="Segoe UI" w:cs="Segoe UI"/>
                <w:b/>
                <w:bCs/>
                <w:i w:val="0"/>
                <w:iCs w:val="0"/>
                <w:caps w:val="0"/>
                <w:color w:val="auto"/>
                <w:spacing w:val="0"/>
                <w:sz w:val="21"/>
                <w:szCs w:val="21"/>
                <w:highlight w:val="none"/>
                <w:shd w:val="clear" w:fill="F5F5F5"/>
              </w:rPr>
              <w:t>​</w:t>
            </w:r>
            <w:r>
              <w:rPr>
                <w:rStyle w:val="41"/>
                <w:rFonts w:hint="default" w:ascii="Segoe UI" w:hAnsi="Segoe UI" w:eastAsia="Segoe UI" w:cs="Segoe UI"/>
                <w:b/>
                <w:bCs/>
                <w:i w:val="0"/>
                <w:iCs w:val="0"/>
                <w:caps w:val="0"/>
                <w:color w:val="auto"/>
                <w:spacing w:val="0"/>
                <w:sz w:val="21"/>
                <w:szCs w:val="21"/>
                <w:highlight w:val="none"/>
                <w:vertAlign w:val="baseline"/>
              </w:rPr>
              <w:t>投标响应</w:t>
            </w:r>
          </w:p>
        </w:tc>
        <w:tc>
          <w:tcPr>
            <w:tcW w:w="1258" w:type="dxa"/>
            <w:vAlign w:val="center"/>
          </w:tcPr>
          <w:p w14:paraId="4873AB75">
            <w:pPr>
              <w:jc w:val="center"/>
              <w:rPr>
                <w:rFonts w:hint="eastAsia" w:ascii="宋体" w:hAnsi="宋体" w:eastAsia="宋体" w:cs="宋体"/>
                <w:color w:val="auto"/>
                <w:sz w:val="24"/>
                <w:highlight w:val="none"/>
              </w:rPr>
            </w:pPr>
            <w:r>
              <w:rPr>
                <w:rFonts w:hint="eastAsia" w:ascii="宋体" w:hAnsi="宋体" w:eastAsia="宋体" w:cs="宋体"/>
                <w:b/>
                <w:color w:val="auto"/>
                <w:w w:val="97"/>
                <w:highlight w:val="none"/>
              </w:rPr>
              <w:t>偏离说明</w:t>
            </w:r>
          </w:p>
        </w:tc>
        <w:tc>
          <w:tcPr>
            <w:tcW w:w="1869" w:type="dxa"/>
            <w:vAlign w:val="center"/>
          </w:tcPr>
          <w:p w14:paraId="25EF1E56">
            <w:pPr>
              <w:jc w:val="center"/>
              <w:rPr>
                <w:rFonts w:hint="eastAsia" w:ascii="宋体" w:hAnsi="宋体" w:eastAsia="宋体" w:cs="宋体"/>
                <w:b/>
                <w:color w:val="auto"/>
                <w:w w:val="97"/>
                <w:highlight w:val="none"/>
              </w:rPr>
            </w:pPr>
            <w:r>
              <w:rPr>
                <w:rFonts w:hint="eastAsia" w:ascii="宋体" w:hAnsi="宋体" w:eastAsia="宋体" w:cs="宋体"/>
                <w:b/>
                <w:color w:val="auto"/>
                <w:w w:val="97"/>
                <w:highlight w:val="none"/>
              </w:rPr>
              <w:t>备注</w:t>
            </w:r>
          </w:p>
        </w:tc>
      </w:tr>
      <w:tr w14:paraId="5914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5B17AAF">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83" w:type="dxa"/>
          </w:tcPr>
          <w:p w14:paraId="797749B3">
            <w:pPr>
              <w:spacing w:line="200" w:lineRule="exact"/>
              <w:jc w:val="left"/>
              <w:rPr>
                <w:rFonts w:hint="eastAsia" w:ascii="宋体" w:hAnsi="宋体" w:eastAsia="宋体" w:cs="宋体"/>
                <w:color w:val="auto"/>
                <w:sz w:val="24"/>
                <w:highlight w:val="none"/>
              </w:rPr>
            </w:pPr>
          </w:p>
        </w:tc>
        <w:tc>
          <w:tcPr>
            <w:tcW w:w="2527" w:type="dxa"/>
          </w:tcPr>
          <w:p w14:paraId="3DF2A686">
            <w:pPr>
              <w:spacing w:line="200" w:lineRule="exact"/>
              <w:jc w:val="left"/>
              <w:rPr>
                <w:rFonts w:hint="eastAsia" w:ascii="宋体" w:hAnsi="宋体" w:eastAsia="宋体" w:cs="宋体"/>
                <w:color w:val="auto"/>
                <w:sz w:val="24"/>
                <w:highlight w:val="none"/>
              </w:rPr>
            </w:pPr>
          </w:p>
        </w:tc>
        <w:tc>
          <w:tcPr>
            <w:tcW w:w="1258" w:type="dxa"/>
          </w:tcPr>
          <w:p w14:paraId="48189D76">
            <w:pPr>
              <w:spacing w:line="200" w:lineRule="exact"/>
              <w:jc w:val="left"/>
              <w:rPr>
                <w:rFonts w:hint="eastAsia" w:ascii="宋体" w:hAnsi="宋体" w:eastAsia="宋体" w:cs="宋体"/>
                <w:color w:val="auto"/>
                <w:sz w:val="24"/>
                <w:highlight w:val="none"/>
              </w:rPr>
            </w:pPr>
          </w:p>
        </w:tc>
        <w:tc>
          <w:tcPr>
            <w:tcW w:w="1869" w:type="dxa"/>
          </w:tcPr>
          <w:p w14:paraId="4DAEDEAD">
            <w:pPr>
              <w:spacing w:line="200" w:lineRule="exact"/>
              <w:jc w:val="left"/>
              <w:rPr>
                <w:rFonts w:hint="eastAsia" w:ascii="宋体" w:hAnsi="宋体" w:eastAsia="宋体" w:cs="宋体"/>
                <w:color w:val="auto"/>
                <w:sz w:val="24"/>
                <w:highlight w:val="none"/>
              </w:rPr>
            </w:pPr>
          </w:p>
        </w:tc>
      </w:tr>
      <w:tr w14:paraId="13D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27D11A6">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83" w:type="dxa"/>
          </w:tcPr>
          <w:p w14:paraId="0BB69F75">
            <w:pPr>
              <w:spacing w:line="200" w:lineRule="exact"/>
              <w:jc w:val="left"/>
              <w:rPr>
                <w:rFonts w:hint="eastAsia" w:ascii="宋体" w:hAnsi="宋体" w:eastAsia="宋体" w:cs="宋体"/>
                <w:color w:val="auto"/>
                <w:sz w:val="24"/>
                <w:highlight w:val="none"/>
              </w:rPr>
            </w:pPr>
          </w:p>
        </w:tc>
        <w:tc>
          <w:tcPr>
            <w:tcW w:w="2527" w:type="dxa"/>
          </w:tcPr>
          <w:p w14:paraId="5EB2F396">
            <w:pPr>
              <w:spacing w:line="200" w:lineRule="exact"/>
              <w:jc w:val="left"/>
              <w:rPr>
                <w:rFonts w:hint="eastAsia" w:ascii="宋体" w:hAnsi="宋体" w:eastAsia="宋体" w:cs="宋体"/>
                <w:color w:val="auto"/>
                <w:sz w:val="24"/>
                <w:highlight w:val="none"/>
              </w:rPr>
            </w:pPr>
          </w:p>
        </w:tc>
        <w:tc>
          <w:tcPr>
            <w:tcW w:w="1258" w:type="dxa"/>
          </w:tcPr>
          <w:p w14:paraId="7EBEBD33">
            <w:pPr>
              <w:spacing w:line="200" w:lineRule="exact"/>
              <w:jc w:val="left"/>
              <w:rPr>
                <w:rFonts w:hint="eastAsia" w:ascii="宋体" w:hAnsi="宋体" w:eastAsia="宋体" w:cs="宋体"/>
                <w:color w:val="auto"/>
                <w:sz w:val="24"/>
                <w:highlight w:val="none"/>
              </w:rPr>
            </w:pPr>
          </w:p>
        </w:tc>
        <w:tc>
          <w:tcPr>
            <w:tcW w:w="1869" w:type="dxa"/>
          </w:tcPr>
          <w:p w14:paraId="557B7FCA">
            <w:pPr>
              <w:spacing w:line="200" w:lineRule="exact"/>
              <w:jc w:val="left"/>
              <w:rPr>
                <w:rFonts w:hint="eastAsia" w:ascii="宋体" w:hAnsi="宋体" w:eastAsia="宋体" w:cs="宋体"/>
                <w:color w:val="auto"/>
                <w:sz w:val="24"/>
                <w:highlight w:val="none"/>
              </w:rPr>
            </w:pPr>
          </w:p>
        </w:tc>
      </w:tr>
      <w:tr w14:paraId="68E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2FBD505">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83" w:type="dxa"/>
          </w:tcPr>
          <w:p w14:paraId="180A120F">
            <w:pPr>
              <w:spacing w:line="200" w:lineRule="exact"/>
              <w:jc w:val="left"/>
              <w:rPr>
                <w:rFonts w:hint="eastAsia" w:ascii="宋体" w:hAnsi="宋体" w:eastAsia="宋体" w:cs="宋体"/>
                <w:color w:val="auto"/>
                <w:sz w:val="24"/>
                <w:highlight w:val="none"/>
              </w:rPr>
            </w:pPr>
          </w:p>
        </w:tc>
        <w:tc>
          <w:tcPr>
            <w:tcW w:w="2527" w:type="dxa"/>
          </w:tcPr>
          <w:p w14:paraId="1F4047A8">
            <w:pPr>
              <w:spacing w:line="200" w:lineRule="exact"/>
              <w:jc w:val="left"/>
              <w:rPr>
                <w:rFonts w:hint="eastAsia" w:ascii="宋体" w:hAnsi="宋体" w:eastAsia="宋体" w:cs="宋体"/>
                <w:color w:val="auto"/>
                <w:sz w:val="24"/>
                <w:highlight w:val="none"/>
              </w:rPr>
            </w:pPr>
          </w:p>
        </w:tc>
        <w:tc>
          <w:tcPr>
            <w:tcW w:w="1258" w:type="dxa"/>
          </w:tcPr>
          <w:p w14:paraId="07CBF754">
            <w:pPr>
              <w:spacing w:line="200" w:lineRule="exact"/>
              <w:jc w:val="left"/>
              <w:rPr>
                <w:rFonts w:hint="eastAsia" w:ascii="宋体" w:hAnsi="宋体" w:eastAsia="宋体" w:cs="宋体"/>
                <w:color w:val="auto"/>
                <w:sz w:val="24"/>
                <w:highlight w:val="none"/>
              </w:rPr>
            </w:pPr>
          </w:p>
        </w:tc>
        <w:tc>
          <w:tcPr>
            <w:tcW w:w="1869" w:type="dxa"/>
          </w:tcPr>
          <w:p w14:paraId="14673EDF">
            <w:pPr>
              <w:spacing w:line="200" w:lineRule="exact"/>
              <w:jc w:val="left"/>
              <w:rPr>
                <w:rFonts w:hint="eastAsia" w:ascii="宋体" w:hAnsi="宋体" w:eastAsia="宋体" w:cs="宋体"/>
                <w:color w:val="auto"/>
                <w:sz w:val="24"/>
                <w:highlight w:val="none"/>
              </w:rPr>
            </w:pPr>
          </w:p>
        </w:tc>
      </w:tr>
      <w:tr w14:paraId="682E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B019FE6">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83" w:type="dxa"/>
          </w:tcPr>
          <w:p w14:paraId="4BB7AC39">
            <w:pPr>
              <w:spacing w:line="200" w:lineRule="exact"/>
              <w:jc w:val="left"/>
              <w:rPr>
                <w:rFonts w:hint="eastAsia" w:ascii="宋体" w:hAnsi="宋体" w:eastAsia="宋体" w:cs="宋体"/>
                <w:color w:val="auto"/>
                <w:sz w:val="24"/>
                <w:highlight w:val="none"/>
              </w:rPr>
            </w:pPr>
          </w:p>
        </w:tc>
        <w:tc>
          <w:tcPr>
            <w:tcW w:w="2527" w:type="dxa"/>
          </w:tcPr>
          <w:p w14:paraId="23C600D7">
            <w:pPr>
              <w:spacing w:line="200" w:lineRule="exact"/>
              <w:jc w:val="left"/>
              <w:rPr>
                <w:rFonts w:hint="eastAsia" w:ascii="宋体" w:hAnsi="宋体" w:eastAsia="宋体" w:cs="宋体"/>
                <w:color w:val="auto"/>
                <w:sz w:val="24"/>
                <w:highlight w:val="none"/>
              </w:rPr>
            </w:pPr>
          </w:p>
        </w:tc>
        <w:tc>
          <w:tcPr>
            <w:tcW w:w="1258" w:type="dxa"/>
          </w:tcPr>
          <w:p w14:paraId="551E625C">
            <w:pPr>
              <w:spacing w:line="200" w:lineRule="exact"/>
              <w:jc w:val="left"/>
              <w:rPr>
                <w:rFonts w:hint="eastAsia" w:ascii="宋体" w:hAnsi="宋体" w:eastAsia="宋体" w:cs="宋体"/>
                <w:color w:val="auto"/>
                <w:sz w:val="24"/>
                <w:highlight w:val="none"/>
              </w:rPr>
            </w:pPr>
          </w:p>
        </w:tc>
        <w:tc>
          <w:tcPr>
            <w:tcW w:w="1869" w:type="dxa"/>
          </w:tcPr>
          <w:p w14:paraId="110C1F58">
            <w:pPr>
              <w:spacing w:line="200" w:lineRule="exact"/>
              <w:jc w:val="left"/>
              <w:rPr>
                <w:rFonts w:hint="eastAsia" w:ascii="宋体" w:hAnsi="宋体" w:eastAsia="宋体" w:cs="宋体"/>
                <w:color w:val="auto"/>
                <w:sz w:val="24"/>
                <w:highlight w:val="none"/>
              </w:rPr>
            </w:pPr>
          </w:p>
        </w:tc>
      </w:tr>
      <w:tr w14:paraId="45D6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539B1A6">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83" w:type="dxa"/>
          </w:tcPr>
          <w:p w14:paraId="3B4D88CF">
            <w:pPr>
              <w:spacing w:line="200" w:lineRule="exact"/>
              <w:jc w:val="left"/>
              <w:rPr>
                <w:rFonts w:hint="eastAsia" w:ascii="宋体" w:hAnsi="宋体" w:eastAsia="宋体" w:cs="宋体"/>
                <w:color w:val="auto"/>
                <w:sz w:val="24"/>
                <w:highlight w:val="none"/>
              </w:rPr>
            </w:pPr>
          </w:p>
        </w:tc>
        <w:tc>
          <w:tcPr>
            <w:tcW w:w="2527" w:type="dxa"/>
          </w:tcPr>
          <w:p w14:paraId="04326771">
            <w:pPr>
              <w:spacing w:line="200" w:lineRule="exact"/>
              <w:jc w:val="left"/>
              <w:rPr>
                <w:rFonts w:hint="eastAsia" w:ascii="宋体" w:hAnsi="宋体" w:eastAsia="宋体" w:cs="宋体"/>
                <w:color w:val="auto"/>
                <w:sz w:val="24"/>
                <w:highlight w:val="none"/>
              </w:rPr>
            </w:pPr>
          </w:p>
        </w:tc>
        <w:tc>
          <w:tcPr>
            <w:tcW w:w="1258" w:type="dxa"/>
          </w:tcPr>
          <w:p w14:paraId="2B8C8579">
            <w:pPr>
              <w:spacing w:line="200" w:lineRule="exact"/>
              <w:jc w:val="left"/>
              <w:rPr>
                <w:rFonts w:hint="eastAsia" w:ascii="宋体" w:hAnsi="宋体" w:eastAsia="宋体" w:cs="宋体"/>
                <w:color w:val="auto"/>
                <w:sz w:val="24"/>
                <w:highlight w:val="none"/>
              </w:rPr>
            </w:pPr>
          </w:p>
        </w:tc>
        <w:tc>
          <w:tcPr>
            <w:tcW w:w="1869" w:type="dxa"/>
          </w:tcPr>
          <w:p w14:paraId="35E85702">
            <w:pPr>
              <w:spacing w:line="200" w:lineRule="exact"/>
              <w:jc w:val="left"/>
              <w:rPr>
                <w:rFonts w:hint="eastAsia" w:ascii="宋体" w:hAnsi="宋体" w:eastAsia="宋体" w:cs="宋体"/>
                <w:color w:val="auto"/>
                <w:sz w:val="24"/>
                <w:highlight w:val="none"/>
              </w:rPr>
            </w:pPr>
          </w:p>
        </w:tc>
      </w:tr>
      <w:tr w14:paraId="4E8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36BE7EB4">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83" w:type="dxa"/>
          </w:tcPr>
          <w:p w14:paraId="6440AF88">
            <w:pPr>
              <w:spacing w:line="200" w:lineRule="exact"/>
              <w:jc w:val="left"/>
              <w:rPr>
                <w:rFonts w:hint="eastAsia" w:ascii="宋体" w:hAnsi="宋体" w:eastAsia="宋体" w:cs="宋体"/>
                <w:color w:val="auto"/>
                <w:sz w:val="24"/>
                <w:highlight w:val="none"/>
              </w:rPr>
            </w:pPr>
          </w:p>
        </w:tc>
        <w:tc>
          <w:tcPr>
            <w:tcW w:w="2527" w:type="dxa"/>
          </w:tcPr>
          <w:p w14:paraId="6010E7A9">
            <w:pPr>
              <w:spacing w:line="200" w:lineRule="exact"/>
              <w:jc w:val="left"/>
              <w:rPr>
                <w:rFonts w:hint="eastAsia" w:ascii="宋体" w:hAnsi="宋体" w:eastAsia="宋体" w:cs="宋体"/>
                <w:color w:val="auto"/>
                <w:sz w:val="24"/>
                <w:highlight w:val="none"/>
              </w:rPr>
            </w:pPr>
          </w:p>
        </w:tc>
        <w:tc>
          <w:tcPr>
            <w:tcW w:w="1258" w:type="dxa"/>
          </w:tcPr>
          <w:p w14:paraId="27A779B1">
            <w:pPr>
              <w:spacing w:line="200" w:lineRule="exact"/>
              <w:jc w:val="left"/>
              <w:rPr>
                <w:rFonts w:hint="eastAsia" w:ascii="宋体" w:hAnsi="宋体" w:eastAsia="宋体" w:cs="宋体"/>
                <w:color w:val="auto"/>
                <w:sz w:val="24"/>
                <w:highlight w:val="none"/>
              </w:rPr>
            </w:pPr>
          </w:p>
        </w:tc>
        <w:tc>
          <w:tcPr>
            <w:tcW w:w="1869" w:type="dxa"/>
          </w:tcPr>
          <w:p w14:paraId="5F443551">
            <w:pPr>
              <w:spacing w:line="200" w:lineRule="exact"/>
              <w:jc w:val="left"/>
              <w:rPr>
                <w:rFonts w:hint="eastAsia" w:ascii="宋体" w:hAnsi="宋体" w:eastAsia="宋体" w:cs="宋体"/>
                <w:color w:val="auto"/>
                <w:sz w:val="24"/>
                <w:highlight w:val="none"/>
              </w:rPr>
            </w:pPr>
          </w:p>
        </w:tc>
      </w:tr>
    </w:tbl>
    <w:p w14:paraId="4AF83A86">
      <w:pPr>
        <w:rPr>
          <w:rFonts w:hint="eastAsia" w:ascii="宋体" w:hAnsi="宋体" w:eastAsia="宋体" w:cs="宋体"/>
          <w:color w:val="auto"/>
          <w:szCs w:val="21"/>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仅将偏离条款相关内容填入本表，在本表内注明“无偏离”“</w:t>
      </w:r>
      <w:r>
        <w:rPr>
          <w:rFonts w:hint="eastAsia" w:ascii="宋体" w:hAnsi="宋体" w:cs="宋体"/>
          <w:color w:val="auto"/>
          <w:szCs w:val="21"/>
          <w:highlight w:val="none"/>
          <w:lang w:eastAsia="zh-CN"/>
        </w:rPr>
        <w:t>正</w:t>
      </w:r>
      <w:r>
        <w:rPr>
          <w:rFonts w:hint="eastAsia" w:ascii="宋体" w:hAnsi="宋体" w:eastAsia="宋体" w:cs="宋体"/>
          <w:color w:val="auto"/>
          <w:szCs w:val="21"/>
          <w:highlight w:val="none"/>
        </w:rPr>
        <w:t>偏离”“</w:t>
      </w:r>
      <w:r>
        <w:rPr>
          <w:rFonts w:hint="eastAsia" w:ascii="宋体" w:hAnsi="宋体" w:cs="宋体"/>
          <w:color w:val="auto"/>
          <w:szCs w:val="21"/>
          <w:highlight w:val="none"/>
          <w:lang w:eastAsia="zh-CN"/>
        </w:rPr>
        <w:t>负</w:t>
      </w:r>
      <w:r>
        <w:rPr>
          <w:rFonts w:hint="eastAsia" w:ascii="宋体" w:hAnsi="宋体" w:eastAsia="宋体" w:cs="宋体"/>
          <w:color w:val="auto"/>
          <w:szCs w:val="21"/>
          <w:highlight w:val="none"/>
        </w:rPr>
        <w:t>偏离”即可。</w:t>
      </w:r>
    </w:p>
    <w:p w14:paraId="396D8A38">
      <w:pPr>
        <w:pStyle w:val="5"/>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技术</w:t>
      </w:r>
      <w:r>
        <w:rPr>
          <w:rFonts w:hint="eastAsia" w:ascii="宋体" w:hAnsi="宋体" w:eastAsia="宋体" w:cs="宋体"/>
          <w:color w:val="auto"/>
          <w:kern w:val="0"/>
          <w:szCs w:val="21"/>
          <w:highlight w:val="none"/>
        </w:rPr>
        <w:t>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921"/>
        <w:gridCol w:w="948"/>
      </w:tblGrid>
      <w:tr w14:paraId="374B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CEDA16F">
            <w:pPr>
              <w:jc w:val="center"/>
              <w:rPr>
                <w:rFonts w:hint="eastAsia" w:ascii="宋体" w:hAnsi="宋体" w:eastAsia="宋体" w:cs="宋体"/>
                <w:color w:val="auto"/>
                <w:sz w:val="24"/>
                <w:highlight w:val="none"/>
              </w:rPr>
            </w:pPr>
            <w:r>
              <w:rPr>
                <w:rFonts w:hint="eastAsia" w:ascii="宋体" w:hAnsi="宋体" w:eastAsia="宋体" w:cs="宋体"/>
                <w:b/>
                <w:color w:val="auto"/>
                <w:highlight w:val="none"/>
              </w:rPr>
              <w:t>序号</w:t>
            </w:r>
          </w:p>
        </w:tc>
        <w:tc>
          <w:tcPr>
            <w:tcW w:w="2483" w:type="dxa"/>
            <w:vAlign w:val="center"/>
          </w:tcPr>
          <w:p w14:paraId="7413C9EB">
            <w:pPr>
              <w:jc w:val="center"/>
              <w:rPr>
                <w:rFonts w:hint="eastAsia" w:ascii="宋体" w:hAnsi="宋体" w:eastAsia="宋体" w:cs="宋体"/>
                <w:color w:val="auto"/>
                <w:sz w:val="24"/>
                <w:highlight w:val="none"/>
              </w:rPr>
            </w:pPr>
            <w:r>
              <w:rPr>
                <w:rFonts w:hint="eastAsia" w:ascii="宋体" w:hAnsi="宋体" w:cs="宋体"/>
                <w:b/>
                <w:color w:val="auto"/>
                <w:highlight w:val="none"/>
                <w:lang w:eastAsia="zh-CN"/>
              </w:rPr>
              <w:t>采购文件的要求</w:t>
            </w:r>
          </w:p>
        </w:tc>
        <w:tc>
          <w:tcPr>
            <w:tcW w:w="2527" w:type="dxa"/>
            <w:vAlign w:val="center"/>
          </w:tcPr>
          <w:p w14:paraId="03B4EC69">
            <w:pPr>
              <w:jc w:val="center"/>
              <w:rPr>
                <w:rFonts w:hint="eastAsia" w:ascii="宋体" w:hAnsi="宋体" w:eastAsia="宋体" w:cs="宋体"/>
                <w:color w:val="auto"/>
                <w:sz w:val="24"/>
                <w:highlight w:val="none"/>
              </w:rPr>
            </w:pPr>
            <w:r>
              <w:rPr>
                <w:rFonts w:ascii="Segoe UI" w:hAnsi="Segoe UI" w:eastAsia="Segoe UI" w:cs="Segoe UI"/>
                <w:b/>
                <w:bCs/>
                <w:i w:val="0"/>
                <w:iCs w:val="0"/>
                <w:caps w:val="0"/>
                <w:color w:val="auto"/>
                <w:spacing w:val="0"/>
                <w:sz w:val="21"/>
                <w:szCs w:val="21"/>
                <w:highlight w:val="none"/>
                <w:shd w:val="clear" w:fill="F5F5F5"/>
              </w:rPr>
              <w:t>​</w:t>
            </w:r>
            <w:r>
              <w:rPr>
                <w:rStyle w:val="41"/>
                <w:rFonts w:hint="default" w:ascii="Segoe UI" w:hAnsi="Segoe UI" w:eastAsia="Segoe UI" w:cs="Segoe UI"/>
                <w:b/>
                <w:bCs/>
                <w:i w:val="0"/>
                <w:iCs w:val="0"/>
                <w:caps w:val="0"/>
                <w:color w:val="auto"/>
                <w:spacing w:val="0"/>
                <w:sz w:val="21"/>
                <w:szCs w:val="21"/>
                <w:highlight w:val="none"/>
                <w:vertAlign w:val="baseline"/>
              </w:rPr>
              <w:t>投标响应</w:t>
            </w:r>
          </w:p>
        </w:tc>
        <w:tc>
          <w:tcPr>
            <w:tcW w:w="1258" w:type="dxa"/>
            <w:vAlign w:val="center"/>
          </w:tcPr>
          <w:p w14:paraId="7982BA7F">
            <w:pPr>
              <w:jc w:val="center"/>
              <w:rPr>
                <w:rFonts w:hint="eastAsia" w:ascii="宋体" w:hAnsi="宋体" w:eastAsia="宋体" w:cs="宋体"/>
                <w:color w:val="auto"/>
                <w:sz w:val="24"/>
                <w:highlight w:val="none"/>
              </w:rPr>
            </w:pPr>
            <w:r>
              <w:rPr>
                <w:rFonts w:hint="eastAsia" w:ascii="宋体" w:hAnsi="宋体" w:eastAsia="宋体" w:cs="宋体"/>
                <w:b/>
                <w:color w:val="auto"/>
                <w:w w:val="97"/>
                <w:highlight w:val="none"/>
              </w:rPr>
              <w:t>偏离说明</w:t>
            </w:r>
          </w:p>
        </w:tc>
        <w:tc>
          <w:tcPr>
            <w:tcW w:w="921" w:type="dxa"/>
            <w:vAlign w:val="center"/>
          </w:tcPr>
          <w:p w14:paraId="1431C86D">
            <w:pPr>
              <w:jc w:val="center"/>
              <w:rPr>
                <w:rFonts w:hint="eastAsia" w:ascii="宋体" w:hAnsi="宋体" w:eastAsia="宋体" w:cs="宋体"/>
                <w:b/>
                <w:color w:val="auto"/>
                <w:w w:val="97"/>
                <w:highlight w:val="none"/>
                <w:lang w:val="en-US" w:eastAsia="zh-CN"/>
              </w:rPr>
            </w:pPr>
            <w:r>
              <w:rPr>
                <w:rFonts w:hint="eastAsia" w:ascii="宋体" w:hAnsi="宋体" w:cs="宋体"/>
                <w:b/>
                <w:color w:val="auto"/>
                <w:w w:val="97"/>
                <w:highlight w:val="none"/>
                <w:lang w:val="en-US" w:eastAsia="zh-CN"/>
              </w:rPr>
              <w:t xml:space="preserve">相关证明材料页码 </w:t>
            </w:r>
          </w:p>
        </w:tc>
        <w:tc>
          <w:tcPr>
            <w:tcW w:w="948" w:type="dxa"/>
            <w:vAlign w:val="center"/>
          </w:tcPr>
          <w:p w14:paraId="3D1950DE">
            <w:pPr>
              <w:jc w:val="center"/>
              <w:rPr>
                <w:rFonts w:hint="eastAsia" w:ascii="宋体" w:hAnsi="宋体" w:eastAsia="宋体" w:cs="宋体"/>
                <w:b/>
                <w:color w:val="auto"/>
                <w:w w:val="97"/>
                <w:highlight w:val="none"/>
              </w:rPr>
            </w:pPr>
            <w:r>
              <w:rPr>
                <w:rFonts w:hint="eastAsia" w:ascii="宋体" w:hAnsi="宋体" w:eastAsia="宋体" w:cs="宋体"/>
                <w:b/>
                <w:color w:val="auto"/>
                <w:w w:val="97"/>
                <w:highlight w:val="none"/>
              </w:rPr>
              <w:t>备注</w:t>
            </w:r>
          </w:p>
        </w:tc>
      </w:tr>
      <w:tr w14:paraId="200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322396B">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83" w:type="dxa"/>
          </w:tcPr>
          <w:p w14:paraId="0520DEA6">
            <w:pPr>
              <w:spacing w:line="200" w:lineRule="exact"/>
              <w:jc w:val="left"/>
              <w:rPr>
                <w:rFonts w:hint="eastAsia" w:ascii="宋体" w:hAnsi="宋体" w:eastAsia="宋体" w:cs="宋体"/>
                <w:color w:val="auto"/>
                <w:sz w:val="24"/>
                <w:highlight w:val="none"/>
              </w:rPr>
            </w:pPr>
          </w:p>
        </w:tc>
        <w:tc>
          <w:tcPr>
            <w:tcW w:w="2527" w:type="dxa"/>
          </w:tcPr>
          <w:p w14:paraId="21313E10">
            <w:pPr>
              <w:spacing w:line="200" w:lineRule="exact"/>
              <w:jc w:val="left"/>
              <w:rPr>
                <w:rFonts w:hint="eastAsia" w:ascii="宋体" w:hAnsi="宋体" w:eastAsia="宋体" w:cs="宋体"/>
                <w:color w:val="auto"/>
                <w:sz w:val="24"/>
                <w:highlight w:val="none"/>
              </w:rPr>
            </w:pPr>
          </w:p>
        </w:tc>
        <w:tc>
          <w:tcPr>
            <w:tcW w:w="1258" w:type="dxa"/>
          </w:tcPr>
          <w:p w14:paraId="1C48E7C8">
            <w:pPr>
              <w:spacing w:line="200" w:lineRule="exact"/>
              <w:jc w:val="left"/>
              <w:rPr>
                <w:rFonts w:hint="eastAsia" w:ascii="宋体" w:hAnsi="宋体" w:eastAsia="宋体" w:cs="宋体"/>
                <w:color w:val="auto"/>
                <w:sz w:val="24"/>
                <w:highlight w:val="none"/>
              </w:rPr>
            </w:pPr>
          </w:p>
        </w:tc>
        <w:tc>
          <w:tcPr>
            <w:tcW w:w="921" w:type="dxa"/>
          </w:tcPr>
          <w:p w14:paraId="38B57B16">
            <w:pPr>
              <w:spacing w:line="200" w:lineRule="exact"/>
              <w:jc w:val="left"/>
              <w:rPr>
                <w:rFonts w:hint="eastAsia" w:ascii="宋体" w:hAnsi="宋体" w:eastAsia="宋体" w:cs="宋体"/>
                <w:color w:val="auto"/>
                <w:sz w:val="24"/>
                <w:highlight w:val="none"/>
              </w:rPr>
            </w:pPr>
          </w:p>
        </w:tc>
        <w:tc>
          <w:tcPr>
            <w:tcW w:w="948" w:type="dxa"/>
          </w:tcPr>
          <w:p w14:paraId="79966BBF">
            <w:pPr>
              <w:spacing w:line="200" w:lineRule="exact"/>
              <w:jc w:val="left"/>
              <w:rPr>
                <w:rFonts w:hint="eastAsia" w:ascii="宋体" w:hAnsi="宋体" w:eastAsia="宋体" w:cs="宋体"/>
                <w:color w:val="auto"/>
                <w:sz w:val="24"/>
                <w:highlight w:val="none"/>
              </w:rPr>
            </w:pPr>
          </w:p>
        </w:tc>
      </w:tr>
      <w:tr w14:paraId="4EE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EC6392E">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83" w:type="dxa"/>
          </w:tcPr>
          <w:p w14:paraId="2598198C">
            <w:pPr>
              <w:spacing w:line="200" w:lineRule="exact"/>
              <w:jc w:val="left"/>
              <w:rPr>
                <w:rFonts w:hint="eastAsia" w:ascii="宋体" w:hAnsi="宋体" w:eastAsia="宋体" w:cs="宋体"/>
                <w:color w:val="auto"/>
                <w:sz w:val="24"/>
                <w:highlight w:val="none"/>
              </w:rPr>
            </w:pPr>
          </w:p>
        </w:tc>
        <w:tc>
          <w:tcPr>
            <w:tcW w:w="2527" w:type="dxa"/>
          </w:tcPr>
          <w:p w14:paraId="5F1940BB">
            <w:pPr>
              <w:spacing w:line="200" w:lineRule="exact"/>
              <w:jc w:val="left"/>
              <w:rPr>
                <w:rFonts w:hint="eastAsia" w:ascii="宋体" w:hAnsi="宋体" w:eastAsia="宋体" w:cs="宋体"/>
                <w:color w:val="auto"/>
                <w:sz w:val="24"/>
                <w:highlight w:val="none"/>
              </w:rPr>
            </w:pPr>
          </w:p>
        </w:tc>
        <w:tc>
          <w:tcPr>
            <w:tcW w:w="1258" w:type="dxa"/>
          </w:tcPr>
          <w:p w14:paraId="6F54D66F">
            <w:pPr>
              <w:spacing w:line="200" w:lineRule="exact"/>
              <w:jc w:val="left"/>
              <w:rPr>
                <w:rFonts w:hint="eastAsia" w:ascii="宋体" w:hAnsi="宋体" w:eastAsia="宋体" w:cs="宋体"/>
                <w:color w:val="auto"/>
                <w:sz w:val="24"/>
                <w:highlight w:val="none"/>
              </w:rPr>
            </w:pPr>
          </w:p>
        </w:tc>
        <w:tc>
          <w:tcPr>
            <w:tcW w:w="921" w:type="dxa"/>
          </w:tcPr>
          <w:p w14:paraId="16CEFD72">
            <w:pPr>
              <w:spacing w:line="200" w:lineRule="exact"/>
              <w:jc w:val="left"/>
              <w:rPr>
                <w:rFonts w:hint="eastAsia" w:ascii="宋体" w:hAnsi="宋体" w:eastAsia="宋体" w:cs="宋体"/>
                <w:color w:val="auto"/>
                <w:sz w:val="24"/>
                <w:highlight w:val="none"/>
              </w:rPr>
            </w:pPr>
          </w:p>
        </w:tc>
        <w:tc>
          <w:tcPr>
            <w:tcW w:w="948" w:type="dxa"/>
          </w:tcPr>
          <w:p w14:paraId="1BB136A6">
            <w:pPr>
              <w:spacing w:line="200" w:lineRule="exact"/>
              <w:jc w:val="left"/>
              <w:rPr>
                <w:rFonts w:hint="eastAsia" w:ascii="宋体" w:hAnsi="宋体" w:eastAsia="宋体" w:cs="宋体"/>
                <w:color w:val="auto"/>
                <w:sz w:val="24"/>
                <w:highlight w:val="none"/>
              </w:rPr>
            </w:pPr>
          </w:p>
        </w:tc>
      </w:tr>
      <w:tr w14:paraId="7B3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790E1AC">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83" w:type="dxa"/>
          </w:tcPr>
          <w:p w14:paraId="63AEA2D0">
            <w:pPr>
              <w:spacing w:line="200" w:lineRule="exact"/>
              <w:jc w:val="left"/>
              <w:rPr>
                <w:rFonts w:hint="eastAsia" w:ascii="宋体" w:hAnsi="宋体" w:eastAsia="宋体" w:cs="宋体"/>
                <w:color w:val="auto"/>
                <w:sz w:val="24"/>
                <w:highlight w:val="none"/>
              </w:rPr>
            </w:pPr>
          </w:p>
        </w:tc>
        <w:tc>
          <w:tcPr>
            <w:tcW w:w="2527" w:type="dxa"/>
          </w:tcPr>
          <w:p w14:paraId="7813D1AD">
            <w:pPr>
              <w:spacing w:line="200" w:lineRule="exact"/>
              <w:jc w:val="left"/>
              <w:rPr>
                <w:rFonts w:hint="eastAsia" w:ascii="宋体" w:hAnsi="宋体" w:eastAsia="宋体" w:cs="宋体"/>
                <w:color w:val="auto"/>
                <w:sz w:val="24"/>
                <w:highlight w:val="none"/>
              </w:rPr>
            </w:pPr>
          </w:p>
        </w:tc>
        <w:tc>
          <w:tcPr>
            <w:tcW w:w="1258" w:type="dxa"/>
          </w:tcPr>
          <w:p w14:paraId="24B2E150">
            <w:pPr>
              <w:spacing w:line="200" w:lineRule="exact"/>
              <w:jc w:val="left"/>
              <w:rPr>
                <w:rFonts w:hint="eastAsia" w:ascii="宋体" w:hAnsi="宋体" w:eastAsia="宋体" w:cs="宋体"/>
                <w:color w:val="auto"/>
                <w:sz w:val="24"/>
                <w:highlight w:val="none"/>
              </w:rPr>
            </w:pPr>
          </w:p>
        </w:tc>
        <w:tc>
          <w:tcPr>
            <w:tcW w:w="921" w:type="dxa"/>
          </w:tcPr>
          <w:p w14:paraId="20632853">
            <w:pPr>
              <w:spacing w:line="200" w:lineRule="exact"/>
              <w:jc w:val="left"/>
              <w:rPr>
                <w:rFonts w:hint="eastAsia" w:ascii="宋体" w:hAnsi="宋体" w:eastAsia="宋体" w:cs="宋体"/>
                <w:color w:val="auto"/>
                <w:sz w:val="24"/>
                <w:highlight w:val="none"/>
              </w:rPr>
            </w:pPr>
          </w:p>
        </w:tc>
        <w:tc>
          <w:tcPr>
            <w:tcW w:w="948" w:type="dxa"/>
          </w:tcPr>
          <w:p w14:paraId="08709DE4">
            <w:pPr>
              <w:spacing w:line="200" w:lineRule="exact"/>
              <w:jc w:val="left"/>
              <w:rPr>
                <w:rFonts w:hint="eastAsia" w:ascii="宋体" w:hAnsi="宋体" w:eastAsia="宋体" w:cs="宋体"/>
                <w:color w:val="auto"/>
                <w:sz w:val="24"/>
                <w:highlight w:val="none"/>
              </w:rPr>
            </w:pPr>
          </w:p>
        </w:tc>
      </w:tr>
      <w:tr w14:paraId="61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769714A">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83" w:type="dxa"/>
          </w:tcPr>
          <w:p w14:paraId="4B7AF56D">
            <w:pPr>
              <w:spacing w:line="200" w:lineRule="exact"/>
              <w:jc w:val="left"/>
              <w:rPr>
                <w:rFonts w:hint="eastAsia" w:ascii="宋体" w:hAnsi="宋体" w:eastAsia="宋体" w:cs="宋体"/>
                <w:color w:val="auto"/>
                <w:sz w:val="24"/>
                <w:highlight w:val="none"/>
              </w:rPr>
            </w:pPr>
          </w:p>
        </w:tc>
        <w:tc>
          <w:tcPr>
            <w:tcW w:w="2527" w:type="dxa"/>
          </w:tcPr>
          <w:p w14:paraId="40C4579D">
            <w:pPr>
              <w:spacing w:line="200" w:lineRule="exact"/>
              <w:jc w:val="left"/>
              <w:rPr>
                <w:rFonts w:hint="eastAsia" w:ascii="宋体" w:hAnsi="宋体" w:eastAsia="宋体" w:cs="宋体"/>
                <w:color w:val="auto"/>
                <w:sz w:val="24"/>
                <w:highlight w:val="none"/>
              </w:rPr>
            </w:pPr>
          </w:p>
        </w:tc>
        <w:tc>
          <w:tcPr>
            <w:tcW w:w="1258" w:type="dxa"/>
          </w:tcPr>
          <w:p w14:paraId="11F6A334">
            <w:pPr>
              <w:spacing w:line="200" w:lineRule="exact"/>
              <w:jc w:val="left"/>
              <w:rPr>
                <w:rFonts w:hint="eastAsia" w:ascii="宋体" w:hAnsi="宋体" w:eastAsia="宋体" w:cs="宋体"/>
                <w:color w:val="auto"/>
                <w:sz w:val="24"/>
                <w:highlight w:val="none"/>
              </w:rPr>
            </w:pPr>
          </w:p>
        </w:tc>
        <w:tc>
          <w:tcPr>
            <w:tcW w:w="921" w:type="dxa"/>
          </w:tcPr>
          <w:p w14:paraId="1B62C054">
            <w:pPr>
              <w:spacing w:line="200" w:lineRule="exact"/>
              <w:jc w:val="left"/>
              <w:rPr>
                <w:rFonts w:hint="eastAsia" w:ascii="宋体" w:hAnsi="宋体" w:eastAsia="宋体" w:cs="宋体"/>
                <w:color w:val="auto"/>
                <w:sz w:val="24"/>
                <w:highlight w:val="none"/>
              </w:rPr>
            </w:pPr>
          </w:p>
        </w:tc>
        <w:tc>
          <w:tcPr>
            <w:tcW w:w="948" w:type="dxa"/>
          </w:tcPr>
          <w:p w14:paraId="19A5C3A7">
            <w:pPr>
              <w:spacing w:line="200" w:lineRule="exact"/>
              <w:jc w:val="left"/>
              <w:rPr>
                <w:rFonts w:hint="eastAsia" w:ascii="宋体" w:hAnsi="宋体" w:eastAsia="宋体" w:cs="宋体"/>
                <w:color w:val="auto"/>
                <w:sz w:val="24"/>
                <w:highlight w:val="none"/>
              </w:rPr>
            </w:pPr>
          </w:p>
        </w:tc>
      </w:tr>
      <w:tr w14:paraId="708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B361B12">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83" w:type="dxa"/>
          </w:tcPr>
          <w:p w14:paraId="60079BE4">
            <w:pPr>
              <w:spacing w:line="200" w:lineRule="exact"/>
              <w:jc w:val="left"/>
              <w:rPr>
                <w:rFonts w:hint="eastAsia" w:ascii="宋体" w:hAnsi="宋体" w:eastAsia="宋体" w:cs="宋体"/>
                <w:color w:val="auto"/>
                <w:sz w:val="24"/>
                <w:highlight w:val="none"/>
              </w:rPr>
            </w:pPr>
          </w:p>
        </w:tc>
        <w:tc>
          <w:tcPr>
            <w:tcW w:w="2527" w:type="dxa"/>
          </w:tcPr>
          <w:p w14:paraId="3FE095F3">
            <w:pPr>
              <w:spacing w:line="200" w:lineRule="exact"/>
              <w:jc w:val="left"/>
              <w:rPr>
                <w:rFonts w:hint="eastAsia" w:ascii="宋体" w:hAnsi="宋体" w:eastAsia="宋体" w:cs="宋体"/>
                <w:color w:val="auto"/>
                <w:sz w:val="24"/>
                <w:highlight w:val="none"/>
              </w:rPr>
            </w:pPr>
          </w:p>
        </w:tc>
        <w:tc>
          <w:tcPr>
            <w:tcW w:w="1258" w:type="dxa"/>
          </w:tcPr>
          <w:p w14:paraId="34FB2F2B">
            <w:pPr>
              <w:spacing w:line="200" w:lineRule="exact"/>
              <w:jc w:val="left"/>
              <w:rPr>
                <w:rFonts w:hint="eastAsia" w:ascii="宋体" w:hAnsi="宋体" w:eastAsia="宋体" w:cs="宋体"/>
                <w:color w:val="auto"/>
                <w:sz w:val="24"/>
                <w:highlight w:val="none"/>
              </w:rPr>
            </w:pPr>
          </w:p>
        </w:tc>
        <w:tc>
          <w:tcPr>
            <w:tcW w:w="921" w:type="dxa"/>
          </w:tcPr>
          <w:p w14:paraId="256B268F">
            <w:pPr>
              <w:spacing w:line="200" w:lineRule="exact"/>
              <w:jc w:val="left"/>
              <w:rPr>
                <w:rFonts w:hint="eastAsia" w:ascii="宋体" w:hAnsi="宋体" w:eastAsia="宋体" w:cs="宋体"/>
                <w:color w:val="auto"/>
                <w:sz w:val="24"/>
                <w:highlight w:val="none"/>
              </w:rPr>
            </w:pPr>
          </w:p>
        </w:tc>
        <w:tc>
          <w:tcPr>
            <w:tcW w:w="948" w:type="dxa"/>
          </w:tcPr>
          <w:p w14:paraId="18E75DB9">
            <w:pPr>
              <w:spacing w:line="200" w:lineRule="exact"/>
              <w:jc w:val="left"/>
              <w:rPr>
                <w:rFonts w:hint="eastAsia" w:ascii="宋体" w:hAnsi="宋体" w:eastAsia="宋体" w:cs="宋体"/>
                <w:color w:val="auto"/>
                <w:sz w:val="24"/>
                <w:highlight w:val="none"/>
              </w:rPr>
            </w:pPr>
          </w:p>
        </w:tc>
      </w:tr>
      <w:tr w14:paraId="0CF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124D6C05">
            <w:pPr>
              <w:spacing w:line="2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83" w:type="dxa"/>
          </w:tcPr>
          <w:p w14:paraId="6E44BA96">
            <w:pPr>
              <w:spacing w:line="200" w:lineRule="exact"/>
              <w:jc w:val="left"/>
              <w:rPr>
                <w:rFonts w:hint="eastAsia" w:ascii="宋体" w:hAnsi="宋体" w:eastAsia="宋体" w:cs="宋体"/>
                <w:color w:val="auto"/>
                <w:sz w:val="24"/>
                <w:highlight w:val="none"/>
              </w:rPr>
            </w:pPr>
          </w:p>
        </w:tc>
        <w:tc>
          <w:tcPr>
            <w:tcW w:w="2527" w:type="dxa"/>
          </w:tcPr>
          <w:p w14:paraId="1C217BDC">
            <w:pPr>
              <w:spacing w:line="200" w:lineRule="exact"/>
              <w:jc w:val="left"/>
              <w:rPr>
                <w:rFonts w:hint="eastAsia" w:ascii="宋体" w:hAnsi="宋体" w:eastAsia="宋体" w:cs="宋体"/>
                <w:color w:val="auto"/>
                <w:sz w:val="24"/>
                <w:highlight w:val="none"/>
              </w:rPr>
            </w:pPr>
          </w:p>
        </w:tc>
        <w:tc>
          <w:tcPr>
            <w:tcW w:w="1258" w:type="dxa"/>
          </w:tcPr>
          <w:p w14:paraId="161E9F62">
            <w:pPr>
              <w:spacing w:line="200" w:lineRule="exact"/>
              <w:jc w:val="left"/>
              <w:rPr>
                <w:rFonts w:hint="eastAsia" w:ascii="宋体" w:hAnsi="宋体" w:eastAsia="宋体" w:cs="宋体"/>
                <w:color w:val="auto"/>
                <w:sz w:val="24"/>
                <w:highlight w:val="none"/>
              </w:rPr>
            </w:pPr>
          </w:p>
        </w:tc>
        <w:tc>
          <w:tcPr>
            <w:tcW w:w="921" w:type="dxa"/>
          </w:tcPr>
          <w:p w14:paraId="1E210E85">
            <w:pPr>
              <w:spacing w:line="200" w:lineRule="exact"/>
              <w:jc w:val="left"/>
              <w:rPr>
                <w:rFonts w:hint="eastAsia" w:ascii="宋体" w:hAnsi="宋体" w:eastAsia="宋体" w:cs="宋体"/>
                <w:color w:val="auto"/>
                <w:sz w:val="24"/>
                <w:highlight w:val="none"/>
              </w:rPr>
            </w:pPr>
          </w:p>
        </w:tc>
        <w:tc>
          <w:tcPr>
            <w:tcW w:w="948" w:type="dxa"/>
          </w:tcPr>
          <w:p w14:paraId="2C3A3A59">
            <w:pPr>
              <w:spacing w:line="200" w:lineRule="exact"/>
              <w:jc w:val="left"/>
              <w:rPr>
                <w:rFonts w:hint="eastAsia" w:ascii="宋体" w:hAnsi="宋体" w:eastAsia="宋体" w:cs="宋体"/>
                <w:color w:val="auto"/>
                <w:sz w:val="24"/>
                <w:highlight w:val="none"/>
              </w:rPr>
            </w:pPr>
          </w:p>
        </w:tc>
      </w:tr>
    </w:tbl>
    <w:p w14:paraId="4BC5A0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lang w:eastAsia="zh-CN"/>
        </w:rPr>
        <w:t>按照第五章技术参数填写本表</w:t>
      </w:r>
      <w:r>
        <w:rPr>
          <w:rFonts w:hint="eastAsia" w:ascii="宋体" w:hAnsi="宋体" w:eastAsia="宋体" w:cs="宋体"/>
          <w:color w:val="auto"/>
          <w:szCs w:val="21"/>
          <w:highlight w:val="none"/>
        </w:rPr>
        <w:t>，在本表内注明“无偏离”“</w:t>
      </w:r>
      <w:r>
        <w:rPr>
          <w:rFonts w:hint="eastAsia" w:ascii="宋体" w:hAnsi="宋体" w:cs="宋体"/>
          <w:color w:val="auto"/>
          <w:szCs w:val="21"/>
          <w:highlight w:val="none"/>
          <w:lang w:eastAsia="zh-CN"/>
        </w:rPr>
        <w:t>正</w:t>
      </w:r>
      <w:r>
        <w:rPr>
          <w:rFonts w:hint="eastAsia" w:ascii="宋体" w:hAnsi="宋体" w:eastAsia="宋体" w:cs="宋体"/>
          <w:color w:val="auto"/>
          <w:szCs w:val="21"/>
          <w:highlight w:val="none"/>
        </w:rPr>
        <w:t>偏离”“</w:t>
      </w:r>
      <w:r>
        <w:rPr>
          <w:rFonts w:hint="eastAsia" w:ascii="宋体" w:hAnsi="宋体" w:cs="宋体"/>
          <w:color w:val="auto"/>
          <w:szCs w:val="21"/>
          <w:highlight w:val="none"/>
          <w:lang w:eastAsia="zh-CN"/>
        </w:rPr>
        <w:t>负</w:t>
      </w:r>
      <w:r>
        <w:rPr>
          <w:rFonts w:hint="eastAsia" w:ascii="宋体" w:hAnsi="宋体" w:eastAsia="宋体" w:cs="宋体"/>
          <w:color w:val="auto"/>
          <w:szCs w:val="21"/>
          <w:highlight w:val="none"/>
        </w:rPr>
        <w:t>偏离”即可。</w:t>
      </w:r>
    </w:p>
    <w:p w14:paraId="7DB37EC8">
      <w:pPr>
        <w:pStyle w:val="17"/>
        <w:rPr>
          <w:rFonts w:hint="eastAsia"/>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color w:val="auto"/>
          <w:szCs w:val="21"/>
          <w:highlight w:val="none"/>
          <w:lang w:val="en-US" w:eastAsia="zh-CN"/>
        </w:rPr>
        <w:t xml:space="preserve">  </w:t>
      </w:r>
    </w:p>
    <w:p w14:paraId="07782E3C">
      <w:pPr>
        <w:pStyle w:val="5"/>
        <w:jc w:val="center"/>
        <w:rPr>
          <w:rFonts w:hint="eastAsia" w:ascii="宋体" w:hAnsi="宋体" w:eastAsia="宋体" w:cs="宋体"/>
          <w:color w:val="auto"/>
          <w:highlight w:val="none"/>
        </w:rPr>
      </w:pPr>
      <w:bookmarkStart w:id="180" w:name="_Toc144974871"/>
      <w:bookmarkStart w:id="181" w:name="_Toc179632823"/>
      <w:bookmarkStart w:id="182" w:name="_Toc364783099"/>
      <w:bookmarkStart w:id="183" w:name="_Toc246997112"/>
      <w:bookmarkStart w:id="184" w:name="_Toc152042592"/>
      <w:bookmarkStart w:id="185" w:name="_Toc359315425"/>
      <w:bookmarkStart w:id="186" w:name="_Toc246996369"/>
      <w:bookmarkStart w:id="187" w:name="_Toc247085887"/>
      <w:bookmarkStart w:id="188" w:name="_Toc152045803"/>
      <w:bookmarkStart w:id="189" w:name="_Toc350070704"/>
      <w:bookmarkStart w:id="190" w:name="_Toc34654722"/>
      <w:bookmarkStart w:id="191" w:name="_Toc62484158"/>
      <w:bookmarkStart w:id="192" w:name="_Toc49350831"/>
      <w:bookmarkStart w:id="193" w:name="_Toc49407762"/>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w:t>
      </w:r>
      <w:bookmarkEnd w:id="180"/>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color w:val="auto"/>
          <w:kern w:val="0"/>
          <w:szCs w:val="21"/>
          <w:highlight w:val="none"/>
        </w:rPr>
        <w:t>技术部分</w:t>
      </w:r>
      <w:bookmarkEnd w:id="191"/>
      <w:bookmarkEnd w:id="192"/>
      <w:bookmarkEnd w:id="193"/>
    </w:p>
    <w:p w14:paraId="32787B47">
      <w:pPr>
        <w:widowControl/>
        <w:jc w:val="center"/>
        <w:rPr>
          <w:rFonts w:hint="eastAsia" w:ascii="宋体" w:hAnsi="宋体" w:eastAsia="宋体" w:cs="宋体"/>
          <w:b/>
          <w:bCs/>
          <w:color w:val="auto"/>
          <w:sz w:val="32"/>
          <w:szCs w:val="32"/>
          <w:highlight w:val="none"/>
        </w:rPr>
      </w:pPr>
      <w:bookmarkStart w:id="194" w:name="_Toc152042596"/>
      <w:bookmarkStart w:id="195" w:name="_Toc152045807"/>
      <w:bookmarkStart w:id="196" w:name="_Toc34654723"/>
      <w:bookmarkStart w:id="197" w:name="_Toc246997115"/>
      <w:bookmarkStart w:id="198" w:name="_Toc364783103"/>
      <w:bookmarkStart w:id="199" w:name="_Toc359315429"/>
      <w:bookmarkStart w:id="200" w:name="_Toc350070708"/>
      <w:bookmarkStart w:id="201" w:name="_Toc246996372"/>
      <w:bookmarkStart w:id="202" w:name="_Toc144974875"/>
      <w:bookmarkStart w:id="203" w:name="_Toc247085890"/>
      <w:bookmarkStart w:id="204" w:name="_Toc179632827"/>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自行编写。</w:t>
      </w:r>
      <w:r>
        <w:rPr>
          <w:rFonts w:hint="eastAsia" w:ascii="宋体" w:hAnsi="宋体" w:eastAsia="宋体" w:cs="宋体"/>
          <w:color w:val="auto"/>
          <w:highlight w:val="none"/>
        </w:rPr>
        <w:br w:type="page"/>
      </w:r>
    </w:p>
    <w:p w14:paraId="145846CF">
      <w:pPr>
        <w:pStyle w:val="5"/>
        <w:jc w:val="center"/>
        <w:rPr>
          <w:rFonts w:hint="eastAsia" w:ascii="宋体" w:hAnsi="宋体" w:eastAsia="宋体" w:cs="宋体"/>
          <w:color w:val="auto"/>
          <w:highlight w:val="none"/>
        </w:rPr>
      </w:pPr>
      <w:bookmarkStart w:id="205" w:name="_Toc49407763"/>
      <w:bookmarkStart w:id="206" w:name="_Toc49350832"/>
      <w:bookmarkStart w:id="207" w:name="_Toc62484159"/>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、资格审查资料</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5956339">
      <w:pPr>
        <w:pStyle w:val="5"/>
        <w:jc w:val="center"/>
        <w:rPr>
          <w:rFonts w:hint="eastAsia" w:ascii="宋体" w:hAnsi="宋体" w:eastAsia="宋体" w:cs="宋体"/>
          <w:color w:val="auto"/>
          <w:highlight w:val="none"/>
        </w:rPr>
      </w:pPr>
      <w:bookmarkStart w:id="208" w:name="_Toc152045808"/>
      <w:bookmarkStart w:id="209" w:name="_Toc62484160"/>
      <w:bookmarkStart w:id="210" w:name="_Toc246997116"/>
      <w:bookmarkStart w:id="211" w:name="_Toc247085891"/>
      <w:bookmarkStart w:id="212" w:name="_Toc350070709"/>
      <w:bookmarkStart w:id="213" w:name="_Toc364783104"/>
      <w:bookmarkStart w:id="214" w:name="_Toc34654724"/>
      <w:bookmarkStart w:id="215" w:name="_Toc152042597"/>
      <w:bookmarkStart w:id="216" w:name="_Toc359315430"/>
      <w:bookmarkStart w:id="217" w:name="_Toc144974876"/>
      <w:bookmarkStart w:id="218" w:name="_Toc179632828"/>
      <w:bookmarkStart w:id="219" w:name="_Toc246996373"/>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基本情况表</w:t>
      </w:r>
      <w:bookmarkEnd w:id="208"/>
      <w:bookmarkEnd w:id="209"/>
      <w:bookmarkEnd w:id="210"/>
      <w:bookmarkEnd w:id="211"/>
      <w:bookmarkEnd w:id="212"/>
      <w:bookmarkEnd w:id="213"/>
      <w:bookmarkEnd w:id="214"/>
      <w:bookmarkEnd w:id="215"/>
      <w:bookmarkEnd w:id="216"/>
      <w:bookmarkEnd w:id="217"/>
      <w:bookmarkEnd w:id="218"/>
      <w:bookmarkEnd w:id="219"/>
    </w:p>
    <w:p w14:paraId="0FA99979">
      <w:pPr>
        <w:widowControl/>
        <w:jc w:val="left"/>
        <w:rPr>
          <w:rFonts w:hint="eastAsia" w:ascii="宋体" w:hAnsi="宋体" w:eastAsia="宋体" w:cs="宋体"/>
          <w:color w:val="auto"/>
          <w:highlight w:val="none"/>
        </w:rPr>
      </w:pPr>
    </w:p>
    <w:tbl>
      <w:tblPr>
        <w:tblStyle w:val="3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1301"/>
        <w:gridCol w:w="964"/>
        <w:gridCol w:w="27"/>
        <w:gridCol w:w="1056"/>
        <w:gridCol w:w="1138"/>
        <w:gridCol w:w="2012"/>
      </w:tblGrid>
      <w:tr w14:paraId="34E8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AD6D754">
            <w:pPr>
              <w:jc w:val="center"/>
              <w:rPr>
                <w:rFonts w:hint="eastAsia" w:ascii="宋体" w:hAnsi="宋体" w:eastAsia="宋体" w:cs="宋体"/>
                <w:color w:val="auto"/>
                <w:szCs w:val="21"/>
                <w:highlight w:val="none"/>
              </w:rPr>
            </w:pPr>
            <w:bookmarkStart w:id="220" w:name="_Toc34654725"/>
            <w:bookmarkStart w:id="221" w:name="_Toc350070710"/>
            <w:bookmarkStart w:id="222" w:name="_Toc144974877"/>
            <w:bookmarkStart w:id="223" w:name="_Toc265953295"/>
            <w:bookmarkStart w:id="224" w:name="_Toc359315431"/>
            <w:bookmarkStart w:id="225" w:name="_Toc247514301"/>
            <w:bookmarkStart w:id="226" w:name="_Toc364783105"/>
            <w:bookmarkStart w:id="227" w:name="_Toc152045809"/>
            <w:bookmarkStart w:id="228" w:name="_Toc247527849"/>
            <w:bookmarkStart w:id="229" w:name="_Toc152042598"/>
            <w:bookmarkStart w:id="230" w:name="_Toc152042602"/>
            <w:bookmarkStart w:id="231" w:name="_Toc144974881"/>
            <w:bookmarkStart w:id="232" w:name="_Toc152045813"/>
            <w:bookmarkStart w:id="233" w:name="_Toc179632833"/>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bookmarkEnd w:id="220"/>
          </w:p>
        </w:tc>
        <w:tc>
          <w:tcPr>
            <w:tcW w:w="7412" w:type="dxa"/>
            <w:gridSpan w:val="7"/>
            <w:vAlign w:val="center"/>
          </w:tcPr>
          <w:p w14:paraId="0E102063">
            <w:pPr>
              <w:rPr>
                <w:rFonts w:hint="eastAsia" w:ascii="宋体" w:hAnsi="宋体" w:eastAsia="宋体" w:cs="宋体"/>
                <w:color w:val="auto"/>
                <w:szCs w:val="21"/>
                <w:highlight w:val="none"/>
              </w:rPr>
            </w:pPr>
          </w:p>
        </w:tc>
      </w:tr>
      <w:tr w14:paraId="651B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27D2037E">
            <w:pPr>
              <w:jc w:val="center"/>
              <w:rPr>
                <w:rFonts w:hint="eastAsia" w:ascii="宋体" w:hAnsi="宋体" w:eastAsia="宋体" w:cs="宋体"/>
                <w:color w:val="auto"/>
                <w:szCs w:val="21"/>
                <w:highlight w:val="none"/>
              </w:rPr>
            </w:pPr>
            <w:bookmarkStart w:id="234" w:name="_Toc34654726"/>
            <w:r>
              <w:rPr>
                <w:rFonts w:hint="eastAsia" w:ascii="宋体" w:hAnsi="宋体" w:eastAsia="宋体" w:cs="宋体"/>
                <w:color w:val="auto"/>
                <w:szCs w:val="21"/>
                <w:highlight w:val="none"/>
              </w:rPr>
              <w:t>注册地址</w:t>
            </w:r>
            <w:bookmarkEnd w:id="234"/>
          </w:p>
        </w:tc>
        <w:tc>
          <w:tcPr>
            <w:tcW w:w="3179" w:type="dxa"/>
            <w:gridSpan w:val="3"/>
            <w:vAlign w:val="center"/>
          </w:tcPr>
          <w:p w14:paraId="21C759FF">
            <w:pPr>
              <w:jc w:val="center"/>
              <w:rPr>
                <w:rFonts w:hint="eastAsia" w:ascii="宋体" w:hAnsi="宋体" w:eastAsia="宋体" w:cs="宋体"/>
                <w:color w:val="auto"/>
                <w:szCs w:val="21"/>
                <w:highlight w:val="none"/>
              </w:rPr>
            </w:pPr>
          </w:p>
        </w:tc>
        <w:tc>
          <w:tcPr>
            <w:tcW w:w="1083" w:type="dxa"/>
            <w:gridSpan w:val="2"/>
            <w:vAlign w:val="center"/>
          </w:tcPr>
          <w:p w14:paraId="12A801E4">
            <w:pPr>
              <w:jc w:val="center"/>
              <w:rPr>
                <w:rFonts w:hint="eastAsia" w:ascii="宋体" w:hAnsi="宋体" w:eastAsia="宋体" w:cs="宋体"/>
                <w:color w:val="auto"/>
                <w:szCs w:val="21"/>
                <w:highlight w:val="none"/>
              </w:rPr>
            </w:pPr>
            <w:bookmarkStart w:id="235" w:name="_Toc34654727"/>
            <w:r>
              <w:rPr>
                <w:rFonts w:hint="eastAsia" w:ascii="宋体" w:hAnsi="宋体" w:eastAsia="宋体" w:cs="宋体"/>
                <w:color w:val="auto"/>
                <w:szCs w:val="21"/>
                <w:highlight w:val="none"/>
              </w:rPr>
              <w:t>邮政编码</w:t>
            </w:r>
            <w:bookmarkEnd w:id="235"/>
          </w:p>
        </w:tc>
        <w:tc>
          <w:tcPr>
            <w:tcW w:w="3150" w:type="dxa"/>
            <w:gridSpan w:val="2"/>
            <w:vAlign w:val="center"/>
          </w:tcPr>
          <w:p w14:paraId="772E1193">
            <w:pPr>
              <w:jc w:val="center"/>
              <w:rPr>
                <w:rFonts w:hint="eastAsia" w:ascii="宋体" w:hAnsi="宋体" w:eastAsia="宋体" w:cs="宋体"/>
                <w:color w:val="auto"/>
                <w:szCs w:val="21"/>
                <w:highlight w:val="none"/>
              </w:rPr>
            </w:pPr>
          </w:p>
        </w:tc>
      </w:tr>
      <w:tr w14:paraId="46E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restart"/>
            <w:vAlign w:val="center"/>
          </w:tcPr>
          <w:p w14:paraId="224D5C04">
            <w:pPr>
              <w:jc w:val="center"/>
              <w:rPr>
                <w:rFonts w:hint="eastAsia" w:ascii="宋体" w:hAnsi="宋体" w:eastAsia="宋体" w:cs="宋体"/>
                <w:color w:val="auto"/>
                <w:szCs w:val="21"/>
                <w:highlight w:val="none"/>
              </w:rPr>
            </w:pPr>
            <w:bookmarkStart w:id="236" w:name="_Toc34654728"/>
            <w:r>
              <w:rPr>
                <w:rFonts w:hint="eastAsia" w:ascii="宋体" w:hAnsi="宋体" w:eastAsia="宋体" w:cs="宋体"/>
                <w:color w:val="auto"/>
                <w:szCs w:val="21"/>
                <w:highlight w:val="none"/>
              </w:rPr>
              <w:t>联系方式</w:t>
            </w:r>
            <w:bookmarkEnd w:id="236"/>
          </w:p>
        </w:tc>
        <w:tc>
          <w:tcPr>
            <w:tcW w:w="914" w:type="dxa"/>
            <w:vAlign w:val="center"/>
          </w:tcPr>
          <w:p w14:paraId="6ED86F97">
            <w:pPr>
              <w:jc w:val="center"/>
              <w:rPr>
                <w:rFonts w:hint="eastAsia" w:ascii="宋体" w:hAnsi="宋体" w:eastAsia="宋体" w:cs="宋体"/>
                <w:color w:val="auto"/>
                <w:szCs w:val="21"/>
                <w:highlight w:val="none"/>
              </w:rPr>
            </w:pPr>
            <w:bookmarkStart w:id="237" w:name="_Toc34654729"/>
            <w:r>
              <w:rPr>
                <w:rFonts w:hint="eastAsia" w:ascii="宋体" w:hAnsi="宋体" w:eastAsia="宋体" w:cs="宋体"/>
                <w:color w:val="auto"/>
                <w:szCs w:val="21"/>
                <w:highlight w:val="none"/>
              </w:rPr>
              <w:t>联系人</w:t>
            </w:r>
            <w:bookmarkEnd w:id="237"/>
          </w:p>
        </w:tc>
        <w:tc>
          <w:tcPr>
            <w:tcW w:w="2265" w:type="dxa"/>
            <w:gridSpan w:val="2"/>
            <w:vAlign w:val="center"/>
          </w:tcPr>
          <w:p w14:paraId="35A1DB0D">
            <w:pPr>
              <w:jc w:val="center"/>
              <w:rPr>
                <w:rFonts w:hint="eastAsia" w:ascii="宋体" w:hAnsi="宋体" w:eastAsia="宋体" w:cs="宋体"/>
                <w:color w:val="auto"/>
                <w:szCs w:val="21"/>
                <w:highlight w:val="none"/>
              </w:rPr>
            </w:pPr>
          </w:p>
        </w:tc>
        <w:tc>
          <w:tcPr>
            <w:tcW w:w="1083" w:type="dxa"/>
            <w:gridSpan w:val="2"/>
            <w:vAlign w:val="center"/>
          </w:tcPr>
          <w:p w14:paraId="42B4D54E">
            <w:pPr>
              <w:jc w:val="center"/>
              <w:rPr>
                <w:rFonts w:hint="eastAsia" w:ascii="宋体" w:hAnsi="宋体" w:eastAsia="宋体" w:cs="宋体"/>
                <w:color w:val="auto"/>
                <w:szCs w:val="21"/>
                <w:highlight w:val="none"/>
              </w:rPr>
            </w:pPr>
            <w:bookmarkStart w:id="238" w:name="_Toc34654730"/>
            <w:r>
              <w:rPr>
                <w:rFonts w:hint="eastAsia" w:ascii="宋体" w:hAnsi="宋体" w:eastAsia="宋体" w:cs="宋体"/>
                <w:color w:val="auto"/>
                <w:szCs w:val="21"/>
                <w:highlight w:val="none"/>
              </w:rPr>
              <w:t>电话</w:t>
            </w:r>
            <w:bookmarkEnd w:id="238"/>
          </w:p>
        </w:tc>
        <w:tc>
          <w:tcPr>
            <w:tcW w:w="3150" w:type="dxa"/>
            <w:gridSpan w:val="2"/>
            <w:vAlign w:val="center"/>
          </w:tcPr>
          <w:p w14:paraId="46450030">
            <w:pPr>
              <w:jc w:val="center"/>
              <w:rPr>
                <w:rFonts w:hint="eastAsia" w:ascii="宋体" w:hAnsi="宋体" w:eastAsia="宋体" w:cs="宋体"/>
                <w:color w:val="auto"/>
                <w:szCs w:val="21"/>
                <w:highlight w:val="none"/>
              </w:rPr>
            </w:pPr>
          </w:p>
        </w:tc>
      </w:tr>
      <w:tr w14:paraId="09F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continue"/>
            <w:vAlign w:val="center"/>
          </w:tcPr>
          <w:p w14:paraId="00253F03">
            <w:pPr>
              <w:jc w:val="center"/>
              <w:rPr>
                <w:rFonts w:hint="eastAsia" w:ascii="宋体" w:hAnsi="宋体" w:eastAsia="宋体" w:cs="宋体"/>
                <w:color w:val="auto"/>
                <w:szCs w:val="21"/>
                <w:highlight w:val="none"/>
              </w:rPr>
            </w:pPr>
          </w:p>
        </w:tc>
        <w:tc>
          <w:tcPr>
            <w:tcW w:w="914" w:type="dxa"/>
            <w:vAlign w:val="center"/>
          </w:tcPr>
          <w:p w14:paraId="0B084E5A">
            <w:pPr>
              <w:jc w:val="center"/>
              <w:rPr>
                <w:rFonts w:hint="eastAsia" w:ascii="宋体" w:hAnsi="宋体" w:eastAsia="宋体" w:cs="宋体"/>
                <w:color w:val="auto"/>
                <w:szCs w:val="21"/>
                <w:highlight w:val="none"/>
              </w:rPr>
            </w:pPr>
            <w:bookmarkStart w:id="239" w:name="_Toc34654731"/>
            <w:r>
              <w:rPr>
                <w:rFonts w:hint="eastAsia" w:ascii="宋体" w:hAnsi="宋体" w:eastAsia="宋体" w:cs="宋体"/>
                <w:color w:val="auto"/>
                <w:szCs w:val="21"/>
                <w:highlight w:val="none"/>
              </w:rPr>
              <w:t>传真</w:t>
            </w:r>
            <w:bookmarkEnd w:id="239"/>
          </w:p>
        </w:tc>
        <w:tc>
          <w:tcPr>
            <w:tcW w:w="2265" w:type="dxa"/>
            <w:gridSpan w:val="2"/>
            <w:vAlign w:val="center"/>
          </w:tcPr>
          <w:p w14:paraId="6CF59AB5">
            <w:pPr>
              <w:jc w:val="center"/>
              <w:rPr>
                <w:rFonts w:hint="eastAsia" w:ascii="宋体" w:hAnsi="宋体" w:eastAsia="宋体" w:cs="宋体"/>
                <w:color w:val="auto"/>
                <w:szCs w:val="21"/>
                <w:highlight w:val="none"/>
              </w:rPr>
            </w:pPr>
          </w:p>
        </w:tc>
        <w:tc>
          <w:tcPr>
            <w:tcW w:w="1083" w:type="dxa"/>
            <w:gridSpan w:val="2"/>
            <w:vAlign w:val="center"/>
          </w:tcPr>
          <w:p w14:paraId="21B6A046">
            <w:pPr>
              <w:jc w:val="center"/>
              <w:rPr>
                <w:rFonts w:hint="eastAsia" w:ascii="宋体" w:hAnsi="宋体" w:eastAsia="宋体" w:cs="宋体"/>
                <w:color w:val="auto"/>
                <w:szCs w:val="21"/>
                <w:highlight w:val="none"/>
              </w:rPr>
            </w:pPr>
            <w:bookmarkStart w:id="240" w:name="_Toc34654732"/>
            <w:r>
              <w:rPr>
                <w:rFonts w:hint="eastAsia" w:ascii="宋体" w:hAnsi="宋体" w:eastAsia="宋体" w:cs="宋体"/>
                <w:color w:val="auto"/>
                <w:szCs w:val="21"/>
                <w:highlight w:val="none"/>
              </w:rPr>
              <w:t>网址</w:t>
            </w:r>
            <w:bookmarkEnd w:id="240"/>
          </w:p>
        </w:tc>
        <w:tc>
          <w:tcPr>
            <w:tcW w:w="3150" w:type="dxa"/>
            <w:gridSpan w:val="2"/>
            <w:vAlign w:val="center"/>
          </w:tcPr>
          <w:p w14:paraId="5F91408E">
            <w:pPr>
              <w:jc w:val="center"/>
              <w:rPr>
                <w:rFonts w:hint="eastAsia" w:ascii="宋体" w:hAnsi="宋体" w:eastAsia="宋体" w:cs="宋体"/>
                <w:color w:val="auto"/>
                <w:szCs w:val="21"/>
                <w:highlight w:val="none"/>
              </w:rPr>
            </w:pPr>
          </w:p>
        </w:tc>
      </w:tr>
      <w:tr w14:paraId="4B23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EDE8FD2">
            <w:pPr>
              <w:jc w:val="center"/>
              <w:rPr>
                <w:rFonts w:hint="eastAsia" w:ascii="宋体" w:hAnsi="宋体" w:eastAsia="宋体" w:cs="宋体"/>
                <w:color w:val="auto"/>
                <w:szCs w:val="21"/>
                <w:highlight w:val="none"/>
              </w:rPr>
            </w:pPr>
            <w:bookmarkStart w:id="241" w:name="_Toc34654733"/>
            <w:r>
              <w:rPr>
                <w:rFonts w:hint="eastAsia" w:ascii="宋体" w:hAnsi="宋体" w:eastAsia="宋体" w:cs="宋体"/>
                <w:color w:val="auto"/>
                <w:szCs w:val="21"/>
                <w:highlight w:val="none"/>
              </w:rPr>
              <w:t>法定代表人</w:t>
            </w:r>
            <w:bookmarkEnd w:id="241"/>
          </w:p>
        </w:tc>
        <w:tc>
          <w:tcPr>
            <w:tcW w:w="914" w:type="dxa"/>
            <w:vAlign w:val="center"/>
          </w:tcPr>
          <w:p w14:paraId="05564322">
            <w:pPr>
              <w:jc w:val="center"/>
              <w:rPr>
                <w:rFonts w:hint="eastAsia" w:ascii="宋体" w:hAnsi="宋体" w:eastAsia="宋体" w:cs="宋体"/>
                <w:color w:val="auto"/>
                <w:szCs w:val="21"/>
                <w:highlight w:val="none"/>
              </w:rPr>
            </w:pPr>
            <w:bookmarkStart w:id="242" w:name="_Toc34654734"/>
            <w:r>
              <w:rPr>
                <w:rFonts w:hint="eastAsia" w:ascii="宋体" w:hAnsi="宋体" w:eastAsia="宋体" w:cs="宋体"/>
                <w:color w:val="auto"/>
                <w:szCs w:val="21"/>
                <w:highlight w:val="none"/>
              </w:rPr>
              <w:t>姓名</w:t>
            </w:r>
            <w:bookmarkEnd w:id="242"/>
          </w:p>
        </w:tc>
        <w:tc>
          <w:tcPr>
            <w:tcW w:w="1301" w:type="dxa"/>
            <w:vAlign w:val="center"/>
          </w:tcPr>
          <w:p w14:paraId="0205F4FE">
            <w:pPr>
              <w:jc w:val="center"/>
              <w:rPr>
                <w:rFonts w:hint="eastAsia" w:ascii="宋体" w:hAnsi="宋体" w:eastAsia="宋体" w:cs="宋体"/>
                <w:color w:val="auto"/>
                <w:szCs w:val="21"/>
                <w:highlight w:val="none"/>
              </w:rPr>
            </w:pPr>
          </w:p>
        </w:tc>
        <w:tc>
          <w:tcPr>
            <w:tcW w:w="964" w:type="dxa"/>
            <w:vAlign w:val="center"/>
          </w:tcPr>
          <w:p w14:paraId="03ECA548">
            <w:pPr>
              <w:jc w:val="center"/>
              <w:rPr>
                <w:rFonts w:hint="eastAsia" w:ascii="宋体" w:hAnsi="宋体" w:eastAsia="宋体" w:cs="宋体"/>
                <w:color w:val="auto"/>
                <w:szCs w:val="21"/>
                <w:highlight w:val="none"/>
              </w:rPr>
            </w:pPr>
            <w:bookmarkStart w:id="243" w:name="_Toc34654735"/>
            <w:r>
              <w:rPr>
                <w:rFonts w:hint="eastAsia" w:ascii="宋体" w:hAnsi="宋体" w:eastAsia="宋体" w:cs="宋体"/>
                <w:color w:val="auto"/>
                <w:szCs w:val="21"/>
                <w:highlight w:val="none"/>
              </w:rPr>
              <w:t>技术职称</w:t>
            </w:r>
            <w:bookmarkEnd w:id="243"/>
          </w:p>
        </w:tc>
        <w:tc>
          <w:tcPr>
            <w:tcW w:w="1083" w:type="dxa"/>
            <w:gridSpan w:val="2"/>
            <w:vAlign w:val="center"/>
          </w:tcPr>
          <w:p w14:paraId="07583D06">
            <w:pPr>
              <w:jc w:val="center"/>
              <w:rPr>
                <w:rFonts w:hint="eastAsia" w:ascii="宋体" w:hAnsi="宋体" w:eastAsia="宋体" w:cs="宋体"/>
                <w:color w:val="auto"/>
                <w:szCs w:val="21"/>
                <w:highlight w:val="none"/>
              </w:rPr>
            </w:pPr>
          </w:p>
        </w:tc>
        <w:tc>
          <w:tcPr>
            <w:tcW w:w="1138" w:type="dxa"/>
            <w:vAlign w:val="center"/>
          </w:tcPr>
          <w:p w14:paraId="0BCBFA0B">
            <w:pPr>
              <w:jc w:val="center"/>
              <w:rPr>
                <w:rFonts w:hint="eastAsia" w:ascii="宋体" w:hAnsi="宋体" w:eastAsia="宋体" w:cs="宋体"/>
                <w:color w:val="auto"/>
                <w:szCs w:val="21"/>
                <w:highlight w:val="none"/>
              </w:rPr>
            </w:pPr>
            <w:bookmarkStart w:id="244" w:name="_Toc34654736"/>
            <w:r>
              <w:rPr>
                <w:rFonts w:hint="eastAsia" w:ascii="宋体" w:hAnsi="宋体" w:eastAsia="宋体" w:cs="宋体"/>
                <w:color w:val="auto"/>
                <w:szCs w:val="21"/>
                <w:highlight w:val="none"/>
              </w:rPr>
              <w:t>电话</w:t>
            </w:r>
            <w:bookmarkEnd w:id="244"/>
          </w:p>
        </w:tc>
        <w:tc>
          <w:tcPr>
            <w:tcW w:w="2012" w:type="dxa"/>
            <w:vAlign w:val="center"/>
          </w:tcPr>
          <w:p w14:paraId="7238ED25">
            <w:pPr>
              <w:rPr>
                <w:rFonts w:hint="eastAsia" w:ascii="宋体" w:hAnsi="宋体" w:eastAsia="宋体" w:cs="宋体"/>
                <w:color w:val="auto"/>
                <w:szCs w:val="21"/>
                <w:highlight w:val="none"/>
              </w:rPr>
            </w:pPr>
          </w:p>
        </w:tc>
      </w:tr>
      <w:tr w14:paraId="5BB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8AE1639">
            <w:pPr>
              <w:jc w:val="center"/>
              <w:rPr>
                <w:rFonts w:hint="eastAsia" w:ascii="宋体" w:hAnsi="宋体" w:eastAsia="宋体" w:cs="宋体"/>
                <w:color w:val="auto"/>
                <w:szCs w:val="21"/>
                <w:highlight w:val="none"/>
              </w:rPr>
            </w:pPr>
            <w:bookmarkStart w:id="245" w:name="_Toc34654737"/>
            <w:r>
              <w:rPr>
                <w:rFonts w:hint="eastAsia" w:ascii="宋体" w:hAnsi="宋体" w:eastAsia="宋体" w:cs="宋体"/>
                <w:color w:val="auto"/>
                <w:szCs w:val="21"/>
                <w:highlight w:val="none"/>
              </w:rPr>
              <w:t>质量管理体系证书</w:t>
            </w:r>
            <w:bookmarkEnd w:id="245"/>
          </w:p>
          <w:p w14:paraId="7F6E340C">
            <w:pPr>
              <w:jc w:val="center"/>
              <w:rPr>
                <w:rFonts w:hint="eastAsia" w:ascii="宋体" w:hAnsi="宋体" w:eastAsia="宋体" w:cs="宋体"/>
                <w:color w:val="auto"/>
                <w:szCs w:val="21"/>
                <w:highlight w:val="none"/>
              </w:rPr>
            </w:pPr>
            <w:bookmarkStart w:id="246" w:name="_Toc34654738"/>
            <w:r>
              <w:rPr>
                <w:rFonts w:hint="eastAsia" w:ascii="宋体" w:hAnsi="宋体" w:eastAsia="宋体" w:cs="宋体"/>
                <w:color w:val="auto"/>
                <w:szCs w:val="21"/>
                <w:highlight w:val="none"/>
              </w:rPr>
              <w:t>（如有）</w:t>
            </w:r>
            <w:bookmarkEnd w:id="246"/>
          </w:p>
        </w:tc>
        <w:tc>
          <w:tcPr>
            <w:tcW w:w="7412" w:type="dxa"/>
            <w:gridSpan w:val="7"/>
            <w:vAlign w:val="center"/>
          </w:tcPr>
          <w:p w14:paraId="0D6682E4">
            <w:pPr>
              <w:rPr>
                <w:rFonts w:hint="eastAsia" w:ascii="宋体" w:hAnsi="宋体" w:eastAsia="宋体" w:cs="宋体"/>
                <w:color w:val="auto"/>
                <w:szCs w:val="21"/>
                <w:highlight w:val="none"/>
              </w:rPr>
            </w:pPr>
          </w:p>
        </w:tc>
      </w:tr>
      <w:tr w14:paraId="24C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952A0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3206" w:type="dxa"/>
            <w:gridSpan w:val="4"/>
            <w:vAlign w:val="center"/>
          </w:tcPr>
          <w:p w14:paraId="2810C6C2">
            <w:pPr>
              <w:rPr>
                <w:rFonts w:hint="eastAsia" w:ascii="宋体" w:hAnsi="宋体" w:eastAsia="宋体" w:cs="宋体"/>
                <w:color w:val="auto"/>
                <w:szCs w:val="21"/>
                <w:highlight w:val="none"/>
              </w:rPr>
            </w:pPr>
          </w:p>
        </w:tc>
        <w:tc>
          <w:tcPr>
            <w:tcW w:w="4206" w:type="dxa"/>
            <w:gridSpan w:val="3"/>
            <w:vAlign w:val="center"/>
          </w:tcPr>
          <w:p w14:paraId="5625360B">
            <w:pPr>
              <w:rPr>
                <w:rFonts w:hint="eastAsia" w:ascii="宋体" w:hAnsi="宋体" w:eastAsia="宋体" w:cs="宋体"/>
                <w:color w:val="auto"/>
                <w:szCs w:val="21"/>
                <w:highlight w:val="none"/>
              </w:rPr>
            </w:pPr>
            <w:bookmarkStart w:id="247" w:name="_Toc34654740"/>
            <w:r>
              <w:rPr>
                <w:rFonts w:hint="eastAsia" w:ascii="宋体" w:hAnsi="宋体" w:eastAsia="宋体" w:cs="宋体"/>
                <w:color w:val="auto"/>
                <w:szCs w:val="21"/>
                <w:highlight w:val="none"/>
              </w:rPr>
              <w:t>员工总人数：</w:t>
            </w:r>
            <w:bookmarkEnd w:id="247"/>
          </w:p>
        </w:tc>
      </w:tr>
      <w:tr w14:paraId="0509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5CD518F">
            <w:pPr>
              <w:jc w:val="center"/>
              <w:rPr>
                <w:rFonts w:hint="eastAsia" w:ascii="宋体" w:hAnsi="宋体" w:eastAsia="宋体" w:cs="宋体"/>
                <w:color w:val="auto"/>
                <w:szCs w:val="21"/>
                <w:highlight w:val="none"/>
              </w:rPr>
            </w:pPr>
            <w:bookmarkStart w:id="248" w:name="_Toc34654741"/>
            <w:r>
              <w:rPr>
                <w:rFonts w:hint="eastAsia" w:ascii="宋体" w:hAnsi="宋体" w:eastAsia="宋体" w:cs="宋体"/>
                <w:color w:val="auto"/>
                <w:szCs w:val="21"/>
                <w:highlight w:val="none"/>
              </w:rPr>
              <w:t>注册资本</w:t>
            </w:r>
            <w:bookmarkEnd w:id="248"/>
          </w:p>
        </w:tc>
        <w:tc>
          <w:tcPr>
            <w:tcW w:w="7412" w:type="dxa"/>
            <w:gridSpan w:val="7"/>
            <w:vAlign w:val="center"/>
          </w:tcPr>
          <w:p w14:paraId="7EFB13FE">
            <w:pPr>
              <w:rPr>
                <w:rFonts w:hint="eastAsia" w:ascii="宋体" w:hAnsi="宋体" w:eastAsia="宋体" w:cs="宋体"/>
                <w:color w:val="auto"/>
                <w:szCs w:val="21"/>
                <w:highlight w:val="none"/>
              </w:rPr>
            </w:pPr>
          </w:p>
        </w:tc>
      </w:tr>
      <w:tr w14:paraId="74C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5D3A5B3">
            <w:pPr>
              <w:jc w:val="center"/>
              <w:rPr>
                <w:rFonts w:hint="eastAsia" w:ascii="宋体" w:hAnsi="宋体" w:eastAsia="宋体" w:cs="宋体"/>
                <w:color w:val="auto"/>
                <w:szCs w:val="21"/>
                <w:highlight w:val="none"/>
              </w:rPr>
            </w:pPr>
            <w:bookmarkStart w:id="249" w:name="_Toc34654742"/>
            <w:r>
              <w:rPr>
                <w:rFonts w:hint="eastAsia" w:ascii="宋体" w:hAnsi="宋体" w:eastAsia="宋体" w:cs="宋体"/>
                <w:color w:val="auto"/>
                <w:szCs w:val="21"/>
                <w:highlight w:val="none"/>
              </w:rPr>
              <w:t>成立日期</w:t>
            </w:r>
            <w:bookmarkEnd w:id="249"/>
          </w:p>
        </w:tc>
        <w:tc>
          <w:tcPr>
            <w:tcW w:w="7412" w:type="dxa"/>
            <w:gridSpan w:val="7"/>
            <w:vAlign w:val="center"/>
          </w:tcPr>
          <w:p w14:paraId="3E92DE33">
            <w:pPr>
              <w:rPr>
                <w:rFonts w:hint="eastAsia" w:ascii="宋体" w:hAnsi="宋体" w:eastAsia="宋体" w:cs="宋体"/>
                <w:color w:val="auto"/>
                <w:szCs w:val="21"/>
                <w:highlight w:val="none"/>
              </w:rPr>
            </w:pPr>
          </w:p>
        </w:tc>
      </w:tr>
      <w:tr w14:paraId="7F5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3727ED9E">
            <w:pPr>
              <w:jc w:val="center"/>
              <w:rPr>
                <w:rFonts w:hint="eastAsia" w:ascii="宋体" w:hAnsi="宋体" w:eastAsia="宋体" w:cs="宋体"/>
                <w:color w:val="auto"/>
                <w:szCs w:val="21"/>
                <w:highlight w:val="none"/>
              </w:rPr>
            </w:pPr>
            <w:bookmarkStart w:id="250" w:name="_Toc34654743"/>
            <w:r>
              <w:rPr>
                <w:rFonts w:hint="eastAsia" w:ascii="宋体" w:hAnsi="宋体" w:eastAsia="宋体" w:cs="宋体"/>
                <w:color w:val="auto"/>
                <w:szCs w:val="21"/>
                <w:highlight w:val="none"/>
              </w:rPr>
              <w:t>基本账户开户银行</w:t>
            </w:r>
            <w:bookmarkEnd w:id="250"/>
          </w:p>
        </w:tc>
        <w:tc>
          <w:tcPr>
            <w:tcW w:w="7412" w:type="dxa"/>
            <w:gridSpan w:val="7"/>
            <w:vAlign w:val="center"/>
          </w:tcPr>
          <w:p w14:paraId="792D1E6A">
            <w:pPr>
              <w:rPr>
                <w:rFonts w:hint="eastAsia" w:ascii="宋体" w:hAnsi="宋体" w:eastAsia="宋体" w:cs="宋体"/>
                <w:color w:val="auto"/>
                <w:szCs w:val="21"/>
                <w:highlight w:val="none"/>
              </w:rPr>
            </w:pPr>
          </w:p>
        </w:tc>
      </w:tr>
      <w:tr w14:paraId="3D9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19BEA50B">
            <w:pPr>
              <w:jc w:val="center"/>
              <w:rPr>
                <w:rFonts w:hint="eastAsia" w:ascii="宋体" w:hAnsi="宋体" w:eastAsia="宋体" w:cs="宋体"/>
                <w:color w:val="auto"/>
                <w:szCs w:val="21"/>
                <w:highlight w:val="none"/>
              </w:rPr>
            </w:pPr>
            <w:bookmarkStart w:id="251" w:name="_Toc34654744"/>
            <w:r>
              <w:rPr>
                <w:rFonts w:hint="eastAsia" w:ascii="宋体" w:hAnsi="宋体" w:eastAsia="宋体" w:cs="宋体"/>
                <w:color w:val="auto"/>
                <w:szCs w:val="21"/>
                <w:highlight w:val="none"/>
              </w:rPr>
              <w:t>基本账户银行账号</w:t>
            </w:r>
            <w:bookmarkEnd w:id="251"/>
          </w:p>
        </w:tc>
        <w:tc>
          <w:tcPr>
            <w:tcW w:w="7412" w:type="dxa"/>
            <w:gridSpan w:val="7"/>
            <w:vAlign w:val="center"/>
          </w:tcPr>
          <w:p w14:paraId="02A35C6B">
            <w:pPr>
              <w:rPr>
                <w:rFonts w:hint="eastAsia" w:ascii="宋体" w:hAnsi="宋体" w:eastAsia="宋体" w:cs="宋体"/>
                <w:color w:val="auto"/>
                <w:szCs w:val="21"/>
                <w:highlight w:val="none"/>
              </w:rPr>
            </w:pPr>
          </w:p>
        </w:tc>
      </w:tr>
      <w:tr w14:paraId="430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59D0339">
            <w:pPr>
              <w:jc w:val="center"/>
              <w:rPr>
                <w:rFonts w:hint="eastAsia" w:ascii="宋体" w:hAnsi="宋体" w:eastAsia="宋体" w:cs="宋体"/>
                <w:color w:val="auto"/>
                <w:szCs w:val="21"/>
                <w:highlight w:val="none"/>
              </w:rPr>
            </w:pPr>
            <w:bookmarkStart w:id="252" w:name="_Toc34654745"/>
            <w:r>
              <w:rPr>
                <w:rFonts w:hint="eastAsia" w:ascii="宋体" w:hAnsi="宋体" w:eastAsia="宋体" w:cs="宋体"/>
                <w:color w:val="auto"/>
                <w:szCs w:val="21"/>
                <w:highlight w:val="none"/>
              </w:rPr>
              <w:t>经营范围</w:t>
            </w:r>
            <w:bookmarkEnd w:id="252"/>
          </w:p>
        </w:tc>
        <w:tc>
          <w:tcPr>
            <w:tcW w:w="7412" w:type="dxa"/>
            <w:gridSpan w:val="7"/>
            <w:vAlign w:val="center"/>
          </w:tcPr>
          <w:p w14:paraId="003CFC55">
            <w:pPr>
              <w:rPr>
                <w:rFonts w:hint="eastAsia" w:ascii="宋体" w:hAnsi="宋体" w:eastAsia="宋体" w:cs="宋体"/>
                <w:color w:val="auto"/>
                <w:szCs w:val="21"/>
                <w:highlight w:val="none"/>
              </w:rPr>
            </w:pPr>
          </w:p>
        </w:tc>
      </w:tr>
      <w:tr w14:paraId="488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5B951A03">
            <w:pPr>
              <w:jc w:val="center"/>
              <w:rPr>
                <w:rFonts w:hint="eastAsia" w:ascii="宋体" w:hAnsi="宋体" w:eastAsia="宋体" w:cs="宋体"/>
                <w:color w:val="auto"/>
                <w:szCs w:val="21"/>
                <w:highlight w:val="none"/>
              </w:rPr>
            </w:pPr>
            <w:bookmarkStart w:id="253" w:name="_Toc34654746"/>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关联企业情</w:t>
            </w:r>
            <w:bookmarkEnd w:id="253"/>
          </w:p>
          <w:p w14:paraId="4D7390C7">
            <w:pPr>
              <w:jc w:val="center"/>
              <w:rPr>
                <w:rFonts w:hint="eastAsia" w:ascii="宋体" w:hAnsi="宋体" w:eastAsia="宋体" w:cs="宋体"/>
                <w:color w:val="auto"/>
                <w:szCs w:val="21"/>
                <w:highlight w:val="none"/>
              </w:rPr>
            </w:pPr>
            <w:bookmarkStart w:id="254" w:name="_Toc34654747"/>
            <w:r>
              <w:rPr>
                <w:rFonts w:hint="eastAsia" w:ascii="宋体" w:hAnsi="宋体" w:eastAsia="宋体" w:cs="宋体"/>
                <w:color w:val="auto"/>
                <w:szCs w:val="21"/>
                <w:highlight w:val="none"/>
              </w:rPr>
              <w:t>况（包括但不限于与</w:t>
            </w:r>
            <w:bookmarkEnd w:id="254"/>
          </w:p>
          <w:p w14:paraId="19C77B79">
            <w:pPr>
              <w:jc w:val="center"/>
              <w:rPr>
                <w:rFonts w:hint="eastAsia" w:ascii="宋体" w:hAnsi="宋体" w:eastAsia="宋体" w:cs="宋体"/>
                <w:color w:val="auto"/>
                <w:szCs w:val="21"/>
                <w:highlight w:val="none"/>
              </w:rPr>
            </w:pPr>
            <w:bookmarkStart w:id="255" w:name="_Toc34654748"/>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法定代表人</w:t>
            </w:r>
            <w:bookmarkEnd w:id="255"/>
          </w:p>
          <w:p w14:paraId="33997695">
            <w:pPr>
              <w:jc w:val="center"/>
              <w:rPr>
                <w:rFonts w:hint="eastAsia" w:ascii="宋体" w:hAnsi="宋体" w:eastAsia="宋体" w:cs="宋体"/>
                <w:color w:val="auto"/>
                <w:szCs w:val="21"/>
                <w:highlight w:val="none"/>
              </w:rPr>
            </w:pPr>
            <w:bookmarkStart w:id="256" w:name="_Toc34654749"/>
            <w:r>
              <w:rPr>
                <w:rFonts w:hint="eastAsia" w:ascii="宋体" w:hAnsi="宋体" w:eastAsia="宋体" w:cs="宋体"/>
                <w:color w:val="auto"/>
                <w:szCs w:val="21"/>
                <w:highlight w:val="none"/>
              </w:rPr>
              <w:t>为同一人或者存在</w:t>
            </w:r>
            <w:bookmarkEnd w:id="256"/>
          </w:p>
          <w:p w14:paraId="7AB48E30">
            <w:pPr>
              <w:jc w:val="center"/>
              <w:rPr>
                <w:rFonts w:hint="eastAsia" w:ascii="宋体" w:hAnsi="宋体" w:eastAsia="宋体" w:cs="宋体"/>
                <w:color w:val="auto"/>
                <w:szCs w:val="21"/>
                <w:highlight w:val="none"/>
              </w:rPr>
            </w:pPr>
            <w:bookmarkStart w:id="257" w:name="_Toc34654750"/>
            <w:r>
              <w:rPr>
                <w:rFonts w:hint="eastAsia" w:ascii="宋体" w:hAnsi="宋体" w:eastAsia="宋体" w:cs="宋体"/>
                <w:color w:val="auto"/>
                <w:szCs w:val="21"/>
                <w:highlight w:val="none"/>
              </w:rPr>
              <w:t>控股、管理关系的不</w:t>
            </w:r>
            <w:bookmarkEnd w:id="257"/>
          </w:p>
          <w:p w14:paraId="1A942721">
            <w:pPr>
              <w:jc w:val="center"/>
              <w:rPr>
                <w:rFonts w:hint="eastAsia" w:ascii="宋体" w:hAnsi="宋体" w:eastAsia="宋体" w:cs="宋体"/>
                <w:color w:val="auto"/>
                <w:szCs w:val="21"/>
                <w:highlight w:val="none"/>
              </w:rPr>
            </w:pPr>
            <w:bookmarkStart w:id="258" w:name="_Toc34654751"/>
            <w:r>
              <w:rPr>
                <w:rFonts w:hint="eastAsia" w:ascii="宋体" w:hAnsi="宋体" w:eastAsia="宋体" w:cs="宋体"/>
                <w:color w:val="auto"/>
                <w:szCs w:val="21"/>
                <w:highlight w:val="none"/>
              </w:rPr>
              <w:t>同单位）</w:t>
            </w:r>
            <w:bookmarkEnd w:id="258"/>
          </w:p>
        </w:tc>
        <w:tc>
          <w:tcPr>
            <w:tcW w:w="7412" w:type="dxa"/>
            <w:gridSpan w:val="7"/>
            <w:vAlign w:val="center"/>
          </w:tcPr>
          <w:p w14:paraId="677B5505">
            <w:pPr>
              <w:rPr>
                <w:rFonts w:hint="eastAsia" w:ascii="宋体" w:hAnsi="宋体" w:eastAsia="宋体" w:cs="宋体"/>
                <w:color w:val="auto"/>
                <w:szCs w:val="21"/>
                <w:highlight w:val="none"/>
              </w:rPr>
            </w:pPr>
          </w:p>
        </w:tc>
      </w:tr>
      <w:tr w14:paraId="3FF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9B290B1">
            <w:pPr>
              <w:jc w:val="center"/>
              <w:rPr>
                <w:rFonts w:hint="eastAsia" w:ascii="宋体" w:hAnsi="宋体" w:eastAsia="宋体" w:cs="宋体"/>
                <w:color w:val="auto"/>
                <w:szCs w:val="21"/>
                <w:highlight w:val="none"/>
              </w:rPr>
            </w:pPr>
            <w:bookmarkStart w:id="259" w:name="_Toc34654752"/>
            <w:r>
              <w:rPr>
                <w:rFonts w:hint="eastAsia" w:ascii="宋体" w:hAnsi="宋体" w:eastAsia="宋体" w:cs="宋体"/>
                <w:color w:val="auto"/>
                <w:szCs w:val="21"/>
                <w:highlight w:val="none"/>
              </w:rPr>
              <w:t>备注</w:t>
            </w:r>
            <w:bookmarkEnd w:id="259"/>
          </w:p>
        </w:tc>
        <w:tc>
          <w:tcPr>
            <w:tcW w:w="7412" w:type="dxa"/>
            <w:gridSpan w:val="7"/>
            <w:vAlign w:val="center"/>
          </w:tcPr>
          <w:p w14:paraId="537F144C">
            <w:pPr>
              <w:rPr>
                <w:rFonts w:hint="eastAsia" w:ascii="宋体" w:hAnsi="宋体" w:eastAsia="宋体" w:cs="宋体"/>
                <w:color w:val="auto"/>
                <w:szCs w:val="21"/>
                <w:highlight w:val="none"/>
              </w:rPr>
            </w:pPr>
          </w:p>
        </w:tc>
      </w:tr>
    </w:tbl>
    <w:p w14:paraId="7940E761">
      <w:pPr>
        <w:adjustRightInd w:val="0"/>
        <w:snapToGrid w:val="0"/>
        <w:spacing w:before="60" w:beforeLines="25" w:line="300" w:lineRule="auto"/>
        <w:rPr>
          <w:rFonts w:hint="eastAsia" w:ascii="宋体" w:hAnsi="宋体" w:eastAsia="宋体" w:cs="宋体"/>
          <w:bCs/>
          <w:color w:val="auto"/>
          <w:szCs w:val="21"/>
          <w:highlight w:val="none"/>
        </w:rPr>
      </w:pPr>
      <w:bookmarkStart w:id="260" w:name="_Toc34654753"/>
      <w:r>
        <w:rPr>
          <w:rFonts w:hint="eastAsia" w:ascii="宋体" w:hAnsi="宋体" w:eastAsia="宋体" w:cs="宋体"/>
          <w:bCs/>
          <w:color w:val="auto"/>
          <w:szCs w:val="21"/>
          <w:highlight w:val="none"/>
        </w:rPr>
        <w:t>备注：本表后应附企业法人营业执照复印件（加盖公章）。</w:t>
      </w:r>
    </w:p>
    <w:p w14:paraId="371454E8">
      <w:pPr>
        <w:pStyle w:val="5"/>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bookmarkStart w:id="261" w:name="_Toc62484161"/>
      <w:r>
        <w:rPr>
          <w:rFonts w:hint="eastAsia" w:ascii="宋体" w:hAnsi="宋体" w:eastAsia="宋体" w:cs="宋体"/>
          <w:color w:val="auto"/>
          <w:highlight w:val="none"/>
        </w:rPr>
        <w:t>（二）</w:t>
      </w:r>
      <w:bookmarkEnd w:id="260"/>
      <w:bookmarkEnd w:id="261"/>
      <w:r>
        <w:rPr>
          <w:rFonts w:hint="eastAsia" w:ascii="宋体" w:hAnsi="宋体" w:eastAsia="宋体" w:cs="宋体"/>
          <w:color w:val="auto"/>
          <w:highlight w:val="none"/>
        </w:rPr>
        <w:t>项目团队人员</w:t>
      </w:r>
      <w:r>
        <w:rPr>
          <w:rFonts w:hint="eastAsia" w:ascii="宋体" w:hAnsi="宋体" w:eastAsia="宋体" w:cs="宋体"/>
          <w:color w:val="auto"/>
          <w:highlight w:val="none"/>
          <w:lang w:eastAsia="zh-CN"/>
        </w:rPr>
        <w:t>信息表</w:t>
      </w:r>
    </w:p>
    <w:p w14:paraId="3B230475">
      <w:pPr>
        <w:spacing w:after="240" w:afterLines="100" w:line="420" w:lineRule="exact"/>
        <w:rPr>
          <w:rFonts w:hint="eastAsia" w:ascii="宋体" w:hAnsi="宋体"/>
          <w:color w:val="auto"/>
          <w:sz w:val="24"/>
          <w:highlight w:val="none"/>
        </w:rPr>
      </w:pPr>
      <w:bookmarkStart w:id="262" w:name="_Toc62484162"/>
      <w:r>
        <w:rPr>
          <w:rFonts w:hint="eastAsia" w:ascii="宋体" w:hAnsi="宋体"/>
          <w:b/>
          <w:bCs/>
          <w:color w:val="auto"/>
          <w:sz w:val="24"/>
          <w:highlight w:val="none"/>
        </w:rPr>
        <w:t>（一）项目管理机构组成表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073"/>
        <w:gridCol w:w="1073"/>
        <w:gridCol w:w="1717"/>
        <w:gridCol w:w="1166"/>
        <w:gridCol w:w="1191"/>
        <w:gridCol w:w="1287"/>
        <w:gridCol w:w="8"/>
        <w:gridCol w:w="1062"/>
        <w:gridCol w:w="8"/>
      </w:tblGrid>
      <w:tr w14:paraId="3CF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73" w:type="dxa"/>
            <w:vMerge w:val="restart"/>
            <w:noWrap w:val="0"/>
            <w:vAlign w:val="center"/>
          </w:tcPr>
          <w:p w14:paraId="2388C759">
            <w:pPr>
              <w:jc w:val="center"/>
              <w:rPr>
                <w:rFonts w:hint="eastAsia" w:ascii="宋体" w:hAnsi="宋体"/>
                <w:color w:val="auto"/>
                <w:szCs w:val="21"/>
                <w:highlight w:val="none"/>
              </w:rPr>
            </w:pPr>
            <w:r>
              <w:rPr>
                <w:rFonts w:hint="eastAsia" w:ascii="宋体" w:hAnsi="宋体"/>
                <w:color w:val="auto"/>
                <w:szCs w:val="21"/>
                <w:highlight w:val="none"/>
              </w:rPr>
              <w:t>职务</w:t>
            </w:r>
          </w:p>
        </w:tc>
        <w:tc>
          <w:tcPr>
            <w:tcW w:w="1073" w:type="dxa"/>
            <w:vMerge w:val="restart"/>
            <w:noWrap w:val="0"/>
            <w:vAlign w:val="center"/>
          </w:tcPr>
          <w:p w14:paraId="41C45C2B">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073" w:type="dxa"/>
            <w:vMerge w:val="restart"/>
            <w:noWrap w:val="0"/>
            <w:vAlign w:val="center"/>
          </w:tcPr>
          <w:p w14:paraId="2364A1A3">
            <w:pPr>
              <w:jc w:val="center"/>
              <w:rPr>
                <w:rFonts w:hint="eastAsia" w:ascii="宋体" w:hAnsi="宋体"/>
                <w:color w:val="auto"/>
                <w:szCs w:val="21"/>
                <w:highlight w:val="none"/>
              </w:rPr>
            </w:pPr>
            <w:r>
              <w:rPr>
                <w:rFonts w:hint="eastAsia" w:ascii="宋体" w:hAnsi="宋体"/>
                <w:color w:val="auto"/>
                <w:szCs w:val="21"/>
                <w:highlight w:val="none"/>
              </w:rPr>
              <w:t>职称</w:t>
            </w:r>
          </w:p>
        </w:tc>
        <w:tc>
          <w:tcPr>
            <w:tcW w:w="5369" w:type="dxa"/>
            <w:gridSpan w:val="5"/>
            <w:noWrap w:val="0"/>
            <w:vAlign w:val="center"/>
          </w:tcPr>
          <w:p w14:paraId="011C4663">
            <w:pPr>
              <w:jc w:val="center"/>
              <w:rPr>
                <w:rFonts w:hint="eastAsia" w:ascii="宋体" w:hAnsi="宋体"/>
                <w:color w:val="auto"/>
                <w:szCs w:val="21"/>
                <w:highlight w:val="none"/>
              </w:rPr>
            </w:pPr>
            <w:r>
              <w:rPr>
                <w:rFonts w:hint="eastAsia" w:ascii="宋体" w:hAnsi="宋体"/>
                <w:color w:val="auto"/>
                <w:szCs w:val="21"/>
                <w:highlight w:val="none"/>
              </w:rPr>
              <w:t>执业或职业资格证明</w:t>
            </w:r>
          </w:p>
        </w:tc>
        <w:tc>
          <w:tcPr>
            <w:tcW w:w="1070" w:type="dxa"/>
            <w:gridSpan w:val="2"/>
            <w:noWrap w:val="0"/>
            <w:vAlign w:val="center"/>
          </w:tcPr>
          <w:p w14:paraId="5A1A2EBA">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3182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73" w:hRule="atLeast"/>
        </w:trPr>
        <w:tc>
          <w:tcPr>
            <w:tcW w:w="1073" w:type="dxa"/>
            <w:vMerge w:val="continue"/>
            <w:noWrap w:val="0"/>
            <w:vAlign w:val="center"/>
          </w:tcPr>
          <w:p w14:paraId="01BD121F">
            <w:pPr>
              <w:jc w:val="center"/>
              <w:rPr>
                <w:rFonts w:hint="eastAsia" w:ascii="宋体" w:hAnsi="宋体"/>
                <w:color w:val="auto"/>
                <w:szCs w:val="21"/>
                <w:highlight w:val="none"/>
              </w:rPr>
            </w:pPr>
          </w:p>
        </w:tc>
        <w:tc>
          <w:tcPr>
            <w:tcW w:w="1073" w:type="dxa"/>
            <w:vMerge w:val="continue"/>
            <w:noWrap w:val="0"/>
            <w:vAlign w:val="center"/>
          </w:tcPr>
          <w:p w14:paraId="73CCBDCA">
            <w:pPr>
              <w:jc w:val="center"/>
              <w:rPr>
                <w:rFonts w:hint="eastAsia" w:ascii="宋体" w:hAnsi="宋体"/>
                <w:color w:val="auto"/>
                <w:szCs w:val="21"/>
                <w:highlight w:val="none"/>
              </w:rPr>
            </w:pPr>
          </w:p>
        </w:tc>
        <w:tc>
          <w:tcPr>
            <w:tcW w:w="1073" w:type="dxa"/>
            <w:vMerge w:val="continue"/>
            <w:noWrap w:val="0"/>
            <w:vAlign w:val="center"/>
          </w:tcPr>
          <w:p w14:paraId="44FDC6FC">
            <w:pPr>
              <w:jc w:val="center"/>
              <w:rPr>
                <w:rFonts w:hint="eastAsia" w:ascii="宋体" w:hAnsi="宋体"/>
                <w:color w:val="auto"/>
                <w:szCs w:val="21"/>
                <w:highlight w:val="none"/>
              </w:rPr>
            </w:pPr>
          </w:p>
        </w:tc>
        <w:tc>
          <w:tcPr>
            <w:tcW w:w="1717" w:type="dxa"/>
            <w:noWrap w:val="0"/>
            <w:vAlign w:val="center"/>
          </w:tcPr>
          <w:p w14:paraId="33FEFE86">
            <w:pPr>
              <w:jc w:val="center"/>
              <w:rPr>
                <w:rFonts w:hint="eastAsia" w:ascii="宋体" w:hAnsi="宋体"/>
                <w:color w:val="auto"/>
                <w:szCs w:val="21"/>
                <w:highlight w:val="none"/>
              </w:rPr>
            </w:pPr>
            <w:r>
              <w:rPr>
                <w:rFonts w:hint="eastAsia" w:ascii="宋体" w:hAnsi="宋体"/>
                <w:color w:val="auto"/>
                <w:szCs w:val="21"/>
                <w:highlight w:val="none"/>
              </w:rPr>
              <w:t>证书名称</w:t>
            </w:r>
          </w:p>
        </w:tc>
        <w:tc>
          <w:tcPr>
            <w:tcW w:w="1166" w:type="dxa"/>
            <w:noWrap w:val="0"/>
            <w:vAlign w:val="center"/>
          </w:tcPr>
          <w:p w14:paraId="3BD1E00F">
            <w:pPr>
              <w:jc w:val="center"/>
              <w:rPr>
                <w:rFonts w:hint="eastAsia" w:ascii="宋体" w:hAnsi="宋体"/>
                <w:color w:val="auto"/>
                <w:szCs w:val="21"/>
                <w:highlight w:val="none"/>
              </w:rPr>
            </w:pPr>
            <w:r>
              <w:rPr>
                <w:rFonts w:hint="eastAsia" w:ascii="宋体" w:hAnsi="宋体"/>
                <w:color w:val="auto"/>
                <w:szCs w:val="21"/>
                <w:highlight w:val="none"/>
              </w:rPr>
              <w:t>级别</w:t>
            </w:r>
          </w:p>
        </w:tc>
        <w:tc>
          <w:tcPr>
            <w:tcW w:w="1191" w:type="dxa"/>
            <w:noWrap w:val="0"/>
            <w:vAlign w:val="center"/>
          </w:tcPr>
          <w:p w14:paraId="54B80183">
            <w:pPr>
              <w:jc w:val="center"/>
              <w:rPr>
                <w:rFonts w:hint="eastAsia" w:ascii="宋体" w:hAnsi="宋体"/>
                <w:color w:val="auto"/>
                <w:szCs w:val="21"/>
                <w:highlight w:val="none"/>
              </w:rPr>
            </w:pPr>
            <w:r>
              <w:rPr>
                <w:rFonts w:hint="eastAsia" w:ascii="宋体" w:hAnsi="宋体"/>
                <w:color w:val="auto"/>
                <w:szCs w:val="21"/>
                <w:highlight w:val="none"/>
              </w:rPr>
              <w:t>证号</w:t>
            </w:r>
          </w:p>
        </w:tc>
        <w:tc>
          <w:tcPr>
            <w:tcW w:w="1287" w:type="dxa"/>
            <w:noWrap w:val="0"/>
            <w:vAlign w:val="center"/>
          </w:tcPr>
          <w:p w14:paraId="42D99229">
            <w:pPr>
              <w:jc w:val="center"/>
              <w:rPr>
                <w:rFonts w:hint="eastAsia" w:ascii="宋体" w:hAnsi="宋体"/>
                <w:color w:val="auto"/>
                <w:szCs w:val="21"/>
                <w:highlight w:val="none"/>
              </w:rPr>
            </w:pPr>
            <w:r>
              <w:rPr>
                <w:rFonts w:hint="eastAsia" w:ascii="宋体" w:hAnsi="宋体"/>
                <w:color w:val="auto"/>
                <w:szCs w:val="21"/>
                <w:highlight w:val="none"/>
              </w:rPr>
              <w:t>专业</w:t>
            </w:r>
          </w:p>
        </w:tc>
        <w:tc>
          <w:tcPr>
            <w:tcW w:w="1070" w:type="dxa"/>
            <w:gridSpan w:val="2"/>
            <w:noWrap w:val="0"/>
            <w:vAlign w:val="center"/>
          </w:tcPr>
          <w:p w14:paraId="3D1004C6">
            <w:pPr>
              <w:jc w:val="center"/>
              <w:rPr>
                <w:rFonts w:hint="eastAsia" w:ascii="宋体" w:hAnsi="宋体"/>
                <w:color w:val="auto"/>
                <w:szCs w:val="21"/>
                <w:highlight w:val="none"/>
              </w:rPr>
            </w:pPr>
          </w:p>
        </w:tc>
      </w:tr>
      <w:tr w14:paraId="09E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7DEDD88">
            <w:pPr>
              <w:jc w:val="center"/>
              <w:rPr>
                <w:rFonts w:hint="eastAsia" w:ascii="宋体" w:hAnsi="宋体"/>
                <w:color w:val="auto"/>
                <w:szCs w:val="21"/>
                <w:highlight w:val="none"/>
              </w:rPr>
            </w:pPr>
          </w:p>
        </w:tc>
        <w:tc>
          <w:tcPr>
            <w:tcW w:w="1073" w:type="dxa"/>
            <w:noWrap w:val="0"/>
            <w:vAlign w:val="center"/>
          </w:tcPr>
          <w:p w14:paraId="628236A3">
            <w:pPr>
              <w:jc w:val="center"/>
              <w:rPr>
                <w:rFonts w:hint="eastAsia" w:ascii="宋体" w:hAnsi="宋体"/>
                <w:color w:val="auto"/>
                <w:szCs w:val="21"/>
                <w:highlight w:val="none"/>
              </w:rPr>
            </w:pPr>
          </w:p>
        </w:tc>
        <w:tc>
          <w:tcPr>
            <w:tcW w:w="1073" w:type="dxa"/>
            <w:noWrap w:val="0"/>
            <w:vAlign w:val="center"/>
          </w:tcPr>
          <w:p w14:paraId="64B02A78">
            <w:pPr>
              <w:jc w:val="center"/>
              <w:rPr>
                <w:rFonts w:hint="eastAsia" w:ascii="宋体" w:hAnsi="宋体"/>
                <w:color w:val="auto"/>
                <w:szCs w:val="21"/>
                <w:highlight w:val="none"/>
              </w:rPr>
            </w:pPr>
          </w:p>
        </w:tc>
        <w:tc>
          <w:tcPr>
            <w:tcW w:w="1717" w:type="dxa"/>
            <w:noWrap w:val="0"/>
            <w:vAlign w:val="center"/>
          </w:tcPr>
          <w:p w14:paraId="1714C403">
            <w:pPr>
              <w:jc w:val="center"/>
              <w:rPr>
                <w:rFonts w:hint="eastAsia" w:ascii="宋体" w:hAnsi="宋体"/>
                <w:color w:val="auto"/>
                <w:szCs w:val="21"/>
                <w:highlight w:val="none"/>
              </w:rPr>
            </w:pPr>
          </w:p>
        </w:tc>
        <w:tc>
          <w:tcPr>
            <w:tcW w:w="1166" w:type="dxa"/>
            <w:noWrap w:val="0"/>
            <w:vAlign w:val="center"/>
          </w:tcPr>
          <w:p w14:paraId="63FDB20D">
            <w:pPr>
              <w:jc w:val="center"/>
              <w:rPr>
                <w:rFonts w:hint="eastAsia" w:ascii="宋体" w:hAnsi="宋体"/>
                <w:color w:val="auto"/>
                <w:szCs w:val="21"/>
                <w:highlight w:val="none"/>
              </w:rPr>
            </w:pPr>
          </w:p>
        </w:tc>
        <w:tc>
          <w:tcPr>
            <w:tcW w:w="1191" w:type="dxa"/>
            <w:noWrap w:val="0"/>
            <w:vAlign w:val="center"/>
          </w:tcPr>
          <w:p w14:paraId="1422E263">
            <w:pPr>
              <w:jc w:val="center"/>
              <w:rPr>
                <w:rFonts w:hint="eastAsia" w:ascii="宋体" w:hAnsi="宋体"/>
                <w:color w:val="auto"/>
                <w:szCs w:val="21"/>
                <w:highlight w:val="none"/>
              </w:rPr>
            </w:pPr>
          </w:p>
        </w:tc>
        <w:tc>
          <w:tcPr>
            <w:tcW w:w="1287" w:type="dxa"/>
            <w:noWrap w:val="0"/>
            <w:vAlign w:val="center"/>
          </w:tcPr>
          <w:p w14:paraId="4F0198B6">
            <w:pPr>
              <w:jc w:val="center"/>
              <w:rPr>
                <w:rFonts w:hint="eastAsia" w:ascii="宋体" w:hAnsi="宋体"/>
                <w:color w:val="auto"/>
                <w:szCs w:val="21"/>
                <w:highlight w:val="none"/>
              </w:rPr>
            </w:pPr>
          </w:p>
        </w:tc>
        <w:tc>
          <w:tcPr>
            <w:tcW w:w="1070" w:type="dxa"/>
            <w:gridSpan w:val="2"/>
            <w:noWrap w:val="0"/>
            <w:vAlign w:val="center"/>
          </w:tcPr>
          <w:p w14:paraId="6EABCD0C">
            <w:pPr>
              <w:jc w:val="center"/>
              <w:rPr>
                <w:rFonts w:hint="eastAsia" w:ascii="宋体" w:hAnsi="宋体"/>
                <w:color w:val="auto"/>
                <w:szCs w:val="21"/>
                <w:highlight w:val="none"/>
              </w:rPr>
            </w:pPr>
          </w:p>
        </w:tc>
      </w:tr>
      <w:tr w14:paraId="7ACB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4EBF021A">
            <w:pPr>
              <w:jc w:val="center"/>
              <w:rPr>
                <w:rFonts w:hint="eastAsia" w:ascii="宋体" w:hAnsi="宋体"/>
                <w:color w:val="auto"/>
                <w:szCs w:val="21"/>
                <w:highlight w:val="none"/>
              </w:rPr>
            </w:pPr>
          </w:p>
        </w:tc>
        <w:tc>
          <w:tcPr>
            <w:tcW w:w="1073" w:type="dxa"/>
            <w:noWrap w:val="0"/>
            <w:vAlign w:val="center"/>
          </w:tcPr>
          <w:p w14:paraId="3D67DDA1">
            <w:pPr>
              <w:jc w:val="center"/>
              <w:rPr>
                <w:rFonts w:hint="eastAsia" w:ascii="宋体" w:hAnsi="宋体"/>
                <w:color w:val="auto"/>
                <w:szCs w:val="21"/>
                <w:highlight w:val="none"/>
              </w:rPr>
            </w:pPr>
          </w:p>
        </w:tc>
        <w:tc>
          <w:tcPr>
            <w:tcW w:w="1073" w:type="dxa"/>
            <w:noWrap w:val="0"/>
            <w:vAlign w:val="center"/>
          </w:tcPr>
          <w:p w14:paraId="764ED2B2">
            <w:pPr>
              <w:jc w:val="center"/>
              <w:rPr>
                <w:rFonts w:hint="eastAsia" w:ascii="宋体" w:hAnsi="宋体"/>
                <w:color w:val="auto"/>
                <w:szCs w:val="21"/>
                <w:highlight w:val="none"/>
              </w:rPr>
            </w:pPr>
          </w:p>
        </w:tc>
        <w:tc>
          <w:tcPr>
            <w:tcW w:w="1717" w:type="dxa"/>
            <w:noWrap w:val="0"/>
            <w:vAlign w:val="center"/>
          </w:tcPr>
          <w:p w14:paraId="701C1AAE">
            <w:pPr>
              <w:jc w:val="center"/>
              <w:rPr>
                <w:rFonts w:hint="eastAsia" w:ascii="宋体" w:hAnsi="宋体"/>
                <w:color w:val="auto"/>
                <w:szCs w:val="21"/>
                <w:highlight w:val="none"/>
              </w:rPr>
            </w:pPr>
          </w:p>
        </w:tc>
        <w:tc>
          <w:tcPr>
            <w:tcW w:w="1166" w:type="dxa"/>
            <w:noWrap w:val="0"/>
            <w:vAlign w:val="center"/>
          </w:tcPr>
          <w:p w14:paraId="0CCA5FD1">
            <w:pPr>
              <w:jc w:val="center"/>
              <w:rPr>
                <w:rFonts w:hint="eastAsia" w:ascii="宋体" w:hAnsi="宋体"/>
                <w:color w:val="auto"/>
                <w:szCs w:val="21"/>
                <w:highlight w:val="none"/>
              </w:rPr>
            </w:pPr>
          </w:p>
        </w:tc>
        <w:tc>
          <w:tcPr>
            <w:tcW w:w="1191" w:type="dxa"/>
            <w:noWrap w:val="0"/>
            <w:vAlign w:val="center"/>
          </w:tcPr>
          <w:p w14:paraId="0F134C4F">
            <w:pPr>
              <w:jc w:val="center"/>
              <w:rPr>
                <w:rFonts w:hint="eastAsia" w:ascii="宋体" w:hAnsi="宋体"/>
                <w:color w:val="auto"/>
                <w:szCs w:val="21"/>
                <w:highlight w:val="none"/>
              </w:rPr>
            </w:pPr>
          </w:p>
        </w:tc>
        <w:tc>
          <w:tcPr>
            <w:tcW w:w="1287" w:type="dxa"/>
            <w:noWrap w:val="0"/>
            <w:vAlign w:val="center"/>
          </w:tcPr>
          <w:p w14:paraId="2959FF8B">
            <w:pPr>
              <w:jc w:val="center"/>
              <w:rPr>
                <w:rFonts w:hint="eastAsia" w:ascii="宋体" w:hAnsi="宋体"/>
                <w:color w:val="auto"/>
                <w:szCs w:val="21"/>
                <w:highlight w:val="none"/>
              </w:rPr>
            </w:pPr>
          </w:p>
        </w:tc>
        <w:tc>
          <w:tcPr>
            <w:tcW w:w="1070" w:type="dxa"/>
            <w:gridSpan w:val="2"/>
            <w:noWrap w:val="0"/>
            <w:vAlign w:val="center"/>
          </w:tcPr>
          <w:p w14:paraId="670B5A4A">
            <w:pPr>
              <w:jc w:val="center"/>
              <w:rPr>
                <w:rFonts w:hint="eastAsia" w:ascii="宋体" w:hAnsi="宋体"/>
                <w:color w:val="auto"/>
                <w:szCs w:val="21"/>
                <w:highlight w:val="none"/>
              </w:rPr>
            </w:pPr>
          </w:p>
        </w:tc>
      </w:tr>
      <w:tr w14:paraId="508A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8E76BB">
            <w:pPr>
              <w:jc w:val="center"/>
              <w:rPr>
                <w:rFonts w:hint="eastAsia" w:ascii="宋体" w:hAnsi="宋体"/>
                <w:color w:val="auto"/>
                <w:szCs w:val="21"/>
                <w:highlight w:val="none"/>
              </w:rPr>
            </w:pPr>
          </w:p>
        </w:tc>
        <w:tc>
          <w:tcPr>
            <w:tcW w:w="1073" w:type="dxa"/>
            <w:noWrap w:val="0"/>
            <w:vAlign w:val="center"/>
          </w:tcPr>
          <w:p w14:paraId="650ABF03">
            <w:pPr>
              <w:jc w:val="center"/>
              <w:rPr>
                <w:rFonts w:hint="eastAsia" w:ascii="宋体" w:hAnsi="宋体"/>
                <w:color w:val="auto"/>
                <w:szCs w:val="21"/>
                <w:highlight w:val="none"/>
              </w:rPr>
            </w:pPr>
          </w:p>
        </w:tc>
        <w:tc>
          <w:tcPr>
            <w:tcW w:w="1073" w:type="dxa"/>
            <w:noWrap w:val="0"/>
            <w:vAlign w:val="center"/>
          </w:tcPr>
          <w:p w14:paraId="74154631">
            <w:pPr>
              <w:jc w:val="center"/>
              <w:rPr>
                <w:rFonts w:hint="eastAsia" w:ascii="宋体" w:hAnsi="宋体"/>
                <w:color w:val="auto"/>
                <w:szCs w:val="21"/>
                <w:highlight w:val="none"/>
              </w:rPr>
            </w:pPr>
          </w:p>
        </w:tc>
        <w:tc>
          <w:tcPr>
            <w:tcW w:w="1717" w:type="dxa"/>
            <w:noWrap w:val="0"/>
            <w:vAlign w:val="center"/>
          </w:tcPr>
          <w:p w14:paraId="24571FDB">
            <w:pPr>
              <w:jc w:val="center"/>
              <w:rPr>
                <w:rFonts w:hint="eastAsia" w:ascii="宋体" w:hAnsi="宋体"/>
                <w:color w:val="auto"/>
                <w:szCs w:val="21"/>
                <w:highlight w:val="none"/>
              </w:rPr>
            </w:pPr>
          </w:p>
        </w:tc>
        <w:tc>
          <w:tcPr>
            <w:tcW w:w="1166" w:type="dxa"/>
            <w:noWrap w:val="0"/>
            <w:vAlign w:val="center"/>
          </w:tcPr>
          <w:p w14:paraId="65AF049C">
            <w:pPr>
              <w:jc w:val="center"/>
              <w:rPr>
                <w:rFonts w:hint="eastAsia" w:ascii="宋体" w:hAnsi="宋体"/>
                <w:color w:val="auto"/>
                <w:szCs w:val="21"/>
                <w:highlight w:val="none"/>
              </w:rPr>
            </w:pPr>
          </w:p>
        </w:tc>
        <w:tc>
          <w:tcPr>
            <w:tcW w:w="1191" w:type="dxa"/>
            <w:noWrap w:val="0"/>
            <w:vAlign w:val="center"/>
          </w:tcPr>
          <w:p w14:paraId="79CF0E31">
            <w:pPr>
              <w:jc w:val="center"/>
              <w:rPr>
                <w:rFonts w:hint="eastAsia" w:ascii="宋体" w:hAnsi="宋体"/>
                <w:color w:val="auto"/>
                <w:szCs w:val="21"/>
                <w:highlight w:val="none"/>
              </w:rPr>
            </w:pPr>
          </w:p>
        </w:tc>
        <w:tc>
          <w:tcPr>
            <w:tcW w:w="1287" w:type="dxa"/>
            <w:noWrap w:val="0"/>
            <w:vAlign w:val="center"/>
          </w:tcPr>
          <w:p w14:paraId="487B14A1">
            <w:pPr>
              <w:jc w:val="center"/>
              <w:rPr>
                <w:rFonts w:hint="eastAsia" w:ascii="宋体" w:hAnsi="宋体"/>
                <w:color w:val="auto"/>
                <w:szCs w:val="21"/>
                <w:highlight w:val="none"/>
              </w:rPr>
            </w:pPr>
          </w:p>
        </w:tc>
        <w:tc>
          <w:tcPr>
            <w:tcW w:w="1070" w:type="dxa"/>
            <w:gridSpan w:val="2"/>
            <w:noWrap w:val="0"/>
            <w:vAlign w:val="center"/>
          </w:tcPr>
          <w:p w14:paraId="1A8BD474">
            <w:pPr>
              <w:jc w:val="center"/>
              <w:rPr>
                <w:rFonts w:hint="eastAsia" w:ascii="宋体" w:hAnsi="宋体"/>
                <w:color w:val="auto"/>
                <w:szCs w:val="21"/>
                <w:highlight w:val="none"/>
              </w:rPr>
            </w:pPr>
          </w:p>
        </w:tc>
      </w:tr>
      <w:tr w14:paraId="1FE5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74724B5">
            <w:pPr>
              <w:jc w:val="center"/>
              <w:rPr>
                <w:rFonts w:hint="eastAsia" w:ascii="宋体" w:hAnsi="宋体"/>
                <w:color w:val="auto"/>
                <w:szCs w:val="21"/>
                <w:highlight w:val="none"/>
              </w:rPr>
            </w:pPr>
          </w:p>
        </w:tc>
        <w:tc>
          <w:tcPr>
            <w:tcW w:w="1073" w:type="dxa"/>
            <w:noWrap w:val="0"/>
            <w:vAlign w:val="center"/>
          </w:tcPr>
          <w:p w14:paraId="34DA4725">
            <w:pPr>
              <w:jc w:val="center"/>
              <w:rPr>
                <w:rFonts w:hint="eastAsia" w:ascii="宋体" w:hAnsi="宋体"/>
                <w:color w:val="auto"/>
                <w:szCs w:val="21"/>
                <w:highlight w:val="none"/>
              </w:rPr>
            </w:pPr>
          </w:p>
        </w:tc>
        <w:tc>
          <w:tcPr>
            <w:tcW w:w="1073" w:type="dxa"/>
            <w:noWrap w:val="0"/>
            <w:vAlign w:val="center"/>
          </w:tcPr>
          <w:p w14:paraId="501620F6">
            <w:pPr>
              <w:jc w:val="center"/>
              <w:rPr>
                <w:rFonts w:hint="eastAsia" w:ascii="宋体" w:hAnsi="宋体"/>
                <w:color w:val="auto"/>
                <w:szCs w:val="21"/>
                <w:highlight w:val="none"/>
              </w:rPr>
            </w:pPr>
          </w:p>
        </w:tc>
        <w:tc>
          <w:tcPr>
            <w:tcW w:w="1717" w:type="dxa"/>
            <w:noWrap w:val="0"/>
            <w:vAlign w:val="center"/>
          </w:tcPr>
          <w:p w14:paraId="1927225D">
            <w:pPr>
              <w:jc w:val="center"/>
              <w:rPr>
                <w:rFonts w:hint="eastAsia" w:ascii="宋体" w:hAnsi="宋体"/>
                <w:color w:val="auto"/>
                <w:szCs w:val="21"/>
                <w:highlight w:val="none"/>
              </w:rPr>
            </w:pPr>
          </w:p>
        </w:tc>
        <w:tc>
          <w:tcPr>
            <w:tcW w:w="1166" w:type="dxa"/>
            <w:noWrap w:val="0"/>
            <w:vAlign w:val="center"/>
          </w:tcPr>
          <w:p w14:paraId="7564B6B6">
            <w:pPr>
              <w:jc w:val="center"/>
              <w:rPr>
                <w:rFonts w:hint="eastAsia" w:ascii="宋体" w:hAnsi="宋体"/>
                <w:color w:val="auto"/>
                <w:szCs w:val="21"/>
                <w:highlight w:val="none"/>
              </w:rPr>
            </w:pPr>
          </w:p>
        </w:tc>
        <w:tc>
          <w:tcPr>
            <w:tcW w:w="1191" w:type="dxa"/>
            <w:noWrap w:val="0"/>
            <w:vAlign w:val="center"/>
          </w:tcPr>
          <w:p w14:paraId="5DE46887">
            <w:pPr>
              <w:jc w:val="center"/>
              <w:rPr>
                <w:rFonts w:hint="eastAsia" w:ascii="宋体" w:hAnsi="宋体"/>
                <w:color w:val="auto"/>
                <w:szCs w:val="21"/>
                <w:highlight w:val="none"/>
              </w:rPr>
            </w:pPr>
          </w:p>
        </w:tc>
        <w:tc>
          <w:tcPr>
            <w:tcW w:w="1287" w:type="dxa"/>
            <w:noWrap w:val="0"/>
            <w:vAlign w:val="center"/>
          </w:tcPr>
          <w:p w14:paraId="257E6A27">
            <w:pPr>
              <w:jc w:val="center"/>
              <w:rPr>
                <w:rFonts w:hint="eastAsia" w:ascii="宋体" w:hAnsi="宋体"/>
                <w:color w:val="auto"/>
                <w:szCs w:val="21"/>
                <w:highlight w:val="none"/>
              </w:rPr>
            </w:pPr>
          </w:p>
        </w:tc>
        <w:tc>
          <w:tcPr>
            <w:tcW w:w="1070" w:type="dxa"/>
            <w:gridSpan w:val="2"/>
            <w:noWrap w:val="0"/>
            <w:vAlign w:val="center"/>
          </w:tcPr>
          <w:p w14:paraId="7814DFEC">
            <w:pPr>
              <w:jc w:val="center"/>
              <w:rPr>
                <w:rFonts w:hint="eastAsia" w:ascii="宋体" w:hAnsi="宋体"/>
                <w:color w:val="auto"/>
                <w:szCs w:val="21"/>
                <w:highlight w:val="none"/>
              </w:rPr>
            </w:pPr>
          </w:p>
        </w:tc>
      </w:tr>
      <w:tr w14:paraId="589A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7E292255">
            <w:pPr>
              <w:jc w:val="center"/>
              <w:rPr>
                <w:rFonts w:hint="eastAsia" w:ascii="宋体" w:hAnsi="宋体"/>
                <w:color w:val="auto"/>
                <w:szCs w:val="21"/>
                <w:highlight w:val="none"/>
              </w:rPr>
            </w:pPr>
          </w:p>
        </w:tc>
        <w:tc>
          <w:tcPr>
            <w:tcW w:w="1073" w:type="dxa"/>
            <w:noWrap w:val="0"/>
            <w:vAlign w:val="center"/>
          </w:tcPr>
          <w:p w14:paraId="7FFE49E7">
            <w:pPr>
              <w:jc w:val="center"/>
              <w:rPr>
                <w:rFonts w:hint="eastAsia" w:ascii="宋体" w:hAnsi="宋体"/>
                <w:color w:val="auto"/>
                <w:szCs w:val="21"/>
                <w:highlight w:val="none"/>
              </w:rPr>
            </w:pPr>
          </w:p>
        </w:tc>
        <w:tc>
          <w:tcPr>
            <w:tcW w:w="1073" w:type="dxa"/>
            <w:noWrap w:val="0"/>
            <w:vAlign w:val="center"/>
          </w:tcPr>
          <w:p w14:paraId="7F3394EC">
            <w:pPr>
              <w:jc w:val="center"/>
              <w:rPr>
                <w:rFonts w:hint="eastAsia" w:ascii="宋体" w:hAnsi="宋体"/>
                <w:color w:val="auto"/>
                <w:szCs w:val="21"/>
                <w:highlight w:val="none"/>
              </w:rPr>
            </w:pPr>
          </w:p>
        </w:tc>
        <w:tc>
          <w:tcPr>
            <w:tcW w:w="1717" w:type="dxa"/>
            <w:noWrap w:val="0"/>
            <w:vAlign w:val="center"/>
          </w:tcPr>
          <w:p w14:paraId="5DB6E705">
            <w:pPr>
              <w:jc w:val="center"/>
              <w:rPr>
                <w:rFonts w:hint="eastAsia" w:ascii="宋体" w:hAnsi="宋体"/>
                <w:color w:val="auto"/>
                <w:szCs w:val="21"/>
                <w:highlight w:val="none"/>
              </w:rPr>
            </w:pPr>
          </w:p>
        </w:tc>
        <w:tc>
          <w:tcPr>
            <w:tcW w:w="1166" w:type="dxa"/>
            <w:noWrap w:val="0"/>
            <w:vAlign w:val="center"/>
          </w:tcPr>
          <w:p w14:paraId="44324E4A">
            <w:pPr>
              <w:jc w:val="center"/>
              <w:rPr>
                <w:rFonts w:hint="eastAsia" w:ascii="宋体" w:hAnsi="宋体"/>
                <w:color w:val="auto"/>
                <w:szCs w:val="21"/>
                <w:highlight w:val="none"/>
              </w:rPr>
            </w:pPr>
          </w:p>
        </w:tc>
        <w:tc>
          <w:tcPr>
            <w:tcW w:w="1191" w:type="dxa"/>
            <w:noWrap w:val="0"/>
            <w:vAlign w:val="center"/>
          </w:tcPr>
          <w:p w14:paraId="585B236C">
            <w:pPr>
              <w:jc w:val="center"/>
              <w:rPr>
                <w:rFonts w:hint="eastAsia" w:ascii="宋体" w:hAnsi="宋体"/>
                <w:color w:val="auto"/>
                <w:szCs w:val="21"/>
                <w:highlight w:val="none"/>
              </w:rPr>
            </w:pPr>
          </w:p>
        </w:tc>
        <w:tc>
          <w:tcPr>
            <w:tcW w:w="1287" w:type="dxa"/>
            <w:noWrap w:val="0"/>
            <w:vAlign w:val="center"/>
          </w:tcPr>
          <w:p w14:paraId="7813AB81">
            <w:pPr>
              <w:jc w:val="center"/>
              <w:rPr>
                <w:rFonts w:hint="eastAsia" w:ascii="宋体" w:hAnsi="宋体"/>
                <w:color w:val="auto"/>
                <w:szCs w:val="21"/>
                <w:highlight w:val="none"/>
              </w:rPr>
            </w:pPr>
          </w:p>
        </w:tc>
        <w:tc>
          <w:tcPr>
            <w:tcW w:w="1070" w:type="dxa"/>
            <w:gridSpan w:val="2"/>
            <w:noWrap w:val="0"/>
            <w:vAlign w:val="center"/>
          </w:tcPr>
          <w:p w14:paraId="2A9FD07E">
            <w:pPr>
              <w:jc w:val="center"/>
              <w:rPr>
                <w:rFonts w:hint="eastAsia" w:ascii="宋体" w:hAnsi="宋体"/>
                <w:color w:val="auto"/>
                <w:szCs w:val="21"/>
                <w:highlight w:val="none"/>
              </w:rPr>
            </w:pPr>
          </w:p>
        </w:tc>
      </w:tr>
      <w:tr w14:paraId="41D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B144B37">
            <w:pPr>
              <w:jc w:val="center"/>
              <w:rPr>
                <w:rFonts w:hint="eastAsia" w:ascii="宋体" w:hAnsi="宋体"/>
                <w:color w:val="auto"/>
                <w:szCs w:val="21"/>
                <w:highlight w:val="none"/>
              </w:rPr>
            </w:pPr>
          </w:p>
        </w:tc>
        <w:tc>
          <w:tcPr>
            <w:tcW w:w="1073" w:type="dxa"/>
            <w:noWrap w:val="0"/>
            <w:vAlign w:val="center"/>
          </w:tcPr>
          <w:p w14:paraId="1549B91D">
            <w:pPr>
              <w:jc w:val="center"/>
              <w:rPr>
                <w:rFonts w:hint="eastAsia" w:ascii="宋体" w:hAnsi="宋体"/>
                <w:color w:val="auto"/>
                <w:szCs w:val="21"/>
                <w:highlight w:val="none"/>
              </w:rPr>
            </w:pPr>
          </w:p>
        </w:tc>
        <w:tc>
          <w:tcPr>
            <w:tcW w:w="1073" w:type="dxa"/>
            <w:noWrap w:val="0"/>
            <w:vAlign w:val="center"/>
          </w:tcPr>
          <w:p w14:paraId="40EBC742">
            <w:pPr>
              <w:jc w:val="center"/>
              <w:rPr>
                <w:rFonts w:hint="eastAsia" w:ascii="宋体" w:hAnsi="宋体"/>
                <w:color w:val="auto"/>
                <w:szCs w:val="21"/>
                <w:highlight w:val="none"/>
              </w:rPr>
            </w:pPr>
          </w:p>
        </w:tc>
        <w:tc>
          <w:tcPr>
            <w:tcW w:w="1717" w:type="dxa"/>
            <w:noWrap w:val="0"/>
            <w:vAlign w:val="center"/>
          </w:tcPr>
          <w:p w14:paraId="23540D17">
            <w:pPr>
              <w:jc w:val="center"/>
              <w:rPr>
                <w:rFonts w:hint="eastAsia" w:ascii="宋体" w:hAnsi="宋体"/>
                <w:color w:val="auto"/>
                <w:szCs w:val="21"/>
                <w:highlight w:val="none"/>
              </w:rPr>
            </w:pPr>
          </w:p>
        </w:tc>
        <w:tc>
          <w:tcPr>
            <w:tcW w:w="1166" w:type="dxa"/>
            <w:noWrap w:val="0"/>
            <w:vAlign w:val="center"/>
          </w:tcPr>
          <w:p w14:paraId="59BB47E8">
            <w:pPr>
              <w:jc w:val="center"/>
              <w:rPr>
                <w:rFonts w:hint="eastAsia" w:ascii="宋体" w:hAnsi="宋体"/>
                <w:color w:val="auto"/>
                <w:szCs w:val="21"/>
                <w:highlight w:val="none"/>
              </w:rPr>
            </w:pPr>
          </w:p>
        </w:tc>
        <w:tc>
          <w:tcPr>
            <w:tcW w:w="1191" w:type="dxa"/>
            <w:noWrap w:val="0"/>
            <w:vAlign w:val="center"/>
          </w:tcPr>
          <w:p w14:paraId="112B4AAE">
            <w:pPr>
              <w:jc w:val="center"/>
              <w:rPr>
                <w:rFonts w:hint="eastAsia" w:ascii="宋体" w:hAnsi="宋体"/>
                <w:color w:val="auto"/>
                <w:szCs w:val="21"/>
                <w:highlight w:val="none"/>
              </w:rPr>
            </w:pPr>
          </w:p>
        </w:tc>
        <w:tc>
          <w:tcPr>
            <w:tcW w:w="1287" w:type="dxa"/>
            <w:noWrap w:val="0"/>
            <w:vAlign w:val="center"/>
          </w:tcPr>
          <w:p w14:paraId="1AEDCACC">
            <w:pPr>
              <w:jc w:val="center"/>
              <w:rPr>
                <w:rFonts w:hint="eastAsia" w:ascii="宋体" w:hAnsi="宋体"/>
                <w:color w:val="auto"/>
                <w:szCs w:val="21"/>
                <w:highlight w:val="none"/>
              </w:rPr>
            </w:pPr>
          </w:p>
        </w:tc>
        <w:tc>
          <w:tcPr>
            <w:tcW w:w="1070" w:type="dxa"/>
            <w:gridSpan w:val="2"/>
            <w:noWrap w:val="0"/>
            <w:vAlign w:val="center"/>
          </w:tcPr>
          <w:p w14:paraId="3AA8D554">
            <w:pPr>
              <w:jc w:val="center"/>
              <w:rPr>
                <w:rFonts w:hint="eastAsia" w:ascii="宋体" w:hAnsi="宋体"/>
                <w:color w:val="auto"/>
                <w:szCs w:val="21"/>
                <w:highlight w:val="none"/>
              </w:rPr>
            </w:pPr>
          </w:p>
        </w:tc>
      </w:tr>
      <w:tr w14:paraId="4B44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A42C2E">
            <w:pPr>
              <w:jc w:val="center"/>
              <w:rPr>
                <w:rFonts w:hint="eastAsia" w:ascii="宋体" w:hAnsi="宋体"/>
                <w:color w:val="auto"/>
                <w:szCs w:val="21"/>
                <w:highlight w:val="none"/>
              </w:rPr>
            </w:pPr>
          </w:p>
        </w:tc>
        <w:tc>
          <w:tcPr>
            <w:tcW w:w="1073" w:type="dxa"/>
            <w:noWrap w:val="0"/>
            <w:vAlign w:val="center"/>
          </w:tcPr>
          <w:p w14:paraId="660F7D24">
            <w:pPr>
              <w:jc w:val="center"/>
              <w:rPr>
                <w:rFonts w:hint="eastAsia" w:ascii="宋体" w:hAnsi="宋体"/>
                <w:color w:val="auto"/>
                <w:szCs w:val="21"/>
                <w:highlight w:val="none"/>
              </w:rPr>
            </w:pPr>
          </w:p>
        </w:tc>
        <w:tc>
          <w:tcPr>
            <w:tcW w:w="1073" w:type="dxa"/>
            <w:noWrap w:val="0"/>
            <w:vAlign w:val="center"/>
          </w:tcPr>
          <w:p w14:paraId="6469AF56">
            <w:pPr>
              <w:jc w:val="center"/>
              <w:rPr>
                <w:rFonts w:hint="eastAsia" w:ascii="宋体" w:hAnsi="宋体"/>
                <w:color w:val="auto"/>
                <w:szCs w:val="21"/>
                <w:highlight w:val="none"/>
              </w:rPr>
            </w:pPr>
          </w:p>
        </w:tc>
        <w:tc>
          <w:tcPr>
            <w:tcW w:w="1717" w:type="dxa"/>
            <w:noWrap w:val="0"/>
            <w:vAlign w:val="center"/>
          </w:tcPr>
          <w:p w14:paraId="05B55F8C">
            <w:pPr>
              <w:jc w:val="center"/>
              <w:rPr>
                <w:rFonts w:hint="eastAsia" w:ascii="宋体" w:hAnsi="宋体"/>
                <w:color w:val="auto"/>
                <w:szCs w:val="21"/>
                <w:highlight w:val="none"/>
              </w:rPr>
            </w:pPr>
          </w:p>
        </w:tc>
        <w:tc>
          <w:tcPr>
            <w:tcW w:w="1166" w:type="dxa"/>
            <w:noWrap w:val="0"/>
            <w:vAlign w:val="center"/>
          </w:tcPr>
          <w:p w14:paraId="38CCCB62">
            <w:pPr>
              <w:jc w:val="center"/>
              <w:rPr>
                <w:rFonts w:hint="eastAsia" w:ascii="宋体" w:hAnsi="宋体"/>
                <w:color w:val="auto"/>
                <w:szCs w:val="21"/>
                <w:highlight w:val="none"/>
              </w:rPr>
            </w:pPr>
          </w:p>
        </w:tc>
        <w:tc>
          <w:tcPr>
            <w:tcW w:w="1191" w:type="dxa"/>
            <w:noWrap w:val="0"/>
            <w:vAlign w:val="center"/>
          </w:tcPr>
          <w:p w14:paraId="5D91469D">
            <w:pPr>
              <w:jc w:val="center"/>
              <w:rPr>
                <w:rFonts w:hint="eastAsia" w:ascii="宋体" w:hAnsi="宋体"/>
                <w:color w:val="auto"/>
                <w:szCs w:val="21"/>
                <w:highlight w:val="none"/>
              </w:rPr>
            </w:pPr>
          </w:p>
        </w:tc>
        <w:tc>
          <w:tcPr>
            <w:tcW w:w="1287" w:type="dxa"/>
            <w:noWrap w:val="0"/>
            <w:vAlign w:val="center"/>
          </w:tcPr>
          <w:p w14:paraId="5A942B34">
            <w:pPr>
              <w:jc w:val="center"/>
              <w:rPr>
                <w:rFonts w:hint="eastAsia" w:ascii="宋体" w:hAnsi="宋体"/>
                <w:color w:val="auto"/>
                <w:szCs w:val="21"/>
                <w:highlight w:val="none"/>
              </w:rPr>
            </w:pPr>
          </w:p>
        </w:tc>
        <w:tc>
          <w:tcPr>
            <w:tcW w:w="1070" w:type="dxa"/>
            <w:gridSpan w:val="2"/>
            <w:noWrap w:val="0"/>
            <w:vAlign w:val="center"/>
          </w:tcPr>
          <w:p w14:paraId="374ACA80">
            <w:pPr>
              <w:jc w:val="center"/>
              <w:rPr>
                <w:rFonts w:hint="eastAsia" w:ascii="宋体" w:hAnsi="宋体"/>
                <w:color w:val="auto"/>
                <w:szCs w:val="21"/>
                <w:highlight w:val="none"/>
              </w:rPr>
            </w:pPr>
          </w:p>
        </w:tc>
      </w:tr>
      <w:tr w14:paraId="2EC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5852B1A">
            <w:pPr>
              <w:jc w:val="center"/>
              <w:rPr>
                <w:rFonts w:hint="eastAsia" w:ascii="宋体" w:hAnsi="宋体"/>
                <w:color w:val="auto"/>
                <w:szCs w:val="21"/>
                <w:highlight w:val="none"/>
              </w:rPr>
            </w:pPr>
          </w:p>
        </w:tc>
        <w:tc>
          <w:tcPr>
            <w:tcW w:w="1073" w:type="dxa"/>
            <w:noWrap w:val="0"/>
            <w:vAlign w:val="center"/>
          </w:tcPr>
          <w:p w14:paraId="49743C72">
            <w:pPr>
              <w:jc w:val="center"/>
              <w:rPr>
                <w:rFonts w:hint="eastAsia" w:ascii="宋体" w:hAnsi="宋体"/>
                <w:color w:val="auto"/>
                <w:szCs w:val="21"/>
                <w:highlight w:val="none"/>
              </w:rPr>
            </w:pPr>
          </w:p>
        </w:tc>
        <w:tc>
          <w:tcPr>
            <w:tcW w:w="1073" w:type="dxa"/>
            <w:noWrap w:val="0"/>
            <w:vAlign w:val="center"/>
          </w:tcPr>
          <w:p w14:paraId="28C45106">
            <w:pPr>
              <w:jc w:val="center"/>
              <w:rPr>
                <w:rFonts w:hint="eastAsia" w:ascii="宋体" w:hAnsi="宋体"/>
                <w:color w:val="auto"/>
                <w:szCs w:val="21"/>
                <w:highlight w:val="none"/>
              </w:rPr>
            </w:pPr>
          </w:p>
        </w:tc>
        <w:tc>
          <w:tcPr>
            <w:tcW w:w="1717" w:type="dxa"/>
            <w:noWrap w:val="0"/>
            <w:vAlign w:val="center"/>
          </w:tcPr>
          <w:p w14:paraId="48239891">
            <w:pPr>
              <w:jc w:val="center"/>
              <w:rPr>
                <w:rFonts w:hint="eastAsia" w:ascii="宋体" w:hAnsi="宋体"/>
                <w:color w:val="auto"/>
                <w:szCs w:val="21"/>
                <w:highlight w:val="none"/>
              </w:rPr>
            </w:pPr>
          </w:p>
        </w:tc>
        <w:tc>
          <w:tcPr>
            <w:tcW w:w="1166" w:type="dxa"/>
            <w:noWrap w:val="0"/>
            <w:vAlign w:val="center"/>
          </w:tcPr>
          <w:p w14:paraId="3C2C09D5">
            <w:pPr>
              <w:jc w:val="center"/>
              <w:rPr>
                <w:rFonts w:hint="eastAsia" w:ascii="宋体" w:hAnsi="宋体"/>
                <w:color w:val="auto"/>
                <w:szCs w:val="21"/>
                <w:highlight w:val="none"/>
              </w:rPr>
            </w:pPr>
          </w:p>
        </w:tc>
        <w:tc>
          <w:tcPr>
            <w:tcW w:w="1191" w:type="dxa"/>
            <w:noWrap w:val="0"/>
            <w:vAlign w:val="center"/>
          </w:tcPr>
          <w:p w14:paraId="6BC306C9">
            <w:pPr>
              <w:jc w:val="center"/>
              <w:rPr>
                <w:rFonts w:hint="eastAsia" w:ascii="宋体" w:hAnsi="宋体"/>
                <w:color w:val="auto"/>
                <w:szCs w:val="21"/>
                <w:highlight w:val="none"/>
              </w:rPr>
            </w:pPr>
          </w:p>
        </w:tc>
        <w:tc>
          <w:tcPr>
            <w:tcW w:w="1287" w:type="dxa"/>
            <w:noWrap w:val="0"/>
            <w:vAlign w:val="center"/>
          </w:tcPr>
          <w:p w14:paraId="23645651">
            <w:pPr>
              <w:jc w:val="center"/>
              <w:rPr>
                <w:rFonts w:hint="eastAsia" w:ascii="宋体" w:hAnsi="宋体"/>
                <w:color w:val="auto"/>
                <w:szCs w:val="21"/>
                <w:highlight w:val="none"/>
              </w:rPr>
            </w:pPr>
          </w:p>
        </w:tc>
        <w:tc>
          <w:tcPr>
            <w:tcW w:w="1070" w:type="dxa"/>
            <w:gridSpan w:val="2"/>
            <w:noWrap w:val="0"/>
            <w:vAlign w:val="center"/>
          </w:tcPr>
          <w:p w14:paraId="34D443AC">
            <w:pPr>
              <w:jc w:val="center"/>
              <w:rPr>
                <w:rFonts w:hint="eastAsia" w:ascii="宋体" w:hAnsi="宋体"/>
                <w:color w:val="auto"/>
                <w:szCs w:val="21"/>
                <w:highlight w:val="none"/>
              </w:rPr>
            </w:pPr>
          </w:p>
        </w:tc>
      </w:tr>
      <w:tr w14:paraId="5E6B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B630DDA">
            <w:pPr>
              <w:jc w:val="center"/>
              <w:rPr>
                <w:rFonts w:hint="eastAsia" w:ascii="宋体" w:hAnsi="宋体"/>
                <w:color w:val="auto"/>
                <w:szCs w:val="21"/>
                <w:highlight w:val="none"/>
              </w:rPr>
            </w:pPr>
          </w:p>
        </w:tc>
        <w:tc>
          <w:tcPr>
            <w:tcW w:w="1073" w:type="dxa"/>
            <w:noWrap w:val="0"/>
            <w:vAlign w:val="center"/>
          </w:tcPr>
          <w:p w14:paraId="4A18E8EF">
            <w:pPr>
              <w:jc w:val="center"/>
              <w:rPr>
                <w:rFonts w:hint="eastAsia" w:ascii="宋体" w:hAnsi="宋体"/>
                <w:color w:val="auto"/>
                <w:szCs w:val="21"/>
                <w:highlight w:val="none"/>
              </w:rPr>
            </w:pPr>
          </w:p>
        </w:tc>
        <w:tc>
          <w:tcPr>
            <w:tcW w:w="1073" w:type="dxa"/>
            <w:noWrap w:val="0"/>
            <w:vAlign w:val="center"/>
          </w:tcPr>
          <w:p w14:paraId="251AEB98">
            <w:pPr>
              <w:jc w:val="center"/>
              <w:rPr>
                <w:rFonts w:hint="eastAsia" w:ascii="宋体" w:hAnsi="宋体"/>
                <w:color w:val="auto"/>
                <w:szCs w:val="21"/>
                <w:highlight w:val="none"/>
              </w:rPr>
            </w:pPr>
          </w:p>
        </w:tc>
        <w:tc>
          <w:tcPr>
            <w:tcW w:w="1717" w:type="dxa"/>
            <w:noWrap w:val="0"/>
            <w:vAlign w:val="center"/>
          </w:tcPr>
          <w:p w14:paraId="2CF2CE42">
            <w:pPr>
              <w:jc w:val="center"/>
              <w:rPr>
                <w:rFonts w:hint="eastAsia" w:ascii="宋体" w:hAnsi="宋体"/>
                <w:color w:val="auto"/>
                <w:szCs w:val="21"/>
                <w:highlight w:val="none"/>
              </w:rPr>
            </w:pPr>
          </w:p>
        </w:tc>
        <w:tc>
          <w:tcPr>
            <w:tcW w:w="1166" w:type="dxa"/>
            <w:noWrap w:val="0"/>
            <w:vAlign w:val="center"/>
          </w:tcPr>
          <w:p w14:paraId="70DB72BA">
            <w:pPr>
              <w:jc w:val="center"/>
              <w:rPr>
                <w:rFonts w:hint="eastAsia" w:ascii="宋体" w:hAnsi="宋体"/>
                <w:color w:val="auto"/>
                <w:szCs w:val="21"/>
                <w:highlight w:val="none"/>
              </w:rPr>
            </w:pPr>
          </w:p>
        </w:tc>
        <w:tc>
          <w:tcPr>
            <w:tcW w:w="1191" w:type="dxa"/>
            <w:noWrap w:val="0"/>
            <w:vAlign w:val="center"/>
          </w:tcPr>
          <w:p w14:paraId="2AC4F54B">
            <w:pPr>
              <w:jc w:val="center"/>
              <w:rPr>
                <w:rFonts w:hint="eastAsia" w:ascii="宋体" w:hAnsi="宋体"/>
                <w:color w:val="auto"/>
                <w:szCs w:val="21"/>
                <w:highlight w:val="none"/>
              </w:rPr>
            </w:pPr>
          </w:p>
        </w:tc>
        <w:tc>
          <w:tcPr>
            <w:tcW w:w="1287" w:type="dxa"/>
            <w:noWrap w:val="0"/>
            <w:vAlign w:val="center"/>
          </w:tcPr>
          <w:p w14:paraId="67105E09">
            <w:pPr>
              <w:jc w:val="center"/>
              <w:rPr>
                <w:rFonts w:hint="eastAsia" w:ascii="宋体" w:hAnsi="宋体"/>
                <w:color w:val="auto"/>
                <w:szCs w:val="21"/>
                <w:highlight w:val="none"/>
              </w:rPr>
            </w:pPr>
          </w:p>
        </w:tc>
        <w:tc>
          <w:tcPr>
            <w:tcW w:w="1070" w:type="dxa"/>
            <w:gridSpan w:val="2"/>
            <w:noWrap w:val="0"/>
            <w:vAlign w:val="center"/>
          </w:tcPr>
          <w:p w14:paraId="51D83D62">
            <w:pPr>
              <w:jc w:val="center"/>
              <w:rPr>
                <w:rFonts w:hint="eastAsia" w:ascii="宋体" w:hAnsi="宋体"/>
                <w:color w:val="auto"/>
                <w:szCs w:val="21"/>
                <w:highlight w:val="none"/>
              </w:rPr>
            </w:pPr>
          </w:p>
        </w:tc>
      </w:tr>
      <w:tr w14:paraId="411A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1A75535">
            <w:pPr>
              <w:jc w:val="center"/>
              <w:rPr>
                <w:rFonts w:hint="eastAsia" w:ascii="宋体" w:hAnsi="宋体"/>
                <w:color w:val="auto"/>
                <w:szCs w:val="21"/>
                <w:highlight w:val="none"/>
              </w:rPr>
            </w:pPr>
          </w:p>
        </w:tc>
        <w:tc>
          <w:tcPr>
            <w:tcW w:w="1073" w:type="dxa"/>
            <w:noWrap w:val="0"/>
            <w:vAlign w:val="center"/>
          </w:tcPr>
          <w:p w14:paraId="50092FB0">
            <w:pPr>
              <w:jc w:val="center"/>
              <w:rPr>
                <w:rFonts w:hint="eastAsia" w:ascii="宋体" w:hAnsi="宋体"/>
                <w:color w:val="auto"/>
                <w:szCs w:val="21"/>
                <w:highlight w:val="none"/>
              </w:rPr>
            </w:pPr>
          </w:p>
        </w:tc>
        <w:tc>
          <w:tcPr>
            <w:tcW w:w="1073" w:type="dxa"/>
            <w:noWrap w:val="0"/>
            <w:vAlign w:val="center"/>
          </w:tcPr>
          <w:p w14:paraId="4EB0090A">
            <w:pPr>
              <w:jc w:val="center"/>
              <w:rPr>
                <w:rFonts w:hint="eastAsia" w:ascii="宋体" w:hAnsi="宋体"/>
                <w:color w:val="auto"/>
                <w:szCs w:val="21"/>
                <w:highlight w:val="none"/>
              </w:rPr>
            </w:pPr>
          </w:p>
        </w:tc>
        <w:tc>
          <w:tcPr>
            <w:tcW w:w="1717" w:type="dxa"/>
            <w:noWrap w:val="0"/>
            <w:vAlign w:val="center"/>
          </w:tcPr>
          <w:p w14:paraId="2D7103DF">
            <w:pPr>
              <w:jc w:val="center"/>
              <w:rPr>
                <w:rFonts w:hint="eastAsia" w:ascii="宋体" w:hAnsi="宋体"/>
                <w:color w:val="auto"/>
                <w:szCs w:val="21"/>
                <w:highlight w:val="none"/>
              </w:rPr>
            </w:pPr>
          </w:p>
        </w:tc>
        <w:tc>
          <w:tcPr>
            <w:tcW w:w="1166" w:type="dxa"/>
            <w:noWrap w:val="0"/>
            <w:vAlign w:val="center"/>
          </w:tcPr>
          <w:p w14:paraId="40BE21C8">
            <w:pPr>
              <w:jc w:val="center"/>
              <w:rPr>
                <w:rFonts w:hint="eastAsia" w:ascii="宋体" w:hAnsi="宋体"/>
                <w:color w:val="auto"/>
                <w:szCs w:val="21"/>
                <w:highlight w:val="none"/>
              </w:rPr>
            </w:pPr>
          </w:p>
        </w:tc>
        <w:tc>
          <w:tcPr>
            <w:tcW w:w="1191" w:type="dxa"/>
            <w:noWrap w:val="0"/>
            <w:vAlign w:val="center"/>
          </w:tcPr>
          <w:p w14:paraId="6C66FAC1">
            <w:pPr>
              <w:jc w:val="center"/>
              <w:rPr>
                <w:rFonts w:hint="eastAsia" w:ascii="宋体" w:hAnsi="宋体"/>
                <w:color w:val="auto"/>
                <w:szCs w:val="21"/>
                <w:highlight w:val="none"/>
              </w:rPr>
            </w:pPr>
          </w:p>
        </w:tc>
        <w:tc>
          <w:tcPr>
            <w:tcW w:w="1287" w:type="dxa"/>
            <w:noWrap w:val="0"/>
            <w:vAlign w:val="center"/>
          </w:tcPr>
          <w:p w14:paraId="2B825BF5">
            <w:pPr>
              <w:jc w:val="center"/>
              <w:rPr>
                <w:rFonts w:hint="eastAsia" w:ascii="宋体" w:hAnsi="宋体"/>
                <w:color w:val="auto"/>
                <w:szCs w:val="21"/>
                <w:highlight w:val="none"/>
              </w:rPr>
            </w:pPr>
          </w:p>
        </w:tc>
        <w:tc>
          <w:tcPr>
            <w:tcW w:w="1070" w:type="dxa"/>
            <w:gridSpan w:val="2"/>
            <w:noWrap w:val="0"/>
            <w:vAlign w:val="center"/>
          </w:tcPr>
          <w:p w14:paraId="127E5C8C">
            <w:pPr>
              <w:jc w:val="center"/>
              <w:rPr>
                <w:rFonts w:hint="eastAsia" w:ascii="宋体" w:hAnsi="宋体"/>
                <w:color w:val="auto"/>
                <w:szCs w:val="21"/>
                <w:highlight w:val="none"/>
              </w:rPr>
            </w:pPr>
          </w:p>
        </w:tc>
      </w:tr>
      <w:tr w14:paraId="49F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6D1A857A">
            <w:pPr>
              <w:jc w:val="center"/>
              <w:rPr>
                <w:rFonts w:hint="eastAsia" w:ascii="宋体" w:hAnsi="宋体"/>
                <w:color w:val="auto"/>
                <w:szCs w:val="21"/>
                <w:highlight w:val="none"/>
              </w:rPr>
            </w:pPr>
          </w:p>
        </w:tc>
        <w:tc>
          <w:tcPr>
            <w:tcW w:w="1073" w:type="dxa"/>
            <w:noWrap w:val="0"/>
            <w:vAlign w:val="center"/>
          </w:tcPr>
          <w:p w14:paraId="26A57B7A">
            <w:pPr>
              <w:jc w:val="center"/>
              <w:rPr>
                <w:rFonts w:hint="eastAsia" w:ascii="宋体" w:hAnsi="宋体"/>
                <w:color w:val="auto"/>
                <w:szCs w:val="21"/>
                <w:highlight w:val="none"/>
              </w:rPr>
            </w:pPr>
          </w:p>
        </w:tc>
        <w:tc>
          <w:tcPr>
            <w:tcW w:w="1073" w:type="dxa"/>
            <w:noWrap w:val="0"/>
            <w:vAlign w:val="center"/>
          </w:tcPr>
          <w:p w14:paraId="2E73B706">
            <w:pPr>
              <w:jc w:val="center"/>
              <w:rPr>
                <w:rFonts w:hint="eastAsia" w:ascii="宋体" w:hAnsi="宋体"/>
                <w:color w:val="auto"/>
                <w:szCs w:val="21"/>
                <w:highlight w:val="none"/>
              </w:rPr>
            </w:pPr>
          </w:p>
        </w:tc>
        <w:tc>
          <w:tcPr>
            <w:tcW w:w="1717" w:type="dxa"/>
            <w:noWrap w:val="0"/>
            <w:vAlign w:val="center"/>
          </w:tcPr>
          <w:p w14:paraId="5B91C3E4">
            <w:pPr>
              <w:jc w:val="center"/>
              <w:rPr>
                <w:rFonts w:hint="eastAsia" w:ascii="宋体" w:hAnsi="宋体"/>
                <w:color w:val="auto"/>
                <w:szCs w:val="21"/>
                <w:highlight w:val="none"/>
              </w:rPr>
            </w:pPr>
          </w:p>
        </w:tc>
        <w:tc>
          <w:tcPr>
            <w:tcW w:w="1166" w:type="dxa"/>
            <w:noWrap w:val="0"/>
            <w:vAlign w:val="center"/>
          </w:tcPr>
          <w:p w14:paraId="46FDF6A7">
            <w:pPr>
              <w:jc w:val="center"/>
              <w:rPr>
                <w:rFonts w:hint="eastAsia" w:ascii="宋体" w:hAnsi="宋体"/>
                <w:color w:val="auto"/>
                <w:szCs w:val="21"/>
                <w:highlight w:val="none"/>
              </w:rPr>
            </w:pPr>
          </w:p>
        </w:tc>
        <w:tc>
          <w:tcPr>
            <w:tcW w:w="1191" w:type="dxa"/>
            <w:noWrap w:val="0"/>
            <w:vAlign w:val="center"/>
          </w:tcPr>
          <w:p w14:paraId="4C5E5F0C">
            <w:pPr>
              <w:jc w:val="center"/>
              <w:rPr>
                <w:rFonts w:hint="eastAsia" w:ascii="宋体" w:hAnsi="宋体"/>
                <w:color w:val="auto"/>
                <w:szCs w:val="21"/>
                <w:highlight w:val="none"/>
              </w:rPr>
            </w:pPr>
          </w:p>
        </w:tc>
        <w:tc>
          <w:tcPr>
            <w:tcW w:w="1287" w:type="dxa"/>
            <w:noWrap w:val="0"/>
            <w:vAlign w:val="center"/>
          </w:tcPr>
          <w:p w14:paraId="7CF3EA56">
            <w:pPr>
              <w:jc w:val="center"/>
              <w:rPr>
                <w:rFonts w:hint="eastAsia" w:ascii="宋体" w:hAnsi="宋体"/>
                <w:color w:val="auto"/>
                <w:szCs w:val="21"/>
                <w:highlight w:val="none"/>
              </w:rPr>
            </w:pPr>
          </w:p>
        </w:tc>
        <w:tc>
          <w:tcPr>
            <w:tcW w:w="1070" w:type="dxa"/>
            <w:gridSpan w:val="2"/>
            <w:noWrap w:val="0"/>
            <w:vAlign w:val="center"/>
          </w:tcPr>
          <w:p w14:paraId="28C3A4CA">
            <w:pPr>
              <w:jc w:val="center"/>
              <w:rPr>
                <w:rFonts w:hint="eastAsia" w:ascii="宋体" w:hAnsi="宋体"/>
                <w:color w:val="auto"/>
                <w:szCs w:val="21"/>
                <w:highlight w:val="none"/>
              </w:rPr>
            </w:pPr>
          </w:p>
        </w:tc>
      </w:tr>
      <w:tr w14:paraId="665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AAE6DBC">
            <w:pPr>
              <w:jc w:val="center"/>
              <w:rPr>
                <w:rFonts w:hint="eastAsia" w:ascii="宋体" w:hAnsi="宋体"/>
                <w:color w:val="auto"/>
                <w:szCs w:val="21"/>
                <w:highlight w:val="none"/>
              </w:rPr>
            </w:pPr>
          </w:p>
        </w:tc>
        <w:tc>
          <w:tcPr>
            <w:tcW w:w="1073" w:type="dxa"/>
            <w:noWrap w:val="0"/>
            <w:vAlign w:val="center"/>
          </w:tcPr>
          <w:p w14:paraId="7F2E271F">
            <w:pPr>
              <w:jc w:val="center"/>
              <w:rPr>
                <w:rFonts w:hint="eastAsia" w:ascii="宋体" w:hAnsi="宋体"/>
                <w:color w:val="auto"/>
                <w:szCs w:val="21"/>
                <w:highlight w:val="none"/>
              </w:rPr>
            </w:pPr>
          </w:p>
        </w:tc>
        <w:tc>
          <w:tcPr>
            <w:tcW w:w="1073" w:type="dxa"/>
            <w:noWrap w:val="0"/>
            <w:vAlign w:val="center"/>
          </w:tcPr>
          <w:p w14:paraId="370D1C97">
            <w:pPr>
              <w:jc w:val="center"/>
              <w:rPr>
                <w:rFonts w:hint="eastAsia" w:ascii="宋体" w:hAnsi="宋体"/>
                <w:color w:val="auto"/>
                <w:szCs w:val="21"/>
                <w:highlight w:val="none"/>
              </w:rPr>
            </w:pPr>
          </w:p>
        </w:tc>
        <w:tc>
          <w:tcPr>
            <w:tcW w:w="1717" w:type="dxa"/>
            <w:noWrap w:val="0"/>
            <w:vAlign w:val="center"/>
          </w:tcPr>
          <w:p w14:paraId="474B5E67">
            <w:pPr>
              <w:jc w:val="center"/>
              <w:rPr>
                <w:rFonts w:hint="eastAsia" w:ascii="宋体" w:hAnsi="宋体"/>
                <w:color w:val="auto"/>
                <w:szCs w:val="21"/>
                <w:highlight w:val="none"/>
              </w:rPr>
            </w:pPr>
          </w:p>
        </w:tc>
        <w:tc>
          <w:tcPr>
            <w:tcW w:w="1166" w:type="dxa"/>
            <w:noWrap w:val="0"/>
            <w:vAlign w:val="center"/>
          </w:tcPr>
          <w:p w14:paraId="3A04490A">
            <w:pPr>
              <w:jc w:val="center"/>
              <w:rPr>
                <w:rFonts w:hint="eastAsia" w:ascii="宋体" w:hAnsi="宋体"/>
                <w:color w:val="auto"/>
                <w:szCs w:val="21"/>
                <w:highlight w:val="none"/>
              </w:rPr>
            </w:pPr>
          </w:p>
        </w:tc>
        <w:tc>
          <w:tcPr>
            <w:tcW w:w="1191" w:type="dxa"/>
            <w:noWrap w:val="0"/>
            <w:vAlign w:val="center"/>
          </w:tcPr>
          <w:p w14:paraId="20E4CD1A">
            <w:pPr>
              <w:jc w:val="center"/>
              <w:rPr>
                <w:rFonts w:hint="eastAsia" w:ascii="宋体" w:hAnsi="宋体"/>
                <w:color w:val="auto"/>
                <w:szCs w:val="21"/>
                <w:highlight w:val="none"/>
              </w:rPr>
            </w:pPr>
          </w:p>
        </w:tc>
        <w:tc>
          <w:tcPr>
            <w:tcW w:w="1287" w:type="dxa"/>
            <w:noWrap w:val="0"/>
            <w:vAlign w:val="center"/>
          </w:tcPr>
          <w:p w14:paraId="20DA26E6">
            <w:pPr>
              <w:jc w:val="center"/>
              <w:rPr>
                <w:rFonts w:hint="eastAsia" w:ascii="宋体" w:hAnsi="宋体"/>
                <w:color w:val="auto"/>
                <w:szCs w:val="21"/>
                <w:highlight w:val="none"/>
              </w:rPr>
            </w:pPr>
          </w:p>
        </w:tc>
        <w:tc>
          <w:tcPr>
            <w:tcW w:w="1070" w:type="dxa"/>
            <w:gridSpan w:val="2"/>
            <w:noWrap w:val="0"/>
            <w:vAlign w:val="center"/>
          </w:tcPr>
          <w:p w14:paraId="07E87595">
            <w:pPr>
              <w:jc w:val="center"/>
              <w:rPr>
                <w:rFonts w:hint="eastAsia" w:ascii="宋体" w:hAnsi="宋体"/>
                <w:color w:val="auto"/>
                <w:szCs w:val="21"/>
                <w:highlight w:val="none"/>
              </w:rPr>
            </w:pPr>
          </w:p>
        </w:tc>
      </w:tr>
      <w:tr w14:paraId="5F3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5A9BDCF">
            <w:pPr>
              <w:jc w:val="center"/>
              <w:rPr>
                <w:rFonts w:hint="eastAsia" w:ascii="宋体" w:hAnsi="宋体"/>
                <w:color w:val="auto"/>
                <w:szCs w:val="21"/>
                <w:highlight w:val="none"/>
              </w:rPr>
            </w:pPr>
          </w:p>
        </w:tc>
        <w:tc>
          <w:tcPr>
            <w:tcW w:w="1073" w:type="dxa"/>
            <w:noWrap w:val="0"/>
            <w:vAlign w:val="center"/>
          </w:tcPr>
          <w:p w14:paraId="6264DC8A">
            <w:pPr>
              <w:jc w:val="center"/>
              <w:rPr>
                <w:rFonts w:hint="eastAsia" w:ascii="宋体" w:hAnsi="宋体"/>
                <w:color w:val="auto"/>
                <w:szCs w:val="21"/>
                <w:highlight w:val="none"/>
              </w:rPr>
            </w:pPr>
          </w:p>
        </w:tc>
        <w:tc>
          <w:tcPr>
            <w:tcW w:w="1073" w:type="dxa"/>
            <w:noWrap w:val="0"/>
            <w:vAlign w:val="center"/>
          </w:tcPr>
          <w:p w14:paraId="4034FA43">
            <w:pPr>
              <w:jc w:val="center"/>
              <w:rPr>
                <w:rFonts w:hint="eastAsia" w:ascii="宋体" w:hAnsi="宋体"/>
                <w:color w:val="auto"/>
                <w:szCs w:val="21"/>
                <w:highlight w:val="none"/>
              </w:rPr>
            </w:pPr>
          </w:p>
        </w:tc>
        <w:tc>
          <w:tcPr>
            <w:tcW w:w="1717" w:type="dxa"/>
            <w:noWrap w:val="0"/>
            <w:vAlign w:val="center"/>
          </w:tcPr>
          <w:p w14:paraId="178CCFCC">
            <w:pPr>
              <w:jc w:val="center"/>
              <w:rPr>
                <w:rFonts w:hint="eastAsia" w:ascii="宋体" w:hAnsi="宋体"/>
                <w:color w:val="auto"/>
                <w:szCs w:val="21"/>
                <w:highlight w:val="none"/>
              </w:rPr>
            </w:pPr>
          </w:p>
        </w:tc>
        <w:tc>
          <w:tcPr>
            <w:tcW w:w="1166" w:type="dxa"/>
            <w:noWrap w:val="0"/>
            <w:vAlign w:val="center"/>
          </w:tcPr>
          <w:p w14:paraId="5124DE73">
            <w:pPr>
              <w:jc w:val="center"/>
              <w:rPr>
                <w:rFonts w:hint="eastAsia" w:ascii="宋体" w:hAnsi="宋体"/>
                <w:color w:val="auto"/>
                <w:szCs w:val="21"/>
                <w:highlight w:val="none"/>
              </w:rPr>
            </w:pPr>
          </w:p>
        </w:tc>
        <w:tc>
          <w:tcPr>
            <w:tcW w:w="1191" w:type="dxa"/>
            <w:noWrap w:val="0"/>
            <w:vAlign w:val="center"/>
          </w:tcPr>
          <w:p w14:paraId="1D0C2B68">
            <w:pPr>
              <w:jc w:val="center"/>
              <w:rPr>
                <w:rFonts w:hint="eastAsia" w:ascii="宋体" w:hAnsi="宋体"/>
                <w:color w:val="auto"/>
                <w:szCs w:val="21"/>
                <w:highlight w:val="none"/>
              </w:rPr>
            </w:pPr>
          </w:p>
        </w:tc>
        <w:tc>
          <w:tcPr>
            <w:tcW w:w="1287" w:type="dxa"/>
            <w:noWrap w:val="0"/>
            <w:vAlign w:val="center"/>
          </w:tcPr>
          <w:p w14:paraId="47724F39">
            <w:pPr>
              <w:jc w:val="center"/>
              <w:rPr>
                <w:rFonts w:hint="eastAsia" w:ascii="宋体" w:hAnsi="宋体"/>
                <w:color w:val="auto"/>
                <w:szCs w:val="21"/>
                <w:highlight w:val="none"/>
              </w:rPr>
            </w:pPr>
          </w:p>
        </w:tc>
        <w:tc>
          <w:tcPr>
            <w:tcW w:w="1070" w:type="dxa"/>
            <w:gridSpan w:val="2"/>
            <w:noWrap w:val="0"/>
            <w:vAlign w:val="center"/>
          </w:tcPr>
          <w:p w14:paraId="2B851637">
            <w:pPr>
              <w:jc w:val="center"/>
              <w:rPr>
                <w:rFonts w:hint="eastAsia" w:ascii="宋体" w:hAnsi="宋体"/>
                <w:color w:val="auto"/>
                <w:szCs w:val="21"/>
                <w:highlight w:val="none"/>
              </w:rPr>
            </w:pPr>
          </w:p>
        </w:tc>
      </w:tr>
      <w:tr w14:paraId="24AD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FF27958">
            <w:pPr>
              <w:jc w:val="center"/>
              <w:rPr>
                <w:rFonts w:hint="eastAsia" w:ascii="宋体" w:hAnsi="宋体"/>
                <w:color w:val="auto"/>
                <w:szCs w:val="21"/>
                <w:highlight w:val="none"/>
              </w:rPr>
            </w:pPr>
          </w:p>
        </w:tc>
        <w:tc>
          <w:tcPr>
            <w:tcW w:w="1073" w:type="dxa"/>
            <w:noWrap w:val="0"/>
            <w:vAlign w:val="center"/>
          </w:tcPr>
          <w:p w14:paraId="32ABD92A">
            <w:pPr>
              <w:jc w:val="center"/>
              <w:rPr>
                <w:rFonts w:hint="eastAsia" w:ascii="宋体" w:hAnsi="宋体"/>
                <w:color w:val="auto"/>
                <w:szCs w:val="21"/>
                <w:highlight w:val="none"/>
              </w:rPr>
            </w:pPr>
          </w:p>
        </w:tc>
        <w:tc>
          <w:tcPr>
            <w:tcW w:w="1073" w:type="dxa"/>
            <w:noWrap w:val="0"/>
            <w:vAlign w:val="center"/>
          </w:tcPr>
          <w:p w14:paraId="7079FB3E">
            <w:pPr>
              <w:jc w:val="center"/>
              <w:rPr>
                <w:rFonts w:hint="eastAsia" w:ascii="宋体" w:hAnsi="宋体"/>
                <w:color w:val="auto"/>
                <w:szCs w:val="21"/>
                <w:highlight w:val="none"/>
              </w:rPr>
            </w:pPr>
          </w:p>
        </w:tc>
        <w:tc>
          <w:tcPr>
            <w:tcW w:w="1717" w:type="dxa"/>
            <w:noWrap w:val="0"/>
            <w:vAlign w:val="center"/>
          </w:tcPr>
          <w:p w14:paraId="09B5EC5E">
            <w:pPr>
              <w:jc w:val="center"/>
              <w:rPr>
                <w:rFonts w:hint="eastAsia" w:ascii="宋体" w:hAnsi="宋体"/>
                <w:color w:val="auto"/>
                <w:szCs w:val="21"/>
                <w:highlight w:val="none"/>
              </w:rPr>
            </w:pPr>
          </w:p>
        </w:tc>
        <w:tc>
          <w:tcPr>
            <w:tcW w:w="1166" w:type="dxa"/>
            <w:noWrap w:val="0"/>
            <w:vAlign w:val="center"/>
          </w:tcPr>
          <w:p w14:paraId="48D4DF0A">
            <w:pPr>
              <w:jc w:val="center"/>
              <w:rPr>
                <w:rFonts w:hint="eastAsia" w:ascii="宋体" w:hAnsi="宋体"/>
                <w:color w:val="auto"/>
                <w:szCs w:val="21"/>
                <w:highlight w:val="none"/>
              </w:rPr>
            </w:pPr>
          </w:p>
        </w:tc>
        <w:tc>
          <w:tcPr>
            <w:tcW w:w="1191" w:type="dxa"/>
            <w:noWrap w:val="0"/>
            <w:vAlign w:val="center"/>
          </w:tcPr>
          <w:p w14:paraId="11155A40">
            <w:pPr>
              <w:jc w:val="center"/>
              <w:rPr>
                <w:rFonts w:hint="eastAsia" w:ascii="宋体" w:hAnsi="宋体"/>
                <w:color w:val="auto"/>
                <w:szCs w:val="21"/>
                <w:highlight w:val="none"/>
              </w:rPr>
            </w:pPr>
          </w:p>
        </w:tc>
        <w:tc>
          <w:tcPr>
            <w:tcW w:w="1287" w:type="dxa"/>
            <w:noWrap w:val="0"/>
            <w:vAlign w:val="center"/>
          </w:tcPr>
          <w:p w14:paraId="11A1E95A">
            <w:pPr>
              <w:jc w:val="center"/>
              <w:rPr>
                <w:rFonts w:hint="eastAsia" w:ascii="宋体" w:hAnsi="宋体"/>
                <w:color w:val="auto"/>
                <w:szCs w:val="21"/>
                <w:highlight w:val="none"/>
              </w:rPr>
            </w:pPr>
          </w:p>
        </w:tc>
        <w:tc>
          <w:tcPr>
            <w:tcW w:w="1070" w:type="dxa"/>
            <w:gridSpan w:val="2"/>
            <w:noWrap w:val="0"/>
            <w:vAlign w:val="center"/>
          </w:tcPr>
          <w:p w14:paraId="0D163E57">
            <w:pPr>
              <w:jc w:val="center"/>
              <w:rPr>
                <w:rFonts w:hint="eastAsia" w:ascii="宋体" w:hAnsi="宋体"/>
                <w:color w:val="auto"/>
                <w:szCs w:val="21"/>
                <w:highlight w:val="none"/>
              </w:rPr>
            </w:pPr>
          </w:p>
        </w:tc>
      </w:tr>
      <w:tr w14:paraId="298B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297147A8">
            <w:pPr>
              <w:jc w:val="center"/>
              <w:rPr>
                <w:rFonts w:hint="eastAsia" w:ascii="宋体" w:hAnsi="宋体"/>
                <w:color w:val="auto"/>
                <w:szCs w:val="21"/>
                <w:highlight w:val="none"/>
              </w:rPr>
            </w:pPr>
          </w:p>
        </w:tc>
        <w:tc>
          <w:tcPr>
            <w:tcW w:w="1073" w:type="dxa"/>
            <w:noWrap w:val="0"/>
            <w:vAlign w:val="center"/>
          </w:tcPr>
          <w:p w14:paraId="7E440E26">
            <w:pPr>
              <w:jc w:val="center"/>
              <w:rPr>
                <w:rFonts w:hint="eastAsia" w:ascii="宋体" w:hAnsi="宋体"/>
                <w:color w:val="auto"/>
                <w:szCs w:val="21"/>
                <w:highlight w:val="none"/>
              </w:rPr>
            </w:pPr>
          </w:p>
        </w:tc>
        <w:tc>
          <w:tcPr>
            <w:tcW w:w="1073" w:type="dxa"/>
            <w:noWrap w:val="0"/>
            <w:vAlign w:val="center"/>
          </w:tcPr>
          <w:p w14:paraId="7A4C6206">
            <w:pPr>
              <w:jc w:val="center"/>
              <w:rPr>
                <w:rFonts w:hint="eastAsia" w:ascii="宋体" w:hAnsi="宋体"/>
                <w:color w:val="auto"/>
                <w:szCs w:val="21"/>
                <w:highlight w:val="none"/>
              </w:rPr>
            </w:pPr>
          </w:p>
        </w:tc>
        <w:tc>
          <w:tcPr>
            <w:tcW w:w="1717" w:type="dxa"/>
            <w:noWrap w:val="0"/>
            <w:vAlign w:val="center"/>
          </w:tcPr>
          <w:p w14:paraId="6EC442EF">
            <w:pPr>
              <w:jc w:val="center"/>
              <w:rPr>
                <w:rFonts w:hint="eastAsia" w:ascii="宋体" w:hAnsi="宋体"/>
                <w:color w:val="auto"/>
                <w:szCs w:val="21"/>
                <w:highlight w:val="none"/>
              </w:rPr>
            </w:pPr>
          </w:p>
        </w:tc>
        <w:tc>
          <w:tcPr>
            <w:tcW w:w="1166" w:type="dxa"/>
            <w:noWrap w:val="0"/>
            <w:vAlign w:val="center"/>
          </w:tcPr>
          <w:p w14:paraId="3E6D28E1">
            <w:pPr>
              <w:jc w:val="center"/>
              <w:rPr>
                <w:rFonts w:hint="eastAsia" w:ascii="宋体" w:hAnsi="宋体"/>
                <w:color w:val="auto"/>
                <w:szCs w:val="21"/>
                <w:highlight w:val="none"/>
              </w:rPr>
            </w:pPr>
          </w:p>
        </w:tc>
        <w:tc>
          <w:tcPr>
            <w:tcW w:w="1191" w:type="dxa"/>
            <w:noWrap w:val="0"/>
            <w:vAlign w:val="center"/>
          </w:tcPr>
          <w:p w14:paraId="18E4D0D1">
            <w:pPr>
              <w:jc w:val="center"/>
              <w:rPr>
                <w:rFonts w:hint="eastAsia" w:ascii="宋体" w:hAnsi="宋体"/>
                <w:color w:val="auto"/>
                <w:szCs w:val="21"/>
                <w:highlight w:val="none"/>
              </w:rPr>
            </w:pPr>
          </w:p>
        </w:tc>
        <w:tc>
          <w:tcPr>
            <w:tcW w:w="1287" w:type="dxa"/>
            <w:noWrap w:val="0"/>
            <w:vAlign w:val="center"/>
          </w:tcPr>
          <w:p w14:paraId="0DB0D6A4">
            <w:pPr>
              <w:jc w:val="center"/>
              <w:rPr>
                <w:rFonts w:hint="eastAsia" w:ascii="宋体" w:hAnsi="宋体"/>
                <w:color w:val="auto"/>
                <w:szCs w:val="21"/>
                <w:highlight w:val="none"/>
              </w:rPr>
            </w:pPr>
          </w:p>
        </w:tc>
        <w:tc>
          <w:tcPr>
            <w:tcW w:w="1070" w:type="dxa"/>
            <w:gridSpan w:val="2"/>
            <w:noWrap w:val="0"/>
            <w:vAlign w:val="center"/>
          </w:tcPr>
          <w:p w14:paraId="0BF7A62C">
            <w:pPr>
              <w:jc w:val="center"/>
              <w:rPr>
                <w:rFonts w:hint="eastAsia" w:ascii="宋体" w:hAnsi="宋体"/>
                <w:color w:val="auto"/>
                <w:szCs w:val="21"/>
                <w:highlight w:val="none"/>
              </w:rPr>
            </w:pPr>
          </w:p>
        </w:tc>
      </w:tr>
      <w:tr w14:paraId="2EF9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11BAFEAD">
            <w:pPr>
              <w:jc w:val="center"/>
              <w:rPr>
                <w:rFonts w:hint="eastAsia" w:ascii="宋体" w:hAnsi="宋体"/>
                <w:color w:val="auto"/>
                <w:szCs w:val="21"/>
                <w:highlight w:val="none"/>
              </w:rPr>
            </w:pPr>
          </w:p>
        </w:tc>
        <w:tc>
          <w:tcPr>
            <w:tcW w:w="1073" w:type="dxa"/>
            <w:noWrap w:val="0"/>
            <w:vAlign w:val="center"/>
          </w:tcPr>
          <w:p w14:paraId="68A37EEC">
            <w:pPr>
              <w:jc w:val="center"/>
              <w:rPr>
                <w:rFonts w:hint="eastAsia" w:ascii="宋体" w:hAnsi="宋体"/>
                <w:color w:val="auto"/>
                <w:szCs w:val="21"/>
                <w:highlight w:val="none"/>
              </w:rPr>
            </w:pPr>
          </w:p>
        </w:tc>
        <w:tc>
          <w:tcPr>
            <w:tcW w:w="1073" w:type="dxa"/>
            <w:noWrap w:val="0"/>
            <w:vAlign w:val="center"/>
          </w:tcPr>
          <w:p w14:paraId="3D6B42BC">
            <w:pPr>
              <w:jc w:val="center"/>
              <w:rPr>
                <w:rFonts w:hint="eastAsia" w:ascii="宋体" w:hAnsi="宋体"/>
                <w:color w:val="auto"/>
                <w:szCs w:val="21"/>
                <w:highlight w:val="none"/>
              </w:rPr>
            </w:pPr>
          </w:p>
        </w:tc>
        <w:tc>
          <w:tcPr>
            <w:tcW w:w="1717" w:type="dxa"/>
            <w:noWrap w:val="0"/>
            <w:vAlign w:val="center"/>
          </w:tcPr>
          <w:p w14:paraId="5FC7744A">
            <w:pPr>
              <w:jc w:val="center"/>
              <w:rPr>
                <w:rFonts w:hint="eastAsia" w:ascii="宋体" w:hAnsi="宋体"/>
                <w:color w:val="auto"/>
                <w:szCs w:val="21"/>
                <w:highlight w:val="none"/>
              </w:rPr>
            </w:pPr>
          </w:p>
        </w:tc>
        <w:tc>
          <w:tcPr>
            <w:tcW w:w="1166" w:type="dxa"/>
            <w:noWrap w:val="0"/>
            <w:vAlign w:val="center"/>
          </w:tcPr>
          <w:p w14:paraId="43ACC85C">
            <w:pPr>
              <w:jc w:val="center"/>
              <w:rPr>
                <w:rFonts w:hint="eastAsia" w:ascii="宋体" w:hAnsi="宋体"/>
                <w:color w:val="auto"/>
                <w:szCs w:val="21"/>
                <w:highlight w:val="none"/>
              </w:rPr>
            </w:pPr>
          </w:p>
        </w:tc>
        <w:tc>
          <w:tcPr>
            <w:tcW w:w="1191" w:type="dxa"/>
            <w:noWrap w:val="0"/>
            <w:vAlign w:val="center"/>
          </w:tcPr>
          <w:p w14:paraId="6BDCF972">
            <w:pPr>
              <w:jc w:val="center"/>
              <w:rPr>
                <w:rFonts w:hint="eastAsia" w:ascii="宋体" w:hAnsi="宋体"/>
                <w:color w:val="auto"/>
                <w:szCs w:val="21"/>
                <w:highlight w:val="none"/>
              </w:rPr>
            </w:pPr>
          </w:p>
        </w:tc>
        <w:tc>
          <w:tcPr>
            <w:tcW w:w="1287" w:type="dxa"/>
            <w:noWrap w:val="0"/>
            <w:vAlign w:val="center"/>
          </w:tcPr>
          <w:p w14:paraId="56ABD56C">
            <w:pPr>
              <w:jc w:val="center"/>
              <w:rPr>
                <w:rFonts w:hint="eastAsia" w:ascii="宋体" w:hAnsi="宋体"/>
                <w:color w:val="auto"/>
                <w:szCs w:val="21"/>
                <w:highlight w:val="none"/>
              </w:rPr>
            </w:pPr>
          </w:p>
        </w:tc>
        <w:tc>
          <w:tcPr>
            <w:tcW w:w="1070" w:type="dxa"/>
            <w:gridSpan w:val="2"/>
            <w:noWrap w:val="0"/>
            <w:vAlign w:val="center"/>
          </w:tcPr>
          <w:p w14:paraId="04716711">
            <w:pPr>
              <w:jc w:val="center"/>
              <w:rPr>
                <w:rFonts w:hint="eastAsia" w:ascii="宋体" w:hAnsi="宋体"/>
                <w:color w:val="auto"/>
                <w:szCs w:val="21"/>
                <w:highlight w:val="none"/>
              </w:rPr>
            </w:pPr>
          </w:p>
        </w:tc>
      </w:tr>
      <w:tr w14:paraId="5945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3" w:hRule="atLeast"/>
        </w:trPr>
        <w:tc>
          <w:tcPr>
            <w:tcW w:w="1073" w:type="dxa"/>
            <w:noWrap w:val="0"/>
            <w:vAlign w:val="center"/>
          </w:tcPr>
          <w:p w14:paraId="57A1BF22">
            <w:pPr>
              <w:jc w:val="center"/>
              <w:rPr>
                <w:rFonts w:hint="eastAsia" w:ascii="宋体" w:hAnsi="宋体"/>
                <w:color w:val="auto"/>
                <w:szCs w:val="21"/>
                <w:highlight w:val="none"/>
              </w:rPr>
            </w:pPr>
          </w:p>
        </w:tc>
        <w:tc>
          <w:tcPr>
            <w:tcW w:w="1073" w:type="dxa"/>
            <w:noWrap w:val="0"/>
            <w:vAlign w:val="center"/>
          </w:tcPr>
          <w:p w14:paraId="507BD002">
            <w:pPr>
              <w:jc w:val="center"/>
              <w:rPr>
                <w:rFonts w:hint="eastAsia" w:ascii="宋体" w:hAnsi="宋体"/>
                <w:color w:val="auto"/>
                <w:szCs w:val="21"/>
                <w:highlight w:val="none"/>
              </w:rPr>
            </w:pPr>
          </w:p>
        </w:tc>
        <w:tc>
          <w:tcPr>
            <w:tcW w:w="1073" w:type="dxa"/>
            <w:noWrap w:val="0"/>
            <w:vAlign w:val="center"/>
          </w:tcPr>
          <w:p w14:paraId="51E96064">
            <w:pPr>
              <w:jc w:val="center"/>
              <w:rPr>
                <w:rFonts w:hint="eastAsia" w:ascii="宋体" w:hAnsi="宋体"/>
                <w:color w:val="auto"/>
                <w:szCs w:val="21"/>
                <w:highlight w:val="none"/>
              </w:rPr>
            </w:pPr>
          </w:p>
        </w:tc>
        <w:tc>
          <w:tcPr>
            <w:tcW w:w="1717" w:type="dxa"/>
            <w:noWrap w:val="0"/>
            <w:vAlign w:val="center"/>
          </w:tcPr>
          <w:p w14:paraId="2BD26A36">
            <w:pPr>
              <w:jc w:val="center"/>
              <w:rPr>
                <w:rFonts w:hint="eastAsia" w:ascii="宋体" w:hAnsi="宋体"/>
                <w:color w:val="auto"/>
                <w:szCs w:val="21"/>
                <w:highlight w:val="none"/>
              </w:rPr>
            </w:pPr>
          </w:p>
        </w:tc>
        <w:tc>
          <w:tcPr>
            <w:tcW w:w="1166" w:type="dxa"/>
            <w:noWrap w:val="0"/>
            <w:vAlign w:val="center"/>
          </w:tcPr>
          <w:p w14:paraId="010B17F9">
            <w:pPr>
              <w:jc w:val="center"/>
              <w:rPr>
                <w:rFonts w:hint="eastAsia" w:ascii="宋体" w:hAnsi="宋体"/>
                <w:color w:val="auto"/>
                <w:szCs w:val="21"/>
                <w:highlight w:val="none"/>
              </w:rPr>
            </w:pPr>
          </w:p>
        </w:tc>
        <w:tc>
          <w:tcPr>
            <w:tcW w:w="1191" w:type="dxa"/>
            <w:noWrap w:val="0"/>
            <w:vAlign w:val="center"/>
          </w:tcPr>
          <w:p w14:paraId="4B0794EA">
            <w:pPr>
              <w:jc w:val="center"/>
              <w:rPr>
                <w:rFonts w:hint="eastAsia" w:ascii="宋体" w:hAnsi="宋体"/>
                <w:color w:val="auto"/>
                <w:szCs w:val="21"/>
                <w:highlight w:val="none"/>
              </w:rPr>
            </w:pPr>
          </w:p>
        </w:tc>
        <w:tc>
          <w:tcPr>
            <w:tcW w:w="1287" w:type="dxa"/>
            <w:noWrap w:val="0"/>
            <w:vAlign w:val="center"/>
          </w:tcPr>
          <w:p w14:paraId="025CD487">
            <w:pPr>
              <w:jc w:val="center"/>
              <w:rPr>
                <w:rFonts w:hint="eastAsia" w:ascii="宋体" w:hAnsi="宋体"/>
                <w:color w:val="auto"/>
                <w:szCs w:val="21"/>
                <w:highlight w:val="none"/>
              </w:rPr>
            </w:pPr>
          </w:p>
        </w:tc>
        <w:tc>
          <w:tcPr>
            <w:tcW w:w="1070" w:type="dxa"/>
            <w:gridSpan w:val="2"/>
            <w:noWrap w:val="0"/>
            <w:vAlign w:val="center"/>
          </w:tcPr>
          <w:p w14:paraId="4A509D5D">
            <w:pPr>
              <w:jc w:val="center"/>
              <w:rPr>
                <w:rFonts w:hint="eastAsia" w:ascii="宋体" w:hAnsi="宋体"/>
                <w:color w:val="auto"/>
                <w:szCs w:val="21"/>
                <w:highlight w:val="none"/>
              </w:rPr>
            </w:pPr>
          </w:p>
        </w:tc>
      </w:tr>
      <w:tr w14:paraId="649D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83" w:hRule="atLeast"/>
        </w:trPr>
        <w:tc>
          <w:tcPr>
            <w:tcW w:w="1073" w:type="dxa"/>
            <w:noWrap w:val="0"/>
            <w:vAlign w:val="center"/>
          </w:tcPr>
          <w:p w14:paraId="22883146">
            <w:pPr>
              <w:jc w:val="center"/>
              <w:rPr>
                <w:rFonts w:hint="eastAsia" w:ascii="宋体" w:hAnsi="宋体"/>
                <w:color w:val="auto"/>
                <w:szCs w:val="21"/>
                <w:highlight w:val="none"/>
              </w:rPr>
            </w:pPr>
          </w:p>
        </w:tc>
        <w:tc>
          <w:tcPr>
            <w:tcW w:w="1073" w:type="dxa"/>
            <w:noWrap w:val="0"/>
            <w:vAlign w:val="center"/>
          </w:tcPr>
          <w:p w14:paraId="5B3633AF">
            <w:pPr>
              <w:jc w:val="center"/>
              <w:rPr>
                <w:rFonts w:hint="eastAsia" w:ascii="宋体" w:hAnsi="宋体"/>
                <w:color w:val="auto"/>
                <w:szCs w:val="21"/>
                <w:highlight w:val="none"/>
              </w:rPr>
            </w:pPr>
          </w:p>
        </w:tc>
        <w:tc>
          <w:tcPr>
            <w:tcW w:w="1073" w:type="dxa"/>
            <w:noWrap w:val="0"/>
            <w:vAlign w:val="center"/>
          </w:tcPr>
          <w:p w14:paraId="48620C86">
            <w:pPr>
              <w:jc w:val="center"/>
              <w:rPr>
                <w:rFonts w:hint="eastAsia" w:ascii="宋体" w:hAnsi="宋体"/>
                <w:color w:val="auto"/>
                <w:szCs w:val="21"/>
                <w:highlight w:val="none"/>
              </w:rPr>
            </w:pPr>
          </w:p>
        </w:tc>
        <w:tc>
          <w:tcPr>
            <w:tcW w:w="1717" w:type="dxa"/>
            <w:noWrap w:val="0"/>
            <w:vAlign w:val="center"/>
          </w:tcPr>
          <w:p w14:paraId="5B99D1B5">
            <w:pPr>
              <w:jc w:val="center"/>
              <w:rPr>
                <w:rFonts w:hint="eastAsia" w:ascii="宋体" w:hAnsi="宋体"/>
                <w:color w:val="auto"/>
                <w:szCs w:val="21"/>
                <w:highlight w:val="none"/>
              </w:rPr>
            </w:pPr>
          </w:p>
        </w:tc>
        <w:tc>
          <w:tcPr>
            <w:tcW w:w="1166" w:type="dxa"/>
            <w:noWrap w:val="0"/>
            <w:vAlign w:val="center"/>
          </w:tcPr>
          <w:p w14:paraId="622F81D9">
            <w:pPr>
              <w:jc w:val="center"/>
              <w:rPr>
                <w:rFonts w:hint="eastAsia" w:ascii="宋体" w:hAnsi="宋体"/>
                <w:color w:val="auto"/>
                <w:szCs w:val="21"/>
                <w:highlight w:val="none"/>
              </w:rPr>
            </w:pPr>
          </w:p>
        </w:tc>
        <w:tc>
          <w:tcPr>
            <w:tcW w:w="1191" w:type="dxa"/>
            <w:noWrap w:val="0"/>
            <w:vAlign w:val="center"/>
          </w:tcPr>
          <w:p w14:paraId="1923C0CD">
            <w:pPr>
              <w:jc w:val="center"/>
              <w:rPr>
                <w:rFonts w:hint="eastAsia" w:ascii="宋体" w:hAnsi="宋体"/>
                <w:color w:val="auto"/>
                <w:szCs w:val="21"/>
                <w:highlight w:val="none"/>
              </w:rPr>
            </w:pPr>
          </w:p>
        </w:tc>
        <w:tc>
          <w:tcPr>
            <w:tcW w:w="1287" w:type="dxa"/>
            <w:noWrap w:val="0"/>
            <w:vAlign w:val="center"/>
          </w:tcPr>
          <w:p w14:paraId="19DDB4F1">
            <w:pPr>
              <w:jc w:val="center"/>
              <w:rPr>
                <w:rFonts w:hint="eastAsia" w:ascii="宋体" w:hAnsi="宋体"/>
                <w:color w:val="auto"/>
                <w:szCs w:val="21"/>
                <w:highlight w:val="none"/>
              </w:rPr>
            </w:pPr>
          </w:p>
        </w:tc>
        <w:tc>
          <w:tcPr>
            <w:tcW w:w="1070" w:type="dxa"/>
            <w:gridSpan w:val="2"/>
            <w:noWrap w:val="0"/>
            <w:vAlign w:val="center"/>
          </w:tcPr>
          <w:p w14:paraId="7D845C5F">
            <w:pPr>
              <w:jc w:val="center"/>
              <w:rPr>
                <w:rFonts w:hint="eastAsia" w:ascii="宋体" w:hAnsi="宋体"/>
                <w:color w:val="auto"/>
                <w:szCs w:val="21"/>
                <w:highlight w:val="none"/>
              </w:rPr>
            </w:pPr>
          </w:p>
        </w:tc>
      </w:tr>
    </w:tbl>
    <w:p w14:paraId="1FCDA09B">
      <w:pPr>
        <w:pStyle w:val="34"/>
        <w:spacing w:before="0" w:after="0"/>
        <w:jc w:val="both"/>
        <w:rPr>
          <w:rStyle w:val="45"/>
          <w:rFonts w:ascii="宋体" w:hAnsi="宋体"/>
          <w:b w:val="0"/>
          <w:bCs w:val="0"/>
          <w:color w:val="auto"/>
          <w:kern w:val="2"/>
          <w:sz w:val="21"/>
          <w:szCs w:val="21"/>
          <w:highlight w:val="none"/>
        </w:rPr>
      </w:pPr>
      <w:bookmarkStart w:id="263" w:name="_Toc517948075"/>
      <w:bookmarkStart w:id="264" w:name="_Toc517947980"/>
      <w:bookmarkStart w:id="265" w:name="_Toc525218195"/>
      <w:bookmarkStart w:id="266" w:name="_Toc517791557"/>
      <w:bookmarkStart w:id="267" w:name="_Toc522118220"/>
      <w:bookmarkStart w:id="268" w:name="_Toc525221464"/>
      <w:bookmarkStart w:id="269" w:name="_Toc517791024"/>
      <w:bookmarkStart w:id="270" w:name="_Toc522115579"/>
      <w:r>
        <w:rPr>
          <w:rFonts w:hint="eastAsia" w:ascii="宋体" w:hAnsi="宋体"/>
          <w:b w:val="0"/>
          <w:color w:val="auto"/>
          <w:sz w:val="21"/>
          <w:szCs w:val="21"/>
          <w:highlight w:val="none"/>
        </w:rPr>
        <w:t>注：拟派往本项目的项目管理人员均须填入此表；</w:t>
      </w:r>
      <w:bookmarkEnd w:id="263"/>
      <w:bookmarkEnd w:id="264"/>
      <w:bookmarkEnd w:id="265"/>
      <w:bookmarkEnd w:id="266"/>
      <w:bookmarkEnd w:id="267"/>
      <w:bookmarkEnd w:id="268"/>
      <w:bookmarkEnd w:id="269"/>
      <w:bookmarkEnd w:id="270"/>
      <w:bookmarkStart w:id="271" w:name="_Toc522118221"/>
      <w:bookmarkStart w:id="272" w:name="_Toc517791025"/>
      <w:bookmarkStart w:id="273" w:name="_Toc517947981"/>
      <w:bookmarkStart w:id="274" w:name="_Toc517948076"/>
      <w:bookmarkStart w:id="275" w:name="_Toc522115580"/>
      <w:bookmarkStart w:id="276" w:name="_Toc517791558"/>
    </w:p>
    <w:bookmarkEnd w:id="271"/>
    <w:bookmarkEnd w:id="272"/>
    <w:bookmarkEnd w:id="273"/>
    <w:bookmarkEnd w:id="274"/>
    <w:bookmarkEnd w:id="275"/>
    <w:bookmarkEnd w:id="276"/>
    <w:p w14:paraId="2305D723">
      <w:pPr>
        <w:pStyle w:val="34"/>
        <w:spacing w:before="0" w:after="0"/>
        <w:jc w:val="both"/>
        <w:rPr>
          <w:rFonts w:hint="eastAsia" w:ascii="宋体" w:hAnsi="宋体"/>
          <w:b w:val="0"/>
          <w:color w:val="auto"/>
          <w:sz w:val="24"/>
          <w:szCs w:val="24"/>
          <w:highlight w:val="none"/>
        </w:rPr>
      </w:pPr>
      <w:r>
        <w:rPr>
          <w:rFonts w:ascii="宋体" w:hAnsi="宋体"/>
          <w:color w:val="auto"/>
          <w:szCs w:val="21"/>
          <w:highlight w:val="none"/>
        </w:rPr>
        <w:br w:type="page"/>
      </w:r>
      <w:r>
        <w:rPr>
          <w:rFonts w:hint="eastAsia" w:ascii="宋体" w:hAnsi="宋体"/>
          <w:color w:val="auto"/>
          <w:sz w:val="24"/>
          <w:highlight w:val="none"/>
        </w:rPr>
        <w:t>（二）主要人员简历表</w:t>
      </w:r>
    </w:p>
    <w:p w14:paraId="4A39004D">
      <w:pPr>
        <w:spacing w:line="420" w:lineRule="exact"/>
        <w:rPr>
          <w:rFonts w:hint="eastAsia" w:ascii="宋体" w:hAnsi="宋体"/>
          <w:color w:val="auto"/>
          <w:szCs w:val="21"/>
          <w:highlight w:val="none"/>
        </w:rPr>
      </w:pPr>
      <w:r>
        <w:rPr>
          <w:rFonts w:hint="eastAsia" w:ascii="宋体" w:hAnsi="宋体"/>
          <w:color w:val="auto"/>
          <w:szCs w:val="21"/>
          <w:highlight w:val="none"/>
        </w:rPr>
        <w:t>附1：项目经理简历表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7"/>
        <w:gridCol w:w="1315"/>
        <w:gridCol w:w="1479"/>
        <w:gridCol w:w="2135"/>
        <w:gridCol w:w="2320"/>
      </w:tblGrid>
      <w:tr w14:paraId="6CC0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381C27E9">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1197" w:type="dxa"/>
            <w:noWrap w:val="0"/>
            <w:vAlign w:val="center"/>
          </w:tcPr>
          <w:p w14:paraId="18CD128E">
            <w:pPr>
              <w:jc w:val="center"/>
              <w:rPr>
                <w:rFonts w:hint="eastAsia" w:ascii="宋体" w:hAnsi="宋体"/>
                <w:color w:val="auto"/>
                <w:szCs w:val="21"/>
                <w:highlight w:val="none"/>
              </w:rPr>
            </w:pPr>
          </w:p>
        </w:tc>
        <w:tc>
          <w:tcPr>
            <w:tcW w:w="1315" w:type="dxa"/>
            <w:noWrap w:val="0"/>
            <w:vAlign w:val="center"/>
          </w:tcPr>
          <w:p w14:paraId="599F0801">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1479" w:type="dxa"/>
            <w:noWrap w:val="0"/>
            <w:vAlign w:val="center"/>
          </w:tcPr>
          <w:p w14:paraId="62A24660">
            <w:pPr>
              <w:jc w:val="center"/>
              <w:rPr>
                <w:rFonts w:hint="eastAsia" w:ascii="宋体" w:hAnsi="宋体"/>
                <w:color w:val="auto"/>
                <w:szCs w:val="21"/>
                <w:highlight w:val="none"/>
              </w:rPr>
            </w:pPr>
          </w:p>
        </w:tc>
        <w:tc>
          <w:tcPr>
            <w:tcW w:w="2135" w:type="dxa"/>
            <w:noWrap w:val="0"/>
            <w:vAlign w:val="center"/>
          </w:tcPr>
          <w:p w14:paraId="46281575">
            <w:pPr>
              <w:jc w:val="center"/>
              <w:rPr>
                <w:rFonts w:hint="eastAsia" w:ascii="宋体" w:hAnsi="宋体"/>
                <w:color w:val="auto"/>
                <w:szCs w:val="21"/>
                <w:highlight w:val="none"/>
              </w:rPr>
            </w:pPr>
            <w:r>
              <w:rPr>
                <w:rFonts w:hint="eastAsia" w:ascii="宋体" w:hAnsi="宋体"/>
                <w:color w:val="auto"/>
                <w:szCs w:val="21"/>
                <w:highlight w:val="none"/>
              </w:rPr>
              <w:t>学历</w:t>
            </w:r>
          </w:p>
        </w:tc>
        <w:tc>
          <w:tcPr>
            <w:tcW w:w="2320" w:type="dxa"/>
            <w:noWrap w:val="0"/>
            <w:vAlign w:val="center"/>
          </w:tcPr>
          <w:p w14:paraId="2578B6D6">
            <w:pPr>
              <w:jc w:val="center"/>
              <w:rPr>
                <w:rFonts w:hint="eastAsia" w:ascii="宋体" w:hAnsi="宋体"/>
                <w:color w:val="auto"/>
                <w:szCs w:val="21"/>
                <w:highlight w:val="none"/>
              </w:rPr>
            </w:pPr>
          </w:p>
        </w:tc>
      </w:tr>
      <w:tr w14:paraId="6B1B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4F4922DB">
            <w:pPr>
              <w:jc w:val="center"/>
              <w:rPr>
                <w:rFonts w:hint="eastAsia" w:ascii="宋体" w:hAnsi="宋体"/>
                <w:color w:val="auto"/>
                <w:szCs w:val="21"/>
                <w:highlight w:val="none"/>
              </w:rPr>
            </w:pPr>
            <w:r>
              <w:rPr>
                <w:rFonts w:hint="eastAsia" w:ascii="宋体" w:hAnsi="宋体"/>
                <w:color w:val="auto"/>
                <w:szCs w:val="21"/>
                <w:highlight w:val="none"/>
              </w:rPr>
              <w:t>职  称</w:t>
            </w:r>
          </w:p>
        </w:tc>
        <w:tc>
          <w:tcPr>
            <w:tcW w:w="1197" w:type="dxa"/>
            <w:noWrap w:val="0"/>
            <w:vAlign w:val="center"/>
          </w:tcPr>
          <w:p w14:paraId="7350B63C">
            <w:pPr>
              <w:jc w:val="center"/>
              <w:rPr>
                <w:rFonts w:hint="eastAsia" w:ascii="宋体" w:hAnsi="宋体"/>
                <w:color w:val="auto"/>
                <w:szCs w:val="21"/>
                <w:highlight w:val="none"/>
              </w:rPr>
            </w:pPr>
          </w:p>
        </w:tc>
        <w:tc>
          <w:tcPr>
            <w:tcW w:w="1315" w:type="dxa"/>
            <w:noWrap w:val="0"/>
            <w:vAlign w:val="center"/>
          </w:tcPr>
          <w:p w14:paraId="69302B1E">
            <w:pPr>
              <w:jc w:val="center"/>
              <w:rPr>
                <w:rFonts w:hint="eastAsia" w:ascii="宋体" w:hAnsi="宋体"/>
                <w:color w:val="auto"/>
                <w:szCs w:val="21"/>
                <w:highlight w:val="none"/>
              </w:rPr>
            </w:pPr>
            <w:r>
              <w:rPr>
                <w:rFonts w:hint="eastAsia" w:ascii="宋体" w:hAnsi="宋体"/>
                <w:color w:val="auto"/>
                <w:szCs w:val="21"/>
                <w:highlight w:val="none"/>
              </w:rPr>
              <w:t>职  务</w:t>
            </w:r>
          </w:p>
        </w:tc>
        <w:tc>
          <w:tcPr>
            <w:tcW w:w="1479" w:type="dxa"/>
            <w:noWrap w:val="0"/>
            <w:vAlign w:val="center"/>
          </w:tcPr>
          <w:p w14:paraId="403E1DD6">
            <w:pPr>
              <w:jc w:val="center"/>
              <w:rPr>
                <w:rFonts w:hint="eastAsia" w:ascii="宋体" w:hAnsi="宋体"/>
                <w:color w:val="auto"/>
                <w:szCs w:val="21"/>
                <w:highlight w:val="none"/>
              </w:rPr>
            </w:pPr>
          </w:p>
        </w:tc>
        <w:tc>
          <w:tcPr>
            <w:tcW w:w="2135" w:type="dxa"/>
            <w:noWrap w:val="0"/>
            <w:vAlign w:val="center"/>
          </w:tcPr>
          <w:p w14:paraId="741FB877">
            <w:pPr>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320" w:type="dxa"/>
            <w:noWrap w:val="0"/>
            <w:vAlign w:val="center"/>
          </w:tcPr>
          <w:p w14:paraId="63CAAAAD">
            <w:pPr>
              <w:jc w:val="center"/>
              <w:rPr>
                <w:rFonts w:hint="eastAsia" w:ascii="宋体" w:hAnsi="宋体"/>
                <w:color w:val="auto"/>
                <w:szCs w:val="21"/>
                <w:highlight w:val="none"/>
              </w:rPr>
            </w:pPr>
            <w:r>
              <w:rPr>
                <w:rFonts w:hint="eastAsia" w:ascii="宋体" w:hAnsi="宋体"/>
                <w:color w:val="auto"/>
                <w:szCs w:val="21"/>
                <w:highlight w:val="none"/>
              </w:rPr>
              <w:t>项目经理</w:t>
            </w:r>
          </w:p>
        </w:tc>
      </w:tr>
      <w:tr w14:paraId="48E0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7" w:type="dxa"/>
            <w:gridSpan w:val="3"/>
            <w:noWrap w:val="0"/>
            <w:vAlign w:val="center"/>
          </w:tcPr>
          <w:p w14:paraId="0A65CC9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证书名称</w:t>
            </w:r>
          </w:p>
        </w:tc>
        <w:tc>
          <w:tcPr>
            <w:tcW w:w="1479" w:type="dxa"/>
            <w:noWrap w:val="0"/>
            <w:vAlign w:val="center"/>
          </w:tcPr>
          <w:p w14:paraId="16AD865F">
            <w:pPr>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2135" w:type="dxa"/>
            <w:noWrap w:val="0"/>
            <w:vAlign w:val="center"/>
          </w:tcPr>
          <w:p w14:paraId="1CAD3DA7">
            <w:pPr>
              <w:jc w:val="center"/>
              <w:rPr>
                <w:rFonts w:hint="eastAsia" w:ascii="宋体" w:hAnsi="宋体"/>
                <w:color w:val="auto"/>
                <w:szCs w:val="21"/>
                <w:highlight w:val="none"/>
              </w:rPr>
            </w:pPr>
            <w:r>
              <w:rPr>
                <w:rFonts w:hint="eastAsia" w:ascii="宋体" w:hAnsi="宋体"/>
                <w:color w:val="auto"/>
                <w:szCs w:val="21"/>
                <w:highlight w:val="none"/>
              </w:rPr>
              <w:t>专业</w:t>
            </w:r>
          </w:p>
        </w:tc>
        <w:tc>
          <w:tcPr>
            <w:tcW w:w="2320" w:type="dxa"/>
            <w:noWrap w:val="0"/>
            <w:vAlign w:val="center"/>
          </w:tcPr>
          <w:p w14:paraId="21C60D1F">
            <w:pPr>
              <w:jc w:val="center"/>
              <w:rPr>
                <w:rFonts w:hint="eastAsia" w:ascii="宋体" w:hAnsi="宋体"/>
                <w:color w:val="auto"/>
                <w:szCs w:val="21"/>
                <w:highlight w:val="none"/>
              </w:rPr>
            </w:pPr>
          </w:p>
        </w:tc>
      </w:tr>
      <w:tr w14:paraId="45EE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6FABC29F">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8446" w:type="dxa"/>
            <w:gridSpan w:val="5"/>
            <w:noWrap w:val="0"/>
            <w:vAlign w:val="center"/>
          </w:tcPr>
          <w:p w14:paraId="3AC69E31">
            <w:pPr>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192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1" w:type="dxa"/>
            <w:gridSpan w:val="6"/>
            <w:noWrap w:val="0"/>
            <w:vAlign w:val="center"/>
          </w:tcPr>
          <w:p w14:paraId="1B17949F">
            <w:pPr>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60C1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2D8D4C73">
            <w:pPr>
              <w:jc w:val="center"/>
              <w:rPr>
                <w:rFonts w:hint="eastAsia" w:ascii="宋体" w:hAnsi="宋体"/>
                <w:color w:val="auto"/>
                <w:szCs w:val="21"/>
                <w:highlight w:val="none"/>
              </w:rPr>
            </w:pPr>
            <w:r>
              <w:rPr>
                <w:rFonts w:hint="eastAsia" w:ascii="宋体" w:hAnsi="宋体"/>
                <w:color w:val="auto"/>
                <w:szCs w:val="21"/>
                <w:highlight w:val="none"/>
              </w:rPr>
              <w:t>时  间</w:t>
            </w:r>
          </w:p>
        </w:tc>
        <w:tc>
          <w:tcPr>
            <w:tcW w:w="3991" w:type="dxa"/>
            <w:gridSpan w:val="3"/>
            <w:noWrap w:val="0"/>
            <w:vAlign w:val="center"/>
          </w:tcPr>
          <w:p w14:paraId="6D356D07">
            <w:pPr>
              <w:jc w:val="center"/>
              <w:rPr>
                <w:rFonts w:hint="eastAsia" w:ascii="宋体" w:hAnsi="宋体"/>
                <w:color w:val="auto"/>
                <w:szCs w:val="21"/>
                <w:highlight w:val="none"/>
              </w:rPr>
            </w:pPr>
            <w:r>
              <w:rPr>
                <w:rFonts w:hint="eastAsia" w:ascii="宋体" w:hAnsi="宋体"/>
                <w:color w:val="auto"/>
                <w:szCs w:val="21"/>
                <w:highlight w:val="none"/>
              </w:rPr>
              <w:t>参加过的类似项目名称</w:t>
            </w:r>
          </w:p>
        </w:tc>
        <w:tc>
          <w:tcPr>
            <w:tcW w:w="2135" w:type="dxa"/>
            <w:noWrap w:val="0"/>
            <w:vAlign w:val="center"/>
          </w:tcPr>
          <w:p w14:paraId="576FF8F4">
            <w:pPr>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320" w:type="dxa"/>
            <w:noWrap w:val="0"/>
            <w:vAlign w:val="center"/>
          </w:tcPr>
          <w:p w14:paraId="0E8972D8">
            <w:pPr>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0763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01BC9DBC">
            <w:pPr>
              <w:jc w:val="center"/>
              <w:rPr>
                <w:rFonts w:hint="eastAsia" w:ascii="宋体" w:hAnsi="宋体"/>
                <w:color w:val="auto"/>
                <w:szCs w:val="21"/>
                <w:highlight w:val="none"/>
              </w:rPr>
            </w:pPr>
          </w:p>
        </w:tc>
        <w:tc>
          <w:tcPr>
            <w:tcW w:w="3991" w:type="dxa"/>
            <w:gridSpan w:val="3"/>
            <w:noWrap w:val="0"/>
            <w:vAlign w:val="center"/>
          </w:tcPr>
          <w:p w14:paraId="25200C5D">
            <w:pPr>
              <w:jc w:val="center"/>
              <w:rPr>
                <w:rFonts w:hint="eastAsia" w:ascii="宋体" w:hAnsi="宋体"/>
                <w:color w:val="auto"/>
                <w:szCs w:val="21"/>
                <w:highlight w:val="none"/>
              </w:rPr>
            </w:pPr>
          </w:p>
        </w:tc>
        <w:tc>
          <w:tcPr>
            <w:tcW w:w="2135" w:type="dxa"/>
            <w:noWrap w:val="0"/>
            <w:vAlign w:val="center"/>
          </w:tcPr>
          <w:p w14:paraId="4E3D0F54">
            <w:pPr>
              <w:jc w:val="center"/>
              <w:rPr>
                <w:rFonts w:hint="eastAsia" w:ascii="宋体" w:hAnsi="宋体"/>
                <w:color w:val="auto"/>
                <w:szCs w:val="21"/>
                <w:highlight w:val="none"/>
              </w:rPr>
            </w:pPr>
          </w:p>
        </w:tc>
        <w:tc>
          <w:tcPr>
            <w:tcW w:w="2320" w:type="dxa"/>
            <w:noWrap w:val="0"/>
            <w:vAlign w:val="center"/>
          </w:tcPr>
          <w:p w14:paraId="059F1994">
            <w:pPr>
              <w:jc w:val="center"/>
              <w:rPr>
                <w:rFonts w:hint="eastAsia" w:ascii="宋体" w:hAnsi="宋体"/>
                <w:color w:val="auto"/>
                <w:szCs w:val="21"/>
                <w:highlight w:val="none"/>
              </w:rPr>
            </w:pPr>
          </w:p>
        </w:tc>
      </w:tr>
      <w:tr w14:paraId="52DC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60B49097">
            <w:pPr>
              <w:jc w:val="center"/>
              <w:rPr>
                <w:rFonts w:hint="eastAsia" w:ascii="宋体" w:hAnsi="宋体"/>
                <w:color w:val="auto"/>
                <w:szCs w:val="21"/>
                <w:highlight w:val="none"/>
              </w:rPr>
            </w:pPr>
          </w:p>
        </w:tc>
        <w:tc>
          <w:tcPr>
            <w:tcW w:w="3991" w:type="dxa"/>
            <w:gridSpan w:val="3"/>
            <w:noWrap w:val="0"/>
            <w:vAlign w:val="center"/>
          </w:tcPr>
          <w:p w14:paraId="2705C521">
            <w:pPr>
              <w:jc w:val="center"/>
              <w:rPr>
                <w:rFonts w:hint="eastAsia" w:ascii="宋体" w:hAnsi="宋体"/>
                <w:color w:val="auto"/>
                <w:szCs w:val="21"/>
                <w:highlight w:val="none"/>
              </w:rPr>
            </w:pPr>
          </w:p>
        </w:tc>
        <w:tc>
          <w:tcPr>
            <w:tcW w:w="2135" w:type="dxa"/>
            <w:noWrap w:val="0"/>
            <w:vAlign w:val="center"/>
          </w:tcPr>
          <w:p w14:paraId="2ECB3AC4">
            <w:pPr>
              <w:jc w:val="center"/>
              <w:rPr>
                <w:rFonts w:hint="eastAsia" w:ascii="宋体" w:hAnsi="宋体"/>
                <w:color w:val="auto"/>
                <w:szCs w:val="21"/>
                <w:highlight w:val="none"/>
              </w:rPr>
            </w:pPr>
          </w:p>
        </w:tc>
        <w:tc>
          <w:tcPr>
            <w:tcW w:w="2320" w:type="dxa"/>
            <w:noWrap w:val="0"/>
            <w:vAlign w:val="center"/>
          </w:tcPr>
          <w:p w14:paraId="4CFEB366">
            <w:pPr>
              <w:jc w:val="center"/>
              <w:rPr>
                <w:rFonts w:hint="eastAsia" w:ascii="宋体" w:hAnsi="宋体"/>
                <w:color w:val="auto"/>
                <w:szCs w:val="21"/>
                <w:highlight w:val="none"/>
              </w:rPr>
            </w:pPr>
          </w:p>
        </w:tc>
      </w:tr>
      <w:tr w14:paraId="39A2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A31B2B9">
            <w:pPr>
              <w:jc w:val="center"/>
              <w:rPr>
                <w:rFonts w:hint="eastAsia" w:ascii="宋体" w:hAnsi="宋体"/>
                <w:color w:val="auto"/>
                <w:szCs w:val="21"/>
                <w:highlight w:val="none"/>
              </w:rPr>
            </w:pPr>
          </w:p>
        </w:tc>
        <w:tc>
          <w:tcPr>
            <w:tcW w:w="3991" w:type="dxa"/>
            <w:gridSpan w:val="3"/>
            <w:noWrap w:val="0"/>
            <w:vAlign w:val="center"/>
          </w:tcPr>
          <w:p w14:paraId="6F7F2F9D">
            <w:pPr>
              <w:jc w:val="center"/>
              <w:rPr>
                <w:rFonts w:hint="eastAsia" w:ascii="宋体" w:hAnsi="宋体"/>
                <w:color w:val="auto"/>
                <w:szCs w:val="21"/>
                <w:highlight w:val="none"/>
              </w:rPr>
            </w:pPr>
          </w:p>
        </w:tc>
        <w:tc>
          <w:tcPr>
            <w:tcW w:w="2135" w:type="dxa"/>
            <w:noWrap w:val="0"/>
            <w:vAlign w:val="center"/>
          </w:tcPr>
          <w:p w14:paraId="6390D6BB">
            <w:pPr>
              <w:jc w:val="center"/>
              <w:rPr>
                <w:rFonts w:hint="eastAsia" w:ascii="宋体" w:hAnsi="宋体"/>
                <w:color w:val="auto"/>
                <w:szCs w:val="21"/>
                <w:highlight w:val="none"/>
              </w:rPr>
            </w:pPr>
          </w:p>
        </w:tc>
        <w:tc>
          <w:tcPr>
            <w:tcW w:w="2320" w:type="dxa"/>
            <w:noWrap w:val="0"/>
            <w:vAlign w:val="center"/>
          </w:tcPr>
          <w:p w14:paraId="6DEAD407">
            <w:pPr>
              <w:jc w:val="center"/>
              <w:rPr>
                <w:rFonts w:hint="eastAsia" w:ascii="宋体" w:hAnsi="宋体"/>
                <w:color w:val="auto"/>
                <w:szCs w:val="21"/>
                <w:highlight w:val="none"/>
              </w:rPr>
            </w:pPr>
          </w:p>
        </w:tc>
      </w:tr>
      <w:tr w14:paraId="2870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3708756C">
            <w:pPr>
              <w:jc w:val="center"/>
              <w:rPr>
                <w:rFonts w:hint="eastAsia" w:ascii="宋体" w:hAnsi="宋体"/>
                <w:color w:val="auto"/>
                <w:szCs w:val="21"/>
                <w:highlight w:val="none"/>
              </w:rPr>
            </w:pPr>
          </w:p>
        </w:tc>
        <w:tc>
          <w:tcPr>
            <w:tcW w:w="3991" w:type="dxa"/>
            <w:gridSpan w:val="3"/>
            <w:noWrap w:val="0"/>
            <w:vAlign w:val="center"/>
          </w:tcPr>
          <w:p w14:paraId="345B4296">
            <w:pPr>
              <w:jc w:val="center"/>
              <w:rPr>
                <w:rFonts w:hint="eastAsia" w:ascii="宋体" w:hAnsi="宋体"/>
                <w:color w:val="auto"/>
                <w:szCs w:val="21"/>
                <w:highlight w:val="none"/>
              </w:rPr>
            </w:pPr>
          </w:p>
        </w:tc>
        <w:tc>
          <w:tcPr>
            <w:tcW w:w="2135" w:type="dxa"/>
            <w:noWrap w:val="0"/>
            <w:vAlign w:val="center"/>
          </w:tcPr>
          <w:p w14:paraId="453C8C39">
            <w:pPr>
              <w:jc w:val="center"/>
              <w:rPr>
                <w:rFonts w:hint="eastAsia" w:ascii="宋体" w:hAnsi="宋体"/>
                <w:color w:val="auto"/>
                <w:szCs w:val="21"/>
                <w:highlight w:val="none"/>
              </w:rPr>
            </w:pPr>
          </w:p>
        </w:tc>
        <w:tc>
          <w:tcPr>
            <w:tcW w:w="2320" w:type="dxa"/>
            <w:noWrap w:val="0"/>
            <w:vAlign w:val="center"/>
          </w:tcPr>
          <w:p w14:paraId="59CB6E93">
            <w:pPr>
              <w:jc w:val="center"/>
              <w:rPr>
                <w:rFonts w:hint="eastAsia" w:ascii="宋体" w:hAnsi="宋体"/>
                <w:color w:val="auto"/>
                <w:szCs w:val="21"/>
                <w:highlight w:val="none"/>
              </w:rPr>
            </w:pPr>
          </w:p>
        </w:tc>
      </w:tr>
      <w:tr w14:paraId="26C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DEE7EFF">
            <w:pPr>
              <w:jc w:val="center"/>
              <w:rPr>
                <w:rFonts w:hint="eastAsia" w:ascii="宋体" w:hAnsi="宋体"/>
                <w:color w:val="auto"/>
                <w:szCs w:val="21"/>
                <w:highlight w:val="none"/>
              </w:rPr>
            </w:pPr>
          </w:p>
        </w:tc>
        <w:tc>
          <w:tcPr>
            <w:tcW w:w="3991" w:type="dxa"/>
            <w:gridSpan w:val="3"/>
            <w:noWrap w:val="0"/>
            <w:vAlign w:val="center"/>
          </w:tcPr>
          <w:p w14:paraId="422AED24">
            <w:pPr>
              <w:jc w:val="center"/>
              <w:rPr>
                <w:rFonts w:hint="eastAsia" w:ascii="宋体" w:hAnsi="宋体"/>
                <w:color w:val="auto"/>
                <w:szCs w:val="21"/>
                <w:highlight w:val="none"/>
              </w:rPr>
            </w:pPr>
          </w:p>
        </w:tc>
        <w:tc>
          <w:tcPr>
            <w:tcW w:w="2135" w:type="dxa"/>
            <w:noWrap w:val="0"/>
            <w:vAlign w:val="center"/>
          </w:tcPr>
          <w:p w14:paraId="4C252517">
            <w:pPr>
              <w:jc w:val="center"/>
              <w:rPr>
                <w:rFonts w:hint="eastAsia" w:ascii="宋体" w:hAnsi="宋体"/>
                <w:color w:val="auto"/>
                <w:szCs w:val="21"/>
                <w:highlight w:val="none"/>
              </w:rPr>
            </w:pPr>
          </w:p>
        </w:tc>
        <w:tc>
          <w:tcPr>
            <w:tcW w:w="2320" w:type="dxa"/>
            <w:noWrap w:val="0"/>
            <w:vAlign w:val="center"/>
          </w:tcPr>
          <w:p w14:paraId="45716DE5">
            <w:pPr>
              <w:jc w:val="center"/>
              <w:rPr>
                <w:rFonts w:hint="eastAsia" w:ascii="宋体" w:hAnsi="宋体"/>
                <w:color w:val="auto"/>
                <w:szCs w:val="21"/>
                <w:highlight w:val="none"/>
              </w:rPr>
            </w:pPr>
          </w:p>
        </w:tc>
      </w:tr>
      <w:tr w14:paraId="425F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5CB607B">
            <w:pPr>
              <w:jc w:val="center"/>
              <w:rPr>
                <w:rFonts w:hint="eastAsia" w:ascii="宋体" w:hAnsi="宋体"/>
                <w:color w:val="auto"/>
                <w:szCs w:val="21"/>
                <w:highlight w:val="none"/>
              </w:rPr>
            </w:pPr>
          </w:p>
        </w:tc>
        <w:tc>
          <w:tcPr>
            <w:tcW w:w="3991" w:type="dxa"/>
            <w:gridSpan w:val="3"/>
            <w:noWrap w:val="0"/>
            <w:vAlign w:val="center"/>
          </w:tcPr>
          <w:p w14:paraId="601A236F">
            <w:pPr>
              <w:jc w:val="center"/>
              <w:rPr>
                <w:rFonts w:hint="eastAsia" w:ascii="宋体" w:hAnsi="宋体"/>
                <w:color w:val="auto"/>
                <w:szCs w:val="21"/>
                <w:highlight w:val="none"/>
              </w:rPr>
            </w:pPr>
          </w:p>
        </w:tc>
        <w:tc>
          <w:tcPr>
            <w:tcW w:w="2135" w:type="dxa"/>
            <w:noWrap w:val="0"/>
            <w:vAlign w:val="center"/>
          </w:tcPr>
          <w:p w14:paraId="35F6FEBB">
            <w:pPr>
              <w:jc w:val="center"/>
              <w:rPr>
                <w:rFonts w:hint="eastAsia" w:ascii="宋体" w:hAnsi="宋体"/>
                <w:color w:val="auto"/>
                <w:szCs w:val="21"/>
                <w:highlight w:val="none"/>
              </w:rPr>
            </w:pPr>
          </w:p>
        </w:tc>
        <w:tc>
          <w:tcPr>
            <w:tcW w:w="2320" w:type="dxa"/>
            <w:noWrap w:val="0"/>
            <w:vAlign w:val="center"/>
          </w:tcPr>
          <w:p w14:paraId="36A19D9F">
            <w:pPr>
              <w:jc w:val="center"/>
              <w:rPr>
                <w:rFonts w:hint="eastAsia" w:ascii="宋体" w:hAnsi="宋体"/>
                <w:color w:val="auto"/>
                <w:szCs w:val="21"/>
                <w:highlight w:val="none"/>
              </w:rPr>
            </w:pPr>
          </w:p>
        </w:tc>
      </w:tr>
      <w:tr w14:paraId="409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5AFC133">
            <w:pPr>
              <w:jc w:val="center"/>
              <w:rPr>
                <w:rFonts w:hint="eastAsia" w:ascii="宋体" w:hAnsi="宋体"/>
                <w:color w:val="auto"/>
                <w:szCs w:val="21"/>
                <w:highlight w:val="none"/>
              </w:rPr>
            </w:pPr>
          </w:p>
        </w:tc>
        <w:tc>
          <w:tcPr>
            <w:tcW w:w="3991" w:type="dxa"/>
            <w:gridSpan w:val="3"/>
            <w:noWrap w:val="0"/>
            <w:vAlign w:val="center"/>
          </w:tcPr>
          <w:p w14:paraId="1A552A55">
            <w:pPr>
              <w:jc w:val="center"/>
              <w:rPr>
                <w:rFonts w:hint="eastAsia" w:ascii="宋体" w:hAnsi="宋体"/>
                <w:color w:val="auto"/>
                <w:szCs w:val="21"/>
                <w:highlight w:val="none"/>
              </w:rPr>
            </w:pPr>
          </w:p>
        </w:tc>
        <w:tc>
          <w:tcPr>
            <w:tcW w:w="2135" w:type="dxa"/>
            <w:noWrap w:val="0"/>
            <w:vAlign w:val="center"/>
          </w:tcPr>
          <w:p w14:paraId="49F5B06B">
            <w:pPr>
              <w:jc w:val="center"/>
              <w:rPr>
                <w:rFonts w:hint="eastAsia" w:ascii="宋体" w:hAnsi="宋体"/>
                <w:color w:val="auto"/>
                <w:szCs w:val="21"/>
                <w:highlight w:val="none"/>
              </w:rPr>
            </w:pPr>
          </w:p>
        </w:tc>
        <w:tc>
          <w:tcPr>
            <w:tcW w:w="2320" w:type="dxa"/>
            <w:noWrap w:val="0"/>
            <w:vAlign w:val="center"/>
          </w:tcPr>
          <w:p w14:paraId="578E810E">
            <w:pPr>
              <w:jc w:val="center"/>
              <w:rPr>
                <w:rFonts w:hint="eastAsia" w:ascii="宋体" w:hAnsi="宋体"/>
                <w:color w:val="auto"/>
                <w:szCs w:val="21"/>
                <w:highlight w:val="none"/>
              </w:rPr>
            </w:pPr>
          </w:p>
        </w:tc>
      </w:tr>
      <w:tr w14:paraId="2343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AF6A929">
            <w:pPr>
              <w:jc w:val="center"/>
              <w:rPr>
                <w:rFonts w:hint="eastAsia" w:ascii="宋体" w:hAnsi="宋体"/>
                <w:color w:val="auto"/>
                <w:szCs w:val="21"/>
                <w:highlight w:val="none"/>
              </w:rPr>
            </w:pPr>
          </w:p>
        </w:tc>
        <w:tc>
          <w:tcPr>
            <w:tcW w:w="3991" w:type="dxa"/>
            <w:gridSpan w:val="3"/>
            <w:noWrap w:val="0"/>
            <w:vAlign w:val="center"/>
          </w:tcPr>
          <w:p w14:paraId="75210F82">
            <w:pPr>
              <w:jc w:val="center"/>
              <w:rPr>
                <w:rFonts w:hint="eastAsia" w:ascii="宋体" w:hAnsi="宋体"/>
                <w:color w:val="auto"/>
                <w:szCs w:val="21"/>
                <w:highlight w:val="none"/>
              </w:rPr>
            </w:pPr>
          </w:p>
        </w:tc>
        <w:tc>
          <w:tcPr>
            <w:tcW w:w="2135" w:type="dxa"/>
            <w:noWrap w:val="0"/>
            <w:vAlign w:val="center"/>
          </w:tcPr>
          <w:p w14:paraId="498F9A44">
            <w:pPr>
              <w:jc w:val="center"/>
              <w:rPr>
                <w:rFonts w:hint="eastAsia" w:ascii="宋体" w:hAnsi="宋体"/>
                <w:color w:val="auto"/>
                <w:szCs w:val="21"/>
                <w:highlight w:val="none"/>
              </w:rPr>
            </w:pPr>
          </w:p>
        </w:tc>
        <w:tc>
          <w:tcPr>
            <w:tcW w:w="2320" w:type="dxa"/>
            <w:noWrap w:val="0"/>
            <w:vAlign w:val="center"/>
          </w:tcPr>
          <w:p w14:paraId="017A17ED">
            <w:pPr>
              <w:jc w:val="center"/>
              <w:rPr>
                <w:rFonts w:hint="eastAsia" w:ascii="宋体" w:hAnsi="宋体"/>
                <w:color w:val="auto"/>
                <w:szCs w:val="21"/>
                <w:highlight w:val="none"/>
              </w:rPr>
            </w:pPr>
          </w:p>
        </w:tc>
      </w:tr>
      <w:tr w14:paraId="3375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69953E70">
            <w:pPr>
              <w:jc w:val="center"/>
              <w:rPr>
                <w:rFonts w:hint="eastAsia" w:ascii="宋体" w:hAnsi="宋体"/>
                <w:color w:val="auto"/>
                <w:szCs w:val="21"/>
                <w:highlight w:val="none"/>
              </w:rPr>
            </w:pPr>
          </w:p>
        </w:tc>
        <w:tc>
          <w:tcPr>
            <w:tcW w:w="3991" w:type="dxa"/>
            <w:gridSpan w:val="3"/>
            <w:noWrap w:val="0"/>
            <w:vAlign w:val="center"/>
          </w:tcPr>
          <w:p w14:paraId="6F602C83">
            <w:pPr>
              <w:jc w:val="center"/>
              <w:rPr>
                <w:rFonts w:hint="eastAsia" w:ascii="宋体" w:hAnsi="宋体"/>
                <w:color w:val="auto"/>
                <w:szCs w:val="21"/>
                <w:highlight w:val="none"/>
              </w:rPr>
            </w:pPr>
          </w:p>
        </w:tc>
        <w:tc>
          <w:tcPr>
            <w:tcW w:w="2135" w:type="dxa"/>
            <w:noWrap w:val="0"/>
            <w:vAlign w:val="center"/>
          </w:tcPr>
          <w:p w14:paraId="78CD5F5A">
            <w:pPr>
              <w:jc w:val="center"/>
              <w:rPr>
                <w:rFonts w:hint="eastAsia" w:ascii="宋体" w:hAnsi="宋体"/>
                <w:color w:val="auto"/>
                <w:szCs w:val="21"/>
                <w:highlight w:val="none"/>
              </w:rPr>
            </w:pPr>
          </w:p>
        </w:tc>
        <w:tc>
          <w:tcPr>
            <w:tcW w:w="2320" w:type="dxa"/>
            <w:noWrap w:val="0"/>
            <w:vAlign w:val="center"/>
          </w:tcPr>
          <w:p w14:paraId="45B33CD0">
            <w:pPr>
              <w:jc w:val="center"/>
              <w:rPr>
                <w:rFonts w:hint="eastAsia" w:ascii="宋体" w:hAnsi="宋体"/>
                <w:color w:val="auto"/>
                <w:szCs w:val="21"/>
                <w:highlight w:val="none"/>
              </w:rPr>
            </w:pPr>
          </w:p>
        </w:tc>
      </w:tr>
      <w:tr w14:paraId="680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13B546AF">
            <w:pPr>
              <w:jc w:val="center"/>
              <w:rPr>
                <w:rFonts w:hint="eastAsia" w:ascii="宋体" w:hAnsi="宋体"/>
                <w:color w:val="auto"/>
                <w:szCs w:val="21"/>
                <w:highlight w:val="none"/>
              </w:rPr>
            </w:pPr>
          </w:p>
        </w:tc>
        <w:tc>
          <w:tcPr>
            <w:tcW w:w="3991" w:type="dxa"/>
            <w:gridSpan w:val="3"/>
            <w:noWrap w:val="0"/>
            <w:vAlign w:val="center"/>
          </w:tcPr>
          <w:p w14:paraId="5324F5B1">
            <w:pPr>
              <w:jc w:val="center"/>
              <w:rPr>
                <w:rFonts w:hint="eastAsia" w:ascii="宋体" w:hAnsi="宋体"/>
                <w:color w:val="auto"/>
                <w:szCs w:val="21"/>
                <w:highlight w:val="none"/>
              </w:rPr>
            </w:pPr>
          </w:p>
        </w:tc>
        <w:tc>
          <w:tcPr>
            <w:tcW w:w="2135" w:type="dxa"/>
            <w:noWrap w:val="0"/>
            <w:vAlign w:val="center"/>
          </w:tcPr>
          <w:p w14:paraId="336EFA0C">
            <w:pPr>
              <w:jc w:val="center"/>
              <w:rPr>
                <w:rFonts w:hint="eastAsia" w:ascii="宋体" w:hAnsi="宋体"/>
                <w:color w:val="auto"/>
                <w:szCs w:val="21"/>
                <w:highlight w:val="none"/>
              </w:rPr>
            </w:pPr>
          </w:p>
        </w:tc>
        <w:tc>
          <w:tcPr>
            <w:tcW w:w="2320" w:type="dxa"/>
            <w:noWrap w:val="0"/>
            <w:vAlign w:val="center"/>
          </w:tcPr>
          <w:p w14:paraId="54541935">
            <w:pPr>
              <w:jc w:val="center"/>
              <w:rPr>
                <w:rFonts w:hint="eastAsia" w:ascii="宋体" w:hAnsi="宋体"/>
                <w:color w:val="auto"/>
                <w:szCs w:val="21"/>
                <w:highlight w:val="none"/>
              </w:rPr>
            </w:pPr>
          </w:p>
        </w:tc>
      </w:tr>
    </w:tbl>
    <w:p w14:paraId="12D33A7A">
      <w:pPr>
        <w:autoSpaceDE w:val="0"/>
        <w:autoSpaceDN w:val="0"/>
        <w:ind w:firstLine="420" w:firstLineChars="200"/>
        <w:contextualSpacing/>
        <w:jc w:val="lef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注：1、上述内容中如某一证件正在年检或换证，需年检部门及换证部门出具有效证明方可确认。</w:t>
      </w:r>
    </w:p>
    <w:p w14:paraId="5452440D">
      <w:pPr>
        <w:autoSpaceDE w:val="0"/>
        <w:autoSpaceDN w:val="0"/>
        <w:ind w:firstLine="840" w:firstLineChars="400"/>
        <w:contextualSpacing/>
        <w:jc w:val="lef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2、所有复印件必须要清晰、字迹清楚。</w:t>
      </w:r>
    </w:p>
    <w:p w14:paraId="0FBFAC86">
      <w:pPr>
        <w:spacing w:line="420" w:lineRule="exact"/>
        <w:rPr>
          <w:rFonts w:hint="eastAsia" w:ascii="宋体" w:hAnsi="宋体"/>
          <w:color w:val="auto"/>
          <w:szCs w:val="21"/>
          <w:highlight w:val="none"/>
        </w:rPr>
      </w:pPr>
      <w:r>
        <w:rPr>
          <w:rFonts w:ascii="宋体" w:hAnsi="宋体" w:cs="宋体"/>
          <w:bCs/>
          <w:color w:val="auto"/>
          <w:sz w:val="20"/>
          <w:highlight w:val="none"/>
          <w:lang w:val="zh-CN"/>
        </w:rPr>
        <w:br w:type="page"/>
      </w:r>
      <w:r>
        <w:rPr>
          <w:rFonts w:hint="eastAsia" w:ascii="宋体" w:hAnsi="宋体"/>
          <w:color w:val="auto"/>
          <w:szCs w:val="21"/>
          <w:highlight w:val="none"/>
        </w:rPr>
        <w:t>附2：主要项目管理人员简历表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65"/>
        <w:gridCol w:w="1570"/>
        <w:gridCol w:w="3832"/>
      </w:tblGrid>
      <w:tr w14:paraId="0283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3E3F2AC8">
            <w:pPr>
              <w:spacing w:line="440" w:lineRule="exact"/>
              <w:jc w:val="center"/>
              <w:rPr>
                <w:rFonts w:hint="eastAsia" w:ascii="宋体" w:hAnsi="宋体"/>
                <w:color w:val="auto"/>
                <w:szCs w:val="21"/>
                <w:highlight w:val="none"/>
              </w:rPr>
            </w:pPr>
            <w:r>
              <w:rPr>
                <w:rFonts w:hint="eastAsia" w:ascii="宋体" w:hAnsi="宋体"/>
                <w:color w:val="auto"/>
                <w:szCs w:val="21"/>
                <w:highlight w:val="none"/>
              </w:rPr>
              <w:t>岗位名称</w:t>
            </w:r>
          </w:p>
        </w:tc>
        <w:tc>
          <w:tcPr>
            <w:tcW w:w="7767" w:type="dxa"/>
            <w:gridSpan w:val="3"/>
            <w:noWrap w:val="0"/>
            <w:vAlign w:val="center"/>
          </w:tcPr>
          <w:p w14:paraId="59F01317">
            <w:pPr>
              <w:spacing w:line="440" w:lineRule="exact"/>
              <w:jc w:val="center"/>
              <w:rPr>
                <w:rFonts w:hint="eastAsia" w:ascii="宋体" w:hAnsi="宋体"/>
                <w:color w:val="auto"/>
                <w:szCs w:val="21"/>
                <w:highlight w:val="none"/>
              </w:rPr>
            </w:pPr>
          </w:p>
        </w:tc>
      </w:tr>
      <w:tr w14:paraId="30C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0D7D21BD">
            <w:pPr>
              <w:spacing w:line="44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2365" w:type="dxa"/>
            <w:noWrap w:val="0"/>
            <w:vAlign w:val="center"/>
          </w:tcPr>
          <w:p w14:paraId="5D1E6116">
            <w:pPr>
              <w:spacing w:line="440" w:lineRule="exact"/>
              <w:jc w:val="center"/>
              <w:rPr>
                <w:rFonts w:hint="eastAsia" w:ascii="宋体" w:hAnsi="宋体"/>
                <w:color w:val="auto"/>
                <w:szCs w:val="21"/>
                <w:highlight w:val="none"/>
              </w:rPr>
            </w:pPr>
          </w:p>
        </w:tc>
        <w:tc>
          <w:tcPr>
            <w:tcW w:w="1570" w:type="dxa"/>
            <w:noWrap w:val="0"/>
            <w:vAlign w:val="center"/>
          </w:tcPr>
          <w:p w14:paraId="2C418730">
            <w:pPr>
              <w:spacing w:line="440" w:lineRule="exact"/>
              <w:jc w:val="center"/>
              <w:rPr>
                <w:rFonts w:hint="eastAsia" w:ascii="宋体" w:hAnsi="宋体"/>
                <w:color w:val="auto"/>
                <w:szCs w:val="21"/>
                <w:highlight w:val="none"/>
              </w:rPr>
            </w:pPr>
            <w:r>
              <w:rPr>
                <w:rFonts w:hint="eastAsia" w:ascii="宋体" w:hAnsi="宋体"/>
                <w:color w:val="auto"/>
                <w:szCs w:val="21"/>
                <w:highlight w:val="none"/>
              </w:rPr>
              <w:t>年    龄</w:t>
            </w:r>
          </w:p>
        </w:tc>
        <w:tc>
          <w:tcPr>
            <w:tcW w:w="3832" w:type="dxa"/>
            <w:noWrap w:val="0"/>
            <w:vAlign w:val="center"/>
          </w:tcPr>
          <w:p w14:paraId="1B3F2720">
            <w:pPr>
              <w:spacing w:line="440" w:lineRule="exact"/>
              <w:jc w:val="center"/>
              <w:rPr>
                <w:rFonts w:hint="eastAsia" w:ascii="宋体" w:hAnsi="宋体"/>
                <w:color w:val="auto"/>
                <w:szCs w:val="21"/>
                <w:highlight w:val="none"/>
              </w:rPr>
            </w:pPr>
          </w:p>
        </w:tc>
      </w:tr>
      <w:tr w14:paraId="791E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573F4ECE">
            <w:pPr>
              <w:spacing w:line="440" w:lineRule="exact"/>
              <w:jc w:val="center"/>
              <w:rPr>
                <w:rFonts w:hint="eastAsia" w:ascii="宋体" w:hAnsi="宋体"/>
                <w:color w:val="auto"/>
                <w:szCs w:val="21"/>
                <w:highlight w:val="none"/>
              </w:rPr>
            </w:pPr>
            <w:r>
              <w:rPr>
                <w:rFonts w:hint="eastAsia" w:ascii="宋体" w:hAnsi="宋体"/>
                <w:color w:val="auto"/>
                <w:szCs w:val="21"/>
                <w:highlight w:val="none"/>
              </w:rPr>
              <w:t>性    别</w:t>
            </w:r>
          </w:p>
        </w:tc>
        <w:tc>
          <w:tcPr>
            <w:tcW w:w="2365" w:type="dxa"/>
            <w:noWrap w:val="0"/>
            <w:vAlign w:val="center"/>
          </w:tcPr>
          <w:p w14:paraId="7C8E62C5">
            <w:pPr>
              <w:spacing w:line="440" w:lineRule="exact"/>
              <w:jc w:val="center"/>
              <w:rPr>
                <w:rFonts w:hint="eastAsia" w:ascii="宋体" w:hAnsi="宋体"/>
                <w:color w:val="auto"/>
                <w:szCs w:val="21"/>
                <w:highlight w:val="none"/>
              </w:rPr>
            </w:pPr>
          </w:p>
        </w:tc>
        <w:tc>
          <w:tcPr>
            <w:tcW w:w="1570" w:type="dxa"/>
            <w:noWrap w:val="0"/>
            <w:vAlign w:val="center"/>
          </w:tcPr>
          <w:p w14:paraId="17A81ADE">
            <w:pPr>
              <w:spacing w:line="440" w:lineRule="exact"/>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3832" w:type="dxa"/>
            <w:noWrap w:val="0"/>
            <w:vAlign w:val="center"/>
          </w:tcPr>
          <w:p w14:paraId="68041132">
            <w:pPr>
              <w:spacing w:line="440" w:lineRule="exact"/>
              <w:jc w:val="center"/>
              <w:rPr>
                <w:rFonts w:hint="eastAsia" w:ascii="宋体" w:hAnsi="宋体"/>
                <w:color w:val="auto"/>
                <w:szCs w:val="21"/>
                <w:highlight w:val="none"/>
              </w:rPr>
            </w:pPr>
          </w:p>
        </w:tc>
      </w:tr>
      <w:tr w14:paraId="0D72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3C2476C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学历和专业</w:t>
            </w:r>
          </w:p>
        </w:tc>
        <w:tc>
          <w:tcPr>
            <w:tcW w:w="2365" w:type="dxa"/>
            <w:noWrap w:val="0"/>
            <w:vAlign w:val="center"/>
          </w:tcPr>
          <w:p w14:paraId="54ECC6D9">
            <w:pPr>
              <w:spacing w:line="440" w:lineRule="exact"/>
              <w:jc w:val="center"/>
              <w:rPr>
                <w:rFonts w:hint="eastAsia" w:ascii="宋体" w:hAnsi="宋体"/>
                <w:color w:val="auto"/>
                <w:szCs w:val="21"/>
                <w:highlight w:val="none"/>
              </w:rPr>
            </w:pPr>
          </w:p>
        </w:tc>
        <w:tc>
          <w:tcPr>
            <w:tcW w:w="1570" w:type="dxa"/>
            <w:noWrap w:val="0"/>
            <w:vAlign w:val="center"/>
          </w:tcPr>
          <w:p w14:paraId="511424A6">
            <w:pPr>
              <w:spacing w:line="440" w:lineRule="exact"/>
              <w:jc w:val="center"/>
              <w:rPr>
                <w:rFonts w:hint="eastAsia" w:ascii="宋体" w:hAnsi="宋体"/>
                <w:color w:val="auto"/>
                <w:szCs w:val="21"/>
                <w:highlight w:val="none"/>
              </w:rPr>
            </w:pPr>
            <w:r>
              <w:rPr>
                <w:rFonts w:hint="eastAsia" w:ascii="宋体" w:hAnsi="宋体"/>
                <w:color w:val="auto"/>
                <w:szCs w:val="21"/>
                <w:highlight w:val="none"/>
              </w:rPr>
              <w:t>毕业时间</w:t>
            </w:r>
          </w:p>
        </w:tc>
        <w:tc>
          <w:tcPr>
            <w:tcW w:w="3832" w:type="dxa"/>
            <w:noWrap w:val="0"/>
            <w:vAlign w:val="center"/>
          </w:tcPr>
          <w:p w14:paraId="127C93AD">
            <w:pPr>
              <w:spacing w:line="440" w:lineRule="exact"/>
              <w:jc w:val="center"/>
              <w:rPr>
                <w:rFonts w:hint="eastAsia" w:ascii="宋体" w:hAnsi="宋体"/>
                <w:color w:val="auto"/>
                <w:szCs w:val="21"/>
                <w:highlight w:val="none"/>
              </w:rPr>
            </w:pPr>
          </w:p>
        </w:tc>
      </w:tr>
      <w:tr w14:paraId="7447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79B771A3">
            <w:pPr>
              <w:spacing w:line="440" w:lineRule="exact"/>
              <w:jc w:val="center"/>
              <w:rPr>
                <w:rFonts w:hint="eastAsia" w:ascii="宋体" w:hAnsi="宋体"/>
                <w:color w:val="auto"/>
                <w:szCs w:val="21"/>
                <w:highlight w:val="none"/>
              </w:rPr>
            </w:pPr>
            <w:r>
              <w:rPr>
                <w:rFonts w:hint="eastAsia" w:ascii="宋体" w:hAnsi="宋体"/>
                <w:color w:val="auto"/>
                <w:szCs w:val="21"/>
                <w:highlight w:val="none"/>
              </w:rPr>
              <w:t>拥有的执业资格</w:t>
            </w:r>
          </w:p>
        </w:tc>
        <w:tc>
          <w:tcPr>
            <w:tcW w:w="2365" w:type="dxa"/>
            <w:noWrap w:val="0"/>
            <w:vAlign w:val="center"/>
          </w:tcPr>
          <w:p w14:paraId="3B74DC18">
            <w:pPr>
              <w:spacing w:line="440" w:lineRule="exact"/>
              <w:jc w:val="center"/>
              <w:rPr>
                <w:rFonts w:hint="eastAsia" w:ascii="宋体" w:hAnsi="宋体"/>
                <w:color w:val="auto"/>
                <w:szCs w:val="21"/>
                <w:highlight w:val="none"/>
              </w:rPr>
            </w:pPr>
          </w:p>
        </w:tc>
        <w:tc>
          <w:tcPr>
            <w:tcW w:w="1570" w:type="dxa"/>
            <w:noWrap w:val="0"/>
            <w:vAlign w:val="center"/>
          </w:tcPr>
          <w:p w14:paraId="7C1A009F">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专业职称</w:t>
            </w:r>
          </w:p>
        </w:tc>
        <w:tc>
          <w:tcPr>
            <w:tcW w:w="3832" w:type="dxa"/>
            <w:noWrap w:val="0"/>
            <w:vAlign w:val="center"/>
          </w:tcPr>
          <w:p w14:paraId="783AA076">
            <w:pPr>
              <w:spacing w:line="440" w:lineRule="exact"/>
              <w:jc w:val="center"/>
              <w:rPr>
                <w:rFonts w:hint="eastAsia" w:ascii="宋体" w:hAnsi="宋体"/>
                <w:color w:val="auto"/>
                <w:szCs w:val="21"/>
                <w:highlight w:val="none"/>
              </w:rPr>
            </w:pPr>
          </w:p>
        </w:tc>
      </w:tr>
      <w:tr w14:paraId="1DAB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4DDDD2A8">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执业资格证书编号</w:t>
            </w:r>
          </w:p>
        </w:tc>
        <w:tc>
          <w:tcPr>
            <w:tcW w:w="2365" w:type="dxa"/>
            <w:noWrap w:val="0"/>
            <w:vAlign w:val="center"/>
          </w:tcPr>
          <w:p w14:paraId="679A2268">
            <w:pPr>
              <w:spacing w:line="440" w:lineRule="exact"/>
              <w:jc w:val="center"/>
              <w:rPr>
                <w:rFonts w:hint="eastAsia" w:ascii="宋体" w:hAnsi="宋体"/>
                <w:color w:val="auto"/>
                <w:szCs w:val="21"/>
                <w:highlight w:val="none"/>
              </w:rPr>
            </w:pPr>
          </w:p>
        </w:tc>
        <w:tc>
          <w:tcPr>
            <w:tcW w:w="1570" w:type="dxa"/>
            <w:noWrap w:val="0"/>
            <w:vAlign w:val="center"/>
          </w:tcPr>
          <w:p w14:paraId="6EA7B487">
            <w:pPr>
              <w:spacing w:line="440" w:lineRule="exact"/>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832" w:type="dxa"/>
            <w:noWrap w:val="0"/>
            <w:vAlign w:val="center"/>
          </w:tcPr>
          <w:p w14:paraId="4826EDB5">
            <w:pPr>
              <w:spacing w:line="440" w:lineRule="exact"/>
              <w:jc w:val="center"/>
              <w:rPr>
                <w:rFonts w:hint="eastAsia" w:ascii="宋体" w:hAnsi="宋体"/>
                <w:color w:val="auto"/>
                <w:szCs w:val="21"/>
                <w:highlight w:val="none"/>
              </w:rPr>
            </w:pPr>
          </w:p>
        </w:tc>
      </w:tr>
      <w:tr w14:paraId="1CA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2088" w:type="dxa"/>
            <w:noWrap w:val="0"/>
            <w:vAlign w:val="center"/>
          </w:tcPr>
          <w:p w14:paraId="1E3ECD4B">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主要工作业绩及担任的主要工作</w:t>
            </w:r>
          </w:p>
        </w:tc>
        <w:tc>
          <w:tcPr>
            <w:tcW w:w="7767" w:type="dxa"/>
            <w:gridSpan w:val="3"/>
            <w:noWrap w:val="0"/>
            <w:vAlign w:val="center"/>
          </w:tcPr>
          <w:p w14:paraId="1263FB02">
            <w:pPr>
              <w:spacing w:line="440" w:lineRule="exact"/>
              <w:jc w:val="center"/>
              <w:rPr>
                <w:rFonts w:hint="eastAsia" w:ascii="宋体" w:hAnsi="宋体"/>
                <w:color w:val="auto"/>
                <w:szCs w:val="21"/>
                <w:highlight w:val="none"/>
              </w:rPr>
            </w:pPr>
          </w:p>
        </w:tc>
      </w:tr>
    </w:tbl>
    <w:p w14:paraId="5B5F60AE">
      <w:pPr>
        <w:autoSpaceDE w:val="0"/>
        <w:autoSpaceDN w:val="0"/>
        <w:adjustRightInd w:val="0"/>
        <w:spacing w:line="360" w:lineRule="auto"/>
        <w:ind w:firstLine="420" w:firstLineChars="200"/>
        <w:jc w:val="lef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注：1、上述内容中如某一证件正在年检或换证，需年检部门及换证部门出具有效证明方可确认。</w:t>
      </w:r>
    </w:p>
    <w:p w14:paraId="7E17C729">
      <w:pPr>
        <w:autoSpaceDE w:val="0"/>
        <w:autoSpaceDN w:val="0"/>
        <w:adjustRightInd w:val="0"/>
        <w:spacing w:line="360" w:lineRule="auto"/>
        <w:ind w:firstLine="840" w:firstLineChars="400"/>
        <w:jc w:val="lef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2、所有复印件必须要清晰、字迹清楚。</w:t>
      </w:r>
    </w:p>
    <w:p w14:paraId="0612B0D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28E17F">
      <w:pPr>
        <w:pStyle w:val="5"/>
        <w:jc w:val="center"/>
        <w:rPr>
          <w:rFonts w:hint="eastAsia" w:ascii="宋体" w:hAnsi="宋体" w:eastAsia="宋体" w:cs="宋体"/>
          <w:b w:val="0"/>
          <w:bCs w:val="0"/>
          <w:color w:val="auto"/>
          <w:highlight w:val="none"/>
        </w:rPr>
      </w:pPr>
      <w:r>
        <w:rPr>
          <w:rFonts w:hint="eastAsia" w:ascii="宋体" w:hAnsi="宋体" w:eastAsia="宋体" w:cs="宋体"/>
          <w:color w:val="auto"/>
          <w:highlight w:val="none"/>
        </w:rPr>
        <w:t>（三）</w:t>
      </w:r>
      <w:bookmarkEnd w:id="221"/>
      <w:bookmarkEnd w:id="222"/>
      <w:bookmarkEnd w:id="223"/>
      <w:bookmarkEnd w:id="224"/>
      <w:bookmarkEnd w:id="225"/>
      <w:bookmarkEnd w:id="226"/>
      <w:bookmarkEnd w:id="227"/>
      <w:bookmarkEnd w:id="228"/>
      <w:bookmarkEnd w:id="229"/>
      <w:r>
        <w:rPr>
          <w:rFonts w:hint="eastAsia" w:ascii="宋体" w:hAnsi="宋体" w:eastAsia="宋体" w:cs="宋体"/>
          <w:color w:val="auto"/>
          <w:highlight w:val="none"/>
        </w:rPr>
        <w:t>近年财务状况表</w:t>
      </w:r>
      <w:bookmarkEnd w:id="262"/>
    </w:p>
    <w:p w14:paraId="39A53865">
      <w:pPr>
        <w:widowControl/>
        <w:jc w:val="left"/>
        <w:rPr>
          <w:rFonts w:hint="eastAsia" w:ascii="宋体" w:hAnsi="宋体" w:eastAsia="宋体" w:cs="宋体"/>
          <w:bCs/>
          <w:color w:val="auto"/>
          <w:szCs w:val="21"/>
          <w:highlight w:val="none"/>
        </w:rPr>
      </w:pPr>
      <w:bookmarkStart w:id="277" w:name="_Toc364783106"/>
      <w:bookmarkStart w:id="278" w:name="_Toc350070711"/>
      <w:bookmarkStart w:id="279" w:name="_Toc34654755"/>
      <w:bookmarkStart w:id="280" w:name="_Toc247514302"/>
      <w:bookmarkStart w:id="281" w:name="_Toc265953296"/>
      <w:bookmarkStart w:id="282" w:name="_Toc247527850"/>
      <w:bookmarkStart w:id="283" w:name="_Toc152042599"/>
      <w:bookmarkStart w:id="284" w:name="_Toc152045810"/>
      <w:bookmarkStart w:id="285" w:name="_Toc49350834"/>
      <w:bookmarkStart w:id="286" w:name="_Toc49407765"/>
      <w:bookmarkStart w:id="287" w:name="_Toc359315432"/>
      <w:bookmarkStart w:id="288" w:name="_Toc144974878"/>
    </w:p>
    <w:p w14:paraId="3F349BFC">
      <w:pPr>
        <w:pStyle w:val="5"/>
        <w:jc w:val="both"/>
        <w:rPr>
          <w:rFonts w:hint="eastAsia" w:ascii="宋体" w:hAnsi="宋体" w:eastAsia="宋体" w:cs="宋体"/>
          <w:color w:val="auto"/>
          <w:highlight w:val="none"/>
        </w:rPr>
        <w:sectPr>
          <w:pgSz w:w="11906" w:h="16838"/>
          <w:pgMar w:top="1418" w:right="1133" w:bottom="993" w:left="1134" w:header="851" w:footer="992" w:gutter="0"/>
          <w:pgNumType w:fmt="decimal"/>
          <w:cols w:space="720" w:num="1"/>
          <w:docGrid w:linePitch="312" w:charSpace="0"/>
        </w:sectPr>
      </w:pPr>
    </w:p>
    <w:p w14:paraId="486B4C08">
      <w:pPr>
        <w:pStyle w:val="5"/>
        <w:numPr>
          <w:ilvl w:val="0"/>
          <w:numId w:val="4"/>
        </w:num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依法缴纳税收的证明</w:t>
      </w:r>
    </w:p>
    <w:p w14:paraId="27F457CE">
      <w:pPr>
        <w:widowControl w:val="0"/>
        <w:numPr>
          <w:ilvl w:val="0"/>
          <w:numId w:val="0"/>
        </w:numPr>
        <w:jc w:val="both"/>
        <w:rPr>
          <w:rFonts w:hint="eastAsia"/>
          <w:color w:val="auto"/>
          <w:highlight w:val="none"/>
        </w:rPr>
      </w:pPr>
    </w:p>
    <w:p w14:paraId="6B76C250">
      <w:pPr>
        <w:widowControl w:val="0"/>
        <w:numPr>
          <w:ilvl w:val="0"/>
          <w:numId w:val="0"/>
        </w:numPr>
        <w:jc w:val="both"/>
        <w:rPr>
          <w:rFonts w:hint="eastAsia"/>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val="zh-CN"/>
        </w:rPr>
        <w:t>供应商应提供202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rPr>
        <w:t>年</w:t>
      </w:r>
      <w:r>
        <w:rPr>
          <w:rFonts w:hint="eastAsia" w:ascii="宋体" w:hAnsi="宋体" w:cs="宋体"/>
          <w:color w:val="auto"/>
          <w:szCs w:val="21"/>
          <w:highlight w:val="none"/>
          <w:lang w:val="en-US" w:eastAsia="zh-CN"/>
        </w:rPr>
        <w:t>1月</w:t>
      </w:r>
      <w:r>
        <w:rPr>
          <w:rFonts w:hint="eastAsia" w:ascii="宋体" w:hAnsi="宋体" w:eastAsia="宋体" w:cs="宋体"/>
          <w:color w:val="auto"/>
          <w:szCs w:val="21"/>
          <w:highlight w:val="none"/>
          <w:lang w:val="zh-CN"/>
        </w:rPr>
        <w:t>至今任意一个月依法缴纳税收的证明材料。依法免税或不需要缴纳税收的供应商，应提供相应文件证明。</w:t>
      </w:r>
    </w:p>
    <w:p w14:paraId="5F79281F">
      <w:pPr>
        <w:pStyle w:val="5"/>
        <w:numPr>
          <w:ilvl w:val="0"/>
          <w:numId w:val="4"/>
        </w:num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依法缴纳税收的证明</w:t>
      </w:r>
    </w:p>
    <w:p w14:paraId="0EC0BB26">
      <w:pPr>
        <w:pStyle w:val="5"/>
        <w:jc w:val="left"/>
        <w:rPr>
          <w:rFonts w:hint="eastAsia" w:ascii="宋体" w:hAnsi="宋体" w:eastAsia="宋体" w:cs="宋体"/>
          <w:b w:val="0"/>
          <w:color w:val="auto"/>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bidi="ar-SA"/>
        </w:rPr>
        <w:t>附：</w:t>
      </w:r>
      <w:r>
        <w:rPr>
          <w:rFonts w:hint="eastAsia" w:ascii="Times New Roman" w:hAnsi="Times New Roman" w:eastAsia="宋体" w:cs="Times New Roman"/>
          <w:b w:val="0"/>
          <w:bCs w:val="0"/>
          <w:color w:val="auto"/>
          <w:kern w:val="2"/>
          <w:sz w:val="21"/>
          <w:szCs w:val="24"/>
          <w:highlight w:val="none"/>
          <w:lang w:val="zh-CN" w:eastAsia="zh-CN" w:bidi="ar-SA"/>
        </w:rPr>
        <w:t>供应商应提供2025年1月至今任意一个月缴纳社会保障资金的证明材料。依法不需要缴纳社会保障资金的供应商，应提供相应文件证明</w:t>
      </w:r>
      <w:r>
        <w:rPr>
          <w:rFonts w:hint="eastAsia" w:ascii="宋体" w:hAnsi="宋体" w:eastAsia="宋体" w:cs="宋体"/>
          <w:color w:val="auto"/>
          <w:highlight w:val="none"/>
        </w:rPr>
        <w:br w:type="page"/>
      </w:r>
      <w:bookmarkStart w:id="289" w:name="_Toc62484163"/>
      <w:bookmarkStart w:id="290" w:name="_Toc49407766"/>
      <w:bookmarkStart w:id="291" w:name="_Toc34654756"/>
      <w:bookmarkStart w:id="292" w:name="_Toc49350835"/>
      <w:r>
        <w:rPr>
          <w:rFonts w:hint="eastAsia" w:ascii="宋体" w:hAnsi="宋体" w:eastAsia="宋体" w:cs="宋体"/>
          <w:color w:val="auto"/>
          <w:highlight w:val="none"/>
        </w:rPr>
        <w:t>（</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）近年完成的类似项目情况表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0"/>
        <w:gridCol w:w="2361"/>
        <w:gridCol w:w="2379"/>
        <w:gridCol w:w="1325"/>
        <w:gridCol w:w="892"/>
      </w:tblGrid>
      <w:tr w14:paraId="240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Align w:val="center"/>
          </w:tcPr>
          <w:p w14:paraId="5B197652">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740" w:type="dxa"/>
            <w:vAlign w:val="center"/>
          </w:tcPr>
          <w:p w14:paraId="6F5F058E">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起止时间</w:t>
            </w:r>
          </w:p>
        </w:tc>
        <w:tc>
          <w:tcPr>
            <w:tcW w:w="2361" w:type="dxa"/>
            <w:vAlign w:val="center"/>
          </w:tcPr>
          <w:p w14:paraId="0947023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379" w:type="dxa"/>
            <w:vAlign w:val="center"/>
          </w:tcPr>
          <w:p w14:paraId="454B473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1325" w:type="dxa"/>
            <w:vAlign w:val="center"/>
          </w:tcPr>
          <w:p w14:paraId="30E51DE7">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完成情况</w:t>
            </w:r>
          </w:p>
        </w:tc>
        <w:tc>
          <w:tcPr>
            <w:tcW w:w="892" w:type="dxa"/>
            <w:vAlign w:val="center"/>
          </w:tcPr>
          <w:p w14:paraId="17623A4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备注</w:t>
            </w:r>
          </w:p>
        </w:tc>
      </w:tr>
      <w:tr w14:paraId="5CC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82E7EEE">
            <w:pPr>
              <w:jc w:val="center"/>
              <w:rPr>
                <w:rFonts w:hint="eastAsia" w:ascii="宋体" w:hAnsi="宋体" w:eastAsia="宋体" w:cs="宋体"/>
                <w:color w:val="auto"/>
                <w:szCs w:val="21"/>
                <w:highlight w:val="none"/>
              </w:rPr>
            </w:pPr>
          </w:p>
        </w:tc>
        <w:tc>
          <w:tcPr>
            <w:tcW w:w="1740" w:type="dxa"/>
            <w:vAlign w:val="center"/>
          </w:tcPr>
          <w:p w14:paraId="23B59FB6">
            <w:pPr>
              <w:jc w:val="center"/>
              <w:rPr>
                <w:rFonts w:hint="eastAsia" w:ascii="宋体" w:hAnsi="宋体" w:eastAsia="宋体" w:cs="宋体"/>
                <w:color w:val="auto"/>
                <w:szCs w:val="21"/>
                <w:highlight w:val="none"/>
              </w:rPr>
            </w:pPr>
          </w:p>
        </w:tc>
        <w:tc>
          <w:tcPr>
            <w:tcW w:w="2361" w:type="dxa"/>
            <w:vAlign w:val="center"/>
          </w:tcPr>
          <w:p w14:paraId="472C6140">
            <w:pPr>
              <w:jc w:val="center"/>
              <w:rPr>
                <w:rFonts w:hint="eastAsia" w:ascii="宋体" w:hAnsi="宋体" w:eastAsia="宋体" w:cs="宋体"/>
                <w:color w:val="auto"/>
                <w:szCs w:val="21"/>
                <w:highlight w:val="none"/>
              </w:rPr>
            </w:pPr>
          </w:p>
        </w:tc>
        <w:tc>
          <w:tcPr>
            <w:tcW w:w="2379" w:type="dxa"/>
            <w:vAlign w:val="center"/>
          </w:tcPr>
          <w:p w14:paraId="39D61286">
            <w:pPr>
              <w:jc w:val="center"/>
              <w:rPr>
                <w:rFonts w:hint="eastAsia" w:ascii="宋体" w:hAnsi="宋体" w:eastAsia="宋体" w:cs="宋体"/>
                <w:color w:val="auto"/>
                <w:szCs w:val="21"/>
                <w:highlight w:val="none"/>
              </w:rPr>
            </w:pPr>
          </w:p>
        </w:tc>
        <w:tc>
          <w:tcPr>
            <w:tcW w:w="1325" w:type="dxa"/>
            <w:vAlign w:val="center"/>
          </w:tcPr>
          <w:p w14:paraId="2BE4F635">
            <w:pPr>
              <w:jc w:val="center"/>
              <w:rPr>
                <w:rFonts w:hint="eastAsia" w:ascii="宋体" w:hAnsi="宋体" w:eastAsia="宋体" w:cs="宋体"/>
                <w:color w:val="auto"/>
                <w:szCs w:val="21"/>
                <w:highlight w:val="none"/>
              </w:rPr>
            </w:pPr>
          </w:p>
        </w:tc>
        <w:tc>
          <w:tcPr>
            <w:tcW w:w="892" w:type="dxa"/>
            <w:vAlign w:val="center"/>
          </w:tcPr>
          <w:p w14:paraId="4052DF6D">
            <w:pPr>
              <w:jc w:val="center"/>
              <w:rPr>
                <w:rFonts w:hint="eastAsia" w:ascii="宋体" w:hAnsi="宋体" w:eastAsia="宋体" w:cs="宋体"/>
                <w:color w:val="auto"/>
                <w:szCs w:val="21"/>
                <w:highlight w:val="none"/>
              </w:rPr>
            </w:pPr>
          </w:p>
        </w:tc>
      </w:tr>
      <w:tr w14:paraId="5C3E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5B7D8EE">
            <w:pPr>
              <w:jc w:val="center"/>
              <w:rPr>
                <w:rFonts w:hint="eastAsia" w:ascii="宋体" w:hAnsi="宋体" w:eastAsia="宋体" w:cs="宋体"/>
                <w:color w:val="auto"/>
                <w:szCs w:val="21"/>
                <w:highlight w:val="none"/>
              </w:rPr>
            </w:pPr>
          </w:p>
        </w:tc>
        <w:tc>
          <w:tcPr>
            <w:tcW w:w="1740" w:type="dxa"/>
            <w:vAlign w:val="center"/>
          </w:tcPr>
          <w:p w14:paraId="5857738F">
            <w:pPr>
              <w:jc w:val="center"/>
              <w:rPr>
                <w:rFonts w:hint="eastAsia" w:ascii="宋体" w:hAnsi="宋体" w:eastAsia="宋体" w:cs="宋体"/>
                <w:color w:val="auto"/>
                <w:szCs w:val="21"/>
                <w:highlight w:val="none"/>
              </w:rPr>
            </w:pPr>
          </w:p>
        </w:tc>
        <w:tc>
          <w:tcPr>
            <w:tcW w:w="2361" w:type="dxa"/>
            <w:vAlign w:val="center"/>
          </w:tcPr>
          <w:p w14:paraId="7B5AA675">
            <w:pPr>
              <w:jc w:val="center"/>
              <w:rPr>
                <w:rFonts w:hint="eastAsia" w:ascii="宋体" w:hAnsi="宋体" w:eastAsia="宋体" w:cs="宋体"/>
                <w:color w:val="auto"/>
                <w:szCs w:val="21"/>
                <w:highlight w:val="none"/>
              </w:rPr>
            </w:pPr>
          </w:p>
        </w:tc>
        <w:tc>
          <w:tcPr>
            <w:tcW w:w="2379" w:type="dxa"/>
            <w:vAlign w:val="center"/>
          </w:tcPr>
          <w:p w14:paraId="340C6838">
            <w:pPr>
              <w:jc w:val="center"/>
              <w:rPr>
                <w:rFonts w:hint="eastAsia" w:ascii="宋体" w:hAnsi="宋体" w:eastAsia="宋体" w:cs="宋体"/>
                <w:color w:val="auto"/>
                <w:szCs w:val="21"/>
                <w:highlight w:val="none"/>
              </w:rPr>
            </w:pPr>
          </w:p>
        </w:tc>
        <w:tc>
          <w:tcPr>
            <w:tcW w:w="1325" w:type="dxa"/>
            <w:vAlign w:val="center"/>
          </w:tcPr>
          <w:p w14:paraId="0CCED2C5">
            <w:pPr>
              <w:jc w:val="center"/>
              <w:rPr>
                <w:rFonts w:hint="eastAsia" w:ascii="宋体" w:hAnsi="宋体" w:eastAsia="宋体" w:cs="宋体"/>
                <w:color w:val="auto"/>
                <w:szCs w:val="21"/>
                <w:highlight w:val="none"/>
              </w:rPr>
            </w:pPr>
          </w:p>
        </w:tc>
        <w:tc>
          <w:tcPr>
            <w:tcW w:w="892" w:type="dxa"/>
            <w:vAlign w:val="center"/>
          </w:tcPr>
          <w:p w14:paraId="1164377A">
            <w:pPr>
              <w:jc w:val="center"/>
              <w:rPr>
                <w:rFonts w:hint="eastAsia" w:ascii="宋体" w:hAnsi="宋体" w:eastAsia="宋体" w:cs="宋体"/>
                <w:color w:val="auto"/>
                <w:szCs w:val="21"/>
                <w:highlight w:val="none"/>
              </w:rPr>
            </w:pPr>
          </w:p>
        </w:tc>
      </w:tr>
      <w:tr w14:paraId="13D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97CFA4D">
            <w:pPr>
              <w:jc w:val="center"/>
              <w:rPr>
                <w:rFonts w:hint="eastAsia" w:ascii="宋体" w:hAnsi="宋体" w:eastAsia="宋体" w:cs="宋体"/>
                <w:color w:val="auto"/>
                <w:szCs w:val="21"/>
                <w:highlight w:val="none"/>
              </w:rPr>
            </w:pPr>
          </w:p>
        </w:tc>
        <w:tc>
          <w:tcPr>
            <w:tcW w:w="1740" w:type="dxa"/>
            <w:vAlign w:val="center"/>
          </w:tcPr>
          <w:p w14:paraId="51AA44F6">
            <w:pPr>
              <w:jc w:val="center"/>
              <w:rPr>
                <w:rFonts w:hint="eastAsia" w:ascii="宋体" w:hAnsi="宋体" w:eastAsia="宋体" w:cs="宋体"/>
                <w:color w:val="auto"/>
                <w:szCs w:val="21"/>
                <w:highlight w:val="none"/>
              </w:rPr>
            </w:pPr>
          </w:p>
        </w:tc>
        <w:tc>
          <w:tcPr>
            <w:tcW w:w="2361" w:type="dxa"/>
            <w:vAlign w:val="center"/>
          </w:tcPr>
          <w:p w14:paraId="3A759D59">
            <w:pPr>
              <w:jc w:val="center"/>
              <w:rPr>
                <w:rFonts w:hint="eastAsia" w:ascii="宋体" w:hAnsi="宋体" w:eastAsia="宋体" w:cs="宋体"/>
                <w:color w:val="auto"/>
                <w:szCs w:val="21"/>
                <w:highlight w:val="none"/>
              </w:rPr>
            </w:pPr>
          </w:p>
        </w:tc>
        <w:tc>
          <w:tcPr>
            <w:tcW w:w="2379" w:type="dxa"/>
            <w:vAlign w:val="center"/>
          </w:tcPr>
          <w:p w14:paraId="355A661A">
            <w:pPr>
              <w:jc w:val="center"/>
              <w:rPr>
                <w:rFonts w:hint="eastAsia" w:ascii="宋体" w:hAnsi="宋体" w:eastAsia="宋体" w:cs="宋体"/>
                <w:color w:val="auto"/>
                <w:szCs w:val="21"/>
                <w:highlight w:val="none"/>
              </w:rPr>
            </w:pPr>
          </w:p>
        </w:tc>
        <w:tc>
          <w:tcPr>
            <w:tcW w:w="1325" w:type="dxa"/>
            <w:vAlign w:val="center"/>
          </w:tcPr>
          <w:p w14:paraId="7074949F">
            <w:pPr>
              <w:jc w:val="center"/>
              <w:rPr>
                <w:rFonts w:hint="eastAsia" w:ascii="宋体" w:hAnsi="宋体" w:eastAsia="宋体" w:cs="宋体"/>
                <w:color w:val="auto"/>
                <w:szCs w:val="21"/>
                <w:highlight w:val="none"/>
              </w:rPr>
            </w:pPr>
          </w:p>
        </w:tc>
        <w:tc>
          <w:tcPr>
            <w:tcW w:w="892" w:type="dxa"/>
            <w:vAlign w:val="center"/>
          </w:tcPr>
          <w:p w14:paraId="7DAA6B58">
            <w:pPr>
              <w:jc w:val="center"/>
              <w:rPr>
                <w:rFonts w:hint="eastAsia" w:ascii="宋体" w:hAnsi="宋体" w:eastAsia="宋体" w:cs="宋体"/>
                <w:color w:val="auto"/>
                <w:szCs w:val="21"/>
                <w:highlight w:val="none"/>
              </w:rPr>
            </w:pPr>
          </w:p>
        </w:tc>
      </w:tr>
      <w:tr w14:paraId="0AE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ED4DBD1">
            <w:pPr>
              <w:jc w:val="center"/>
              <w:rPr>
                <w:rFonts w:hint="eastAsia" w:ascii="宋体" w:hAnsi="宋体" w:eastAsia="宋体" w:cs="宋体"/>
                <w:color w:val="auto"/>
                <w:szCs w:val="21"/>
                <w:highlight w:val="none"/>
              </w:rPr>
            </w:pPr>
          </w:p>
        </w:tc>
        <w:tc>
          <w:tcPr>
            <w:tcW w:w="1740" w:type="dxa"/>
            <w:vAlign w:val="center"/>
          </w:tcPr>
          <w:p w14:paraId="059F16E3">
            <w:pPr>
              <w:jc w:val="center"/>
              <w:rPr>
                <w:rFonts w:hint="eastAsia" w:ascii="宋体" w:hAnsi="宋体" w:eastAsia="宋体" w:cs="宋体"/>
                <w:color w:val="auto"/>
                <w:szCs w:val="21"/>
                <w:highlight w:val="none"/>
              </w:rPr>
            </w:pPr>
          </w:p>
        </w:tc>
        <w:tc>
          <w:tcPr>
            <w:tcW w:w="2361" w:type="dxa"/>
            <w:vAlign w:val="center"/>
          </w:tcPr>
          <w:p w14:paraId="6A79063C">
            <w:pPr>
              <w:jc w:val="center"/>
              <w:rPr>
                <w:rFonts w:hint="eastAsia" w:ascii="宋体" w:hAnsi="宋体" w:eastAsia="宋体" w:cs="宋体"/>
                <w:color w:val="auto"/>
                <w:szCs w:val="21"/>
                <w:highlight w:val="none"/>
              </w:rPr>
            </w:pPr>
          </w:p>
        </w:tc>
        <w:tc>
          <w:tcPr>
            <w:tcW w:w="2379" w:type="dxa"/>
            <w:vAlign w:val="center"/>
          </w:tcPr>
          <w:p w14:paraId="3EBF7DEA">
            <w:pPr>
              <w:jc w:val="center"/>
              <w:rPr>
                <w:rFonts w:hint="eastAsia" w:ascii="宋体" w:hAnsi="宋体" w:eastAsia="宋体" w:cs="宋体"/>
                <w:color w:val="auto"/>
                <w:szCs w:val="21"/>
                <w:highlight w:val="none"/>
              </w:rPr>
            </w:pPr>
          </w:p>
        </w:tc>
        <w:tc>
          <w:tcPr>
            <w:tcW w:w="1325" w:type="dxa"/>
            <w:vAlign w:val="center"/>
          </w:tcPr>
          <w:p w14:paraId="1E472A63">
            <w:pPr>
              <w:jc w:val="center"/>
              <w:rPr>
                <w:rFonts w:hint="eastAsia" w:ascii="宋体" w:hAnsi="宋体" w:eastAsia="宋体" w:cs="宋体"/>
                <w:color w:val="auto"/>
                <w:szCs w:val="21"/>
                <w:highlight w:val="none"/>
              </w:rPr>
            </w:pPr>
          </w:p>
        </w:tc>
        <w:tc>
          <w:tcPr>
            <w:tcW w:w="892" w:type="dxa"/>
            <w:vAlign w:val="center"/>
          </w:tcPr>
          <w:p w14:paraId="36342A27">
            <w:pPr>
              <w:jc w:val="center"/>
              <w:rPr>
                <w:rFonts w:hint="eastAsia" w:ascii="宋体" w:hAnsi="宋体" w:eastAsia="宋体" w:cs="宋体"/>
                <w:color w:val="auto"/>
                <w:szCs w:val="21"/>
                <w:highlight w:val="none"/>
              </w:rPr>
            </w:pPr>
          </w:p>
        </w:tc>
      </w:tr>
      <w:tr w14:paraId="73B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7BA93D2">
            <w:pPr>
              <w:jc w:val="center"/>
              <w:rPr>
                <w:rFonts w:hint="eastAsia" w:ascii="宋体" w:hAnsi="宋体" w:eastAsia="宋体" w:cs="宋体"/>
                <w:color w:val="auto"/>
                <w:szCs w:val="21"/>
                <w:highlight w:val="none"/>
              </w:rPr>
            </w:pPr>
          </w:p>
        </w:tc>
        <w:tc>
          <w:tcPr>
            <w:tcW w:w="1740" w:type="dxa"/>
            <w:vAlign w:val="center"/>
          </w:tcPr>
          <w:p w14:paraId="5F43846B">
            <w:pPr>
              <w:jc w:val="center"/>
              <w:rPr>
                <w:rFonts w:hint="eastAsia" w:ascii="宋体" w:hAnsi="宋体" w:eastAsia="宋体" w:cs="宋体"/>
                <w:color w:val="auto"/>
                <w:szCs w:val="21"/>
                <w:highlight w:val="none"/>
              </w:rPr>
            </w:pPr>
          </w:p>
        </w:tc>
        <w:tc>
          <w:tcPr>
            <w:tcW w:w="2361" w:type="dxa"/>
            <w:vAlign w:val="center"/>
          </w:tcPr>
          <w:p w14:paraId="22B9D27C">
            <w:pPr>
              <w:jc w:val="center"/>
              <w:rPr>
                <w:rFonts w:hint="eastAsia" w:ascii="宋体" w:hAnsi="宋体" w:eastAsia="宋体" w:cs="宋体"/>
                <w:color w:val="auto"/>
                <w:szCs w:val="21"/>
                <w:highlight w:val="none"/>
              </w:rPr>
            </w:pPr>
          </w:p>
        </w:tc>
        <w:tc>
          <w:tcPr>
            <w:tcW w:w="2379" w:type="dxa"/>
            <w:vAlign w:val="center"/>
          </w:tcPr>
          <w:p w14:paraId="3109020E">
            <w:pPr>
              <w:jc w:val="center"/>
              <w:rPr>
                <w:rFonts w:hint="eastAsia" w:ascii="宋体" w:hAnsi="宋体" w:eastAsia="宋体" w:cs="宋体"/>
                <w:color w:val="auto"/>
                <w:szCs w:val="21"/>
                <w:highlight w:val="none"/>
              </w:rPr>
            </w:pPr>
          </w:p>
        </w:tc>
        <w:tc>
          <w:tcPr>
            <w:tcW w:w="1325" w:type="dxa"/>
            <w:vAlign w:val="center"/>
          </w:tcPr>
          <w:p w14:paraId="7A2DFC17">
            <w:pPr>
              <w:jc w:val="center"/>
              <w:rPr>
                <w:rFonts w:hint="eastAsia" w:ascii="宋体" w:hAnsi="宋体" w:eastAsia="宋体" w:cs="宋体"/>
                <w:color w:val="auto"/>
                <w:szCs w:val="21"/>
                <w:highlight w:val="none"/>
              </w:rPr>
            </w:pPr>
          </w:p>
        </w:tc>
        <w:tc>
          <w:tcPr>
            <w:tcW w:w="892" w:type="dxa"/>
            <w:vAlign w:val="center"/>
          </w:tcPr>
          <w:p w14:paraId="17645152">
            <w:pPr>
              <w:jc w:val="center"/>
              <w:rPr>
                <w:rFonts w:hint="eastAsia" w:ascii="宋体" w:hAnsi="宋体" w:eastAsia="宋体" w:cs="宋体"/>
                <w:color w:val="auto"/>
                <w:szCs w:val="21"/>
                <w:highlight w:val="none"/>
              </w:rPr>
            </w:pPr>
          </w:p>
        </w:tc>
      </w:tr>
      <w:tr w14:paraId="138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3AE86B5E">
            <w:pPr>
              <w:jc w:val="center"/>
              <w:rPr>
                <w:rFonts w:hint="eastAsia" w:ascii="宋体" w:hAnsi="宋体" w:eastAsia="宋体" w:cs="宋体"/>
                <w:color w:val="auto"/>
                <w:szCs w:val="21"/>
                <w:highlight w:val="none"/>
              </w:rPr>
            </w:pPr>
          </w:p>
        </w:tc>
        <w:tc>
          <w:tcPr>
            <w:tcW w:w="1740" w:type="dxa"/>
            <w:vAlign w:val="center"/>
          </w:tcPr>
          <w:p w14:paraId="4F05581A">
            <w:pPr>
              <w:jc w:val="center"/>
              <w:rPr>
                <w:rFonts w:hint="eastAsia" w:ascii="宋体" w:hAnsi="宋体" w:eastAsia="宋体" w:cs="宋体"/>
                <w:color w:val="auto"/>
                <w:szCs w:val="21"/>
                <w:highlight w:val="none"/>
              </w:rPr>
            </w:pPr>
          </w:p>
        </w:tc>
        <w:tc>
          <w:tcPr>
            <w:tcW w:w="2361" w:type="dxa"/>
            <w:vAlign w:val="center"/>
          </w:tcPr>
          <w:p w14:paraId="6B20CC10">
            <w:pPr>
              <w:jc w:val="center"/>
              <w:rPr>
                <w:rFonts w:hint="eastAsia" w:ascii="宋体" w:hAnsi="宋体" w:eastAsia="宋体" w:cs="宋体"/>
                <w:color w:val="auto"/>
                <w:szCs w:val="21"/>
                <w:highlight w:val="none"/>
              </w:rPr>
            </w:pPr>
          </w:p>
        </w:tc>
        <w:tc>
          <w:tcPr>
            <w:tcW w:w="2379" w:type="dxa"/>
            <w:vAlign w:val="center"/>
          </w:tcPr>
          <w:p w14:paraId="27AA8894">
            <w:pPr>
              <w:jc w:val="center"/>
              <w:rPr>
                <w:rFonts w:hint="eastAsia" w:ascii="宋体" w:hAnsi="宋体" w:eastAsia="宋体" w:cs="宋体"/>
                <w:color w:val="auto"/>
                <w:szCs w:val="21"/>
                <w:highlight w:val="none"/>
              </w:rPr>
            </w:pPr>
          </w:p>
        </w:tc>
        <w:tc>
          <w:tcPr>
            <w:tcW w:w="1325" w:type="dxa"/>
            <w:vAlign w:val="center"/>
          </w:tcPr>
          <w:p w14:paraId="4B2A8116">
            <w:pPr>
              <w:jc w:val="center"/>
              <w:rPr>
                <w:rFonts w:hint="eastAsia" w:ascii="宋体" w:hAnsi="宋体" w:eastAsia="宋体" w:cs="宋体"/>
                <w:color w:val="auto"/>
                <w:szCs w:val="21"/>
                <w:highlight w:val="none"/>
              </w:rPr>
            </w:pPr>
          </w:p>
        </w:tc>
        <w:tc>
          <w:tcPr>
            <w:tcW w:w="892" w:type="dxa"/>
            <w:vAlign w:val="center"/>
          </w:tcPr>
          <w:p w14:paraId="4418E379">
            <w:pPr>
              <w:jc w:val="center"/>
              <w:rPr>
                <w:rFonts w:hint="eastAsia" w:ascii="宋体" w:hAnsi="宋体" w:eastAsia="宋体" w:cs="宋体"/>
                <w:color w:val="auto"/>
                <w:szCs w:val="21"/>
                <w:highlight w:val="none"/>
              </w:rPr>
            </w:pPr>
          </w:p>
        </w:tc>
      </w:tr>
    </w:tbl>
    <w:p w14:paraId="5E19AB0C">
      <w:pPr>
        <w:spacing w:line="200" w:lineRule="exact"/>
        <w:jc w:val="left"/>
        <w:rPr>
          <w:rFonts w:hint="eastAsia" w:ascii="宋体" w:hAnsi="宋体" w:eastAsia="宋体" w:cs="宋体"/>
          <w:color w:val="auto"/>
          <w:sz w:val="24"/>
          <w:highlight w:val="none"/>
        </w:rPr>
      </w:pPr>
    </w:p>
    <w:p w14:paraId="25FDC6C8">
      <w:pPr>
        <w:spacing w:line="316"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注：后附中标通知书或合同协议书复印件。</w:t>
      </w:r>
    </w:p>
    <w:p w14:paraId="4D801E5F">
      <w:pPr>
        <w:autoSpaceDE w:val="0"/>
        <w:autoSpaceDN w:val="0"/>
        <w:adjustRightInd w:val="0"/>
        <w:jc w:val="center"/>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br w:type="page"/>
      </w:r>
    </w:p>
    <w:p w14:paraId="2E420843">
      <w:pPr>
        <w:pStyle w:val="5"/>
        <w:jc w:val="center"/>
        <w:rPr>
          <w:rFonts w:hint="eastAsia" w:ascii="宋体" w:hAnsi="宋体" w:eastAsia="宋体" w:cs="宋体"/>
          <w:color w:val="auto"/>
          <w:highlight w:val="none"/>
        </w:rPr>
      </w:pPr>
      <w:bookmarkStart w:id="293" w:name="_Toc62484164"/>
      <w:r>
        <w:rPr>
          <w:rFonts w:hint="eastAsia" w:ascii="宋体" w:hAnsi="宋体" w:eastAsia="宋体" w:cs="宋体"/>
          <w:color w:val="auto"/>
          <w:highlight w:val="none"/>
        </w:rPr>
        <w:t>（</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）正在进行和新承接的项目情况表</w:t>
      </w:r>
      <w:bookmarkEnd w:id="29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45"/>
        <w:gridCol w:w="2361"/>
        <w:gridCol w:w="2379"/>
        <w:gridCol w:w="1325"/>
        <w:gridCol w:w="892"/>
      </w:tblGrid>
      <w:tr w14:paraId="28C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vAlign w:val="center"/>
          </w:tcPr>
          <w:p w14:paraId="6E0A9BFC">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345" w:type="dxa"/>
            <w:vAlign w:val="center"/>
          </w:tcPr>
          <w:p w14:paraId="769CF423">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起止时间</w:t>
            </w:r>
          </w:p>
        </w:tc>
        <w:tc>
          <w:tcPr>
            <w:tcW w:w="2361" w:type="dxa"/>
            <w:vAlign w:val="center"/>
          </w:tcPr>
          <w:p w14:paraId="2CD38A0B">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379" w:type="dxa"/>
            <w:vAlign w:val="center"/>
          </w:tcPr>
          <w:p w14:paraId="363DCD29">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1325" w:type="dxa"/>
            <w:vAlign w:val="center"/>
          </w:tcPr>
          <w:p w14:paraId="153473B4">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完成情况</w:t>
            </w:r>
          </w:p>
        </w:tc>
        <w:tc>
          <w:tcPr>
            <w:tcW w:w="892" w:type="dxa"/>
            <w:vAlign w:val="center"/>
          </w:tcPr>
          <w:p w14:paraId="3280331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备注</w:t>
            </w:r>
          </w:p>
        </w:tc>
      </w:tr>
      <w:tr w14:paraId="144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7DED63AF">
            <w:pPr>
              <w:jc w:val="center"/>
              <w:rPr>
                <w:rFonts w:hint="eastAsia" w:ascii="宋体" w:hAnsi="宋体" w:eastAsia="宋体" w:cs="宋体"/>
                <w:color w:val="auto"/>
                <w:szCs w:val="21"/>
                <w:highlight w:val="none"/>
              </w:rPr>
            </w:pPr>
          </w:p>
        </w:tc>
        <w:tc>
          <w:tcPr>
            <w:tcW w:w="1345" w:type="dxa"/>
            <w:vAlign w:val="center"/>
          </w:tcPr>
          <w:p w14:paraId="426AC983">
            <w:pPr>
              <w:jc w:val="center"/>
              <w:rPr>
                <w:rFonts w:hint="eastAsia" w:ascii="宋体" w:hAnsi="宋体" w:eastAsia="宋体" w:cs="宋体"/>
                <w:color w:val="auto"/>
                <w:szCs w:val="21"/>
                <w:highlight w:val="none"/>
              </w:rPr>
            </w:pPr>
          </w:p>
        </w:tc>
        <w:tc>
          <w:tcPr>
            <w:tcW w:w="2361" w:type="dxa"/>
            <w:vAlign w:val="center"/>
          </w:tcPr>
          <w:p w14:paraId="424FB094">
            <w:pPr>
              <w:jc w:val="center"/>
              <w:rPr>
                <w:rFonts w:hint="eastAsia" w:ascii="宋体" w:hAnsi="宋体" w:eastAsia="宋体" w:cs="宋体"/>
                <w:color w:val="auto"/>
                <w:szCs w:val="21"/>
                <w:highlight w:val="none"/>
              </w:rPr>
            </w:pPr>
          </w:p>
        </w:tc>
        <w:tc>
          <w:tcPr>
            <w:tcW w:w="2379" w:type="dxa"/>
            <w:vAlign w:val="center"/>
          </w:tcPr>
          <w:p w14:paraId="2C8AE5A0">
            <w:pPr>
              <w:jc w:val="center"/>
              <w:rPr>
                <w:rFonts w:hint="eastAsia" w:ascii="宋体" w:hAnsi="宋体" w:eastAsia="宋体" w:cs="宋体"/>
                <w:color w:val="auto"/>
                <w:szCs w:val="21"/>
                <w:highlight w:val="none"/>
              </w:rPr>
            </w:pPr>
          </w:p>
        </w:tc>
        <w:tc>
          <w:tcPr>
            <w:tcW w:w="1325" w:type="dxa"/>
            <w:vAlign w:val="center"/>
          </w:tcPr>
          <w:p w14:paraId="3DB4E471">
            <w:pPr>
              <w:jc w:val="center"/>
              <w:rPr>
                <w:rFonts w:hint="eastAsia" w:ascii="宋体" w:hAnsi="宋体" w:eastAsia="宋体" w:cs="宋体"/>
                <w:color w:val="auto"/>
                <w:szCs w:val="21"/>
                <w:highlight w:val="none"/>
              </w:rPr>
            </w:pPr>
          </w:p>
        </w:tc>
        <w:tc>
          <w:tcPr>
            <w:tcW w:w="892" w:type="dxa"/>
            <w:vAlign w:val="center"/>
          </w:tcPr>
          <w:p w14:paraId="6A24A682">
            <w:pPr>
              <w:jc w:val="center"/>
              <w:rPr>
                <w:rFonts w:hint="eastAsia" w:ascii="宋体" w:hAnsi="宋体" w:eastAsia="宋体" w:cs="宋体"/>
                <w:color w:val="auto"/>
                <w:szCs w:val="21"/>
                <w:highlight w:val="none"/>
              </w:rPr>
            </w:pPr>
          </w:p>
        </w:tc>
      </w:tr>
      <w:tr w14:paraId="1112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450DCC07">
            <w:pPr>
              <w:jc w:val="center"/>
              <w:rPr>
                <w:rFonts w:hint="eastAsia" w:ascii="宋体" w:hAnsi="宋体" w:eastAsia="宋体" w:cs="宋体"/>
                <w:color w:val="auto"/>
                <w:szCs w:val="21"/>
                <w:highlight w:val="none"/>
              </w:rPr>
            </w:pPr>
          </w:p>
        </w:tc>
        <w:tc>
          <w:tcPr>
            <w:tcW w:w="1345" w:type="dxa"/>
            <w:vAlign w:val="center"/>
          </w:tcPr>
          <w:p w14:paraId="1753AA22">
            <w:pPr>
              <w:jc w:val="center"/>
              <w:rPr>
                <w:rFonts w:hint="eastAsia" w:ascii="宋体" w:hAnsi="宋体" w:eastAsia="宋体" w:cs="宋体"/>
                <w:color w:val="auto"/>
                <w:szCs w:val="21"/>
                <w:highlight w:val="none"/>
              </w:rPr>
            </w:pPr>
          </w:p>
        </w:tc>
        <w:tc>
          <w:tcPr>
            <w:tcW w:w="2361" w:type="dxa"/>
            <w:vAlign w:val="center"/>
          </w:tcPr>
          <w:p w14:paraId="23AC6F99">
            <w:pPr>
              <w:jc w:val="center"/>
              <w:rPr>
                <w:rFonts w:hint="eastAsia" w:ascii="宋体" w:hAnsi="宋体" w:eastAsia="宋体" w:cs="宋体"/>
                <w:color w:val="auto"/>
                <w:szCs w:val="21"/>
                <w:highlight w:val="none"/>
              </w:rPr>
            </w:pPr>
          </w:p>
        </w:tc>
        <w:tc>
          <w:tcPr>
            <w:tcW w:w="2379" w:type="dxa"/>
            <w:vAlign w:val="center"/>
          </w:tcPr>
          <w:p w14:paraId="5A4211BE">
            <w:pPr>
              <w:jc w:val="center"/>
              <w:rPr>
                <w:rFonts w:hint="eastAsia" w:ascii="宋体" w:hAnsi="宋体" w:eastAsia="宋体" w:cs="宋体"/>
                <w:color w:val="auto"/>
                <w:szCs w:val="21"/>
                <w:highlight w:val="none"/>
              </w:rPr>
            </w:pPr>
          </w:p>
        </w:tc>
        <w:tc>
          <w:tcPr>
            <w:tcW w:w="1325" w:type="dxa"/>
            <w:vAlign w:val="center"/>
          </w:tcPr>
          <w:p w14:paraId="2F707BEB">
            <w:pPr>
              <w:jc w:val="center"/>
              <w:rPr>
                <w:rFonts w:hint="eastAsia" w:ascii="宋体" w:hAnsi="宋体" w:eastAsia="宋体" w:cs="宋体"/>
                <w:color w:val="auto"/>
                <w:szCs w:val="21"/>
                <w:highlight w:val="none"/>
              </w:rPr>
            </w:pPr>
          </w:p>
        </w:tc>
        <w:tc>
          <w:tcPr>
            <w:tcW w:w="892" w:type="dxa"/>
            <w:vAlign w:val="center"/>
          </w:tcPr>
          <w:p w14:paraId="32E8EF52">
            <w:pPr>
              <w:jc w:val="center"/>
              <w:rPr>
                <w:rFonts w:hint="eastAsia" w:ascii="宋体" w:hAnsi="宋体" w:eastAsia="宋体" w:cs="宋体"/>
                <w:color w:val="auto"/>
                <w:szCs w:val="21"/>
                <w:highlight w:val="none"/>
              </w:rPr>
            </w:pPr>
          </w:p>
        </w:tc>
      </w:tr>
      <w:tr w14:paraId="26D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5363FFF8">
            <w:pPr>
              <w:jc w:val="center"/>
              <w:rPr>
                <w:rFonts w:hint="eastAsia" w:ascii="宋体" w:hAnsi="宋体" w:eastAsia="宋体" w:cs="宋体"/>
                <w:color w:val="auto"/>
                <w:szCs w:val="21"/>
                <w:highlight w:val="none"/>
              </w:rPr>
            </w:pPr>
          </w:p>
        </w:tc>
        <w:tc>
          <w:tcPr>
            <w:tcW w:w="1345" w:type="dxa"/>
            <w:vAlign w:val="center"/>
          </w:tcPr>
          <w:p w14:paraId="5C1B696A">
            <w:pPr>
              <w:jc w:val="center"/>
              <w:rPr>
                <w:rFonts w:hint="eastAsia" w:ascii="宋体" w:hAnsi="宋体" w:eastAsia="宋体" w:cs="宋体"/>
                <w:color w:val="auto"/>
                <w:szCs w:val="21"/>
                <w:highlight w:val="none"/>
              </w:rPr>
            </w:pPr>
          </w:p>
        </w:tc>
        <w:tc>
          <w:tcPr>
            <w:tcW w:w="2361" w:type="dxa"/>
            <w:vAlign w:val="center"/>
          </w:tcPr>
          <w:p w14:paraId="6AE22AD2">
            <w:pPr>
              <w:jc w:val="center"/>
              <w:rPr>
                <w:rFonts w:hint="eastAsia" w:ascii="宋体" w:hAnsi="宋体" w:eastAsia="宋体" w:cs="宋体"/>
                <w:color w:val="auto"/>
                <w:szCs w:val="21"/>
                <w:highlight w:val="none"/>
              </w:rPr>
            </w:pPr>
          </w:p>
        </w:tc>
        <w:tc>
          <w:tcPr>
            <w:tcW w:w="2379" w:type="dxa"/>
            <w:vAlign w:val="center"/>
          </w:tcPr>
          <w:p w14:paraId="325E53A0">
            <w:pPr>
              <w:jc w:val="center"/>
              <w:rPr>
                <w:rFonts w:hint="eastAsia" w:ascii="宋体" w:hAnsi="宋体" w:eastAsia="宋体" w:cs="宋体"/>
                <w:color w:val="auto"/>
                <w:szCs w:val="21"/>
                <w:highlight w:val="none"/>
              </w:rPr>
            </w:pPr>
          </w:p>
        </w:tc>
        <w:tc>
          <w:tcPr>
            <w:tcW w:w="1325" w:type="dxa"/>
            <w:vAlign w:val="center"/>
          </w:tcPr>
          <w:p w14:paraId="2ECAE3C2">
            <w:pPr>
              <w:jc w:val="center"/>
              <w:rPr>
                <w:rFonts w:hint="eastAsia" w:ascii="宋体" w:hAnsi="宋体" w:eastAsia="宋体" w:cs="宋体"/>
                <w:color w:val="auto"/>
                <w:szCs w:val="21"/>
                <w:highlight w:val="none"/>
              </w:rPr>
            </w:pPr>
          </w:p>
        </w:tc>
        <w:tc>
          <w:tcPr>
            <w:tcW w:w="892" w:type="dxa"/>
            <w:vAlign w:val="center"/>
          </w:tcPr>
          <w:p w14:paraId="1EF9C998">
            <w:pPr>
              <w:jc w:val="center"/>
              <w:rPr>
                <w:rFonts w:hint="eastAsia" w:ascii="宋体" w:hAnsi="宋体" w:eastAsia="宋体" w:cs="宋体"/>
                <w:color w:val="auto"/>
                <w:szCs w:val="21"/>
                <w:highlight w:val="none"/>
              </w:rPr>
            </w:pPr>
          </w:p>
        </w:tc>
      </w:tr>
      <w:tr w14:paraId="3CC7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5F65B6F1">
            <w:pPr>
              <w:jc w:val="center"/>
              <w:rPr>
                <w:rFonts w:hint="eastAsia" w:ascii="宋体" w:hAnsi="宋体" w:eastAsia="宋体" w:cs="宋体"/>
                <w:color w:val="auto"/>
                <w:szCs w:val="21"/>
                <w:highlight w:val="none"/>
              </w:rPr>
            </w:pPr>
          </w:p>
        </w:tc>
        <w:tc>
          <w:tcPr>
            <w:tcW w:w="1345" w:type="dxa"/>
            <w:vAlign w:val="center"/>
          </w:tcPr>
          <w:p w14:paraId="3664DF33">
            <w:pPr>
              <w:jc w:val="center"/>
              <w:rPr>
                <w:rFonts w:hint="eastAsia" w:ascii="宋体" w:hAnsi="宋体" w:eastAsia="宋体" w:cs="宋体"/>
                <w:color w:val="auto"/>
                <w:szCs w:val="21"/>
                <w:highlight w:val="none"/>
              </w:rPr>
            </w:pPr>
          </w:p>
        </w:tc>
        <w:tc>
          <w:tcPr>
            <w:tcW w:w="2361" w:type="dxa"/>
            <w:vAlign w:val="center"/>
          </w:tcPr>
          <w:p w14:paraId="5D3E9DB6">
            <w:pPr>
              <w:jc w:val="center"/>
              <w:rPr>
                <w:rFonts w:hint="eastAsia" w:ascii="宋体" w:hAnsi="宋体" w:eastAsia="宋体" w:cs="宋体"/>
                <w:color w:val="auto"/>
                <w:szCs w:val="21"/>
                <w:highlight w:val="none"/>
              </w:rPr>
            </w:pPr>
          </w:p>
        </w:tc>
        <w:tc>
          <w:tcPr>
            <w:tcW w:w="2379" w:type="dxa"/>
            <w:vAlign w:val="center"/>
          </w:tcPr>
          <w:p w14:paraId="477BE851">
            <w:pPr>
              <w:jc w:val="center"/>
              <w:rPr>
                <w:rFonts w:hint="eastAsia" w:ascii="宋体" w:hAnsi="宋体" w:eastAsia="宋体" w:cs="宋体"/>
                <w:color w:val="auto"/>
                <w:szCs w:val="21"/>
                <w:highlight w:val="none"/>
              </w:rPr>
            </w:pPr>
          </w:p>
        </w:tc>
        <w:tc>
          <w:tcPr>
            <w:tcW w:w="1325" w:type="dxa"/>
            <w:vAlign w:val="center"/>
          </w:tcPr>
          <w:p w14:paraId="4CADFDB5">
            <w:pPr>
              <w:jc w:val="center"/>
              <w:rPr>
                <w:rFonts w:hint="eastAsia" w:ascii="宋体" w:hAnsi="宋体" w:eastAsia="宋体" w:cs="宋体"/>
                <w:color w:val="auto"/>
                <w:szCs w:val="21"/>
                <w:highlight w:val="none"/>
              </w:rPr>
            </w:pPr>
          </w:p>
        </w:tc>
        <w:tc>
          <w:tcPr>
            <w:tcW w:w="892" w:type="dxa"/>
            <w:vAlign w:val="center"/>
          </w:tcPr>
          <w:p w14:paraId="5A294FE8">
            <w:pPr>
              <w:jc w:val="center"/>
              <w:rPr>
                <w:rFonts w:hint="eastAsia" w:ascii="宋体" w:hAnsi="宋体" w:eastAsia="宋体" w:cs="宋体"/>
                <w:color w:val="auto"/>
                <w:szCs w:val="21"/>
                <w:highlight w:val="none"/>
              </w:rPr>
            </w:pPr>
          </w:p>
        </w:tc>
      </w:tr>
      <w:tr w14:paraId="0E9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27323E18">
            <w:pPr>
              <w:jc w:val="center"/>
              <w:rPr>
                <w:rFonts w:hint="eastAsia" w:ascii="宋体" w:hAnsi="宋体" w:eastAsia="宋体" w:cs="宋体"/>
                <w:color w:val="auto"/>
                <w:szCs w:val="21"/>
                <w:highlight w:val="none"/>
              </w:rPr>
            </w:pPr>
          </w:p>
        </w:tc>
        <w:tc>
          <w:tcPr>
            <w:tcW w:w="1345" w:type="dxa"/>
            <w:vAlign w:val="center"/>
          </w:tcPr>
          <w:p w14:paraId="6D003D0C">
            <w:pPr>
              <w:jc w:val="center"/>
              <w:rPr>
                <w:rFonts w:hint="eastAsia" w:ascii="宋体" w:hAnsi="宋体" w:eastAsia="宋体" w:cs="宋体"/>
                <w:color w:val="auto"/>
                <w:szCs w:val="21"/>
                <w:highlight w:val="none"/>
              </w:rPr>
            </w:pPr>
          </w:p>
        </w:tc>
        <w:tc>
          <w:tcPr>
            <w:tcW w:w="2361" w:type="dxa"/>
            <w:vAlign w:val="center"/>
          </w:tcPr>
          <w:p w14:paraId="5437BFB7">
            <w:pPr>
              <w:jc w:val="center"/>
              <w:rPr>
                <w:rFonts w:hint="eastAsia" w:ascii="宋体" w:hAnsi="宋体" w:eastAsia="宋体" w:cs="宋体"/>
                <w:color w:val="auto"/>
                <w:szCs w:val="21"/>
                <w:highlight w:val="none"/>
              </w:rPr>
            </w:pPr>
          </w:p>
        </w:tc>
        <w:tc>
          <w:tcPr>
            <w:tcW w:w="2379" w:type="dxa"/>
            <w:vAlign w:val="center"/>
          </w:tcPr>
          <w:p w14:paraId="67C233F6">
            <w:pPr>
              <w:jc w:val="center"/>
              <w:rPr>
                <w:rFonts w:hint="eastAsia" w:ascii="宋体" w:hAnsi="宋体" w:eastAsia="宋体" w:cs="宋体"/>
                <w:color w:val="auto"/>
                <w:szCs w:val="21"/>
                <w:highlight w:val="none"/>
              </w:rPr>
            </w:pPr>
          </w:p>
        </w:tc>
        <w:tc>
          <w:tcPr>
            <w:tcW w:w="1325" w:type="dxa"/>
            <w:vAlign w:val="center"/>
          </w:tcPr>
          <w:p w14:paraId="0D93AF9F">
            <w:pPr>
              <w:jc w:val="center"/>
              <w:rPr>
                <w:rFonts w:hint="eastAsia" w:ascii="宋体" w:hAnsi="宋体" w:eastAsia="宋体" w:cs="宋体"/>
                <w:color w:val="auto"/>
                <w:szCs w:val="21"/>
                <w:highlight w:val="none"/>
              </w:rPr>
            </w:pPr>
          </w:p>
        </w:tc>
        <w:tc>
          <w:tcPr>
            <w:tcW w:w="892" w:type="dxa"/>
            <w:vAlign w:val="center"/>
          </w:tcPr>
          <w:p w14:paraId="7788B41F">
            <w:pPr>
              <w:jc w:val="center"/>
              <w:rPr>
                <w:rFonts w:hint="eastAsia" w:ascii="宋体" w:hAnsi="宋体" w:eastAsia="宋体" w:cs="宋体"/>
                <w:color w:val="auto"/>
                <w:szCs w:val="21"/>
                <w:highlight w:val="none"/>
              </w:rPr>
            </w:pPr>
          </w:p>
        </w:tc>
      </w:tr>
      <w:tr w14:paraId="67F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6CAD0CCD">
            <w:pPr>
              <w:jc w:val="center"/>
              <w:rPr>
                <w:rFonts w:hint="eastAsia" w:ascii="宋体" w:hAnsi="宋体" w:eastAsia="宋体" w:cs="宋体"/>
                <w:color w:val="auto"/>
                <w:szCs w:val="21"/>
                <w:highlight w:val="none"/>
              </w:rPr>
            </w:pPr>
          </w:p>
        </w:tc>
        <w:tc>
          <w:tcPr>
            <w:tcW w:w="1345" w:type="dxa"/>
            <w:vAlign w:val="center"/>
          </w:tcPr>
          <w:p w14:paraId="12E57D32">
            <w:pPr>
              <w:jc w:val="center"/>
              <w:rPr>
                <w:rFonts w:hint="eastAsia" w:ascii="宋体" w:hAnsi="宋体" w:eastAsia="宋体" w:cs="宋体"/>
                <w:color w:val="auto"/>
                <w:szCs w:val="21"/>
                <w:highlight w:val="none"/>
              </w:rPr>
            </w:pPr>
          </w:p>
        </w:tc>
        <w:tc>
          <w:tcPr>
            <w:tcW w:w="2361" w:type="dxa"/>
            <w:vAlign w:val="center"/>
          </w:tcPr>
          <w:p w14:paraId="1D018434">
            <w:pPr>
              <w:jc w:val="center"/>
              <w:rPr>
                <w:rFonts w:hint="eastAsia" w:ascii="宋体" w:hAnsi="宋体" w:eastAsia="宋体" w:cs="宋体"/>
                <w:color w:val="auto"/>
                <w:szCs w:val="21"/>
                <w:highlight w:val="none"/>
              </w:rPr>
            </w:pPr>
          </w:p>
        </w:tc>
        <w:tc>
          <w:tcPr>
            <w:tcW w:w="2379" w:type="dxa"/>
            <w:vAlign w:val="center"/>
          </w:tcPr>
          <w:p w14:paraId="6117671F">
            <w:pPr>
              <w:jc w:val="center"/>
              <w:rPr>
                <w:rFonts w:hint="eastAsia" w:ascii="宋体" w:hAnsi="宋体" w:eastAsia="宋体" w:cs="宋体"/>
                <w:color w:val="auto"/>
                <w:szCs w:val="21"/>
                <w:highlight w:val="none"/>
              </w:rPr>
            </w:pPr>
          </w:p>
        </w:tc>
        <w:tc>
          <w:tcPr>
            <w:tcW w:w="1325" w:type="dxa"/>
            <w:vAlign w:val="center"/>
          </w:tcPr>
          <w:p w14:paraId="29F7210A">
            <w:pPr>
              <w:jc w:val="center"/>
              <w:rPr>
                <w:rFonts w:hint="eastAsia" w:ascii="宋体" w:hAnsi="宋体" w:eastAsia="宋体" w:cs="宋体"/>
                <w:color w:val="auto"/>
                <w:szCs w:val="21"/>
                <w:highlight w:val="none"/>
              </w:rPr>
            </w:pPr>
          </w:p>
        </w:tc>
        <w:tc>
          <w:tcPr>
            <w:tcW w:w="892" w:type="dxa"/>
            <w:vAlign w:val="center"/>
          </w:tcPr>
          <w:p w14:paraId="1A89A75A">
            <w:pPr>
              <w:jc w:val="center"/>
              <w:rPr>
                <w:rFonts w:hint="eastAsia" w:ascii="宋体" w:hAnsi="宋体" w:eastAsia="宋体" w:cs="宋体"/>
                <w:color w:val="auto"/>
                <w:szCs w:val="21"/>
                <w:highlight w:val="none"/>
              </w:rPr>
            </w:pPr>
          </w:p>
        </w:tc>
      </w:tr>
    </w:tbl>
    <w:p w14:paraId="07292E6B">
      <w:pPr>
        <w:spacing w:line="316"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附：中标通知书或合同协议书复印件。</w:t>
      </w:r>
    </w:p>
    <w:p w14:paraId="008E0171">
      <w:pPr>
        <w:spacing w:line="440" w:lineRule="exact"/>
        <w:rPr>
          <w:rFonts w:hint="eastAsia" w:ascii="宋体" w:hAnsi="宋体" w:eastAsia="宋体" w:cs="宋体"/>
          <w:color w:val="auto"/>
          <w:sz w:val="23"/>
          <w:szCs w:val="23"/>
          <w:highlight w:val="none"/>
        </w:rPr>
      </w:pPr>
    </w:p>
    <w:bookmarkEnd w:id="230"/>
    <w:bookmarkEnd w:id="231"/>
    <w:bookmarkEnd w:id="232"/>
    <w:bookmarkEnd w:id="233"/>
    <w:p w14:paraId="746A1251">
      <w:pPr>
        <w:pStyle w:val="5"/>
        <w:jc w:val="center"/>
        <w:rPr>
          <w:rFonts w:hint="eastAsia" w:ascii="宋体" w:hAnsi="宋体" w:eastAsia="宋体" w:cs="宋体"/>
          <w:color w:val="auto"/>
          <w:highlight w:val="none"/>
        </w:rPr>
      </w:pPr>
      <w:r>
        <w:rPr>
          <w:rFonts w:hint="eastAsia" w:ascii="宋体" w:hAnsi="宋体" w:eastAsia="宋体" w:cs="宋体"/>
          <w:b w:val="0"/>
          <w:color w:val="auto"/>
          <w:sz w:val="30"/>
          <w:szCs w:val="30"/>
          <w:highlight w:val="none"/>
        </w:rPr>
        <w:br w:type="page"/>
      </w:r>
      <w:bookmarkStart w:id="294" w:name="_Toc62484165"/>
      <w:bookmarkStart w:id="295" w:name="_Toc34654779"/>
      <w:bookmarkStart w:id="296" w:name="_Toc49407767"/>
      <w:bookmarkStart w:id="297" w:name="_Toc49350836"/>
      <w:bookmarkStart w:id="298" w:name="_Toc364783109"/>
      <w:r>
        <w:rPr>
          <w:rFonts w:hint="eastAsia" w:ascii="宋体" w:hAnsi="宋体" w:eastAsia="宋体" w:cs="宋体"/>
          <w:color w:val="auto"/>
          <w:highlight w:val="none"/>
        </w:rPr>
        <w:t>（</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w:t>
      </w:r>
      <w:r>
        <w:rPr>
          <w:rFonts w:hint="eastAsia" w:ascii="宋体" w:hAnsi="宋体" w:eastAsia="宋体" w:cs="宋体"/>
          <w:color w:val="auto"/>
          <w:szCs w:val="21"/>
          <w:highlight w:val="none"/>
        </w:rPr>
        <w:t>近年</w:t>
      </w:r>
      <w:r>
        <w:rPr>
          <w:rFonts w:hint="eastAsia" w:ascii="宋体" w:hAnsi="宋体" w:eastAsia="宋体" w:cs="宋体"/>
          <w:color w:val="auto"/>
          <w:highlight w:val="none"/>
        </w:rPr>
        <w:t>发生的诉讼及仲裁情况</w:t>
      </w:r>
      <w:bookmarkEnd w:id="294"/>
    </w:p>
    <w:p w14:paraId="60F2535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应说明相关情况，并附法院或仲裁机构作出的判决、裁决等有关法律文书复印件。若无，应说明，并署名加盖公章。</w:t>
      </w:r>
    </w:p>
    <w:p w14:paraId="5C37DF19">
      <w:pPr>
        <w:widowControl/>
        <w:jc w:val="left"/>
        <w:rPr>
          <w:rFonts w:hint="eastAsia" w:ascii="宋体" w:hAnsi="宋体" w:eastAsia="宋体" w:cs="宋体"/>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highlight w:val="none"/>
        </w:rPr>
        <w:br w:type="page"/>
      </w:r>
    </w:p>
    <w:p w14:paraId="140F3F26">
      <w:pPr>
        <w:spacing w:line="312" w:lineRule="auto"/>
        <w:jc w:val="center"/>
        <w:rPr>
          <w:rFonts w:ascii="宋体" w:hAnsi="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九</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rPr>
        <w:t>中小企业声明函、残疾人福利性单位声明函、监狱企业证明文件</w:t>
      </w:r>
    </w:p>
    <w:p w14:paraId="5DFBCF21">
      <w:pPr>
        <w:widowControl/>
        <w:numPr>
          <w:ilvl w:val="0"/>
          <w:numId w:val="0"/>
        </w:numPr>
        <w:jc w:val="center"/>
        <w:rPr>
          <w:rFonts w:hint="eastAsia" w:ascii="宋体" w:hAnsi="宋体" w:cs="宋体"/>
          <w:b/>
          <w:bCs/>
          <w:color w:val="auto"/>
          <w:kern w:val="2"/>
          <w:sz w:val="32"/>
          <w:szCs w:val="32"/>
          <w:highlight w:val="none"/>
          <w:lang w:val="en-US" w:eastAsia="zh-CN" w:bidi="ar-SA"/>
        </w:rPr>
      </w:pPr>
    </w:p>
    <w:p w14:paraId="6DF7096D">
      <w:pPr>
        <w:widowControl/>
        <w:adjustRightInd w:val="0"/>
        <w:snapToGrid w:val="0"/>
        <w:spacing w:line="360" w:lineRule="auto"/>
        <w:jc w:val="center"/>
        <w:rPr>
          <w:rFonts w:hint="eastAsia" w:ascii="宋体" w:hAnsi="宋体" w:cs="宋体"/>
          <w:b/>
          <w:bCs/>
          <w:color w:val="auto"/>
          <w:spacing w:val="6"/>
          <w:kern w:val="0"/>
          <w:sz w:val="28"/>
          <w:szCs w:val="28"/>
          <w:highlight w:val="none"/>
          <w:lang w:val="en-US" w:eastAsia="zh-CN"/>
        </w:rPr>
      </w:pPr>
      <w:r>
        <w:rPr>
          <w:rFonts w:hint="eastAsia" w:ascii="宋体" w:hAnsi="宋体" w:cs="宋体"/>
          <w:b/>
          <w:bCs/>
          <w:color w:val="auto"/>
          <w:spacing w:val="6"/>
          <w:kern w:val="0"/>
          <w:sz w:val="28"/>
          <w:szCs w:val="28"/>
          <w:highlight w:val="none"/>
          <w:lang w:val="en-US" w:eastAsia="zh-CN"/>
        </w:rPr>
        <w:t>中小企业声明函（工程、服务）</w:t>
      </w:r>
    </w:p>
    <w:p w14:paraId="54CA7716">
      <w:pPr>
        <w:pStyle w:val="12"/>
        <w:rPr>
          <w:color w:val="auto"/>
          <w:highlight w:val="none"/>
        </w:rPr>
      </w:pPr>
    </w:p>
    <w:p w14:paraId="29669AD5">
      <w:pPr>
        <w:widowControl/>
        <w:adjustRightInd w:val="0"/>
        <w:snapToGrid w:val="0"/>
        <w:spacing w:line="360" w:lineRule="auto"/>
        <w:ind w:firstLine="504" w:firstLineChars="200"/>
        <w:rPr>
          <w:rFonts w:hint="eastAsia" w:ascii="宋体" w:hAnsi="宋体" w:cs="宋体"/>
          <w:color w:val="auto"/>
          <w:spacing w:val="6"/>
          <w:kern w:val="0"/>
          <w:sz w:val="24"/>
          <w:szCs w:val="24"/>
          <w:highlight w:val="none"/>
          <w:lang w:val="en-US" w:eastAsia="zh-CN"/>
        </w:rPr>
      </w:pPr>
      <w:r>
        <w:rPr>
          <w:rFonts w:ascii="宋体" w:hAnsi="宋体" w:cs="宋体"/>
          <w:color w:val="auto"/>
          <w:spacing w:val="6"/>
          <w:kern w:val="0"/>
          <w:sz w:val="24"/>
          <w:szCs w:val="24"/>
          <w:highlight w:val="none"/>
          <w:lang w:val="en-US" w:eastAsia="zh-CN"/>
        </w:rPr>
        <w:t>本公司（联合体）郑重声明，根据《政府采购促进中小</w:t>
      </w:r>
      <w:r>
        <w:rPr>
          <w:rFonts w:hint="eastAsia" w:ascii="宋体" w:hAnsi="宋体" w:cs="宋体"/>
          <w:color w:val="auto"/>
          <w:spacing w:val="6"/>
          <w:kern w:val="0"/>
          <w:sz w:val="24"/>
          <w:szCs w:val="24"/>
          <w:highlight w:val="none"/>
          <w:lang w:val="en-US" w:eastAsia="zh-CN"/>
        </w:rPr>
        <w:t>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B2BD7E1">
      <w:pPr>
        <w:widowControl/>
        <w:numPr>
          <w:ilvl w:val="0"/>
          <w:numId w:val="5"/>
        </w:numPr>
        <w:adjustRightInd w:val="0"/>
        <w:snapToGrid w:val="0"/>
        <w:spacing w:line="360" w:lineRule="auto"/>
        <w:ind w:firstLine="504" w:firstLineChars="200"/>
        <w:rPr>
          <w:rFonts w:hint="eastAsia" w:ascii="宋体" w:hAnsi="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（标的名称），属于（采购文件中明确的所属行业）；承建（承接）企业为（企业名称），从业人员</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人，营业收入为</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万元，资产总额为</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万元</w:t>
      </w:r>
      <w:r>
        <w:rPr>
          <w:rFonts w:hint="eastAsia" w:ascii="宋体" w:hAnsi="宋体" w:cs="宋体"/>
          <w:color w:val="auto"/>
          <w:spacing w:val="6"/>
          <w:kern w:val="0"/>
          <w:sz w:val="18"/>
          <w:szCs w:val="18"/>
          <w:highlight w:val="none"/>
          <w:lang w:val="en-US" w:eastAsia="zh-CN"/>
        </w:rPr>
        <w:t>1</w:t>
      </w:r>
      <w:r>
        <w:rPr>
          <w:rFonts w:hint="eastAsia" w:ascii="宋体" w:hAnsi="宋体" w:cs="宋体"/>
          <w:color w:val="auto"/>
          <w:spacing w:val="6"/>
          <w:kern w:val="0"/>
          <w:sz w:val="24"/>
          <w:szCs w:val="24"/>
          <w:highlight w:val="none"/>
          <w:lang w:val="en-US" w:eastAsia="zh-CN"/>
        </w:rPr>
        <w:t xml:space="preserve">，属于（中型企业、小型企业、微型企业）； </w:t>
      </w:r>
    </w:p>
    <w:p w14:paraId="115088C6">
      <w:pPr>
        <w:widowControl/>
        <w:numPr>
          <w:ilvl w:val="0"/>
          <w:numId w:val="5"/>
        </w:numPr>
        <w:adjustRightInd w:val="0"/>
        <w:snapToGrid w:val="0"/>
        <w:spacing w:line="360" w:lineRule="auto"/>
        <w:ind w:left="0" w:leftChars="0" w:firstLine="504" w:firstLineChars="200"/>
        <w:rPr>
          <w:rFonts w:hint="eastAsia" w:ascii="宋体" w:hAnsi="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（标的名称） ，属于（采购文件中明确的所属行业）； 承建（承接）企业为（企业名称），从业人员</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人，营业收入为</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万元，资产总额为</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en-US" w:eastAsia="zh-CN"/>
        </w:rPr>
        <w:t>万元，属于（中型企业、小型企业、微型企业）；</w:t>
      </w:r>
    </w:p>
    <w:p w14:paraId="108C10B4">
      <w:pPr>
        <w:widowControl/>
        <w:numPr>
          <w:ilvl w:val="0"/>
          <w:numId w:val="0"/>
        </w:numPr>
        <w:adjustRightInd w:val="0"/>
        <w:snapToGrid w:val="0"/>
        <w:spacing w:line="360" w:lineRule="auto"/>
        <w:ind w:firstLine="504" w:firstLineChars="200"/>
        <w:rPr>
          <w:rFonts w:hint="eastAsia" w:ascii="宋体" w:hAnsi="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w:t>
      </w:r>
    </w:p>
    <w:p w14:paraId="4660B965">
      <w:pPr>
        <w:widowControl/>
        <w:numPr>
          <w:ilvl w:val="0"/>
          <w:numId w:val="0"/>
        </w:numPr>
        <w:adjustRightInd w:val="0"/>
        <w:snapToGrid w:val="0"/>
        <w:spacing w:line="360" w:lineRule="auto"/>
        <w:ind w:firstLine="504" w:firstLineChars="200"/>
        <w:rPr>
          <w:rFonts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 xml:space="preserve">以上企业，不属于大企业的分支机构，不存在控股股东为大企业的情形，也不存在与大企业的负责人为同一人的情形。本企业对上述声明内容的真实性负责。如有虚假，将依法承担相应责任。 </w:t>
      </w:r>
    </w:p>
    <w:p w14:paraId="16EF72B5">
      <w:pPr>
        <w:widowControl/>
        <w:adjustRightInd w:val="0"/>
        <w:snapToGrid w:val="0"/>
        <w:spacing w:line="360" w:lineRule="auto"/>
        <w:ind w:firstLine="3654" w:firstLineChars="1450"/>
        <w:rPr>
          <w:rFonts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 xml:space="preserve">企业名称（盖章）： </w:t>
      </w:r>
    </w:p>
    <w:p w14:paraId="155C74A5">
      <w:pPr>
        <w:widowControl/>
        <w:adjustRightInd w:val="0"/>
        <w:snapToGrid w:val="0"/>
        <w:spacing w:line="360" w:lineRule="auto"/>
        <w:ind w:firstLine="3654" w:firstLineChars="1450"/>
        <w:rPr>
          <w:rFonts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日 期：</w:t>
      </w:r>
    </w:p>
    <w:p w14:paraId="17B143B0">
      <w:pPr>
        <w:widowControl/>
        <w:adjustRightInd w:val="0"/>
        <w:snapToGrid w:val="0"/>
        <w:spacing w:line="360" w:lineRule="auto"/>
        <w:ind w:firstLine="3654" w:firstLineChars="1450"/>
        <w:rPr>
          <w:rFonts w:ascii="宋体" w:hAnsi="宋体" w:cs="宋体"/>
          <w:color w:val="auto"/>
          <w:spacing w:val="6"/>
          <w:kern w:val="0"/>
          <w:sz w:val="24"/>
          <w:szCs w:val="24"/>
          <w:highlight w:val="none"/>
        </w:rPr>
      </w:pPr>
    </w:p>
    <w:p w14:paraId="6B9275D4">
      <w:pPr>
        <w:pStyle w:val="12"/>
        <w:rPr>
          <w:rFonts w:ascii="宋体" w:hAnsi="宋体" w:cs="宋体"/>
          <w:color w:val="auto"/>
          <w:spacing w:val="6"/>
          <w:kern w:val="0"/>
          <w:sz w:val="24"/>
          <w:szCs w:val="24"/>
          <w:highlight w:val="none"/>
        </w:rPr>
      </w:pPr>
    </w:p>
    <w:p w14:paraId="0ADEA9CE">
      <w:pPr>
        <w:rPr>
          <w:rFonts w:ascii="宋体" w:hAnsi="宋体" w:cs="宋体"/>
          <w:color w:val="auto"/>
          <w:spacing w:val="6"/>
          <w:kern w:val="0"/>
          <w:sz w:val="24"/>
          <w:szCs w:val="24"/>
          <w:highlight w:val="none"/>
        </w:rPr>
      </w:pPr>
    </w:p>
    <w:p w14:paraId="3DED9C3A">
      <w:pPr>
        <w:pStyle w:val="12"/>
        <w:rPr>
          <w:color w:val="auto"/>
          <w:highlight w:val="none"/>
        </w:rPr>
      </w:pPr>
    </w:p>
    <w:p w14:paraId="2097AD19">
      <w:pPr>
        <w:ind w:firstLine="888" w:firstLineChars="400"/>
        <w:rPr>
          <w:rFonts w:ascii="宋体" w:hAnsi="宋体"/>
          <w:b/>
          <w:bCs/>
          <w:color w:val="auto"/>
          <w:sz w:val="18"/>
          <w:highlight w:val="none"/>
        </w:rPr>
      </w:pPr>
      <w:r>
        <w:rPr>
          <w:rFonts w:hint="eastAsia" w:ascii="宋体" w:hAnsi="宋体" w:eastAsia="宋体" w:cs="宋体"/>
          <w:b w:val="0"/>
          <w:bCs w:val="0"/>
          <w:color w:val="auto"/>
          <w:spacing w:val="6"/>
          <w:kern w:val="0"/>
          <w:sz w:val="21"/>
          <w:szCs w:val="21"/>
          <w:highlight w:val="none"/>
          <w:lang w:val="en-US" w:eastAsia="zh-CN" w:bidi="ar-SA"/>
        </w:rPr>
        <w:t>1：从业人员、营业收入、资产总额填报上一年度数据，无上一年度数据的新成立企业可不填报。</w:t>
      </w:r>
    </w:p>
    <w:p w14:paraId="47C729AA">
      <w:pPr>
        <w:widowControl/>
        <w:numPr>
          <w:ilvl w:val="0"/>
          <w:numId w:val="0"/>
        </w:numPr>
        <w:jc w:val="center"/>
        <w:rPr>
          <w:rFonts w:hint="eastAsia" w:ascii="宋体" w:hAnsi="宋体" w:cs="宋体"/>
          <w:b/>
          <w:bCs/>
          <w:color w:val="auto"/>
          <w:kern w:val="2"/>
          <w:sz w:val="32"/>
          <w:szCs w:val="32"/>
          <w:highlight w:val="none"/>
          <w:lang w:val="en-US" w:eastAsia="zh-CN" w:bidi="ar-SA"/>
        </w:rPr>
        <w:sectPr>
          <w:pgSz w:w="11906" w:h="16838"/>
          <w:pgMar w:top="1418" w:right="1133" w:bottom="993" w:left="1134" w:header="851" w:footer="992" w:gutter="0"/>
          <w:pgNumType w:fmt="decimal"/>
          <w:cols w:space="720" w:num="1"/>
          <w:docGrid w:linePitch="312" w:charSpace="0"/>
        </w:sectPr>
      </w:pPr>
    </w:p>
    <w:p w14:paraId="4C6DBE72">
      <w:pPr>
        <w:spacing w:before="120" w:after="120" w:line="276" w:lineRule="auto"/>
        <w:jc w:val="center"/>
        <w:rPr>
          <w:rFonts w:ascii="宋体" w:hAnsi="宋体" w:cs="仿宋"/>
          <w:b/>
          <w:color w:val="auto"/>
          <w:sz w:val="30"/>
          <w:szCs w:val="30"/>
          <w:highlight w:val="none"/>
        </w:rPr>
      </w:pPr>
      <w:r>
        <w:rPr>
          <w:rFonts w:hint="eastAsia" w:ascii="宋体" w:hAnsi="宋体" w:cs="仿宋"/>
          <w:b/>
          <w:color w:val="auto"/>
          <w:sz w:val="30"/>
          <w:szCs w:val="30"/>
          <w:highlight w:val="none"/>
        </w:rPr>
        <w:t>残疾人福利性单位声明函</w:t>
      </w:r>
    </w:p>
    <w:p w14:paraId="1F5FE0DD">
      <w:pPr>
        <w:spacing w:line="276" w:lineRule="auto"/>
        <w:jc w:val="center"/>
        <w:rPr>
          <w:rFonts w:ascii="宋体" w:hAnsi="宋体"/>
          <w:color w:val="auto"/>
          <w:szCs w:val="21"/>
          <w:highlight w:val="none"/>
          <w:u w:val="single"/>
        </w:rPr>
      </w:pPr>
      <w:r>
        <w:rPr>
          <w:rFonts w:hint="eastAsia" w:ascii="宋体" w:hAnsi="宋体"/>
          <w:color w:val="auto"/>
          <w:szCs w:val="21"/>
          <w:highlight w:val="none"/>
          <w:u w:val="single"/>
        </w:rPr>
        <w:t>【不属于残疾人福利性单位的无需填写】</w:t>
      </w:r>
    </w:p>
    <w:p w14:paraId="555BAF3A">
      <w:pPr>
        <w:spacing w:line="276" w:lineRule="auto"/>
        <w:jc w:val="center"/>
        <w:rPr>
          <w:rFonts w:ascii="宋体" w:hAnsi="宋体"/>
          <w:b/>
          <w:color w:val="auto"/>
          <w:spacing w:val="6"/>
          <w:sz w:val="24"/>
          <w:highlight w:val="none"/>
        </w:rPr>
      </w:pPr>
    </w:p>
    <w:p w14:paraId="17C6D8DE">
      <w:pPr>
        <w:spacing w:line="276"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A67E80">
      <w:pPr>
        <w:spacing w:line="276"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1DF7CA2">
      <w:pPr>
        <w:spacing w:line="276" w:lineRule="auto"/>
        <w:ind w:firstLine="504" w:firstLineChars="200"/>
        <w:rPr>
          <w:rFonts w:ascii="宋体" w:hAnsi="宋体"/>
          <w:color w:val="auto"/>
          <w:spacing w:val="6"/>
          <w:sz w:val="24"/>
          <w:highlight w:val="none"/>
        </w:rPr>
      </w:pPr>
    </w:p>
    <w:p w14:paraId="7C7229EC">
      <w:pPr>
        <w:tabs>
          <w:tab w:val="left" w:pos="4860"/>
        </w:tabs>
        <w:spacing w:line="276" w:lineRule="auto"/>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62CE6C51">
      <w:pPr>
        <w:tabs>
          <w:tab w:val="left" w:pos="4860"/>
        </w:tabs>
        <w:spacing w:line="276" w:lineRule="auto"/>
        <w:ind w:right="1560" w:firstLine="504" w:firstLineChars="200"/>
        <w:jc w:val="center"/>
        <w:rPr>
          <w:rFonts w:ascii="宋体" w:hAnsi="宋体"/>
          <w:color w:val="auto"/>
          <w:spacing w:val="6"/>
          <w:sz w:val="24"/>
          <w:highlight w:val="none"/>
        </w:rPr>
      </w:pPr>
    </w:p>
    <w:p w14:paraId="2E685556">
      <w:pPr>
        <w:tabs>
          <w:tab w:val="left" w:pos="4860"/>
        </w:tabs>
        <w:spacing w:line="276" w:lineRule="auto"/>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p>
    <w:p w14:paraId="26B4C3D0">
      <w:pPr>
        <w:pStyle w:val="17"/>
        <w:rPr>
          <w:color w:val="auto"/>
          <w:highlight w:val="none"/>
        </w:rPr>
      </w:pPr>
    </w:p>
    <w:p w14:paraId="55F6D370">
      <w:pPr>
        <w:spacing w:line="312" w:lineRule="auto"/>
        <w:jc w:val="center"/>
        <w:rPr>
          <w:rFonts w:ascii="宋体" w:hAnsi="宋体"/>
          <w:b/>
          <w:color w:val="auto"/>
          <w:sz w:val="28"/>
          <w:szCs w:val="28"/>
          <w:highlight w:val="none"/>
        </w:rPr>
      </w:pPr>
    </w:p>
    <w:p w14:paraId="4867E502">
      <w:pPr>
        <w:spacing w:line="312" w:lineRule="auto"/>
        <w:jc w:val="center"/>
        <w:rPr>
          <w:rFonts w:ascii="宋体" w:hAnsi="宋体"/>
          <w:b/>
          <w:color w:val="auto"/>
          <w:sz w:val="28"/>
          <w:szCs w:val="28"/>
          <w:highlight w:val="none"/>
        </w:rPr>
      </w:pPr>
      <w:r>
        <w:rPr>
          <w:rFonts w:ascii="宋体" w:hAnsi="宋体"/>
          <w:b/>
          <w:color w:val="auto"/>
          <w:sz w:val="28"/>
          <w:szCs w:val="28"/>
          <w:highlight w:val="none"/>
        </w:rPr>
        <w:br w:type="page"/>
      </w:r>
    </w:p>
    <w:p w14:paraId="4BC29BCC">
      <w:pPr>
        <w:spacing w:line="312" w:lineRule="auto"/>
        <w:jc w:val="center"/>
        <w:rPr>
          <w:rFonts w:ascii="宋体" w:hAnsi="宋体"/>
          <w:b/>
          <w:color w:val="auto"/>
          <w:sz w:val="28"/>
          <w:szCs w:val="28"/>
          <w:highlight w:val="none"/>
        </w:rPr>
      </w:pPr>
    </w:p>
    <w:p w14:paraId="6ADF2DCC">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监狱企业证明文件</w:t>
      </w:r>
    </w:p>
    <w:p w14:paraId="3484EEE3">
      <w:pPr>
        <w:spacing w:line="360" w:lineRule="auto"/>
        <w:jc w:val="center"/>
        <w:rPr>
          <w:rFonts w:ascii="宋体" w:hAnsi="宋体"/>
          <w:b/>
          <w:color w:val="auto"/>
          <w:sz w:val="28"/>
          <w:szCs w:val="28"/>
          <w:highlight w:val="none"/>
        </w:rPr>
      </w:pPr>
    </w:p>
    <w:p w14:paraId="5D09FA44">
      <w:pPr>
        <w:spacing w:line="360" w:lineRule="auto"/>
        <w:jc w:val="center"/>
        <w:rPr>
          <w:rFonts w:ascii="宋体" w:hAnsi="宋体"/>
          <w:b/>
          <w:color w:val="auto"/>
          <w:sz w:val="24"/>
          <w:highlight w:val="none"/>
        </w:rPr>
      </w:pPr>
      <w:r>
        <w:rPr>
          <w:rFonts w:hint="eastAsia" w:ascii="宋体" w:hAnsi="宋体"/>
          <w:b/>
          <w:color w:val="auto"/>
          <w:sz w:val="24"/>
          <w:highlight w:val="none"/>
        </w:rPr>
        <w:t>说明：若是监狱企业则需提供上述省级以上监狱管理局、戒毒管理局（含新疆生产建设兵团）出具的属于监狱企业的证明文件，若不是则不需要提供。</w:t>
      </w:r>
    </w:p>
    <w:p w14:paraId="67C63CD6">
      <w:pPr>
        <w:rPr>
          <w:rFonts w:ascii="宋体" w:hAnsi="宋体"/>
          <w:b/>
          <w:color w:val="auto"/>
          <w:sz w:val="24"/>
          <w:highlight w:val="none"/>
        </w:rPr>
      </w:pPr>
      <w:r>
        <w:rPr>
          <w:rFonts w:hint="eastAsia" w:ascii="宋体" w:hAnsi="宋体"/>
          <w:b/>
          <w:color w:val="auto"/>
          <w:sz w:val="24"/>
          <w:highlight w:val="none"/>
        </w:rPr>
        <w:br w:type="page"/>
      </w:r>
    </w:p>
    <w:p w14:paraId="3EA9EC05">
      <w:pPr>
        <w:widowControl/>
        <w:numPr>
          <w:ilvl w:val="0"/>
          <w:numId w:val="0"/>
        </w:numPr>
        <w:jc w:val="center"/>
        <w:rPr>
          <w:rFonts w:hint="eastAsia" w:ascii="宋体" w:hAnsi="宋体" w:cs="宋体"/>
          <w:b/>
          <w:bCs/>
          <w:color w:val="auto"/>
          <w:kern w:val="2"/>
          <w:sz w:val="32"/>
          <w:szCs w:val="32"/>
          <w:highlight w:val="none"/>
          <w:lang w:val="en-US" w:eastAsia="zh-CN" w:bidi="ar-SA"/>
        </w:rPr>
        <w:sectPr>
          <w:pgSz w:w="11906" w:h="16838"/>
          <w:pgMar w:top="1418" w:right="1133" w:bottom="993" w:left="1134" w:header="851" w:footer="992" w:gutter="0"/>
          <w:pgNumType w:fmt="decimal"/>
          <w:cols w:space="720" w:num="1"/>
          <w:docGrid w:linePitch="312" w:charSpace="0"/>
        </w:sectPr>
      </w:pPr>
    </w:p>
    <w:p w14:paraId="781EA4D1">
      <w:pPr>
        <w:pStyle w:val="5"/>
        <w:jc w:val="center"/>
        <w:rPr>
          <w:rFonts w:hint="eastAsia" w:ascii="宋体" w:hAnsi="宋体" w:eastAsia="宋体" w:cs="宋体"/>
          <w:color w:val="auto"/>
          <w:highlight w:val="none"/>
        </w:rPr>
      </w:pPr>
      <w:bookmarkStart w:id="299" w:name="_Toc62484166"/>
      <w:r>
        <w:rPr>
          <w:rFonts w:hint="eastAsia" w:ascii="宋体" w:hAnsi="宋体" w:eastAsia="宋体" w:cs="宋体"/>
          <w:color w:val="auto"/>
          <w:highlight w:val="none"/>
        </w:rPr>
        <w:t>九、其他材料</w:t>
      </w:r>
      <w:bookmarkEnd w:id="295"/>
      <w:bookmarkEnd w:id="296"/>
      <w:bookmarkEnd w:id="297"/>
      <w:bookmarkEnd w:id="298"/>
      <w:bookmarkEnd w:id="299"/>
    </w:p>
    <w:p w14:paraId="34234A61">
      <w:pPr>
        <w:spacing w:before="120" w:beforeLines="50" w:after="120" w:afterLines="50"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中要求的其他资料以及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认为有必要提供的其他资料。(如承诺书、网站截图等，格式自拟)。</w:t>
      </w:r>
    </w:p>
    <w:p w14:paraId="3CAC45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6D448C1">
      <w:pPr>
        <w:shd w:val="clear" w:color="auto" w:fill="FFFFFF"/>
        <w:spacing w:before="120" w:beforeLines="50" w:after="120" w:afterLines="50" w:line="400" w:lineRule="exact"/>
        <w:jc w:val="center"/>
        <w:rPr>
          <w:rFonts w:ascii="宋体" w:hAnsi="宋体" w:cs="宋体"/>
          <w:b/>
          <w:bCs/>
          <w:color w:val="auto"/>
          <w:sz w:val="30"/>
          <w:szCs w:val="30"/>
          <w:highlight w:val="none"/>
          <w:shd w:val="clear" w:color="auto" w:fill="FFFFFF"/>
          <w:lang w:bidi="ar"/>
        </w:rPr>
      </w:pPr>
      <w:r>
        <w:rPr>
          <w:rFonts w:hint="eastAsia" w:ascii="宋体" w:hAnsi="宋体" w:cs="宋体"/>
          <w:b/>
          <w:bCs/>
          <w:color w:val="auto"/>
          <w:sz w:val="30"/>
          <w:szCs w:val="30"/>
          <w:highlight w:val="none"/>
          <w:shd w:val="clear" w:color="auto" w:fill="FFFFFF"/>
          <w:lang w:bidi="ar"/>
        </w:rPr>
        <w:t>政府采购促进中小企业发展管理办法</w:t>
      </w:r>
    </w:p>
    <w:p w14:paraId="690AD7B7">
      <w:pPr>
        <w:spacing w:beforeAutospacing="1" w:afterAutospacing="1" w:line="288"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Style w:val="41"/>
          <w:rFonts w:hint="eastAsia" w:ascii="宋体" w:hAnsi="宋体" w:cs="宋体"/>
          <w:bCs w:val="0"/>
          <w:color w:val="auto"/>
          <w:sz w:val="24"/>
          <w:szCs w:val="24"/>
          <w:highlight w:val="none"/>
          <w:lang w:bidi="ar"/>
        </w:rPr>
        <w:t>第一条</w:t>
      </w:r>
      <w:r>
        <w:rPr>
          <w:rFonts w:hint="eastAsia" w:ascii="宋体" w:hAnsi="宋体" w:cs="宋体"/>
          <w:color w:val="auto"/>
          <w:sz w:val="24"/>
          <w:szCs w:val="24"/>
          <w:highlight w:val="none"/>
          <w:lang w:bidi="ar"/>
        </w:rPr>
        <w:t xml:space="preserve">  为了发挥政府采购的政策功能，促进中小企业健康发展，根据《中华人民共和国政府采购法》、《中华人民共和国中小企业促进法》等有关法律法规，制定本办法。</w:t>
      </w:r>
    </w:p>
    <w:p w14:paraId="1691FC02">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第二条</w:t>
      </w:r>
      <w:r>
        <w:rPr>
          <w:rFonts w:hint="eastAsia" w:ascii="宋体" w:hAnsi="宋体" w:cs="宋体"/>
          <w:color w:val="auto"/>
          <w:sz w:val="24"/>
          <w:szCs w:val="24"/>
          <w:highlight w:val="none"/>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533031E">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符合中小企业划分标准的个体工商户，在政府采购活动中视同中小企业。</w:t>
      </w:r>
    </w:p>
    <w:p w14:paraId="7FB3761D">
      <w:pPr>
        <w:spacing w:beforeAutospacing="1" w:afterAutospacing="1" w:line="288"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Style w:val="41"/>
          <w:rFonts w:hint="eastAsia" w:ascii="宋体" w:hAnsi="宋体" w:cs="宋体"/>
          <w:bCs w:val="0"/>
          <w:color w:val="auto"/>
          <w:sz w:val="24"/>
          <w:szCs w:val="24"/>
          <w:highlight w:val="none"/>
          <w:lang w:bidi="ar"/>
        </w:rPr>
        <w:t xml:space="preserve"> 第三条</w:t>
      </w:r>
      <w:r>
        <w:rPr>
          <w:rFonts w:hint="eastAsia" w:ascii="宋体" w:hAnsi="宋体" w:cs="宋体"/>
          <w:color w:val="auto"/>
          <w:sz w:val="24"/>
          <w:szCs w:val="24"/>
          <w:highlight w:val="none"/>
          <w:lang w:bidi="ar"/>
        </w:rPr>
        <w:t xml:space="preserve">  采购人在政府采购活动中应当通过加强采购需求管理，落实预留采购份额、价格评审优惠、优先采购等措施，提高中小企业在政府采购中的份额，支持中小企业发展。</w:t>
      </w:r>
    </w:p>
    <w:p w14:paraId="25D4D161">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第四条</w:t>
      </w:r>
      <w:r>
        <w:rPr>
          <w:rFonts w:hint="eastAsia" w:ascii="宋体" w:hAnsi="宋体" w:cs="宋体"/>
          <w:color w:val="auto"/>
          <w:sz w:val="24"/>
          <w:szCs w:val="24"/>
          <w:highlight w:val="none"/>
          <w:lang w:bidi="ar"/>
        </w:rPr>
        <w:t xml:space="preserve">  在政府采购活动中，供应商提供的货物、工程或者服务符合下列情形的，享受本办法规定的中小企业扶持政策：</w:t>
      </w:r>
    </w:p>
    <w:p w14:paraId="7648DB4E">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（一）在货物采购项目中，货物由中小企业制造，即货物由中小企业生产且使用该中小企业商号或者注册商标；</w:t>
      </w:r>
    </w:p>
    <w:p w14:paraId="0969941B">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（二）在工程采购项目中，工程由中小企业承建，即工程施工单位为中小企业；</w:t>
      </w:r>
    </w:p>
    <w:p w14:paraId="6E9FA026">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（三）在服务采购项目中，服务由中小企业承接，即提供服务的人员为中小企业依照《中华人民共和国劳动合同法》订立劳动合同的从业人员。</w:t>
      </w:r>
    </w:p>
    <w:p w14:paraId="59B11CB6">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在货物采购项目中，供应商提供的货物既有中小企业制造货物，也有大型企业制造货物的，不享受本办法规定的中小企业扶持政策。</w:t>
      </w:r>
    </w:p>
    <w:p w14:paraId="446CC479">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以联合体形式参加政府采购活动，联合体各方均为中小企业的，联合体视同中小企业。其中，联合体各方均为小微企业的，联合体视同小微企业。</w:t>
      </w:r>
    </w:p>
    <w:p w14:paraId="5BAD97E9">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第五条</w:t>
      </w:r>
      <w:r>
        <w:rPr>
          <w:rFonts w:hint="eastAsia" w:ascii="宋体" w:hAnsi="宋体" w:cs="宋体"/>
          <w:color w:val="auto"/>
          <w:sz w:val="24"/>
          <w:szCs w:val="24"/>
          <w:highlight w:val="none"/>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7217E64">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第六条</w:t>
      </w:r>
      <w:r>
        <w:rPr>
          <w:rFonts w:hint="eastAsia" w:ascii="宋体" w:hAnsi="宋体" w:cs="宋体"/>
          <w:color w:val="auto"/>
          <w:sz w:val="24"/>
          <w:szCs w:val="24"/>
          <w:highlight w:val="none"/>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6FC6A03">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符合下列情形之一的，可不专门面向中小企业预留采购份额：</w:t>
      </w:r>
    </w:p>
    <w:p w14:paraId="09B1E844">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（一）法律法规和国家有关政策明确规定优先或者应当面向事业单位、社会组织等非企业主体采购的；</w:t>
      </w:r>
    </w:p>
    <w:p w14:paraId="48ACB776">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（二）因确需使用不可替代的专利、专有技术，基础设施限制，或者提供特定公共服务等原因，只能从中小企业之外的供应商处采购的；</w:t>
      </w:r>
    </w:p>
    <w:p w14:paraId="3A328CBE">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（三）按照本办法规定预留采购份额无法确保充分供应、充分竞争，或者存在可能影响政府采购目标实现的情形；</w:t>
      </w:r>
    </w:p>
    <w:p w14:paraId="6E53B8CB">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（四）框架协议采购项目；</w:t>
      </w:r>
    </w:p>
    <w:p w14:paraId="14F2E309">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（五）省级以上人民政府财政部门规定的其他情形。</w:t>
      </w:r>
    </w:p>
    <w:p w14:paraId="758F5AFF">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除上述情形外，其他均为适宜由中小企业提供的情形。</w:t>
      </w:r>
    </w:p>
    <w:p w14:paraId="622414ED">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第七条</w:t>
      </w:r>
      <w:r>
        <w:rPr>
          <w:rFonts w:hint="eastAsia" w:ascii="宋体" w:hAnsi="宋体" w:cs="宋体"/>
          <w:color w:val="auto"/>
          <w:sz w:val="24"/>
          <w:szCs w:val="24"/>
          <w:highlight w:val="none"/>
          <w:lang w:bidi="ar"/>
        </w:rPr>
        <w:t xml:space="preserve">  采购限额标准以上，200 万元以下的货物和服务采购项目、400 万元以下的工程采购项目，适宜由中小企业提供的，采购人应当专门面向中小企业采购。</w:t>
      </w:r>
    </w:p>
    <w:p w14:paraId="6DDFAC55">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第八条</w:t>
      </w:r>
      <w:r>
        <w:rPr>
          <w:rFonts w:hint="eastAsia" w:ascii="宋体" w:hAnsi="宋体" w:cs="宋体"/>
          <w:color w:val="auto"/>
          <w:sz w:val="24"/>
          <w:szCs w:val="24"/>
          <w:highlight w:val="none"/>
          <w:lang w:bidi="ar"/>
        </w:rPr>
        <w:t xml:space="preserve">  超过200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1B3D7223">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（一）将采购项目整体或者设置采购包专门面向中小企业采购；</w:t>
      </w:r>
    </w:p>
    <w:p w14:paraId="0152C85F">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（二）要求供应商以联合体形式参加采购活动，且联合体中中小企业承担的部分达到一定比例；</w:t>
      </w:r>
    </w:p>
    <w:p w14:paraId="3497C9C9">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（三）要求获得采购合同的供应商将采购项目中的一定比例分包给一家或者多家中小企业。</w:t>
      </w:r>
    </w:p>
    <w:p w14:paraId="53B7D33B">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组成联合体或者接受分包合同的中小企业与联合体内其他企业、分包企业之间不得存在直接控股、管理关系。</w:t>
      </w:r>
    </w:p>
    <w:p w14:paraId="48A61BCE">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第九条</w:t>
      </w:r>
      <w:r>
        <w:rPr>
          <w:rFonts w:hint="eastAsia" w:ascii="宋体" w:hAnsi="宋体" w:cs="宋体"/>
          <w:color w:val="auto"/>
          <w:sz w:val="24"/>
          <w:szCs w:val="24"/>
          <w:highlight w:val="none"/>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9323099">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A96C50">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C9276C">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第十条</w:t>
      </w:r>
      <w:r>
        <w:rPr>
          <w:rFonts w:hint="eastAsia" w:ascii="宋体" w:hAnsi="宋体" w:cs="宋体"/>
          <w:color w:val="auto"/>
          <w:sz w:val="24"/>
          <w:szCs w:val="24"/>
          <w:highlight w:val="none"/>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706AD49D">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第十一条</w:t>
      </w:r>
      <w:r>
        <w:rPr>
          <w:rFonts w:hint="eastAsia" w:ascii="宋体" w:hAnsi="宋体" w:cs="宋体"/>
          <w:color w:val="auto"/>
          <w:sz w:val="24"/>
          <w:szCs w:val="24"/>
          <w:highlight w:val="none"/>
          <w:lang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AAD93D1">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第十二条</w:t>
      </w:r>
      <w:r>
        <w:rPr>
          <w:rFonts w:hint="eastAsia" w:ascii="宋体" w:hAnsi="宋体" w:cs="宋体"/>
          <w:color w:val="auto"/>
          <w:sz w:val="24"/>
          <w:szCs w:val="24"/>
          <w:highlight w:val="none"/>
          <w:lang w:bidi="ar"/>
        </w:rPr>
        <w:t xml:space="preserve">  采购项目涉及中小企业采购的，采购文件应当明确以下内容：</w:t>
      </w:r>
    </w:p>
    <w:p w14:paraId="38795B5C">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（一）预留份额的采购项目或者采购包，明确该项目或相关采购包专门面向中小企业采购，以及相关标的及预算金额；</w:t>
      </w:r>
    </w:p>
    <w:p w14:paraId="1F6A821A">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（二）要求以联合体形式参加或者合同分包的，明确联合协议或者分包意向协议中中小企业合同金额应当达到的比例，并作为供应商资格条件；</w:t>
      </w:r>
    </w:p>
    <w:p w14:paraId="2741066B">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（三）非预留份额的采购项目或者采购包，明确有关价格扣除比例或者价格分加分比例；</w:t>
      </w:r>
    </w:p>
    <w:p w14:paraId="45570CCF">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（四）规定依据本办法规定享受扶持政策获得政府采购合同的，小微企业不得将合同分包给大中型企业，中型企业不得将合同分包给大型企业；</w:t>
      </w:r>
    </w:p>
    <w:p w14:paraId="76A56DDE">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（五）采购人认为具备相关条件的，明确对中小企业在资金支付期限、预付款比例等方面的优惠措施；</w:t>
      </w:r>
    </w:p>
    <w:p w14:paraId="1A7ABDB8">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（六）明确采购标的对应的中小企业划分标准所属行业；</w:t>
      </w:r>
    </w:p>
    <w:p w14:paraId="10AA66AC">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（七）法律法规和省级以上人民政府财政部门规定的其他事项。</w:t>
      </w:r>
    </w:p>
    <w:p w14:paraId="353DCC75">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第十三条</w:t>
      </w:r>
      <w:r>
        <w:rPr>
          <w:rFonts w:hint="eastAsia" w:ascii="宋体" w:hAnsi="宋体" w:cs="宋体"/>
          <w:color w:val="auto"/>
          <w:sz w:val="24"/>
          <w:szCs w:val="24"/>
          <w:highlight w:val="none"/>
          <w:lang w:bidi="ar"/>
        </w:rPr>
        <w:t xml:space="preserve">  中标、成交供应商享受本办法规定的中小企业扶持政策的，采购人、采购代理机构应当随中标、成交结果公开中标、成交供应商的《中小企业声明函》。</w:t>
      </w:r>
    </w:p>
    <w:p w14:paraId="67A4A99F">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适用招标投标法的政府采购工程建设项目，应当在公示中标候选人时公开中标候选人的《中小企业声明函》。</w:t>
      </w:r>
    </w:p>
    <w:p w14:paraId="5CF02B60">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第十四条</w:t>
      </w:r>
      <w:r>
        <w:rPr>
          <w:rFonts w:hint="eastAsia" w:ascii="宋体" w:hAnsi="宋体" w:cs="宋体"/>
          <w:color w:val="auto"/>
          <w:sz w:val="24"/>
          <w:szCs w:val="24"/>
          <w:highlight w:val="no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74C8A4">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第十五条</w:t>
      </w:r>
      <w:r>
        <w:rPr>
          <w:rFonts w:hint="eastAsia" w:ascii="宋体" w:hAnsi="宋体" w:cs="宋体"/>
          <w:color w:val="auto"/>
          <w:sz w:val="24"/>
          <w:szCs w:val="24"/>
          <w:highlight w:val="none"/>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59E88BD1">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第十六条</w:t>
      </w:r>
      <w:r>
        <w:rPr>
          <w:rFonts w:hint="eastAsia" w:ascii="宋体" w:hAnsi="宋体" w:cs="宋体"/>
          <w:color w:val="auto"/>
          <w:sz w:val="24"/>
          <w:szCs w:val="24"/>
          <w:highlight w:val="none"/>
          <w:lang w:bidi="ar"/>
        </w:rPr>
        <w:t xml:space="preserve">  政府采购监督检查、投诉处理及政府采购行政处罚中对中小企业的认定，由货物制造商或者工程、服务供应商注册登记所在地的县级以上人民政府中小企业主管部门负责。</w:t>
      </w:r>
    </w:p>
    <w:p w14:paraId="4A62D4E8">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中小企业主管部门应当在收到财政部门或者有关招标投标行政监督部门关于协助开展中小企业认定函后 10 个工作日内做出书面答复。</w:t>
      </w:r>
    </w:p>
    <w:p w14:paraId="75F4AE40">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第十七条</w:t>
      </w:r>
      <w:r>
        <w:rPr>
          <w:rFonts w:hint="eastAsia" w:ascii="宋体" w:hAnsi="宋体" w:cs="宋体"/>
          <w:color w:val="auto"/>
          <w:sz w:val="24"/>
          <w:szCs w:val="24"/>
          <w:highlight w:val="none"/>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1D86716C">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第十八条</w:t>
      </w:r>
      <w:r>
        <w:rPr>
          <w:rFonts w:hint="eastAsia" w:ascii="宋体" w:hAnsi="宋体" w:cs="宋体"/>
          <w:color w:val="auto"/>
          <w:sz w:val="24"/>
          <w:szCs w:val="24"/>
          <w:highlight w:val="none"/>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3BBAAAB">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第十九条</w:t>
      </w:r>
      <w:r>
        <w:rPr>
          <w:rFonts w:hint="eastAsia" w:ascii="宋体" w:hAnsi="宋体" w:cs="宋体"/>
          <w:color w:val="auto"/>
          <w:sz w:val="24"/>
          <w:szCs w:val="24"/>
          <w:highlight w:val="none"/>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17B386C">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第二十条</w:t>
      </w:r>
      <w:r>
        <w:rPr>
          <w:rFonts w:hint="eastAsia" w:ascii="宋体" w:hAnsi="宋体" w:cs="宋体"/>
          <w:color w:val="auto"/>
          <w:sz w:val="24"/>
          <w:szCs w:val="24"/>
          <w:highlight w:val="none"/>
          <w:lang w:bidi="ar"/>
        </w:rPr>
        <w:t xml:space="preserve">  供应商按照本办法规定提供声明函内容不实的，属于提供虚假材料谋取中标、成交，依照《中华人民共和国政府采购法》等国家有关规定追究相应责任。</w:t>
      </w:r>
    </w:p>
    <w:p w14:paraId="2EF14AD3">
      <w:pPr>
        <w:spacing w:beforeAutospacing="1" w:afterAutospacing="1"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适用招标投标法的政府采购工程建设项目，供应商按照本办法规定提供声明函内容不实的，属于弄虚作假骗取中标，依照《中华人民共和国招标投标法》等国家有关规定追究相应责任。</w:t>
      </w:r>
    </w:p>
    <w:p w14:paraId="457E83DF">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第二十一条</w:t>
      </w:r>
      <w:r>
        <w:rPr>
          <w:rFonts w:hint="eastAsia" w:ascii="宋体" w:hAnsi="宋体" w:cs="宋体"/>
          <w:color w:val="auto"/>
          <w:sz w:val="24"/>
          <w:szCs w:val="24"/>
          <w:highlight w:val="none"/>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9EC52EE">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第二十二条</w:t>
      </w:r>
      <w:r>
        <w:rPr>
          <w:rFonts w:hint="eastAsia" w:ascii="宋体" w:hAnsi="宋体" w:cs="宋体"/>
          <w:color w:val="auto"/>
          <w:sz w:val="24"/>
          <w:szCs w:val="24"/>
          <w:highlight w:val="none"/>
          <w:lang w:bidi="ar"/>
        </w:rPr>
        <w:t xml:space="preserve">  对外援助项目、国家相关资格或者资质管理制度另有规定的项目，不适用本办法。</w:t>
      </w:r>
    </w:p>
    <w:p w14:paraId="4AD0E404">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第二十三条</w:t>
      </w:r>
      <w:r>
        <w:rPr>
          <w:rFonts w:hint="eastAsia" w:ascii="宋体" w:hAnsi="宋体" w:cs="宋体"/>
          <w:color w:val="auto"/>
          <w:sz w:val="24"/>
          <w:szCs w:val="24"/>
          <w:highlight w:val="none"/>
          <w:lang w:bidi="ar"/>
        </w:rPr>
        <w:t xml:space="preserve">  关于视同中小企业的其他主体的政府采购扶持政策，由财政部会同有关部门另行规定。</w:t>
      </w:r>
    </w:p>
    <w:p w14:paraId="3C4BADB4">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第二十四条</w:t>
      </w:r>
      <w:r>
        <w:rPr>
          <w:rFonts w:hint="eastAsia" w:ascii="宋体" w:hAnsi="宋体" w:cs="宋体"/>
          <w:color w:val="auto"/>
          <w:sz w:val="24"/>
          <w:szCs w:val="24"/>
          <w:highlight w:val="none"/>
          <w:lang w:bidi="ar"/>
        </w:rPr>
        <w:t xml:space="preserve">  省级财政部门可以会同中小企业主管部门根据本办法的规定制定具体实施办法。</w:t>
      </w:r>
    </w:p>
    <w:p w14:paraId="2F9BAB24">
      <w:pPr>
        <w:spacing w:beforeAutospacing="1" w:afterAutospacing="1" w:line="288" w:lineRule="auto"/>
        <w:ind w:firstLine="482" w:firstLineChars="200"/>
        <w:rPr>
          <w:rFonts w:ascii="宋体" w:hAnsi="宋体" w:cs="宋体"/>
          <w:color w:val="auto"/>
          <w:sz w:val="24"/>
          <w:szCs w:val="24"/>
          <w:highlight w:val="none"/>
        </w:rPr>
      </w:pPr>
      <w:r>
        <w:rPr>
          <w:rStyle w:val="41"/>
          <w:rFonts w:hint="eastAsia" w:ascii="宋体" w:hAnsi="宋体" w:cs="宋体"/>
          <w:bCs w:val="0"/>
          <w:color w:val="auto"/>
          <w:sz w:val="24"/>
          <w:szCs w:val="24"/>
          <w:highlight w:val="none"/>
          <w:lang w:bidi="ar"/>
        </w:rPr>
        <w:t>第二十五条</w:t>
      </w:r>
      <w:r>
        <w:rPr>
          <w:rFonts w:hint="eastAsia" w:ascii="宋体" w:hAnsi="宋体" w:cs="宋体"/>
          <w:color w:val="auto"/>
          <w:sz w:val="24"/>
          <w:szCs w:val="24"/>
          <w:highlight w:val="none"/>
          <w:lang w:bidi="ar"/>
        </w:rPr>
        <w:t xml:space="preserve">  本办法自 2021 年 1 月 1 日起施行。 财政部 工业和信息化部关于印发〈政府采购促进中小企业发展暂行办法〉的通知》（财库﹝2011﹞181 号）同时废止。</w:t>
      </w:r>
    </w:p>
    <w:p w14:paraId="541AEEDC">
      <w:pPr>
        <w:spacing w:beforeAutospacing="1" w:afterAutospacing="1" w:line="288"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 </w:t>
      </w:r>
    </w:p>
    <w:p w14:paraId="5A67D041">
      <w:pPr>
        <w:shd w:val="clear" w:color="auto" w:fill="FFFFFF"/>
        <w:spacing w:before="120" w:beforeLines="50" w:after="120" w:afterLines="50" w:line="400" w:lineRule="exact"/>
        <w:jc w:val="center"/>
        <w:rPr>
          <w:rFonts w:ascii="宋体" w:hAnsi="宋体" w:cs="宋体"/>
          <w:b/>
          <w:bCs/>
          <w:color w:val="auto"/>
          <w:sz w:val="30"/>
          <w:szCs w:val="30"/>
          <w:highlight w:val="none"/>
        </w:rPr>
      </w:pPr>
      <w:r>
        <w:rPr>
          <w:rFonts w:hint="eastAsia" w:ascii="宋体" w:hAnsi="宋体" w:cs="宋体"/>
          <w:b/>
          <w:bCs/>
          <w:color w:val="auto"/>
          <w:sz w:val="21"/>
          <w:szCs w:val="21"/>
          <w:highlight w:val="none"/>
        </w:rPr>
        <w:br w:type="page"/>
      </w:r>
      <w:r>
        <w:rPr>
          <w:rFonts w:hint="eastAsia" w:ascii="宋体" w:hAnsi="宋体" w:cs="宋体"/>
          <w:b/>
          <w:bCs/>
          <w:color w:val="auto"/>
          <w:sz w:val="30"/>
          <w:szCs w:val="30"/>
          <w:highlight w:val="none"/>
          <w:shd w:val="clear" w:color="auto" w:fill="FFFFFF"/>
          <w:lang w:bidi="ar"/>
        </w:rPr>
        <w:t>财政部关于进一步加大政府采购支持中小企业力度的通知</w:t>
      </w:r>
    </w:p>
    <w:p w14:paraId="423ED318">
      <w:pPr>
        <w:shd w:val="clear" w:color="auto" w:fill="FFFFFF"/>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shd w:val="clear" w:color="auto" w:fill="FFFFFF"/>
          <w:lang w:bidi="ar"/>
        </w:rPr>
        <w:t>（财库〔2022〕19号）</w:t>
      </w:r>
    </w:p>
    <w:p w14:paraId="201AA20E">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各中央预算单位，各省、自治区、直辖市、计划单列市财政厅（局），新疆生产建设兵团财政局：</w:t>
      </w:r>
    </w:p>
    <w:p w14:paraId="2A40069A">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3D8A01">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9215D22">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3C93EB">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6E3329A">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四、认真做好组织实施。各地区、各部门应当加强组织领导，明确工作责任，细化执行要求，强化监督检查，确保国务院部署落实到位，对通知执行中出现的问题要及时向财政部报告。</w:t>
      </w:r>
    </w:p>
    <w:p w14:paraId="1EF6E7CB">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本通知自2022年7月1日起执行。</w:t>
      </w:r>
    </w:p>
    <w:p w14:paraId="77AE62E5">
      <w:pPr>
        <w:pStyle w:val="17"/>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财政部</w:t>
      </w:r>
    </w:p>
    <w:p w14:paraId="371B9C36">
      <w:pPr>
        <w:spacing w:line="400" w:lineRule="exact"/>
        <w:jc w:val="right"/>
        <w:rPr>
          <w:rFonts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rPr>
        <w:t>2022年5月30日</w:t>
      </w:r>
      <w:r>
        <w:rPr>
          <w:rFonts w:hint="eastAsia" w:ascii="宋体" w:hAnsi="宋体" w:cs="宋体"/>
          <w:b/>
          <w:bCs/>
          <w:color w:val="auto"/>
          <w:sz w:val="21"/>
          <w:szCs w:val="21"/>
          <w:highlight w:val="none"/>
        </w:rPr>
        <w:br w:type="page"/>
      </w:r>
      <w:r>
        <w:rPr>
          <w:rFonts w:hint="eastAsia" w:ascii="宋体" w:hAnsi="宋体" w:cs="宋体"/>
          <w:b/>
          <w:bCs/>
          <w:color w:val="auto"/>
          <w:sz w:val="28"/>
          <w:szCs w:val="28"/>
          <w:highlight w:val="none"/>
          <w:shd w:val="clear" w:color="auto" w:fill="FFFFFF"/>
          <w:lang w:bidi="ar"/>
        </w:rPr>
        <w:t>关于印发《吉林省强化政府采购政策支持中小企业发展落实举措》的通知</w:t>
      </w:r>
    </w:p>
    <w:p w14:paraId="4811F093">
      <w:pPr>
        <w:pStyle w:val="33"/>
        <w:spacing w:before="120" w:beforeLines="50" w:after="120" w:afterLines="50" w:line="400" w:lineRule="exact"/>
        <w:jc w:val="center"/>
        <w:rPr>
          <w:color w:val="auto"/>
          <w:highlight w:val="none"/>
        </w:rPr>
      </w:pPr>
      <w:r>
        <w:rPr>
          <w:rFonts w:ascii="宋体" w:hAnsi="宋体" w:cs="宋体"/>
          <w:color w:val="auto"/>
          <w:highlight w:val="none"/>
        </w:rPr>
        <w:t>吉财采购〔2022〕478号</w:t>
      </w:r>
      <w:r>
        <w:rPr>
          <w:color w:val="auto"/>
          <w:highlight w:val="none"/>
        </w:rPr>
        <w:t xml:space="preserve"> </w:t>
      </w:r>
    </w:p>
    <w:p w14:paraId="231F9A55">
      <w:pPr>
        <w:pStyle w:val="33"/>
        <w:spacing w:line="400" w:lineRule="exact"/>
        <w:rPr>
          <w:color w:val="auto"/>
          <w:highlight w:val="none"/>
        </w:rPr>
      </w:pPr>
      <w:r>
        <w:rPr>
          <w:rFonts w:hint="eastAsia" w:ascii="宋体" w:hAnsi="宋体" w:cs="宋体"/>
          <w:color w:val="auto"/>
          <w:highlight w:val="none"/>
        </w:rPr>
        <w:t>各省级主管预算单位，各市（州）、县（市、区）财政局，长白山管委会、长春新区、中韩（长春）国际合作示范区管委会财政局，各政府采购代理机构：</w:t>
      </w:r>
      <w:r>
        <w:rPr>
          <w:color w:val="auto"/>
          <w:highlight w:val="none"/>
        </w:rPr>
        <w:t xml:space="preserve"> </w:t>
      </w:r>
    </w:p>
    <w:p w14:paraId="0C2B6F9A">
      <w:pPr>
        <w:pStyle w:val="33"/>
        <w:spacing w:line="400" w:lineRule="exact"/>
        <w:ind w:firstLine="480" w:firstLineChars="200"/>
        <w:rPr>
          <w:color w:val="auto"/>
          <w:highlight w:val="none"/>
        </w:rPr>
      </w:pPr>
      <w:r>
        <w:rPr>
          <w:rFonts w:hint="eastAsia" w:ascii="宋体" w:hAnsi="宋体" w:cs="宋体"/>
          <w:color w:val="auto"/>
          <w:highlight w:val="none"/>
        </w:rPr>
        <w:t>现将《吉林省强化政府采购政策支持中小企业发展落实举措》印发给你们，请遵照执行。</w:t>
      </w:r>
      <w:r>
        <w:rPr>
          <w:color w:val="auto"/>
          <w:highlight w:val="none"/>
        </w:rPr>
        <w:t xml:space="preserve"> </w:t>
      </w:r>
    </w:p>
    <w:p w14:paraId="36D0924C">
      <w:pPr>
        <w:pStyle w:val="33"/>
        <w:spacing w:line="400" w:lineRule="exact"/>
        <w:ind w:firstLine="480" w:firstLineChars="200"/>
        <w:rPr>
          <w:color w:val="auto"/>
          <w:highlight w:val="none"/>
        </w:rPr>
      </w:pPr>
      <w:r>
        <w:rPr>
          <w:rFonts w:hint="eastAsia" w:ascii="宋体" w:hAnsi="宋体" w:cs="宋体"/>
          <w:color w:val="auto"/>
          <w:highlight w:val="none"/>
        </w:rPr>
        <w:t>附件：吉林省强化政府采购政策支持中小企业发展落实举措</w:t>
      </w:r>
      <w:r>
        <w:rPr>
          <w:color w:val="auto"/>
          <w:highlight w:val="none"/>
        </w:rPr>
        <w:t xml:space="preserve"> </w:t>
      </w:r>
    </w:p>
    <w:p w14:paraId="43FBF16C">
      <w:pPr>
        <w:pStyle w:val="33"/>
        <w:spacing w:line="400" w:lineRule="exact"/>
        <w:ind w:firstLine="645"/>
        <w:jc w:val="right"/>
        <w:rPr>
          <w:color w:val="auto"/>
          <w:highlight w:val="none"/>
        </w:rPr>
      </w:pPr>
      <w:r>
        <w:rPr>
          <w:rFonts w:hint="eastAsia" w:ascii="宋体" w:hAnsi="宋体" w:cs="宋体"/>
          <w:color w:val="auto"/>
          <w:highlight w:val="none"/>
        </w:rPr>
        <w:t>吉林省财政厅</w:t>
      </w:r>
      <w:r>
        <w:rPr>
          <w:color w:val="auto"/>
          <w:highlight w:val="none"/>
        </w:rPr>
        <w:t xml:space="preserve"> </w:t>
      </w:r>
    </w:p>
    <w:p w14:paraId="3F32D32D">
      <w:pPr>
        <w:pStyle w:val="33"/>
        <w:spacing w:line="400" w:lineRule="exact"/>
        <w:ind w:firstLine="645"/>
        <w:jc w:val="right"/>
        <w:rPr>
          <w:color w:val="auto"/>
          <w:highlight w:val="none"/>
        </w:rPr>
      </w:pPr>
      <w:r>
        <w:rPr>
          <w:rFonts w:ascii="宋体" w:hAnsi="宋体" w:cs="宋体"/>
          <w:color w:val="auto"/>
          <w:highlight w:val="none"/>
        </w:rPr>
        <w:t>2022年6月6日</w:t>
      </w:r>
      <w:r>
        <w:rPr>
          <w:color w:val="auto"/>
          <w:highlight w:val="none"/>
        </w:rPr>
        <w:t xml:space="preserve"> </w:t>
      </w:r>
    </w:p>
    <w:p w14:paraId="667B4180">
      <w:pPr>
        <w:pStyle w:val="33"/>
        <w:spacing w:line="400" w:lineRule="exact"/>
        <w:rPr>
          <w:color w:val="auto"/>
          <w:highlight w:val="none"/>
        </w:rPr>
      </w:pPr>
      <w:r>
        <w:rPr>
          <w:rFonts w:hint="eastAsia" w:ascii="宋体" w:hAnsi="宋体" w:cs="宋体"/>
          <w:color w:val="auto"/>
          <w:highlight w:val="none"/>
        </w:rPr>
        <w:t>附件：</w:t>
      </w:r>
      <w:r>
        <w:rPr>
          <w:color w:val="auto"/>
          <w:highlight w:val="none"/>
        </w:rPr>
        <w:t xml:space="preserve"> </w:t>
      </w:r>
    </w:p>
    <w:p w14:paraId="5C37F927">
      <w:pPr>
        <w:pStyle w:val="33"/>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7D610689">
      <w:pPr>
        <w:pStyle w:val="33"/>
        <w:spacing w:line="400" w:lineRule="exact"/>
        <w:jc w:val="center"/>
        <w:rPr>
          <w:color w:val="auto"/>
          <w:sz w:val="28"/>
          <w:szCs w:val="28"/>
          <w:highlight w:val="none"/>
        </w:rPr>
      </w:pPr>
      <w:r>
        <w:rPr>
          <w:rFonts w:hint="eastAsia" w:ascii="宋体" w:hAnsi="宋体" w:cs="宋体"/>
          <w:color w:val="auto"/>
          <w:sz w:val="28"/>
          <w:szCs w:val="28"/>
          <w:highlight w:val="none"/>
        </w:rPr>
        <w:t>吉林省强化政府采购政策支持中小企业发展落实举措</w:t>
      </w:r>
      <w:r>
        <w:rPr>
          <w:color w:val="auto"/>
          <w:sz w:val="28"/>
          <w:szCs w:val="28"/>
          <w:highlight w:val="none"/>
        </w:rPr>
        <w:t xml:space="preserve"> </w:t>
      </w:r>
    </w:p>
    <w:p w14:paraId="6DA26237">
      <w:pPr>
        <w:pStyle w:val="33"/>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6C867490">
      <w:pPr>
        <w:pStyle w:val="33"/>
        <w:spacing w:line="400" w:lineRule="exact"/>
        <w:ind w:firstLine="645"/>
        <w:rPr>
          <w:color w:val="auto"/>
          <w:sz w:val="21"/>
          <w:szCs w:val="21"/>
          <w:highlight w:val="none"/>
        </w:rPr>
      </w:pPr>
      <w:r>
        <w:rPr>
          <w:rFonts w:ascii="宋体" w:hAnsi="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223B7816">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一、强化政策落实支持中小企业发展</w:t>
      </w:r>
      <w:r>
        <w:rPr>
          <w:b/>
          <w:bCs/>
          <w:color w:val="auto"/>
          <w:sz w:val="21"/>
          <w:szCs w:val="21"/>
          <w:highlight w:val="none"/>
        </w:rPr>
        <w:t xml:space="preserve"> </w:t>
      </w:r>
    </w:p>
    <w:p w14:paraId="64AED941">
      <w:pPr>
        <w:pStyle w:val="33"/>
        <w:spacing w:line="400" w:lineRule="exact"/>
        <w:ind w:firstLine="645"/>
        <w:rPr>
          <w:color w:val="auto"/>
          <w:sz w:val="21"/>
          <w:szCs w:val="21"/>
          <w:highlight w:val="none"/>
        </w:rPr>
      </w:pPr>
      <w:r>
        <w:rPr>
          <w:rFonts w:ascii="宋体" w:hAnsi="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64D2722C">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二、提高政府采购项目价格评审优惠幅度</w:t>
      </w:r>
      <w:r>
        <w:rPr>
          <w:b/>
          <w:bCs/>
          <w:color w:val="auto"/>
          <w:sz w:val="21"/>
          <w:szCs w:val="21"/>
          <w:highlight w:val="none"/>
        </w:rPr>
        <w:t xml:space="preserve"> </w:t>
      </w:r>
    </w:p>
    <w:p w14:paraId="0208E1B7">
      <w:pPr>
        <w:pStyle w:val="33"/>
        <w:spacing w:line="400" w:lineRule="exact"/>
        <w:ind w:firstLine="645"/>
        <w:rPr>
          <w:color w:val="auto"/>
          <w:sz w:val="21"/>
          <w:szCs w:val="21"/>
          <w:highlight w:val="none"/>
        </w:rPr>
      </w:pPr>
      <w:r>
        <w:rPr>
          <w:rFonts w:ascii="宋体" w:hAnsi="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047189E6">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三、提高政府采购工程项目预留份额比例</w:t>
      </w:r>
      <w:r>
        <w:rPr>
          <w:b/>
          <w:bCs/>
          <w:color w:val="auto"/>
          <w:sz w:val="21"/>
          <w:szCs w:val="21"/>
          <w:highlight w:val="none"/>
        </w:rPr>
        <w:t xml:space="preserve"> </w:t>
      </w:r>
    </w:p>
    <w:p w14:paraId="7C0B50F2">
      <w:pPr>
        <w:pStyle w:val="33"/>
        <w:spacing w:line="400" w:lineRule="exact"/>
        <w:ind w:firstLine="645"/>
        <w:rPr>
          <w:color w:val="auto"/>
          <w:sz w:val="21"/>
          <w:szCs w:val="21"/>
          <w:highlight w:val="none"/>
        </w:rPr>
      </w:pPr>
      <w:r>
        <w:rPr>
          <w:rFonts w:ascii="宋体" w:hAnsi="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44999172">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四、降低经营成本提高履约能力</w:t>
      </w:r>
      <w:r>
        <w:rPr>
          <w:b/>
          <w:bCs/>
          <w:color w:val="auto"/>
          <w:sz w:val="21"/>
          <w:szCs w:val="21"/>
          <w:highlight w:val="none"/>
        </w:rPr>
        <w:t xml:space="preserve"> </w:t>
      </w:r>
    </w:p>
    <w:p w14:paraId="1DF9E4EC">
      <w:pPr>
        <w:pStyle w:val="33"/>
        <w:spacing w:line="400" w:lineRule="exact"/>
        <w:ind w:firstLine="645"/>
        <w:rPr>
          <w:color w:val="auto"/>
          <w:sz w:val="21"/>
          <w:szCs w:val="21"/>
          <w:highlight w:val="none"/>
        </w:rPr>
      </w:pPr>
      <w:r>
        <w:rPr>
          <w:rFonts w:ascii="宋体" w:hAnsi="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099C1FE5">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五、优化政府采购程序推进全流程电子化</w:t>
      </w:r>
      <w:r>
        <w:rPr>
          <w:b/>
          <w:bCs/>
          <w:color w:val="auto"/>
          <w:sz w:val="21"/>
          <w:szCs w:val="21"/>
          <w:highlight w:val="none"/>
        </w:rPr>
        <w:t xml:space="preserve"> </w:t>
      </w:r>
    </w:p>
    <w:p w14:paraId="1684815F">
      <w:pPr>
        <w:pStyle w:val="33"/>
        <w:spacing w:line="400" w:lineRule="exact"/>
        <w:ind w:firstLine="645"/>
        <w:rPr>
          <w:color w:val="auto"/>
          <w:sz w:val="21"/>
          <w:szCs w:val="21"/>
          <w:highlight w:val="none"/>
        </w:rPr>
      </w:pPr>
      <w:r>
        <w:rPr>
          <w:rFonts w:hint="eastAsia" w:ascii="宋体" w:hAnsi="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42C4BC1B">
      <w:pPr>
        <w:pStyle w:val="33"/>
        <w:spacing w:line="400" w:lineRule="exact"/>
        <w:ind w:firstLine="645"/>
        <w:rPr>
          <w:b/>
          <w:bCs/>
          <w:color w:val="auto"/>
          <w:sz w:val="21"/>
          <w:szCs w:val="21"/>
          <w:highlight w:val="none"/>
        </w:rPr>
      </w:pPr>
      <w:r>
        <w:rPr>
          <w:rFonts w:hint="eastAsia" w:ascii="宋体" w:hAnsi="宋体" w:cs="宋体"/>
          <w:b/>
          <w:bCs/>
          <w:color w:val="auto"/>
          <w:sz w:val="21"/>
          <w:szCs w:val="21"/>
          <w:highlight w:val="none"/>
        </w:rPr>
        <w:t>六、加强项目执行管理提升政府采购透明度</w:t>
      </w:r>
      <w:r>
        <w:rPr>
          <w:b/>
          <w:bCs/>
          <w:color w:val="auto"/>
          <w:sz w:val="21"/>
          <w:szCs w:val="21"/>
          <w:highlight w:val="none"/>
        </w:rPr>
        <w:t xml:space="preserve"> </w:t>
      </w:r>
    </w:p>
    <w:p w14:paraId="39E92C79">
      <w:pPr>
        <w:pStyle w:val="33"/>
        <w:spacing w:line="400" w:lineRule="exact"/>
        <w:ind w:firstLine="645"/>
        <w:rPr>
          <w:color w:val="auto"/>
          <w:sz w:val="21"/>
          <w:szCs w:val="21"/>
          <w:highlight w:val="none"/>
        </w:rPr>
      </w:pPr>
      <w:r>
        <w:rPr>
          <w:rFonts w:hint="eastAsia" w:ascii="宋体" w:hAnsi="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7A839770">
      <w:pPr>
        <w:pStyle w:val="33"/>
        <w:spacing w:line="400" w:lineRule="exact"/>
        <w:ind w:firstLine="645"/>
        <w:rPr>
          <w:color w:val="auto"/>
          <w:sz w:val="21"/>
          <w:szCs w:val="21"/>
          <w:highlight w:val="none"/>
        </w:rPr>
      </w:pPr>
      <w:r>
        <w:rPr>
          <w:rFonts w:hint="eastAsia" w:ascii="宋体" w:hAnsi="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BF17AC3">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1930C943">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财政部 司法部关于政府采购支持监狱企业发展有关问题的通知</w:t>
      </w:r>
    </w:p>
    <w:p w14:paraId="119F7300">
      <w:pPr>
        <w:pStyle w:val="95"/>
        <w:jc w:val="center"/>
        <w:rPr>
          <w:b/>
          <w:color w:val="auto"/>
          <w:highlight w:val="none"/>
        </w:rPr>
      </w:pPr>
      <w:bookmarkStart w:id="300" w:name="_Toc21391"/>
      <w:r>
        <w:rPr>
          <w:rFonts w:hint="eastAsia"/>
          <w:color w:val="auto"/>
          <w:highlight w:val="none"/>
          <w:shd w:val="clear" w:color="auto" w:fill="FFFFFF"/>
        </w:rPr>
        <w:t>财库〔2014〕68号</w:t>
      </w:r>
      <w:bookmarkEnd w:id="300"/>
    </w:p>
    <w:p w14:paraId="034EAF7C">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4FA4EAC">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B919CEA">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697BE4">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F65DB57">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A6D61C4">
      <w:pPr>
        <w:pStyle w:val="33"/>
        <w:spacing w:line="288" w:lineRule="auto"/>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3AF03DA8">
      <w:pPr>
        <w:pStyle w:val="33"/>
        <w:spacing w:line="288" w:lineRule="auto"/>
        <w:textAlignment w:val="baseline"/>
        <w:rPr>
          <w:rFonts w:ascii="宋体" w:hAnsi="宋体" w:cs="宋体"/>
          <w:color w:val="auto"/>
          <w:highlight w:val="none"/>
        </w:rPr>
      </w:pPr>
      <w:r>
        <w:rPr>
          <w:rFonts w:hint="eastAsia" w:ascii="宋体" w:hAnsi="宋体" w:cs="宋体"/>
          <w:color w:val="auto"/>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A718D7">
      <w:pPr>
        <w:pStyle w:val="33"/>
        <w:spacing w:line="288" w:lineRule="auto"/>
        <w:jc w:val="right"/>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中华人民共和国财政部</w:t>
      </w:r>
    </w:p>
    <w:p w14:paraId="7CF3A491">
      <w:pPr>
        <w:pStyle w:val="33"/>
        <w:spacing w:line="288" w:lineRule="auto"/>
        <w:jc w:val="right"/>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中华人民共和国司法部</w:t>
      </w:r>
    </w:p>
    <w:p w14:paraId="2370AA2C">
      <w:pPr>
        <w:pStyle w:val="33"/>
        <w:spacing w:line="288" w:lineRule="auto"/>
        <w:jc w:val="right"/>
        <w:textAlignment w:val="baseline"/>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2014年6月10日</w:t>
      </w:r>
    </w:p>
    <w:p w14:paraId="6B95EB95">
      <w:pP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page"/>
      </w:r>
    </w:p>
    <w:p w14:paraId="7A6A5454">
      <w:pPr>
        <w:spacing w:before="120" w:beforeLines="50" w:after="120" w:afterLines="50"/>
        <w:jc w:val="center"/>
        <w:textAlignment w:val="baseline"/>
        <w:rPr>
          <w:rFonts w:ascii="宋体" w:hAnsi="宋体" w:cs="宋体"/>
          <w:b/>
          <w:color w:val="auto"/>
          <w:sz w:val="36"/>
          <w:szCs w:val="36"/>
          <w:highlight w:val="none"/>
        </w:rPr>
      </w:pPr>
      <w:r>
        <w:rPr>
          <w:rFonts w:hint="eastAsia" w:ascii="宋体" w:hAnsi="宋体" w:cs="宋体"/>
          <w:b/>
          <w:color w:val="auto"/>
          <w:sz w:val="36"/>
          <w:szCs w:val="36"/>
          <w:highlight w:val="none"/>
        </w:rPr>
        <w:t>关于促进残疾人就业政府采购政策的通知</w:t>
      </w:r>
    </w:p>
    <w:p w14:paraId="3D2B2EE5">
      <w:pPr>
        <w:pStyle w:val="33"/>
        <w:spacing w:before="48" w:beforeLines="20" w:after="48" w:afterLines="20" w:line="288" w:lineRule="auto"/>
        <w:jc w:val="center"/>
        <w:textAlignment w:val="baseline"/>
        <w:rPr>
          <w:rFonts w:ascii="宋体" w:hAnsi="宋体" w:cs="宋体"/>
          <w:bCs/>
          <w:color w:val="auto"/>
          <w:highlight w:val="none"/>
        </w:rPr>
      </w:pPr>
      <w:r>
        <w:rPr>
          <w:rStyle w:val="41"/>
          <w:rFonts w:hint="eastAsia" w:ascii="宋体" w:hAnsi="宋体" w:cs="宋体"/>
          <w:bCs w:val="0"/>
          <w:color w:val="auto"/>
          <w:highlight w:val="none"/>
          <w:shd w:val="clear" w:color="auto" w:fill="FFFFFF"/>
        </w:rPr>
        <w:t>财库〔2017〕141号</w:t>
      </w:r>
    </w:p>
    <w:p w14:paraId="602362DE">
      <w:pPr>
        <w:pStyle w:val="33"/>
        <w:spacing w:line="288" w:lineRule="auto"/>
        <w:jc w:val="both"/>
        <w:textAlignment w:val="baseline"/>
        <w:rPr>
          <w:rFonts w:ascii="宋体" w:hAnsi="宋体" w:cs="宋体"/>
          <w:color w:val="auto"/>
          <w:highlight w:val="none"/>
        </w:rPr>
      </w:pPr>
      <w:bookmarkStart w:id="301" w:name="toDeptId"/>
      <w:r>
        <w:rPr>
          <w:rFonts w:hint="eastAsia" w:ascii="宋体" w:hAnsi="宋体" w:cs="宋体"/>
          <w:color w:val="auto"/>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1"/>
      <w:r>
        <w:rPr>
          <w:rFonts w:hint="eastAsia" w:ascii="宋体" w:hAnsi="宋体" w:cs="宋体"/>
          <w:color w:val="auto"/>
          <w:highlight w:val="none"/>
          <w:shd w:val="clear" w:color="auto" w:fill="FFFFFF"/>
        </w:rPr>
        <w:t>：</w:t>
      </w:r>
    </w:p>
    <w:p w14:paraId="2DAD2224">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587078DC">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一、享受政府采购支持政策的残疾人福利性单位应当同时满足以下条件：</w:t>
      </w:r>
    </w:p>
    <w:p w14:paraId="33DD6ADE">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（一）安置的残疾人占本单位在职职工人数的比例不低于25%（含25%），并且安置的残疾人人数不少于10人（含10人）；</w:t>
      </w:r>
    </w:p>
    <w:p w14:paraId="2E6AEE78">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（二）依法与安置的每位残疾人签订了一年以上（含一年）的劳动合同或服务协议；</w:t>
      </w:r>
    </w:p>
    <w:p w14:paraId="713CF904">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（三）为安置的每位残疾人按月足额缴纳了基本养老保险、基本医疗保险、失业保险、工伤保险和生育保险等社会保险费；</w:t>
      </w:r>
    </w:p>
    <w:p w14:paraId="2B005219">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（四）通过银行等金融机构向安置的每位残疾人，按月支付了不低于单位所在区县适用的经省级人民政府批准的月最低工资标准的工资；</w:t>
      </w:r>
    </w:p>
    <w:p w14:paraId="6A552ED3">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7EA401E2">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18F478">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D9A63AE">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中标、成交供应商为残疾人福利性单位的，采购人或者其委托的采购代理机构应当随中标、成交结果同时公告其《残疾人福利性单位声明函》，接受社会监督。</w:t>
      </w:r>
    </w:p>
    <w:p w14:paraId="1C60612A">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供应商提供的《残疾人福利性单位声明函》与事实不符的，依照《政府采购法》第七十七条第一款的规定追究法律责任。</w:t>
      </w:r>
    </w:p>
    <w:p w14:paraId="0F53F1CE">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E9E1B0">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四、采购人采购公开招标数额标准以上的货物或者服务，因落实促进残疾人就业政策的需要，依法履行有关报批程序后，可采用公开招标以外的采购方式。</w:t>
      </w:r>
    </w:p>
    <w:p w14:paraId="68886691">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DA0E79A">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729C56E">
      <w:pPr>
        <w:pStyle w:val="33"/>
        <w:spacing w:line="288" w:lineRule="auto"/>
        <w:jc w:val="both"/>
        <w:textAlignment w:val="baseline"/>
        <w:rPr>
          <w:rFonts w:ascii="宋体" w:hAnsi="宋体" w:cs="宋体"/>
          <w:color w:val="auto"/>
          <w:highlight w:val="none"/>
        </w:rPr>
      </w:pPr>
      <w:r>
        <w:rPr>
          <w:rFonts w:hint="eastAsia" w:ascii="宋体" w:hAnsi="宋体" w:cs="宋体"/>
          <w:color w:val="auto"/>
          <w:highlight w:val="none"/>
          <w:shd w:val="clear" w:color="auto" w:fill="FFFFFF"/>
        </w:rPr>
        <w:t>　　七、本通知自2017年10月1日起执行。</w:t>
      </w:r>
    </w:p>
    <w:p w14:paraId="6486AD76">
      <w:pPr>
        <w:pStyle w:val="33"/>
        <w:spacing w:line="288" w:lineRule="auto"/>
        <w:jc w:val="right"/>
        <w:textAlignment w:val="baseline"/>
        <w:rPr>
          <w:rFonts w:ascii="宋体" w:hAnsi="宋体" w:cs="宋体"/>
          <w:color w:val="auto"/>
          <w:highlight w:val="none"/>
        </w:rPr>
      </w:pPr>
      <w:r>
        <w:rPr>
          <w:rFonts w:hint="eastAsia" w:ascii="宋体" w:hAnsi="宋体" w:cs="宋体"/>
          <w:color w:val="auto"/>
          <w:highlight w:val="none"/>
          <w:shd w:val="clear" w:color="auto" w:fill="FFFFFF"/>
        </w:rPr>
        <w:t>　　财政部 民政部 中国残疾人联合会</w:t>
      </w:r>
    </w:p>
    <w:p w14:paraId="0A3F8A36">
      <w:pPr>
        <w:pStyle w:val="33"/>
        <w:spacing w:line="288" w:lineRule="auto"/>
        <w:jc w:val="right"/>
        <w:textAlignment w:val="baseline"/>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2017年8月22日</w:t>
      </w:r>
    </w:p>
    <w:p w14:paraId="1C8682DE">
      <w:pPr>
        <w:pStyle w:val="33"/>
        <w:spacing w:line="340" w:lineRule="exact"/>
        <w:jc w:val="center"/>
        <w:textAlignment w:val="baseline"/>
        <w:rPr>
          <w:rFonts w:ascii="宋体" w:hAnsi="宋体" w:cs="宋体"/>
          <w:color w:val="auto"/>
          <w:sz w:val="21"/>
          <w:szCs w:val="21"/>
          <w:highlight w:val="none"/>
          <w:shd w:val="clear" w:color="auto" w:fill="FFFFFF"/>
        </w:rPr>
      </w:pPr>
    </w:p>
    <w:p w14:paraId="2282BF29">
      <w:pPr>
        <w:pStyle w:val="33"/>
        <w:spacing w:line="340" w:lineRule="exact"/>
        <w:jc w:val="center"/>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br w:type="page"/>
      </w:r>
    </w:p>
    <w:p w14:paraId="54A126E9">
      <w:pPr>
        <w:spacing w:before="120" w:beforeLines="50" w:after="120" w:afterLines="50"/>
        <w:jc w:val="center"/>
        <w:textAlignment w:val="baseline"/>
        <w:rPr>
          <w:rFonts w:ascii="宋体" w:hAnsi="宋体" w:cs="宋体"/>
          <w:b/>
          <w:color w:val="auto"/>
          <w:sz w:val="36"/>
          <w:szCs w:val="36"/>
          <w:highlight w:val="none"/>
        </w:rPr>
      </w:pPr>
      <w:r>
        <w:rPr>
          <w:rFonts w:hint="eastAsia" w:ascii="宋体" w:hAnsi="宋体" w:cs="宋体"/>
          <w:b/>
          <w:color w:val="auto"/>
          <w:sz w:val="36"/>
          <w:szCs w:val="36"/>
          <w:highlight w:val="none"/>
        </w:rPr>
        <w:t>《统计上大中小微型企业划分办法（2017）》修订说明</w:t>
      </w:r>
    </w:p>
    <w:p w14:paraId="3385040E">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一、修订背景</w:t>
      </w:r>
    </w:p>
    <w:p w14:paraId="0A78CFEF">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88D227B">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66D4F9">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二、修订主要内容</w:t>
      </w:r>
    </w:p>
    <w:p w14:paraId="54E522CE">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C8939DE">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将交通运输业中包括的“装卸搬运和运输代理业”修改为“多式联运和运输代理业、装卸搬运”。</w:t>
      </w:r>
    </w:p>
    <w:p w14:paraId="0B81EB6A">
      <w:pPr>
        <w:spacing w:line="288" w:lineRule="auto"/>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仓储业所包括的行业中类，根据《国民经济行业分类》</w:t>
      </w:r>
      <w:r>
        <w:rPr>
          <w:rFonts w:hint="eastAsia" w:ascii="宋体" w:hAnsi="宋体" w:cs="宋体"/>
          <w:color w:val="auto"/>
          <w:sz w:val="24"/>
          <w:szCs w:val="24"/>
          <w:highlight w:val="none"/>
        </w:rPr>
        <w:t>（GB/T 4754—2017）</w:t>
      </w:r>
      <w:r>
        <w:rPr>
          <w:rFonts w:hint="eastAsia" w:ascii="宋体" w:hAnsi="宋体" w:cs="宋体"/>
          <w:color w:val="auto"/>
          <w:spacing w:val="8"/>
          <w:sz w:val="24"/>
          <w:szCs w:val="24"/>
          <w:highlight w:val="none"/>
        </w:rPr>
        <w:t>调整为“通用仓储，低温仓储，危险品仓储，谷物、棉花等农产品仓储，中药材仓储和其他仓储业”。</w:t>
      </w:r>
    </w:p>
    <w:p w14:paraId="7369F91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附表                     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4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248302A8">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行业名称</w:t>
            </w:r>
          </w:p>
        </w:tc>
        <w:tc>
          <w:tcPr>
            <w:tcW w:w="1369" w:type="dxa"/>
            <w:vAlign w:val="center"/>
          </w:tcPr>
          <w:p w14:paraId="5B3D08E8">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指标名称</w:t>
            </w:r>
          </w:p>
        </w:tc>
        <w:tc>
          <w:tcPr>
            <w:tcW w:w="709" w:type="dxa"/>
            <w:vAlign w:val="center"/>
          </w:tcPr>
          <w:p w14:paraId="6FC7AC52">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计量</w:t>
            </w:r>
          </w:p>
          <w:p w14:paraId="1EF01E08">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125" w:type="dxa"/>
            <w:vAlign w:val="center"/>
          </w:tcPr>
          <w:p w14:paraId="14585F34">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大型</w:t>
            </w:r>
          </w:p>
        </w:tc>
        <w:tc>
          <w:tcPr>
            <w:tcW w:w="1701" w:type="dxa"/>
            <w:vAlign w:val="center"/>
          </w:tcPr>
          <w:p w14:paraId="40BB802B">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中型</w:t>
            </w:r>
          </w:p>
        </w:tc>
        <w:tc>
          <w:tcPr>
            <w:tcW w:w="1426" w:type="dxa"/>
            <w:vAlign w:val="center"/>
          </w:tcPr>
          <w:p w14:paraId="68F3D592">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小型</w:t>
            </w:r>
          </w:p>
        </w:tc>
        <w:tc>
          <w:tcPr>
            <w:tcW w:w="992" w:type="dxa"/>
            <w:vAlign w:val="center"/>
          </w:tcPr>
          <w:p w14:paraId="2B89EAC8">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微型</w:t>
            </w:r>
          </w:p>
        </w:tc>
      </w:tr>
      <w:tr w14:paraId="4B3F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8190BC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农、林、牧、渔业</w:t>
            </w:r>
          </w:p>
        </w:tc>
        <w:tc>
          <w:tcPr>
            <w:tcW w:w="1369" w:type="dxa"/>
            <w:vAlign w:val="center"/>
          </w:tcPr>
          <w:p w14:paraId="3AA2B7E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0009B3A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04400A8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Y≥20000</w:t>
            </w:r>
          </w:p>
        </w:tc>
        <w:tc>
          <w:tcPr>
            <w:tcW w:w="1701" w:type="dxa"/>
            <w:vAlign w:val="center"/>
          </w:tcPr>
          <w:p w14:paraId="2D60AE8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500≤Y＜20000</w:t>
            </w:r>
          </w:p>
        </w:tc>
        <w:tc>
          <w:tcPr>
            <w:tcW w:w="1426" w:type="dxa"/>
            <w:vAlign w:val="center"/>
          </w:tcPr>
          <w:p w14:paraId="1D48A74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50≤Y＜500</w:t>
            </w:r>
          </w:p>
        </w:tc>
        <w:tc>
          <w:tcPr>
            <w:tcW w:w="992" w:type="dxa"/>
            <w:vAlign w:val="center"/>
          </w:tcPr>
          <w:p w14:paraId="6504D5E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Y＜50</w:t>
            </w:r>
          </w:p>
        </w:tc>
      </w:tr>
      <w:tr w14:paraId="5393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C522B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工业 *</w:t>
            </w:r>
          </w:p>
        </w:tc>
        <w:tc>
          <w:tcPr>
            <w:tcW w:w="1369" w:type="dxa"/>
            <w:vAlign w:val="center"/>
          </w:tcPr>
          <w:p w14:paraId="3FF64F6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6A3C8C1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72FCF2D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X≥1000</w:t>
            </w:r>
          </w:p>
        </w:tc>
        <w:tc>
          <w:tcPr>
            <w:tcW w:w="1701" w:type="dxa"/>
            <w:vAlign w:val="center"/>
          </w:tcPr>
          <w:p w14:paraId="705D12D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300≤X＜1000</w:t>
            </w:r>
          </w:p>
        </w:tc>
        <w:tc>
          <w:tcPr>
            <w:tcW w:w="1426" w:type="dxa"/>
            <w:vAlign w:val="center"/>
          </w:tcPr>
          <w:p w14:paraId="6B73A38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20≤X＜300</w:t>
            </w:r>
          </w:p>
        </w:tc>
        <w:tc>
          <w:tcPr>
            <w:tcW w:w="992" w:type="dxa"/>
            <w:vAlign w:val="center"/>
          </w:tcPr>
          <w:p w14:paraId="62B4C09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w:t>
            </w:r>
          </w:p>
        </w:tc>
      </w:tr>
      <w:tr w14:paraId="5498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4EBCB">
            <w:pPr>
              <w:spacing w:line="288" w:lineRule="auto"/>
              <w:rPr>
                <w:rFonts w:ascii="宋体" w:hAnsi="宋体" w:cs="宋体"/>
                <w:b/>
                <w:color w:val="auto"/>
                <w:sz w:val="24"/>
                <w:szCs w:val="24"/>
                <w:highlight w:val="none"/>
              </w:rPr>
            </w:pPr>
          </w:p>
        </w:tc>
        <w:tc>
          <w:tcPr>
            <w:tcW w:w="1369" w:type="dxa"/>
            <w:vAlign w:val="center"/>
          </w:tcPr>
          <w:p w14:paraId="131DA33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78D1C8D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55BEC54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Y≥40000</w:t>
            </w:r>
          </w:p>
        </w:tc>
        <w:tc>
          <w:tcPr>
            <w:tcW w:w="1701" w:type="dxa"/>
            <w:vAlign w:val="center"/>
          </w:tcPr>
          <w:p w14:paraId="4EFA146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2000≤Y＜40000</w:t>
            </w:r>
          </w:p>
        </w:tc>
        <w:tc>
          <w:tcPr>
            <w:tcW w:w="1426" w:type="dxa"/>
            <w:vAlign w:val="center"/>
          </w:tcPr>
          <w:p w14:paraId="2049C98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300≤Y＜2000</w:t>
            </w:r>
          </w:p>
        </w:tc>
        <w:tc>
          <w:tcPr>
            <w:tcW w:w="992" w:type="dxa"/>
            <w:vAlign w:val="center"/>
          </w:tcPr>
          <w:p w14:paraId="3536E55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Y＜300</w:t>
            </w:r>
          </w:p>
        </w:tc>
      </w:tr>
      <w:tr w14:paraId="7C47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9E58F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建筑业</w:t>
            </w:r>
          </w:p>
        </w:tc>
        <w:tc>
          <w:tcPr>
            <w:tcW w:w="1369" w:type="dxa"/>
            <w:vAlign w:val="center"/>
          </w:tcPr>
          <w:p w14:paraId="05169FC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4FBEAF6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44D4F75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Y≥80000</w:t>
            </w:r>
          </w:p>
        </w:tc>
        <w:tc>
          <w:tcPr>
            <w:tcW w:w="1701" w:type="dxa"/>
            <w:vAlign w:val="center"/>
          </w:tcPr>
          <w:p w14:paraId="14A2C09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6000≤Y＜80000</w:t>
            </w:r>
          </w:p>
        </w:tc>
        <w:tc>
          <w:tcPr>
            <w:tcW w:w="1426" w:type="dxa"/>
            <w:vAlign w:val="center"/>
          </w:tcPr>
          <w:p w14:paraId="704F918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300≤Y＜6000</w:t>
            </w:r>
          </w:p>
        </w:tc>
        <w:tc>
          <w:tcPr>
            <w:tcW w:w="992" w:type="dxa"/>
            <w:vAlign w:val="center"/>
          </w:tcPr>
          <w:p w14:paraId="5EB06EA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Y＜300</w:t>
            </w:r>
          </w:p>
        </w:tc>
      </w:tr>
      <w:tr w14:paraId="1BCE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232DC4">
            <w:pPr>
              <w:spacing w:line="288" w:lineRule="auto"/>
              <w:rPr>
                <w:rFonts w:ascii="宋体" w:hAnsi="宋体" w:cs="宋体"/>
                <w:b/>
                <w:color w:val="auto"/>
                <w:sz w:val="24"/>
                <w:szCs w:val="24"/>
                <w:highlight w:val="none"/>
              </w:rPr>
            </w:pPr>
          </w:p>
        </w:tc>
        <w:tc>
          <w:tcPr>
            <w:tcW w:w="1369" w:type="dxa"/>
            <w:vAlign w:val="center"/>
          </w:tcPr>
          <w:p w14:paraId="6AD8BCE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资产总额(Z)</w:t>
            </w:r>
          </w:p>
        </w:tc>
        <w:tc>
          <w:tcPr>
            <w:tcW w:w="709" w:type="dxa"/>
            <w:vAlign w:val="center"/>
          </w:tcPr>
          <w:p w14:paraId="6A4A0EA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1B8784A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Z≥80000</w:t>
            </w:r>
          </w:p>
        </w:tc>
        <w:tc>
          <w:tcPr>
            <w:tcW w:w="1701" w:type="dxa"/>
            <w:vAlign w:val="center"/>
          </w:tcPr>
          <w:p w14:paraId="7C1C997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5000≤Z＜80000</w:t>
            </w:r>
          </w:p>
        </w:tc>
        <w:tc>
          <w:tcPr>
            <w:tcW w:w="1426" w:type="dxa"/>
            <w:vAlign w:val="center"/>
          </w:tcPr>
          <w:p w14:paraId="29E4BD1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300≤Z＜5000</w:t>
            </w:r>
          </w:p>
        </w:tc>
        <w:tc>
          <w:tcPr>
            <w:tcW w:w="992" w:type="dxa"/>
            <w:vAlign w:val="center"/>
          </w:tcPr>
          <w:p w14:paraId="4BE9879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Z＜300</w:t>
            </w:r>
          </w:p>
        </w:tc>
      </w:tr>
      <w:tr w14:paraId="14D1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09063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批发业</w:t>
            </w:r>
          </w:p>
        </w:tc>
        <w:tc>
          <w:tcPr>
            <w:tcW w:w="1369" w:type="dxa"/>
            <w:vAlign w:val="center"/>
          </w:tcPr>
          <w:p w14:paraId="5B6886A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0D15707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3053768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X≥200</w:t>
            </w:r>
          </w:p>
        </w:tc>
        <w:tc>
          <w:tcPr>
            <w:tcW w:w="1701" w:type="dxa"/>
            <w:vAlign w:val="center"/>
          </w:tcPr>
          <w:p w14:paraId="2730E3C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20≤X＜200</w:t>
            </w:r>
          </w:p>
        </w:tc>
        <w:tc>
          <w:tcPr>
            <w:tcW w:w="1426" w:type="dxa"/>
            <w:vAlign w:val="center"/>
          </w:tcPr>
          <w:p w14:paraId="04A0FDA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5≤X＜20</w:t>
            </w:r>
          </w:p>
        </w:tc>
        <w:tc>
          <w:tcPr>
            <w:tcW w:w="992" w:type="dxa"/>
            <w:vAlign w:val="center"/>
          </w:tcPr>
          <w:p w14:paraId="51FF0B8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X＜5</w:t>
            </w:r>
          </w:p>
        </w:tc>
      </w:tr>
      <w:tr w14:paraId="6D49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448392">
            <w:pPr>
              <w:spacing w:line="288" w:lineRule="auto"/>
              <w:rPr>
                <w:rFonts w:ascii="宋体" w:hAnsi="宋体" w:cs="宋体"/>
                <w:b/>
                <w:color w:val="auto"/>
                <w:sz w:val="24"/>
                <w:szCs w:val="24"/>
                <w:highlight w:val="none"/>
              </w:rPr>
            </w:pPr>
          </w:p>
        </w:tc>
        <w:tc>
          <w:tcPr>
            <w:tcW w:w="1369" w:type="dxa"/>
            <w:vAlign w:val="center"/>
          </w:tcPr>
          <w:p w14:paraId="7877643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5A55CD8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187001F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Y≥40000</w:t>
            </w:r>
          </w:p>
        </w:tc>
        <w:tc>
          <w:tcPr>
            <w:tcW w:w="1701" w:type="dxa"/>
            <w:vAlign w:val="center"/>
          </w:tcPr>
          <w:p w14:paraId="6E4072B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5000≤Y＜40000</w:t>
            </w:r>
          </w:p>
        </w:tc>
        <w:tc>
          <w:tcPr>
            <w:tcW w:w="1426" w:type="dxa"/>
            <w:vAlign w:val="center"/>
          </w:tcPr>
          <w:p w14:paraId="2692E734">
            <w:pPr>
              <w:spacing w:line="288" w:lineRule="auto"/>
              <w:ind w:left="-1" w:leftChars="-1" w:hanging="1"/>
              <w:rPr>
                <w:rFonts w:ascii="宋体" w:hAnsi="宋体" w:cs="宋体"/>
                <w:b/>
                <w:color w:val="auto"/>
                <w:sz w:val="24"/>
                <w:szCs w:val="24"/>
                <w:highlight w:val="none"/>
              </w:rPr>
            </w:pPr>
            <w:r>
              <w:rPr>
                <w:rFonts w:hint="eastAsia" w:ascii="宋体" w:hAnsi="宋体" w:cs="宋体"/>
                <w:b/>
                <w:color w:val="auto"/>
                <w:sz w:val="24"/>
                <w:szCs w:val="24"/>
                <w:highlight w:val="none"/>
              </w:rPr>
              <w:t>1000≤Y＜5000</w:t>
            </w:r>
          </w:p>
        </w:tc>
        <w:tc>
          <w:tcPr>
            <w:tcW w:w="992" w:type="dxa"/>
            <w:vAlign w:val="center"/>
          </w:tcPr>
          <w:p w14:paraId="13207FF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Y＜1000</w:t>
            </w:r>
          </w:p>
        </w:tc>
      </w:tr>
      <w:tr w14:paraId="669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239F4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零售业</w:t>
            </w:r>
          </w:p>
        </w:tc>
        <w:tc>
          <w:tcPr>
            <w:tcW w:w="1369" w:type="dxa"/>
            <w:vAlign w:val="center"/>
          </w:tcPr>
          <w:p w14:paraId="715DB8E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55D2851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719EF38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133EE7E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50≤X＜300</w:t>
            </w:r>
          </w:p>
        </w:tc>
        <w:tc>
          <w:tcPr>
            <w:tcW w:w="1426" w:type="dxa"/>
            <w:vAlign w:val="center"/>
          </w:tcPr>
          <w:p w14:paraId="30C97D10">
            <w:pPr>
              <w:spacing w:line="288" w:lineRule="auto"/>
              <w:ind w:left="-1" w:leftChars="-1" w:hanging="1"/>
              <w:rPr>
                <w:rFonts w:ascii="宋体" w:hAnsi="宋体" w:cs="宋体"/>
                <w:b/>
                <w:color w:val="auto"/>
                <w:sz w:val="24"/>
                <w:szCs w:val="24"/>
                <w:highlight w:val="none"/>
              </w:rPr>
            </w:pPr>
            <w:r>
              <w:rPr>
                <w:rFonts w:hint="eastAsia" w:ascii="宋体" w:hAnsi="宋体" w:cs="宋体"/>
                <w:b/>
                <w:color w:val="auto"/>
                <w:sz w:val="24"/>
                <w:szCs w:val="24"/>
                <w:highlight w:val="none"/>
              </w:rPr>
              <w:t xml:space="preserve">10≤X＜50 </w:t>
            </w:r>
          </w:p>
        </w:tc>
        <w:tc>
          <w:tcPr>
            <w:tcW w:w="992" w:type="dxa"/>
            <w:vAlign w:val="center"/>
          </w:tcPr>
          <w:p w14:paraId="333E88E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1C50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8ED2EC">
            <w:pPr>
              <w:spacing w:line="288" w:lineRule="auto"/>
              <w:rPr>
                <w:rFonts w:ascii="宋体" w:hAnsi="宋体" w:cs="宋体"/>
                <w:b/>
                <w:color w:val="auto"/>
                <w:sz w:val="24"/>
                <w:szCs w:val="24"/>
                <w:highlight w:val="none"/>
              </w:rPr>
            </w:pPr>
          </w:p>
        </w:tc>
        <w:tc>
          <w:tcPr>
            <w:tcW w:w="1369" w:type="dxa"/>
            <w:vAlign w:val="center"/>
          </w:tcPr>
          <w:p w14:paraId="3D9E2A9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292E270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6410C14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Y≥20000</w:t>
            </w:r>
          </w:p>
        </w:tc>
        <w:tc>
          <w:tcPr>
            <w:tcW w:w="1701" w:type="dxa"/>
            <w:vAlign w:val="center"/>
          </w:tcPr>
          <w:p w14:paraId="109DBF2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500≤Y＜20000</w:t>
            </w:r>
          </w:p>
        </w:tc>
        <w:tc>
          <w:tcPr>
            <w:tcW w:w="1426" w:type="dxa"/>
            <w:vAlign w:val="center"/>
          </w:tcPr>
          <w:p w14:paraId="5BD72537">
            <w:pPr>
              <w:spacing w:line="288" w:lineRule="auto"/>
              <w:ind w:left="-1" w:leftChars="-1" w:hanging="1"/>
              <w:rPr>
                <w:rFonts w:ascii="宋体" w:hAnsi="宋体" w:cs="宋体"/>
                <w:b/>
                <w:color w:val="auto"/>
                <w:sz w:val="24"/>
                <w:szCs w:val="24"/>
                <w:highlight w:val="none"/>
              </w:rPr>
            </w:pPr>
            <w:r>
              <w:rPr>
                <w:rFonts w:hint="eastAsia" w:ascii="宋体" w:hAnsi="宋体" w:cs="宋体"/>
                <w:b/>
                <w:color w:val="auto"/>
                <w:sz w:val="24"/>
                <w:szCs w:val="24"/>
                <w:highlight w:val="none"/>
              </w:rPr>
              <w:t xml:space="preserve">100≤Y＜500 </w:t>
            </w:r>
          </w:p>
        </w:tc>
        <w:tc>
          <w:tcPr>
            <w:tcW w:w="992" w:type="dxa"/>
            <w:vAlign w:val="center"/>
          </w:tcPr>
          <w:p w14:paraId="69B90B2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60F1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1DDE0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交通运输业 *</w:t>
            </w:r>
          </w:p>
        </w:tc>
        <w:tc>
          <w:tcPr>
            <w:tcW w:w="1369" w:type="dxa"/>
            <w:vAlign w:val="center"/>
          </w:tcPr>
          <w:p w14:paraId="330A41F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095B7CE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05D830D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X≥1000</w:t>
            </w:r>
          </w:p>
        </w:tc>
        <w:tc>
          <w:tcPr>
            <w:tcW w:w="1701" w:type="dxa"/>
            <w:vAlign w:val="center"/>
          </w:tcPr>
          <w:p w14:paraId="23C1414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300≤X＜1000</w:t>
            </w:r>
          </w:p>
        </w:tc>
        <w:tc>
          <w:tcPr>
            <w:tcW w:w="1426" w:type="dxa"/>
            <w:vAlign w:val="center"/>
          </w:tcPr>
          <w:p w14:paraId="271B551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20≤X＜300</w:t>
            </w:r>
          </w:p>
        </w:tc>
        <w:tc>
          <w:tcPr>
            <w:tcW w:w="992" w:type="dxa"/>
            <w:vAlign w:val="center"/>
          </w:tcPr>
          <w:p w14:paraId="738270F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w:t>
            </w:r>
          </w:p>
        </w:tc>
      </w:tr>
      <w:tr w14:paraId="057A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E83DCE">
            <w:pPr>
              <w:spacing w:line="288" w:lineRule="auto"/>
              <w:rPr>
                <w:rFonts w:ascii="宋体" w:hAnsi="宋体" w:cs="宋体"/>
                <w:b/>
                <w:color w:val="auto"/>
                <w:sz w:val="24"/>
                <w:szCs w:val="24"/>
                <w:highlight w:val="none"/>
              </w:rPr>
            </w:pPr>
          </w:p>
        </w:tc>
        <w:tc>
          <w:tcPr>
            <w:tcW w:w="1369" w:type="dxa"/>
            <w:vAlign w:val="center"/>
          </w:tcPr>
          <w:p w14:paraId="1F7EB8D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2522CD6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5DE1131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Y≥30000</w:t>
            </w:r>
          </w:p>
        </w:tc>
        <w:tc>
          <w:tcPr>
            <w:tcW w:w="1701" w:type="dxa"/>
            <w:vAlign w:val="center"/>
          </w:tcPr>
          <w:p w14:paraId="12898F5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3000≤Y＜30000</w:t>
            </w:r>
          </w:p>
        </w:tc>
        <w:tc>
          <w:tcPr>
            <w:tcW w:w="1426" w:type="dxa"/>
            <w:vAlign w:val="center"/>
          </w:tcPr>
          <w:p w14:paraId="63EB24B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200≤Y＜3000</w:t>
            </w:r>
          </w:p>
        </w:tc>
        <w:tc>
          <w:tcPr>
            <w:tcW w:w="992" w:type="dxa"/>
            <w:vAlign w:val="center"/>
          </w:tcPr>
          <w:p w14:paraId="1D9BAC2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Y＜200</w:t>
            </w:r>
          </w:p>
        </w:tc>
      </w:tr>
      <w:tr w14:paraId="5E2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72AAD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仓储业*</w:t>
            </w:r>
          </w:p>
        </w:tc>
        <w:tc>
          <w:tcPr>
            <w:tcW w:w="1369" w:type="dxa"/>
            <w:vAlign w:val="center"/>
          </w:tcPr>
          <w:p w14:paraId="1383BE8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65403FA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3519820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X≥200</w:t>
            </w:r>
          </w:p>
        </w:tc>
        <w:tc>
          <w:tcPr>
            <w:tcW w:w="1701" w:type="dxa"/>
            <w:vAlign w:val="center"/>
          </w:tcPr>
          <w:p w14:paraId="4F7102A1">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100≤X＜200</w:t>
            </w:r>
          </w:p>
        </w:tc>
        <w:tc>
          <w:tcPr>
            <w:tcW w:w="1426" w:type="dxa"/>
            <w:vAlign w:val="center"/>
          </w:tcPr>
          <w:p w14:paraId="4CDDC90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20≤X＜100</w:t>
            </w:r>
          </w:p>
        </w:tc>
        <w:tc>
          <w:tcPr>
            <w:tcW w:w="992" w:type="dxa"/>
            <w:vAlign w:val="center"/>
          </w:tcPr>
          <w:p w14:paraId="70263D8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w:t>
            </w:r>
          </w:p>
        </w:tc>
      </w:tr>
      <w:tr w14:paraId="17AF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F44BD7">
            <w:pPr>
              <w:spacing w:line="288" w:lineRule="auto"/>
              <w:rPr>
                <w:rFonts w:ascii="宋体" w:hAnsi="宋体" w:cs="宋体"/>
                <w:b/>
                <w:color w:val="auto"/>
                <w:sz w:val="24"/>
                <w:szCs w:val="24"/>
                <w:highlight w:val="none"/>
              </w:rPr>
            </w:pPr>
          </w:p>
        </w:tc>
        <w:tc>
          <w:tcPr>
            <w:tcW w:w="1369" w:type="dxa"/>
            <w:vAlign w:val="center"/>
          </w:tcPr>
          <w:p w14:paraId="540C84A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2A6FDA3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1C12772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Y≥30000</w:t>
            </w:r>
          </w:p>
        </w:tc>
        <w:tc>
          <w:tcPr>
            <w:tcW w:w="1701" w:type="dxa"/>
            <w:vAlign w:val="center"/>
          </w:tcPr>
          <w:p w14:paraId="6E7705A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1000≤Y＜30000</w:t>
            </w:r>
          </w:p>
        </w:tc>
        <w:tc>
          <w:tcPr>
            <w:tcW w:w="1426" w:type="dxa"/>
            <w:vAlign w:val="center"/>
          </w:tcPr>
          <w:p w14:paraId="6DB3C20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100≤Y＜1000</w:t>
            </w:r>
          </w:p>
        </w:tc>
        <w:tc>
          <w:tcPr>
            <w:tcW w:w="992" w:type="dxa"/>
            <w:vAlign w:val="center"/>
          </w:tcPr>
          <w:p w14:paraId="07B52A1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3D1E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4E165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邮政业</w:t>
            </w:r>
          </w:p>
        </w:tc>
        <w:tc>
          <w:tcPr>
            <w:tcW w:w="1369" w:type="dxa"/>
            <w:vAlign w:val="center"/>
          </w:tcPr>
          <w:p w14:paraId="446BD72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7D67ECF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049702C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X≥1000</w:t>
            </w:r>
          </w:p>
        </w:tc>
        <w:tc>
          <w:tcPr>
            <w:tcW w:w="1701" w:type="dxa"/>
            <w:vAlign w:val="center"/>
          </w:tcPr>
          <w:p w14:paraId="7F0F911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300≤X＜1000</w:t>
            </w:r>
          </w:p>
        </w:tc>
        <w:tc>
          <w:tcPr>
            <w:tcW w:w="1426" w:type="dxa"/>
            <w:vAlign w:val="center"/>
          </w:tcPr>
          <w:p w14:paraId="4CB6C91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20≤X＜300</w:t>
            </w:r>
          </w:p>
        </w:tc>
        <w:tc>
          <w:tcPr>
            <w:tcW w:w="992" w:type="dxa"/>
            <w:vAlign w:val="center"/>
          </w:tcPr>
          <w:p w14:paraId="7D12582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w:t>
            </w:r>
          </w:p>
        </w:tc>
      </w:tr>
      <w:tr w14:paraId="6FE6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8B335A">
            <w:pPr>
              <w:spacing w:line="288" w:lineRule="auto"/>
              <w:rPr>
                <w:rFonts w:ascii="宋体" w:hAnsi="宋体" w:cs="宋体"/>
                <w:b/>
                <w:color w:val="auto"/>
                <w:sz w:val="24"/>
                <w:szCs w:val="24"/>
                <w:highlight w:val="none"/>
              </w:rPr>
            </w:pPr>
          </w:p>
        </w:tc>
        <w:tc>
          <w:tcPr>
            <w:tcW w:w="1369" w:type="dxa"/>
            <w:vAlign w:val="center"/>
          </w:tcPr>
          <w:p w14:paraId="48BEFAF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4BEFF0B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2A754AD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Y≥30000</w:t>
            </w:r>
          </w:p>
        </w:tc>
        <w:tc>
          <w:tcPr>
            <w:tcW w:w="1701" w:type="dxa"/>
            <w:vAlign w:val="center"/>
          </w:tcPr>
          <w:p w14:paraId="778D6B0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2000≤Y＜30000</w:t>
            </w:r>
          </w:p>
        </w:tc>
        <w:tc>
          <w:tcPr>
            <w:tcW w:w="1426" w:type="dxa"/>
            <w:vAlign w:val="center"/>
          </w:tcPr>
          <w:p w14:paraId="47AE2E5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100≤Y＜2000</w:t>
            </w:r>
          </w:p>
        </w:tc>
        <w:tc>
          <w:tcPr>
            <w:tcW w:w="992" w:type="dxa"/>
            <w:vAlign w:val="center"/>
          </w:tcPr>
          <w:p w14:paraId="31CDA1B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7F3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933E1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住宿业</w:t>
            </w:r>
          </w:p>
        </w:tc>
        <w:tc>
          <w:tcPr>
            <w:tcW w:w="1369" w:type="dxa"/>
            <w:vAlign w:val="center"/>
          </w:tcPr>
          <w:p w14:paraId="51CEFF8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3853045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18E792D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617982DB">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1426" w:type="dxa"/>
            <w:vAlign w:val="center"/>
          </w:tcPr>
          <w:p w14:paraId="28F09C9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45FE3B1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49CE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E935F3">
            <w:pPr>
              <w:spacing w:line="288" w:lineRule="auto"/>
              <w:rPr>
                <w:rFonts w:ascii="宋体" w:hAnsi="宋体" w:cs="宋体"/>
                <w:b/>
                <w:color w:val="auto"/>
                <w:sz w:val="24"/>
                <w:szCs w:val="24"/>
                <w:highlight w:val="none"/>
              </w:rPr>
            </w:pPr>
          </w:p>
        </w:tc>
        <w:tc>
          <w:tcPr>
            <w:tcW w:w="1369" w:type="dxa"/>
            <w:vAlign w:val="center"/>
          </w:tcPr>
          <w:p w14:paraId="59BF50F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5E8579F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48B9F88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Y≥10000</w:t>
            </w:r>
          </w:p>
        </w:tc>
        <w:tc>
          <w:tcPr>
            <w:tcW w:w="1701" w:type="dxa"/>
            <w:vAlign w:val="center"/>
          </w:tcPr>
          <w:p w14:paraId="09BD0C6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2000≤Y＜10000</w:t>
            </w:r>
          </w:p>
        </w:tc>
        <w:tc>
          <w:tcPr>
            <w:tcW w:w="1426" w:type="dxa"/>
            <w:vAlign w:val="center"/>
          </w:tcPr>
          <w:p w14:paraId="3F68B6E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100≤Y＜2000</w:t>
            </w:r>
          </w:p>
        </w:tc>
        <w:tc>
          <w:tcPr>
            <w:tcW w:w="992" w:type="dxa"/>
            <w:vAlign w:val="center"/>
          </w:tcPr>
          <w:p w14:paraId="17FDB51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2496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85CBE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餐饮业</w:t>
            </w:r>
          </w:p>
        </w:tc>
        <w:tc>
          <w:tcPr>
            <w:tcW w:w="1369" w:type="dxa"/>
            <w:vAlign w:val="center"/>
          </w:tcPr>
          <w:p w14:paraId="3327196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248A477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1016114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5E64191A">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1426" w:type="dxa"/>
            <w:vAlign w:val="center"/>
          </w:tcPr>
          <w:p w14:paraId="0B11285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5309F87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6319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76CC46">
            <w:pPr>
              <w:spacing w:line="288" w:lineRule="auto"/>
              <w:rPr>
                <w:rFonts w:ascii="宋体" w:hAnsi="宋体" w:cs="宋体"/>
                <w:b/>
                <w:color w:val="auto"/>
                <w:sz w:val="24"/>
                <w:szCs w:val="24"/>
                <w:highlight w:val="none"/>
              </w:rPr>
            </w:pPr>
          </w:p>
        </w:tc>
        <w:tc>
          <w:tcPr>
            <w:tcW w:w="1369" w:type="dxa"/>
            <w:vAlign w:val="center"/>
          </w:tcPr>
          <w:p w14:paraId="2AE2998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034D1A1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232D7EC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Y≥10000</w:t>
            </w:r>
          </w:p>
        </w:tc>
        <w:tc>
          <w:tcPr>
            <w:tcW w:w="1701" w:type="dxa"/>
            <w:vAlign w:val="center"/>
          </w:tcPr>
          <w:p w14:paraId="716B933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2000≤Y＜10000</w:t>
            </w:r>
          </w:p>
        </w:tc>
        <w:tc>
          <w:tcPr>
            <w:tcW w:w="1426" w:type="dxa"/>
            <w:vAlign w:val="center"/>
          </w:tcPr>
          <w:p w14:paraId="6288332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100≤Y＜2000</w:t>
            </w:r>
          </w:p>
        </w:tc>
        <w:tc>
          <w:tcPr>
            <w:tcW w:w="992" w:type="dxa"/>
            <w:vAlign w:val="center"/>
          </w:tcPr>
          <w:p w14:paraId="18DB8DE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6F4B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737F1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信息传输业*</w:t>
            </w:r>
          </w:p>
        </w:tc>
        <w:tc>
          <w:tcPr>
            <w:tcW w:w="1369" w:type="dxa"/>
            <w:vAlign w:val="center"/>
          </w:tcPr>
          <w:p w14:paraId="53D7F4F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54A3E1F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075C2C7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X≥2000</w:t>
            </w:r>
          </w:p>
        </w:tc>
        <w:tc>
          <w:tcPr>
            <w:tcW w:w="1701" w:type="dxa"/>
            <w:vAlign w:val="center"/>
          </w:tcPr>
          <w:p w14:paraId="2FDE4A1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100≤X＜2000</w:t>
            </w:r>
          </w:p>
        </w:tc>
        <w:tc>
          <w:tcPr>
            <w:tcW w:w="1426" w:type="dxa"/>
            <w:vAlign w:val="center"/>
          </w:tcPr>
          <w:p w14:paraId="677FB10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620D12B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3971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E93269">
            <w:pPr>
              <w:spacing w:line="288" w:lineRule="auto"/>
              <w:rPr>
                <w:rFonts w:ascii="宋体" w:hAnsi="宋体" w:cs="宋体"/>
                <w:b/>
                <w:color w:val="auto"/>
                <w:sz w:val="24"/>
                <w:szCs w:val="24"/>
                <w:highlight w:val="none"/>
              </w:rPr>
            </w:pPr>
          </w:p>
        </w:tc>
        <w:tc>
          <w:tcPr>
            <w:tcW w:w="1369" w:type="dxa"/>
            <w:vAlign w:val="center"/>
          </w:tcPr>
          <w:p w14:paraId="5DAE2EB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23F1B5F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4429528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Y≥100000</w:t>
            </w:r>
          </w:p>
        </w:tc>
        <w:tc>
          <w:tcPr>
            <w:tcW w:w="1701" w:type="dxa"/>
            <w:vAlign w:val="center"/>
          </w:tcPr>
          <w:p w14:paraId="5DC2C77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1000≤Y＜100000</w:t>
            </w:r>
          </w:p>
        </w:tc>
        <w:tc>
          <w:tcPr>
            <w:tcW w:w="1426" w:type="dxa"/>
            <w:vAlign w:val="center"/>
          </w:tcPr>
          <w:p w14:paraId="70A1096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100≤Y＜1000</w:t>
            </w:r>
          </w:p>
        </w:tc>
        <w:tc>
          <w:tcPr>
            <w:tcW w:w="992" w:type="dxa"/>
            <w:vAlign w:val="center"/>
          </w:tcPr>
          <w:p w14:paraId="38244EE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0829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798F3D6">
            <w:pPr>
              <w:spacing w:line="288" w:lineRule="auto"/>
              <w:rPr>
                <w:rFonts w:ascii="宋体" w:hAnsi="宋体" w:cs="宋体"/>
                <w:b/>
                <w:color w:val="auto"/>
                <w:spacing w:val="-12"/>
                <w:sz w:val="24"/>
                <w:szCs w:val="24"/>
                <w:highlight w:val="none"/>
              </w:rPr>
            </w:pPr>
            <w:r>
              <w:rPr>
                <w:rFonts w:hint="eastAsia" w:ascii="宋体" w:hAnsi="宋体" w:cs="宋体"/>
                <w:b/>
                <w:color w:val="auto"/>
                <w:spacing w:val="-12"/>
                <w:sz w:val="24"/>
                <w:szCs w:val="24"/>
                <w:highlight w:val="none"/>
              </w:rPr>
              <w:t>软件和信息技术服</w:t>
            </w:r>
            <w:r>
              <w:rPr>
                <w:rFonts w:hint="eastAsia" w:ascii="宋体" w:hAnsi="宋体" w:cs="宋体"/>
                <w:b/>
                <w:color w:val="auto"/>
                <w:sz w:val="24"/>
                <w:szCs w:val="24"/>
                <w:highlight w:val="none"/>
              </w:rPr>
              <w:t>务业</w:t>
            </w:r>
          </w:p>
        </w:tc>
        <w:tc>
          <w:tcPr>
            <w:tcW w:w="1369" w:type="dxa"/>
            <w:vAlign w:val="center"/>
          </w:tcPr>
          <w:p w14:paraId="6DCCF76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5940E7C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4EC0C75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7C308EC5">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1426" w:type="dxa"/>
            <w:vAlign w:val="center"/>
          </w:tcPr>
          <w:p w14:paraId="39321E5A">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38A154C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23F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36CAB82">
            <w:pPr>
              <w:spacing w:line="288" w:lineRule="auto"/>
              <w:rPr>
                <w:rFonts w:ascii="宋体" w:hAnsi="宋体" w:cs="宋体"/>
                <w:b/>
                <w:color w:val="auto"/>
                <w:spacing w:val="-12"/>
                <w:sz w:val="24"/>
                <w:szCs w:val="24"/>
                <w:highlight w:val="none"/>
              </w:rPr>
            </w:pPr>
          </w:p>
        </w:tc>
        <w:tc>
          <w:tcPr>
            <w:tcW w:w="1369" w:type="dxa"/>
            <w:vAlign w:val="center"/>
          </w:tcPr>
          <w:p w14:paraId="07A4BF7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32E0626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0A41933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Y≥10000</w:t>
            </w:r>
          </w:p>
        </w:tc>
        <w:tc>
          <w:tcPr>
            <w:tcW w:w="1701" w:type="dxa"/>
            <w:vAlign w:val="center"/>
          </w:tcPr>
          <w:p w14:paraId="5DFDE66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1000≤Y＜10000</w:t>
            </w:r>
          </w:p>
        </w:tc>
        <w:tc>
          <w:tcPr>
            <w:tcW w:w="1426" w:type="dxa"/>
            <w:vAlign w:val="center"/>
          </w:tcPr>
          <w:p w14:paraId="1F44CCB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50≤Y＜1000</w:t>
            </w:r>
          </w:p>
        </w:tc>
        <w:tc>
          <w:tcPr>
            <w:tcW w:w="992" w:type="dxa"/>
            <w:vAlign w:val="center"/>
          </w:tcPr>
          <w:p w14:paraId="551ADAA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Y＜50</w:t>
            </w:r>
          </w:p>
        </w:tc>
      </w:tr>
      <w:tr w14:paraId="2691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87F787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房地产开发经营</w:t>
            </w:r>
          </w:p>
        </w:tc>
        <w:tc>
          <w:tcPr>
            <w:tcW w:w="1369" w:type="dxa"/>
            <w:vAlign w:val="center"/>
          </w:tcPr>
          <w:p w14:paraId="7451F47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7226F4E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1A74983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Y≥200000</w:t>
            </w:r>
          </w:p>
        </w:tc>
        <w:tc>
          <w:tcPr>
            <w:tcW w:w="1701" w:type="dxa"/>
            <w:vAlign w:val="center"/>
          </w:tcPr>
          <w:p w14:paraId="79C24C7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1000≤Y＜200000</w:t>
            </w:r>
          </w:p>
        </w:tc>
        <w:tc>
          <w:tcPr>
            <w:tcW w:w="1426" w:type="dxa"/>
            <w:vAlign w:val="center"/>
          </w:tcPr>
          <w:p w14:paraId="09C8952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100≤Y＜1000</w:t>
            </w:r>
          </w:p>
        </w:tc>
        <w:tc>
          <w:tcPr>
            <w:tcW w:w="992" w:type="dxa"/>
            <w:vAlign w:val="center"/>
          </w:tcPr>
          <w:p w14:paraId="659AAF3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Y＜100</w:t>
            </w:r>
          </w:p>
        </w:tc>
      </w:tr>
      <w:tr w14:paraId="47E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0857C77">
            <w:pPr>
              <w:spacing w:line="288" w:lineRule="auto"/>
              <w:rPr>
                <w:rFonts w:ascii="宋体" w:hAnsi="宋体" w:cs="宋体"/>
                <w:b/>
                <w:color w:val="auto"/>
                <w:sz w:val="24"/>
                <w:szCs w:val="24"/>
                <w:highlight w:val="none"/>
              </w:rPr>
            </w:pPr>
          </w:p>
        </w:tc>
        <w:tc>
          <w:tcPr>
            <w:tcW w:w="1369" w:type="dxa"/>
            <w:vAlign w:val="center"/>
          </w:tcPr>
          <w:p w14:paraId="70A7E6D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资产总额(Z)</w:t>
            </w:r>
          </w:p>
        </w:tc>
        <w:tc>
          <w:tcPr>
            <w:tcW w:w="709" w:type="dxa"/>
            <w:vAlign w:val="center"/>
          </w:tcPr>
          <w:p w14:paraId="79A52D9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2AAE5D6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Z≥10000</w:t>
            </w:r>
          </w:p>
        </w:tc>
        <w:tc>
          <w:tcPr>
            <w:tcW w:w="1701" w:type="dxa"/>
            <w:vAlign w:val="center"/>
          </w:tcPr>
          <w:p w14:paraId="272B47C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5000≤Z＜10000</w:t>
            </w:r>
          </w:p>
        </w:tc>
        <w:tc>
          <w:tcPr>
            <w:tcW w:w="1426" w:type="dxa"/>
            <w:vAlign w:val="center"/>
          </w:tcPr>
          <w:p w14:paraId="41F862F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2000≤Z＜5000   </w:t>
            </w:r>
          </w:p>
        </w:tc>
        <w:tc>
          <w:tcPr>
            <w:tcW w:w="992" w:type="dxa"/>
            <w:vAlign w:val="center"/>
          </w:tcPr>
          <w:p w14:paraId="3D9D9C15">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Z＜2000</w:t>
            </w:r>
          </w:p>
        </w:tc>
      </w:tr>
      <w:tr w14:paraId="7A3D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F51E6A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物业管理</w:t>
            </w:r>
          </w:p>
        </w:tc>
        <w:tc>
          <w:tcPr>
            <w:tcW w:w="1369" w:type="dxa"/>
            <w:vAlign w:val="center"/>
          </w:tcPr>
          <w:p w14:paraId="7D60920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1E746F4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533CEEC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X≥1000</w:t>
            </w:r>
          </w:p>
        </w:tc>
        <w:tc>
          <w:tcPr>
            <w:tcW w:w="1701" w:type="dxa"/>
            <w:vAlign w:val="center"/>
          </w:tcPr>
          <w:p w14:paraId="6B515AE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300≤X＜1000</w:t>
            </w:r>
          </w:p>
        </w:tc>
        <w:tc>
          <w:tcPr>
            <w:tcW w:w="1426" w:type="dxa"/>
            <w:vAlign w:val="center"/>
          </w:tcPr>
          <w:p w14:paraId="4422AEB9">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992" w:type="dxa"/>
            <w:vAlign w:val="center"/>
          </w:tcPr>
          <w:p w14:paraId="448F2E88">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X＜100</w:t>
            </w:r>
          </w:p>
        </w:tc>
      </w:tr>
      <w:tr w14:paraId="6C7D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2AF4B5">
            <w:pPr>
              <w:spacing w:line="288" w:lineRule="auto"/>
              <w:rPr>
                <w:rFonts w:ascii="宋体" w:hAnsi="宋体" w:cs="宋体"/>
                <w:b/>
                <w:color w:val="auto"/>
                <w:sz w:val="24"/>
                <w:szCs w:val="24"/>
                <w:highlight w:val="none"/>
              </w:rPr>
            </w:pPr>
          </w:p>
        </w:tc>
        <w:tc>
          <w:tcPr>
            <w:tcW w:w="1369" w:type="dxa"/>
            <w:vAlign w:val="center"/>
          </w:tcPr>
          <w:p w14:paraId="2373AD4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营业收入(Y)</w:t>
            </w:r>
          </w:p>
        </w:tc>
        <w:tc>
          <w:tcPr>
            <w:tcW w:w="709" w:type="dxa"/>
            <w:vAlign w:val="center"/>
          </w:tcPr>
          <w:p w14:paraId="4D1242C3">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692CD94D">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Y≥5000</w:t>
            </w:r>
          </w:p>
        </w:tc>
        <w:tc>
          <w:tcPr>
            <w:tcW w:w="1701" w:type="dxa"/>
            <w:vAlign w:val="center"/>
          </w:tcPr>
          <w:p w14:paraId="3B5C57BB">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1000≤Y＜5000 </w:t>
            </w:r>
          </w:p>
        </w:tc>
        <w:tc>
          <w:tcPr>
            <w:tcW w:w="1426" w:type="dxa"/>
            <w:vAlign w:val="center"/>
          </w:tcPr>
          <w:p w14:paraId="6A755FF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500≤Y＜1000</w:t>
            </w:r>
          </w:p>
        </w:tc>
        <w:tc>
          <w:tcPr>
            <w:tcW w:w="992" w:type="dxa"/>
            <w:vAlign w:val="center"/>
          </w:tcPr>
          <w:p w14:paraId="7CB78E56">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Y＜500</w:t>
            </w:r>
          </w:p>
        </w:tc>
      </w:tr>
      <w:tr w14:paraId="0BC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CDF99C">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租赁和商务服务业</w:t>
            </w:r>
          </w:p>
        </w:tc>
        <w:tc>
          <w:tcPr>
            <w:tcW w:w="1369" w:type="dxa"/>
            <w:vAlign w:val="center"/>
          </w:tcPr>
          <w:p w14:paraId="334F2CA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241B9D11">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7B84A00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480712DC">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1426" w:type="dxa"/>
            <w:vAlign w:val="center"/>
          </w:tcPr>
          <w:p w14:paraId="0799208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34DC57F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r w14:paraId="5A2A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EE03477">
            <w:pPr>
              <w:spacing w:line="288" w:lineRule="auto"/>
              <w:rPr>
                <w:rFonts w:ascii="宋体" w:hAnsi="宋体" w:cs="宋体"/>
                <w:b/>
                <w:color w:val="auto"/>
                <w:sz w:val="24"/>
                <w:szCs w:val="24"/>
                <w:highlight w:val="none"/>
              </w:rPr>
            </w:pPr>
          </w:p>
        </w:tc>
        <w:tc>
          <w:tcPr>
            <w:tcW w:w="1369" w:type="dxa"/>
            <w:vAlign w:val="center"/>
          </w:tcPr>
          <w:p w14:paraId="64D0CEC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资产总额(Z)</w:t>
            </w:r>
          </w:p>
        </w:tc>
        <w:tc>
          <w:tcPr>
            <w:tcW w:w="709" w:type="dxa"/>
            <w:vAlign w:val="center"/>
          </w:tcPr>
          <w:p w14:paraId="009108C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万元</w:t>
            </w:r>
          </w:p>
        </w:tc>
        <w:tc>
          <w:tcPr>
            <w:tcW w:w="1125" w:type="dxa"/>
            <w:vAlign w:val="center"/>
          </w:tcPr>
          <w:p w14:paraId="193598AF">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Z≥120000</w:t>
            </w:r>
          </w:p>
        </w:tc>
        <w:tc>
          <w:tcPr>
            <w:tcW w:w="1701" w:type="dxa"/>
            <w:vAlign w:val="center"/>
          </w:tcPr>
          <w:p w14:paraId="34EB2D44">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8000≤Z＜120000</w:t>
            </w:r>
          </w:p>
        </w:tc>
        <w:tc>
          <w:tcPr>
            <w:tcW w:w="1426" w:type="dxa"/>
            <w:vAlign w:val="center"/>
          </w:tcPr>
          <w:p w14:paraId="2754702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100≤Z＜8000</w:t>
            </w:r>
          </w:p>
        </w:tc>
        <w:tc>
          <w:tcPr>
            <w:tcW w:w="992" w:type="dxa"/>
            <w:vAlign w:val="center"/>
          </w:tcPr>
          <w:p w14:paraId="00852F50">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Z＜100</w:t>
            </w:r>
          </w:p>
        </w:tc>
      </w:tr>
      <w:tr w14:paraId="0DBC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79A3965B">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其他未列明行业*</w:t>
            </w:r>
          </w:p>
        </w:tc>
        <w:tc>
          <w:tcPr>
            <w:tcW w:w="1369" w:type="dxa"/>
            <w:vAlign w:val="center"/>
          </w:tcPr>
          <w:p w14:paraId="4AF8EC6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从业人员(X)</w:t>
            </w:r>
          </w:p>
        </w:tc>
        <w:tc>
          <w:tcPr>
            <w:tcW w:w="709" w:type="dxa"/>
            <w:vAlign w:val="center"/>
          </w:tcPr>
          <w:p w14:paraId="0B4953C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人</w:t>
            </w:r>
          </w:p>
        </w:tc>
        <w:tc>
          <w:tcPr>
            <w:tcW w:w="1125" w:type="dxa"/>
            <w:vAlign w:val="center"/>
          </w:tcPr>
          <w:p w14:paraId="054864E7">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X≥300</w:t>
            </w:r>
          </w:p>
        </w:tc>
        <w:tc>
          <w:tcPr>
            <w:tcW w:w="1701" w:type="dxa"/>
            <w:vAlign w:val="center"/>
          </w:tcPr>
          <w:p w14:paraId="1F62F799">
            <w:pPr>
              <w:spacing w:line="288" w:lineRule="auto"/>
              <w:ind w:left="38" w:leftChars="-51" w:hanging="145" w:hangingChars="60"/>
              <w:rPr>
                <w:rFonts w:ascii="宋体" w:hAnsi="宋体" w:cs="宋体"/>
                <w:b/>
                <w:color w:val="auto"/>
                <w:sz w:val="24"/>
                <w:szCs w:val="24"/>
                <w:highlight w:val="none"/>
              </w:rPr>
            </w:pPr>
            <w:r>
              <w:rPr>
                <w:rFonts w:hint="eastAsia" w:ascii="宋体" w:hAnsi="宋体" w:cs="宋体"/>
                <w:b/>
                <w:color w:val="auto"/>
                <w:sz w:val="24"/>
                <w:szCs w:val="24"/>
                <w:highlight w:val="none"/>
              </w:rPr>
              <w:t xml:space="preserve">100≤X＜300 </w:t>
            </w:r>
          </w:p>
        </w:tc>
        <w:tc>
          <w:tcPr>
            <w:tcW w:w="1426" w:type="dxa"/>
            <w:vAlign w:val="center"/>
          </w:tcPr>
          <w:p w14:paraId="370E802E">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10≤X＜100</w:t>
            </w:r>
          </w:p>
        </w:tc>
        <w:tc>
          <w:tcPr>
            <w:tcW w:w="992" w:type="dxa"/>
            <w:vAlign w:val="center"/>
          </w:tcPr>
          <w:p w14:paraId="53EE12A2">
            <w:pPr>
              <w:spacing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X＜10</w:t>
            </w:r>
          </w:p>
        </w:tc>
      </w:tr>
    </w:tbl>
    <w:p w14:paraId="48F17FB4">
      <w:pPr>
        <w:spacing w:line="288" w:lineRule="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说明：</w:t>
      </w:r>
    </w:p>
    <w:p w14:paraId="3E55394F">
      <w:pPr>
        <w:spacing w:line="288" w:lineRule="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　　1.大型、中型和小型企业须同时满足所列指标的下限，否则下划一档；微型企业只须满足所列指标中的一项即可。</w:t>
      </w:r>
    </w:p>
    <w:p w14:paraId="5E9750E0">
      <w:pPr>
        <w:spacing w:line="288" w:lineRule="auto"/>
        <w:ind w:firstLine="452"/>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D27FBD">
      <w:pPr>
        <w:rPr>
          <w:rFonts w:hint="eastAsia" w:ascii="宋体" w:hAnsi="宋体" w:eastAsia="宋体" w:cs="宋体"/>
          <w:color w:val="auto"/>
          <w:sz w:val="24"/>
          <w:highlight w:val="none"/>
        </w:rPr>
      </w:pPr>
      <w:r>
        <w:rPr>
          <w:rFonts w:hint="eastAsia" w:ascii="宋体" w:hAnsi="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E60BA2">
      <w:pPr>
        <w:widowControl/>
        <w:jc w:val="left"/>
        <w:rPr>
          <w:rFonts w:hint="eastAsia" w:ascii="宋体" w:hAnsi="宋体" w:eastAsia="宋体" w:cs="宋体"/>
          <w:color w:val="auto"/>
          <w:sz w:val="24"/>
          <w:highlight w:val="none"/>
        </w:rPr>
      </w:pPr>
    </w:p>
    <w:sectPr>
      <w:pgSz w:w="11906" w:h="16838"/>
      <w:pgMar w:top="1418" w:right="1133" w:bottom="993"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6E38">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8D03">
    <w:pPr>
      <w:pStyle w:val="25"/>
      <w:framePr w:wrap="around" w:vAnchor="text" w:hAnchor="margin" w:xAlign="center" w:y="1"/>
      <w:rPr>
        <w:rStyle w:val="42"/>
      </w:rPr>
    </w:pPr>
    <w:r>
      <w:fldChar w:fldCharType="begin"/>
    </w:r>
    <w:r>
      <w:rPr>
        <w:rStyle w:val="42"/>
      </w:rPr>
      <w:instrText xml:space="preserve">PAGE  </w:instrText>
    </w:r>
    <w:r>
      <w:fldChar w:fldCharType="end"/>
    </w:r>
  </w:p>
  <w:p w14:paraId="1F8E223C">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4BAC">
    <w:pPr>
      <w:pStyle w:val="2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A5A80">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1A5A8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E59A">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49C7">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0709">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F8DE"/>
    <w:multiLevelType w:val="singleLevel"/>
    <w:tmpl w:val="95BCF8DE"/>
    <w:lvl w:ilvl="0" w:tentative="0">
      <w:start w:val="1"/>
      <w:numFmt w:val="decimal"/>
      <w:lvlText w:val="%1."/>
      <w:lvlJc w:val="left"/>
      <w:pPr>
        <w:tabs>
          <w:tab w:val="left" w:pos="312"/>
        </w:tabs>
      </w:pPr>
    </w:lvl>
  </w:abstractNum>
  <w:abstractNum w:abstractNumId="1">
    <w:nsid w:val="AF0B7F44"/>
    <w:multiLevelType w:val="singleLevel"/>
    <w:tmpl w:val="AF0B7F44"/>
    <w:lvl w:ilvl="0" w:tentative="0">
      <w:start w:val="1"/>
      <w:numFmt w:val="decimal"/>
      <w:lvlText w:val="%1."/>
      <w:lvlJc w:val="left"/>
      <w:pPr>
        <w:tabs>
          <w:tab w:val="left" w:pos="312"/>
        </w:tabs>
      </w:pPr>
    </w:lvl>
  </w:abstractNum>
  <w:abstractNum w:abstractNumId="2">
    <w:nsid w:val="D63416F2"/>
    <w:multiLevelType w:val="singleLevel"/>
    <w:tmpl w:val="D63416F2"/>
    <w:lvl w:ilvl="0" w:tentative="0">
      <w:start w:val="4"/>
      <w:numFmt w:val="chineseCounting"/>
      <w:suff w:val="nothing"/>
      <w:lvlText w:val="（%1）"/>
      <w:lvlJc w:val="left"/>
      <w:rPr>
        <w:rFonts w:hint="eastAsia"/>
      </w:rPr>
    </w:lvl>
  </w:abstractNum>
  <w:abstractNum w:abstractNumId="3">
    <w:nsid w:val="1D622E18"/>
    <w:multiLevelType w:val="singleLevel"/>
    <w:tmpl w:val="1D622E18"/>
    <w:lvl w:ilvl="0" w:tentative="0">
      <w:start w:val="1"/>
      <w:numFmt w:val="decimal"/>
      <w:lvlText w:val="%1."/>
      <w:lvlJc w:val="left"/>
      <w:pPr>
        <w:tabs>
          <w:tab w:val="left" w:pos="312"/>
        </w:tabs>
      </w:pPr>
    </w:lvl>
  </w:abstractNum>
  <w:abstractNum w:abstractNumId="4">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2YzYTI5OWVmOTQ1ZDQyMDU0N2UxOWYzNjRmN2MifQ=="/>
  </w:docVars>
  <w:rsids>
    <w:rsidRoot w:val="00172A27"/>
    <w:rsid w:val="000013BC"/>
    <w:rsid w:val="000016AD"/>
    <w:rsid w:val="0000262B"/>
    <w:rsid w:val="00003947"/>
    <w:rsid w:val="00003A4D"/>
    <w:rsid w:val="00003AE0"/>
    <w:rsid w:val="00004256"/>
    <w:rsid w:val="000049D9"/>
    <w:rsid w:val="00005069"/>
    <w:rsid w:val="0000582F"/>
    <w:rsid w:val="000066EA"/>
    <w:rsid w:val="00007A2D"/>
    <w:rsid w:val="00007B1A"/>
    <w:rsid w:val="000108F4"/>
    <w:rsid w:val="00011195"/>
    <w:rsid w:val="000120C9"/>
    <w:rsid w:val="00012FC5"/>
    <w:rsid w:val="000132E5"/>
    <w:rsid w:val="00013CCB"/>
    <w:rsid w:val="00016C22"/>
    <w:rsid w:val="00017001"/>
    <w:rsid w:val="00020553"/>
    <w:rsid w:val="00021721"/>
    <w:rsid w:val="00021ADB"/>
    <w:rsid w:val="00021EF4"/>
    <w:rsid w:val="00022061"/>
    <w:rsid w:val="000221FB"/>
    <w:rsid w:val="00022457"/>
    <w:rsid w:val="000231CF"/>
    <w:rsid w:val="00023FE1"/>
    <w:rsid w:val="0002483C"/>
    <w:rsid w:val="00024F03"/>
    <w:rsid w:val="0002538F"/>
    <w:rsid w:val="00025982"/>
    <w:rsid w:val="00025D40"/>
    <w:rsid w:val="00025DFB"/>
    <w:rsid w:val="00026042"/>
    <w:rsid w:val="000267E5"/>
    <w:rsid w:val="00027ED8"/>
    <w:rsid w:val="000302EC"/>
    <w:rsid w:val="00030579"/>
    <w:rsid w:val="00030FD0"/>
    <w:rsid w:val="000312E4"/>
    <w:rsid w:val="00031350"/>
    <w:rsid w:val="00031618"/>
    <w:rsid w:val="000322DA"/>
    <w:rsid w:val="00033311"/>
    <w:rsid w:val="0003362C"/>
    <w:rsid w:val="00034CC9"/>
    <w:rsid w:val="0003580C"/>
    <w:rsid w:val="000360BC"/>
    <w:rsid w:val="00036187"/>
    <w:rsid w:val="000364B6"/>
    <w:rsid w:val="00036B53"/>
    <w:rsid w:val="000407D1"/>
    <w:rsid w:val="00040D6E"/>
    <w:rsid w:val="000420CD"/>
    <w:rsid w:val="000439D1"/>
    <w:rsid w:val="00043E37"/>
    <w:rsid w:val="00043E6E"/>
    <w:rsid w:val="00044EBD"/>
    <w:rsid w:val="00045A74"/>
    <w:rsid w:val="00046423"/>
    <w:rsid w:val="000467AC"/>
    <w:rsid w:val="00046C35"/>
    <w:rsid w:val="0004701A"/>
    <w:rsid w:val="00047DFC"/>
    <w:rsid w:val="00050331"/>
    <w:rsid w:val="0005192D"/>
    <w:rsid w:val="00053AC2"/>
    <w:rsid w:val="000570C8"/>
    <w:rsid w:val="00057A1A"/>
    <w:rsid w:val="00060486"/>
    <w:rsid w:val="00061391"/>
    <w:rsid w:val="00061B7E"/>
    <w:rsid w:val="000621E5"/>
    <w:rsid w:val="00062EEF"/>
    <w:rsid w:val="000639EB"/>
    <w:rsid w:val="00064E37"/>
    <w:rsid w:val="00064F17"/>
    <w:rsid w:val="00066011"/>
    <w:rsid w:val="00066B96"/>
    <w:rsid w:val="0006713B"/>
    <w:rsid w:val="00067EA5"/>
    <w:rsid w:val="00070812"/>
    <w:rsid w:val="000711C0"/>
    <w:rsid w:val="0007176A"/>
    <w:rsid w:val="00071D6E"/>
    <w:rsid w:val="00073908"/>
    <w:rsid w:val="00073E81"/>
    <w:rsid w:val="00074522"/>
    <w:rsid w:val="00074843"/>
    <w:rsid w:val="00074E88"/>
    <w:rsid w:val="00076FCF"/>
    <w:rsid w:val="000774AA"/>
    <w:rsid w:val="00081199"/>
    <w:rsid w:val="0008161A"/>
    <w:rsid w:val="0008326D"/>
    <w:rsid w:val="0008377C"/>
    <w:rsid w:val="00083F05"/>
    <w:rsid w:val="00084E96"/>
    <w:rsid w:val="000854AB"/>
    <w:rsid w:val="00086BA8"/>
    <w:rsid w:val="000872FE"/>
    <w:rsid w:val="0008741C"/>
    <w:rsid w:val="000879A7"/>
    <w:rsid w:val="00090EE4"/>
    <w:rsid w:val="0009124D"/>
    <w:rsid w:val="00091D6E"/>
    <w:rsid w:val="0009206D"/>
    <w:rsid w:val="00092AE4"/>
    <w:rsid w:val="000934E7"/>
    <w:rsid w:val="00094A90"/>
    <w:rsid w:val="00094AD4"/>
    <w:rsid w:val="00095699"/>
    <w:rsid w:val="00095C70"/>
    <w:rsid w:val="00096C3C"/>
    <w:rsid w:val="000A0440"/>
    <w:rsid w:val="000A12B5"/>
    <w:rsid w:val="000A15E3"/>
    <w:rsid w:val="000A18F3"/>
    <w:rsid w:val="000A20CF"/>
    <w:rsid w:val="000A23F6"/>
    <w:rsid w:val="000A28A6"/>
    <w:rsid w:val="000A2B6B"/>
    <w:rsid w:val="000A3AA2"/>
    <w:rsid w:val="000A748A"/>
    <w:rsid w:val="000A773B"/>
    <w:rsid w:val="000A77F6"/>
    <w:rsid w:val="000B09CE"/>
    <w:rsid w:val="000B0BA3"/>
    <w:rsid w:val="000B0D71"/>
    <w:rsid w:val="000B127A"/>
    <w:rsid w:val="000B230C"/>
    <w:rsid w:val="000B29E5"/>
    <w:rsid w:val="000B48FA"/>
    <w:rsid w:val="000B4A1D"/>
    <w:rsid w:val="000B5B02"/>
    <w:rsid w:val="000B66A6"/>
    <w:rsid w:val="000B69E9"/>
    <w:rsid w:val="000B72FE"/>
    <w:rsid w:val="000B7913"/>
    <w:rsid w:val="000C017E"/>
    <w:rsid w:val="000C0408"/>
    <w:rsid w:val="000C0695"/>
    <w:rsid w:val="000C1EE6"/>
    <w:rsid w:val="000C29C9"/>
    <w:rsid w:val="000C2C95"/>
    <w:rsid w:val="000C2EBA"/>
    <w:rsid w:val="000C39B0"/>
    <w:rsid w:val="000C4173"/>
    <w:rsid w:val="000C455B"/>
    <w:rsid w:val="000C59CB"/>
    <w:rsid w:val="000C5AC3"/>
    <w:rsid w:val="000C766D"/>
    <w:rsid w:val="000D0D6D"/>
    <w:rsid w:val="000D0DC8"/>
    <w:rsid w:val="000D114C"/>
    <w:rsid w:val="000D13F3"/>
    <w:rsid w:val="000D1BC2"/>
    <w:rsid w:val="000D2209"/>
    <w:rsid w:val="000D25C7"/>
    <w:rsid w:val="000D283C"/>
    <w:rsid w:val="000D4A0A"/>
    <w:rsid w:val="000D64B5"/>
    <w:rsid w:val="000D7839"/>
    <w:rsid w:val="000D79E4"/>
    <w:rsid w:val="000E0551"/>
    <w:rsid w:val="000E070D"/>
    <w:rsid w:val="000E08AC"/>
    <w:rsid w:val="000E0DAF"/>
    <w:rsid w:val="000E0DFC"/>
    <w:rsid w:val="000E1DE0"/>
    <w:rsid w:val="000E3076"/>
    <w:rsid w:val="000E3212"/>
    <w:rsid w:val="000E33DF"/>
    <w:rsid w:val="000E3600"/>
    <w:rsid w:val="000E36F0"/>
    <w:rsid w:val="000E4838"/>
    <w:rsid w:val="000E4918"/>
    <w:rsid w:val="000E5664"/>
    <w:rsid w:val="000E589E"/>
    <w:rsid w:val="000E5A89"/>
    <w:rsid w:val="000E67B3"/>
    <w:rsid w:val="000E68E5"/>
    <w:rsid w:val="000E78A7"/>
    <w:rsid w:val="000F0756"/>
    <w:rsid w:val="000F0B84"/>
    <w:rsid w:val="000F1306"/>
    <w:rsid w:val="000F24A4"/>
    <w:rsid w:val="000F30AC"/>
    <w:rsid w:val="000F4570"/>
    <w:rsid w:val="000F4627"/>
    <w:rsid w:val="000F4CC6"/>
    <w:rsid w:val="000F4E21"/>
    <w:rsid w:val="000F5436"/>
    <w:rsid w:val="000F563A"/>
    <w:rsid w:val="000F5C94"/>
    <w:rsid w:val="000F738C"/>
    <w:rsid w:val="0010033A"/>
    <w:rsid w:val="00102C69"/>
    <w:rsid w:val="001030E1"/>
    <w:rsid w:val="001053F8"/>
    <w:rsid w:val="0010579D"/>
    <w:rsid w:val="001078CB"/>
    <w:rsid w:val="00107D8B"/>
    <w:rsid w:val="00110186"/>
    <w:rsid w:val="00110B92"/>
    <w:rsid w:val="00110F5A"/>
    <w:rsid w:val="0011123F"/>
    <w:rsid w:val="00111354"/>
    <w:rsid w:val="0011139C"/>
    <w:rsid w:val="00111B25"/>
    <w:rsid w:val="00111CC2"/>
    <w:rsid w:val="00112C7C"/>
    <w:rsid w:val="00113BC1"/>
    <w:rsid w:val="001149F5"/>
    <w:rsid w:val="00114F2E"/>
    <w:rsid w:val="00114F4F"/>
    <w:rsid w:val="001153B3"/>
    <w:rsid w:val="001160B3"/>
    <w:rsid w:val="00116151"/>
    <w:rsid w:val="0011696B"/>
    <w:rsid w:val="00116B5F"/>
    <w:rsid w:val="001171AF"/>
    <w:rsid w:val="001176AE"/>
    <w:rsid w:val="00117B64"/>
    <w:rsid w:val="00120CB7"/>
    <w:rsid w:val="0012214E"/>
    <w:rsid w:val="001231DD"/>
    <w:rsid w:val="001238DF"/>
    <w:rsid w:val="00124AF4"/>
    <w:rsid w:val="001253AE"/>
    <w:rsid w:val="0012568F"/>
    <w:rsid w:val="00126A12"/>
    <w:rsid w:val="001314A4"/>
    <w:rsid w:val="00131AA6"/>
    <w:rsid w:val="00131F71"/>
    <w:rsid w:val="0013351C"/>
    <w:rsid w:val="00133736"/>
    <w:rsid w:val="00133B4E"/>
    <w:rsid w:val="00134A43"/>
    <w:rsid w:val="00134BE1"/>
    <w:rsid w:val="001351E5"/>
    <w:rsid w:val="001358AC"/>
    <w:rsid w:val="00135C81"/>
    <w:rsid w:val="00135F47"/>
    <w:rsid w:val="00135FF8"/>
    <w:rsid w:val="00136DFF"/>
    <w:rsid w:val="00136F08"/>
    <w:rsid w:val="0013772C"/>
    <w:rsid w:val="00137F61"/>
    <w:rsid w:val="00141D83"/>
    <w:rsid w:val="00141DA3"/>
    <w:rsid w:val="001427BE"/>
    <w:rsid w:val="00143854"/>
    <w:rsid w:val="00143957"/>
    <w:rsid w:val="00143C6A"/>
    <w:rsid w:val="00143DBD"/>
    <w:rsid w:val="001444DD"/>
    <w:rsid w:val="00144D8E"/>
    <w:rsid w:val="0014512A"/>
    <w:rsid w:val="001453BE"/>
    <w:rsid w:val="0014617C"/>
    <w:rsid w:val="001463A5"/>
    <w:rsid w:val="001466AD"/>
    <w:rsid w:val="00147851"/>
    <w:rsid w:val="00147A27"/>
    <w:rsid w:val="0015030A"/>
    <w:rsid w:val="00150A0F"/>
    <w:rsid w:val="00150EF5"/>
    <w:rsid w:val="001512F2"/>
    <w:rsid w:val="001521B3"/>
    <w:rsid w:val="00152675"/>
    <w:rsid w:val="00152856"/>
    <w:rsid w:val="00152B80"/>
    <w:rsid w:val="00152C17"/>
    <w:rsid w:val="00154802"/>
    <w:rsid w:val="00155404"/>
    <w:rsid w:val="0015635C"/>
    <w:rsid w:val="001563B4"/>
    <w:rsid w:val="001571B4"/>
    <w:rsid w:val="00157D94"/>
    <w:rsid w:val="00160763"/>
    <w:rsid w:val="00160807"/>
    <w:rsid w:val="001608BA"/>
    <w:rsid w:val="00160F84"/>
    <w:rsid w:val="00161541"/>
    <w:rsid w:val="00161B07"/>
    <w:rsid w:val="00161BE0"/>
    <w:rsid w:val="001633CE"/>
    <w:rsid w:val="00163C65"/>
    <w:rsid w:val="0016425C"/>
    <w:rsid w:val="001644C0"/>
    <w:rsid w:val="00164D53"/>
    <w:rsid w:val="0016535A"/>
    <w:rsid w:val="00165640"/>
    <w:rsid w:val="001665AC"/>
    <w:rsid w:val="00166725"/>
    <w:rsid w:val="00166B04"/>
    <w:rsid w:val="00167620"/>
    <w:rsid w:val="00170CEA"/>
    <w:rsid w:val="00171DE3"/>
    <w:rsid w:val="00171F1F"/>
    <w:rsid w:val="00172A27"/>
    <w:rsid w:val="00172E2E"/>
    <w:rsid w:val="0017384E"/>
    <w:rsid w:val="00174019"/>
    <w:rsid w:val="00174204"/>
    <w:rsid w:val="0017430E"/>
    <w:rsid w:val="0017495C"/>
    <w:rsid w:val="00174E67"/>
    <w:rsid w:val="00175584"/>
    <w:rsid w:val="00176229"/>
    <w:rsid w:val="0017687D"/>
    <w:rsid w:val="00176C3D"/>
    <w:rsid w:val="0017775B"/>
    <w:rsid w:val="00180213"/>
    <w:rsid w:val="001806EB"/>
    <w:rsid w:val="00180E81"/>
    <w:rsid w:val="001814AD"/>
    <w:rsid w:val="00181A54"/>
    <w:rsid w:val="00183044"/>
    <w:rsid w:val="001842CE"/>
    <w:rsid w:val="00184348"/>
    <w:rsid w:val="001845E3"/>
    <w:rsid w:val="00186CD7"/>
    <w:rsid w:val="00186EDC"/>
    <w:rsid w:val="0019208F"/>
    <w:rsid w:val="001921B1"/>
    <w:rsid w:val="00192D66"/>
    <w:rsid w:val="00192EA8"/>
    <w:rsid w:val="00193E9B"/>
    <w:rsid w:val="001952FB"/>
    <w:rsid w:val="00195A42"/>
    <w:rsid w:val="001962F2"/>
    <w:rsid w:val="00197A35"/>
    <w:rsid w:val="001A23BC"/>
    <w:rsid w:val="001A2720"/>
    <w:rsid w:val="001A2A9C"/>
    <w:rsid w:val="001A31FD"/>
    <w:rsid w:val="001A349C"/>
    <w:rsid w:val="001A4077"/>
    <w:rsid w:val="001A4116"/>
    <w:rsid w:val="001A426A"/>
    <w:rsid w:val="001A44B3"/>
    <w:rsid w:val="001A451D"/>
    <w:rsid w:val="001A45CF"/>
    <w:rsid w:val="001A485A"/>
    <w:rsid w:val="001A5A1C"/>
    <w:rsid w:val="001A60FB"/>
    <w:rsid w:val="001A6951"/>
    <w:rsid w:val="001A76C1"/>
    <w:rsid w:val="001A79DA"/>
    <w:rsid w:val="001A7CCB"/>
    <w:rsid w:val="001A7D21"/>
    <w:rsid w:val="001B126C"/>
    <w:rsid w:val="001B1F30"/>
    <w:rsid w:val="001B3440"/>
    <w:rsid w:val="001B36B1"/>
    <w:rsid w:val="001B38EE"/>
    <w:rsid w:val="001B447C"/>
    <w:rsid w:val="001B4DCD"/>
    <w:rsid w:val="001B5E97"/>
    <w:rsid w:val="001B6488"/>
    <w:rsid w:val="001B6D11"/>
    <w:rsid w:val="001B78F7"/>
    <w:rsid w:val="001B7BA9"/>
    <w:rsid w:val="001B7F99"/>
    <w:rsid w:val="001C0A07"/>
    <w:rsid w:val="001C0B34"/>
    <w:rsid w:val="001C0F8E"/>
    <w:rsid w:val="001C16A1"/>
    <w:rsid w:val="001C1820"/>
    <w:rsid w:val="001C21B4"/>
    <w:rsid w:val="001C2309"/>
    <w:rsid w:val="001C28C1"/>
    <w:rsid w:val="001C3485"/>
    <w:rsid w:val="001C3F18"/>
    <w:rsid w:val="001C4C45"/>
    <w:rsid w:val="001C63D9"/>
    <w:rsid w:val="001C68F4"/>
    <w:rsid w:val="001C6EA1"/>
    <w:rsid w:val="001C7050"/>
    <w:rsid w:val="001C7146"/>
    <w:rsid w:val="001C727A"/>
    <w:rsid w:val="001C7445"/>
    <w:rsid w:val="001C7C39"/>
    <w:rsid w:val="001C7CFC"/>
    <w:rsid w:val="001C7FD7"/>
    <w:rsid w:val="001D0DB7"/>
    <w:rsid w:val="001D0E96"/>
    <w:rsid w:val="001D1409"/>
    <w:rsid w:val="001D1E22"/>
    <w:rsid w:val="001D2667"/>
    <w:rsid w:val="001D2D92"/>
    <w:rsid w:val="001D31E2"/>
    <w:rsid w:val="001D3693"/>
    <w:rsid w:val="001D4056"/>
    <w:rsid w:val="001D5032"/>
    <w:rsid w:val="001D59BE"/>
    <w:rsid w:val="001D5BDA"/>
    <w:rsid w:val="001D5D17"/>
    <w:rsid w:val="001D6864"/>
    <w:rsid w:val="001D6BBF"/>
    <w:rsid w:val="001D7235"/>
    <w:rsid w:val="001D784A"/>
    <w:rsid w:val="001D79FD"/>
    <w:rsid w:val="001E0253"/>
    <w:rsid w:val="001E1DFB"/>
    <w:rsid w:val="001E20A3"/>
    <w:rsid w:val="001E26FC"/>
    <w:rsid w:val="001E2A59"/>
    <w:rsid w:val="001E40D5"/>
    <w:rsid w:val="001E4915"/>
    <w:rsid w:val="001E50A9"/>
    <w:rsid w:val="001E5800"/>
    <w:rsid w:val="001E5E91"/>
    <w:rsid w:val="001E6899"/>
    <w:rsid w:val="001E7355"/>
    <w:rsid w:val="001F0564"/>
    <w:rsid w:val="001F0B21"/>
    <w:rsid w:val="001F0C30"/>
    <w:rsid w:val="001F13A5"/>
    <w:rsid w:val="001F160E"/>
    <w:rsid w:val="001F16F5"/>
    <w:rsid w:val="001F2A93"/>
    <w:rsid w:val="001F3697"/>
    <w:rsid w:val="001F38C5"/>
    <w:rsid w:val="001F38E5"/>
    <w:rsid w:val="001F3EE4"/>
    <w:rsid w:val="001F4ED7"/>
    <w:rsid w:val="001F52FD"/>
    <w:rsid w:val="001F6696"/>
    <w:rsid w:val="002003B1"/>
    <w:rsid w:val="002004B4"/>
    <w:rsid w:val="00200CCB"/>
    <w:rsid w:val="002015F5"/>
    <w:rsid w:val="00201774"/>
    <w:rsid w:val="00201C37"/>
    <w:rsid w:val="002022E5"/>
    <w:rsid w:val="00202794"/>
    <w:rsid w:val="002033C4"/>
    <w:rsid w:val="002040EA"/>
    <w:rsid w:val="002044DC"/>
    <w:rsid w:val="00205644"/>
    <w:rsid w:val="00205B7A"/>
    <w:rsid w:val="00206590"/>
    <w:rsid w:val="00206F39"/>
    <w:rsid w:val="00206FEA"/>
    <w:rsid w:val="00207697"/>
    <w:rsid w:val="00210E09"/>
    <w:rsid w:val="00212095"/>
    <w:rsid w:val="00215B21"/>
    <w:rsid w:val="00215E95"/>
    <w:rsid w:val="00216BA8"/>
    <w:rsid w:val="00216EB0"/>
    <w:rsid w:val="002173C4"/>
    <w:rsid w:val="00217E09"/>
    <w:rsid w:val="0022056F"/>
    <w:rsid w:val="00221246"/>
    <w:rsid w:val="002221E6"/>
    <w:rsid w:val="0022225B"/>
    <w:rsid w:val="002226A9"/>
    <w:rsid w:val="00222A35"/>
    <w:rsid w:val="00223553"/>
    <w:rsid w:val="002254BB"/>
    <w:rsid w:val="0022725C"/>
    <w:rsid w:val="00227D19"/>
    <w:rsid w:val="00231C40"/>
    <w:rsid w:val="00232372"/>
    <w:rsid w:val="00232DFE"/>
    <w:rsid w:val="00234B7A"/>
    <w:rsid w:val="00234D8E"/>
    <w:rsid w:val="00235261"/>
    <w:rsid w:val="00235CCF"/>
    <w:rsid w:val="00235DB9"/>
    <w:rsid w:val="00235E5C"/>
    <w:rsid w:val="00236DB4"/>
    <w:rsid w:val="00236FF8"/>
    <w:rsid w:val="00240153"/>
    <w:rsid w:val="00241099"/>
    <w:rsid w:val="002415D1"/>
    <w:rsid w:val="00241E41"/>
    <w:rsid w:val="00242542"/>
    <w:rsid w:val="00242945"/>
    <w:rsid w:val="002429D7"/>
    <w:rsid w:val="00242A59"/>
    <w:rsid w:val="00242FE4"/>
    <w:rsid w:val="002447AF"/>
    <w:rsid w:val="00245A1D"/>
    <w:rsid w:val="00245DFF"/>
    <w:rsid w:val="0024624B"/>
    <w:rsid w:val="002465F2"/>
    <w:rsid w:val="00250340"/>
    <w:rsid w:val="0025046A"/>
    <w:rsid w:val="0025116E"/>
    <w:rsid w:val="002511A7"/>
    <w:rsid w:val="00252D98"/>
    <w:rsid w:val="0025390F"/>
    <w:rsid w:val="002543B0"/>
    <w:rsid w:val="002543B8"/>
    <w:rsid w:val="002543EE"/>
    <w:rsid w:val="00254437"/>
    <w:rsid w:val="00254F8F"/>
    <w:rsid w:val="00255252"/>
    <w:rsid w:val="00255495"/>
    <w:rsid w:val="002556D3"/>
    <w:rsid w:val="00255D7B"/>
    <w:rsid w:val="00256371"/>
    <w:rsid w:val="00256D15"/>
    <w:rsid w:val="002576AC"/>
    <w:rsid w:val="00257DF3"/>
    <w:rsid w:val="00262391"/>
    <w:rsid w:val="002623AB"/>
    <w:rsid w:val="0026290F"/>
    <w:rsid w:val="002639D8"/>
    <w:rsid w:val="00263A20"/>
    <w:rsid w:val="00263E55"/>
    <w:rsid w:val="00264BD6"/>
    <w:rsid w:val="00265FC6"/>
    <w:rsid w:val="00266223"/>
    <w:rsid w:val="0026651A"/>
    <w:rsid w:val="00266772"/>
    <w:rsid w:val="0026682C"/>
    <w:rsid w:val="00266B90"/>
    <w:rsid w:val="002673E7"/>
    <w:rsid w:val="00267BA0"/>
    <w:rsid w:val="0027129A"/>
    <w:rsid w:val="002715FE"/>
    <w:rsid w:val="00272FB6"/>
    <w:rsid w:val="002731E1"/>
    <w:rsid w:val="00273A5D"/>
    <w:rsid w:val="00274EC1"/>
    <w:rsid w:val="002752BA"/>
    <w:rsid w:val="00275667"/>
    <w:rsid w:val="00276661"/>
    <w:rsid w:val="0027682F"/>
    <w:rsid w:val="00276D33"/>
    <w:rsid w:val="0027760F"/>
    <w:rsid w:val="002776B3"/>
    <w:rsid w:val="002777BA"/>
    <w:rsid w:val="00277FCA"/>
    <w:rsid w:val="00280D0B"/>
    <w:rsid w:val="00282082"/>
    <w:rsid w:val="00282224"/>
    <w:rsid w:val="0028239F"/>
    <w:rsid w:val="002843A3"/>
    <w:rsid w:val="00284AE1"/>
    <w:rsid w:val="002853F8"/>
    <w:rsid w:val="0028569B"/>
    <w:rsid w:val="002856B4"/>
    <w:rsid w:val="00285891"/>
    <w:rsid w:val="00285E45"/>
    <w:rsid w:val="00286492"/>
    <w:rsid w:val="00286C93"/>
    <w:rsid w:val="00286FBF"/>
    <w:rsid w:val="00287955"/>
    <w:rsid w:val="00287FAD"/>
    <w:rsid w:val="002905D4"/>
    <w:rsid w:val="002909B3"/>
    <w:rsid w:val="002909B8"/>
    <w:rsid w:val="00290DB3"/>
    <w:rsid w:val="00290F1D"/>
    <w:rsid w:val="00292A47"/>
    <w:rsid w:val="00292BAB"/>
    <w:rsid w:val="00294706"/>
    <w:rsid w:val="00294BD1"/>
    <w:rsid w:val="00294BDC"/>
    <w:rsid w:val="00294D40"/>
    <w:rsid w:val="00295166"/>
    <w:rsid w:val="00295FD1"/>
    <w:rsid w:val="002960F4"/>
    <w:rsid w:val="00296125"/>
    <w:rsid w:val="00296D6D"/>
    <w:rsid w:val="00296E4E"/>
    <w:rsid w:val="002975E0"/>
    <w:rsid w:val="002977C8"/>
    <w:rsid w:val="00297A5E"/>
    <w:rsid w:val="002A05F1"/>
    <w:rsid w:val="002A068B"/>
    <w:rsid w:val="002A1378"/>
    <w:rsid w:val="002A223B"/>
    <w:rsid w:val="002A224D"/>
    <w:rsid w:val="002A2703"/>
    <w:rsid w:val="002A312C"/>
    <w:rsid w:val="002A33F2"/>
    <w:rsid w:val="002A3DF7"/>
    <w:rsid w:val="002A4953"/>
    <w:rsid w:val="002A4CA8"/>
    <w:rsid w:val="002A5A2B"/>
    <w:rsid w:val="002A5FB4"/>
    <w:rsid w:val="002A62F0"/>
    <w:rsid w:val="002A6528"/>
    <w:rsid w:val="002A6553"/>
    <w:rsid w:val="002B0EFD"/>
    <w:rsid w:val="002B12EA"/>
    <w:rsid w:val="002B1B31"/>
    <w:rsid w:val="002B1D7B"/>
    <w:rsid w:val="002B1F7B"/>
    <w:rsid w:val="002B2287"/>
    <w:rsid w:val="002B25CD"/>
    <w:rsid w:val="002B2BFC"/>
    <w:rsid w:val="002B2CDA"/>
    <w:rsid w:val="002B4689"/>
    <w:rsid w:val="002B4E59"/>
    <w:rsid w:val="002B5A3D"/>
    <w:rsid w:val="002B5C64"/>
    <w:rsid w:val="002B5C82"/>
    <w:rsid w:val="002B5ECE"/>
    <w:rsid w:val="002B6573"/>
    <w:rsid w:val="002B6649"/>
    <w:rsid w:val="002B723F"/>
    <w:rsid w:val="002C0834"/>
    <w:rsid w:val="002C0942"/>
    <w:rsid w:val="002C17FD"/>
    <w:rsid w:val="002C1D5F"/>
    <w:rsid w:val="002C271A"/>
    <w:rsid w:val="002C28D5"/>
    <w:rsid w:val="002C2D01"/>
    <w:rsid w:val="002C4C0A"/>
    <w:rsid w:val="002C5811"/>
    <w:rsid w:val="002C5989"/>
    <w:rsid w:val="002C5A2C"/>
    <w:rsid w:val="002C5B04"/>
    <w:rsid w:val="002C5E2B"/>
    <w:rsid w:val="002C7169"/>
    <w:rsid w:val="002C79B6"/>
    <w:rsid w:val="002D0465"/>
    <w:rsid w:val="002D1298"/>
    <w:rsid w:val="002D2099"/>
    <w:rsid w:val="002D2349"/>
    <w:rsid w:val="002D24BC"/>
    <w:rsid w:val="002D24CF"/>
    <w:rsid w:val="002D28DB"/>
    <w:rsid w:val="002D3606"/>
    <w:rsid w:val="002D3F80"/>
    <w:rsid w:val="002D457A"/>
    <w:rsid w:val="002D5794"/>
    <w:rsid w:val="002D5A29"/>
    <w:rsid w:val="002D5B8E"/>
    <w:rsid w:val="002D63AC"/>
    <w:rsid w:val="002D7688"/>
    <w:rsid w:val="002D7789"/>
    <w:rsid w:val="002E0086"/>
    <w:rsid w:val="002E05BA"/>
    <w:rsid w:val="002E1D14"/>
    <w:rsid w:val="002E28A7"/>
    <w:rsid w:val="002E2BC3"/>
    <w:rsid w:val="002E496B"/>
    <w:rsid w:val="002E54CC"/>
    <w:rsid w:val="002E5FD3"/>
    <w:rsid w:val="002E63B2"/>
    <w:rsid w:val="002E6C54"/>
    <w:rsid w:val="002E70DA"/>
    <w:rsid w:val="002E7D3F"/>
    <w:rsid w:val="002F0B7D"/>
    <w:rsid w:val="002F1513"/>
    <w:rsid w:val="002F155E"/>
    <w:rsid w:val="002F18A1"/>
    <w:rsid w:val="002F1ACC"/>
    <w:rsid w:val="002F25F9"/>
    <w:rsid w:val="002F2D18"/>
    <w:rsid w:val="002F2EC0"/>
    <w:rsid w:val="002F2EE9"/>
    <w:rsid w:val="002F3854"/>
    <w:rsid w:val="002F3A5D"/>
    <w:rsid w:val="002F4156"/>
    <w:rsid w:val="002F44D5"/>
    <w:rsid w:val="002F4EB1"/>
    <w:rsid w:val="002F5C26"/>
    <w:rsid w:val="002F75D4"/>
    <w:rsid w:val="003007F7"/>
    <w:rsid w:val="003015DA"/>
    <w:rsid w:val="003027F4"/>
    <w:rsid w:val="00302A83"/>
    <w:rsid w:val="00303266"/>
    <w:rsid w:val="003053B9"/>
    <w:rsid w:val="00305D0A"/>
    <w:rsid w:val="00305DF7"/>
    <w:rsid w:val="00305EAF"/>
    <w:rsid w:val="00306A1E"/>
    <w:rsid w:val="00306AB5"/>
    <w:rsid w:val="0031049A"/>
    <w:rsid w:val="0031074C"/>
    <w:rsid w:val="00310867"/>
    <w:rsid w:val="00310F8E"/>
    <w:rsid w:val="0031121E"/>
    <w:rsid w:val="00311229"/>
    <w:rsid w:val="003115C8"/>
    <w:rsid w:val="00312C35"/>
    <w:rsid w:val="00313762"/>
    <w:rsid w:val="00313881"/>
    <w:rsid w:val="00313A65"/>
    <w:rsid w:val="003151BE"/>
    <w:rsid w:val="00315B0B"/>
    <w:rsid w:val="00316B69"/>
    <w:rsid w:val="00316BEC"/>
    <w:rsid w:val="00317510"/>
    <w:rsid w:val="00321A31"/>
    <w:rsid w:val="003222C0"/>
    <w:rsid w:val="003227B7"/>
    <w:rsid w:val="0032334E"/>
    <w:rsid w:val="003233DE"/>
    <w:rsid w:val="00323972"/>
    <w:rsid w:val="00323E46"/>
    <w:rsid w:val="003242D5"/>
    <w:rsid w:val="00324D9F"/>
    <w:rsid w:val="00325E19"/>
    <w:rsid w:val="0032652F"/>
    <w:rsid w:val="00326D4E"/>
    <w:rsid w:val="00327498"/>
    <w:rsid w:val="00327B91"/>
    <w:rsid w:val="00330146"/>
    <w:rsid w:val="00330652"/>
    <w:rsid w:val="00331045"/>
    <w:rsid w:val="0033267E"/>
    <w:rsid w:val="00332836"/>
    <w:rsid w:val="003343E5"/>
    <w:rsid w:val="0033463F"/>
    <w:rsid w:val="00334BD0"/>
    <w:rsid w:val="00335571"/>
    <w:rsid w:val="00335D7F"/>
    <w:rsid w:val="00335FFE"/>
    <w:rsid w:val="00336095"/>
    <w:rsid w:val="00336D81"/>
    <w:rsid w:val="0033756A"/>
    <w:rsid w:val="00340068"/>
    <w:rsid w:val="00340562"/>
    <w:rsid w:val="00341378"/>
    <w:rsid w:val="003415D9"/>
    <w:rsid w:val="00341C12"/>
    <w:rsid w:val="00341EF2"/>
    <w:rsid w:val="0034207F"/>
    <w:rsid w:val="003432B4"/>
    <w:rsid w:val="00343478"/>
    <w:rsid w:val="0034389A"/>
    <w:rsid w:val="003444C7"/>
    <w:rsid w:val="00345449"/>
    <w:rsid w:val="00345CF8"/>
    <w:rsid w:val="003476AB"/>
    <w:rsid w:val="003479F1"/>
    <w:rsid w:val="00347B9F"/>
    <w:rsid w:val="0035059F"/>
    <w:rsid w:val="003505C4"/>
    <w:rsid w:val="0035096C"/>
    <w:rsid w:val="0035125E"/>
    <w:rsid w:val="00352057"/>
    <w:rsid w:val="0035250A"/>
    <w:rsid w:val="0035340F"/>
    <w:rsid w:val="0035358D"/>
    <w:rsid w:val="003539A2"/>
    <w:rsid w:val="00353A66"/>
    <w:rsid w:val="003542DA"/>
    <w:rsid w:val="003547F5"/>
    <w:rsid w:val="00354977"/>
    <w:rsid w:val="00354F7B"/>
    <w:rsid w:val="00355E05"/>
    <w:rsid w:val="00357B3B"/>
    <w:rsid w:val="00357BD1"/>
    <w:rsid w:val="00357D26"/>
    <w:rsid w:val="00360A70"/>
    <w:rsid w:val="00360BDA"/>
    <w:rsid w:val="00360C86"/>
    <w:rsid w:val="00361001"/>
    <w:rsid w:val="00361257"/>
    <w:rsid w:val="003615F8"/>
    <w:rsid w:val="00362B89"/>
    <w:rsid w:val="00363450"/>
    <w:rsid w:val="00363BBE"/>
    <w:rsid w:val="00363E44"/>
    <w:rsid w:val="00363FCA"/>
    <w:rsid w:val="003642E7"/>
    <w:rsid w:val="00364404"/>
    <w:rsid w:val="00364D2F"/>
    <w:rsid w:val="0036513C"/>
    <w:rsid w:val="00365953"/>
    <w:rsid w:val="0036637F"/>
    <w:rsid w:val="00366488"/>
    <w:rsid w:val="003668E3"/>
    <w:rsid w:val="0037064A"/>
    <w:rsid w:val="00370D7E"/>
    <w:rsid w:val="003710BA"/>
    <w:rsid w:val="00371811"/>
    <w:rsid w:val="003719D2"/>
    <w:rsid w:val="00371A0A"/>
    <w:rsid w:val="00371A0F"/>
    <w:rsid w:val="003720E9"/>
    <w:rsid w:val="0037286B"/>
    <w:rsid w:val="003736E5"/>
    <w:rsid w:val="00373742"/>
    <w:rsid w:val="003742BC"/>
    <w:rsid w:val="0037454F"/>
    <w:rsid w:val="003757D0"/>
    <w:rsid w:val="00375F04"/>
    <w:rsid w:val="003776A5"/>
    <w:rsid w:val="003778E8"/>
    <w:rsid w:val="00377EDF"/>
    <w:rsid w:val="0038030B"/>
    <w:rsid w:val="00380749"/>
    <w:rsid w:val="00380BB6"/>
    <w:rsid w:val="00381770"/>
    <w:rsid w:val="00382196"/>
    <w:rsid w:val="00382BE9"/>
    <w:rsid w:val="0038302F"/>
    <w:rsid w:val="00383E8E"/>
    <w:rsid w:val="003845B1"/>
    <w:rsid w:val="00385B6D"/>
    <w:rsid w:val="00386D51"/>
    <w:rsid w:val="003879D9"/>
    <w:rsid w:val="00387F6B"/>
    <w:rsid w:val="003928D7"/>
    <w:rsid w:val="00392CB8"/>
    <w:rsid w:val="00392EFA"/>
    <w:rsid w:val="00392F2B"/>
    <w:rsid w:val="00392F2C"/>
    <w:rsid w:val="003930CE"/>
    <w:rsid w:val="00393349"/>
    <w:rsid w:val="00393A35"/>
    <w:rsid w:val="00393B59"/>
    <w:rsid w:val="00393E67"/>
    <w:rsid w:val="003946DC"/>
    <w:rsid w:val="00394D5A"/>
    <w:rsid w:val="00395BB9"/>
    <w:rsid w:val="003976BF"/>
    <w:rsid w:val="00397CDE"/>
    <w:rsid w:val="003A0477"/>
    <w:rsid w:val="003A056C"/>
    <w:rsid w:val="003A069A"/>
    <w:rsid w:val="003A1106"/>
    <w:rsid w:val="003A19EA"/>
    <w:rsid w:val="003A2396"/>
    <w:rsid w:val="003A2A45"/>
    <w:rsid w:val="003A332C"/>
    <w:rsid w:val="003A36CF"/>
    <w:rsid w:val="003A527A"/>
    <w:rsid w:val="003A6313"/>
    <w:rsid w:val="003A6BA3"/>
    <w:rsid w:val="003A6F0E"/>
    <w:rsid w:val="003A73F0"/>
    <w:rsid w:val="003A787E"/>
    <w:rsid w:val="003B0290"/>
    <w:rsid w:val="003B0C91"/>
    <w:rsid w:val="003B0E0F"/>
    <w:rsid w:val="003B120B"/>
    <w:rsid w:val="003B17D7"/>
    <w:rsid w:val="003B1C2F"/>
    <w:rsid w:val="003B2054"/>
    <w:rsid w:val="003B217D"/>
    <w:rsid w:val="003B234D"/>
    <w:rsid w:val="003B3A36"/>
    <w:rsid w:val="003B3BBC"/>
    <w:rsid w:val="003B3BEA"/>
    <w:rsid w:val="003B4A67"/>
    <w:rsid w:val="003B4C94"/>
    <w:rsid w:val="003B6D0F"/>
    <w:rsid w:val="003B7DFD"/>
    <w:rsid w:val="003C0404"/>
    <w:rsid w:val="003C1A03"/>
    <w:rsid w:val="003C2785"/>
    <w:rsid w:val="003C2AB3"/>
    <w:rsid w:val="003C2C03"/>
    <w:rsid w:val="003C3388"/>
    <w:rsid w:val="003C4267"/>
    <w:rsid w:val="003C4728"/>
    <w:rsid w:val="003C54D1"/>
    <w:rsid w:val="003C6447"/>
    <w:rsid w:val="003C692B"/>
    <w:rsid w:val="003C79AE"/>
    <w:rsid w:val="003C7B52"/>
    <w:rsid w:val="003D00D8"/>
    <w:rsid w:val="003D0A99"/>
    <w:rsid w:val="003D1253"/>
    <w:rsid w:val="003D3F12"/>
    <w:rsid w:val="003D4269"/>
    <w:rsid w:val="003D4EEC"/>
    <w:rsid w:val="003D5380"/>
    <w:rsid w:val="003D5EAB"/>
    <w:rsid w:val="003D6259"/>
    <w:rsid w:val="003D6E30"/>
    <w:rsid w:val="003D7048"/>
    <w:rsid w:val="003D7512"/>
    <w:rsid w:val="003E0966"/>
    <w:rsid w:val="003E0DD7"/>
    <w:rsid w:val="003E186D"/>
    <w:rsid w:val="003E25F1"/>
    <w:rsid w:val="003E2D14"/>
    <w:rsid w:val="003E3081"/>
    <w:rsid w:val="003E399C"/>
    <w:rsid w:val="003E4FDF"/>
    <w:rsid w:val="003E52EA"/>
    <w:rsid w:val="003E53AF"/>
    <w:rsid w:val="003E5BB3"/>
    <w:rsid w:val="003E6073"/>
    <w:rsid w:val="003E720F"/>
    <w:rsid w:val="003E7DBF"/>
    <w:rsid w:val="003E7F42"/>
    <w:rsid w:val="003F0174"/>
    <w:rsid w:val="003F0AAE"/>
    <w:rsid w:val="003F0C32"/>
    <w:rsid w:val="003F0C5D"/>
    <w:rsid w:val="003F0D1D"/>
    <w:rsid w:val="003F107D"/>
    <w:rsid w:val="003F141B"/>
    <w:rsid w:val="003F16D9"/>
    <w:rsid w:val="003F1724"/>
    <w:rsid w:val="003F1B47"/>
    <w:rsid w:val="003F262E"/>
    <w:rsid w:val="003F43BF"/>
    <w:rsid w:val="003F46B6"/>
    <w:rsid w:val="003F4F5B"/>
    <w:rsid w:val="003F5546"/>
    <w:rsid w:val="003F6045"/>
    <w:rsid w:val="003F65CA"/>
    <w:rsid w:val="003F79D1"/>
    <w:rsid w:val="004038D5"/>
    <w:rsid w:val="00403ADD"/>
    <w:rsid w:val="00403D81"/>
    <w:rsid w:val="0040440B"/>
    <w:rsid w:val="0040511E"/>
    <w:rsid w:val="004058FE"/>
    <w:rsid w:val="00405C40"/>
    <w:rsid w:val="00405C96"/>
    <w:rsid w:val="00405FA6"/>
    <w:rsid w:val="004070D4"/>
    <w:rsid w:val="00407EFD"/>
    <w:rsid w:val="0041020E"/>
    <w:rsid w:val="004106AB"/>
    <w:rsid w:val="00410A79"/>
    <w:rsid w:val="00411BA0"/>
    <w:rsid w:val="0041219B"/>
    <w:rsid w:val="00412780"/>
    <w:rsid w:val="004128AB"/>
    <w:rsid w:val="00414248"/>
    <w:rsid w:val="004150B7"/>
    <w:rsid w:val="004163E8"/>
    <w:rsid w:val="00416945"/>
    <w:rsid w:val="00416F51"/>
    <w:rsid w:val="00417BBC"/>
    <w:rsid w:val="00417BC8"/>
    <w:rsid w:val="004202DF"/>
    <w:rsid w:val="00420698"/>
    <w:rsid w:val="00420D54"/>
    <w:rsid w:val="004212CC"/>
    <w:rsid w:val="004215EB"/>
    <w:rsid w:val="00421AC3"/>
    <w:rsid w:val="00422D79"/>
    <w:rsid w:val="00422E3F"/>
    <w:rsid w:val="00424A60"/>
    <w:rsid w:val="004262F8"/>
    <w:rsid w:val="00427A70"/>
    <w:rsid w:val="0043040E"/>
    <w:rsid w:val="00430EF5"/>
    <w:rsid w:val="0043173C"/>
    <w:rsid w:val="00431B98"/>
    <w:rsid w:val="00431BB7"/>
    <w:rsid w:val="0043291A"/>
    <w:rsid w:val="0043350E"/>
    <w:rsid w:val="004335B3"/>
    <w:rsid w:val="00433864"/>
    <w:rsid w:val="004342CE"/>
    <w:rsid w:val="00434D67"/>
    <w:rsid w:val="00435880"/>
    <w:rsid w:val="004368A8"/>
    <w:rsid w:val="00436B75"/>
    <w:rsid w:val="00437168"/>
    <w:rsid w:val="00437B15"/>
    <w:rsid w:val="00437F93"/>
    <w:rsid w:val="004404CE"/>
    <w:rsid w:val="00440B69"/>
    <w:rsid w:val="004417EE"/>
    <w:rsid w:val="00441B7E"/>
    <w:rsid w:val="00441DA3"/>
    <w:rsid w:val="00442EC2"/>
    <w:rsid w:val="004434CC"/>
    <w:rsid w:val="00443903"/>
    <w:rsid w:val="00444885"/>
    <w:rsid w:val="004450E0"/>
    <w:rsid w:val="0044544E"/>
    <w:rsid w:val="00445725"/>
    <w:rsid w:val="004467FF"/>
    <w:rsid w:val="00446F04"/>
    <w:rsid w:val="004471C5"/>
    <w:rsid w:val="00447B43"/>
    <w:rsid w:val="0045056E"/>
    <w:rsid w:val="00450720"/>
    <w:rsid w:val="00451847"/>
    <w:rsid w:val="00451A80"/>
    <w:rsid w:val="0045264A"/>
    <w:rsid w:val="00453497"/>
    <w:rsid w:val="004539F6"/>
    <w:rsid w:val="00453E24"/>
    <w:rsid w:val="004562E1"/>
    <w:rsid w:val="004574A6"/>
    <w:rsid w:val="00457769"/>
    <w:rsid w:val="0046010F"/>
    <w:rsid w:val="004601D3"/>
    <w:rsid w:val="004607FD"/>
    <w:rsid w:val="004608AE"/>
    <w:rsid w:val="004610F6"/>
    <w:rsid w:val="00461159"/>
    <w:rsid w:val="00461632"/>
    <w:rsid w:val="00461ED2"/>
    <w:rsid w:val="0046264A"/>
    <w:rsid w:val="00462B04"/>
    <w:rsid w:val="00462D53"/>
    <w:rsid w:val="0046421E"/>
    <w:rsid w:val="00464619"/>
    <w:rsid w:val="00464A46"/>
    <w:rsid w:val="0046537B"/>
    <w:rsid w:val="00465D82"/>
    <w:rsid w:val="004664E7"/>
    <w:rsid w:val="0046760F"/>
    <w:rsid w:val="00467F91"/>
    <w:rsid w:val="00470581"/>
    <w:rsid w:val="004705A9"/>
    <w:rsid w:val="00470A80"/>
    <w:rsid w:val="00470AC8"/>
    <w:rsid w:val="0047179F"/>
    <w:rsid w:val="0047183C"/>
    <w:rsid w:val="00471BFA"/>
    <w:rsid w:val="004723A7"/>
    <w:rsid w:val="00474A36"/>
    <w:rsid w:val="00475D36"/>
    <w:rsid w:val="004774E3"/>
    <w:rsid w:val="004778DB"/>
    <w:rsid w:val="00477B21"/>
    <w:rsid w:val="00477F9E"/>
    <w:rsid w:val="00480F3E"/>
    <w:rsid w:val="004818A6"/>
    <w:rsid w:val="00481F38"/>
    <w:rsid w:val="00482ED5"/>
    <w:rsid w:val="0048375A"/>
    <w:rsid w:val="0048424D"/>
    <w:rsid w:val="004847E8"/>
    <w:rsid w:val="00484CC6"/>
    <w:rsid w:val="00484FD5"/>
    <w:rsid w:val="004862FF"/>
    <w:rsid w:val="00486B40"/>
    <w:rsid w:val="00491040"/>
    <w:rsid w:val="004912BB"/>
    <w:rsid w:val="00491A73"/>
    <w:rsid w:val="00491A88"/>
    <w:rsid w:val="00493501"/>
    <w:rsid w:val="00493C9B"/>
    <w:rsid w:val="00494AB5"/>
    <w:rsid w:val="00495096"/>
    <w:rsid w:val="00495A3B"/>
    <w:rsid w:val="00496328"/>
    <w:rsid w:val="00497D89"/>
    <w:rsid w:val="004A0883"/>
    <w:rsid w:val="004A0D95"/>
    <w:rsid w:val="004A16C8"/>
    <w:rsid w:val="004A23F2"/>
    <w:rsid w:val="004A241E"/>
    <w:rsid w:val="004A4760"/>
    <w:rsid w:val="004A4A16"/>
    <w:rsid w:val="004A4A41"/>
    <w:rsid w:val="004A51DB"/>
    <w:rsid w:val="004A5233"/>
    <w:rsid w:val="004A5306"/>
    <w:rsid w:val="004A5E66"/>
    <w:rsid w:val="004A702E"/>
    <w:rsid w:val="004A7771"/>
    <w:rsid w:val="004B030B"/>
    <w:rsid w:val="004B056A"/>
    <w:rsid w:val="004B06AD"/>
    <w:rsid w:val="004B0BD8"/>
    <w:rsid w:val="004B1184"/>
    <w:rsid w:val="004B209E"/>
    <w:rsid w:val="004B281F"/>
    <w:rsid w:val="004B2953"/>
    <w:rsid w:val="004B330C"/>
    <w:rsid w:val="004B4096"/>
    <w:rsid w:val="004B42A1"/>
    <w:rsid w:val="004B43DC"/>
    <w:rsid w:val="004B4617"/>
    <w:rsid w:val="004B4BA3"/>
    <w:rsid w:val="004B58B6"/>
    <w:rsid w:val="004B6030"/>
    <w:rsid w:val="004B63E2"/>
    <w:rsid w:val="004B66A4"/>
    <w:rsid w:val="004C0343"/>
    <w:rsid w:val="004C034C"/>
    <w:rsid w:val="004C077A"/>
    <w:rsid w:val="004C090C"/>
    <w:rsid w:val="004C1E4C"/>
    <w:rsid w:val="004C22EF"/>
    <w:rsid w:val="004C22F7"/>
    <w:rsid w:val="004C25F5"/>
    <w:rsid w:val="004C2702"/>
    <w:rsid w:val="004C2E37"/>
    <w:rsid w:val="004C34DF"/>
    <w:rsid w:val="004C395F"/>
    <w:rsid w:val="004C39F1"/>
    <w:rsid w:val="004C3D10"/>
    <w:rsid w:val="004C4700"/>
    <w:rsid w:val="004C492E"/>
    <w:rsid w:val="004C4E19"/>
    <w:rsid w:val="004C5526"/>
    <w:rsid w:val="004C5A56"/>
    <w:rsid w:val="004C65A1"/>
    <w:rsid w:val="004C6E35"/>
    <w:rsid w:val="004C6FD8"/>
    <w:rsid w:val="004C7999"/>
    <w:rsid w:val="004C7D44"/>
    <w:rsid w:val="004D029F"/>
    <w:rsid w:val="004D0DDE"/>
    <w:rsid w:val="004D1131"/>
    <w:rsid w:val="004D15E2"/>
    <w:rsid w:val="004D1B1E"/>
    <w:rsid w:val="004D39F4"/>
    <w:rsid w:val="004D5E09"/>
    <w:rsid w:val="004D6816"/>
    <w:rsid w:val="004D7F7E"/>
    <w:rsid w:val="004E24C7"/>
    <w:rsid w:val="004E2D15"/>
    <w:rsid w:val="004E35BF"/>
    <w:rsid w:val="004E3632"/>
    <w:rsid w:val="004E3EE1"/>
    <w:rsid w:val="004E43A4"/>
    <w:rsid w:val="004E44C8"/>
    <w:rsid w:val="004E55EA"/>
    <w:rsid w:val="004E59C4"/>
    <w:rsid w:val="004E6041"/>
    <w:rsid w:val="004E6A39"/>
    <w:rsid w:val="004F02B3"/>
    <w:rsid w:val="004F08F7"/>
    <w:rsid w:val="004F0EDE"/>
    <w:rsid w:val="004F14A1"/>
    <w:rsid w:val="004F1BE3"/>
    <w:rsid w:val="004F2201"/>
    <w:rsid w:val="004F23A9"/>
    <w:rsid w:val="004F2C06"/>
    <w:rsid w:val="004F3BC4"/>
    <w:rsid w:val="004F3C2B"/>
    <w:rsid w:val="004F425C"/>
    <w:rsid w:val="004F47E7"/>
    <w:rsid w:val="004F4801"/>
    <w:rsid w:val="004F5592"/>
    <w:rsid w:val="004F6532"/>
    <w:rsid w:val="004F6D80"/>
    <w:rsid w:val="004F7662"/>
    <w:rsid w:val="004F776D"/>
    <w:rsid w:val="0050019F"/>
    <w:rsid w:val="005007FE"/>
    <w:rsid w:val="00500930"/>
    <w:rsid w:val="00500AE1"/>
    <w:rsid w:val="0050117B"/>
    <w:rsid w:val="0050120A"/>
    <w:rsid w:val="00502720"/>
    <w:rsid w:val="00503CC4"/>
    <w:rsid w:val="00504E30"/>
    <w:rsid w:val="00504E50"/>
    <w:rsid w:val="00504F53"/>
    <w:rsid w:val="005054B8"/>
    <w:rsid w:val="00506465"/>
    <w:rsid w:val="0050671E"/>
    <w:rsid w:val="00506C55"/>
    <w:rsid w:val="00506C6C"/>
    <w:rsid w:val="00507373"/>
    <w:rsid w:val="0051073B"/>
    <w:rsid w:val="00510B98"/>
    <w:rsid w:val="00510F4B"/>
    <w:rsid w:val="0051201E"/>
    <w:rsid w:val="00512505"/>
    <w:rsid w:val="00512C12"/>
    <w:rsid w:val="00512E6A"/>
    <w:rsid w:val="005135FC"/>
    <w:rsid w:val="00513C0D"/>
    <w:rsid w:val="00514902"/>
    <w:rsid w:val="00514D1E"/>
    <w:rsid w:val="00515570"/>
    <w:rsid w:val="00516CD1"/>
    <w:rsid w:val="00517E27"/>
    <w:rsid w:val="00520545"/>
    <w:rsid w:val="005222BF"/>
    <w:rsid w:val="005223B3"/>
    <w:rsid w:val="00523E1B"/>
    <w:rsid w:val="00524733"/>
    <w:rsid w:val="0052596C"/>
    <w:rsid w:val="0052687B"/>
    <w:rsid w:val="0052690E"/>
    <w:rsid w:val="005269EE"/>
    <w:rsid w:val="00526C57"/>
    <w:rsid w:val="00526C85"/>
    <w:rsid w:val="00526E76"/>
    <w:rsid w:val="00526FF2"/>
    <w:rsid w:val="0052707D"/>
    <w:rsid w:val="00530559"/>
    <w:rsid w:val="005306E1"/>
    <w:rsid w:val="005316C0"/>
    <w:rsid w:val="00531AA4"/>
    <w:rsid w:val="0053257A"/>
    <w:rsid w:val="00533C22"/>
    <w:rsid w:val="005355AB"/>
    <w:rsid w:val="005356C2"/>
    <w:rsid w:val="00536058"/>
    <w:rsid w:val="005360B0"/>
    <w:rsid w:val="005405C6"/>
    <w:rsid w:val="005412CC"/>
    <w:rsid w:val="00541977"/>
    <w:rsid w:val="005421A4"/>
    <w:rsid w:val="00542525"/>
    <w:rsid w:val="00542A48"/>
    <w:rsid w:val="00542F1C"/>
    <w:rsid w:val="00544EE9"/>
    <w:rsid w:val="00544F06"/>
    <w:rsid w:val="00546521"/>
    <w:rsid w:val="00546C12"/>
    <w:rsid w:val="00550ADD"/>
    <w:rsid w:val="005511DD"/>
    <w:rsid w:val="00553283"/>
    <w:rsid w:val="00553461"/>
    <w:rsid w:val="005539AC"/>
    <w:rsid w:val="00553FA9"/>
    <w:rsid w:val="00554FFD"/>
    <w:rsid w:val="005557F0"/>
    <w:rsid w:val="00555F10"/>
    <w:rsid w:val="005570D8"/>
    <w:rsid w:val="00557E9B"/>
    <w:rsid w:val="005600FB"/>
    <w:rsid w:val="00561C03"/>
    <w:rsid w:val="00562FB8"/>
    <w:rsid w:val="005634E8"/>
    <w:rsid w:val="00563DCB"/>
    <w:rsid w:val="0056451A"/>
    <w:rsid w:val="00564529"/>
    <w:rsid w:val="0056536F"/>
    <w:rsid w:val="00565A95"/>
    <w:rsid w:val="00566AA3"/>
    <w:rsid w:val="00567CC4"/>
    <w:rsid w:val="00570A7D"/>
    <w:rsid w:val="00570E82"/>
    <w:rsid w:val="0057244B"/>
    <w:rsid w:val="00573B66"/>
    <w:rsid w:val="005747E1"/>
    <w:rsid w:val="00574E54"/>
    <w:rsid w:val="00574F72"/>
    <w:rsid w:val="00576AAC"/>
    <w:rsid w:val="00576FB4"/>
    <w:rsid w:val="00577B0F"/>
    <w:rsid w:val="005803E4"/>
    <w:rsid w:val="00581D49"/>
    <w:rsid w:val="00582A07"/>
    <w:rsid w:val="00582E07"/>
    <w:rsid w:val="00584274"/>
    <w:rsid w:val="00584BCC"/>
    <w:rsid w:val="00585CA3"/>
    <w:rsid w:val="00586511"/>
    <w:rsid w:val="0058683F"/>
    <w:rsid w:val="00586C14"/>
    <w:rsid w:val="005871C7"/>
    <w:rsid w:val="00587943"/>
    <w:rsid w:val="00587B98"/>
    <w:rsid w:val="00587BE0"/>
    <w:rsid w:val="00590216"/>
    <w:rsid w:val="00590D6A"/>
    <w:rsid w:val="00590F95"/>
    <w:rsid w:val="00591A6F"/>
    <w:rsid w:val="00591C50"/>
    <w:rsid w:val="00594E07"/>
    <w:rsid w:val="00596855"/>
    <w:rsid w:val="00597158"/>
    <w:rsid w:val="00597384"/>
    <w:rsid w:val="005978D8"/>
    <w:rsid w:val="00597BA4"/>
    <w:rsid w:val="005A0116"/>
    <w:rsid w:val="005A041B"/>
    <w:rsid w:val="005A27B9"/>
    <w:rsid w:val="005A350A"/>
    <w:rsid w:val="005A4B88"/>
    <w:rsid w:val="005A5F88"/>
    <w:rsid w:val="005A71B4"/>
    <w:rsid w:val="005A7DE0"/>
    <w:rsid w:val="005B16F2"/>
    <w:rsid w:val="005B1B3F"/>
    <w:rsid w:val="005B20A1"/>
    <w:rsid w:val="005B2336"/>
    <w:rsid w:val="005B2DC7"/>
    <w:rsid w:val="005B359F"/>
    <w:rsid w:val="005B3ABC"/>
    <w:rsid w:val="005B3E0E"/>
    <w:rsid w:val="005B40CC"/>
    <w:rsid w:val="005B53A9"/>
    <w:rsid w:val="005B605A"/>
    <w:rsid w:val="005B6BE4"/>
    <w:rsid w:val="005B6C9D"/>
    <w:rsid w:val="005B6CFB"/>
    <w:rsid w:val="005C01B3"/>
    <w:rsid w:val="005C03D8"/>
    <w:rsid w:val="005C0CAB"/>
    <w:rsid w:val="005C1B0D"/>
    <w:rsid w:val="005C1EEC"/>
    <w:rsid w:val="005C1F69"/>
    <w:rsid w:val="005C239B"/>
    <w:rsid w:val="005C2410"/>
    <w:rsid w:val="005C2DC3"/>
    <w:rsid w:val="005C2EA1"/>
    <w:rsid w:val="005C31D2"/>
    <w:rsid w:val="005C339D"/>
    <w:rsid w:val="005C3493"/>
    <w:rsid w:val="005C3572"/>
    <w:rsid w:val="005C49A7"/>
    <w:rsid w:val="005C50BA"/>
    <w:rsid w:val="005C5B42"/>
    <w:rsid w:val="005C6042"/>
    <w:rsid w:val="005C6147"/>
    <w:rsid w:val="005C6215"/>
    <w:rsid w:val="005C6E6A"/>
    <w:rsid w:val="005C71F3"/>
    <w:rsid w:val="005D083C"/>
    <w:rsid w:val="005D136F"/>
    <w:rsid w:val="005D1460"/>
    <w:rsid w:val="005D1512"/>
    <w:rsid w:val="005D3088"/>
    <w:rsid w:val="005D3274"/>
    <w:rsid w:val="005D38C4"/>
    <w:rsid w:val="005D3CFF"/>
    <w:rsid w:val="005D48D2"/>
    <w:rsid w:val="005D575D"/>
    <w:rsid w:val="005D6BC2"/>
    <w:rsid w:val="005D7BC0"/>
    <w:rsid w:val="005E0260"/>
    <w:rsid w:val="005E0327"/>
    <w:rsid w:val="005E0B08"/>
    <w:rsid w:val="005E1CDD"/>
    <w:rsid w:val="005E28DE"/>
    <w:rsid w:val="005E2905"/>
    <w:rsid w:val="005E389E"/>
    <w:rsid w:val="005E3A37"/>
    <w:rsid w:val="005E3EC7"/>
    <w:rsid w:val="005E3FA8"/>
    <w:rsid w:val="005E4C80"/>
    <w:rsid w:val="005E52E4"/>
    <w:rsid w:val="005E5842"/>
    <w:rsid w:val="005E5DA7"/>
    <w:rsid w:val="005E6D62"/>
    <w:rsid w:val="005E7380"/>
    <w:rsid w:val="005E7DDD"/>
    <w:rsid w:val="005F0492"/>
    <w:rsid w:val="005F07A5"/>
    <w:rsid w:val="005F1630"/>
    <w:rsid w:val="005F22D7"/>
    <w:rsid w:val="005F233B"/>
    <w:rsid w:val="005F25A9"/>
    <w:rsid w:val="005F293B"/>
    <w:rsid w:val="005F3BE3"/>
    <w:rsid w:val="005F4357"/>
    <w:rsid w:val="005F4659"/>
    <w:rsid w:val="005F532A"/>
    <w:rsid w:val="005F591F"/>
    <w:rsid w:val="005F5FBE"/>
    <w:rsid w:val="005F65DC"/>
    <w:rsid w:val="005F6CA2"/>
    <w:rsid w:val="005F6DAA"/>
    <w:rsid w:val="00600296"/>
    <w:rsid w:val="00600565"/>
    <w:rsid w:val="00600A8D"/>
    <w:rsid w:val="00601440"/>
    <w:rsid w:val="00601B34"/>
    <w:rsid w:val="00601B98"/>
    <w:rsid w:val="0060263F"/>
    <w:rsid w:val="006027CE"/>
    <w:rsid w:val="00602807"/>
    <w:rsid w:val="00602F30"/>
    <w:rsid w:val="006034D4"/>
    <w:rsid w:val="006069C2"/>
    <w:rsid w:val="00606E8B"/>
    <w:rsid w:val="00607127"/>
    <w:rsid w:val="0061105A"/>
    <w:rsid w:val="00611C39"/>
    <w:rsid w:val="00612431"/>
    <w:rsid w:val="00612927"/>
    <w:rsid w:val="00613047"/>
    <w:rsid w:val="0061374D"/>
    <w:rsid w:val="00613911"/>
    <w:rsid w:val="00615CFA"/>
    <w:rsid w:val="00620C0D"/>
    <w:rsid w:val="00621595"/>
    <w:rsid w:val="00622E65"/>
    <w:rsid w:val="006258A8"/>
    <w:rsid w:val="0062595B"/>
    <w:rsid w:val="0063093B"/>
    <w:rsid w:val="006312C8"/>
    <w:rsid w:val="00631A15"/>
    <w:rsid w:val="00633718"/>
    <w:rsid w:val="00635084"/>
    <w:rsid w:val="00635327"/>
    <w:rsid w:val="0063571F"/>
    <w:rsid w:val="00635761"/>
    <w:rsid w:val="006362AA"/>
    <w:rsid w:val="00637826"/>
    <w:rsid w:val="0064008A"/>
    <w:rsid w:val="006411D6"/>
    <w:rsid w:val="0064123D"/>
    <w:rsid w:val="006415B8"/>
    <w:rsid w:val="00645229"/>
    <w:rsid w:val="006465F8"/>
    <w:rsid w:val="006468AA"/>
    <w:rsid w:val="00646BD8"/>
    <w:rsid w:val="00646F15"/>
    <w:rsid w:val="00647951"/>
    <w:rsid w:val="00650DBE"/>
    <w:rsid w:val="006513F2"/>
    <w:rsid w:val="006514D4"/>
    <w:rsid w:val="0065192D"/>
    <w:rsid w:val="00651EED"/>
    <w:rsid w:val="006523F9"/>
    <w:rsid w:val="0065263E"/>
    <w:rsid w:val="00652C26"/>
    <w:rsid w:val="0065319B"/>
    <w:rsid w:val="006535FC"/>
    <w:rsid w:val="00653E0A"/>
    <w:rsid w:val="00653E6C"/>
    <w:rsid w:val="00654462"/>
    <w:rsid w:val="00654F7B"/>
    <w:rsid w:val="00655E10"/>
    <w:rsid w:val="0065720C"/>
    <w:rsid w:val="006578DF"/>
    <w:rsid w:val="00657B28"/>
    <w:rsid w:val="00657B49"/>
    <w:rsid w:val="00660019"/>
    <w:rsid w:val="006602EA"/>
    <w:rsid w:val="00662284"/>
    <w:rsid w:val="0066287E"/>
    <w:rsid w:val="00663EDD"/>
    <w:rsid w:val="006641F1"/>
    <w:rsid w:val="00664ADC"/>
    <w:rsid w:val="00664FDD"/>
    <w:rsid w:val="006653DD"/>
    <w:rsid w:val="00665F05"/>
    <w:rsid w:val="00666366"/>
    <w:rsid w:val="006663DA"/>
    <w:rsid w:val="006665B3"/>
    <w:rsid w:val="00666BF8"/>
    <w:rsid w:val="006671E1"/>
    <w:rsid w:val="0067007B"/>
    <w:rsid w:val="006701DD"/>
    <w:rsid w:val="006704B4"/>
    <w:rsid w:val="0067094A"/>
    <w:rsid w:val="00671183"/>
    <w:rsid w:val="006722AA"/>
    <w:rsid w:val="00672505"/>
    <w:rsid w:val="00672C06"/>
    <w:rsid w:val="00673CC9"/>
    <w:rsid w:val="006747E2"/>
    <w:rsid w:val="00675742"/>
    <w:rsid w:val="00675E65"/>
    <w:rsid w:val="0067767E"/>
    <w:rsid w:val="006807BA"/>
    <w:rsid w:val="00680B35"/>
    <w:rsid w:val="006831F2"/>
    <w:rsid w:val="0068338D"/>
    <w:rsid w:val="006835E6"/>
    <w:rsid w:val="006839A6"/>
    <w:rsid w:val="00683DC2"/>
    <w:rsid w:val="00684161"/>
    <w:rsid w:val="00684FC4"/>
    <w:rsid w:val="0068525C"/>
    <w:rsid w:val="00685615"/>
    <w:rsid w:val="00686202"/>
    <w:rsid w:val="00686D4F"/>
    <w:rsid w:val="006873B9"/>
    <w:rsid w:val="006874F4"/>
    <w:rsid w:val="00687D8B"/>
    <w:rsid w:val="00690197"/>
    <w:rsid w:val="00690DE7"/>
    <w:rsid w:val="006929C5"/>
    <w:rsid w:val="00692D35"/>
    <w:rsid w:val="00692D93"/>
    <w:rsid w:val="00693A45"/>
    <w:rsid w:val="00693DF9"/>
    <w:rsid w:val="00694CA5"/>
    <w:rsid w:val="006954C8"/>
    <w:rsid w:val="00695FC0"/>
    <w:rsid w:val="00696FB3"/>
    <w:rsid w:val="006973AB"/>
    <w:rsid w:val="00697806"/>
    <w:rsid w:val="006A003F"/>
    <w:rsid w:val="006A07AC"/>
    <w:rsid w:val="006A145B"/>
    <w:rsid w:val="006A191F"/>
    <w:rsid w:val="006A26CE"/>
    <w:rsid w:val="006A34D8"/>
    <w:rsid w:val="006A4E11"/>
    <w:rsid w:val="006A5F72"/>
    <w:rsid w:val="006A684B"/>
    <w:rsid w:val="006A687B"/>
    <w:rsid w:val="006A6E0F"/>
    <w:rsid w:val="006A70B8"/>
    <w:rsid w:val="006B0C5F"/>
    <w:rsid w:val="006B11FF"/>
    <w:rsid w:val="006B190D"/>
    <w:rsid w:val="006B1A93"/>
    <w:rsid w:val="006B27A8"/>
    <w:rsid w:val="006B2977"/>
    <w:rsid w:val="006B2A32"/>
    <w:rsid w:val="006B33A9"/>
    <w:rsid w:val="006B35F0"/>
    <w:rsid w:val="006B3B1D"/>
    <w:rsid w:val="006B42DC"/>
    <w:rsid w:val="006B479B"/>
    <w:rsid w:val="006B4E6D"/>
    <w:rsid w:val="006B56D0"/>
    <w:rsid w:val="006B6C17"/>
    <w:rsid w:val="006B7E77"/>
    <w:rsid w:val="006C02B9"/>
    <w:rsid w:val="006C2A14"/>
    <w:rsid w:val="006C35BD"/>
    <w:rsid w:val="006C46B4"/>
    <w:rsid w:val="006C577B"/>
    <w:rsid w:val="006C5826"/>
    <w:rsid w:val="006C6106"/>
    <w:rsid w:val="006C65C5"/>
    <w:rsid w:val="006C790C"/>
    <w:rsid w:val="006D0EEE"/>
    <w:rsid w:val="006D1635"/>
    <w:rsid w:val="006D1676"/>
    <w:rsid w:val="006D19C6"/>
    <w:rsid w:val="006D1D45"/>
    <w:rsid w:val="006D34B6"/>
    <w:rsid w:val="006D375A"/>
    <w:rsid w:val="006D3EDF"/>
    <w:rsid w:val="006D47C5"/>
    <w:rsid w:val="006D4887"/>
    <w:rsid w:val="006D4CCB"/>
    <w:rsid w:val="006D5187"/>
    <w:rsid w:val="006D556F"/>
    <w:rsid w:val="006D5715"/>
    <w:rsid w:val="006D59B3"/>
    <w:rsid w:val="006D5AFA"/>
    <w:rsid w:val="006D74F6"/>
    <w:rsid w:val="006D7A72"/>
    <w:rsid w:val="006E0C6E"/>
    <w:rsid w:val="006E1202"/>
    <w:rsid w:val="006E1B49"/>
    <w:rsid w:val="006E2306"/>
    <w:rsid w:val="006E2381"/>
    <w:rsid w:val="006E27E2"/>
    <w:rsid w:val="006E3E52"/>
    <w:rsid w:val="006E43E0"/>
    <w:rsid w:val="006E47F4"/>
    <w:rsid w:val="006E4F4D"/>
    <w:rsid w:val="006E4F61"/>
    <w:rsid w:val="006E5954"/>
    <w:rsid w:val="006E5DAD"/>
    <w:rsid w:val="006E60A6"/>
    <w:rsid w:val="006E64AD"/>
    <w:rsid w:val="006E660A"/>
    <w:rsid w:val="006E67AF"/>
    <w:rsid w:val="006E7CAB"/>
    <w:rsid w:val="006F0E1D"/>
    <w:rsid w:val="006F14D6"/>
    <w:rsid w:val="006F16E7"/>
    <w:rsid w:val="006F227B"/>
    <w:rsid w:val="006F3435"/>
    <w:rsid w:val="006F3A39"/>
    <w:rsid w:val="006F3F24"/>
    <w:rsid w:val="006F4154"/>
    <w:rsid w:val="006F4518"/>
    <w:rsid w:val="006F4EC6"/>
    <w:rsid w:val="006F5B99"/>
    <w:rsid w:val="006F70D2"/>
    <w:rsid w:val="006F7D48"/>
    <w:rsid w:val="00700099"/>
    <w:rsid w:val="00700B49"/>
    <w:rsid w:val="00701024"/>
    <w:rsid w:val="007014F8"/>
    <w:rsid w:val="0070168A"/>
    <w:rsid w:val="00701A3A"/>
    <w:rsid w:val="00701D57"/>
    <w:rsid w:val="00702B68"/>
    <w:rsid w:val="0070310E"/>
    <w:rsid w:val="00703C4D"/>
    <w:rsid w:val="00704054"/>
    <w:rsid w:val="007041F3"/>
    <w:rsid w:val="00704DB7"/>
    <w:rsid w:val="00705F42"/>
    <w:rsid w:val="00706370"/>
    <w:rsid w:val="00706A1D"/>
    <w:rsid w:val="00706AFC"/>
    <w:rsid w:val="00706C68"/>
    <w:rsid w:val="00707DBB"/>
    <w:rsid w:val="0071011D"/>
    <w:rsid w:val="007108AC"/>
    <w:rsid w:val="00710F1D"/>
    <w:rsid w:val="00711457"/>
    <w:rsid w:val="0071177C"/>
    <w:rsid w:val="00711CE8"/>
    <w:rsid w:val="007125A3"/>
    <w:rsid w:val="007126DC"/>
    <w:rsid w:val="0071332D"/>
    <w:rsid w:val="00713886"/>
    <w:rsid w:val="00714D09"/>
    <w:rsid w:val="00715548"/>
    <w:rsid w:val="00715AB5"/>
    <w:rsid w:val="007169E4"/>
    <w:rsid w:val="0071726F"/>
    <w:rsid w:val="00717629"/>
    <w:rsid w:val="007177F9"/>
    <w:rsid w:val="00717C92"/>
    <w:rsid w:val="007208C4"/>
    <w:rsid w:val="00720D09"/>
    <w:rsid w:val="00720DC4"/>
    <w:rsid w:val="00720F32"/>
    <w:rsid w:val="00722D4D"/>
    <w:rsid w:val="0072324A"/>
    <w:rsid w:val="0072340C"/>
    <w:rsid w:val="0072395E"/>
    <w:rsid w:val="00723EA6"/>
    <w:rsid w:val="00724031"/>
    <w:rsid w:val="00724831"/>
    <w:rsid w:val="007248E9"/>
    <w:rsid w:val="00724958"/>
    <w:rsid w:val="007249EF"/>
    <w:rsid w:val="00726135"/>
    <w:rsid w:val="0072622B"/>
    <w:rsid w:val="00726858"/>
    <w:rsid w:val="00726AA1"/>
    <w:rsid w:val="0072780E"/>
    <w:rsid w:val="007278DE"/>
    <w:rsid w:val="00727B6F"/>
    <w:rsid w:val="007314B8"/>
    <w:rsid w:val="00731B72"/>
    <w:rsid w:val="00732102"/>
    <w:rsid w:val="007321E4"/>
    <w:rsid w:val="007326DE"/>
    <w:rsid w:val="00732F75"/>
    <w:rsid w:val="00733624"/>
    <w:rsid w:val="007336F0"/>
    <w:rsid w:val="007337E4"/>
    <w:rsid w:val="00734383"/>
    <w:rsid w:val="00734E68"/>
    <w:rsid w:val="007356B9"/>
    <w:rsid w:val="00735D1E"/>
    <w:rsid w:val="00736290"/>
    <w:rsid w:val="0073642C"/>
    <w:rsid w:val="007366BE"/>
    <w:rsid w:val="0073680D"/>
    <w:rsid w:val="00736872"/>
    <w:rsid w:val="00740B42"/>
    <w:rsid w:val="00741FEA"/>
    <w:rsid w:val="007446C4"/>
    <w:rsid w:val="007447CA"/>
    <w:rsid w:val="00745508"/>
    <w:rsid w:val="00745E16"/>
    <w:rsid w:val="00746710"/>
    <w:rsid w:val="007468A3"/>
    <w:rsid w:val="0074766E"/>
    <w:rsid w:val="00747873"/>
    <w:rsid w:val="00747D85"/>
    <w:rsid w:val="00751178"/>
    <w:rsid w:val="0075250D"/>
    <w:rsid w:val="00752E4C"/>
    <w:rsid w:val="0075319E"/>
    <w:rsid w:val="0075324F"/>
    <w:rsid w:val="00753C19"/>
    <w:rsid w:val="007546AD"/>
    <w:rsid w:val="0075507D"/>
    <w:rsid w:val="007557A9"/>
    <w:rsid w:val="007568D5"/>
    <w:rsid w:val="00756DBA"/>
    <w:rsid w:val="00756ECA"/>
    <w:rsid w:val="0076115A"/>
    <w:rsid w:val="007612E8"/>
    <w:rsid w:val="007614D2"/>
    <w:rsid w:val="00761674"/>
    <w:rsid w:val="007622FE"/>
    <w:rsid w:val="00763C8F"/>
    <w:rsid w:val="00763D22"/>
    <w:rsid w:val="00763FE8"/>
    <w:rsid w:val="007646A4"/>
    <w:rsid w:val="0076475E"/>
    <w:rsid w:val="007663B9"/>
    <w:rsid w:val="00767422"/>
    <w:rsid w:val="007677C5"/>
    <w:rsid w:val="007707AD"/>
    <w:rsid w:val="0077086E"/>
    <w:rsid w:val="007708E2"/>
    <w:rsid w:val="00771A8D"/>
    <w:rsid w:val="00772482"/>
    <w:rsid w:val="0077249A"/>
    <w:rsid w:val="00773054"/>
    <w:rsid w:val="007745A8"/>
    <w:rsid w:val="007747FF"/>
    <w:rsid w:val="00775425"/>
    <w:rsid w:val="007756B1"/>
    <w:rsid w:val="007759B2"/>
    <w:rsid w:val="00776E50"/>
    <w:rsid w:val="0077736E"/>
    <w:rsid w:val="00780112"/>
    <w:rsid w:val="00780D2B"/>
    <w:rsid w:val="0078101B"/>
    <w:rsid w:val="007813EA"/>
    <w:rsid w:val="007824E3"/>
    <w:rsid w:val="0078436F"/>
    <w:rsid w:val="0078522F"/>
    <w:rsid w:val="00785D8E"/>
    <w:rsid w:val="00785D93"/>
    <w:rsid w:val="00785EDE"/>
    <w:rsid w:val="0078607D"/>
    <w:rsid w:val="00786E06"/>
    <w:rsid w:val="007872F1"/>
    <w:rsid w:val="00787E85"/>
    <w:rsid w:val="0079019A"/>
    <w:rsid w:val="007912D6"/>
    <w:rsid w:val="00791664"/>
    <w:rsid w:val="00791C06"/>
    <w:rsid w:val="007920E4"/>
    <w:rsid w:val="00792EA9"/>
    <w:rsid w:val="00793581"/>
    <w:rsid w:val="00794366"/>
    <w:rsid w:val="007957FA"/>
    <w:rsid w:val="00796275"/>
    <w:rsid w:val="007963AA"/>
    <w:rsid w:val="00796767"/>
    <w:rsid w:val="00796F65"/>
    <w:rsid w:val="00796FA3"/>
    <w:rsid w:val="007A0429"/>
    <w:rsid w:val="007A1500"/>
    <w:rsid w:val="007A16CA"/>
    <w:rsid w:val="007A2019"/>
    <w:rsid w:val="007A2099"/>
    <w:rsid w:val="007A2C14"/>
    <w:rsid w:val="007A2FA5"/>
    <w:rsid w:val="007A3A81"/>
    <w:rsid w:val="007A45E0"/>
    <w:rsid w:val="007A4C48"/>
    <w:rsid w:val="007A4C80"/>
    <w:rsid w:val="007A5D08"/>
    <w:rsid w:val="007A61BA"/>
    <w:rsid w:val="007A6985"/>
    <w:rsid w:val="007A717A"/>
    <w:rsid w:val="007A75A5"/>
    <w:rsid w:val="007A7BEC"/>
    <w:rsid w:val="007A7EB9"/>
    <w:rsid w:val="007B0EF0"/>
    <w:rsid w:val="007B1B7B"/>
    <w:rsid w:val="007B2FE6"/>
    <w:rsid w:val="007B30E5"/>
    <w:rsid w:val="007B3117"/>
    <w:rsid w:val="007B3625"/>
    <w:rsid w:val="007B3CC0"/>
    <w:rsid w:val="007B400D"/>
    <w:rsid w:val="007B5080"/>
    <w:rsid w:val="007B5624"/>
    <w:rsid w:val="007B5DC3"/>
    <w:rsid w:val="007B656A"/>
    <w:rsid w:val="007B6E5C"/>
    <w:rsid w:val="007B7F29"/>
    <w:rsid w:val="007C092C"/>
    <w:rsid w:val="007C0EAC"/>
    <w:rsid w:val="007C23B8"/>
    <w:rsid w:val="007C23E8"/>
    <w:rsid w:val="007C4145"/>
    <w:rsid w:val="007C4263"/>
    <w:rsid w:val="007C485B"/>
    <w:rsid w:val="007C4D8E"/>
    <w:rsid w:val="007C5E10"/>
    <w:rsid w:val="007C60A9"/>
    <w:rsid w:val="007C653B"/>
    <w:rsid w:val="007C74F8"/>
    <w:rsid w:val="007D0123"/>
    <w:rsid w:val="007D159A"/>
    <w:rsid w:val="007D1918"/>
    <w:rsid w:val="007D1CF9"/>
    <w:rsid w:val="007D1FFF"/>
    <w:rsid w:val="007D2C73"/>
    <w:rsid w:val="007D3492"/>
    <w:rsid w:val="007D6AE2"/>
    <w:rsid w:val="007E0913"/>
    <w:rsid w:val="007E0B22"/>
    <w:rsid w:val="007E0BC9"/>
    <w:rsid w:val="007E0CBE"/>
    <w:rsid w:val="007E107B"/>
    <w:rsid w:val="007E1346"/>
    <w:rsid w:val="007E1665"/>
    <w:rsid w:val="007E3554"/>
    <w:rsid w:val="007E38C6"/>
    <w:rsid w:val="007E3D96"/>
    <w:rsid w:val="007E45E2"/>
    <w:rsid w:val="007E488A"/>
    <w:rsid w:val="007E49E2"/>
    <w:rsid w:val="007E4A0A"/>
    <w:rsid w:val="007E4CB6"/>
    <w:rsid w:val="007E4E83"/>
    <w:rsid w:val="007E67FD"/>
    <w:rsid w:val="007E73CB"/>
    <w:rsid w:val="007E7496"/>
    <w:rsid w:val="007E74D7"/>
    <w:rsid w:val="007E77A2"/>
    <w:rsid w:val="007E7DB8"/>
    <w:rsid w:val="007F03DD"/>
    <w:rsid w:val="007F0B32"/>
    <w:rsid w:val="007F0ED3"/>
    <w:rsid w:val="007F3462"/>
    <w:rsid w:val="007F37EA"/>
    <w:rsid w:val="007F4BD1"/>
    <w:rsid w:val="007F53E0"/>
    <w:rsid w:val="007F6B40"/>
    <w:rsid w:val="007F72AB"/>
    <w:rsid w:val="008002E9"/>
    <w:rsid w:val="008006D9"/>
    <w:rsid w:val="00800780"/>
    <w:rsid w:val="0080132F"/>
    <w:rsid w:val="00801A5A"/>
    <w:rsid w:val="008026BE"/>
    <w:rsid w:val="0080356D"/>
    <w:rsid w:val="00804130"/>
    <w:rsid w:val="00804B46"/>
    <w:rsid w:val="00804C54"/>
    <w:rsid w:val="008051E5"/>
    <w:rsid w:val="0080548F"/>
    <w:rsid w:val="0080623B"/>
    <w:rsid w:val="008065B4"/>
    <w:rsid w:val="00806DE3"/>
    <w:rsid w:val="00807047"/>
    <w:rsid w:val="008102D2"/>
    <w:rsid w:val="008108B3"/>
    <w:rsid w:val="008111F2"/>
    <w:rsid w:val="008115E3"/>
    <w:rsid w:val="00811EE9"/>
    <w:rsid w:val="0081292F"/>
    <w:rsid w:val="00812FC1"/>
    <w:rsid w:val="00813C5D"/>
    <w:rsid w:val="00813E82"/>
    <w:rsid w:val="0081402A"/>
    <w:rsid w:val="008144DC"/>
    <w:rsid w:val="008146E9"/>
    <w:rsid w:val="00814EA6"/>
    <w:rsid w:val="00815465"/>
    <w:rsid w:val="00815526"/>
    <w:rsid w:val="008161A4"/>
    <w:rsid w:val="0081668A"/>
    <w:rsid w:val="008169A9"/>
    <w:rsid w:val="00816EB3"/>
    <w:rsid w:val="0081715B"/>
    <w:rsid w:val="008173F4"/>
    <w:rsid w:val="00817930"/>
    <w:rsid w:val="00820E25"/>
    <w:rsid w:val="0082117E"/>
    <w:rsid w:val="00821408"/>
    <w:rsid w:val="00821A65"/>
    <w:rsid w:val="0082313C"/>
    <w:rsid w:val="008231A9"/>
    <w:rsid w:val="00823642"/>
    <w:rsid w:val="0082424B"/>
    <w:rsid w:val="008256BC"/>
    <w:rsid w:val="00825878"/>
    <w:rsid w:val="008261F1"/>
    <w:rsid w:val="00826860"/>
    <w:rsid w:val="00826946"/>
    <w:rsid w:val="0083147B"/>
    <w:rsid w:val="008318A0"/>
    <w:rsid w:val="00831BB9"/>
    <w:rsid w:val="00831BCB"/>
    <w:rsid w:val="0083211B"/>
    <w:rsid w:val="008321E2"/>
    <w:rsid w:val="00832D99"/>
    <w:rsid w:val="00833178"/>
    <w:rsid w:val="00833937"/>
    <w:rsid w:val="00833BCB"/>
    <w:rsid w:val="00833E7B"/>
    <w:rsid w:val="00834783"/>
    <w:rsid w:val="00835053"/>
    <w:rsid w:val="0083517F"/>
    <w:rsid w:val="008355C8"/>
    <w:rsid w:val="00835BCC"/>
    <w:rsid w:val="00835C4A"/>
    <w:rsid w:val="00835DFC"/>
    <w:rsid w:val="0084015C"/>
    <w:rsid w:val="008405B7"/>
    <w:rsid w:val="00842211"/>
    <w:rsid w:val="008436B4"/>
    <w:rsid w:val="008442ED"/>
    <w:rsid w:val="008447E0"/>
    <w:rsid w:val="00844AB7"/>
    <w:rsid w:val="00845AC0"/>
    <w:rsid w:val="00845C7C"/>
    <w:rsid w:val="0085040F"/>
    <w:rsid w:val="008508AB"/>
    <w:rsid w:val="00851997"/>
    <w:rsid w:val="00851D1A"/>
    <w:rsid w:val="00854EB2"/>
    <w:rsid w:val="008561C7"/>
    <w:rsid w:val="008563B9"/>
    <w:rsid w:val="008564DF"/>
    <w:rsid w:val="008567E4"/>
    <w:rsid w:val="0085686C"/>
    <w:rsid w:val="00856A0D"/>
    <w:rsid w:val="00856A39"/>
    <w:rsid w:val="00856B66"/>
    <w:rsid w:val="0086015C"/>
    <w:rsid w:val="00860B73"/>
    <w:rsid w:val="00861832"/>
    <w:rsid w:val="00861C59"/>
    <w:rsid w:val="0086255E"/>
    <w:rsid w:val="0086256E"/>
    <w:rsid w:val="008628FC"/>
    <w:rsid w:val="00863ABB"/>
    <w:rsid w:val="008643EC"/>
    <w:rsid w:val="00864D6F"/>
    <w:rsid w:val="00865738"/>
    <w:rsid w:val="008669C1"/>
    <w:rsid w:val="00866A61"/>
    <w:rsid w:val="008671C6"/>
    <w:rsid w:val="00871B6D"/>
    <w:rsid w:val="00871DE7"/>
    <w:rsid w:val="00872CD3"/>
    <w:rsid w:val="00873B45"/>
    <w:rsid w:val="0087455A"/>
    <w:rsid w:val="00874830"/>
    <w:rsid w:val="00874E52"/>
    <w:rsid w:val="00874FCD"/>
    <w:rsid w:val="00875057"/>
    <w:rsid w:val="00875273"/>
    <w:rsid w:val="0087563E"/>
    <w:rsid w:val="008756DD"/>
    <w:rsid w:val="00875B91"/>
    <w:rsid w:val="00876698"/>
    <w:rsid w:val="0087771A"/>
    <w:rsid w:val="00877A8E"/>
    <w:rsid w:val="00877F1A"/>
    <w:rsid w:val="00880FEF"/>
    <w:rsid w:val="00881845"/>
    <w:rsid w:val="00881BE7"/>
    <w:rsid w:val="00881CF3"/>
    <w:rsid w:val="00881F25"/>
    <w:rsid w:val="008820C2"/>
    <w:rsid w:val="008820EC"/>
    <w:rsid w:val="008821FF"/>
    <w:rsid w:val="0088239A"/>
    <w:rsid w:val="0088415E"/>
    <w:rsid w:val="0088495B"/>
    <w:rsid w:val="00884FA0"/>
    <w:rsid w:val="00885158"/>
    <w:rsid w:val="008851F9"/>
    <w:rsid w:val="0088538D"/>
    <w:rsid w:val="00885759"/>
    <w:rsid w:val="00885DD9"/>
    <w:rsid w:val="00886916"/>
    <w:rsid w:val="00886964"/>
    <w:rsid w:val="00886BA9"/>
    <w:rsid w:val="008874F8"/>
    <w:rsid w:val="00890C6C"/>
    <w:rsid w:val="00891E18"/>
    <w:rsid w:val="00892171"/>
    <w:rsid w:val="0089288B"/>
    <w:rsid w:val="00893BC0"/>
    <w:rsid w:val="00893F49"/>
    <w:rsid w:val="008943F6"/>
    <w:rsid w:val="00894894"/>
    <w:rsid w:val="00894A1D"/>
    <w:rsid w:val="00894A22"/>
    <w:rsid w:val="0089696B"/>
    <w:rsid w:val="008A06D7"/>
    <w:rsid w:val="008A29D3"/>
    <w:rsid w:val="008A3CA9"/>
    <w:rsid w:val="008A3CF6"/>
    <w:rsid w:val="008A46D2"/>
    <w:rsid w:val="008A4808"/>
    <w:rsid w:val="008A4812"/>
    <w:rsid w:val="008A4B87"/>
    <w:rsid w:val="008A5B7C"/>
    <w:rsid w:val="008A7616"/>
    <w:rsid w:val="008A7903"/>
    <w:rsid w:val="008A79D6"/>
    <w:rsid w:val="008B023B"/>
    <w:rsid w:val="008B0991"/>
    <w:rsid w:val="008B0EA2"/>
    <w:rsid w:val="008B1DE9"/>
    <w:rsid w:val="008B1DF0"/>
    <w:rsid w:val="008B21AC"/>
    <w:rsid w:val="008B2B77"/>
    <w:rsid w:val="008B33C9"/>
    <w:rsid w:val="008B3B4D"/>
    <w:rsid w:val="008B3C34"/>
    <w:rsid w:val="008B4062"/>
    <w:rsid w:val="008B4BDF"/>
    <w:rsid w:val="008B5E49"/>
    <w:rsid w:val="008B7024"/>
    <w:rsid w:val="008B7898"/>
    <w:rsid w:val="008B7C97"/>
    <w:rsid w:val="008C011C"/>
    <w:rsid w:val="008C1B4E"/>
    <w:rsid w:val="008C1D0E"/>
    <w:rsid w:val="008C2BA5"/>
    <w:rsid w:val="008C2E02"/>
    <w:rsid w:val="008C5386"/>
    <w:rsid w:val="008C6559"/>
    <w:rsid w:val="008C6951"/>
    <w:rsid w:val="008C6D66"/>
    <w:rsid w:val="008C74C0"/>
    <w:rsid w:val="008C77A1"/>
    <w:rsid w:val="008C7FBD"/>
    <w:rsid w:val="008D011C"/>
    <w:rsid w:val="008D0AA6"/>
    <w:rsid w:val="008D13C0"/>
    <w:rsid w:val="008D1C90"/>
    <w:rsid w:val="008D2530"/>
    <w:rsid w:val="008D2587"/>
    <w:rsid w:val="008D34FC"/>
    <w:rsid w:val="008D4097"/>
    <w:rsid w:val="008D41F4"/>
    <w:rsid w:val="008D4A13"/>
    <w:rsid w:val="008D59F5"/>
    <w:rsid w:val="008D5D0E"/>
    <w:rsid w:val="008D7073"/>
    <w:rsid w:val="008E021C"/>
    <w:rsid w:val="008E0686"/>
    <w:rsid w:val="008E0FCA"/>
    <w:rsid w:val="008E16A8"/>
    <w:rsid w:val="008E186B"/>
    <w:rsid w:val="008E31D0"/>
    <w:rsid w:val="008E4104"/>
    <w:rsid w:val="008E4350"/>
    <w:rsid w:val="008E5205"/>
    <w:rsid w:val="008E528E"/>
    <w:rsid w:val="008E5ADD"/>
    <w:rsid w:val="008E5D1F"/>
    <w:rsid w:val="008E63C4"/>
    <w:rsid w:val="008E71C6"/>
    <w:rsid w:val="008F0827"/>
    <w:rsid w:val="008F1046"/>
    <w:rsid w:val="008F14ED"/>
    <w:rsid w:val="008F1948"/>
    <w:rsid w:val="008F252C"/>
    <w:rsid w:val="008F2BE3"/>
    <w:rsid w:val="008F2C6F"/>
    <w:rsid w:val="008F2E7E"/>
    <w:rsid w:val="008F452F"/>
    <w:rsid w:val="008F4AB7"/>
    <w:rsid w:val="008F5D32"/>
    <w:rsid w:val="008F6360"/>
    <w:rsid w:val="008F668F"/>
    <w:rsid w:val="008F6975"/>
    <w:rsid w:val="008F7697"/>
    <w:rsid w:val="008F7C81"/>
    <w:rsid w:val="008F7E2F"/>
    <w:rsid w:val="00900433"/>
    <w:rsid w:val="0090056B"/>
    <w:rsid w:val="009009B4"/>
    <w:rsid w:val="009021CE"/>
    <w:rsid w:val="009021E2"/>
    <w:rsid w:val="00902661"/>
    <w:rsid w:val="009034BD"/>
    <w:rsid w:val="00903C55"/>
    <w:rsid w:val="00903CA9"/>
    <w:rsid w:val="009041D9"/>
    <w:rsid w:val="00904EA6"/>
    <w:rsid w:val="00904EFC"/>
    <w:rsid w:val="00906294"/>
    <w:rsid w:val="00906484"/>
    <w:rsid w:val="00906AEA"/>
    <w:rsid w:val="00907A85"/>
    <w:rsid w:val="00907B97"/>
    <w:rsid w:val="00910D99"/>
    <w:rsid w:val="00910EAA"/>
    <w:rsid w:val="00913084"/>
    <w:rsid w:val="00913910"/>
    <w:rsid w:val="0091459B"/>
    <w:rsid w:val="00915F8E"/>
    <w:rsid w:val="009164C9"/>
    <w:rsid w:val="009167AD"/>
    <w:rsid w:val="00917C19"/>
    <w:rsid w:val="00920351"/>
    <w:rsid w:val="009206FA"/>
    <w:rsid w:val="009213C5"/>
    <w:rsid w:val="00921A2B"/>
    <w:rsid w:val="00921AA0"/>
    <w:rsid w:val="00921C13"/>
    <w:rsid w:val="00922A5F"/>
    <w:rsid w:val="0092582B"/>
    <w:rsid w:val="00925CC5"/>
    <w:rsid w:val="00926A6C"/>
    <w:rsid w:val="00927408"/>
    <w:rsid w:val="00927FD6"/>
    <w:rsid w:val="00930D2C"/>
    <w:rsid w:val="00930D99"/>
    <w:rsid w:val="00931732"/>
    <w:rsid w:val="0093306E"/>
    <w:rsid w:val="009332F3"/>
    <w:rsid w:val="00933ABB"/>
    <w:rsid w:val="00934768"/>
    <w:rsid w:val="00935181"/>
    <w:rsid w:val="009354DF"/>
    <w:rsid w:val="00936515"/>
    <w:rsid w:val="00937A27"/>
    <w:rsid w:val="009409C2"/>
    <w:rsid w:val="00940C0D"/>
    <w:rsid w:val="00940CA2"/>
    <w:rsid w:val="00940EE4"/>
    <w:rsid w:val="00941A89"/>
    <w:rsid w:val="00943059"/>
    <w:rsid w:val="00943BFA"/>
    <w:rsid w:val="00943FD9"/>
    <w:rsid w:val="009449EC"/>
    <w:rsid w:val="00945570"/>
    <w:rsid w:val="00945BEA"/>
    <w:rsid w:val="00945CB9"/>
    <w:rsid w:val="00946876"/>
    <w:rsid w:val="00946E05"/>
    <w:rsid w:val="00947885"/>
    <w:rsid w:val="00951007"/>
    <w:rsid w:val="009514E7"/>
    <w:rsid w:val="00951FE0"/>
    <w:rsid w:val="00952204"/>
    <w:rsid w:val="00953B8D"/>
    <w:rsid w:val="00954A0B"/>
    <w:rsid w:val="00954BAE"/>
    <w:rsid w:val="00955FB2"/>
    <w:rsid w:val="00956DBD"/>
    <w:rsid w:val="00957A79"/>
    <w:rsid w:val="00957E49"/>
    <w:rsid w:val="00960654"/>
    <w:rsid w:val="009608A4"/>
    <w:rsid w:val="00960A01"/>
    <w:rsid w:val="00960AF3"/>
    <w:rsid w:val="00960C55"/>
    <w:rsid w:val="0096174E"/>
    <w:rsid w:val="00961944"/>
    <w:rsid w:val="00961F0E"/>
    <w:rsid w:val="00962A2A"/>
    <w:rsid w:val="00963003"/>
    <w:rsid w:val="0096645D"/>
    <w:rsid w:val="009665C5"/>
    <w:rsid w:val="009669BA"/>
    <w:rsid w:val="009675F4"/>
    <w:rsid w:val="00967731"/>
    <w:rsid w:val="00967AC3"/>
    <w:rsid w:val="0097054F"/>
    <w:rsid w:val="00970A72"/>
    <w:rsid w:val="00972ABA"/>
    <w:rsid w:val="0097316B"/>
    <w:rsid w:val="00973E87"/>
    <w:rsid w:val="009740C9"/>
    <w:rsid w:val="009742C2"/>
    <w:rsid w:val="00974557"/>
    <w:rsid w:val="0097470C"/>
    <w:rsid w:val="009748C7"/>
    <w:rsid w:val="009763D9"/>
    <w:rsid w:val="009764C7"/>
    <w:rsid w:val="009764D2"/>
    <w:rsid w:val="00976AD6"/>
    <w:rsid w:val="0098010E"/>
    <w:rsid w:val="00980647"/>
    <w:rsid w:val="00981477"/>
    <w:rsid w:val="00981A66"/>
    <w:rsid w:val="00982524"/>
    <w:rsid w:val="009825BC"/>
    <w:rsid w:val="00982C96"/>
    <w:rsid w:val="00983011"/>
    <w:rsid w:val="0098344F"/>
    <w:rsid w:val="00983DAF"/>
    <w:rsid w:val="00983E00"/>
    <w:rsid w:val="00985587"/>
    <w:rsid w:val="00985D68"/>
    <w:rsid w:val="00985E70"/>
    <w:rsid w:val="00986117"/>
    <w:rsid w:val="0098793A"/>
    <w:rsid w:val="0099145E"/>
    <w:rsid w:val="00993096"/>
    <w:rsid w:val="009934D9"/>
    <w:rsid w:val="00993EA7"/>
    <w:rsid w:val="00994A25"/>
    <w:rsid w:val="00995F35"/>
    <w:rsid w:val="00997690"/>
    <w:rsid w:val="00997E18"/>
    <w:rsid w:val="00997E73"/>
    <w:rsid w:val="009A00CD"/>
    <w:rsid w:val="009A101D"/>
    <w:rsid w:val="009A124B"/>
    <w:rsid w:val="009A141E"/>
    <w:rsid w:val="009A28A9"/>
    <w:rsid w:val="009A4179"/>
    <w:rsid w:val="009A4210"/>
    <w:rsid w:val="009A4ABB"/>
    <w:rsid w:val="009A5E6E"/>
    <w:rsid w:val="009A6E95"/>
    <w:rsid w:val="009A6FAA"/>
    <w:rsid w:val="009B0E26"/>
    <w:rsid w:val="009B13DE"/>
    <w:rsid w:val="009B3443"/>
    <w:rsid w:val="009B4365"/>
    <w:rsid w:val="009B4614"/>
    <w:rsid w:val="009B4E95"/>
    <w:rsid w:val="009B535D"/>
    <w:rsid w:val="009B539F"/>
    <w:rsid w:val="009B5B0B"/>
    <w:rsid w:val="009B5F99"/>
    <w:rsid w:val="009B65C0"/>
    <w:rsid w:val="009B6832"/>
    <w:rsid w:val="009B6BF7"/>
    <w:rsid w:val="009B7D56"/>
    <w:rsid w:val="009C0F21"/>
    <w:rsid w:val="009C2994"/>
    <w:rsid w:val="009C409C"/>
    <w:rsid w:val="009C63FC"/>
    <w:rsid w:val="009C644A"/>
    <w:rsid w:val="009C65DE"/>
    <w:rsid w:val="009C7340"/>
    <w:rsid w:val="009C7690"/>
    <w:rsid w:val="009C76C5"/>
    <w:rsid w:val="009C7835"/>
    <w:rsid w:val="009D000B"/>
    <w:rsid w:val="009D0190"/>
    <w:rsid w:val="009D0F17"/>
    <w:rsid w:val="009D1639"/>
    <w:rsid w:val="009D1D67"/>
    <w:rsid w:val="009D1F38"/>
    <w:rsid w:val="009D2171"/>
    <w:rsid w:val="009D2676"/>
    <w:rsid w:val="009D2CEF"/>
    <w:rsid w:val="009D2E3C"/>
    <w:rsid w:val="009D3048"/>
    <w:rsid w:val="009D35A3"/>
    <w:rsid w:val="009D397B"/>
    <w:rsid w:val="009D3AA0"/>
    <w:rsid w:val="009D4F45"/>
    <w:rsid w:val="009D5C8C"/>
    <w:rsid w:val="009D5FF7"/>
    <w:rsid w:val="009D6F86"/>
    <w:rsid w:val="009D749F"/>
    <w:rsid w:val="009D77CD"/>
    <w:rsid w:val="009D7E8B"/>
    <w:rsid w:val="009E0465"/>
    <w:rsid w:val="009E0CCD"/>
    <w:rsid w:val="009E0FCF"/>
    <w:rsid w:val="009E256C"/>
    <w:rsid w:val="009E2682"/>
    <w:rsid w:val="009E2DD2"/>
    <w:rsid w:val="009E36B1"/>
    <w:rsid w:val="009E3A00"/>
    <w:rsid w:val="009E493F"/>
    <w:rsid w:val="009E566A"/>
    <w:rsid w:val="009E68C5"/>
    <w:rsid w:val="009E6CA4"/>
    <w:rsid w:val="009E7E31"/>
    <w:rsid w:val="009F0C1A"/>
    <w:rsid w:val="009F0C2E"/>
    <w:rsid w:val="009F1A08"/>
    <w:rsid w:val="009F2278"/>
    <w:rsid w:val="009F3AEF"/>
    <w:rsid w:val="009F41A4"/>
    <w:rsid w:val="009F4600"/>
    <w:rsid w:val="009F4C15"/>
    <w:rsid w:val="009F5130"/>
    <w:rsid w:val="009F6251"/>
    <w:rsid w:val="009F7268"/>
    <w:rsid w:val="009F75BE"/>
    <w:rsid w:val="009F790D"/>
    <w:rsid w:val="009F7913"/>
    <w:rsid w:val="00A00DBB"/>
    <w:rsid w:val="00A02256"/>
    <w:rsid w:val="00A02EA9"/>
    <w:rsid w:val="00A03B49"/>
    <w:rsid w:val="00A0503B"/>
    <w:rsid w:val="00A05482"/>
    <w:rsid w:val="00A06525"/>
    <w:rsid w:val="00A06ACE"/>
    <w:rsid w:val="00A0763E"/>
    <w:rsid w:val="00A076C4"/>
    <w:rsid w:val="00A07A1B"/>
    <w:rsid w:val="00A10495"/>
    <w:rsid w:val="00A10B6B"/>
    <w:rsid w:val="00A10DC3"/>
    <w:rsid w:val="00A11BFD"/>
    <w:rsid w:val="00A1343F"/>
    <w:rsid w:val="00A13BBB"/>
    <w:rsid w:val="00A13F39"/>
    <w:rsid w:val="00A141B7"/>
    <w:rsid w:val="00A144BC"/>
    <w:rsid w:val="00A14EA3"/>
    <w:rsid w:val="00A154E6"/>
    <w:rsid w:val="00A15D5E"/>
    <w:rsid w:val="00A16E0F"/>
    <w:rsid w:val="00A170B4"/>
    <w:rsid w:val="00A17DA2"/>
    <w:rsid w:val="00A17EAF"/>
    <w:rsid w:val="00A20263"/>
    <w:rsid w:val="00A20671"/>
    <w:rsid w:val="00A210A8"/>
    <w:rsid w:val="00A210B3"/>
    <w:rsid w:val="00A212EB"/>
    <w:rsid w:val="00A21599"/>
    <w:rsid w:val="00A2199F"/>
    <w:rsid w:val="00A21BB1"/>
    <w:rsid w:val="00A21DF6"/>
    <w:rsid w:val="00A21EE7"/>
    <w:rsid w:val="00A21FA5"/>
    <w:rsid w:val="00A2544A"/>
    <w:rsid w:val="00A257DC"/>
    <w:rsid w:val="00A25C49"/>
    <w:rsid w:val="00A25DE1"/>
    <w:rsid w:val="00A26BA4"/>
    <w:rsid w:val="00A27923"/>
    <w:rsid w:val="00A27EB1"/>
    <w:rsid w:val="00A30BC3"/>
    <w:rsid w:val="00A31BE4"/>
    <w:rsid w:val="00A3287C"/>
    <w:rsid w:val="00A33452"/>
    <w:rsid w:val="00A33B96"/>
    <w:rsid w:val="00A3511D"/>
    <w:rsid w:val="00A35BDD"/>
    <w:rsid w:val="00A371C8"/>
    <w:rsid w:val="00A373B0"/>
    <w:rsid w:val="00A37C2E"/>
    <w:rsid w:val="00A37E28"/>
    <w:rsid w:val="00A41042"/>
    <w:rsid w:val="00A41209"/>
    <w:rsid w:val="00A4128A"/>
    <w:rsid w:val="00A4314F"/>
    <w:rsid w:val="00A43B27"/>
    <w:rsid w:val="00A43D38"/>
    <w:rsid w:val="00A44BB1"/>
    <w:rsid w:val="00A4500A"/>
    <w:rsid w:val="00A45469"/>
    <w:rsid w:val="00A45A1B"/>
    <w:rsid w:val="00A46E8D"/>
    <w:rsid w:val="00A51815"/>
    <w:rsid w:val="00A51F88"/>
    <w:rsid w:val="00A522D7"/>
    <w:rsid w:val="00A52575"/>
    <w:rsid w:val="00A53004"/>
    <w:rsid w:val="00A53511"/>
    <w:rsid w:val="00A535BF"/>
    <w:rsid w:val="00A53DC0"/>
    <w:rsid w:val="00A54AEB"/>
    <w:rsid w:val="00A551FA"/>
    <w:rsid w:val="00A55FFF"/>
    <w:rsid w:val="00A56FEE"/>
    <w:rsid w:val="00A5711F"/>
    <w:rsid w:val="00A57C9D"/>
    <w:rsid w:val="00A604DD"/>
    <w:rsid w:val="00A60693"/>
    <w:rsid w:val="00A607D2"/>
    <w:rsid w:val="00A61132"/>
    <w:rsid w:val="00A61B0B"/>
    <w:rsid w:val="00A62B14"/>
    <w:rsid w:val="00A62D97"/>
    <w:rsid w:val="00A62EF9"/>
    <w:rsid w:val="00A634A4"/>
    <w:rsid w:val="00A63A99"/>
    <w:rsid w:val="00A64201"/>
    <w:rsid w:val="00A6425B"/>
    <w:rsid w:val="00A663ED"/>
    <w:rsid w:val="00A6661D"/>
    <w:rsid w:val="00A66957"/>
    <w:rsid w:val="00A66F41"/>
    <w:rsid w:val="00A6714D"/>
    <w:rsid w:val="00A7051D"/>
    <w:rsid w:val="00A709F0"/>
    <w:rsid w:val="00A70E39"/>
    <w:rsid w:val="00A710F8"/>
    <w:rsid w:val="00A7145F"/>
    <w:rsid w:val="00A72880"/>
    <w:rsid w:val="00A74872"/>
    <w:rsid w:val="00A74CA6"/>
    <w:rsid w:val="00A74DF4"/>
    <w:rsid w:val="00A75432"/>
    <w:rsid w:val="00A75E44"/>
    <w:rsid w:val="00A76B9F"/>
    <w:rsid w:val="00A76DE4"/>
    <w:rsid w:val="00A77C36"/>
    <w:rsid w:val="00A8099F"/>
    <w:rsid w:val="00A812FD"/>
    <w:rsid w:val="00A81916"/>
    <w:rsid w:val="00A819F3"/>
    <w:rsid w:val="00A81CD3"/>
    <w:rsid w:val="00A8215F"/>
    <w:rsid w:val="00A82786"/>
    <w:rsid w:val="00A828B6"/>
    <w:rsid w:val="00A83131"/>
    <w:rsid w:val="00A832EF"/>
    <w:rsid w:val="00A8334A"/>
    <w:rsid w:val="00A83EC0"/>
    <w:rsid w:val="00A84485"/>
    <w:rsid w:val="00A86610"/>
    <w:rsid w:val="00A8672C"/>
    <w:rsid w:val="00A867A7"/>
    <w:rsid w:val="00A87178"/>
    <w:rsid w:val="00A87E1C"/>
    <w:rsid w:val="00A918D6"/>
    <w:rsid w:val="00A92FE4"/>
    <w:rsid w:val="00A93412"/>
    <w:rsid w:val="00A93801"/>
    <w:rsid w:val="00A93AE4"/>
    <w:rsid w:val="00A93AE9"/>
    <w:rsid w:val="00A9416B"/>
    <w:rsid w:val="00A94354"/>
    <w:rsid w:val="00A945E9"/>
    <w:rsid w:val="00A948B9"/>
    <w:rsid w:val="00A94A80"/>
    <w:rsid w:val="00A94E44"/>
    <w:rsid w:val="00A95756"/>
    <w:rsid w:val="00A959AF"/>
    <w:rsid w:val="00A96141"/>
    <w:rsid w:val="00A969B9"/>
    <w:rsid w:val="00A97ECC"/>
    <w:rsid w:val="00AA045A"/>
    <w:rsid w:val="00AA0A21"/>
    <w:rsid w:val="00AA0BA4"/>
    <w:rsid w:val="00AA0E62"/>
    <w:rsid w:val="00AA2649"/>
    <w:rsid w:val="00AA2ACE"/>
    <w:rsid w:val="00AA314E"/>
    <w:rsid w:val="00AA3163"/>
    <w:rsid w:val="00AA47A4"/>
    <w:rsid w:val="00AA5D81"/>
    <w:rsid w:val="00AA6E87"/>
    <w:rsid w:val="00AA70F5"/>
    <w:rsid w:val="00AB0B46"/>
    <w:rsid w:val="00AB150C"/>
    <w:rsid w:val="00AB1DD1"/>
    <w:rsid w:val="00AB2A2F"/>
    <w:rsid w:val="00AB2D40"/>
    <w:rsid w:val="00AB2FBB"/>
    <w:rsid w:val="00AB324F"/>
    <w:rsid w:val="00AB34E8"/>
    <w:rsid w:val="00AB4094"/>
    <w:rsid w:val="00AB477A"/>
    <w:rsid w:val="00AB4E64"/>
    <w:rsid w:val="00AB56A6"/>
    <w:rsid w:val="00AB5728"/>
    <w:rsid w:val="00AB7973"/>
    <w:rsid w:val="00AB7D47"/>
    <w:rsid w:val="00AB7D7F"/>
    <w:rsid w:val="00AC049D"/>
    <w:rsid w:val="00AC04E3"/>
    <w:rsid w:val="00AC2380"/>
    <w:rsid w:val="00AC2B3D"/>
    <w:rsid w:val="00AC343C"/>
    <w:rsid w:val="00AC43B2"/>
    <w:rsid w:val="00AC490F"/>
    <w:rsid w:val="00AC4F34"/>
    <w:rsid w:val="00AC5045"/>
    <w:rsid w:val="00AC5631"/>
    <w:rsid w:val="00AC5BC3"/>
    <w:rsid w:val="00AC6F75"/>
    <w:rsid w:val="00AC7771"/>
    <w:rsid w:val="00AC7830"/>
    <w:rsid w:val="00AC7A58"/>
    <w:rsid w:val="00AD0891"/>
    <w:rsid w:val="00AD1165"/>
    <w:rsid w:val="00AD11F5"/>
    <w:rsid w:val="00AD1A7B"/>
    <w:rsid w:val="00AD38A1"/>
    <w:rsid w:val="00AD3B0E"/>
    <w:rsid w:val="00AD3F3A"/>
    <w:rsid w:val="00AD45F8"/>
    <w:rsid w:val="00AD4D5F"/>
    <w:rsid w:val="00AD535C"/>
    <w:rsid w:val="00AD54BB"/>
    <w:rsid w:val="00AD799C"/>
    <w:rsid w:val="00AE073C"/>
    <w:rsid w:val="00AE0809"/>
    <w:rsid w:val="00AE0822"/>
    <w:rsid w:val="00AE1901"/>
    <w:rsid w:val="00AE3B1E"/>
    <w:rsid w:val="00AE48CF"/>
    <w:rsid w:val="00AE4A46"/>
    <w:rsid w:val="00AE5D4D"/>
    <w:rsid w:val="00AE6B02"/>
    <w:rsid w:val="00AF0453"/>
    <w:rsid w:val="00AF07A9"/>
    <w:rsid w:val="00AF2387"/>
    <w:rsid w:val="00AF34EE"/>
    <w:rsid w:val="00AF37CA"/>
    <w:rsid w:val="00AF3F22"/>
    <w:rsid w:val="00AF3FD4"/>
    <w:rsid w:val="00AF4127"/>
    <w:rsid w:val="00AF42EC"/>
    <w:rsid w:val="00AF4A46"/>
    <w:rsid w:val="00AF6783"/>
    <w:rsid w:val="00AF6D92"/>
    <w:rsid w:val="00AF7641"/>
    <w:rsid w:val="00B00C3E"/>
    <w:rsid w:val="00B0123B"/>
    <w:rsid w:val="00B01E67"/>
    <w:rsid w:val="00B02FFA"/>
    <w:rsid w:val="00B036FA"/>
    <w:rsid w:val="00B037E9"/>
    <w:rsid w:val="00B04424"/>
    <w:rsid w:val="00B06D40"/>
    <w:rsid w:val="00B07E83"/>
    <w:rsid w:val="00B1063D"/>
    <w:rsid w:val="00B11A95"/>
    <w:rsid w:val="00B11EAA"/>
    <w:rsid w:val="00B12002"/>
    <w:rsid w:val="00B120CD"/>
    <w:rsid w:val="00B123CD"/>
    <w:rsid w:val="00B12578"/>
    <w:rsid w:val="00B126E6"/>
    <w:rsid w:val="00B13453"/>
    <w:rsid w:val="00B13D54"/>
    <w:rsid w:val="00B1441D"/>
    <w:rsid w:val="00B1524E"/>
    <w:rsid w:val="00B15D57"/>
    <w:rsid w:val="00B15EBB"/>
    <w:rsid w:val="00B161F8"/>
    <w:rsid w:val="00B16DAD"/>
    <w:rsid w:val="00B16F4B"/>
    <w:rsid w:val="00B212DA"/>
    <w:rsid w:val="00B22411"/>
    <w:rsid w:val="00B22B69"/>
    <w:rsid w:val="00B22FFD"/>
    <w:rsid w:val="00B260BB"/>
    <w:rsid w:val="00B2630F"/>
    <w:rsid w:val="00B2794C"/>
    <w:rsid w:val="00B27D9A"/>
    <w:rsid w:val="00B302AE"/>
    <w:rsid w:val="00B30F28"/>
    <w:rsid w:val="00B319B1"/>
    <w:rsid w:val="00B31F46"/>
    <w:rsid w:val="00B33729"/>
    <w:rsid w:val="00B34EC5"/>
    <w:rsid w:val="00B35B6A"/>
    <w:rsid w:val="00B366C9"/>
    <w:rsid w:val="00B36AA5"/>
    <w:rsid w:val="00B36D92"/>
    <w:rsid w:val="00B37009"/>
    <w:rsid w:val="00B376C5"/>
    <w:rsid w:val="00B40291"/>
    <w:rsid w:val="00B40598"/>
    <w:rsid w:val="00B40C1D"/>
    <w:rsid w:val="00B40CA0"/>
    <w:rsid w:val="00B41082"/>
    <w:rsid w:val="00B41451"/>
    <w:rsid w:val="00B419C4"/>
    <w:rsid w:val="00B41B1F"/>
    <w:rsid w:val="00B42395"/>
    <w:rsid w:val="00B43A37"/>
    <w:rsid w:val="00B44350"/>
    <w:rsid w:val="00B4449B"/>
    <w:rsid w:val="00B45F82"/>
    <w:rsid w:val="00B46441"/>
    <w:rsid w:val="00B46465"/>
    <w:rsid w:val="00B4790D"/>
    <w:rsid w:val="00B47F40"/>
    <w:rsid w:val="00B512B9"/>
    <w:rsid w:val="00B52278"/>
    <w:rsid w:val="00B52AEC"/>
    <w:rsid w:val="00B52C5B"/>
    <w:rsid w:val="00B530A8"/>
    <w:rsid w:val="00B543BC"/>
    <w:rsid w:val="00B56F03"/>
    <w:rsid w:val="00B570D1"/>
    <w:rsid w:val="00B57433"/>
    <w:rsid w:val="00B57F34"/>
    <w:rsid w:val="00B60922"/>
    <w:rsid w:val="00B60FE5"/>
    <w:rsid w:val="00B61071"/>
    <w:rsid w:val="00B61197"/>
    <w:rsid w:val="00B6198A"/>
    <w:rsid w:val="00B62022"/>
    <w:rsid w:val="00B63236"/>
    <w:rsid w:val="00B6429C"/>
    <w:rsid w:val="00B64FDB"/>
    <w:rsid w:val="00B665F6"/>
    <w:rsid w:val="00B67001"/>
    <w:rsid w:val="00B6744A"/>
    <w:rsid w:val="00B677F8"/>
    <w:rsid w:val="00B70095"/>
    <w:rsid w:val="00B7031B"/>
    <w:rsid w:val="00B704BC"/>
    <w:rsid w:val="00B7088B"/>
    <w:rsid w:val="00B72CD0"/>
    <w:rsid w:val="00B73614"/>
    <w:rsid w:val="00B73F1A"/>
    <w:rsid w:val="00B74B0E"/>
    <w:rsid w:val="00B74F5E"/>
    <w:rsid w:val="00B750DD"/>
    <w:rsid w:val="00B750ED"/>
    <w:rsid w:val="00B76863"/>
    <w:rsid w:val="00B7718D"/>
    <w:rsid w:val="00B77A40"/>
    <w:rsid w:val="00B802A6"/>
    <w:rsid w:val="00B80477"/>
    <w:rsid w:val="00B80C4B"/>
    <w:rsid w:val="00B815F7"/>
    <w:rsid w:val="00B816A2"/>
    <w:rsid w:val="00B81FE6"/>
    <w:rsid w:val="00B824A5"/>
    <w:rsid w:val="00B84EF2"/>
    <w:rsid w:val="00B85296"/>
    <w:rsid w:val="00B85E2B"/>
    <w:rsid w:val="00B864A0"/>
    <w:rsid w:val="00B877AD"/>
    <w:rsid w:val="00B91AE3"/>
    <w:rsid w:val="00B92756"/>
    <w:rsid w:val="00B92C59"/>
    <w:rsid w:val="00B93399"/>
    <w:rsid w:val="00B941BC"/>
    <w:rsid w:val="00B943BF"/>
    <w:rsid w:val="00B94982"/>
    <w:rsid w:val="00B94A10"/>
    <w:rsid w:val="00B94B81"/>
    <w:rsid w:val="00B94D1D"/>
    <w:rsid w:val="00B95111"/>
    <w:rsid w:val="00B9557A"/>
    <w:rsid w:val="00B9640A"/>
    <w:rsid w:val="00B96737"/>
    <w:rsid w:val="00B968AA"/>
    <w:rsid w:val="00B97BA9"/>
    <w:rsid w:val="00B97EAB"/>
    <w:rsid w:val="00BA0445"/>
    <w:rsid w:val="00BA1E9C"/>
    <w:rsid w:val="00BA210C"/>
    <w:rsid w:val="00BA2258"/>
    <w:rsid w:val="00BA2943"/>
    <w:rsid w:val="00BA3248"/>
    <w:rsid w:val="00BA3D02"/>
    <w:rsid w:val="00BA4997"/>
    <w:rsid w:val="00BA51C0"/>
    <w:rsid w:val="00BA53F6"/>
    <w:rsid w:val="00BA554B"/>
    <w:rsid w:val="00BA5BF2"/>
    <w:rsid w:val="00BA6381"/>
    <w:rsid w:val="00BA6BDD"/>
    <w:rsid w:val="00BA762E"/>
    <w:rsid w:val="00BA7D5A"/>
    <w:rsid w:val="00BA7E70"/>
    <w:rsid w:val="00BB0FDF"/>
    <w:rsid w:val="00BB1583"/>
    <w:rsid w:val="00BB1898"/>
    <w:rsid w:val="00BB1A54"/>
    <w:rsid w:val="00BB1C0A"/>
    <w:rsid w:val="00BB28AC"/>
    <w:rsid w:val="00BB37D5"/>
    <w:rsid w:val="00BB3B88"/>
    <w:rsid w:val="00BB5B33"/>
    <w:rsid w:val="00BB5D74"/>
    <w:rsid w:val="00BB65E8"/>
    <w:rsid w:val="00BB6FA4"/>
    <w:rsid w:val="00BB7F25"/>
    <w:rsid w:val="00BC0594"/>
    <w:rsid w:val="00BC0607"/>
    <w:rsid w:val="00BC0754"/>
    <w:rsid w:val="00BC0CD2"/>
    <w:rsid w:val="00BC11C4"/>
    <w:rsid w:val="00BC17C2"/>
    <w:rsid w:val="00BC2459"/>
    <w:rsid w:val="00BC27E2"/>
    <w:rsid w:val="00BC2F5F"/>
    <w:rsid w:val="00BC3790"/>
    <w:rsid w:val="00BC3817"/>
    <w:rsid w:val="00BC3E54"/>
    <w:rsid w:val="00BC44A0"/>
    <w:rsid w:val="00BC44E3"/>
    <w:rsid w:val="00BC45B1"/>
    <w:rsid w:val="00BC4B34"/>
    <w:rsid w:val="00BC5B03"/>
    <w:rsid w:val="00BD008B"/>
    <w:rsid w:val="00BD109D"/>
    <w:rsid w:val="00BD12B1"/>
    <w:rsid w:val="00BD1AB6"/>
    <w:rsid w:val="00BD1E90"/>
    <w:rsid w:val="00BD224A"/>
    <w:rsid w:val="00BD2620"/>
    <w:rsid w:val="00BD3901"/>
    <w:rsid w:val="00BD3AE1"/>
    <w:rsid w:val="00BD4AF0"/>
    <w:rsid w:val="00BD5319"/>
    <w:rsid w:val="00BD579D"/>
    <w:rsid w:val="00BD5B07"/>
    <w:rsid w:val="00BD5FB0"/>
    <w:rsid w:val="00BE00CA"/>
    <w:rsid w:val="00BE021A"/>
    <w:rsid w:val="00BE038F"/>
    <w:rsid w:val="00BE179A"/>
    <w:rsid w:val="00BE1E25"/>
    <w:rsid w:val="00BE2693"/>
    <w:rsid w:val="00BE44C1"/>
    <w:rsid w:val="00BE5B1F"/>
    <w:rsid w:val="00BE5F97"/>
    <w:rsid w:val="00BE6CA1"/>
    <w:rsid w:val="00BE7D48"/>
    <w:rsid w:val="00BF22D4"/>
    <w:rsid w:val="00BF2DCF"/>
    <w:rsid w:val="00BF4023"/>
    <w:rsid w:val="00BF4095"/>
    <w:rsid w:val="00BF48B8"/>
    <w:rsid w:val="00BF570C"/>
    <w:rsid w:val="00BF5973"/>
    <w:rsid w:val="00BF5DE6"/>
    <w:rsid w:val="00BF6ADB"/>
    <w:rsid w:val="00BF78B0"/>
    <w:rsid w:val="00BF7B2A"/>
    <w:rsid w:val="00C004A1"/>
    <w:rsid w:val="00C00E9B"/>
    <w:rsid w:val="00C01562"/>
    <w:rsid w:val="00C0178F"/>
    <w:rsid w:val="00C01909"/>
    <w:rsid w:val="00C03539"/>
    <w:rsid w:val="00C03617"/>
    <w:rsid w:val="00C040F2"/>
    <w:rsid w:val="00C0518A"/>
    <w:rsid w:val="00C05655"/>
    <w:rsid w:val="00C05705"/>
    <w:rsid w:val="00C0662A"/>
    <w:rsid w:val="00C101BA"/>
    <w:rsid w:val="00C10478"/>
    <w:rsid w:val="00C104D2"/>
    <w:rsid w:val="00C1060E"/>
    <w:rsid w:val="00C10ECA"/>
    <w:rsid w:val="00C10F95"/>
    <w:rsid w:val="00C124F2"/>
    <w:rsid w:val="00C12F29"/>
    <w:rsid w:val="00C12F98"/>
    <w:rsid w:val="00C151A5"/>
    <w:rsid w:val="00C1569B"/>
    <w:rsid w:val="00C160A2"/>
    <w:rsid w:val="00C16545"/>
    <w:rsid w:val="00C205ED"/>
    <w:rsid w:val="00C20E8B"/>
    <w:rsid w:val="00C21D78"/>
    <w:rsid w:val="00C22748"/>
    <w:rsid w:val="00C22E09"/>
    <w:rsid w:val="00C2333C"/>
    <w:rsid w:val="00C23A0A"/>
    <w:rsid w:val="00C23B4F"/>
    <w:rsid w:val="00C24510"/>
    <w:rsid w:val="00C2480B"/>
    <w:rsid w:val="00C24D55"/>
    <w:rsid w:val="00C26FA6"/>
    <w:rsid w:val="00C2780C"/>
    <w:rsid w:val="00C27F3C"/>
    <w:rsid w:val="00C301F3"/>
    <w:rsid w:val="00C30AA4"/>
    <w:rsid w:val="00C31C78"/>
    <w:rsid w:val="00C33171"/>
    <w:rsid w:val="00C33207"/>
    <w:rsid w:val="00C334D7"/>
    <w:rsid w:val="00C340D3"/>
    <w:rsid w:val="00C341FD"/>
    <w:rsid w:val="00C34228"/>
    <w:rsid w:val="00C35278"/>
    <w:rsid w:val="00C3557D"/>
    <w:rsid w:val="00C35674"/>
    <w:rsid w:val="00C35DF8"/>
    <w:rsid w:val="00C3646D"/>
    <w:rsid w:val="00C36893"/>
    <w:rsid w:val="00C37874"/>
    <w:rsid w:val="00C40328"/>
    <w:rsid w:val="00C403A0"/>
    <w:rsid w:val="00C40598"/>
    <w:rsid w:val="00C40654"/>
    <w:rsid w:val="00C41230"/>
    <w:rsid w:val="00C4145A"/>
    <w:rsid w:val="00C41B34"/>
    <w:rsid w:val="00C4215F"/>
    <w:rsid w:val="00C42791"/>
    <w:rsid w:val="00C42B34"/>
    <w:rsid w:val="00C446A8"/>
    <w:rsid w:val="00C4648F"/>
    <w:rsid w:val="00C46E3F"/>
    <w:rsid w:val="00C47504"/>
    <w:rsid w:val="00C524CE"/>
    <w:rsid w:val="00C524D9"/>
    <w:rsid w:val="00C52B64"/>
    <w:rsid w:val="00C53069"/>
    <w:rsid w:val="00C53594"/>
    <w:rsid w:val="00C54049"/>
    <w:rsid w:val="00C541A4"/>
    <w:rsid w:val="00C55173"/>
    <w:rsid w:val="00C552CC"/>
    <w:rsid w:val="00C5557E"/>
    <w:rsid w:val="00C561B6"/>
    <w:rsid w:val="00C56FEA"/>
    <w:rsid w:val="00C624D4"/>
    <w:rsid w:val="00C6258C"/>
    <w:rsid w:val="00C63A74"/>
    <w:rsid w:val="00C65B17"/>
    <w:rsid w:val="00C663A0"/>
    <w:rsid w:val="00C664F1"/>
    <w:rsid w:val="00C66B2F"/>
    <w:rsid w:val="00C67410"/>
    <w:rsid w:val="00C71F79"/>
    <w:rsid w:val="00C723C0"/>
    <w:rsid w:val="00C72556"/>
    <w:rsid w:val="00C735A0"/>
    <w:rsid w:val="00C735EC"/>
    <w:rsid w:val="00C767C9"/>
    <w:rsid w:val="00C77C8B"/>
    <w:rsid w:val="00C77EDE"/>
    <w:rsid w:val="00C80447"/>
    <w:rsid w:val="00C80CFB"/>
    <w:rsid w:val="00C8233A"/>
    <w:rsid w:val="00C82340"/>
    <w:rsid w:val="00C82736"/>
    <w:rsid w:val="00C82AFA"/>
    <w:rsid w:val="00C82BFE"/>
    <w:rsid w:val="00C83FE3"/>
    <w:rsid w:val="00C84C2A"/>
    <w:rsid w:val="00C85170"/>
    <w:rsid w:val="00C86391"/>
    <w:rsid w:val="00C8787D"/>
    <w:rsid w:val="00C9064C"/>
    <w:rsid w:val="00C91C2E"/>
    <w:rsid w:val="00C91DF9"/>
    <w:rsid w:val="00C92571"/>
    <w:rsid w:val="00C928BD"/>
    <w:rsid w:val="00C93143"/>
    <w:rsid w:val="00C9348E"/>
    <w:rsid w:val="00C93DE5"/>
    <w:rsid w:val="00C94981"/>
    <w:rsid w:val="00C95270"/>
    <w:rsid w:val="00C953F4"/>
    <w:rsid w:val="00C9595A"/>
    <w:rsid w:val="00C9715A"/>
    <w:rsid w:val="00C97226"/>
    <w:rsid w:val="00C97327"/>
    <w:rsid w:val="00C976A5"/>
    <w:rsid w:val="00C97BE7"/>
    <w:rsid w:val="00CA0F40"/>
    <w:rsid w:val="00CA28BC"/>
    <w:rsid w:val="00CA2A79"/>
    <w:rsid w:val="00CA3838"/>
    <w:rsid w:val="00CA3BAC"/>
    <w:rsid w:val="00CA3F0E"/>
    <w:rsid w:val="00CA425F"/>
    <w:rsid w:val="00CA47A1"/>
    <w:rsid w:val="00CA56C0"/>
    <w:rsid w:val="00CA5C80"/>
    <w:rsid w:val="00CA5E24"/>
    <w:rsid w:val="00CA666B"/>
    <w:rsid w:val="00CB0AC9"/>
    <w:rsid w:val="00CB1C24"/>
    <w:rsid w:val="00CB2B31"/>
    <w:rsid w:val="00CB3088"/>
    <w:rsid w:val="00CB30A4"/>
    <w:rsid w:val="00CB356D"/>
    <w:rsid w:val="00CB3619"/>
    <w:rsid w:val="00CB3785"/>
    <w:rsid w:val="00CB3F36"/>
    <w:rsid w:val="00CB4398"/>
    <w:rsid w:val="00CB43E4"/>
    <w:rsid w:val="00CB4C19"/>
    <w:rsid w:val="00CB4C68"/>
    <w:rsid w:val="00CB514F"/>
    <w:rsid w:val="00CB65AB"/>
    <w:rsid w:val="00CB66C7"/>
    <w:rsid w:val="00CB6DB3"/>
    <w:rsid w:val="00CB6FAF"/>
    <w:rsid w:val="00CB722A"/>
    <w:rsid w:val="00CB76D9"/>
    <w:rsid w:val="00CB7B9B"/>
    <w:rsid w:val="00CC0B06"/>
    <w:rsid w:val="00CC0C5E"/>
    <w:rsid w:val="00CC119A"/>
    <w:rsid w:val="00CC14D3"/>
    <w:rsid w:val="00CC172D"/>
    <w:rsid w:val="00CC1E26"/>
    <w:rsid w:val="00CC21A2"/>
    <w:rsid w:val="00CC2E0B"/>
    <w:rsid w:val="00CC2F3F"/>
    <w:rsid w:val="00CC2F8C"/>
    <w:rsid w:val="00CC3B3D"/>
    <w:rsid w:val="00CC4975"/>
    <w:rsid w:val="00CC588D"/>
    <w:rsid w:val="00CC602B"/>
    <w:rsid w:val="00CD07AC"/>
    <w:rsid w:val="00CD0A54"/>
    <w:rsid w:val="00CD1608"/>
    <w:rsid w:val="00CD1B94"/>
    <w:rsid w:val="00CD205D"/>
    <w:rsid w:val="00CD2060"/>
    <w:rsid w:val="00CD20B9"/>
    <w:rsid w:val="00CD2143"/>
    <w:rsid w:val="00CD2259"/>
    <w:rsid w:val="00CD3A04"/>
    <w:rsid w:val="00CD6F66"/>
    <w:rsid w:val="00CE131F"/>
    <w:rsid w:val="00CE21E2"/>
    <w:rsid w:val="00CE30F6"/>
    <w:rsid w:val="00CE3E8A"/>
    <w:rsid w:val="00CE4C30"/>
    <w:rsid w:val="00CE514A"/>
    <w:rsid w:val="00CE540C"/>
    <w:rsid w:val="00CE7334"/>
    <w:rsid w:val="00CE7C3C"/>
    <w:rsid w:val="00CF0BA0"/>
    <w:rsid w:val="00CF1223"/>
    <w:rsid w:val="00CF1756"/>
    <w:rsid w:val="00CF19C2"/>
    <w:rsid w:val="00CF1CB4"/>
    <w:rsid w:val="00CF3118"/>
    <w:rsid w:val="00CF3766"/>
    <w:rsid w:val="00CF3C1B"/>
    <w:rsid w:val="00CF43D1"/>
    <w:rsid w:val="00CF43DC"/>
    <w:rsid w:val="00CF4A96"/>
    <w:rsid w:val="00CF5367"/>
    <w:rsid w:val="00CF5878"/>
    <w:rsid w:val="00CF5B63"/>
    <w:rsid w:val="00CF6608"/>
    <w:rsid w:val="00CF6B22"/>
    <w:rsid w:val="00CF6E1B"/>
    <w:rsid w:val="00CF7CD6"/>
    <w:rsid w:val="00D00980"/>
    <w:rsid w:val="00D00E22"/>
    <w:rsid w:val="00D010BA"/>
    <w:rsid w:val="00D01CBA"/>
    <w:rsid w:val="00D025E0"/>
    <w:rsid w:val="00D0282A"/>
    <w:rsid w:val="00D03045"/>
    <w:rsid w:val="00D03A74"/>
    <w:rsid w:val="00D043F0"/>
    <w:rsid w:val="00D05448"/>
    <w:rsid w:val="00D0578E"/>
    <w:rsid w:val="00D06008"/>
    <w:rsid w:val="00D06661"/>
    <w:rsid w:val="00D06688"/>
    <w:rsid w:val="00D068C4"/>
    <w:rsid w:val="00D07083"/>
    <w:rsid w:val="00D07739"/>
    <w:rsid w:val="00D07751"/>
    <w:rsid w:val="00D10848"/>
    <w:rsid w:val="00D10856"/>
    <w:rsid w:val="00D1203C"/>
    <w:rsid w:val="00D13011"/>
    <w:rsid w:val="00D133CB"/>
    <w:rsid w:val="00D133DE"/>
    <w:rsid w:val="00D13659"/>
    <w:rsid w:val="00D140B4"/>
    <w:rsid w:val="00D174F2"/>
    <w:rsid w:val="00D179BF"/>
    <w:rsid w:val="00D17A5C"/>
    <w:rsid w:val="00D2023B"/>
    <w:rsid w:val="00D20465"/>
    <w:rsid w:val="00D20A2F"/>
    <w:rsid w:val="00D20D9C"/>
    <w:rsid w:val="00D21A42"/>
    <w:rsid w:val="00D22674"/>
    <w:rsid w:val="00D22C48"/>
    <w:rsid w:val="00D2445E"/>
    <w:rsid w:val="00D248B8"/>
    <w:rsid w:val="00D24AB4"/>
    <w:rsid w:val="00D251C9"/>
    <w:rsid w:val="00D2530A"/>
    <w:rsid w:val="00D25B13"/>
    <w:rsid w:val="00D25C46"/>
    <w:rsid w:val="00D26304"/>
    <w:rsid w:val="00D270FC"/>
    <w:rsid w:val="00D27141"/>
    <w:rsid w:val="00D27525"/>
    <w:rsid w:val="00D27644"/>
    <w:rsid w:val="00D27688"/>
    <w:rsid w:val="00D27DEB"/>
    <w:rsid w:val="00D3031F"/>
    <w:rsid w:val="00D30B13"/>
    <w:rsid w:val="00D30CBC"/>
    <w:rsid w:val="00D32045"/>
    <w:rsid w:val="00D323B0"/>
    <w:rsid w:val="00D3240D"/>
    <w:rsid w:val="00D32791"/>
    <w:rsid w:val="00D32F7A"/>
    <w:rsid w:val="00D33935"/>
    <w:rsid w:val="00D33FF7"/>
    <w:rsid w:val="00D3459B"/>
    <w:rsid w:val="00D34ADF"/>
    <w:rsid w:val="00D3568A"/>
    <w:rsid w:val="00D376DB"/>
    <w:rsid w:val="00D4037E"/>
    <w:rsid w:val="00D40D94"/>
    <w:rsid w:val="00D4169C"/>
    <w:rsid w:val="00D41F95"/>
    <w:rsid w:val="00D42CEA"/>
    <w:rsid w:val="00D43C74"/>
    <w:rsid w:val="00D44027"/>
    <w:rsid w:val="00D441FF"/>
    <w:rsid w:val="00D4459B"/>
    <w:rsid w:val="00D448E0"/>
    <w:rsid w:val="00D465E1"/>
    <w:rsid w:val="00D466C9"/>
    <w:rsid w:val="00D467AB"/>
    <w:rsid w:val="00D4686A"/>
    <w:rsid w:val="00D46923"/>
    <w:rsid w:val="00D46C37"/>
    <w:rsid w:val="00D47929"/>
    <w:rsid w:val="00D479A6"/>
    <w:rsid w:val="00D47A30"/>
    <w:rsid w:val="00D50E6E"/>
    <w:rsid w:val="00D50F52"/>
    <w:rsid w:val="00D51064"/>
    <w:rsid w:val="00D524AA"/>
    <w:rsid w:val="00D526BB"/>
    <w:rsid w:val="00D53253"/>
    <w:rsid w:val="00D56348"/>
    <w:rsid w:val="00D57A56"/>
    <w:rsid w:val="00D57CEC"/>
    <w:rsid w:val="00D6048F"/>
    <w:rsid w:val="00D61164"/>
    <w:rsid w:val="00D61633"/>
    <w:rsid w:val="00D61ACE"/>
    <w:rsid w:val="00D61CCC"/>
    <w:rsid w:val="00D62207"/>
    <w:rsid w:val="00D62CFE"/>
    <w:rsid w:val="00D6388C"/>
    <w:rsid w:val="00D63F75"/>
    <w:rsid w:val="00D6404D"/>
    <w:rsid w:val="00D648E7"/>
    <w:rsid w:val="00D65460"/>
    <w:rsid w:val="00D655B4"/>
    <w:rsid w:val="00D65ED8"/>
    <w:rsid w:val="00D67630"/>
    <w:rsid w:val="00D70276"/>
    <w:rsid w:val="00D70AEE"/>
    <w:rsid w:val="00D72BCF"/>
    <w:rsid w:val="00D72C54"/>
    <w:rsid w:val="00D74C75"/>
    <w:rsid w:val="00D750F5"/>
    <w:rsid w:val="00D75381"/>
    <w:rsid w:val="00D75500"/>
    <w:rsid w:val="00D7663F"/>
    <w:rsid w:val="00D8009F"/>
    <w:rsid w:val="00D803D0"/>
    <w:rsid w:val="00D80A19"/>
    <w:rsid w:val="00D81606"/>
    <w:rsid w:val="00D8242E"/>
    <w:rsid w:val="00D83C3C"/>
    <w:rsid w:val="00D83F2D"/>
    <w:rsid w:val="00D84806"/>
    <w:rsid w:val="00D84824"/>
    <w:rsid w:val="00D8493E"/>
    <w:rsid w:val="00D850BC"/>
    <w:rsid w:val="00D8554C"/>
    <w:rsid w:val="00D856CA"/>
    <w:rsid w:val="00D8696D"/>
    <w:rsid w:val="00D86EF3"/>
    <w:rsid w:val="00D86FBD"/>
    <w:rsid w:val="00D870EB"/>
    <w:rsid w:val="00D8756F"/>
    <w:rsid w:val="00D90B57"/>
    <w:rsid w:val="00D91143"/>
    <w:rsid w:val="00D917F4"/>
    <w:rsid w:val="00D91CE6"/>
    <w:rsid w:val="00D930E6"/>
    <w:rsid w:val="00D93A23"/>
    <w:rsid w:val="00D9491E"/>
    <w:rsid w:val="00D959B0"/>
    <w:rsid w:val="00D971E1"/>
    <w:rsid w:val="00DA085C"/>
    <w:rsid w:val="00DA1201"/>
    <w:rsid w:val="00DA14FA"/>
    <w:rsid w:val="00DA1A4D"/>
    <w:rsid w:val="00DA1F0C"/>
    <w:rsid w:val="00DA2BAE"/>
    <w:rsid w:val="00DA3779"/>
    <w:rsid w:val="00DA5231"/>
    <w:rsid w:val="00DA5AD7"/>
    <w:rsid w:val="00DA5F19"/>
    <w:rsid w:val="00DA66C7"/>
    <w:rsid w:val="00DA73F9"/>
    <w:rsid w:val="00DB0B02"/>
    <w:rsid w:val="00DB20DC"/>
    <w:rsid w:val="00DB2216"/>
    <w:rsid w:val="00DB361A"/>
    <w:rsid w:val="00DB3C8B"/>
    <w:rsid w:val="00DB3D97"/>
    <w:rsid w:val="00DB4C5B"/>
    <w:rsid w:val="00DB5000"/>
    <w:rsid w:val="00DB58CE"/>
    <w:rsid w:val="00DB675B"/>
    <w:rsid w:val="00DB77A2"/>
    <w:rsid w:val="00DC0525"/>
    <w:rsid w:val="00DC12CB"/>
    <w:rsid w:val="00DC2720"/>
    <w:rsid w:val="00DC2B63"/>
    <w:rsid w:val="00DC3A41"/>
    <w:rsid w:val="00DC3B18"/>
    <w:rsid w:val="00DC3E54"/>
    <w:rsid w:val="00DC4317"/>
    <w:rsid w:val="00DC5331"/>
    <w:rsid w:val="00DC5DA0"/>
    <w:rsid w:val="00DC69CD"/>
    <w:rsid w:val="00DC7809"/>
    <w:rsid w:val="00DD046F"/>
    <w:rsid w:val="00DD0E46"/>
    <w:rsid w:val="00DD1403"/>
    <w:rsid w:val="00DD1551"/>
    <w:rsid w:val="00DD156A"/>
    <w:rsid w:val="00DD1797"/>
    <w:rsid w:val="00DD1D3A"/>
    <w:rsid w:val="00DD2A3E"/>
    <w:rsid w:val="00DD4AB4"/>
    <w:rsid w:val="00DD4D6C"/>
    <w:rsid w:val="00DD4F0F"/>
    <w:rsid w:val="00DD5054"/>
    <w:rsid w:val="00DD60CC"/>
    <w:rsid w:val="00DD62B1"/>
    <w:rsid w:val="00DD6506"/>
    <w:rsid w:val="00DD6667"/>
    <w:rsid w:val="00DD6A22"/>
    <w:rsid w:val="00DD733F"/>
    <w:rsid w:val="00DE00C5"/>
    <w:rsid w:val="00DE0C39"/>
    <w:rsid w:val="00DE1231"/>
    <w:rsid w:val="00DE1BDD"/>
    <w:rsid w:val="00DE276E"/>
    <w:rsid w:val="00DE3398"/>
    <w:rsid w:val="00DE35EB"/>
    <w:rsid w:val="00DE4309"/>
    <w:rsid w:val="00DE4432"/>
    <w:rsid w:val="00DE4B39"/>
    <w:rsid w:val="00DE4B51"/>
    <w:rsid w:val="00DE519B"/>
    <w:rsid w:val="00DE6502"/>
    <w:rsid w:val="00DE6616"/>
    <w:rsid w:val="00DE73F6"/>
    <w:rsid w:val="00DE7B7D"/>
    <w:rsid w:val="00DE7D7B"/>
    <w:rsid w:val="00DF0594"/>
    <w:rsid w:val="00DF089C"/>
    <w:rsid w:val="00DF164E"/>
    <w:rsid w:val="00DF20B7"/>
    <w:rsid w:val="00DF2659"/>
    <w:rsid w:val="00DF2E2B"/>
    <w:rsid w:val="00DF323C"/>
    <w:rsid w:val="00DF3DAC"/>
    <w:rsid w:val="00DF42C4"/>
    <w:rsid w:val="00DF44AA"/>
    <w:rsid w:val="00DF4669"/>
    <w:rsid w:val="00DF4832"/>
    <w:rsid w:val="00DF6863"/>
    <w:rsid w:val="00DF6B5F"/>
    <w:rsid w:val="00DF6BF1"/>
    <w:rsid w:val="00DF6DE6"/>
    <w:rsid w:val="00DF78AD"/>
    <w:rsid w:val="00DF7C23"/>
    <w:rsid w:val="00E00917"/>
    <w:rsid w:val="00E01285"/>
    <w:rsid w:val="00E0142D"/>
    <w:rsid w:val="00E01671"/>
    <w:rsid w:val="00E016D4"/>
    <w:rsid w:val="00E01799"/>
    <w:rsid w:val="00E030F8"/>
    <w:rsid w:val="00E03E56"/>
    <w:rsid w:val="00E0440A"/>
    <w:rsid w:val="00E050E7"/>
    <w:rsid w:val="00E05206"/>
    <w:rsid w:val="00E0579D"/>
    <w:rsid w:val="00E076B9"/>
    <w:rsid w:val="00E076CD"/>
    <w:rsid w:val="00E07F5D"/>
    <w:rsid w:val="00E10327"/>
    <w:rsid w:val="00E104E0"/>
    <w:rsid w:val="00E1141B"/>
    <w:rsid w:val="00E13739"/>
    <w:rsid w:val="00E13FD3"/>
    <w:rsid w:val="00E1400D"/>
    <w:rsid w:val="00E1429C"/>
    <w:rsid w:val="00E14AC8"/>
    <w:rsid w:val="00E14FDC"/>
    <w:rsid w:val="00E15A8E"/>
    <w:rsid w:val="00E17FD0"/>
    <w:rsid w:val="00E21816"/>
    <w:rsid w:val="00E21C94"/>
    <w:rsid w:val="00E220C8"/>
    <w:rsid w:val="00E22194"/>
    <w:rsid w:val="00E22536"/>
    <w:rsid w:val="00E22865"/>
    <w:rsid w:val="00E238F6"/>
    <w:rsid w:val="00E23DE0"/>
    <w:rsid w:val="00E24654"/>
    <w:rsid w:val="00E2482B"/>
    <w:rsid w:val="00E25491"/>
    <w:rsid w:val="00E25B4B"/>
    <w:rsid w:val="00E267CB"/>
    <w:rsid w:val="00E26D3B"/>
    <w:rsid w:val="00E27A6C"/>
    <w:rsid w:val="00E30135"/>
    <w:rsid w:val="00E30CEE"/>
    <w:rsid w:val="00E3101F"/>
    <w:rsid w:val="00E32CC2"/>
    <w:rsid w:val="00E32DC3"/>
    <w:rsid w:val="00E33093"/>
    <w:rsid w:val="00E332EC"/>
    <w:rsid w:val="00E334D7"/>
    <w:rsid w:val="00E34646"/>
    <w:rsid w:val="00E35E66"/>
    <w:rsid w:val="00E36A57"/>
    <w:rsid w:val="00E37283"/>
    <w:rsid w:val="00E37C1F"/>
    <w:rsid w:val="00E408B7"/>
    <w:rsid w:val="00E42E7F"/>
    <w:rsid w:val="00E43952"/>
    <w:rsid w:val="00E43C83"/>
    <w:rsid w:val="00E44CCD"/>
    <w:rsid w:val="00E459D0"/>
    <w:rsid w:val="00E45EBE"/>
    <w:rsid w:val="00E47D30"/>
    <w:rsid w:val="00E50341"/>
    <w:rsid w:val="00E504A4"/>
    <w:rsid w:val="00E50848"/>
    <w:rsid w:val="00E50EDE"/>
    <w:rsid w:val="00E51056"/>
    <w:rsid w:val="00E5203C"/>
    <w:rsid w:val="00E520EE"/>
    <w:rsid w:val="00E53392"/>
    <w:rsid w:val="00E53E56"/>
    <w:rsid w:val="00E5714E"/>
    <w:rsid w:val="00E57C89"/>
    <w:rsid w:val="00E60FA9"/>
    <w:rsid w:val="00E610D1"/>
    <w:rsid w:val="00E612E2"/>
    <w:rsid w:val="00E616A9"/>
    <w:rsid w:val="00E61723"/>
    <w:rsid w:val="00E61CA3"/>
    <w:rsid w:val="00E6200C"/>
    <w:rsid w:val="00E621D0"/>
    <w:rsid w:val="00E622EB"/>
    <w:rsid w:val="00E62611"/>
    <w:rsid w:val="00E637CD"/>
    <w:rsid w:val="00E6431A"/>
    <w:rsid w:val="00E65BE4"/>
    <w:rsid w:val="00E66008"/>
    <w:rsid w:val="00E679DC"/>
    <w:rsid w:val="00E7198D"/>
    <w:rsid w:val="00E71BE9"/>
    <w:rsid w:val="00E7202C"/>
    <w:rsid w:val="00E72A57"/>
    <w:rsid w:val="00E72DB5"/>
    <w:rsid w:val="00E732BF"/>
    <w:rsid w:val="00E73742"/>
    <w:rsid w:val="00E73DD4"/>
    <w:rsid w:val="00E73FAD"/>
    <w:rsid w:val="00E7422C"/>
    <w:rsid w:val="00E74B5B"/>
    <w:rsid w:val="00E74D4D"/>
    <w:rsid w:val="00E74DC4"/>
    <w:rsid w:val="00E74E41"/>
    <w:rsid w:val="00E7614E"/>
    <w:rsid w:val="00E77D09"/>
    <w:rsid w:val="00E8038F"/>
    <w:rsid w:val="00E809D6"/>
    <w:rsid w:val="00E82485"/>
    <w:rsid w:val="00E82AA9"/>
    <w:rsid w:val="00E840B2"/>
    <w:rsid w:val="00E8421F"/>
    <w:rsid w:val="00E843AA"/>
    <w:rsid w:val="00E84953"/>
    <w:rsid w:val="00E84EDD"/>
    <w:rsid w:val="00E867B2"/>
    <w:rsid w:val="00E86B91"/>
    <w:rsid w:val="00E8777B"/>
    <w:rsid w:val="00E919AA"/>
    <w:rsid w:val="00E93437"/>
    <w:rsid w:val="00E9352C"/>
    <w:rsid w:val="00E93839"/>
    <w:rsid w:val="00E947E7"/>
    <w:rsid w:val="00E94B1D"/>
    <w:rsid w:val="00E9523D"/>
    <w:rsid w:val="00E9609F"/>
    <w:rsid w:val="00E96705"/>
    <w:rsid w:val="00E9735D"/>
    <w:rsid w:val="00E978E9"/>
    <w:rsid w:val="00EA1259"/>
    <w:rsid w:val="00EA1968"/>
    <w:rsid w:val="00EA1D70"/>
    <w:rsid w:val="00EA2E00"/>
    <w:rsid w:val="00EA34BE"/>
    <w:rsid w:val="00EA357E"/>
    <w:rsid w:val="00EA3D69"/>
    <w:rsid w:val="00EA3E18"/>
    <w:rsid w:val="00EA42ED"/>
    <w:rsid w:val="00EA633E"/>
    <w:rsid w:val="00EA6D5E"/>
    <w:rsid w:val="00EA7C43"/>
    <w:rsid w:val="00EB090C"/>
    <w:rsid w:val="00EB374B"/>
    <w:rsid w:val="00EB3FE6"/>
    <w:rsid w:val="00EB4205"/>
    <w:rsid w:val="00EB51EC"/>
    <w:rsid w:val="00EB53D9"/>
    <w:rsid w:val="00EB5DC0"/>
    <w:rsid w:val="00EB67E1"/>
    <w:rsid w:val="00EB69DF"/>
    <w:rsid w:val="00EB731A"/>
    <w:rsid w:val="00EB7B22"/>
    <w:rsid w:val="00EC13E9"/>
    <w:rsid w:val="00EC183A"/>
    <w:rsid w:val="00EC1F6E"/>
    <w:rsid w:val="00EC2455"/>
    <w:rsid w:val="00EC2A82"/>
    <w:rsid w:val="00EC40F6"/>
    <w:rsid w:val="00EC4524"/>
    <w:rsid w:val="00EC5D03"/>
    <w:rsid w:val="00EC61E1"/>
    <w:rsid w:val="00EC6EA7"/>
    <w:rsid w:val="00EC7D17"/>
    <w:rsid w:val="00EC7D8C"/>
    <w:rsid w:val="00ED0955"/>
    <w:rsid w:val="00ED0FC1"/>
    <w:rsid w:val="00ED135D"/>
    <w:rsid w:val="00ED1EB7"/>
    <w:rsid w:val="00ED22E2"/>
    <w:rsid w:val="00ED259D"/>
    <w:rsid w:val="00ED2A0A"/>
    <w:rsid w:val="00ED3BCC"/>
    <w:rsid w:val="00ED44AD"/>
    <w:rsid w:val="00ED5943"/>
    <w:rsid w:val="00ED6024"/>
    <w:rsid w:val="00ED6755"/>
    <w:rsid w:val="00ED76D4"/>
    <w:rsid w:val="00ED7790"/>
    <w:rsid w:val="00EE0A9A"/>
    <w:rsid w:val="00EE0E30"/>
    <w:rsid w:val="00EE26B8"/>
    <w:rsid w:val="00EE29DA"/>
    <w:rsid w:val="00EE31A2"/>
    <w:rsid w:val="00EE38A9"/>
    <w:rsid w:val="00EE3A51"/>
    <w:rsid w:val="00EE4092"/>
    <w:rsid w:val="00EE4768"/>
    <w:rsid w:val="00EE4EDE"/>
    <w:rsid w:val="00EE5792"/>
    <w:rsid w:val="00EE5AD1"/>
    <w:rsid w:val="00EE5D9E"/>
    <w:rsid w:val="00EE7060"/>
    <w:rsid w:val="00EE794C"/>
    <w:rsid w:val="00EE7FE6"/>
    <w:rsid w:val="00EF069B"/>
    <w:rsid w:val="00EF0E10"/>
    <w:rsid w:val="00EF1475"/>
    <w:rsid w:val="00EF20EA"/>
    <w:rsid w:val="00EF2213"/>
    <w:rsid w:val="00EF22F5"/>
    <w:rsid w:val="00EF3063"/>
    <w:rsid w:val="00EF3243"/>
    <w:rsid w:val="00EF39F6"/>
    <w:rsid w:val="00EF4926"/>
    <w:rsid w:val="00EF4C58"/>
    <w:rsid w:val="00EF4D0E"/>
    <w:rsid w:val="00EF4D8D"/>
    <w:rsid w:val="00EF5124"/>
    <w:rsid w:val="00EF6253"/>
    <w:rsid w:val="00EF66E2"/>
    <w:rsid w:val="00EF6A92"/>
    <w:rsid w:val="00EF730E"/>
    <w:rsid w:val="00EF7700"/>
    <w:rsid w:val="00F0077F"/>
    <w:rsid w:val="00F0208D"/>
    <w:rsid w:val="00F02352"/>
    <w:rsid w:val="00F02EAE"/>
    <w:rsid w:val="00F03558"/>
    <w:rsid w:val="00F0371D"/>
    <w:rsid w:val="00F03EED"/>
    <w:rsid w:val="00F0438A"/>
    <w:rsid w:val="00F0459E"/>
    <w:rsid w:val="00F05B13"/>
    <w:rsid w:val="00F06125"/>
    <w:rsid w:val="00F0695A"/>
    <w:rsid w:val="00F10ECB"/>
    <w:rsid w:val="00F10EEB"/>
    <w:rsid w:val="00F116BF"/>
    <w:rsid w:val="00F11EC2"/>
    <w:rsid w:val="00F12E18"/>
    <w:rsid w:val="00F13305"/>
    <w:rsid w:val="00F14777"/>
    <w:rsid w:val="00F15AD4"/>
    <w:rsid w:val="00F16495"/>
    <w:rsid w:val="00F173CA"/>
    <w:rsid w:val="00F17717"/>
    <w:rsid w:val="00F17C51"/>
    <w:rsid w:val="00F2027A"/>
    <w:rsid w:val="00F2034A"/>
    <w:rsid w:val="00F207AA"/>
    <w:rsid w:val="00F215B2"/>
    <w:rsid w:val="00F217F2"/>
    <w:rsid w:val="00F22092"/>
    <w:rsid w:val="00F23D65"/>
    <w:rsid w:val="00F2442F"/>
    <w:rsid w:val="00F2571F"/>
    <w:rsid w:val="00F25B3D"/>
    <w:rsid w:val="00F25EB6"/>
    <w:rsid w:val="00F2609C"/>
    <w:rsid w:val="00F26140"/>
    <w:rsid w:val="00F26AA6"/>
    <w:rsid w:val="00F270CD"/>
    <w:rsid w:val="00F27A3F"/>
    <w:rsid w:val="00F27E37"/>
    <w:rsid w:val="00F27E78"/>
    <w:rsid w:val="00F30DD5"/>
    <w:rsid w:val="00F30F3F"/>
    <w:rsid w:val="00F32076"/>
    <w:rsid w:val="00F32441"/>
    <w:rsid w:val="00F336A2"/>
    <w:rsid w:val="00F33C45"/>
    <w:rsid w:val="00F34CFE"/>
    <w:rsid w:val="00F369F0"/>
    <w:rsid w:val="00F37671"/>
    <w:rsid w:val="00F37C66"/>
    <w:rsid w:val="00F4022E"/>
    <w:rsid w:val="00F4061A"/>
    <w:rsid w:val="00F409D7"/>
    <w:rsid w:val="00F40AD3"/>
    <w:rsid w:val="00F4116A"/>
    <w:rsid w:val="00F41993"/>
    <w:rsid w:val="00F41BE9"/>
    <w:rsid w:val="00F41DA6"/>
    <w:rsid w:val="00F42970"/>
    <w:rsid w:val="00F429B5"/>
    <w:rsid w:val="00F43113"/>
    <w:rsid w:val="00F433E0"/>
    <w:rsid w:val="00F438AF"/>
    <w:rsid w:val="00F43FF1"/>
    <w:rsid w:val="00F44853"/>
    <w:rsid w:val="00F44CAE"/>
    <w:rsid w:val="00F45A8F"/>
    <w:rsid w:val="00F477AD"/>
    <w:rsid w:val="00F50F89"/>
    <w:rsid w:val="00F51AA7"/>
    <w:rsid w:val="00F51D85"/>
    <w:rsid w:val="00F52022"/>
    <w:rsid w:val="00F521BB"/>
    <w:rsid w:val="00F52895"/>
    <w:rsid w:val="00F531A1"/>
    <w:rsid w:val="00F53B71"/>
    <w:rsid w:val="00F54017"/>
    <w:rsid w:val="00F54154"/>
    <w:rsid w:val="00F54917"/>
    <w:rsid w:val="00F54F16"/>
    <w:rsid w:val="00F555EC"/>
    <w:rsid w:val="00F55C53"/>
    <w:rsid w:val="00F56270"/>
    <w:rsid w:val="00F56F3C"/>
    <w:rsid w:val="00F605C7"/>
    <w:rsid w:val="00F60B24"/>
    <w:rsid w:val="00F615BF"/>
    <w:rsid w:val="00F61A11"/>
    <w:rsid w:val="00F61CE4"/>
    <w:rsid w:val="00F61E06"/>
    <w:rsid w:val="00F6260E"/>
    <w:rsid w:val="00F627D5"/>
    <w:rsid w:val="00F62FEF"/>
    <w:rsid w:val="00F63189"/>
    <w:rsid w:val="00F6340B"/>
    <w:rsid w:val="00F63BDD"/>
    <w:rsid w:val="00F642CB"/>
    <w:rsid w:val="00F651B5"/>
    <w:rsid w:val="00F653C4"/>
    <w:rsid w:val="00F6552E"/>
    <w:rsid w:val="00F65973"/>
    <w:rsid w:val="00F661F0"/>
    <w:rsid w:val="00F66687"/>
    <w:rsid w:val="00F6669B"/>
    <w:rsid w:val="00F66E75"/>
    <w:rsid w:val="00F66F09"/>
    <w:rsid w:val="00F702A6"/>
    <w:rsid w:val="00F70E20"/>
    <w:rsid w:val="00F712CB"/>
    <w:rsid w:val="00F72F44"/>
    <w:rsid w:val="00F738B9"/>
    <w:rsid w:val="00F746B9"/>
    <w:rsid w:val="00F759D4"/>
    <w:rsid w:val="00F77867"/>
    <w:rsid w:val="00F77E2D"/>
    <w:rsid w:val="00F80F14"/>
    <w:rsid w:val="00F81463"/>
    <w:rsid w:val="00F829B7"/>
    <w:rsid w:val="00F8313B"/>
    <w:rsid w:val="00F8469A"/>
    <w:rsid w:val="00F84F15"/>
    <w:rsid w:val="00F85A3E"/>
    <w:rsid w:val="00F863A7"/>
    <w:rsid w:val="00F866A1"/>
    <w:rsid w:val="00F87B4A"/>
    <w:rsid w:val="00F9050B"/>
    <w:rsid w:val="00F92639"/>
    <w:rsid w:val="00F93C1A"/>
    <w:rsid w:val="00F94211"/>
    <w:rsid w:val="00F94339"/>
    <w:rsid w:val="00F94414"/>
    <w:rsid w:val="00F944E0"/>
    <w:rsid w:val="00F946D6"/>
    <w:rsid w:val="00F94BAE"/>
    <w:rsid w:val="00F958E1"/>
    <w:rsid w:val="00F966BC"/>
    <w:rsid w:val="00F97FBF"/>
    <w:rsid w:val="00FA03AB"/>
    <w:rsid w:val="00FA0CAA"/>
    <w:rsid w:val="00FA27C6"/>
    <w:rsid w:val="00FA38F1"/>
    <w:rsid w:val="00FA3CF8"/>
    <w:rsid w:val="00FA4C5B"/>
    <w:rsid w:val="00FA4F24"/>
    <w:rsid w:val="00FA6958"/>
    <w:rsid w:val="00FB06FB"/>
    <w:rsid w:val="00FB0F0B"/>
    <w:rsid w:val="00FB1882"/>
    <w:rsid w:val="00FB1E74"/>
    <w:rsid w:val="00FB2E6C"/>
    <w:rsid w:val="00FB3A3D"/>
    <w:rsid w:val="00FB3A6A"/>
    <w:rsid w:val="00FB67A1"/>
    <w:rsid w:val="00FB75D8"/>
    <w:rsid w:val="00FB760D"/>
    <w:rsid w:val="00FB7C4A"/>
    <w:rsid w:val="00FC1194"/>
    <w:rsid w:val="00FC166E"/>
    <w:rsid w:val="00FC1C20"/>
    <w:rsid w:val="00FC2190"/>
    <w:rsid w:val="00FC25FB"/>
    <w:rsid w:val="00FC43F0"/>
    <w:rsid w:val="00FC470B"/>
    <w:rsid w:val="00FC4C8D"/>
    <w:rsid w:val="00FC5023"/>
    <w:rsid w:val="00FC5574"/>
    <w:rsid w:val="00FC5BEA"/>
    <w:rsid w:val="00FC5C50"/>
    <w:rsid w:val="00FC6F7A"/>
    <w:rsid w:val="00FC703E"/>
    <w:rsid w:val="00FC70A6"/>
    <w:rsid w:val="00FC7BEE"/>
    <w:rsid w:val="00FD0409"/>
    <w:rsid w:val="00FD0A8B"/>
    <w:rsid w:val="00FD11FA"/>
    <w:rsid w:val="00FD2233"/>
    <w:rsid w:val="00FD4B17"/>
    <w:rsid w:val="00FD58D8"/>
    <w:rsid w:val="00FD7F65"/>
    <w:rsid w:val="00FE0D8E"/>
    <w:rsid w:val="00FE10A4"/>
    <w:rsid w:val="00FE1706"/>
    <w:rsid w:val="00FE1E34"/>
    <w:rsid w:val="00FE2D3B"/>
    <w:rsid w:val="00FE344F"/>
    <w:rsid w:val="00FE373F"/>
    <w:rsid w:val="00FE3834"/>
    <w:rsid w:val="00FE4BCC"/>
    <w:rsid w:val="00FE50E6"/>
    <w:rsid w:val="00FE51D4"/>
    <w:rsid w:val="00FE5C10"/>
    <w:rsid w:val="00FE5F6D"/>
    <w:rsid w:val="00FE62DB"/>
    <w:rsid w:val="00FE72B7"/>
    <w:rsid w:val="00FE76BE"/>
    <w:rsid w:val="00FF0ED2"/>
    <w:rsid w:val="00FF1A11"/>
    <w:rsid w:val="00FF21C6"/>
    <w:rsid w:val="00FF3366"/>
    <w:rsid w:val="00FF3397"/>
    <w:rsid w:val="00FF352E"/>
    <w:rsid w:val="00FF3A49"/>
    <w:rsid w:val="00FF3DBC"/>
    <w:rsid w:val="00FF4945"/>
    <w:rsid w:val="00FF4F85"/>
    <w:rsid w:val="00FF5419"/>
    <w:rsid w:val="00FF5BE7"/>
    <w:rsid w:val="00FF5FB9"/>
    <w:rsid w:val="00FF5FF6"/>
    <w:rsid w:val="00FF79B7"/>
    <w:rsid w:val="00FF7BB5"/>
    <w:rsid w:val="01113D6B"/>
    <w:rsid w:val="01353907"/>
    <w:rsid w:val="01BE4DA9"/>
    <w:rsid w:val="020376CB"/>
    <w:rsid w:val="02176B4D"/>
    <w:rsid w:val="02217A3B"/>
    <w:rsid w:val="02ED71E1"/>
    <w:rsid w:val="03B7379D"/>
    <w:rsid w:val="043361AD"/>
    <w:rsid w:val="044004C3"/>
    <w:rsid w:val="04472FCF"/>
    <w:rsid w:val="04BB30D1"/>
    <w:rsid w:val="054D2871"/>
    <w:rsid w:val="056A361B"/>
    <w:rsid w:val="05BC6E8A"/>
    <w:rsid w:val="06385CAB"/>
    <w:rsid w:val="06981DF9"/>
    <w:rsid w:val="06F839E4"/>
    <w:rsid w:val="086A5B0F"/>
    <w:rsid w:val="08C2594B"/>
    <w:rsid w:val="08C85AB7"/>
    <w:rsid w:val="0A066CA2"/>
    <w:rsid w:val="0A156F27"/>
    <w:rsid w:val="0A5A5B40"/>
    <w:rsid w:val="0AAD3186"/>
    <w:rsid w:val="0B1438D0"/>
    <w:rsid w:val="0C245821"/>
    <w:rsid w:val="0C48085D"/>
    <w:rsid w:val="0D766D04"/>
    <w:rsid w:val="0DCC0628"/>
    <w:rsid w:val="0E0802A4"/>
    <w:rsid w:val="0E5B608F"/>
    <w:rsid w:val="0F64150A"/>
    <w:rsid w:val="0F8253A4"/>
    <w:rsid w:val="0FD86D98"/>
    <w:rsid w:val="10014FAA"/>
    <w:rsid w:val="113C5C95"/>
    <w:rsid w:val="11465658"/>
    <w:rsid w:val="11A958FA"/>
    <w:rsid w:val="11E76422"/>
    <w:rsid w:val="122808C7"/>
    <w:rsid w:val="12844DBF"/>
    <w:rsid w:val="131119A8"/>
    <w:rsid w:val="13112655"/>
    <w:rsid w:val="13156269"/>
    <w:rsid w:val="13173AF2"/>
    <w:rsid w:val="139D3D1B"/>
    <w:rsid w:val="13EC7D20"/>
    <w:rsid w:val="144C163A"/>
    <w:rsid w:val="14D36421"/>
    <w:rsid w:val="1542514C"/>
    <w:rsid w:val="155775AF"/>
    <w:rsid w:val="15712BD2"/>
    <w:rsid w:val="159120D3"/>
    <w:rsid w:val="15B23B13"/>
    <w:rsid w:val="15C4502F"/>
    <w:rsid w:val="15E0488D"/>
    <w:rsid w:val="170610F8"/>
    <w:rsid w:val="17435DC2"/>
    <w:rsid w:val="17A54DB5"/>
    <w:rsid w:val="17B44F95"/>
    <w:rsid w:val="17F0701A"/>
    <w:rsid w:val="18153CE9"/>
    <w:rsid w:val="18235495"/>
    <w:rsid w:val="18586850"/>
    <w:rsid w:val="18982224"/>
    <w:rsid w:val="18DE43E9"/>
    <w:rsid w:val="18E84F59"/>
    <w:rsid w:val="1941466A"/>
    <w:rsid w:val="194A7DCF"/>
    <w:rsid w:val="19C64063"/>
    <w:rsid w:val="1B220AE4"/>
    <w:rsid w:val="1C110A5D"/>
    <w:rsid w:val="1C1E6277"/>
    <w:rsid w:val="1C4903E6"/>
    <w:rsid w:val="1CAA0778"/>
    <w:rsid w:val="1CF21D0A"/>
    <w:rsid w:val="1D097B94"/>
    <w:rsid w:val="1D725739"/>
    <w:rsid w:val="1E2C7850"/>
    <w:rsid w:val="1E605592"/>
    <w:rsid w:val="1E79148A"/>
    <w:rsid w:val="1E7F6240"/>
    <w:rsid w:val="1F3709E9"/>
    <w:rsid w:val="20AE23D3"/>
    <w:rsid w:val="213A3FD0"/>
    <w:rsid w:val="21A917D1"/>
    <w:rsid w:val="221E7C3E"/>
    <w:rsid w:val="2228094B"/>
    <w:rsid w:val="222F1603"/>
    <w:rsid w:val="224D3194"/>
    <w:rsid w:val="232748D0"/>
    <w:rsid w:val="240F73B9"/>
    <w:rsid w:val="248544AB"/>
    <w:rsid w:val="24D8389E"/>
    <w:rsid w:val="24E97972"/>
    <w:rsid w:val="2519649B"/>
    <w:rsid w:val="253F522E"/>
    <w:rsid w:val="26A169C6"/>
    <w:rsid w:val="27375AFD"/>
    <w:rsid w:val="27EB736D"/>
    <w:rsid w:val="2819686D"/>
    <w:rsid w:val="29231282"/>
    <w:rsid w:val="2A557F75"/>
    <w:rsid w:val="2A88139D"/>
    <w:rsid w:val="2ADC4216"/>
    <w:rsid w:val="2BF054D6"/>
    <w:rsid w:val="2C5F332D"/>
    <w:rsid w:val="2D1103DD"/>
    <w:rsid w:val="2D4358F5"/>
    <w:rsid w:val="2D89698A"/>
    <w:rsid w:val="2DAF2F3E"/>
    <w:rsid w:val="2DF47AA5"/>
    <w:rsid w:val="2EAA5476"/>
    <w:rsid w:val="2EB7507F"/>
    <w:rsid w:val="2F204FF5"/>
    <w:rsid w:val="2F644BFC"/>
    <w:rsid w:val="303D5733"/>
    <w:rsid w:val="30590093"/>
    <w:rsid w:val="32203B4C"/>
    <w:rsid w:val="331733E5"/>
    <w:rsid w:val="33666FF1"/>
    <w:rsid w:val="339B504F"/>
    <w:rsid w:val="33DB5858"/>
    <w:rsid w:val="33EF5317"/>
    <w:rsid w:val="341669C7"/>
    <w:rsid w:val="3521224D"/>
    <w:rsid w:val="35223CF8"/>
    <w:rsid w:val="356C0713"/>
    <w:rsid w:val="357E0CC8"/>
    <w:rsid w:val="3615084C"/>
    <w:rsid w:val="364376FA"/>
    <w:rsid w:val="366A1D6B"/>
    <w:rsid w:val="373739B7"/>
    <w:rsid w:val="379F51C3"/>
    <w:rsid w:val="387D6447"/>
    <w:rsid w:val="38E806B5"/>
    <w:rsid w:val="394B78FE"/>
    <w:rsid w:val="39AD7275"/>
    <w:rsid w:val="39CD7B28"/>
    <w:rsid w:val="39EA6087"/>
    <w:rsid w:val="3A0131F9"/>
    <w:rsid w:val="3A3B2B7D"/>
    <w:rsid w:val="3A3D4F53"/>
    <w:rsid w:val="3A59760D"/>
    <w:rsid w:val="3A971EE4"/>
    <w:rsid w:val="3AC76C6D"/>
    <w:rsid w:val="3AD44EE6"/>
    <w:rsid w:val="3B017179"/>
    <w:rsid w:val="3B41550A"/>
    <w:rsid w:val="3C0417FB"/>
    <w:rsid w:val="3C126561"/>
    <w:rsid w:val="3C7855A5"/>
    <w:rsid w:val="3C987F99"/>
    <w:rsid w:val="3CAD1E92"/>
    <w:rsid w:val="3DD11700"/>
    <w:rsid w:val="3EE75BD4"/>
    <w:rsid w:val="3F0E06AA"/>
    <w:rsid w:val="3F3356A6"/>
    <w:rsid w:val="3FB820D3"/>
    <w:rsid w:val="4182744A"/>
    <w:rsid w:val="41CA7043"/>
    <w:rsid w:val="422A522B"/>
    <w:rsid w:val="422C5607"/>
    <w:rsid w:val="42B01906"/>
    <w:rsid w:val="449D46B2"/>
    <w:rsid w:val="451C7536"/>
    <w:rsid w:val="453C0257"/>
    <w:rsid w:val="455F19D3"/>
    <w:rsid w:val="45EF717B"/>
    <w:rsid w:val="4614088C"/>
    <w:rsid w:val="464A64A5"/>
    <w:rsid w:val="465B64BB"/>
    <w:rsid w:val="47486CB4"/>
    <w:rsid w:val="48531B40"/>
    <w:rsid w:val="48E30511"/>
    <w:rsid w:val="49184B37"/>
    <w:rsid w:val="49417BEA"/>
    <w:rsid w:val="494D658F"/>
    <w:rsid w:val="497B255A"/>
    <w:rsid w:val="49EE4C9D"/>
    <w:rsid w:val="49FA694B"/>
    <w:rsid w:val="4A4A0D21"/>
    <w:rsid w:val="4A5B3948"/>
    <w:rsid w:val="4A657908"/>
    <w:rsid w:val="4AD73C7C"/>
    <w:rsid w:val="4B15132F"/>
    <w:rsid w:val="4B6B0F4E"/>
    <w:rsid w:val="4B98554A"/>
    <w:rsid w:val="4BA72B42"/>
    <w:rsid w:val="4BD56D10"/>
    <w:rsid w:val="4C0C1F2C"/>
    <w:rsid w:val="4C127502"/>
    <w:rsid w:val="4C9C2803"/>
    <w:rsid w:val="4CD2783B"/>
    <w:rsid w:val="4CDC5861"/>
    <w:rsid w:val="4DE17FCB"/>
    <w:rsid w:val="4E4F6905"/>
    <w:rsid w:val="4EF65F47"/>
    <w:rsid w:val="4F004DC6"/>
    <w:rsid w:val="4F2F1B5A"/>
    <w:rsid w:val="4F8B7E11"/>
    <w:rsid w:val="4FA36CBE"/>
    <w:rsid w:val="50581E98"/>
    <w:rsid w:val="509A17CE"/>
    <w:rsid w:val="50A42509"/>
    <w:rsid w:val="50A56CB1"/>
    <w:rsid w:val="511A0697"/>
    <w:rsid w:val="517174DB"/>
    <w:rsid w:val="524D3814"/>
    <w:rsid w:val="5266638D"/>
    <w:rsid w:val="52C53A44"/>
    <w:rsid w:val="52F21F55"/>
    <w:rsid w:val="5345477B"/>
    <w:rsid w:val="534B3EAC"/>
    <w:rsid w:val="53C07D16"/>
    <w:rsid w:val="542F4D0F"/>
    <w:rsid w:val="549C7E08"/>
    <w:rsid w:val="54EA4918"/>
    <w:rsid w:val="55621A7A"/>
    <w:rsid w:val="556C4B68"/>
    <w:rsid w:val="56133180"/>
    <w:rsid w:val="565428FA"/>
    <w:rsid w:val="56B063AF"/>
    <w:rsid w:val="570F4BA9"/>
    <w:rsid w:val="57C6056B"/>
    <w:rsid w:val="58011CBE"/>
    <w:rsid w:val="58AD693A"/>
    <w:rsid w:val="58E655E4"/>
    <w:rsid w:val="59116E93"/>
    <w:rsid w:val="591C1ADA"/>
    <w:rsid w:val="59D86361"/>
    <w:rsid w:val="59E85AEA"/>
    <w:rsid w:val="59E85E60"/>
    <w:rsid w:val="5A1905F9"/>
    <w:rsid w:val="5A4D6F36"/>
    <w:rsid w:val="5A991C45"/>
    <w:rsid w:val="5B391A99"/>
    <w:rsid w:val="5B3B6BAB"/>
    <w:rsid w:val="5C6A7000"/>
    <w:rsid w:val="5C700ABB"/>
    <w:rsid w:val="5D4D1D2E"/>
    <w:rsid w:val="5D81714F"/>
    <w:rsid w:val="5E416522"/>
    <w:rsid w:val="5E65075A"/>
    <w:rsid w:val="5EF64B7B"/>
    <w:rsid w:val="5F5F0972"/>
    <w:rsid w:val="5FE61094"/>
    <w:rsid w:val="5FF80FF4"/>
    <w:rsid w:val="6064705C"/>
    <w:rsid w:val="60AD2116"/>
    <w:rsid w:val="60F73D5A"/>
    <w:rsid w:val="612F11EA"/>
    <w:rsid w:val="61593D32"/>
    <w:rsid w:val="61860091"/>
    <w:rsid w:val="621974FF"/>
    <w:rsid w:val="622B10BD"/>
    <w:rsid w:val="62AC11D1"/>
    <w:rsid w:val="62E466A9"/>
    <w:rsid w:val="636D1E2D"/>
    <w:rsid w:val="6412144A"/>
    <w:rsid w:val="64353B87"/>
    <w:rsid w:val="64A01811"/>
    <w:rsid w:val="656F7435"/>
    <w:rsid w:val="65FE7137"/>
    <w:rsid w:val="65FF2938"/>
    <w:rsid w:val="66576847"/>
    <w:rsid w:val="66796366"/>
    <w:rsid w:val="669F63FD"/>
    <w:rsid w:val="66C873F3"/>
    <w:rsid w:val="67B26B8D"/>
    <w:rsid w:val="67EC4452"/>
    <w:rsid w:val="68784C4A"/>
    <w:rsid w:val="688A4CB2"/>
    <w:rsid w:val="69A478B3"/>
    <w:rsid w:val="6A120526"/>
    <w:rsid w:val="6A24611A"/>
    <w:rsid w:val="6A2B4273"/>
    <w:rsid w:val="6A4E3ABD"/>
    <w:rsid w:val="6A726E0D"/>
    <w:rsid w:val="6B335661"/>
    <w:rsid w:val="6B6D4417"/>
    <w:rsid w:val="6B833C3B"/>
    <w:rsid w:val="6BF16A36"/>
    <w:rsid w:val="6C4B6506"/>
    <w:rsid w:val="6C8228D8"/>
    <w:rsid w:val="6CA64085"/>
    <w:rsid w:val="6D360AFA"/>
    <w:rsid w:val="6D9A3AB8"/>
    <w:rsid w:val="6DD5591A"/>
    <w:rsid w:val="6E597D3A"/>
    <w:rsid w:val="6EA2087C"/>
    <w:rsid w:val="703F2826"/>
    <w:rsid w:val="73415919"/>
    <w:rsid w:val="73522870"/>
    <w:rsid w:val="73876AC3"/>
    <w:rsid w:val="73A6363E"/>
    <w:rsid w:val="73ED07EB"/>
    <w:rsid w:val="7402480A"/>
    <w:rsid w:val="742B4EDD"/>
    <w:rsid w:val="743A614F"/>
    <w:rsid w:val="74597E39"/>
    <w:rsid w:val="74BB16B0"/>
    <w:rsid w:val="74CD1469"/>
    <w:rsid w:val="75662603"/>
    <w:rsid w:val="7649463D"/>
    <w:rsid w:val="76CF22EC"/>
    <w:rsid w:val="76EC4D8A"/>
    <w:rsid w:val="778A2F0E"/>
    <w:rsid w:val="77FE7A2C"/>
    <w:rsid w:val="78063C29"/>
    <w:rsid w:val="78412EB3"/>
    <w:rsid w:val="7898580C"/>
    <w:rsid w:val="7980255A"/>
    <w:rsid w:val="7A820405"/>
    <w:rsid w:val="7B1367C3"/>
    <w:rsid w:val="7B324450"/>
    <w:rsid w:val="7B4914A5"/>
    <w:rsid w:val="7B892BA7"/>
    <w:rsid w:val="7C5A1D52"/>
    <w:rsid w:val="7CE107C1"/>
    <w:rsid w:val="7D944AEA"/>
    <w:rsid w:val="7E0C67BE"/>
    <w:rsid w:val="7F0B27BF"/>
    <w:rsid w:val="7F1A341D"/>
    <w:rsid w:val="7F937FCB"/>
    <w:rsid w:val="7FB623D9"/>
    <w:rsid w:val="7FE56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69"/>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70"/>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60"/>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7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480" w:lineRule="atLeast"/>
      <w:ind w:firstLine="567"/>
    </w:pPr>
    <w:rPr>
      <w:szCs w:val="22"/>
    </w:rPr>
  </w:style>
  <w:style w:type="paragraph" w:styleId="4">
    <w:name w:val="List Paragraph"/>
    <w:basedOn w:val="1"/>
    <w:link w:val="76"/>
    <w:qFormat/>
    <w:uiPriority w:val="34"/>
    <w:pPr>
      <w:ind w:firstLine="420" w:firstLineChars="200"/>
    </w:pPr>
    <w:rPr>
      <w:rFonts w:ascii="Calibri" w:hAnsi="Calibri"/>
      <w:szCs w:val="22"/>
    </w:rPr>
  </w:style>
  <w:style w:type="paragraph" w:styleId="12">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13">
    <w:name w:val="Normal Indent"/>
    <w:basedOn w:val="1"/>
    <w:link w:val="68"/>
    <w:qFormat/>
    <w:uiPriority w:val="0"/>
    <w:pPr>
      <w:ind w:firstLine="420"/>
    </w:pPr>
    <w:rPr>
      <w:rFonts w:ascii="Arial Unicode MS" w:hAnsi="Arial Unicode MS" w:eastAsia="仿宋_GB2312"/>
      <w:sz w:val="32"/>
    </w:rPr>
  </w:style>
  <w:style w:type="paragraph" w:styleId="14">
    <w:name w:val="Document Map"/>
    <w:basedOn w:val="1"/>
    <w:link w:val="77"/>
    <w:unhideWhenUsed/>
    <w:qFormat/>
    <w:uiPriority w:val="99"/>
    <w:rPr>
      <w:rFonts w:ascii="宋体"/>
      <w:sz w:val="18"/>
      <w:szCs w:val="18"/>
    </w:rPr>
  </w:style>
  <w:style w:type="paragraph" w:styleId="15">
    <w:name w:val="annotation text"/>
    <w:basedOn w:val="1"/>
    <w:link w:val="72"/>
    <w:qFormat/>
    <w:uiPriority w:val="0"/>
    <w:pPr>
      <w:jc w:val="left"/>
    </w:pPr>
  </w:style>
  <w:style w:type="paragraph" w:styleId="16">
    <w:name w:val="Body Text 3"/>
    <w:basedOn w:val="1"/>
    <w:link w:val="50"/>
    <w:qFormat/>
    <w:uiPriority w:val="0"/>
    <w:rPr>
      <w:rFonts w:ascii="宋体"/>
      <w:sz w:val="24"/>
      <w:szCs w:val="20"/>
    </w:rPr>
  </w:style>
  <w:style w:type="paragraph" w:styleId="17">
    <w:name w:val="Body Text"/>
    <w:basedOn w:val="1"/>
    <w:link w:val="55"/>
    <w:qFormat/>
    <w:uiPriority w:val="0"/>
    <w:pPr>
      <w:spacing w:after="120"/>
    </w:pPr>
  </w:style>
  <w:style w:type="paragraph" w:styleId="1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9">
    <w:name w:val="Block Text"/>
    <w:basedOn w:val="1"/>
    <w:qFormat/>
    <w:uiPriority w:val="0"/>
    <w:pPr>
      <w:adjustRightInd w:val="0"/>
      <w:ind w:left="420" w:right="33"/>
      <w:jc w:val="left"/>
      <w:textAlignment w:val="baseline"/>
    </w:pPr>
    <w:rPr>
      <w:kern w:val="0"/>
      <w:sz w:val="24"/>
      <w:szCs w:val="20"/>
    </w:rPr>
  </w:style>
  <w:style w:type="paragraph" w:styleId="20">
    <w:name w:val="toc 3"/>
    <w:basedOn w:val="1"/>
    <w:next w:val="1"/>
    <w:qFormat/>
    <w:uiPriority w:val="39"/>
    <w:pPr>
      <w:tabs>
        <w:tab w:val="right" w:leader="dot" w:pos="8640"/>
      </w:tabs>
      <w:spacing w:line="360" w:lineRule="auto"/>
      <w:ind w:left="719" w:leftChars="342" w:right="250" w:rightChars="119" w:hanging="1"/>
    </w:pPr>
  </w:style>
  <w:style w:type="paragraph" w:styleId="21">
    <w:name w:val="Plain Text"/>
    <w:basedOn w:val="1"/>
    <w:link w:val="65"/>
    <w:qFormat/>
    <w:uiPriority w:val="0"/>
    <w:rPr>
      <w:rFonts w:ascii="宋体" w:hAnsi="Courier New"/>
      <w:szCs w:val="21"/>
    </w:rPr>
  </w:style>
  <w:style w:type="paragraph" w:styleId="22">
    <w:name w:val="Date"/>
    <w:basedOn w:val="1"/>
    <w:next w:val="1"/>
    <w:qFormat/>
    <w:uiPriority w:val="0"/>
    <w:pPr>
      <w:ind w:left="100" w:leftChars="2500"/>
    </w:pPr>
    <w:rPr>
      <w:rFonts w:ascii="宋体" w:hAnsi="宋体"/>
      <w:sz w:val="28"/>
      <w:szCs w:val="20"/>
    </w:rPr>
  </w:style>
  <w:style w:type="paragraph" w:styleId="23">
    <w:name w:val="Body Text Indent 2"/>
    <w:basedOn w:val="1"/>
    <w:link w:val="73"/>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4">
    <w:name w:val="Balloon Text"/>
    <w:basedOn w:val="1"/>
    <w:qFormat/>
    <w:uiPriority w:val="0"/>
    <w:rPr>
      <w:sz w:val="18"/>
      <w:szCs w:val="18"/>
    </w:rPr>
  </w:style>
  <w:style w:type="paragraph" w:styleId="25">
    <w:name w:val="footer"/>
    <w:basedOn w:val="1"/>
    <w:link w:val="51"/>
    <w:qFormat/>
    <w:uiPriority w:val="0"/>
    <w:pPr>
      <w:tabs>
        <w:tab w:val="center" w:pos="4153"/>
        <w:tab w:val="right" w:pos="8306"/>
      </w:tabs>
      <w:snapToGrid w:val="0"/>
      <w:jc w:val="left"/>
    </w:pPr>
    <w:rPr>
      <w:sz w:val="18"/>
      <w:szCs w:val="18"/>
    </w:rPr>
  </w:style>
  <w:style w:type="paragraph" w:styleId="26">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28">
    <w:name w:val="footnote text"/>
    <w:basedOn w:val="1"/>
    <w:qFormat/>
    <w:uiPriority w:val="0"/>
    <w:pPr>
      <w:autoSpaceDE w:val="0"/>
      <w:autoSpaceDN w:val="0"/>
      <w:adjustRightInd w:val="0"/>
      <w:spacing w:line="240" w:lineRule="atLeast"/>
      <w:jc w:val="left"/>
    </w:pPr>
    <w:rPr>
      <w:rFonts w:ascii="MingLiU" w:eastAsia="MingLiU"/>
      <w:kern w:val="0"/>
      <w:sz w:val="24"/>
      <w:szCs w:val="20"/>
      <w:lang w:eastAsia="zh-TW"/>
    </w:rPr>
  </w:style>
  <w:style w:type="paragraph" w:styleId="29">
    <w:name w:val="toc 6"/>
    <w:basedOn w:val="1"/>
    <w:next w:val="1"/>
    <w:unhideWhenUsed/>
    <w:qFormat/>
    <w:uiPriority w:val="39"/>
    <w:pPr>
      <w:ind w:left="2100" w:leftChars="1000"/>
    </w:pPr>
    <w:rPr>
      <w:rFonts w:ascii="Times New Roman" w:hAnsi="Times New Roman" w:eastAsia="宋体" w:cs="Times New Roman"/>
      <w:szCs w:val="20"/>
    </w:rPr>
  </w:style>
  <w:style w:type="paragraph" w:styleId="30">
    <w:name w:val="toc 2"/>
    <w:basedOn w:val="1"/>
    <w:next w:val="1"/>
    <w:qFormat/>
    <w:uiPriority w:val="39"/>
    <w:pPr>
      <w:tabs>
        <w:tab w:val="right" w:leader="dot" w:pos="8296"/>
      </w:tabs>
      <w:spacing w:line="360" w:lineRule="auto"/>
      <w:ind w:left="451" w:leftChars="172" w:right="69" w:rightChars="33" w:hanging="90" w:hangingChars="28"/>
      <w:jc w:val="center"/>
    </w:pPr>
    <w:rPr>
      <w:rFonts w:ascii="宋体" w:hAnsi="宋体"/>
      <w:b/>
      <w:sz w:val="32"/>
      <w:szCs w:val="32"/>
    </w:rPr>
  </w:style>
  <w:style w:type="paragraph" w:styleId="31">
    <w:name w:val="Body Text 2"/>
    <w:basedOn w:val="1"/>
    <w:qFormat/>
    <w:uiPriority w:val="0"/>
    <w:pPr>
      <w:spacing w:after="120" w:line="480" w:lineRule="auto"/>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34">
    <w:name w:val="Title"/>
    <w:basedOn w:val="1"/>
    <w:link w:val="64"/>
    <w:qFormat/>
    <w:uiPriority w:val="0"/>
    <w:pPr>
      <w:widowControl/>
      <w:spacing w:before="240" w:after="60"/>
      <w:jc w:val="center"/>
      <w:outlineLvl w:val="0"/>
    </w:pPr>
    <w:rPr>
      <w:rFonts w:ascii="Arial" w:hAnsi="Arial" w:cs="Arial"/>
      <w:b/>
      <w:bCs/>
      <w:kern w:val="0"/>
      <w:sz w:val="44"/>
      <w:szCs w:val="32"/>
    </w:rPr>
  </w:style>
  <w:style w:type="paragraph" w:styleId="35">
    <w:name w:val="annotation subject"/>
    <w:basedOn w:val="15"/>
    <w:next w:val="15"/>
    <w:qFormat/>
    <w:uiPriority w:val="0"/>
    <w:rPr>
      <w:b/>
      <w:bCs/>
    </w:rPr>
  </w:style>
  <w:style w:type="paragraph" w:styleId="36">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37">
    <w:name w:val="Body Text First Indent 2"/>
    <w:basedOn w:val="18"/>
    <w:qFormat/>
    <w:uiPriority w:val="0"/>
    <w:pPr>
      <w:tabs>
        <w:tab w:val="left" w:pos="360"/>
      </w:tabs>
      <w:ind w:firstLine="420"/>
    </w:pPr>
    <w:rPr>
      <w:rFonts w:ascii="仿宋_GB2312" w:eastAsia="仿宋_GB2312"/>
      <w:sz w:val="24"/>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Emphasis"/>
    <w:qFormat/>
    <w:uiPriority w:val="20"/>
    <w:rPr>
      <w:rFonts w:ascii="Times New Roman" w:hAnsi="Times New Roman" w:eastAsia="宋体" w:cs="Times New Roman"/>
      <w:i/>
      <w:iCs/>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basedOn w:val="40"/>
    <w:qFormat/>
    <w:uiPriority w:val="0"/>
    <w:rPr>
      <w:rFonts w:ascii="Times New Roman" w:hAnsi="Times New Roman" w:eastAsia="宋体" w:cs="Times New Roman"/>
      <w:sz w:val="21"/>
      <w:szCs w:val="21"/>
    </w:rPr>
  </w:style>
  <w:style w:type="character" w:styleId="46">
    <w:name w:val="footnote reference"/>
    <w:qFormat/>
    <w:uiPriority w:val="0"/>
    <w:rPr>
      <w:rFonts w:ascii="Times New Roman" w:hAnsi="Times New Roman" w:eastAsia="宋体" w:cs="Times New Roman"/>
      <w:vertAlign w:val="superscript"/>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样式 正文11 + 首行缩进:  2 字符"/>
    <w:basedOn w:val="1"/>
    <w:qFormat/>
    <w:uiPriority w:val="0"/>
    <w:pPr>
      <w:spacing w:line="500" w:lineRule="exact"/>
      <w:ind w:firstLine="560" w:firstLineChars="200"/>
    </w:pPr>
    <w:rPr>
      <w:rFonts w:ascii="宋体" w:hAnsi="宋体" w:cs="宋体"/>
      <w:color w:val="FF0000"/>
      <w:sz w:val="28"/>
    </w:rPr>
  </w:style>
  <w:style w:type="character" w:customStyle="1" w:styleId="49">
    <w:name w:val="标题 3 Char1"/>
    <w:link w:val="6"/>
    <w:qFormat/>
    <w:uiPriority w:val="0"/>
    <w:rPr>
      <w:rFonts w:ascii="Times New Roman" w:hAnsi="Times New Roman" w:eastAsia="宋体" w:cs="Times New Roman"/>
      <w:b/>
      <w:bCs/>
      <w:kern w:val="2"/>
      <w:sz w:val="32"/>
      <w:szCs w:val="32"/>
      <w:lang w:val="en-US" w:eastAsia="zh-CN" w:bidi="ar-SA"/>
    </w:rPr>
  </w:style>
  <w:style w:type="character" w:customStyle="1" w:styleId="50">
    <w:name w:val="正文文本 3 Char"/>
    <w:link w:val="16"/>
    <w:qFormat/>
    <w:uiPriority w:val="0"/>
    <w:rPr>
      <w:rFonts w:ascii="宋体" w:hAnsi="Times New Roman" w:eastAsia="宋体" w:cs="Times New Roman"/>
      <w:kern w:val="2"/>
      <w:sz w:val="24"/>
    </w:rPr>
  </w:style>
  <w:style w:type="character" w:customStyle="1" w:styleId="51">
    <w:name w:val="页脚 Char"/>
    <w:link w:val="25"/>
    <w:qFormat/>
    <w:uiPriority w:val="0"/>
    <w:rPr>
      <w:rFonts w:ascii="Times New Roman" w:hAnsi="Times New Roman" w:eastAsia="宋体" w:cs="Times New Roman"/>
      <w:kern w:val="2"/>
      <w:sz w:val="18"/>
      <w:szCs w:val="18"/>
    </w:rPr>
  </w:style>
  <w:style w:type="character" w:customStyle="1" w:styleId="52">
    <w:name w:val="页眉 Char"/>
    <w:link w:val="26"/>
    <w:qFormat/>
    <w:uiPriority w:val="0"/>
    <w:rPr>
      <w:rFonts w:ascii="Times New Roman" w:hAnsi="Times New Roman" w:eastAsia="宋体" w:cs="Times New Roman"/>
      <w:kern w:val="2"/>
      <w:sz w:val="18"/>
      <w:szCs w:val="18"/>
    </w:rPr>
  </w:style>
  <w:style w:type="character" w:customStyle="1" w:styleId="53">
    <w:name w:val="纯文本 Char"/>
    <w:qFormat/>
    <w:uiPriority w:val="99"/>
    <w:rPr>
      <w:rFonts w:ascii="宋体" w:hAnsi="Courier New" w:eastAsia="宋体" w:cs="Courier New"/>
      <w:szCs w:val="21"/>
    </w:rPr>
  </w:style>
  <w:style w:type="character" w:customStyle="1" w:styleId="54">
    <w:name w:val="标题 3 Char Char"/>
    <w:qFormat/>
    <w:uiPriority w:val="0"/>
    <w:rPr>
      <w:rFonts w:ascii="Times New Roman" w:hAnsi="Times New Roman" w:eastAsia="宋体" w:cs="Times New Roman"/>
      <w:b/>
      <w:bCs/>
      <w:kern w:val="2"/>
      <w:sz w:val="21"/>
      <w:szCs w:val="24"/>
      <w:lang w:val="en-US" w:eastAsia="zh-CN" w:bidi="ar-SA"/>
    </w:rPr>
  </w:style>
  <w:style w:type="character" w:customStyle="1" w:styleId="55">
    <w:name w:val="正文文本 Char"/>
    <w:link w:val="17"/>
    <w:qFormat/>
    <w:uiPriority w:val="0"/>
    <w:rPr>
      <w:rFonts w:ascii="Times New Roman" w:hAnsi="Times New Roman" w:eastAsia="宋体" w:cs="Times New Roman"/>
      <w:kern w:val="2"/>
      <w:sz w:val="21"/>
      <w:szCs w:val="24"/>
      <w:lang w:val="en-US" w:eastAsia="zh-CN" w:bidi="ar-SA"/>
    </w:rPr>
  </w:style>
  <w:style w:type="character" w:customStyle="1" w:styleId="56">
    <w:name w:val="textcontents"/>
    <w:qFormat/>
    <w:uiPriority w:val="0"/>
    <w:rPr>
      <w:rFonts w:ascii="Times New Roman" w:hAnsi="Times New Roman" w:eastAsia="宋体" w:cs="Times New Roman"/>
    </w:rPr>
  </w:style>
  <w:style w:type="character" w:customStyle="1" w:styleId="57">
    <w:name w:val="标题 1 Char1"/>
    <w:link w:val="3"/>
    <w:qFormat/>
    <w:uiPriority w:val="0"/>
    <w:rPr>
      <w:rFonts w:ascii="Times New Roman" w:hAnsi="Times New Roman" w:eastAsia="宋体" w:cs="Times New Roman"/>
      <w:b/>
      <w:bCs/>
      <w:kern w:val="44"/>
      <w:sz w:val="44"/>
      <w:szCs w:val="44"/>
    </w:rPr>
  </w:style>
  <w:style w:type="character" w:customStyle="1" w:styleId="58">
    <w:name w:val="标题 2 Char"/>
    <w:link w:val="5"/>
    <w:qFormat/>
    <w:uiPriority w:val="0"/>
    <w:rPr>
      <w:rFonts w:ascii="Arial" w:hAnsi="Arial" w:eastAsia="黑体" w:cs="Times New Roman"/>
      <w:b/>
      <w:bCs/>
      <w:kern w:val="2"/>
      <w:sz w:val="32"/>
      <w:szCs w:val="32"/>
    </w:rPr>
  </w:style>
  <w:style w:type="character" w:customStyle="1" w:styleId="59">
    <w:name w:val="纯文本 Char1"/>
    <w:qFormat/>
    <w:uiPriority w:val="0"/>
    <w:rPr>
      <w:rFonts w:ascii="宋体" w:hAnsi="Courier New" w:eastAsia="宋体" w:cs="Courier New"/>
      <w:kern w:val="2"/>
      <w:sz w:val="21"/>
      <w:szCs w:val="21"/>
      <w:lang w:val="en-US" w:eastAsia="zh-CN" w:bidi="ar-SA"/>
    </w:rPr>
  </w:style>
  <w:style w:type="character" w:customStyle="1" w:styleId="60">
    <w:name w:val="标题 8 Char"/>
    <w:link w:val="10"/>
    <w:qFormat/>
    <w:uiPriority w:val="0"/>
    <w:rPr>
      <w:rFonts w:ascii="Arial" w:hAnsi="Arial" w:eastAsia="黑体" w:cs="Times New Roman"/>
      <w:b/>
      <w:sz w:val="24"/>
      <w:szCs w:val="24"/>
    </w:rPr>
  </w:style>
  <w:style w:type="character" w:customStyle="1" w:styleId="61">
    <w:name w:val="标题 Char1"/>
    <w:qFormat/>
    <w:uiPriority w:val="0"/>
    <w:rPr>
      <w:rFonts w:ascii="Arial" w:hAnsi="Arial" w:eastAsia="宋体" w:cs="Arial"/>
      <w:b/>
      <w:bCs/>
      <w:sz w:val="44"/>
      <w:szCs w:val="32"/>
      <w:lang w:val="en-US" w:eastAsia="zh-CN" w:bidi="ar-SA"/>
    </w:rPr>
  </w:style>
  <w:style w:type="character" w:customStyle="1" w:styleId="62">
    <w:name w:val="标题 4 Char"/>
    <w:link w:val="7"/>
    <w:qFormat/>
    <w:uiPriority w:val="0"/>
    <w:rPr>
      <w:rFonts w:ascii="Arial" w:hAnsi="Arial" w:eastAsia="黑体" w:cs="Times New Roman"/>
      <w:b/>
      <w:bCs/>
      <w:kern w:val="2"/>
      <w:sz w:val="28"/>
      <w:szCs w:val="28"/>
    </w:rPr>
  </w:style>
  <w:style w:type="character" w:customStyle="1" w:styleId="63">
    <w:name w:val="标题 1 Char"/>
    <w:qFormat/>
    <w:uiPriority w:val="0"/>
    <w:rPr>
      <w:rFonts w:ascii="Times New Roman" w:hAnsi="Times New Roman" w:eastAsia="宋体" w:cs="Times New Roman"/>
      <w:b/>
      <w:bCs/>
      <w:kern w:val="44"/>
      <w:sz w:val="44"/>
      <w:szCs w:val="44"/>
    </w:rPr>
  </w:style>
  <w:style w:type="character" w:customStyle="1" w:styleId="64">
    <w:name w:val="标题 Char"/>
    <w:link w:val="34"/>
    <w:qFormat/>
    <w:uiPriority w:val="0"/>
    <w:rPr>
      <w:rFonts w:ascii="Arial" w:hAnsi="Arial" w:eastAsia="宋体" w:cs="Arial"/>
      <w:b/>
      <w:bCs/>
      <w:sz w:val="44"/>
      <w:szCs w:val="32"/>
      <w:lang w:val="en-US" w:eastAsia="zh-CN" w:bidi="ar-SA"/>
    </w:rPr>
  </w:style>
  <w:style w:type="character" w:customStyle="1" w:styleId="65">
    <w:name w:val="纯文本 Char2"/>
    <w:link w:val="21"/>
    <w:qFormat/>
    <w:uiPriority w:val="0"/>
    <w:rPr>
      <w:rFonts w:ascii="宋体" w:hAnsi="Courier New" w:eastAsia="宋体" w:cs="Courier New"/>
      <w:kern w:val="2"/>
      <w:sz w:val="21"/>
      <w:szCs w:val="21"/>
    </w:rPr>
  </w:style>
  <w:style w:type="character" w:customStyle="1" w:styleId="66">
    <w:name w:val="样式 样式 四号 首行缩进:  0.74 厘米 行距: 1.5 倍行距 + 宋体 四号 行距: 1.5 倍行距 Char"/>
    <w:link w:val="67"/>
    <w:qFormat/>
    <w:uiPriority w:val="0"/>
    <w:rPr>
      <w:rFonts w:ascii="宋体" w:hAnsi="宋体" w:eastAsia="宋体" w:cs="Times New Roman"/>
      <w:sz w:val="28"/>
    </w:rPr>
  </w:style>
  <w:style w:type="paragraph" w:customStyle="1" w:styleId="67">
    <w:name w:val="样式 样式 四号 首行缩进:  0.74 厘米 行距: 1.5 倍行距 + 宋体 四号 行距: 1.5 倍行距"/>
    <w:basedOn w:val="1"/>
    <w:link w:val="66"/>
    <w:qFormat/>
    <w:uiPriority w:val="0"/>
    <w:pPr>
      <w:spacing w:line="360" w:lineRule="auto"/>
      <w:ind w:firstLine="560" w:firstLineChars="200"/>
    </w:pPr>
    <w:rPr>
      <w:rFonts w:ascii="宋体" w:hAnsi="宋体"/>
      <w:kern w:val="0"/>
      <w:sz w:val="28"/>
      <w:szCs w:val="20"/>
    </w:rPr>
  </w:style>
  <w:style w:type="character" w:customStyle="1" w:styleId="68">
    <w:name w:val="正文缩进 Char"/>
    <w:link w:val="13"/>
    <w:qFormat/>
    <w:uiPriority w:val="0"/>
    <w:rPr>
      <w:rFonts w:ascii="Arial Unicode MS" w:hAnsi="Arial Unicode MS" w:eastAsia="仿宋_GB2312" w:cs="Times New Roman"/>
      <w:kern w:val="2"/>
      <w:sz w:val="32"/>
      <w:szCs w:val="24"/>
    </w:rPr>
  </w:style>
  <w:style w:type="character" w:customStyle="1" w:styleId="69">
    <w:name w:val="标题 6 Char"/>
    <w:link w:val="8"/>
    <w:qFormat/>
    <w:uiPriority w:val="0"/>
    <w:rPr>
      <w:rFonts w:ascii="Arial" w:hAnsi="Arial" w:eastAsia="黑体" w:cs="Times New Roman"/>
      <w:bCs/>
      <w:sz w:val="24"/>
      <w:szCs w:val="24"/>
    </w:rPr>
  </w:style>
  <w:style w:type="character" w:customStyle="1" w:styleId="70">
    <w:name w:val="标题 7 Char"/>
    <w:link w:val="9"/>
    <w:qFormat/>
    <w:uiPriority w:val="0"/>
    <w:rPr>
      <w:rFonts w:ascii="Times New Roman" w:hAnsi="Times New Roman" w:eastAsia="宋体" w:cs="Times New Roman"/>
      <w:bCs/>
      <w:sz w:val="24"/>
      <w:szCs w:val="24"/>
    </w:rPr>
  </w:style>
  <w:style w:type="character" w:customStyle="1" w:styleId="71">
    <w:name w:val="标题 9 Char"/>
    <w:link w:val="11"/>
    <w:qFormat/>
    <w:uiPriority w:val="0"/>
    <w:rPr>
      <w:rFonts w:ascii="Arial" w:hAnsi="Arial" w:eastAsia="黑体" w:cs="Times New Roman"/>
      <w:b/>
      <w:sz w:val="21"/>
      <w:szCs w:val="21"/>
    </w:rPr>
  </w:style>
  <w:style w:type="character" w:customStyle="1" w:styleId="72">
    <w:name w:val="批注文字 Char"/>
    <w:link w:val="15"/>
    <w:qFormat/>
    <w:uiPriority w:val="0"/>
    <w:rPr>
      <w:rFonts w:ascii="Times New Roman" w:hAnsi="Times New Roman" w:eastAsia="宋体" w:cs="Times New Roman"/>
      <w:kern w:val="2"/>
      <w:sz w:val="21"/>
      <w:szCs w:val="24"/>
    </w:rPr>
  </w:style>
  <w:style w:type="character" w:customStyle="1" w:styleId="73">
    <w:name w:val="正文文本缩进 2 Char"/>
    <w:link w:val="23"/>
    <w:qFormat/>
    <w:uiPriority w:val="0"/>
    <w:rPr>
      <w:rFonts w:ascii="宋体" w:hAnsi="MS Sans Serif" w:eastAsia="宋体" w:cs="Times New Roman"/>
      <w:b/>
      <w:spacing w:val="12"/>
      <w:sz w:val="24"/>
    </w:rPr>
  </w:style>
  <w:style w:type="character" w:customStyle="1" w:styleId="74">
    <w:name w:val="UserStyle_29"/>
    <w:qFormat/>
    <w:uiPriority w:val="0"/>
    <w:rPr>
      <w:rFonts w:ascii="Times New Roman" w:hAnsi="Times New Roman" w:eastAsia="宋体"/>
    </w:rPr>
  </w:style>
  <w:style w:type="character" w:customStyle="1" w:styleId="75">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76">
    <w:name w:val="列出段落 Char"/>
    <w:link w:val="4"/>
    <w:qFormat/>
    <w:uiPriority w:val="34"/>
    <w:rPr>
      <w:rFonts w:ascii="Calibri" w:hAnsi="Calibri"/>
      <w:kern w:val="2"/>
      <w:sz w:val="21"/>
      <w:szCs w:val="22"/>
    </w:rPr>
  </w:style>
  <w:style w:type="character" w:customStyle="1" w:styleId="77">
    <w:name w:val="文档结构图 Char"/>
    <w:link w:val="14"/>
    <w:semiHidden/>
    <w:qFormat/>
    <w:uiPriority w:val="99"/>
    <w:rPr>
      <w:rFonts w:ascii="宋体" w:hAnsi="Times New Roman" w:eastAsia="宋体" w:cs="Times New Roman"/>
      <w:kern w:val="2"/>
      <w:sz w:val="18"/>
      <w:szCs w:val="18"/>
    </w:rPr>
  </w:style>
  <w:style w:type="paragraph" w:customStyle="1" w:styleId="78">
    <w:name w:val="(文字) (文字)"/>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3"/>
    <w:basedOn w:val="1"/>
    <w:next w:val="33"/>
    <w:qFormat/>
    <w:uiPriority w:val="0"/>
    <w:pPr>
      <w:spacing w:before="100" w:beforeAutospacing="1" w:after="100" w:afterAutospacing="1"/>
    </w:pPr>
    <w:rPr>
      <w:rFonts w:ascii="宋体" w:hAnsi="宋体" w:cs="黑体"/>
      <w:sz w:val="24"/>
    </w:rPr>
  </w:style>
  <w:style w:type="paragraph" w:customStyle="1" w:styleId="80">
    <w:name w:val="Char Char Char"/>
    <w:basedOn w:val="1"/>
    <w:qFormat/>
    <w:uiPriority w:val="0"/>
    <w:rPr>
      <w:rFonts w:ascii="Tahoma" w:hAnsi="Tahoma"/>
      <w:sz w:val="24"/>
      <w:szCs w:val="20"/>
    </w:rPr>
  </w:style>
  <w:style w:type="paragraph" w:customStyle="1" w:styleId="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82">
    <w:name w:val="菲页(卷)"/>
    <w:basedOn w:val="3"/>
    <w:next w:val="83"/>
    <w:qFormat/>
    <w:uiPriority w:val="0"/>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列表段落1"/>
    <w:basedOn w:val="1"/>
    <w:qFormat/>
    <w:uiPriority w:val="0"/>
    <w:pPr>
      <w:ind w:firstLine="420" w:firstLineChars="200"/>
    </w:p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paragraph" w:customStyle="1" w:styleId="86">
    <w:name w:val="Char Char Char Char Char Char Char Char Char Char Char Char Char Char Char Char Char Char Char"/>
    <w:basedOn w:val="1"/>
    <w:qFormat/>
    <w:uiPriority w:val="0"/>
    <w:pPr>
      <w:tabs>
        <w:tab w:val="left" w:pos="360"/>
      </w:tabs>
    </w:pPr>
    <w:rPr>
      <w:sz w:val="24"/>
    </w:rPr>
  </w:style>
  <w:style w:type="paragraph" w:customStyle="1" w:styleId="87">
    <w:name w:val="菲页2"/>
    <w:basedOn w:val="6"/>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88">
    <w:name w:val="默认段落字体 Para Char"/>
    <w:basedOn w:val="1"/>
    <w:qFormat/>
    <w:uiPriority w:val="0"/>
    <w:rPr>
      <w:rFonts w:ascii="Tahoma" w:hAnsi="Tahoma"/>
      <w:sz w:val="24"/>
      <w:szCs w:val="20"/>
    </w:rPr>
  </w:style>
  <w:style w:type="paragraph" w:customStyle="1" w:styleId="89">
    <w:name w:val="目录"/>
    <w:basedOn w:val="1"/>
    <w:qFormat/>
    <w:uiPriority w:val="0"/>
    <w:pPr>
      <w:widowControl/>
      <w:jc w:val="center"/>
    </w:pPr>
    <w:rPr>
      <w:rFonts w:ascii="宋体"/>
      <w:kern w:val="0"/>
      <w:sz w:val="36"/>
      <w:szCs w:val="20"/>
    </w:rPr>
  </w:style>
  <w:style w:type="paragraph" w:customStyle="1" w:styleId="90">
    <w:name w:val="Char Char Char Char Char Char"/>
    <w:basedOn w:val="1"/>
    <w:qFormat/>
    <w:uiPriority w:val="0"/>
    <w:pPr>
      <w:snapToGrid w:val="0"/>
      <w:spacing w:line="360" w:lineRule="auto"/>
      <w:ind w:firstLine="200" w:firstLineChars="200"/>
    </w:pPr>
  </w:style>
  <w:style w:type="paragraph" w:customStyle="1" w:styleId="91">
    <w:name w:val="Char Char Char Char"/>
    <w:basedOn w:val="1"/>
    <w:qFormat/>
    <w:uiPriority w:val="0"/>
    <w:rPr>
      <w:rFonts w:ascii="Tahoma" w:hAnsi="Tahoma"/>
      <w:sz w:val="24"/>
      <w:szCs w:val="20"/>
    </w:rPr>
  </w:style>
  <w:style w:type="paragraph" w:customStyle="1" w:styleId="92">
    <w:name w:val="Char"/>
    <w:basedOn w:val="1"/>
    <w:qFormat/>
    <w:uiPriority w:val="0"/>
    <w:pPr>
      <w:spacing w:line="360" w:lineRule="auto"/>
      <w:ind w:firstLine="200" w:firstLineChars="200"/>
    </w:pPr>
    <w:rPr>
      <w:rFonts w:ascii="宋体" w:hAnsi="宋体" w:cs="宋体"/>
      <w:sz w:val="24"/>
    </w:rPr>
  </w:style>
  <w:style w:type="paragraph" w:customStyle="1" w:styleId="93">
    <w:name w:val="Char1"/>
    <w:basedOn w:val="1"/>
    <w:qFormat/>
    <w:uiPriority w:val="0"/>
    <w:pPr>
      <w:spacing w:line="360" w:lineRule="auto"/>
      <w:ind w:firstLine="200" w:firstLineChars="200"/>
    </w:pPr>
    <w:rPr>
      <w:rFonts w:ascii="宋体" w:hAnsi="宋体" w:cs="宋体"/>
      <w:sz w:val="24"/>
    </w:rPr>
  </w:style>
  <w:style w:type="paragraph" w:customStyle="1" w:styleId="94">
    <w:name w:val="Char1 Char Char Char Char Char Char"/>
    <w:basedOn w:val="1"/>
    <w:qFormat/>
    <w:uiPriority w:val="0"/>
    <w:rPr>
      <w:szCs w:val="20"/>
    </w:rPr>
  </w:style>
  <w:style w:type="paragraph" w:customStyle="1" w:styleId="95">
    <w:name w:val="Char Char Char Char1"/>
    <w:basedOn w:val="1"/>
    <w:qFormat/>
    <w:uiPriority w:val="0"/>
    <w:pPr>
      <w:spacing w:line="360" w:lineRule="auto"/>
      <w:ind w:firstLine="200" w:firstLineChars="200"/>
    </w:pPr>
    <w:rPr>
      <w:rFonts w:ascii="宋体" w:hAnsi="宋体" w:cs="宋体"/>
      <w:sz w:val="24"/>
    </w:rPr>
  </w:style>
  <w:style w:type="character" w:customStyle="1" w:styleId="96">
    <w:name w:val="NormalCharacter"/>
    <w:qFormat/>
    <w:uiPriority w:val="0"/>
  </w:style>
  <w:style w:type="paragraph" w:customStyle="1" w:styleId="97">
    <w:name w:val="188"/>
    <w:basedOn w:val="1"/>
    <w:qFormat/>
    <w:uiPriority w:val="0"/>
    <w:pPr>
      <w:widowControl/>
      <w:ind w:firstLine="420" w:firstLineChars="200"/>
      <w:textAlignment w:val="baseline"/>
    </w:pPr>
    <w:rPr>
      <w:rFonts w:ascii="Calibri" w:hAnsi="Calibri"/>
      <w:szCs w:val="22"/>
    </w:rPr>
  </w:style>
  <w:style w:type="paragraph" w:customStyle="1" w:styleId="98">
    <w:name w:val="Table Paragraph"/>
    <w:basedOn w:val="1"/>
    <w:qFormat/>
    <w:uiPriority w:val="1"/>
    <w:rPr>
      <w:rFonts w:ascii="宋体" w:hAnsi="宋体" w:cs="宋体"/>
      <w:lang w:val="zh-CN" w:bidi="zh-CN"/>
    </w:rPr>
  </w:style>
  <w:style w:type="paragraph" w:customStyle="1" w:styleId="99">
    <w:name w:val="表格文字"/>
    <w:basedOn w:val="1"/>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customStyle="1" w:styleId="10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2">
    <w:name w:val="font11"/>
    <w:basedOn w:val="40"/>
    <w:qFormat/>
    <w:uiPriority w:val="0"/>
    <w:rPr>
      <w:rFonts w:hint="eastAsia" w:ascii="微软雅黑" w:hAnsi="微软雅黑" w:eastAsia="微软雅黑" w:cs="微软雅黑"/>
      <w:color w:val="000000"/>
      <w:sz w:val="18"/>
      <w:szCs w:val="18"/>
      <w:u w:val="none"/>
    </w:rPr>
  </w:style>
  <w:style w:type="character" w:customStyle="1" w:styleId="103">
    <w:name w:val="font21"/>
    <w:basedOn w:val="40"/>
    <w:qFormat/>
    <w:uiPriority w:val="0"/>
    <w:rPr>
      <w:rFonts w:hint="eastAsia" w:ascii="微软雅黑" w:hAnsi="微软雅黑" w:eastAsia="微软雅黑" w:cs="微软雅黑"/>
      <w:color w:val="000000"/>
      <w:sz w:val="18"/>
      <w:szCs w:val="18"/>
      <w:u w:val="none"/>
    </w:rPr>
  </w:style>
  <w:style w:type="paragraph" w:customStyle="1" w:styleId="104">
    <w:name w:val="章节题目"/>
    <w:basedOn w:val="105"/>
    <w:next w:val="1"/>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105">
    <w:name w:val="基准标题"/>
    <w:basedOn w:val="1"/>
    <w:next w:val="17"/>
    <w:unhideWhenUsed/>
    <w:qFormat/>
    <w:uiPriority w:val="0"/>
    <w:pPr>
      <w:keepNext/>
      <w:keepLines/>
      <w:spacing w:before="140" w:line="220" w:lineRule="atLeast"/>
    </w:pPr>
    <w:rPr>
      <w:rFonts w:hint="eastAsia" w:ascii="Arial" w:hAnsi="Arial"/>
      <w:spacing w:val="-4"/>
      <w:kern w:val="28"/>
      <w:sz w:val="22"/>
    </w:rPr>
  </w:style>
  <w:style w:type="paragraph" w:customStyle="1" w:styleId="106">
    <w:name w:val="Table Text"/>
    <w:basedOn w:val="1"/>
    <w:semiHidden/>
    <w:qFormat/>
    <w:uiPriority w:val="0"/>
    <w:rPr>
      <w:rFonts w:ascii="Times New Roman" w:hAnsi="Times New Roman" w:eastAsia="宋体" w:cs="Times New Roman"/>
      <w:sz w:val="22"/>
    </w:rPr>
  </w:style>
  <w:style w:type="paragraph" w:customStyle="1" w:styleId="10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08">
    <w:name w:val="列出段落1"/>
    <w:basedOn w:val="1"/>
    <w:qFormat/>
    <w:uiPriority w:val="0"/>
    <w:pPr>
      <w:widowControl/>
      <w:ind w:left="720"/>
      <w:contextualSpacing/>
      <w:jc w:val="left"/>
    </w:pPr>
    <w:rPr>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2A6E4-47AC-4A7D-A4ED-AED52143E8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12623</Words>
  <Characters>14124</Characters>
  <Lines>370</Lines>
  <Paragraphs>104</Paragraphs>
  <TotalTime>44</TotalTime>
  <ScaleCrop>false</ScaleCrop>
  <LinksUpToDate>false</LinksUpToDate>
  <CharactersWithSpaces>14365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2020-10-22T07:41:00Z</dcterms:created>
  <dc:creator>User</dc:creator>
  <cp:lastModifiedBy>韩丹</cp:lastModifiedBy>
  <cp:lastPrinted>2021-01-28T07:49:00Z</cp:lastPrinted>
  <dcterms:modified xsi:type="dcterms:W3CDTF">2025-07-04T12:48:29Z</dcterms:modified>
  <dc:title>招标公告</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_2015_ms_pID_725343">
    <vt:lpwstr>(2)vk4G/vtQUy2+J7WAYok6MqUnFAk/H4oQc7NVGtGD+DrIIIaSApEyYuaphqqEm8Gsg0plwRCk_x000d_
v6+C/tmztNoQZpMrGA5i0j0TnLW4nMpSLMq1vcHIk04mxLxs6ZQ0wV5RBJH6bT1WWQxJAtPG_x000d_
DVXtPWYiZMlzEu6KOIT3ALLBGmZ2z6QZfJieezT/BMv7LoWdBZtdVgFyBEA5FoLvTqxsUhDw_x000d_
L4a8lZ7jqAEIMJeiPR</vt:lpwstr>
  </property>
  <property fmtid="{D5CDD505-2E9C-101B-9397-08002B2CF9AE}" pid="4" name="_2015_ms_pID_7253431">
    <vt:lpwstr>BFoqTzIJyoFscnbe2Na13qZXG+1HhMiW2SVN85K9r45+u9FjyC+V5x_x000d_
QvE/vC4ZVFY6x7erRd8dZ3jO/1iGL1u98c01MWE7p3fWbRvjIecBgcpBIovb/Zo3gceLo6i0_x000d_
jw2mfOKtvGx0ZNWrER34/fZAJcaLzrW8EvgVTpGj+/+4MM4AvONnMx7hNVkXyRROiN4=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1595403849</vt:lpwstr>
  </property>
  <property fmtid="{D5CDD505-2E9C-101B-9397-08002B2CF9AE}" pid="9" name="ICV">
    <vt:lpwstr>3536BB54097A4D92A5EB8BEBA93AE14D_13</vt:lpwstr>
  </property>
  <property fmtid="{D5CDD505-2E9C-101B-9397-08002B2CF9AE}" pid="10" name="KSOTemplateDocerSaveRecord">
    <vt:lpwstr>eyJoZGlkIjoiMjg2NmNkZjdiYzU1N2Q0MDExZDI2ZjY4ZmRkM2FmNmEiLCJ1c2VySWQiOiI0MzI1MjAzNjQifQ==</vt:lpwstr>
  </property>
</Properties>
</file>