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3453E">
      <w:pPr>
        <w:autoSpaceDE w:val="0"/>
        <w:autoSpaceDN w:val="0"/>
        <w:adjustRightInd w:val="0"/>
        <w:spacing w:line="360" w:lineRule="auto"/>
        <w:jc w:val="center"/>
        <w:rPr>
          <w:rFonts w:hint="eastAsia" w:ascii="宋体" w:hAnsi="宋体" w:eastAsia="宋体" w:cs="宋体"/>
          <w:b/>
          <w:bCs w:val="0"/>
          <w:kern w:val="0"/>
          <w:sz w:val="32"/>
          <w:szCs w:val="30"/>
        </w:rPr>
      </w:pPr>
      <w:r>
        <w:rPr>
          <w:rFonts w:hint="eastAsia" w:ascii="宋体" w:hAnsi="宋体" w:eastAsia="宋体" w:cs="宋体"/>
          <w:b/>
          <w:bCs/>
          <w:color w:val="auto"/>
          <w:kern w:val="44"/>
          <w:sz w:val="40"/>
          <w:szCs w:val="40"/>
          <w:highlight w:val="none"/>
          <w:lang w:val="en-US" w:eastAsia="zh-CN" w:bidi="ar-SA"/>
        </w:rPr>
        <w:t>长春临空经济示范区西营城街道食堂食品原料采购项目</w:t>
      </w:r>
    </w:p>
    <w:p w14:paraId="3C59209D">
      <w:pPr>
        <w:autoSpaceDE w:val="0"/>
        <w:autoSpaceDN w:val="0"/>
        <w:adjustRightInd w:val="0"/>
        <w:spacing w:line="360" w:lineRule="auto"/>
        <w:jc w:val="center"/>
        <w:rPr>
          <w:rFonts w:hint="eastAsia" w:ascii="宋体" w:hAnsi="宋体" w:eastAsia="宋体" w:cs="宋体"/>
          <w:b/>
          <w:bCs w:val="0"/>
          <w:kern w:val="0"/>
          <w:sz w:val="32"/>
          <w:szCs w:val="30"/>
        </w:rPr>
      </w:pPr>
    </w:p>
    <w:p w14:paraId="4174E505">
      <w:pPr>
        <w:autoSpaceDE w:val="0"/>
        <w:autoSpaceDN w:val="0"/>
        <w:adjustRightInd w:val="0"/>
        <w:spacing w:line="360" w:lineRule="auto"/>
        <w:jc w:val="center"/>
        <w:rPr>
          <w:rFonts w:hint="eastAsia" w:ascii="宋体" w:hAnsi="宋体" w:eastAsia="宋体" w:cs="宋体"/>
          <w:b/>
          <w:bCs w:val="0"/>
          <w:kern w:val="0"/>
          <w:sz w:val="32"/>
          <w:szCs w:val="30"/>
        </w:rPr>
      </w:pPr>
    </w:p>
    <w:p w14:paraId="234D3501">
      <w:pPr>
        <w:autoSpaceDE w:val="0"/>
        <w:autoSpaceDN w:val="0"/>
        <w:adjustRightInd w:val="0"/>
        <w:spacing w:line="360" w:lineRule="auto"/>
        <w:jc w:val="center"/>
        <w:rPr>
          <w:rFonts w:hint="eastAsia" w:ascii="宋体" w:hAnsi="宋体" w:eastAsia="宋体" w:cs="宋体"/>
          <w:b/>
          <w:bCs w:val="0"/>
          <w:kern w:val="0"/>
          <w:sz w:val="32"/>
          <w:szCs w:val="30"/>
        </w:rPr>
      </w:pPr>
    </w:p>
    <w:p w14:paraId="2ADA9DC1">
      <w:pPr>
        <w:autoSpaceDE w:val="0"/>
        <w:autoSpaceDN w:val="0"/>
        <w:adjustRightInd w:val="0"/>
        <w:spacing w:line="360" w:lineRule="auto"/>
        <w:jc w:val="center"/>
        <w:rPr>
          <w:rFonts w:hint="eastAsia" w:ascii="宋体" w:hAnsi="宋体" w:eastAsia="宋体" w:cs="宋体"/>
          <w:b/>
          <w:bCs w:val="0"/>
          <w:color w:val="auto"/>
          <w:kern w:val="0"/>
          <w:sz w:val="32"/>
          <w:szCs w:val="30"/>
          <w:lang w:val="en-US" w:eastAsia="zh-CN"/>
        </w:rPr>
      </w:pPr>
      <w:r>
        <w:rPr>
          <w:rFonts w:hint="eastAsia" w:ascii="宋体" w:hAnsi="宋体" w:eastAsia="宋体" w:cs="宋体"/>
          <w:b/>
          <w:bCs w:val="0"/>
          <w:color w:val="auto"/>
          <w:kern w:val="0"/>
          <w:sz w:val="32"/>
          <w:szCs w:val="30"/>
        </w:rPr>
        <w:t>项目编号：</w:t>
      </w:r>
      <w:r>
        <w:rPr>
          <w:rFonts w:hint="eastAsia" w:ascii="宋体" w:hAnsi="宋体" w:eastAsia="宋体" w:cs="宋体"/>
          <w:b/>
          <w:bCs w:val="0"/>
          <w:color w:val="auto"/>
          <w:kern w:val="0"/>
          <w:sz w:val="32"/>
          <w:szCs w:val="30"/>
        </w:rPr>
        <w:fldChar w:fldCharType="begin"/>
      </w:r>
      <w:r>
        <w:rPr>
          <w:rFonts w:hint="eastAsia" w:ascii="宋体" w:hAnsi="宋体" w:eastAsia="宋体" w:cs="宋体"/>
          <w:b/>
          <w:bCs w:val="0"/>
          <w:color w:val="auto"/>
          <w:kern w:val="0"/>
          <w:sz w:val="32"/>
          <w:szCs w:val="30"/>
        </w:rPr>
        <w:instrText xml:space="preserve"> HYPERLINK "https://pay.zcygov.cn/purchaseplan_front/" \l "/plan/apply/detail/6575866" </w:instrText>
      </w:r>
      <w:r>
        <w:rPr>
          <w:rFonts w:hint="eastAsia" w:ascii="宋体" w:hAnsi="宋体" w:eastAsia="宋体" w:cs="宋体"/>
          <w:b/>
          <w:bCs w:val="0"/>
          <w:color w:val="auto"/>
          <w:kern w:val="0"/>
          <w:sz w:val="32"/>
          <w:szCs w:val="30"/>
        </w:rPr>
        <w:fldChar w:fldCharType="separate"/>
      </w:r>
      <w:r>
        <w:rPr>
          <w:rFonts w:hint="eastAsia" w:ascii="宋体" w:hAnsi="宋体" w:eastAsia="宋体" w:cs="宋体"/>
          <w:b/>
          <w:bCs w:val="0"/>
          <w:color w:val="auto"/>
          <w:kern w:val="0"/>
          <w:sz w:val="32"/>
          <w:szCs w:val="30"/>
        </w:rPr>
        <w:t>JLKGCG[2025]4号</w:t>
      </w:r>
      <w:r>
        <w:rPr>
          <w:rFonts w:hint="eastAsia" w:ascii="宋体" w:hAnsi="宋体" w:eastAsia="宋体" w:cs="宋体"/>
          <w:b/>
          <w:bCs w:val="0"/>
          <w:color w:val="auto"/>
          <w:kern w:val="0"/>
          <w:sz w:val="32"/>
          <w:szCs w:val="30"/>
        </w:rPr>
        <w:fldChar w:fldCharType="end"/>
      </w:r>
    </w:p>
    <w:p w14:paraId="6F45BE37">
      <w:pPr>
        <w:autoSpaceDE w:val="0"/>
        <w:autoSpaceDN w:val="0"/>
        <w:adjustRightInd w:val="0"/>
        <w:spacing w:line="360" w:lineRule="auto"/>
        <w:jc w:val="center"/>
        <w:rPr>
          <w:rFonts w:eastAsia="黑体"/>
          <w:kern w:val="0"/>
          <w:sz w:val="32"/>
          <w:szCs w:val="30"/>
        </w:rPr>
      </w:pPr>
    </w:p>
    <w:p w14:paraId="38E16566">
      <w:pPr>
        <w:autoSpaceDE w:val="0"/>
        <w:autoSpaceDN w:val="0"/>
        <w:adjustRightInd w:val="0"/>
        <w:spacing w:line="360" w:lineRule="auto"/>
        <w:jc w:val="both"/>
        <w:rPr>
          <w:kern w:val="0"/>
          <w:sz w:val="52"/>
          <w:szCs w:val="52"/>
        </w:rPr>
      </w:pPr>
    </w:p>
    <w:p w14:paraId="366C7BBA">
      <w:pPr>
        <w:autoSpaceDE w:val="0"/>
        <w:autoSpaceDN w:val="0"/>
        <w:adjustRightInd w:val="0"/>
        <w:spacing w:line="360" w:lineRule="auto"/>
        <w:jc w:val="center"/>
        <w:rPr>
          <w:kern w:val="0"/>
          <w:sz w:val="52"/>
          <w:szCs w:val="52"/>
        </w:rPr>
      </w:pPr>
    </w:p>
    <w:p w14:paraId="0295F455">
      <w:pPr>
        <w:jc w:val="center"/>
        <w:outlineLvl w:val="0"/>
        <w:rPr>
          <w:rFonts w:hint="eastAsia" w:ascii="宋体" w:hAnsi="宋体" w:eastAsia="宋体" w:cs="宋体"/>
          <w:b/>
          <w:w w:val="50"/>
          <w:sz w:val="160"/>
          <w:szCs w:val="144"/>
        </w:rPr>
      </w:pPr>
      <w:bookmarkStart w:id="0" w:name="_Toc2555"/>
      <w:bookmarkStart w:id="1" w:name="_Toc31345"/>
      <w:r>
        <w:rPr>
          <w:rFonts w:hint="eastAsia" w:ascii="宋体" w:hAnsi="宋体" w:eastAsia="宋体" w:cs="宋体"/>
          <w:b/>
          <w:w w:val="50"/>
          <w:sz w:val="160"/>
          <w:szCs w:val="144"/>
        </w:rPr>
        <w:t>竞争性磋商文件</w:t>
      </w:r>
      <w:bookmarkEnd w:id="0"/>
      <w:bookmarkEnd w:id="1"/>
    </w:p>
    <w:p w14:paraId="2181212B">
      <w:pPr>
        <w:jc w:val="center"/>
        <w:rPr>
          <w:sz w:val="36"/>
          <w:szCs w:val="36"/>
        </w:rPr>
      </w:pPr>
    </w:p>
    <w:p w14:paraId="2FF0F247">
      <w:pPr>
        <w:jc w:val="center"/>
        <w:rPr>
          <w:sz w:val="36"/>
          <w:szCs w:val="36"/>
        </w:rPr>
      </w:pPr>
    </w:p>
    <w:p w14:paraId="517387F7">
      <w:pPr>
        <w:jc w:val="center"/>
        <w:rPr>
          <w:sz w:val="36"/>
          <w:szCs w:val="36"/>
        </w:rPr>
      </w:pPr>
    </w:p>
    <w:p w14:paraId="3B6BADDF">
      <w:pPr>
        <w:jc w:val="center"/>
        <w:rPr>
          <w:sz w:val="36"/>
          <w:szCs w:val="36"/>
        </w:rPr>
      </w:pPr>
    </w:p>
    <w:p w14:paraId="36AAB75E">
      <w:pPr>
        <w:jc w:val="center"/>
        <w:rPr>
          <w:sz w:val="36"/>
          <w:szCs w:val="36"/>
        </w:rPr>
      </w:pPr>
    </w:p>
    <w:p w14:paraId="5FBA53BC">
      <w:pPr>
        <w:jc w:val="both"/>
        <w:rPr>
          <w:sz w:val="36"/>
          <w:szCs w:val="36"/>
        </w:rPr>
      </w:pPr>
    </w:p>
    <w:p w14:paraId="167B267F">
      <w:pPr>
        <w:jc w:val="center"/>
        <w:rPr>
          <w:sz w:val="36"/>
          <w:szCs w:val="36"/>
        </w:rPr>
      </w:pPr>
    </w:p>
    <w:p w14:paraId="4F789B7B">
      <w:pPr>
        <w:rPr>
          <w:sz w:val="36"/>
          <w:szCs w:val="36"/>
        </w:rPr>
      </w:pPr>
    </w:p>
    <w:p w14:paraId="28443F1F">
      <w:pPr>
        <w:jc w:val="center"/>
        <w:rPr>
          <w:sz w:val="36"/>
          <w:szCs w:val="36"/>
        </w:rPr>
      </w:pPr>
    </w:p>
    <w:p w14:paraId="24F24290">
      <w:pPr>
        <w:spacing w:line="360" w:lineRule="auto"/>
        <w:ind w:firstLine="2127" w:firstLineChars="709"/>
        <w:rPr>
          <w:rFonts w:hint="eastAsia" w:ascii="宋体" w:hAnsi="宋体" w:eastAsia="宋体" w:cs="宋体"/>
          <w:kern w:val="0"/>
          <w:sz w:val="30"/>
          <w:szCs w:val="30"/>
          <w:lang w:eastAsia="zh-CN"/>
        </w:rPr>
      </w:pPr>
      <w:r>
        <w:rPr>
          <w:rFonts w:hint="eastAsia" w:ascii="宋体" w:hAnsi="宋体" w:eastAsia="宋体" w:cs="宋体"/>
          <w:kern w:val="0"/>
          <w:sz w:val="30"/>
          <w:szCs w:val="30"/>
        </w:rPr>
        <w:t>采购人：</w:t>
      </w:r>
      <w:r>
        <w:rPr>
          <w:rFonts w:hint="eastAsia" w:ascii="宋体" w:hAnsi="宋体" w:eastAsia="宋体" w:cs="宋体"/>
          <w:kern w:val="0"/>
          <w:sz w:val="30"/>
          <w:szCs w:val="30"/>
          <w:lang w:val="en-US" w:eastAsia="zh-CN"/>
        </w:rPr>
        <w:t>长春市九台区西营城街道办事处</w:t>
      </w:r>
    </w:p>
    <w:p w14:paraId="5BF2AB39">
      <w:pPr>
        <w:spacing w:line="360" w:lineRule="auto"/>
        <w:ind w:firstLine="2127" w:firstLineChars="709"/>
        <w:rPr>
          <w:rFonts w:hint="eastAsia" w:ascii="宋体" w:hAnsi="宋体" w:eastAsia="宋体" w:cs="宋体"/>
          <w:kern w:val="0"/>
          <w:sz w:val="30"/>
          <w:szCs w:val="30"/>
          <w:lang w:eastAsia="zh-CN"/>
        </w:rPr>
      </w:pPr>
      <w:r>
        <w:rPr>
          <w:rFonts w:hint="eastAsia" w:ascii="宋体" w:hAnsi="宋体" w:eastAsia="宋体" w:cs="宋体"/>
          <w:kern w:val="0"/>
          <w:sz w:val="30"/>
          <w:szCs w:val="30"/>
        </w:rPr>
        <w:t>采购代理机构：</w:t>
      </w:r>
      <w:r>
        <w:rPr>
          <w:rFonts w:hint="eastAsia" w:ascii="宋体" w:hAnsi="宋体" w:eastAsia="宋体" w:cs="宋体"/>
          <w:kern w:val="0"/>
          <w:sz w:val="30"/>
          <w:szCs w:val="30"/>
          <w:lang w:val="en-US" w:eastAsia="zh-CN"/>
        </w:rPr>
        <w:t>吉林省润雨工程管理有限公司</w:t>
      </w:r>
    </w:p>
    <w:p w14:paraId="750A8CCC">
      <w:pPr>
        <w:spacing w:line="360" w:lineRule="auto"/>
        <w:jc w:val="center"/>
        <w:rPr>
          <w:rFonts w:hint="eastAsia" w:ascii="宋体" w:hAnsi="宋体" w:eastAsia="宋体" w:cs="宋体"/>
          <w:kern w:val="0"/>
          <w:sz w:val="32"/>
          <w:szCs w:val="30"/>
        </w:rPr>
      </w:pPr>
      <w:r>
        <w:rPr>
          <w:rFonts w:hint="eastAsia" w:ascii="宋体" w:hAnsi="宋体" w:eastAsia="宋体" w:cs="宋体"/>
          <w:kern w:val="0"/>
          <w:sz w:val="32"/>
          <w:szCs w:val="30"/>
        </w:rPr>
        <w:t>二〇二</w:t>
      </w:r>
      <w:r>
        <w:rPr>
          <w:rFonts w:hint="eastAsia" w:ascii="宋体" w:hAnsi="宋体" w:cs="宋体"/>
          <w:kern w:val="0"/>
          <w:sz w:val="32"/>
          <w:szCs w:val="30"/>
          <w:lang w:eastAsia="zh-CN"/>
        </w:rPr>
        <w:t>五</w:t>
      </w:r>
      <w:r>
        <w:rPr>
          <w:rFonts w:hint="eastAsia" w:ascii="宋体" w:hAnsi="宋体" w:eastAsia="宋体" w:cs="宋体"/>
          <w:kern w:val="0"/>
          <w:sz w:val="32"/>
          <w:szCs w:val="30"/>
        </w:rPr>
        <w:t>年</w:t>
      </w:r>
      <w:r>
        <w:rPr>
          <w:rFonts w:hint="eastAsia" w:ascii="宋体" w:hAnsi="宋体" w:eastAsia="宋体" w:cs="宋体"/>
          <w:kern w:val="0"/>
          <w:sz w:val="32"/>
          <w:szCs w:val="30"/>
          <w:lang w:eastAsia="zh-CN"/>
        </w:rPr>
        <w:t>七</w:t>
      </w:r>
      <w:r>
        <w:rPr>
          <w:rFonts w:hint="eastAsia" w:ascii="宋体" w:hAnsi="宋体" w:eastAsia="宋体" w:cs="宋体"/>
          <w:kern w:val="0"/>
          <w:sz w:val="32"/>
          <w:szCs w:val="30"/>
        </w:rPr>
        <w:t>月</w:t>
      </w:r>
    </w:p>
    <w:p w14:paraId="501C3C8C">
      <w:pPr>
        <w:rPr>
          <w:rFonts w:eastAsia="黑体"/>
          <w:kern w:val="0"/>
          <w:sz w:val="44"/>
          <w:szCs w:val="44"/>
        </w:rPr>
      </w:pPr>
      <w:r>
        <w:rPr>
          <w:rFonts w:eastAsia="黑体"/>
          <w:kern w:val="0"/>
          <w:sz w:val="44"/>
          <w:szCs w:val="44"/>
        </w:rPr>
        <w:br w:type="page"/>
      </w:r>
    </w:p>
    <w:p w14:paraId="462ABAE2">
      <w:pPr>
        <w:spacing w:line="360" w:lineRule="auto"/>
        <w:jc w:val="center"/>
        <w:rPr>
          <w:rFonts w:eastAsia="黑体"/>
          <w:kern w:val="0"/>
          <w:sz w:val="44"/>
          <w:szCs w:val="44"/>
        </w:rPr>
      </w:pPr>
      <w:r>
        <w:rPr>
          <w:rFonts w:eastAsia="黑体"/>
          <w:kern w:val="0"/>
          <w:sz w:val="44"/>
          <w:szCs w:val="44"/>
        </w:rPr>
        <w:t>说　　明</w:t>
      </w:r>
    </w:p>
    <w:p w14:paraId="770E5780">
      <w:pPr>
        <w:jc w:val="center"/>
        <w:rPr>
          <w:rFonts w:eastAsia="黑体"/>
          <w:kern w:val="0"/>
          <w:sz w:val="44"/>
          <w:szCs w:val="44"/>
        </w:rPr>
      </w:pPr>
    </w:p>
    <w:p w14:paraId="340F1251">
      <w:pPr>
        <w:numPr>
          <w:ilvl w:val="0"/>
          <w:numId w:val="0"/>
        </w:numPr>
        <w:adjustRightInd w:val="0"/>
        <w:snapToGrid w:val="0"/>
        <w:spacing w:line="360" w:lineRule="auto"/>
        <w:ind w:left="425" w:leftChars="0"/>
        <w:jc w:val="left"/>
        <w:rPr>
          <w:rFonts w:ascii="宋体" w:hAnsi="宋体" w:cs="宋体"/>
          <w:kern w:val="0"/>
          <w:szCs w:val="21"/>
        </w:rPr>
      </w:pPr>
      <w:r>
        <w:rPr>
          <w:rFonts w:hint="eastAsia" w:ascii="宋体" w:hAnsi="宋体" w:cs="宋体"/>
          <w:kern w:val="0"/>
          <w:szCs w:val="21"/>
          <w:lang w:val="en-US" w:eastAsia="zh-CN"/>
        </w:rPr>
        <w:t>1.长春临空经济示范区西营城街道食堂食品原料采购项目</w:t>
      </w:r>
      <w:r>
        <w:rPr>
          <w:rFonts w:hint="eastAsia" w:ascii="宋体" w:hAnsi="宋体" w:cs="宋体"/>
          <w:kern w:val="0"/>
          <w:szCs w:val="21"/>
        </w:rPr>
        <w:t>竞争性磋商文件</w:t>
      </w:r>
      <w:r>
        <w:rPr>
          <w:rFonts w:ascii="宋体" w:hAnsi="宋体" w:cs="宋体"/>
          <w:kern w:val="0"/>
          <w:szCs w:val="21"/>
        </w:rPr>
        <w:t>包括竞争性磋商公告</w:t>
      </w:r>
      <w:r>
        <w:rPr>
          <w:rFonts w:hint="eastAsia" w:ascii="宋体" w:hAnsi="宋体" w:cs="宋体"/>
          <w:kern w:val="0"/>
          <w:szCs w:val="21"/>
        </w:rPr>
        <w:t>、</w:t>
      </w:r>
      <w:r>
        <w:rPr>
          <w:rFonts w:ascii="宋体" w:hAnsi="宋体" w:cs="宋体"/>
          <w:kern w:val="0"/>
          <w:szCs w:val="21"/>
        </w:rPr>
        <w:t>供应商须知、合同条款、技术标准和采购人要求、响应文件格式等部分</w:t>
      </w:r>
      <w:r>
        <w:rPr>
          <w:rFonts w:hint="eastAsia" w:ascii="宋体" w:hAnsi="宋体" w:cs="宋体"/>
          <w:kern w:val="0"/>
          <w:szCs w:val="21"/>
        </w:rPr>
        <w:t>以及采购人和采购代理机构对本竞争性磋商文件的澄清和修改所产生的书面通知、答疑、会议记录及补充通知等。</w:t>
      </w:r>
    </w:p>
    <w:p w14:paraId="5BC7BA11">
      <w:pPr>
        <w:numPr>
          <w:ilvl w:val="0"/>
          <w:numId w:val="0"/>
        </w:numPr>
        <w:adjustRightInd w:val="0"/>
        <w:snapToGrid w:val="0"/>
        <w:spacing w:line="360" w:lineRule="auto"/>
        <w:ind w:left="425" w:leftChars="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本竞争性磋商文件的最终解释权归采购人所有，竞争性磋商文件中表述不一致之处或涉及相关文件规定及标准有不一致之处，按有利于采购人的原则执行。</w:t>
      </w:r>
    </w:p>
    <w:p w14:paraId="4915DA75">
      <w:pPr>
        <w:numPr>
          <w:ilvl w:val="0"/>
          <w:numId w:val="0"/>
        </w:numPr>
        <w:adjustRightInd w:val="0"/>
        <w:snapToGrid w:val="0"/>
        <w:spacing w:line="360" w:lineRule="auto"/>
        <w:ind w:left="425" w:leftChars="0"/>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凡获得本竞争性磋商文件者，无论其投标与否均应对竞争性磋商文件保密。</w:t>
      </w:r>
    </w:p>
    <w:p w14:paraId="7899B345">
      <w:pPr>
        <w:widowControl/>
        <w:jc w:val="left"/>
        <w:rPr>
          <w:kern w:val="0"/>
          <w:sz w:val="44"/>
          <w:szCs w:val="44"/>
        </w:rPr>
        <w:sectPr>
          <w:headerReference r:id="rId3" w:type="default"/>
          <w:footerReference r:id="rId4" w:type="default"/>
          <w:footerReference r:id="rId5" w:type="even"/>
          <w:footnotePr>
            <w:numFmt w:val="decimalEnclosedCircleChinese"/>
            <w:numRestart w:val="eachPage"/>
          </w:footnotePr>
          <w:pgSz w:w="11907" w:h="16840"/>
          <w:pgMar w:top="1418" w:right="1417" w:bottom="1417" w:left="1418" w:header="935" w:footer="907" w:gutter="0"/>
          <w:pgNumType w:fmt="decimal" w:start="1"/>
          <w:cols w:space="720" w:num="1"/>
          <w:docGrid w:linePitch="272" w:charSpace="0"/>
        </w:sectPr>
      </w:pPr>
    </w:p>
    <w:p w14:paraId="39BECAEA">
      <w:pPr>
        <w:pStyle w:val="2"/>
      </w:pPr>
    </w:p>
    <w:sdt>
      <w:sdtPr>
        <w:rPr>
          <w:rFonts w:hint="eastAsia" w:ascii="宋体" w:hAnsi="宋体" w:eastAsia="宋体" w:cs="宋体"/>
          <w:b/>
          <w:bCs/>
          <w:kern w:val="2"/>
          <w:sz w:val="24"/>
          <w:szCs w:val="32"/>
          <w:lang w:val="en-US" w:eastAsia="zh-CN" w:bidi="ar-SA"/>
        </w:rPr>
        <w:id w:val="147468166"/>
        <w15:color w:val="DBDBDB"/>
        <w:docPartObj>
          <w:docPartGallery w:val="Table of Contents"/>
          <w:docPartUnique/>
        </w:docPartObj>
      </w:sdtPr>
      <w:sdtEndPr>
        <w:rPr>
          <w:rFonts w:hint="eastAsia" w:ascii="Times New Roman" w:hAnsi="Times New Roman" w:eastAsia="宋体" w:cs="Times New Roman"/>
          <w:b/>
          <w:bCs/>
          <w:kern w:val="0"/>
          <w:sz w:val="21"/>
          <w:szCs w:val="44"/>
          <w:lang w:val="en-US" w:eastAsia="zh-CN" w:bidi="ar-SA"/>
        </w:rPr>
      </w:sdtEndPr>
      <w:sdtContent>
        <w:p w14:paraId="6CE4389F">
          <w:pPr>
            <w:spacing w:before="0" w:beforeLines="0" w:after="0" w:afterLines="0" w:line="360" w:lineRule="auto"/>
            <w:ind w:left="0" w:leftChars="0" w:right="0" w:rightChars="0" w:firstLine="0" w:firstLineChars="0"/>
            <w:jc w:val="center"/>
            <w:rPr>
              <w:rFonts w:hint="eastAsia" w:ascii="宋体" w:hAnsi="宋体" w:eastAsia="宋体" w:cs="宋体"/>
              <w:b/>
              <w:bCs/>
              <w:sz w:val="32"/>
              <w:szCs w:val="40"/>
            </w:rPr>
          </w:pPr>
          <w:r>
            <w:rPr>
              <w:rFonts w:hint="eastAsia" w:ascii="宋体" w:hAnsi="宋体" w:eastAsia="宋体" w:cs="宋体"/>
              <w:b/>
              <w:bCs/>
              <w:sz w:val="32"/>
              <w:szCs w:val="40"/>
            </w:rPr>
            <w:t>目</w:t>
          </w:r>
          <w:r>
            <w:rPr>
              <w:rFonts w:hint="eastAsia" w:ascii="宋体" w:hAnsi="宋体" w:eastAsia="宋体" w:cs="宋体"/>
              <w:b/>
              <w:bCs/>
              <w:sz w:val="32"/>
              <w:szCs w:val="40"/>
              <w:lang w:val="en-US" w:eastAsia="zh-CN"/>
            </w:rPr>
            <w:t xml:space="preserve">  </w:t>
          </w:r>
          <w:r>
            <w:rPr>
              <w:rFonts w:hint="eastAsia" w:ascii="宋体" w:hAnsi="宋体" w:eastAsia="宋体" w:cs="宋体"/>
              <w:b/>
              <w:bCs/>
              <w:sz w:val="32"/>
              <w:szCs w:val="40"/>
            </w:rPr>
            <w:t>录</w:t>
          </w:r>
        </w:p>
        <w:p w14:paraId="42862BFE">
          <w:pPr>
            <w:pStyle w:val="191"/>
            <w:tabs>
              <w:tab w:val="right" w:leader="dot" w:pos="9355"/>
            </w:tabs>
            <w:spacing w:line="360" w:lineRule="auto"/>
            <w:rPr>
              <w:rFonts w:hint="eastAsia" w:ascii="宋体" w:hAnsi="宋体" w:eastAsia="宋体" w:cs="宋体"/>
              <w:b/>
              <w:bCs/>
              <w:sz w:val="28"/>
              <w:szCs w:val="28"/>
            </w:rPr>
          </w:pPr>
          <w:r>
            <w:rPr>
              <w:rFonts w:hint="eastAsia" w:ascii="宋体" w:hAnsi="宋体" w:eastAsia="宋体" w:cs="宋体"/>
              <w:b/>
              <w:bCs/>
              <w:kern w:val="0"/>
              <w:sz w:val="72"/>
              <w:szCs w:val="72"/>
            </w:rPr>
            <w:fldChar w:fldCharType="begin"/>
          </w:r>
          <w:r>
            <w:rPr>
              <w:rFonts w:hint="eastAsia" w:ascii="宋体" w:hAnsi="宋体" w:eastAsia="宋体" w:cs="宋体"/>
              <w:b/>
              <w:bCs/>
              <w:kern w:val="0"/>
              <w:sz w:val="72"/>
              <w:szCs w:val="72"/>
            </w:rPr>
            <w:instrText xml:space="preserve">TOC \o "1-1" \h \u </w:instrText>
          </w:r>
          <w:r>
            <w:rPr>
              <w:rFonts w:hint="eastAsia" w:ascii="宋体" w:hAnsi="宋体" w:eastAsia="宋体" w:cs="宋体"/>
              <w:b/>
              <w:bCs/>
              <w:kern w:val="0"/>
              <w:sz w:val="72"/>
              <w:szCs w:val="72"/>
            </w:rPr>
            <w:fldChar w:fldCharType="separate"/>
          </w:r>
        </w:p>
        <w:p w14:paraId="3BF88059">
          <w:pPr>
            <w:pStyle w:val="191"/>
            <w:tabs>
              <w:tab w:val="right" w:leader="dot" w:pos="9355"/>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56"/>
            </w:rPr>
            <w:fldChar w:fldCharType="begin"/>
          </w:r>
          <w:r>
            <w:rPr>
              <w:rFonts w:hint="eastAsia" w:ascii="宋体" w:hAnsi="宋体" w:eastAsia="宋体" w:cs="宋体"/>
              <w:b/>
              <w:bCs/>
              <w:kern w:val="0"/>
              <w:sz w:val="24"/>
              <w:szCs w:val="56"/>
            </w:rPr>
            <w:instrText xml:space="preserve"> HYPERLINK \l _Toc31649 </w:instrText>
          </w:r>
          <w:r>
            <w:rPr>
              <w:rFonts w:hint="eastAsia" w:ascii="宋体" w:hAnsi="宋体" w:eastAsia="宋体" w:cs="宋体"/>
              <w:b/>
              <w:bCs/>
              <w:kern w:val="0"/>
              <w:sz w:val="24"/>
              <w:szCs w:val="56"/>
            </w:rPr>
            <w:fldChar w:fldCharType="separate"/>
          </w:r>
          <w:r>
            <w:rPr>
              <w:rFonts w:hint="eastAsia" w:ascii="宋体" w:hAnsi="宋体" w:eastAsia="宋体" w:cs="宋体"/>
              <w:b/>
              <w:bCs/>
              <w:kern w:val="0"/>
              <w:sz w:val="24"/>
              <w:szCs w:val="56"/>
            </w:rPr>
            <w:t>第一章</w:t>
          </w:r>
          <w:r>
            <w:rPr>
              <w:rFonts w:hint="eastAsia" w:ascii="宋体" w:hAnsi="宋体" w:eastAsia="宋体" w:cs="宋体"/>
              <w:b/>
              <w:bCs/>
              <w:kern w:val="0"/>
              <w:sz w:val="24"/>
              <w:szCs w:val="56"/>
              <w:lang w:val="en-US" w:eastAsia="zh-CN"/>
            </w:rPr>
            <w:t xml:space="preserve">  </w:t>
          </w:r>
          <w:r>
            <w:rPr>
              <w:rFonts w:hint="eastAsia" w:ascii="宋体" w:hAnsi="宋体" w:eastAsia="宋体" w:cs="宋体"/>
              <w:b/>
              <w:bCs/>
              <w:kern w:val="0"/>
              <w:sz w:val="24"/>
              <w:szCs w:val="56"/>
            </w:rPr>
            <w:t>竞争性磋商公告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_Toc31649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r>
            <w:rPr>
              <w:rFonts w:hint="eastAsia" w:ascii="宋体" w:hAnsi="宋体" w:eastAsia="宋体" w:cs="宋体"/>
              <w:b/>
              <w:bCs/>
              <w:kern w:val="0"/>
              <w:sz w:val="24"/>
              <w:szCs w:val="56"/>
            </w:rPr>
            <w:fldChar w:fldCharType="end"/>
          </w:r>
        </w:p>
        <w:p w14:paraId="57260455">
          <w:pPr>
            <w:pStyle w:val="191"/>
            <w:tabs>
              <w:tab w:val="right" w:leader="dot" w:pos="9355"/>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56"/>
            </w:rPr>
            <w:fldChar w:fldCharType="begin"/>
          </w:r>
          <w:r>
            <w:rPr>
              <w:rFonts w:hint="eastAsia" w:ascii="宋体" w:hAnsi="宋体" w:eastAsia="宋体" w:cs="宋体"/>
              <w:b/>
              <w:bCs/>
              <w:kern w:val="0"/>
              <w:sz w:val="24"/>
              <w:szCs w:val="56"/>
            </w:rPr>
            <w:instrText xml:space="preserve"> HYPERLINK \l _Toc27390 </w:instrText>
          </w:r>
          <w:r>
            <w:rPr>
              <w:rFonts w:hint="eastAsia" w:ascii="宋体" w:hAnsi="宋体" w:eastAsia="宋体" w:cs="宋体"/>
              <w:b/>
              <w:bCs/>
              <w:kern w:val="0"/>
              <w:sz w:val="24"/>
              <w:szCs w:val="56"/>
            </w:rPr>
            <w:fldChar w:fldCharType="separate"/>
          </w:r>
          <w:r>
            <w:rPr>
              <w:rFonts w:hint="eastAsia" w:ascii="宋体" w:hAnsi="宋体" w:eastAsia="宋体" w:cs="宋体"/>
              <w:b/>
              <w:bCs/>
              <w:kern w:val="0"/>
              <w:sz w:val="24"/>
              <w:szCs w:val="56"/>
            </w:rPr>
            <w:t>第二章</w:t>
          </w:r>
          <w:r>
            <w:rPr>
              <w:rFonts w:hint="eastAsia" w:ascii="宋体" w:hAnsi="宋体" w:eastAsia="宋体" w:cs="宋体"/>
              <w:b/>
              <w:bCs/>
              <w:kern w:val="0"/>
              <w:sz w:val="24"/>
              <w:szCs w:val="56"/>
              <w:lang w:val="en-US" w:eastAsia="zh-CN"/>
            </w:rPr>
            <w:t xml:space="preserve">  </w:t>
          </w:r>
          <w:r>
            <w:rPr>
              <w:rFonts w:hint="eastAsia" w:ascii="宋体" w:hAnsi="宋体" w:eastAsia="宋体" w:cs="宋体"/>
              <w:b/>
              <w:bCs/>
              <w:kern w:val="0"/>
              <w:sz w:val="24"/>
              <w:szCs w:val="56"/>
            </w:rPr>
            <w:t>供应商须知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_Toc27390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kern w:val="0"/>
              <w:sz w:val="24"/>
              <w:szCs w:val="56"/>
            </w:rPr>
            <w:fldChar w:fldCharType="end"/>
          </w:r>
        </w:p>
        <w:p w14:paraId="5024696A">
          <w:pPr>
            <w:pStyle w:val="191"/>
            <w:tabs>
              <w:tab w:val="right" w:leader="dot" w:pos="9355"/>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56"/>
            </w:rPr>
            <w:fldChar w:fldCharType="begin"/>
          </w:r>
          <w:r>
            <w:rPr>
              <w:rFonts w:hint="eastAsia" w:ascii="宋体" w:hAnsi="宋体" w:eastAsia="宋体" w:cs="宋体"/>
              <w:b/>
              <w:bCs/>
              <w:kern w:val="0"/>
              <w:sz w:val="24"/>
              <w:szCs w:val="56"/>
            </w:rPr>
            <w:instrText xml:space="preserve"> HYPERLINK \l _Toc26686 </w:instrText>
          </w:r>
          <w:r>
            <w:rPr>
              <w:rFonts w:hint="eastAsia" w:ascii="宋体" w:hAnsi="宋体" w:eastAsia="宋体" w:cs="宋体"/>
              <w:b/>
              <w:bCs/>
              <w:kern w:val="0"/>
              <w:sz w:val="24"/>
              <w:szCs w:val="56"/>
            </w:rPr>
            <w:fldChar w:fldCharType="separate"/>
          </w:r>
          <w:r>
            <w:rPr>
              <w:rFonts w:hint="eastAsia" w:ascii="宋体" w:hAnsi="宋体" w:eastAsia="宋体" w:cs="宋体"/>
              <w:b/>
              <w:bCs/>
              <w:kern w:val="0"/>
              <w:sz w:val="24"/>
              <w:szCs w:val="56"/>
            </w:rPr>
            <w:t>第三章</w:t>
          </w:r>
          <w:r>
            <w:rPr>
              <w:rFonts w:hint="eastAsia" w:ascii="宋体" w:hAnsi="宋体" w:eastAsia="宋体" w:cs="宋体"/>
              <w:b/>
              <w:bCs/>
              <w:kern w:val="0"/>
              <w:sz w:val="24"/>
              <w:szCs w:val="56"/>
              <w:lang w:val="en-US" w:eastAsia="zh-CN"/>
            </w:rPr>
            <w:t xml:space="preserve">  </w:t>
          </w:r>
          <w:r>
            <w:rPr>
              <w:rFonts w:hint="eastAsia" w:ascii="宋体" w:hAnsi="宋体" w:eastAsia="宋体" w:cs="宋体"/>
              <w:b/>
              <w:bCs/>
              <w:kern w:val="0"/>
              <w:sz w:val="24"/>
              <w:szCs w:val="56"/>
            </w:rPr>
            <w:t>评审办法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_Toc26686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19</w:t>
          </w:r>
          <w:r>
            <w:rPr>
              <w:rFonts w:hint="eastAsia" w:ascii="宋体" w:hAnsi="宋体" w:eastAsia="宋体" w:cs="宋体"/>
              <w:b/>
              <w:bCs/>
              <w:sz w:val="24"/>
              <w:szCs w:val="24"/>
            </w:rPr>
            <w:fldChar w:fldCharType="end"/>
          </w:r>
          <w:r>
            <w:rPr>
              <w:rFonts w:hint="eastAsia" w:ascii="宋体" w:hAnsi="宋体" w:eastAsia="宋体" w:cs="宋体"/>
              <w:b/>
              <w:bCs/>
              <w:kern w:val="0"/>
              <w:sz w:val="24"/>
              <w:szCs w:val="56"/>
            </w:rPr>
            <w:fldChar w:fldCharType="end"/>
          </w:r>
        </w:p>
        <w:p w14:paraId="4781555B">
          <w:pPr>
            <w:pStyle w:val="191"/>
            <w:tabs>
              <w:tab w:val="right" w:leader="dot" w:pos="9355"/>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56"/>
            </w:rPr>
            <w:fldChar w:fldCharType="begin"/>
          </w:r>
          <w:r>
            <w:rPr>
              <w:rFonts w:hint="eastAsia" w:ascii="宋体" w:hAnsi="宋体" w:eastAsia="宋体" w:cs="宋体"/>
              <w:b/>
              <w:bCs/>
              <w:kern w:val="0"/>
              <w:sz w:val="24"/>
              <w:szCs w:val="56"/>
            </w:rPr>
            <w:instrText xml:space="preserve"> HYPERLINK \l _Toc10630 </w:instrText>
          </w:r>
          <w:r>
            <w:rPr>
              <w:rFonts w:hint="eastAsia" w:ascii="宋体" w:hAnsi="宋体" w:eastAsia="宋体" w:cs="宋体"/>
              <w:b/>
              <w:bCs/>
              <w:kern w:val="0"/>
              <w:sz w:val="24"/>
              <w:szCs w:val="56"/>
            </w:rPr>
            <w:fldChar w:fldCharType="separate"/>
          </w:r>
          <w:r>
            <w:rPr>
              <w:rFonts w:hint="eastAsia" w:ascii="宋体" w:hAnsi="宋体" w:eastAsia="宋体" w:cs="宋体"/>
              <w:b/>
              <w:bCs/>
              <w:kern w:val="0"/>
              <w:sz w:val="24"/>
              <w:szCs w:val="56"/>
              <w:lang w:eastAsia="zh-CN"/>
            </w:rPr>
            <w:t>第四章</w:t>
          </w:r>
          <w:r>
            <w:rPr>
              <w:rFonts w:hint="eastAsia" w:ascii="宋体" w:hAnsi="宋体" w:eastAsia="宋体" w:cs="宋体"/>
              <w:b/>
              <w:bCs/>
              <w:kern w:val="0"/>
              <w:sz w:val="24"/>
              <w:szCs w:val="56"/>
              <w:lang w:val="en-US" w:eastAsia="zh-CN"/>
            </w:rPr>
            <w:t xml:space="preserve">  </w:t>
          </w:r>
          <w:r>
            <w:rPr>
              <w:rFonts w:hint="eastAsia" w:ascii="宋体" w:hAnsi="宋体" w:eastAsia="宋体" w:cs="宋体"/>
              <w:b/>
              <w:bCs/>
              <w:kern w:val="0"/>
              <w:sz w:val="24"/>
              <w:szCs w:val="56"/>
            </w:rPr>
            <w:t>合同条款及格式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_Toc10630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27</w:t>
          </w:r>
          <w:r>
            <w:rPr>
              <w:rFonts w:hint="eastAsia" w:ascii="宋体" w:hAnsi="宋体" w:eastAsia="宋体" w:cs="宋体"/>
              <w:b/>
              <w:bCs/>
              <w:sz w:val="24"/>
              <w:szCs w:val="24"/>
            </w:rPr>
            <w:fldChar w:fldCharType="end"/>
          </w:r>
          <w:r>
            <w:rPr>
              <w:rFonts w:hint="eastAsia" w:ascii="宋体" w:hAnsi="宋体" w:eastAsia="宋体" w:cs="宋体"/>
              <w:b/>
              <w:bCs/>
              <w:kern w:val="0"/>
              <w:sz w:val="24"/>
              <w:szCs w:val="56"/>
            </w:rPr>
            <w:fldChar w:fldCharType="end"/>
          </w:r>
        </w:p>
        <w:p w14:paraId="6569FA60">
          <w:pPr>
            <w:pStyle w:val="191"/>
            <w:tabs>
              <w:tab w:val="right" w:leader="dot" w:pos="9355"/>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56"/>
            </w:rPr>
            <w:fldChar w:fldCharType="begin"/>
          </w:r>
          <w:r>
            <w:rPr>
              <w:rFonts w:hint="eastAsia" w:ascii="宋体" w:hAnsi="宋体" w:eastAsia="宋体" w:cs="宋体"/>
              <w:b/>
              <w:bCs/>
              <w:kern w:val="0"/>
              <w:sz w:val="24"/>
              <w:szCs w:val="56"/>
            </w:rPr>
            <w:instrText xml:space="preserve"> HYPERLINK \l _Toc32113 </w:instrText>
          </w:r>
          <w:r>
            <w:rPr>
              <w:rFonts w:hint="eastAsia" w:ascii="宋体" w:hAnsi="宋体" w:eastAsia="宋体" w:cs="宋体"/>
              <w:b/>
              <w:bCs/>
              <w:kern w:val="0"/>
              <w:sz w:val="24"/>
              <w:szCs w:val="56"/>
            </w:rPr>
            <w:fldChar w:fldCharType="separate"/>
          </w:r>
          <w:r>
            <w:rPr>
              <w:rFonts w:hint="eastAsia" w:ascii="宋体" w:hAnsi="宋体" w:eastAsia="宋体" w:cs="宋体"/>
              <w:b/>
              <w:bCs/>
              <w:kern w:val="0"/>
              <w:sz w:val="24"/>
              <w:szCs w:val="56"/>
            </w:rPr>
            <w:t>第五章</w:t>
          </w:r>
          <w:r>
            <w:rPr>
              <w:rFonts w:hint="eastAsia" w:ascii="宋体" w:hAnsi="宋体" w:eastAsia="宋体" w:cs="宋体"/>
              <w:b/>
              <w:bCs/>
              <w:kern w:val="0"/>
              <w:sz w:val="24"/>
              <w:szCs w:val="56"/>
              <w:lang w:val="en-US" w:eastAsia="zh-CN"/>
            </w:rPr>
            <w:t xml:space="preserve">  采购需求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_Toc32113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kern w:val="0"/>
              <w:sz w:val="24"/>
              <w:szCs w:val="56"/>
            </w:rPr>
            <w:fldChar w:fldCharType="end"/>
          </w:r>
        </w:p>
        <w:p w14:paraId="483324B0">
          <w:pPr>
            <w:pStyle w:val="191"/>
            <w:tabs>
              <w:tab w:val="right" w:leader="dot" w:pos="9355"/>
            </w:tabs>
            <w:spacing w:line="360" w:lineRule="auto"/>
            <w:rPr>
              <w:rFonts w:hint="eastAsia" w:ascii="宋体" w:hAnsi="宋体" w:eastAsia="宋体" w:cs="宋体"/>
              <w:b/>
              <w:bCs/>
              <w:sz w:val="28"/>
              <w:szCs w:val="28"/>
            </w:rPr>
          </w:pPr>
          <w:r>
            <w:rPr>
              <w:rFonts w:hint="eastAsia" w:ascii="宋体" w:hAnsi="宋体" w:eastAsia="宋体" w:cs="宋体"/>
              <w:b/>
              <w:bCs/>
              <w:kern w:val="0"/>
              <w:sz w:val="24"/>
              <w:szCs w:val="56"/>
            </w:rPr>
            <w:fldChar w:fldCharType="begin"/>
          </w:r>
          <w:r>
            <w:rPr>
              <w:rFonts w:hint="eastAsia" w:ascii="宋体" w:hAnsi="宋体" w:eastAsia="宋体" w:cs="宋体"/>
              <w:b/>
              <w:bCs/>
              <w:kern w:val="0"/>
              <w:sz w:val="24"/>
              <w:szCs w:val="56"/>
            </w:rPr>
            <w:instrText xml:space="preserve"> HYPERLINK \l _Toc26520 </w:instrText>
          </w:r>
          <w:r>
            <w:rPr>
              <w:rFonts w:hint="eastAsia" w:ascii="宋体" w:hAnsi="宋体" w:eastAsia="宋体" w:cs="宋体"/>
              <w:b/>
              <w:bCs/>
              <w:kern w:val="0"/>
              <w:sz w:val="24"/>
              <w:szCs w:val="56"/>
            </w:rPr>
            <w:fldChar w:fldCharType="separate"/>
          </w:r>
          <w:r>
            <w:rPr>
              <w:rFonts w:hint="eastAsia" w:ascii="宋体" w:hAnsi="宋体" w:eastAsia="宋体" w:cs="宋体"/>
              <w:b/>
              <w:bCs/>
              <w:kern w:val="0"/>
              <w:sz w:val="24"/>
              <w:szCs w:val="56"/>
            </w:rPr>
            <w:t>第六章</w:t>
          </w:r>
          <w:r>
            <w:rPr>
              <w:rFonts w:hint="eastAsia" w:ascii="宋体" w:hAnsi="宋体" w:eastAsia="宋体" w:cs="宋体"/>
              <w:b/>
              <w:bCs/>
              <w:kern w:val="0"/>
              <w:sz w:val="24"/>
              <w:szCs w:val="56"/>
              <w:lang w:val="en-US" w:eastAsia="zh-CN"/>
            </w:rPr>
            <w:t xml:space="preserve">  </w:t>
          </w:r>
          <w:r>
            <w:rPr>
              <w:rFonts w:hint="eastAsia" w:ascii="宋体" w:hAnsi="宋体" w:eastAsia="宋体" w:cs="宋体"/>
              <w:b/>
              <w:bCs/>
              <w:kern w:val="0"/>
              <w:sz w:val="24"/>
              <w:szCs w:val="56"/>
            </w:rPr>
            <w:t>响应文件格式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_Toc26520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34</w:t>
          </w:r>
          <w:r>
            <w:rPr>
              <w:rFonts w:hint="eastAsia" w:ascii="宋体" w:hAnsi="宋体" w:eastAsia="宋体" w:cs="宋体"/>
              <w:b/>
              <w:bCs/>
              <w:sz w:val="24"/>
              <w:szCs w:val="24"/>
            </w:rPr>
            <w:fldChar w:fldCharType="end"/>
          </w:r>
          <w:r>
            <w:rPr>
              <w:rFonts w:hint="eastAsia" w:ascii="宋体" w:hAnsi="宋体" w:eastAsia="宋体" w:cs="宋体"/>
              <w:b/>
              <w:bCs/>
              <w:kern w:val="0"/>
              <w:sz w:val="24"/>
              <w:szCs w:val="56"/>
            </w:rPr>
            <w:fldChar w:fldCharType="end"/>
          </w:r>
        </w:p>
        <w:p w14:paraId="56C91242">
          <w:pPr>
            <w:widowControl/>
            <w:spacing w:line="360" w:lineRule="auto"/>
            <w:jc w:val="left"/>
            <w:rPr>
              <w:rFonts w:ascii="Times New Roman" w:hAnsi="Times New Roman" w:eastAsia="宋体" w:cs="Times New Roman"/>
              <w:kern w:val="0"/>
              <w:sz w:val="21"/>
              <w:szCs w:val="44"/>
              <w:lang w:val="en-US" w:eastAsia="zh-CN" w:bidi="ar-SA"/>
            </w:rPr>
          </w:pPr>
          <w:r>
            <w:rPr>
              <w:rFonts w:hint="eastAsia" w:ascii="宋体" w:hAnsi="宋体" w:eastAsia="宋体" w:cs="宋体"/>
              <w:b/>
              <w:bCs/>
              <w:kern w:val="0"/>
              <w:sz w:val="32"/>
              <w:szCs w:val="72"/>
            </w:rPr>
            <w:fldChar w:fldCharType="end"/>
          </w:r>
        </w:p>
      </w:sdtContent>
    </w:sdt>
    <w:p w14:paraId="10156375">
      <w:pPr>
        <w:bidi w:val="0"/>
        <w:rPr>
          <w:rFonts w:ascii="Times New Roman" w:hAnsi="Times New Roman" w:eastAsia="宋体" w:cs="Times New Roman"/>
          <w:kern w:val="2"/>
          <w:sz w:val="21"/>
          <w:szCs w:val="24"/>
          <w:lang w:val="en-US" w:eastAsia="zh-CN" w:bidi="ar-SA"/>
        </w:rPr>
      </w:pPr>
    </w:p>
    <w:p w14:paraId="32643E4E">
      <w:pPr>
        <w:bidi w:val="0"/>
        <w:rPr>
          <w:lang w:val="en-US" w:eastAsia="zh-CN"/>
        </w:rPr>
      </w:pPr>
    </w:p>
    <w:p w14:paraId="05571AB8">
      <w:pPr>
        <w:bidi w:val="0"/>
        <w:rPr>
          <w:lang w:val="en-US" w:eastAsia="zh-CN"/>
        </w:rPr>
      </w:pPr>
    </w:p>
    <w:p w14:paraId="623BB2EE">
      <w:pPr>
        <w:bidi w:val="0"/>
        <w:rPr>
          <w:lang w:val="en-US" w:eastAsia="zh-CN"/>
        </w:rPr>
      </w:pPr>
    </w:p>
    <w:p w14:paraId="1018B28A">
      <w:pPr>
        <w:bidi w:val="0"/>
        <w:rPr>
          <w:lang w:val="en-US" w:eastAsia="zh-CN"/>
        </w:rPr>
      </w:pPr>
    </w:p>
    <w:p w14:paraId="5DACE870">
      <w:pPr>
        <w:bidi w:val="0"/>
        <w:rPr>
          <w:lang w:val="en-US" w:eastAsia="zh-CN"/>
        </w:rPr>
      </w:pPr>
    </w:p>
    <w:p w14:paraId="4026E6D2">
      <w:pPr>
        <w:bidi w:val="0"/>
        <w:rPr>
          <w:lang w:val="en-US" w:eastAsia="zh-CN"/>
        </w:rPr>
      </w:pPr>
    </w:p>
    <w:p w14:paraId="78546A73">
      <w:pPr>
        <w:tabs>
          <w:tab w:val="left" w:pos="6742"/>
        </w:tabs>
        <w:bidi w:val="0"/>
        <w:rPr>
          <w:lang w:val="en-US" w:eastAsia="zh-CN"/>
        </w:rPr>
      </w:pPr>
      <w:r>
        <w:rPr>
          <w:rFonts w:hint="eastAsia"/>
          <w:lang w:val="en-US" w:eastAsia="zh-CN"/>
        </w:rPr>
        <w:tab/>
      </w:r>
    </w:p>
    <w:p w14:paraId="4316F830">
      <w:pPr>
        <w:bidi w:val="0"/>
        <w:rPr>
          <w:lang w:val="en-US" w:eastAsia="zh-CN"/>
        </w:rPr>
      </w:pPr>
    </w:p>
    <w:p w14:paraId="0342AC71">
      <w:pPr>
        <w:bidi w:val="0"/>
        <w:rPr>
          <w:lang w:val="en-US" w:eastAsia="zh-CN"/>
        </w:rPr>
      </w:pPr>
    </w:p>
    <w:p w14:paraId="7EFBC4C9">
      <w:pPr>
        <w:tabs>
          <w:tab w:val="left" w:pos="7150"/>
        </w:tabs>
        <w:bidi w:val="0"/>
        <w:rPr>
          <w:lang w:val="en-US" w:eastAsia="zh-CN"/>
        </w:rPr>
      </w:pPr>
      <w:r>
        <w:rPr>
          <w:rFonts w:hint="eastAsia"/>
          <w:lang w:val="en-US" w:eastAsia="zh-CN"/>
        </w:rPr>
        <w:tab/>
      </w:r>
    </w:p>
    <w:p w14:paraId="780EBBB6">
      <w:pPr>
        <w:bidi w:val="0"/>
        <w:rPr>
          <w:lang w:val="en-US" w:eastAsia="zh-CN"/>
        </w:rPr>
      </w:pPr>
    </w:p>
    <w:p w14:paraId="0D85184E">
      <w:pPr>
        <w:bidi w:val="0"/>
        <w:rPr>
          <w:lang w:val="en-US" w:eastAsia="zh-CN"/>
        </w:rPr>
      </w:pPr>
    </w:p>
    <w:p w14:paraId="165B2E20">
      <w:pPr>
        <w:bidi w:val="0"/>
        <w:rPr>
          <w:lang w:val="en-US" w:eastAsia="zh-CN"/>
        </w:rPr>
      </w:pPr>
    </w:p>
    <w:p w14:paraId="1CE33C1D">
      <w:pPr>
        <w:bidi w:val="0"/>
        <w:rPr>
          <w:lang w:val="en-US" w:eastAsia="zh-CN"/>
        </w:rPr>
      </w:pPr>
    </w:p>
    <w:p w14:paraId="563AE268">
      <w:pPr>
        <w:bidi w:val="0"/>
        <w:rPr>
          <w:lang w:val="en-US" w:eastAsia="zh-CN"/>
        </w:rPr>
      </w:pPr>
    </w:p>
    <w:p w14:paraId="14A120BC">
      <w:pPr>
        <w:bidi w:val="0"/>
        <w:rPr>
          <w:lang w:val="en-US" w:eastAsia="zh-CN"/>
        </w:rPr>
      </w:pPr>
    </w:p>
    <w:p w14:paraId="425453BF">
      <w:pPr>
        <w:tabs>
          <w:tab w:val="left" w:pos="7661"/>
        </w:tabs>
        <w:bidi w:val="0"/>
        <w:jc w:val="left"/>
        <w:rPr>
          <w:lang w:val="en-US" w:eastAsia="zh-CN"/>
        </w:rPr>
        <w:sectPr>
          <w:footerReference r:id="rId6" w:type="default"/>
          <w:footnotePr>
            <w:numFmt w:val="decimalEnclosedCircleChinese"/>
            <w:numRestart w:val="eachPage"/>
          </w:footnotePr>
          <w:pgSz w:w="11907" w:h="16840"/>
          <w:pgMar w:top="1418" w:right="1417" w:bottom="1417" w:left="1418" w:header="935" w:footer="907" w:gutter="0"/>
          <w:pgNumType w:fmt="decimal" w:start="1"/>
          <w:cols w:space="720" w:num="1"/>
          <w:docGrid w:linePitch="272" w:charSpace="0"/>
        </w:sectPr>
      </w:pPr>
      <w:r>
        <w:rPr>
          <w:rFonts w:hint="eastAsia"/>
          <w:lang w:val="en-US" w:eastAsia="zh-CN"/>
        </w:rPr>
        <w:tab/>
      </w:r>
    </w:p>
    <w:p w14:paraId="3AFB5C82">
      <w:pPr>
        <w:pStyle w:val="4"/>
        <w:spacing w:before="0" w:after="0" w:line="240" w:lineRule="auto"/>
        <w:jc w:val="center"/>
        <w:outlineLvl w:val="0"/>
        <w:rPr>
          <w:rFonts w:ascii="Times New Roman" w:hAnsi="Times New Roman" w:eastAsia="微软雅黑"/>
          <w:b w:val="0"/>
          <w:kern w:val="0"/>
          <w:sz w:val="44"/>
          <w:szCs w:val="44"/>
        </w:rPr>
      </w:pPr>
      <w:bookmarkStart w:id="2" w:name="_Toc203880073"/>
      <w:bookmarkStart w:id="3" w:name="_Toc31649"/>
      <w:bookmarkStart w:id="4" w:name="_Toc17122"/>
      <w:bookmarkStart w:id="5" w:name="_Toc385937170"/>
      <w:bookmarkStart w:id="6" w:name="_Toc6138"/>
      <w:bookmarkStart w:id="7" w:name="_Toc17369"/>
      <w:r>
        <w:rPr>
          <w:rFonts w:ascii="Times New Roman" w:hAnsi="Times New Roman" w:eastAsia="微软雅黑"/>
          <w:b w:val="0"/>
          <w:kern w:val="0"/>
          <w:sz w:val="44"/>
          <w:szCs w:val="44"/>
        </w:rPr>
        <w:t>第一章</w:t>
      </w:r>
      <w:bookmarkEnd w:id="2"/>
      <w:r>
        <w:rPr>
          <w:rFonts w:hint="eastAsia" w:ascii="Times New Roman" w:hAnsi="Times New Roman" w:eastAsia="微软雅黑"/>
          <w:b w:val="0"/>
          <w:kern w:val="0"/>
          <w:sz w:val="44"/>
          <w:szCs w:val="44"/>
          <w:lang w:val="en-US" w:eastAsia="zh-CN"/>
        </w:rPr>
        <w:t xml:space="preserve">  </w:t>
      </w:r>
      <w:r>
        <w:rPr>
          <w:rFonts w:ascii="Times New Roman" w:hAnsi="Times New Roman" w:eastAsia="微软雅黑"/>
          <w:b w:val="0"/>
          <w:kern w:val="0"/>
          <w:sz w:val="44"/>
          <w:szCs w:val="44"/>
        </w:rPr>
        <w:t>竞争性磋商公告</w:t>
      </w:r>
      <w:bookmarkEnd w:id="3"/>
      <w:bookmarkEnd w:id="4"/>
      <w:bookmarkEnd w:id="5"/>
      <w:bookmarkEnd w:id="6"/>
      <w:bookmarkEnd w:id="7"/>
      <w:bookmarkStart w:id="8" w:name="_Toc385937178"/>
      <w:bookmarkStart w:id="9" w:name="_Toc201977654"/>
      <w:bookmarkStart w:id="10" w:name="_Toc201977653"/>
    </w:p>
    <w:p w14:paraId="0ADAE503">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bookmarkStart w:id="11" w:name="_Toc62484134"/>
      <w:r>
        <w:rPr>
          <w:rFonts w:hint="eastAsia" w:ascii="宋体" w:hAnsi="宋体" w:eastAsia="宋体" w:cs="宋体"/>
          <w:color w:val="auto"/>
          <w:sz w:val="21"/>
          <w:szCs w:val="21"/>
          <w:highlight w:val="none"/>
          <w:lang w:val="en-US" w:eastAsia="zh-CN"/>
        </w:rPr>
        <w:t>项目概况</w:t>
      </w:r>
      <w:bookmarkEnd w:id="11"/>
    </w:p>
    <w:p w14:paraId="5A6D0991">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长春临空经济示范区西营城街道食堂食品原料采购项目潜在供应商应在政采云平台</w:t>
      </w:r>
      <w:r>
        <w:rPr>
          <w:rFonts w:hint="eastAsia" w:ascii="宋体" w:hAnsi="宋体" w:cs="宋体"/>
          <w:color w:val="auto"/>
          <w:sz w:val="21"/>
          <w:szCs w:val="21"/>
          <w:highlight w:val="none"/>
          <w:lang w:val="en-US" w:eastAsia="zh-CN"/>
        </w:rPr>
        <w:t>网</w:t>
      </w:r>
      <w:r>
        <w:rPr>
          <w:rFonts w:hint="eastAsia" w:ascii="宋体" w:hAnsi="宋体" w:eastAsia="宋体" w:cs="宋体"/>
          <w:color w:val="auto"/>
          <w:sz w:val="21"/>
          <w:szCs w:val="21"/>
          <w:highlight w:val="none"/>
          <w:lang w:val="en-US" w:eastAsia="zh-CN"/>
        </w:rPr>
        <w:t>上获取采购文件，并于2025年07月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 09:30（北京时间）前提交响应文件。</w:t>
      </w:r>
    </w:p>
    <w:p w14:paraId="442A0E6D">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一、项目基本情况</w:t>
      </w:r>
    </w:p>
    <w:p w14:paraId="7E90C0C3">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1.项目编号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"https://pay.zcygov.cn/purchaseplan_front/" \l "/plan/apply/detail/6575866"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JLKGCG[2025]4号</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p>
    <w:p w14:paraId="4B662EF8">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项目名称：长春临空经济示范区西营城街道食堂食品原料采购项目；</w:t>
      </w:r>
    </w:p>
    <w:p w14:paraId="178ED381">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采购方式：竞争性磋商；</w:t>
      </w:r>
    </w:p>
    <w:p w14:paraId="6F768DE0">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预算金额：948780元，以实际发生金额为准；</w:t>
      </w:r>
      <w:r>
        <w:rPr>
          <w:rFonts w:hint="eastAsia" w:ascii="宋体" w:hAnsi="宋体" w:eastAsia="宋体" w:cs="宋体"/>
          <w:color w:val="auto"/>
          <w:sz w:val="21"/>
          <w:szCs w:val="21"/>
          <w:highlight w:val="none"/>
          <w:lang w:val="en-US" w:eastAsia="zh-CN"/>
        </w:rPr>
        <w:t xml:space="preserve"> </w:t>
      </w:r>
    </w:p>
    <w:p w14:paraId="4CA8A519">
      <w:pPr>
        <w:topLinePunct w:val="0"/>
        <w:adjustRightInd/>
        <w:snapToGrid/>
        <w:spacing w:before="0" w:beforeLines="0" w:line="360" w:lineRule="auto"/>
        <w:ind w:firstLine="420" w:firstLineChars="200"/>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最高限价：折扣系数1.0</w:t>
      </w:r>
      <w:r>
        <w:rPr>
          <w:rFonts w:hint="eastAsia" w:ascii="宋体" w:hAnsi="宋体" w:eastAsia="宋体" w:cs="宋体"/>
          <w:color w:val="auto"/>
          <w:sz w:val="21"/>
          <w:szCs w:val="21"/>
          <w:highlight w:val="none"/>
          <w:lang w:val="en-US" w:eastAsia="zh-CN"/>
        </w:rPr>
        <w:t>（供应商在当天欧亚超市市场价基础上在0-1.0</w:t>
      </w:r>
      <w:r>
        <w:rPr>
          <w:rFonts w:hint="eastAsia" w:ascii="宋体" w:hAnsi="宋体" w:eastAsia="宋体" w:cs="宋体"/>
          <w:color w:val="auto"/>
          <w:sz w:val="21"/>
          <w:szCs w:val="21"/>
          <w:highlight w:val="none"/>
          <w:lang w:val="en-US" w:eastAsia="zh-CN"/>
        </w:rPr>
        <w:t>之间报价，超过1.0</w:t>
      </w:r>
      <w:r>
        <w:rPr>
          <w:rFonts w:hint="eastAsia" w:ascii="宋体" w:hAnsi="宋体" w:eastAsia="宋体" w:cs="宋体"/>
          <w:color w:val="auto"/>
          <w:sz w:val="21"/>
          <w:szCs w:val="21"/>
          <w:highlight w:val="none"/>
          <w:lang w:val="en-US" w:eastAsia="zh-CN"/>
        </w:rPr>
        <w:t>的报价视为超过最高投标限价）；</w:t>
      </w:r>
    </w:p>
    <w:p w14:paraId="0DB30DD1">
      <w:pPr>
        <w:topLinePunct w:val="0"/>
        <w:adjustRightInd/>
        <w:snapToGrid/>
        <w:spacing w:before="0" w:beforeLines="0" w:line="360" w:lineRule="auto"/>
        <w:ind w:firstLine="420" w:firstLineChars="200"/>
        <w:jc w:val="left"/>
        <w:outlineLvl w:val="9"/>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采购内容：办事处食堂提供蔬菜类、杂粮类、水产蛋禽类、干调副食类、肉类产品</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 xml:space="preserve">  </w:t>
      </w:r>
    </w:p>
    <w:p w14:paraId="34A990B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服务期限：</w:t>
      </w:r>
      <w:r>
        <w:rPr>
          <w:rFonts w:hint="eastAsia" w:ascii="宋体" w:hAnsi="宋体" w:cs="宋体"/>
          <w:kern w:val="2"/>
          <w:sz w:val="21"/>
          <w:szCs w:val="21"/>
          <w:highlight w:val="none"/>
          <w:lang w:val="en-US" w:eastAsia="zh-CN" w:bidi="ar"/>
        </w:rPr>
        <w:t>自合同签订之日起</w:t>
      </w:r>
      <w:r>
        <w:rPr>
          <w:rFonts w:hint="eastAsia" w:ascii="宋体" w:hAnsi="宋体" w:eastAsia="宋体" w:cs="宋体"/>
          <w:kern w:val="2"/>
          <w:sz w:val="21"/>
          <w:szCs w:val="21"/>
          <w:highlight w:val="none"/>
          <w:lang w:val="en-US" w:eastAsia="zh-CN" w:bidi="ar"/>
        </w:rPr>
        <w:t>一年</w:t>
      </w:r>
      <w:r>
        <w:rPr>
          <w:rFonts w:hint="eastAsia" w:ascii="宋体" w:hAnsi="宋体" w:cs="宋体"/>
          <w:kern w:val="2"/>
          <w:sz w:val="21"/>
          <w:szCs w:val="21"/>
          <w:highlight w:val="none"/>
          <w:lang w:val="en-US" w:eastAsia="zh-CN" w:bidi="ar"/>
        </w:rPr>
        <w:t>；</w:t>
      </w:r>
    </w:p>
    <w:p w14:paraId="56DAAE2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8.项目</w:t>
      </w:r>
      <w:r>
        <w:rPr>
          <w:rFonts w:hint="eastAsia" w:ascii="宋体" w:hAnsi="宋体" w:eastAsia="宋体" w:cs="宋体"/>
          <w:kern w:val="2"/>
          <w:sz w:val="21"/>
          <w:szCs w:val="21"/>
          <w:highlight w:val="none"/>
          <w:lang w:val="en-US" w:eastAsia="zh-CN" w:bidi="ar"/>
        </w:rPr>
        <w:t>地点：长春市九台区西营城街道</w:t>
      </w:r>
      <w:r>
        <w:rPr>
          <w:rFonts w:hint="eastAsia" w:ascii="宋体" w:hAnsi="宋体" w:cs="宋体"/>
          <w:kern w:val="2"/>
          <w:sz w:val="21"/>
          <w:szCs w:val="21"/>
          <w:highlight w:val="none"/>
          <w:lang w:val="en-US" w:eastAsia="zh-CN" w:bidi="ar"/>
        </w:rPr>
        <w:t>办事处；</w:t>
      </w:r>
    </w:p>
    <w:p w14:paraId="47FD58A2">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服务标准：优质服务</w:t>
      </w:r>
      <w:r>
        <w:rPr>
          <w:rFonts w:hint="eastAsia" w:ascii="宋体" w:hAnsi="宋体" w:cs="宋体"/>
          <w:color w:val="auto"/>
          <w:kern w:val="2"/>
          <w:sz w:val="21"/>
          <w:szCs w:val="21"/>
          <w:highlight w:val="none"/>
          <w:lang w:val="en-US" w:eastAsia="zh-CN" w:bidi="ar"/>
        </w:rPr>
        <w:t>；</w:t>
      </w:r>
    </w:p>
    <w:p w14:paraId="2B15AE24">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本项目</w:t>
      </w:r>
      <w:r>
        <w:rPr>
          <w:rFonts w:hint="eastAsia" w:ascii="宋体" w:hAnsi="宋体" w:cs="宋体"/>
          <w:color w:val="auto"/>
          <w:kern w:val="2"/>
          <w:sz w:val="21"/>
          <w:szCs w:val="21"/>
          <w:highlight w:val="none"/>
          <w:lang w:val="en-US" w:eastAsia="zh-CN" w:bidi="ar"/>
        </w:rPr>
        <w:t>不</w:t>
      </w:r>
      <w:r>
        <w:rPr>
          <w:rFonts w:hint="eastAsia" w:ascii="宋体" w:hAnsi="宋体" w:eastAsia="宋体" w:cs="宋体"/>
          <w:color w:val="auto"/>
          <w:kern w:val="2"/>
          <w:sz w:val="21"/>
          <w:szCs w:val="21"/>
          <w:highlight w:val="none"/>
          <w:lang w:val="en-US" w:eastAsia="zh-CN" w:bidi="ar"/>
        </w:rPr>
        <w:t>接受联合体投标</w:t>
      </w:r>
      <w:r>
        <w:rPr>
          <w:rFonts w:hint="eastAsia" w:ascii="宋体" w:hAnsi="宋体" w:cs="宋体"/>
          <w:color w:val="auto"/>
          <w:kern w:val="2"/>
          <w:sz w:val="21"/>
          <w:szCs w:val="21"/>
          <w:highlight w:val="none"/>
          <w:lang w:val="en-US" w:eastAsia="zh-CN" w:bidi="ar"/>
        </w:rPr>
        <w:t>。</w:t>
      </w:r>
    </w:p>
    <w:p w14:paraId="36C595BC">
      <w:pPr>
        <w:keepNext/>
        <w:keepLines/>
        <w:widowControl w:val="0"/>
        <w:spacing w:before="0" w:beforeLines="0" w:beforeAutospacing="0" w:after="0" w:afterLines="0" w:afterAutospacing="0" w:line="360" w:lineRule="auto"/>
        <w:jc w:val="both"/>
        <w:outlineLvl w:val="1"/>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二、申请人的资格要求：</w:t>
      </w:r>
    </w:p>
    <w:p w14:paraId="2AA4037E">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bookmarkStart w:id="12" w:name="_Toc28359014"/>
      <w:bookmarkStart w:id="13" w:name="_Toc35393631"/>
      <w:bookmarkStart w:id="14" w:name="_Toc28359091"/>
      <w:bookmarkStart w:id="15" w:name="_Toc35393800"/>
      <w:r>
        <w:rPr>
          <w:rFonts w:hint="eastAsia" w:ascii="宋体" w:hAnsi="宋体" w:eastAsia="宋体" w:cs="宋体"/>
          <w:color w:val="auto"/>
          <w:sz w:val="21"/>
          <w:szCs w:val="21"/>
          <w:highlight w:val="none"/>
          <w:lang w:val="en-US" w:eastAsia="zh-CN"/>
        </w:rPr>
        <w:t>1供应商须具备独立法人资格的企业或其他组织，具备有效的营业执照，并在人员、设备、资金等方面具有相应的服务能力；</w:t>
      </w:r>
    </w:p>
    <w:p w14:paraId="495BD35C">
      <w:pPr>
        <w:topLinePunct w:val="0"/>
        <w:adjustRightInd/>
        <w:snapToGrid/>
        <w:spacing w:before="0" w:beforeLines="0" w:line="360" w:lineRule="auto"/>
        <w:ind w:firstLine="420" w:firstLineChars="200"/>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2.落实政府采购政策需满足的资格要求：本项目专门面向中小企业的项目，中小微企业、监狱企业、残疾人福利性单位享受政府采购政策需提供相关声明；符合以下政策要求</w:t>
      </w:r>
      <w:r>
        <w:rPr>
          <w:rFonts w:hint="eastAsia" w:ascii="宋体" w:hAnsi="宋体" w:eastAsia="宋体" w:cs="宋体"/>
          <w:color w:val="auto"/>
          <w:sz w:val="21"/>
          <w:szCs w:val="21"/>
          <w:highlight w:val="none"/>
          <w:lang w:val="zh-CN" w:eastAsia="zh-CN"/>
        </w:rPr>
        <w:t>《财政部关于进一步加大政府采购支持中小企业力度的通知》（财库〔2022〕19号）</w:t>
      </w:r>
      <w:r>
        <w:rPr>
          <w:rFonts w:hint="eastAsia" w:ascii="宋体" w:hAnsi="宋体" w:eastAsia="宋体" w:cs="宋体"/>
          <w:color w:val="auto"/>
          <w:sz w:val="21"/>
          <w:szCs w:val="21"/>
          <w:highlight w:val="none"/>
          <w:lang w:val="en-US" w:eastAsia="zh-CN"/>
        </w:rPr>
        <w:t>、《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吉林省强化政府采购政策支持中小企业发展落实举措的通知》（吉财采购【2022】478号）等及政府采购其它相关法规、政策；</w:t>
      </w:r>
    </w:p>
    <w:p w14:paraId="0B8E7514">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3.本项目的特定资格要求：供应商应具备有效期内的食品经营许可证；</w:t>
      </w:r>
    </w:p>
    <w:p w14:paraId="09E4B4CD">
      <w:pPr>
        <w:topLinePunct w:val="0"/>
        <w:adjustRightInd/>
        <w:snapToGrid/>
        <w:spacing w:before="0" w:beforeLines="0" w:line="360" w:lineRule="auto"/>
        <w:ind w:firstLine="420" w:firstLineChars="200"/>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D06F194">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5.供应商参加政府采购活动前三年内，在经营活动中没有重大违法记录；</w:t>
      </w:r>
    </w:p>
    <w:p w14:paraId="15FF2E3F">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不得为“信用中国”网站（www.creditchina.gov.cn）中列入失信被执行人和重大税收违法失信主体名单投标人，不得为中国政府采购网（www.ccgp.gov.cn）政府采购严重违法失信行为记录名单中被财政部门禁止参加政府采购活动的投标人（在处罚决定规定的时间和地域范围内）；</w:t>
      </w:r>
    </w:p>
    <w:p w14:paraId="165A4A78">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7.单位负责人为同一人或者存在直接控股、管理关系的不同投标人，不得参加同一合同项下的政府采购活动；</w:t>
      </w:r>
    </w:p>
    <w:p w14:paraId="220EC7B7">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拒绝列入政府取消投标期间的企业或个人投标</w:t>
      </w:r>
      <w:r>
        <w:rPr>
          <w:rFonts w:hint="eastAsia" w:ascii="宋体" w:hAnsi="宋体" w:eastAsia="宋体" w:cs="宋体"/>
          <w:color w:val="auto"/>
          <w:sz w:val="21"/>
          <w:szCs w:val="21"/>
          <w:highlight w:val="none"/>
          <w:lang w:val="en-US" w:eastAsia="zh-CN"/>
        </w:rPr>
        <w:t>。</w:t>
      </w:r>
    </w:p>
    <w:p w14:paraId="3CD6292A">
      <w:pPr>
        <w:keepNext w:val="0"/>
        <w:keepLines w:val="0"/>
        <w:widowControl/>
        <w:spacing w:before="0" w:after="0" w:line="360" w:lineRule="auto"/>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w:t>
      </w:r>
      <w:r>
        <w:rPr>
          <w:rFonts w:hint="eastAsia" w:ascii="宋体" w:hAnsi="宋体" w:eastAsia="宋体" w:cs="宋体"/>
          <w:b w:val="0"/>
          <w:bCs w:val="0"/>
          <w:color w:val="auto"/>
          <w:kern w:val="2"/>
          <w:sz w:val="21"/>
          <w:szCs w:val="21"/>
          <w:highlight w:val="none"/>
          <w:lang w:val="en-US" w:eastAsia="zh-CN" w:bidi="ar-SA"/>
        </w:rPr>
        <w:t>、获取采购文件</w:t>
      </w:r>
      <w:bookmarkEnd w:id="12"/>
      <w:bookmarkEnd w:id="13"/>
      <w:bookmarkEnd w:id="14"/>
      <w:bookmarkEnd w:id="15"/>
    </w:p>
    <w:p w14:paraId="471E279A">
      <w:pPr>
        <w:keepNext w:val="0"/>
        <w:keepLines w:val="0"/>
        <w:widowControl/>
        <w:spacing w:before="0" w:after="0" w:afterLines="0" w:afterAutospacing="0"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凡有意参加投标者，请于202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日至2024年7月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日，每天上午00:00至12：00，下午12:00 至23：59（北京时间，法定节假日均可线上获取）</w:t>
      </w:r>
      <w:r>
        <w:rPr>
          <w:rFonts w:hint="eastAsia" w:ascii="宋体" w:hAnsi="宋体" w:cs="宋体"/>
          <w:color w:val="auto"/>
          <w:sz w:val="21"/>
          <w:szCs w:val="21"/>
          <w:highlight w:val="none"/>
          <w:lang w:val="en-US" w:eastAsia="zh-CN"/>
        </w:rPr>
        <w:t>；</w:t>
      </w:r>
    </w:p>
    <w:p w14:paraId="300C746A">
      <w:pPr>
        <w:keepNext w:val="0"/>
        <w:keepLines w:val="0"/>
        <w:widowControl/>
        <w:spacing w:before="0" w:after="0" w:afterLines="0" w:afterAutospacing="0"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地点：政采云平台线上获取</w:t>
      </w:r>
      <w:r>
        <w:rPr>
          <w:rFonts w:hint="eastAsia" w:ascii="宋体" w:hAnsi="宋体" w:cs="宋体"/>
          <w:color w:val="auto"/>
          <w:sz w:val="21"/>
          <w:szCs w:val="21"/>
          <w:highlight w:val="none"/>
          <w:lang w:val="en-US" w:eastAsia="zh-CN"/>
        </w:rPr>
        <w:t>；</w:t>
      </w:r>
    </w:p>
    <w:p w14:paraId="0BD49364">
      <w:pPr>
        <w:keepNext w:val="0"/>
        <w:keepLines w:val="0"/>
        <w:widowControl/>
        <w:spacing w:before="0" w:after="0" w:afterLines="0" w:afterAutospacing="0"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方式：供应商登录政采云平台https://www.zcygov.cn/在线申请获取采购文件（进入“项目采购”应用，在获取采购文件菜单中选择项目，申请获取采购文件），其他途径获取采购文件按无效投标处理</w:t>
      </w:r>
      <w:r>
        <w:rPr>
          <w:rFonts w:hint="eastAsia" w:ascii="宋体" w:hAnsi="宋体" w:cs="宋体"/>
          <w:color w:val="auto"/>
          <w:sz w:val="21"/>
          <w:szCs w:val="21"/>
          <w:highlight w:val="none"/>
          <w:lang w:val="en-US" w:eastAsia="zh-CN"/>
        </w:rPr>
        <w:t>；</w:t>
      </w:r>
    </w:p>
    <w:p w14:paraId="220A28F2">
      <w:pPr>
        <w:keepNext w:val="0"/>
        <w:keepLines w:val="0"/>
        <w:widowControl/>
        <w:spacing w:before="0" w:after="0" w:afterLines="0" w:afterAutospacing="0"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招标文件每套售价人民币0元。</w:t>
      </w:r>
    </w:p>
    <w:p w14:paraId="4E6878A5">
      <w:pPr>
        <w:keepNext w:val="0"/>
        <w:keepLines w:val="0"/>
        <w:widowControl/>
        <w:numPr>
          <w:ilvl w:val="0"/>
          <w:numId w:val="1"/>
        </w:numPr>
        <w:spacing w:before="0" w:after="0" w:afterLines="0" w:afterAutospacing="0"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响应文件提交</w:t>
      </w:r>
      <w:bookmarkStart w:id="16" w:name="_Toc28359016"/>
      <w:bookmarkStart w:id="17" w:name="_Toc27223"/>
      <w:bookmarkStart w:id="18" w:name="_Toc20361"/>
      <w:bookmarkStart w:id="19" w:name="_Toc35393633"/>
      <w:bookmarkStart w:id="20" w:name="_Toc28359093"/>
      <w:bookmarkStart w:id="21" w:name="_Toc35393802"/>
      <w:bookmarkStart w:id="22" w:name="_Toc27399"/>
      <w:bookmarkStart w:id="23" w:name="_Toc2209"/>
    </w:p>
    <w:p w14:paraId="45E92F27">
      <w:pPr>
        <w:keepNext w:val="0"/>
        <w:keepLines w:val="0"/>
        <w:widowControl/>
        <w:numPr>
          <w:ilvl w:val="0"/>
          <w:numId w:val="0"/>
        </w:numPr>
        <w:spacing w:before="0" w:after="0" w:afterLines="0" w:afterAutospacing="0" w:line="360" w:lineRule="auto"/>
        <w:ind w:firstLine="420" w:firstLineChars="200"/>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1.截止时间：2025年07月</w:t>
      </w:r>
      <w:r>
        <w:rPr>
          <w:rFonts w:hint="eastAsia" w:ascii="宋体" w:hAnsi="宋体" w:cs="宋体"/>
          <w:b w:val="0"/>
          <w:bCs/>
          <w:color w:val="auto"/>
          <w:kern w:val="2"/>
          <w:sz w:val="21"/>
          <w:szCs w:val="21"/>
          <w:highlight w:val="none"/>
          <w:lang w:val="en-US" w:eastAsia="zh-CN" w:bidi="ar-SA"/>
        </w:rPr>
        <w:t>30</w:t>
      </w:r>
      <w:r>
        <w:rPr>
          <w:rFonts w:hint="eastAsia" w:ascii="宋体" w:hAnsi="宋体" w:eastAsia="宋体" w:cs="宋体"/>
          <w:b w:val="0"/>
          <w:bCs/>
          <w:color w:val="auto"/>
          <w:kern w:val="2"/>
          <w:sz w:val="21"/>
          <w:szCs w:val="21"/>
          <w:highlight w:val="none"/>
          <w:lang w:val="en-US" w:eastAsia="zh-CN" w:bidi="ar-SA"/>
        </w:rPr>
        <w:t>日</w:t>
      </w:r>
      <w:r>
        <w:rPr>
          <w:rFonts w:hint="eastAsia" w:ascii="宋体" w:hAnsi="宋体" w:cs="宋体"/>
          <w:b w:val="0"/>
          <w:bCs/>
          <w:color w:val="auto"/>
          <w:kern w:val="2"/>
          <w:sz w:val="21"/>
          <w:szCs w:val="21"/>
          <w:highlight w:val="none"/>
          <w:lang w:val="en-US" w:eastAsia="zh-CN" w:bidi="ar-SA"/>
        </w:rPr>
        <w:t>09</w:t>
      </w:r>
      <w:r>
        <w:rPr>
          <w:rFonts w:hint="eastAsia" w:ascii="宋体" w:hAnsi="宋体" w:eastAsia="宋体" w:cs="宋体"/>
          <w:b w:val="0"/>
          <w:bCs/>
          <w:color w:val="auto"/>
          <w:kern w:val="2"/>
          <w:sz w:val="21"/>
          <w:szCs w:val="21"/>
          <w:highlight w:val="none"/>
          <w:lang w:val="en-US" w:eastAsia="zh-CN" w:bidi="ar-SA"/>
        </w:rPr>
        <w:t>时30分（北京时间）；</w:t>
      </w:r>
    </w:p>
    <w:p w14:paraId="12EE3502">
      <w:pPr>
        <w:keepNext w:val="0"/>
        <w:keepLines w:val="0"/>
        <w:widowControl/>
        <w:spacing w:before="0" w:after="0" w:line="360" w:lineRule="auto"/>
        <w:ind w:firstLine="420" w:firstLineChars="200"/>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2.地点：长春新区政务服务中心公共资源交易大厅二楼B2</w:t>
      </w:r>
      <w:r>
        <w:rPr>
          <w:rFonts w:hint="eastAsia" w:ascii="宋体" w:hAnsi="宋体" w:cs="宋体"/>
          <w:b w:val="0"/>
          <w:bCs/>
          <w:color w:val="auto"/>
          <w:kern w:val="2"/>
          <w:sz w:val="21"/>
          <w:szCs w:val="21"/>
          <w:highlight w:val="none"/>
          <w:lang w:val="en-US" w:eastAsia="zh-CN" w:bidi="ar-SA"/>
        </w:rPr>
        <w:t>08</w:t>
      </w:r>
      <w:r>
        <w:rPr>
          <w:rFonts w:hint="eastAsia" w:ascii="宋体" w:hAnsi="宋体" w:eastAsia="宋体" w:cs="宋体"/>
          <w:b w:val="0"/>
          <w:bCs/>
          <w:color w:val="auto"/>
          <w:kern w:val="2"/>
          <w:sz w:val="21"/>
          <w:szCs w:val="21"/>
          <w:highlight w:val="none"/>
          <w:lang w:val="en-US" w:eastAsia="zh-CN" w:bidi="ar-SA"/>
        </w:rPr>
        <w:t>开标室（龙湖大路5799号长春新区政务服务中心）；</w:t>
      </w:r>
    </w:p>
    <w:p w14:paraId="40CC379B">
      <w:pPr>
        <w:keepNext w:val="0"/>
        <w:keepLines w:val="0"/>
        <w:widowControl/>
        <w:spacing w:before="0" w:after="0" w:line="360" w:lineRule="auto"/>
        <w:ind w:firstLine="420" w:firstLineChars="200"/>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3.本项目采用全流程电子化采购，供应商需通过“政采云”平台（https://www.zcygov.cn/）制作并递交电子响应文件，并按规定时间解密成功；</w:t>
      </w:r>
    </w:p>
    <w:p w14:paraId="45FB321A">
      <w:pPr>
        <w:keepNext w:val="0"/>
        <w:keepLines w:val="0"/>
        <w:widowControl/>
        <w:spacing w:before="0" w:after="0" w:line="360" w:lineRule="auto"/>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操作流程：供应商在“政采云”平台注册入库成为正式供应商后，在平台按《政府采购项目电子交易管理操作指南-供应商》进行操作。业务操作流程咨询电话：95763，由于供应商自身原因在递交响应文件截止时间前无法完成办理的，后果自负；</w:t>
      </w:r>
    </w:p>
    <w:p w14:paraId="72A7CC4F">
      <w:pPr>
        <w:keepNext w:val="0"/>
        <w:keepLines w:val="0"/>
        <w:widowControl/>
        <w:spacing w:before="0" w:after="0" w:line="360" w:lineRule="auto"/>
        <w:ind w:firstLine="420" w:firstLineChars="200"/>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4.逾期送达的或者未送达指定地点的响应文件，采购人不予受理；</w:t>
      </w:r>
    </w:p>
    <w:p w14:paraId="7001AAF2">
      <w:pPr>
        <w:keepNext w:val="0"/>
        <w:keepLines w:val="0"/>
        <w:widowControl/>
        <w:spacing w:before="0" w:after="0"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有效供应商不足三家时，采购人另行组织采购。</w:t>
      </w:r>
    </w:p>
    <w:p w14:paraId="40B30162">
      <w:pPr>
        <w:keepNext w:val="0"/>
        <w:keepLines w:val="0"/>
        <w:widowControl/>
        <w:spacing w:before="0" w:after="0" w:afterLines="0" w:afterAutospacing="0"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五、开启</w:t>
      </w:r>
      <w:bookmarkEnd w:id="16"/>
      <w:bookmarkEnd w:id="17"/>
      <w:bookmarkEnd w:id="18"/>
      <w:bookmarkEnd w:id="19"/>
      <w:bookmarkEnd w:id="20"/>
      <w:bookmarkEnd w:id="21"/>
      <w:bookmarkEnd w:id="22"/>
      <w:bookmarkEnd w:id="23"/>
    </w:p>
    <w:p w14:paraId="27AF04AA">
      <w:pPr>
        <w:keepNext w:val="0"/>
        <w:keepLines w:val="0"/>
        <w:widowControl/>
        <w:spacing w:before="0" w:after="0" w:afterLines="0" w:afterAutospacing="0"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时间：</w:t>
      </w:r>
      <w:bookmarkStart w:id="24" w:name="_Toc5029"/>
      <w:bookmarkStart w:id="25" w:name="_Toc29222"/>
      <w:bookmarkStart w:id="26" w:name="_Toc11862"/>
      <w:bookmarkStart w:id="27" w:name="_Toc10209"/>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val="en-US" w:eastAsia="zh-CN"/>
        </w:rPr>
        <w:t>点</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0分（北京时间）</w:t>
      </w:r>
      <w:r>
        <w:rPr>
          <w:rFonts w:hint="eastAsia" w:ascii="宋体" w:hAnsi="宋体" w:cs="宋体"/>
          <w:color w:val="auto"/>
          <w:sz w:val="21"/>
          <w:szCs w:val="21"/>
          <w:highlight w:val="none"/>
          <w:lang w:val="en-US" w:eastAsia="zh-CN"/>
        </w:rPr>
        <w:t>；</w:t>
      </w:r>
    </w:p>
    <w:p w14:paraId="49D71BF1">
      <w:pPr>
        <w:keepNext w:val="0"/>
        <w:keepLines w:val="0"/>
        <w:widowControl/>
        <w:spacing w:before="0" w:after="0" w:afterLines="0" w:afterAutospacing="0" w:line="360" w:lineRule="auto"/>
        <w:ind w:firstLine="420" w:firstLineChars="200"/>
        <w:jc w:val="both"/>
        <w:outlineLvl w:val="9"/>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地点：</w:t>
      </w:r>
      <w:r>
        <w:rPr>
          <w:rFonts w:hint="eastAsia" w:ascii="宋体" w:hAnsi="宋体" w:eastAsia="宋体" w:cs="宋体"/>
          <w:b w:val="0"/>
          <w:bCs/>
          <w:color w:val="auto"/>
          <w:kern w:val="2"/>
          <w:sz w:val="21"/>
          <w:szCs w:val="21"/>
          <w:highlight w:val="none"/>
          <w:lang w:val="en-US" w:eastAsia="zh-CN" w:bidi="ar-SA"/>
        </w:rPr>
        <w:t>长春新区政务服务中心公共资源交易大厅二楼B2</w:t>
      </w:r>
      <w:r>
        <w:rPr>
          <w:rFonts w:hint="eastAsia" w:ascii="宋体" w:hAnsi="宋体" w:cs="宋体"/>
          <w:b w:val="0"/>
          <w:bCs/>
          <w:color w:val="auto"/>
          <w:kern w:val="2"/>
          <w:sz w:val="21"/>
          <w:szCs w:val="21"/>
          <w:highlight w:val="none"/>
          <w:lang w:val="en-US" w:eastAsia="zh-CN" w:bidi="ar-SA"/>
        </w:rPr>
        <w:t>08</w:t>
      </w:r>
      <w:r>
        <w:rPr>
          <w:rFonts w:hint="eastAsia" w:ascii="宋体" w:hAnsi="宋体" w:eastAsia="宋体" w:cs="宋体"/>
          <w:b w:val="0"/>
          <w:bCs/>
          <w:color w:val="auto"/>
          <w:kern w:val="2"/>
          <w:sz w:val="21"/>
          <w:szCs w:val="21"/>
          <w:highlight w:val="none"/>
          <w:lang w:val="en-US" w:eastAsia="zh-CN" w:bidi="ar-SA"/>
        </w:rPr>
        <w:t>开标室（龙湖大路5799号长春新区政务服务中心）</w:t>
      </w:r>
      <w:r>
        <w:rPr>
          <w:rFonts w:hint="eastAsia" w:ascii="宋体" w:hAnsi="宋体" w:eastAsia="宋体" w:cs="宋体"/>
          <w:color w:val="auto"/>
          <w:sz w:val="21"/>
          <w:szCs w:val="21"/>
          <w:highlight w:val="none"/>
          <w:lang w:val="en-US" w:eastAsia="zh-CN"/>
        </w:rPr>
        <w:t>。</w:t>
      </w:r>
    </w:p>
    <w:p w14:paraId="3D519673">
      <w:pPr>
        <w:keepNext w:val="0"/>
        <w:keepLines w:val="0"/>
        <w:widowControl/>
        <w:spacing w:before="0" w:after="0" w:afterLines="0" w:afterAutospacing="0" w:line="360" w:lineRule="auto"/>
        <w:ind w:firstLine="0" w:firstLineChars="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六、公告期限</w:t>
      </w:r>
      <w:bookmarkEnd w:id="24"/>
      <w:bookmarkEnd w:id="25"/>
      <w:bookmarkEnd w:id="26"/>
      <w:bookmarkEnd w:id="27"/>
    </w:p>
    <w:p w14:paraId="30718A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088595DF">
      <w:pPr>
        <w:keepNext w:val="0"/>
        <w:keepLines w:val="0"/>
        <w:widowControl/>
        <w:spacing w:before="0" w:after="0" w:afterLines="0" w:afterAutospacing="0" w:line="360" w:lineRule="auto"/>
        <w:ind w:firstLine="0" w:firstLineChars="0"/>
        <w:jc w:val="both"/>
        <w:outlineLvl w:val="9"/>
        <w:rPr>
          <w:rFonts w:hint="eastAsia" w:ascii="宋体" w:hAnsi="宋体" w:eastAsia="宋体" w:cs="宋体"/>
          <w:b w:val="0"/>
          <w:bCs w:val="0"/>
          <w:color w:val="auto"/>
          <w:kern w:val="2"/>
          <w:sz w:val="21"/>
          <w:szCs w:val="21"/>
          <w:highlight w:val="none"/>
          <w:lang w:val="en-US" w:eastAsia="zh-CN" w:bidi="ar-SA"/>
        </w:rPr>
      </w:pPr>
      <w:bookmarkStart w:id="28" w:name="_Toc35393804"/>
      <w:bookmarkStart w:id="29" w:name="_Toc35393635"/>
      <w:bookmarkStart w:id="30" w:name="_Toc9017"/>
      <w:bookmarkStart w:id="31" w:name="_Toc10785"/>
      <w:bookmarkStart w:id="32" w:name="_Toc20675"/>
      <w:bookmarkStart w:id="33" w:name="_Toc32111"/>
      <w:r>
        <w:rPr>
          <w:rFonts w:hint="eastAsia" w:ascii="宋体" w:hAnsi="宋体" w:eastAsia="宋体" w:cs="宋体"/>
          <w:b w:val="0"/>
          <w:bCs w:val="0"/>
          <w:color w:val="auto"/>
          <w:kern w:val="2"/>
          <w:sz w:val="21"/>
          <w:szCs w:val="21"/>
          <w:highlight w:val="none"/>
          <w:lang w:val="en-US" w:eastAsia="zh-CN" w:bidi="ar-SA"/>
        </w:rPr>
        <w:t>七、其他补充事宜</w:t>
      </w:r>
      <w:bookmarkEnd w:id="28"/>
      <w:bookmarkEnd w:id="29"/>
      <w:bookmarkEnd w:id="30"/>
      <w:bookmarkEnd w:id="31"/>
      <w:bookmarkEnd w:id="32"/>
      <w:bookmarkEnd w:id="33"/>
    </w:p>
    <w:p w14:paraId="60772D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发布公告媒介：</w:t>
      </w:r>
      <w:r>
        <w:rPr>
          <w:rFonts w:hint="eastAsia" w:ascii="宋体" w:hAnsi="宋体" w:eastAsia="宋体" w:cs="宋体"/>
          <w:color w:val="auto"/>
          <w:sz w:val="21"/>
          <w:szCs w:val="21"/>
          <w:highlight w:val="none"/>
          <w:lang w:val="zh-CN" w:eastAsia="zh-CN"/>
        </w:rPr>
        <w:t>本次</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公告</w:t>
      </w:r>
      <w:r>
        <w:rPr>
          <w:rFonts w:hint="eastAsia" w:ascii="宋体" w:hAnsi="宋体" w:eastAsia="宋体" w:cs="宋体"/>
          <w:color w:val="auto"/>
          <w:sz w:val="21"/>
          <w:szCs w:val="21"/>
          <w:highlight w:val="none"/>
          <w:lang w:val="en-US" w:eastAsia="zh-CN"/>
        </w:rPr>
        <w:t>在“政采云”平台（http:// www.zcygov.cn），同步推送到吉林省政府采购网（http://www.ccgp-jilin.gov.cn/），并同时在长春市公共资源交易网、中国政府采购网发布。</w:t>
      </w:r>
    </w:p>
    <w:p w14:paraId="4E9D2034">
      <w:pPr>
        <w:keepNext w:val="0"/>
        <w:keepLines w:val="0"/>
        <w:widowControl/>
        <w:spacing w:before="0" w:after="0" w:afterLines="0" w:afterAutospacing="0" w:line="360" w:lineRule="auto"/>
        <w:ind w:firstLine="0" w:firstLineChars="0"/>
        <w:jc w:val="both"/>
        <w:outlineLvl w:val="9"/>
        <w:rPr>
          <w:rFonts w:hint="eastAsia" w:ascii="宋体" w:hAnsi="宋体" w:eastAsia="宋体" w:cs="宋体"/>
          <w:b w:val="0"/>
          <w:bCs w:val="0"/>
          <w:color w:val="auto"/>
          <w:kern w:val="2"/>
          <w:sz w:val="21"/>
          <w:szCs w:val="21"/>
          <w:highlight w:val="none"/>
          <w:lang w:val="en-US" w:eastAsia="zh-CN" w:bidi="ar-SA"/>
        </w:rPr>
      </w:pPr>
      <w:bookmarkStart w:id="34" w:name="_Toc26668"/>
      <w:bookmarkStart w:id="35" w:name="_Toc28612"/>
      <w:bookmarkStart w:id="36" w:name="_Toc28359018"/>
      <w:bookmarkStart w:id="37" w:name="_Toc35393636"/>
      <w:bookmarkStart w:id="38" w:name="_Toc25915"/>
      <w:bookmarkStart w:id="39" w:name="_Toc28359095"/>
      <w:bookmarkStart w:id="40" w:name="_Toc25246"/>
      <w:bookmarkStart w:id="41" w:name="_Toc35393805"/>
      <w:r>
        <w:rPr>
          <w:rFonts w:hint="eastAsia" w:ascii="宋体" w:hAnsi="宋体" w:eastAsia="宋体" w:cs="宋体"/>
          <w:b w:val="0"/>
          <w:bCs w:val="0"/>
          <w:color w:val="auto"/>
          <w:kern w:val="2"/>
          <w:sz w:val="21"/>
          <w:szCs w:val="21"/>
          <w:highlight w:val="none"/>
          <w:lang w:val="en-US" w:eastAsia="zh-CN" w:bidi="ar-SA"/>
        </w:rPr>
        <w:t>八、凡对本次采购提出询问，请按以下方式联系。</w:t>
      </w:r>
      <w:bookmarkEnd w:id="34"/>
      <w:bookmarkEnd w:id="35"/>
      <w:bookmarkEnd w:id="36"/>
      <w:bookmarkEnd w:id="37"/>
      <w:bookmarkEnd w:id="38"/>
      <w:bookmarkEnd w:id="39"/>
      <w:bookmarkEnd w:id="40"/>
      <w:bookmarkEnd w:id="41"/>
    </w:p>
    <w:p w14:paraId="23507D2B">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1.采购人信息</w:t>
      </w:r>
    </w:p>
    <w:p w14:paraId="6FB6AA24">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名  称：长春市九台区西营城街道办事处</w:t>
      </w:r>
    </w:p>
    <w:p w14:paraId="1CE4707E">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  址：长春市九台区西营城街道</w:t>
      </w:r>
    </w:p>
    <w:p w14:paraId="688D52C7">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联系人：宋绍峰</w:t>
      </w:r>
    </w:p>
    <w:p w14:paraId="40F61B60">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联系电话：0431-82405007</w:t>
      </w:r>
    </w:p>
    <w:p w14:paraId="14FB7840">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2.采购代理机构信息</w:t>
      </w:r>
    </w:p>
    <w:p w14:paraId="6BB97E6F">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名   称：</w:t>
      </w:r>
      <w:r>
        <w:rPr>
          <w:rFonts w:hint="eastAsia" w:ascii="宋体" w:hAnsi="宋体" w:cs="宋体"/>
          <w:b w:val="0"/>
          <w:bCs w:val="0"/>
          <w:color w:val="auto"/>
          <w:kern w:val="2"/>
          <w:sz w:val="21"/>
          <w:szCs w:val="21"/>
          <w:highlight w:val="none"/>
          <w:lang w:val="en-US" w:eastAsia="zh-CN" w:bidi="ar-SA"/>
        </w:rPr>
        <w:t>吉林省润雨工程管理有限公司</w:t>
      </w:r>
    </w:p>
    <w:p w14:paraId="4D872F9A">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   址：长春市南关区锦湖大路6822号保合大厦512室</w:t>
      </w:r>
    </w:p>
    <w:p w14:paraId="0F144260">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联系方式：</w:t>
      </w:r>
      <w:bookmarkStart w:id="42" w:name="_Toc28359087"/>
      <w:bookmarkEnd w:id="42"/>
      <w:r>
        <w:rPr>
          <w:rFonts w:hint="eastAsia" w:ascii="宋体" w:hAnsi="宋体" w:eastAsia="宋体" w:cs="宋体"/>
          <w:b w:val="0"/>
          <w:bCs w:val="0"/>
          <w:color w:val="auto"/>
          <w:kern w:val="2"/>
          <w:sz w:val="21"/>
          <w:szCs w:val="21"/>
          <w:highlight w:val="none"/>
          <w:lang w:val="en-US" w:eastAsia="zh-CN" w:bidi="ar-SA"/>
        </w:rPr>
        <w:t>18088638276</w:t>
      </w:r>
    </w:p>
    <w:p w14:paraId="2FDED43D">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3.项目联系方式</w:t>
      </w:r>
    </w:p>
    <w:p w14:paraId="1F31BD53">
      <w:pPr>
        <w:widowControl w:val="0"/>
        <w:autoSpaceDE w:val="0"/>
        <w:autoSpaceDN w:val="0"/>
        <w:adjustRightInd w:val="0"/>
        <w:spacing w:line="360" w:lineRule="auto"/>
        <w:ind w:firstLine="630" w:firstLineChars="300"/>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项目联系人：</w:t>
      </w:r>
      <w:r>
        <w:rPr>
          <w:rFonts w:hint="eastAsia" w:ascii="宋体" w:hAnsi="宋体" w:cs="宋体"/>
          <w:b w:val="0"/>
          <w:bCs w:val="0"/>
          <w:color w:val="auto"/>
          <w:kern w:val="2"/>
          <w:sz w:val="21"/>
          <w:szCs w:val="21"/>
          <w:highlight w:val="none"/>
          <w:lang w:val="en-US" w:eastAsia="zh-CN" w:bidi="ar-SA"/>
        </w:rPr>
        <w:t>朱喜会</w:t>
      </w:r>
    </w:p>
    <w:p w14:paraId="007F0BE2">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     话：</w:t>
      </w:r>
      <w:r>
        <w:rPr>
          <w:rFonts w:hint="eastAsia" w:ascii="宋体" w:hAnsi="宋体" w:eastAsia="宋体" w:cs="宋体"/>
          <w:sz w:val="21"/>
          <w:szCs w:val="21"/>
          <w:highlight w:val="none"/>
          <w:lang w:val="en-US" w:eastAsia="zh-CN"/>
        </w:rPr>
        <w:t>18088638276</w:t>
      </w:r>
    </w:p>
    <w:p w14:paraId="2FF56405">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4.监管部门：长春空港经济开发区政府采购管理办公室 </w:t>
      </w:r>
    </w:p>
    <w:p w14:paraId="3CEE068A">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联系方式：0431-82158633</w:t>
      </w:r>
    </w:p>
    <w:p w14:paraId="1515F388">
      <w:pPr>
        <w:widowControl w:val="0"/>
        <w:autoSpaceDE w:val="0"/>
        <w:autoSpaceDN w:val="0"/>
        <w:adjustRightInd w:val="0"/>
        <w:spacing w:line="360" w:lineRule="auto"/>
        <w:ind w:firstLine="630" w:firstLineChars="3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投诉方式：书面投诉</w:t>
      </w:r>
    </w:p>
    <w:p w14:paraId="5C91AE7D">
      <w:pPr>
        <w:adjustRightInd w:val="0"/>
        <w:snapToGrid w:val="0"/>
        <w:spacing w:line="360" w:lineRule="auto"/>
        <w:jc w:val="center"/>
        <w:outlineLvl w:val="0"/>
        <w:rPr>
          <w:rFonts w:hint="eastAsia" w:ascii="宋体" w:hAnsi="宋体" w:eastAsia="宋体" w:cs="宋体"/>
          <w:kern w:val="0"/>
          <w:sz w:val="44"/>
          <w:szCs w:val="44"/>
        </w:rPr>
      </w:pPr>
      <w:r>
        <w:rPr>
          <w:rFonts w:eastAsia="微软雅黑"/>
          <w:kern w:val="0"/>
          <w:sz w:val="44"/>
          <w:szCs w:val="44"/>
        </w:rPr>
        <w:br w:type="page"/>
      </w:r>
      <w:bookmarkStart w:id="43" w:name="_Toc13973"/>
      <w:bookmarkStart w:id="44" w:name="_Toc27390"/>
      <w:r>
        <w:rPr>
          <w:rFonts w:hint="eastAsia" w:ascii="宋体" w:hAnsi="宋体" w:eastAsia="宋体" w:cs="宋体"/>
          <w:b/>
          <w:bCs w:val="0"/>
          <w:kern w:val="0"/>
          <w:sz w:val="44"/>
          <w:szCs w:val="44"/>
        </w:rPr>
        <w:t>第二章</w:t>
      </w:r>
      <w:r>
        <w:rPr>
          <w:rFonts w:hint="eastAsia" w:ascii="宋体" w:hAnsi="宋体" w:eastAsia="宋体" w:cs="宋体"/>
          <w:b/>
          <w:bCs w:val="0"/>
          <w:kern w:val="0"/>
          <w:sz w:val="44"/>
          <w:szCs w:val="44"/>
          <w:lang w:val="en-US" w:eastAsia="zh-CN"/>
        </w:rPr>
        <w:t xml:space="preserve">  </w:t>
      </w:r>
      <w:r>
        <w:rPr>
          <w:rFonts w:hint="eastAsia" w:ascii="宋体" w:hAnsi="宋体" w:eastAsia="宋体" w:cs="宋体"/>
          <w:b/>
          <w:bCs w:val="0"/>
          <w:kern w:val="0"/>
          <w:sz w:val="44"/>
          <w:szCs w:val="44"/>
        </w:rPr>
        <w:t>供应商须知</w:t>
      </w:r>
      <w:bookmarkEnd w:id="8"/>
      <w:bookmarkEnd w:id="43"/>
      <w:bookmarkEnd w:id="44"/>
    </w:p>
    <w:p w14:paraId="4854D134">
      <w:pPr>
        <w:pStyle w:val="5"/>
        <w:spacing w:before="0" w:after="0" w:line="360" w:lineRule="auto"/>
        <w:rPr>
          <w:rFonts w:hint="eastAsia" w:ascii="宋体" w:hAnsi="宋体" w:eastAsia="宋体" w:cs="宋体"/>
          <w:b w:val="0"/>
          <w:kern w:val="0"/>
          <w:sz w:val="24"/>
          <w:szCs w:val="24"/>
        </w:rPr>
      </w:pPr>
      <w:bookmarkStart w:id="45" w:name="_Toc978"/>
      <w:bookmarkStart w:id="46" w:name="_Toc385937179"/>
      <w:bookmarkStart w:id="47" w:name="_Toc8632"/>
      <w:r>
        <w:rPr>
          <w:rFonts w:hint="eastAsia" w:ascii="宋体" w:hAnsi="宋体" w:eastAsia="宋体" w:cs="宋体"/>
          <w:b w:val="0"/>
          <w:kern w:val="0"/>
          <w:sz w:val="24"/>
          <w:szCs w:val="24"/>
        </w:rPr>
        <w:t>供应商须知前附表</w:t>
      </w:r>
      <w:bookmarkEnd w:id="9"/>
      <w:bookmarkEnd w:id="45"/>
      <w:bookmarkEnd w:id="46"/>
      <w:bookmarkEnd w:id="47"/>
    </w:p>
    <w:bookmarkEnd w:id="10"/>
    <w:tbl>
      <w:tblPr>
        <w:tblStyle w:val="39"/>
        <w:tblW w:w="9720"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2524"/>
        <w:gridCol w:w="6296"/>
      </w:tblGrid>
      <w:tr w14:paraId="09339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900" w:type="dxa"/>
            <w:shd w:val="clear" w:color="auto" w:fill="auto"/>
            <w:vAlign w:val="center"/>
          </w:tcPr>
          <w:p w14:paraId="06E25C24">
            <w:pPr>
              <w:rPr>
                <w:rFonts w:hint="eastAsia" w:ascii="宋体" w:hAnsi="宋体" w:eastAsia="宋体" w:cs="宋体"/>
                <w:szCs w:val="21"/>
              </w:rPr>
            </w:pPr>
            <w:r>
              <w:rPr>
                <w:rFonts w:hint="eastAsia" w:ascii="宋体" w:hAnsi="宋体" w:eastAsia="宋体" w:cs="宋体"/>
                <w:szCs w:val="21"/>
              </w:rPr>
              <w:t>条款号</w:t>
            </w:r>
          </w:p>
        </w:tc>
        <w:tc>
          <w:tcPr>
            <w:tcW w:w="2524" w:type="dxa"/>
            <w:shd w:val="clear" w:color="auto" w:fill="auto"/>
            <w:vAlign w:val="center"/>
          </w:tcPr>
          <w:p w14:paraId="075387DA">
            <w:pPr>
              <w:jc w:val="center"/>
              <w:rPr>
                <w:rFonts w:hint="eastAsia" w:ascii="宋体" w:hAnsi="宋体" w:eastAsia="宋体" w:cs="宋体"/>
                <w:szCs w:val="21"/>
              </w:rPr>
            </w:pPr>
            <w:r>
              <w:rPr>
                <w:rFonts w:hint="eastAsia" w:ascii="宋体" w:hAnsi="宋体" w:eastAsia="宋体" w:cs="宋体"/>
                <w:szCs w:val="21"/>
              </w:rPr>
              <w:t>条款名称</w:t>
            </w:r>
          </w:p>
        </w:tc>
        <w:tc>
          <w:tcPr>
            <w:tcW w:w="6296" w:type="dxa"/>
            <w:shd w:val="clear" w:color="auto" w:fill="auto"/>
            <w:vAlign w:val="center"/>
          </w:tcPr>
          <w:p w14:paraId="4068F088">
            <w:pPr>
              <w:ind w:firstLine="420" w:firstLineChars="200"/>
              <w:jc w:val="center"/>
              <w:rPr>
                <w:rFonts w:hint="eastAsia" w:ascii="宋体" w:hAnsi="宋体" w:eastAsia="宋体" w:cs="宋体"/>
                <w:szCs w:val="21"/>
              </w:rPr>
            </w:pPr>
            <w:r>
              <w:rPr>
                <w:rFonts w:hint="eastAsia" w:ascii="宋体" w:hAnsi="宋体" w:eastAsia="宋体" w:cs="宋体"/>
                <w:szCs w:val="21"/>
              </w:rPr>
              <w:t>编列内容</w:t>
            </w:r>
          </w:p>
        </w:tc>
      </w:tr>
      <w:tr w14:paraId="502C6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B434380">
            <w:pPr>
              <w:spacing w:line="360" w:lineRule="auto"/>
              <w:jc w:val="center"/>
              <w:rPr>
                <w:rFonts w:hint="eastAsia" w:ascii="宋体" w:hAnsi="宋体" w:eastAsia="宋体" w:cs="宋体"/>
                <w:szCs w:val="21"/>
              </w:rPr>
            </w:pPr>
            <w:r>
              <w:rPr>
                <w:rFonts w:hint="eastAsia" w:ascii="宋体" w:hAnsi="宋体" w:eastAsia="宋体" w:cs="宋体"/>
                <w:szCs w:val="21"/>
              </w:rPr>
              <w:t>1.1.2</w:t>
            </w:r>
          </w:p>
        </w:tc>
        <w:tc>
          <w:tcPr>
            <w:tcW w:w="2524" w:type="dxa"/>
            <w:shd w:val="clear" w:color="auto" w:fill="auto"/>
            <w:vAlign w:val="center"/>
          </w:tcPr>
          <w:p w14:paraId="366283C0">
            <w:pPr>
              <w:spacing w:line="360" w:lineRule="auto"/>
              <w:jc w:val="center"/>
              <w:rPr>
                <w:rFonts w:hint="eastAsia" w:ascii="宋体" w:hAnsi="宋体" w:eastAsia="宋体" w:cs="宋体"/>
                <w:szCs w:val="21"/>
              </w:rPr>
            </w:pPr>
            <w:r>
              <w:rPr>
                <w:rFonts w:hint="eastAsia" w:ascii="宋体" w:hAnsi="宋体" w:eastAsia="宋体" w:cs="宋体"/>
                <w:szCs w:val="21"/>
              </w:rPr>
              <w:t>采购人</w:t>
            </w:r>
          </w:p>
        </w:tc>
        <w:tc>
          <w:tcPr>
            <w:tcW w:w="6296" w:type="dxa"/>
            <w:shd w:val="clear" w:color="auto" w:fill="auto"/>
            <w:vAlign w:val="center"/>
          </w:tcPr>
          <w:p w14:paraId="45013108">
            <w:pPr>
              <w:spacing w:line="360" w:lineRule="auto"/>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val="en-US" w:eastAsia="zh-CN"/>
              </w:rPr>
              <w:t>长春市九台区西营城街道办事处</w:t>
            </w:r>
          </w:p>
          <w:p w14:paraId="0CF96193">
            <w:pPr>
              <w:spacing w:line="360" w:lineRule="auto"/>
              <w:rPr>
                <w:rFonts w:hint="eastAsia" w:ascii="宋体" w:hAnsi="宋体" w:eastAsia="宋体" w:cs="宋体"/>
                <w:szCs w:val="21"/>
                <w:lang w:val="en-US" w:eastAsia="zh-CN"/>
              </w:rPr>
            </w:pPr>
            <w:r>
              <w:rPr>
                <w:rFonts w:hint="eastAsia" w:ascii="宋体" w:hAnsi="宋体" w:eastAsia="宋体" w:cs="宋体"/>
                <w:szCs w:val="21"/>
              </w:rPr>
              <w:t>地  址</w:t>
            </w:r>
            <w:r>
              <w:rPr>
                <w:rFonts w:hint="eastAsia" w:ascii="宋体" w:hAnsi="宋体" w:eastAsia="宋体" w:cs="宋体"/>
                <w:szCs w:val="21"/>
                <w:lang w:val="en-US" w:eastAsia="zh-CN"/>
              </w:rPr>
              <w:t>：长春市九台区西营城街道</w:t>
            </w:r>
          </w:p>
          <w:p w14:paraId="2C74C2EB">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联系人：宋绍峰</w:t>
            </w:r>
          </w:p>
          <w:p w14:paraId="5158812F">
            <w:pPr>
              <w:spacing w:line="360" w:lineRule="auto"/>
              <w:rPr>
                <w:rFonts w:hint="eastAsia" w:ascii="宋体" w:hAnsi="宋体" w:eastAsia="宋体" w:cs="宋体"/>
                <w:lang w:eastAsia="zh-CN"/>
              </w:rPr>
            </w:pPr>
            <w:r>
              <w:rPr>
                <w:rFonts w:hint="eastAsia" w:ascii="宋体" w:hAnsi="宋体" w:eastAsia="宋体" w:cs="宋体"/>
                <w:szCs w:val="21"/>
                <w:lang w:val="en-US" w:eastAsia="zh-CN"/>
              </w:rPr>
              <w:t>电  话：0431-82405007</w:t>
            </w:r>
          </w:p>
        </w:tc>
      </w:tr>
      <w:tr w14:paraId="67E99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DDA887E">
            <w:pPr>
              <w:spacing w:line="360" w:lineRule="auto"/>
              <w:jc w:val="center"/>
              <w:rPr>
                <w:rFonts w:hint="eastAsia" w:ascii="宋体" w:hAnsi="宋体" w:eastAsia="宋体" w:cs="宋体"/>
                <w:szCs w:val="21"/>
              </w:rPr>
            </w:pPr>
            <w:r>
              <w:rPr>
                <w:rFonts w:hint="eastAsia" w:ascii="宋体" w:hAnsi="宋体" w:eastAsia="宋体" w:cs="宋体"/>
                <w:szCs w:val="21"/>
              </w:rPr>
              <w:t>1.1.3</w:t>
            </w:r>
          </w:p>
        </w:tc>
        <w:tc>
          <w:tcPr>
            <w:tcW w:w="2524" w:type="dxa"/>
            <w:shd w:val="clear" w:color="auto" w:fill="auto"/>
            <w:vAlign w:val="center"/>
          </w:tcPr>
          <w:p w14:paraId="0D225D3C">
            <w:pPr>
              <w:spacing w:line="360"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296" w:type="dxa"/>
            <w:shd w:val="clear" w:color="auto" w:fill="auto"/>
            <w:vAlign w:val="center"/>
          </w:tcPr>
          <w:p w14:paraId="5B38A146">
            <w:pPr>
              <w:spacing w:line="36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lang w:val="en-US" w:eastAsia="zh-CN"/>
              </w:rPr>
              <w:t>吉林省润雨工程管理有限公司</w:t>
            </w:r>
          </w:p>
          <w:p w14:paraId="219FF229">
            <w:pPr>
              <w:spacing w:line="360" w:lineRule="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lang w:val="en-US" w:eastAsia="zh-CN"/>
              </w:rPr>
              <w:t>长春市南关区锦湖大路6822号保合大厦512室</w:t>
            </w:r>
          </w:p>
          <w:p w14:paraId="507DD3E8">
            <w:pPr>
              <w:spacing w:line="360" w:lineRule="auto"/>
              <w:rPr>
                <w:rFonts w:hint="eastAsia" w:ascii="宋体" w:hAnsi="宋体" w:eastAsia="宋体" w:cs="宋体"/>
                <w:szCs w:val="21"/>
                <w:lang w:val="en-US" w:eastAsia="zh-CN"/>
              </w:rPr>
            </w:pPr>
            <w:r>
              <w:rPr>
                <w:rFonts w:hint="eastAsia" w:ascii="宋体" w:hAnsi="宋体" w:eastAsia="宋体" w:cs="宋体"/>
                <w:szCs w:val="21"/>
              </w:rPr>
              <w:t>联系人：</w:t>
            </w:r>
            <w:r>
              <w:rPr>
                <w:rFonts w:hint="eastAsia" w:ascii="宋体" w:hAnsi="宋体" w:eastAsia="宋体" w:cs="宋体"/>
                <w:szCs w:val="21"/>
                <w:lang w:val="en-US" w:eastAsia="zh-CN"/>
              </w:rPr>
              <w:t>朱喜会</w:t>
            </w:r>
          </w:p>
          <w:p w14:paraId="446A05BB">
            <w:pPr>
              <w:spacing w:line="360" w:lineRule="auto"/>
              <w:rPr>
                <w:rFonts w:hint="eastAsia" w:ascii="宋体" w:hAnsi="宋体" w:eastAsia="宋体" w:cs="宋体"/>
                <w:szCs w:val="21"/>
              </w:rPr>
            </w:pPr>
            <w:r>
              <w:rPr>
                <w:rFonts w:hint="eastAsia" w:ascii="宋体" w:hAnsi="宋体" w:eastAsia="宋体" w:cs="宋体"/>
                <w:szCs w:val="21"/>
                <w:lang w:val="en-US" w:eastAsia="zh-CN"/>
              </w:rPr>
              <w:t>电  话：18088638276</w:t>
            </w:r>
          </w:p>
        </w:tc>
      </w:tr>
      <w:tr w14:paraId="30348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18D1127">
            <w:pPr>
              <w:spacing w:line="360" w:lineRule="auto"/>
              <w:jc w:val="center"/>
              <w:rPr>
                <w:rFonts w:hint="eastAsia" w:ascii="宋体" w:hAnsi="宋体" w:eastAsia="宋体" w:cs="宋体"/>
                <w:szCs w:val="21"/>
              </w:rPr>
            </w:pPr>
            <w:r>
              <w:rPr>
                <w:rFonts w:hint="eastAsia" w:ascii="宋体" w:hAnsi="宋体" w:eastAsia="宋体" w:cs="宋体"/>
                <w:szCs w:val="21"/>
              </w:rPr>
              <w:t>1.1.4</w:t>
            </w:r>
          </w:p>
        </w:tc>
        <w:tc>
          <w:tcPr>
            <w:tcW w:w="2524" w:type="dxa"/>
            <w:shd w:val="clear" w:color="auto" w:fill="auto"/>
            <w:vAlign w:val="center"/>
          </w:tcPr>
          <w:p w14:paraId="6683E492">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296" w:type="dxa"/>
            <w:shd w:val="clear" w:color="auto" w:fill="auto"/>
            <w:vAlign w:val="center"/>
          </w:tcPr>
          <w:p w14:paraId="5B3B6675">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长春临空经济示范区西营城街道食堂食品原料采购项目</w:t>
            </w:r>
          </w:p>
        </w:tc>
      </w:tr>
      <w:tr w14:paraId="4FC88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1A1765C">
            <w:pPr>
              <w:spacing w:line="360" w:lineRule="auto"/>
              <w:jc w:val="center"/>
              <w:rPr>
                <w:rFonts w:hint="eastAsia" w:ascii="宋体" w:hAnsi="宋体" w:eastAsia="宋体" w:cs="宋体"/>
                <w:szCs w:val="21"/>
              </w:rPr>
            </w:pPr>
            <w:r>
              <w:rPr>
                <w:rFonts w:hint="eastAsia" w:ascii="宋体" w:hAnsi="宋体" w:eastAsia="宋体" w:cs="宋体"/>
                <w:szCs w:val="21"/>
              </w:rPr>
              <w:t>1.2.1</w:t>
            </w:r>
          </w:p>
        </w:tc>
        <w:tc>
          <w:tcPr>
            <w:tcW w:w="2524" w:type="dxa"/>
            <w:shd w:val="clear" w:color="auto" w:fill="auto"/>
            <w:vAlign w:val="center"/>
          </w:tcPr>
          <w:p w14:paraId="2ABF7279">
            <w:pPr>
              <w:spacing w:line="360" w:lineRule="auto"/>
              <w:jc w:val="center"/>
              <w:rPr>
                <w:rFonts w:hint="eastAsia" w:ascii="宋体" w:hAnsi="宋体" w:eastAsia="宋体" w:cs="宋体"/>
                <w:szCs w:val="21"/>
              </w:rPr>
            </w:pPr>
            <w:r>
              <w:rPr>
                <w:rFonts w:hint="eastAsia" w:ascii="宋体" w:hAnsi="宋体" w:eastAsia="宋体" w:cs="宋体"/>
                <w:szCs w:val="21"/>
              </w:rPr>
              <w:t>资金来源</w:t>
            </w:r>
          </w:p>
        </w:tc>
        <w:tc>
          <w:tcPr>
            <w:tcW w:w="6296" w:type="dxa"/>
            <w:shd w:val="clear" w:color="auto" w:fill="auto"/>
            <w:vAlign w:val="center"/>
          </w:tcPr>
          <w:p w14:paraId="3B7B7ADE">
            <w:pPr>
              <w:spacing w:line="360" w:lineRule="auto"/>
              <w:rPr>
                <w:rFonts w:hint="eastAsia" w:ascii="宋体" w:hAnsi="宋体" w:eastAsia="宋体" w:cs="宋体"/>
                <w:szCs w:val="21"/>
              </w:rPr>
            </w:pPr>
            <w:r>
              <w:rPr>
                <w:rFonts w:hint="eastAsia" w:ascii="宋体" w:hAnsi="宋体" w:eastAsia="宋体" w:cs="宋体"/>
                <w:szCs w:val="21"/>
                <w:lang w:val="zh-CN"/>
              </w:rPr>
              <w:t>财政资金</w:t>
            </w:r>
          </w:p>
        </w:tc>
      </w:tr>
      <w:tr w14:paraId="626FE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00" w:type="dxa"/>
            <w:shd w:val="clear" w:color="auto" w:fill="auto"/>
            <w:vAlign w:val="center"/>
          </w:tcPr>
          <w:p w14:paraId="4CBBCF01">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524" w:type="dxa"/>
            <w:shd w:val="clear" w:color="auto" w:fill="auto"/>
            <w:vAlign w:val="center"/>
          </w:tcPr>
          <w:p w14:paraId="565E55BB">
            <w:pPr>
              <w:spacing w:line="360" w:lineRule="auto"/>
              <w:jc w:val="center"/>
              <w:rPr>
                <w:rFonts w:hint="eastAsia" w:ascii="宋体" w:hAnsi="宋体" w:eastAsia="宋体" w:cs="宋体"/>
                <w:szCs w:val="21"/>
              </w:rPr>
            </w:pPr>
            <w:r>
              <w:rPr>
                <w:rFonts w:hint="eastAsia" w:ascii="宋体" w:hAnsi="宋体" w:eastAsia="宋体" w:cs="宋体"/>
                <w:szCs w:val="21"/>
              </w:rPr>
              <w:t>出资比例</w:t>
            </w:r>
          </w:p>
        </w:tc>
        <w:tc>
          <w:tcPr>
            <w:tcW w:w="6296" w:type="dxa"/>
            <w:shd w:val="clear" w:color="auto" w:fill="auto"/>
            <w:vAlign w:val="center"/>
          </w:tcPr>
          <w:p w14:paraId="5E0959CC">
            <w:pPr>
              <w:spacing w:line="360" w:lineRule="auto"/>
              <w:rPr>
                <w:rFonts w:hint="eastAsia" w:ascii="宋体" w:hAnsi="宋体" w:eastAsia="宋体" w:cs="宋体"/>
                <w:szCs w:val="21"/>
                <w:lang w:val="zh-CN"/>
              </w:rPr>
            </w:pPr>
            <w:r>
              <w:rPr>
                <w:rFonts w:hint="eastAsia" w:ascii="宋体" w:hAnsi="宋体" w:eastAsia="宋体" w:cs="宋体"/>
                <w:szCs w:val="21"/>
                <w:lang w:val="zh-CN"/>
              </w:rPr>
              <w:t>100%</w:t>
            </w:r>
          </w:p>
        </w:tc>
      </w:tr>
      <w:tr w14:paraId="1DCA9A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53D5A24">
            <w:pPr>
              <w:spacing w:line="360" w:lineRule="auto"/>
              <w:jc w:val="center"/>
              <w:rPr>
                <w:rFonts w:hint="eastAsia" w:ascii="宋体" w:hAnsi="宋体" w:eastAsia="宋体" w:cs="宋体"/>
                <w:szCs w:val="21"/>
              </w:rPr>
            </w:pPr>
            <w:r>
              <w:rPr>
                <w:rFonts w:hint="eastAsia" w:ascii="宋体" w:hAnsi="宋体" w:eastAsia="宋体" w:cs="宋体"/>
                <w:szCs w:val="21"/>
              </w:rPr>
              <w:t>1.2.3</w:t>
            </w:r>
          </w:p>
        </w:tc>
        <w:tc>
          <w:tcPr>
            <w:tcW w:w="2524" w:type="dxa"/>
            <w:shd w:val="clear" w:color="auto" w:fill="auto"/>
            <w:vAlign w:val="center"/>
          </w:tcPr>
          <w:p w14:paraId="53239F4A">
            <w:pPr>
              <w:spacing w:line="360" w:lineRule="auto"/>
              <w:jc w:val="center"/>
              <w:rPr>
                <w:rFonts w:hint="eastAsia" w:ascii="宋体" w:hAnsi="宋体" w:eastAsia="宋体" w:cs="宋体"/>
                <w:szCs w:val="21"/>
              </w:rPr>
            </w:pPr>
            <w:r>
              <w:rPr>
                <w:rFonts w:hint="eastAsia" w:ascii="宋体" w:hAnsi="宋体" w:eastAsia="宋体" w:cs="宋体"/>
                <w:szCs w:val="21"/>
              </w:rPr>
              <w:t>资金落实情况</w:t>
            </w:r>
          </w:p>
        </w:tc>
        <w:tc>
          <w:tcPr>
            <w:tcW w:w="6296" w:type="dxa"/>
            <w:shd w:val="clear" w:color="auto" w:fill="auto"/>
            <w:vAlign w:val="center"/>
          </w:tcPr>
          <w:p w14:paraId="01D5387C">
            <w:pPr>
              <w:spacing w:line="360" w:lineRule="auto"/>
              <w:rPr>
                <w:rFonts w:hint="eastAsia" w:ascii="宋体" w:hAnsi="宋体" w:eastAsia="宋体" w:cs="宋体"/>
                <w:szCs w:val="21"/>
              </w:rPr>
            </w:pPr>
            <w:r>
              <w:rPr>
                <w:rFonts w:hint="eastAsia" w:ascii="宋体" w:hAnsi="宋体" w:eastAsia="宋体" w:cs="宋体"/>
                <w:szCs w:val="21"/>
              </w:rPr>
              <w:t>已落实</w:t>
            </w:r>
          </w:p>
        </w:tc>
      </w:tr>
      <w:tr w14:paraId="1DBB5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1E48413">
            <w:pPr>
              <w:spacing w:line="360" w:lineRule="auto"/>
              <w:jc w:val="center"/>
              <w:rPr>
                <w:rFonts w:hint="eastAsia" w:ascii="宋体" w:hAnsi="宋体" w:eastAsia="宋体" w:cs="宋体"/>
                <w:szCs w:val="21"/>
              </w:rPr>
            </w:pPr>
            <w:r>
              <w:rPr>
                <w:rFonts w:hint="eastAsia" w:ascii="宋体" w:hAnsi="宋体" w:eastAsia="宋体" w:cs="宋体"/>
                <w:szCs w:val="21"/>
              </w:rPr>
              <w:t>1.3.1</w:t>
            </w:r>
          </w:p>
        </w:tc>
        <w:tc>
          <w:tcPr>
            <w:tcW w:w="2524" w:type="dxa"/>
            <w:shd w:val="clear" w:color="auto" w:fill="auto"/>
            <w:vAlign w:val="center"/>
          </w:tcPr>
          <w:p w14:paraId="5DA40E18">
            <w:pPr>
              <w:pStyle w:val="29"/>
              <w:snapToGrid w:val="0"/>
              <w:spacing w:line="360" w:lineRule="auto"/>
              <w:ind w:right="-115" w:firstLine="0"/>
              <w:jc w:val="center"/>
              <w:rPr>
                <w:rFonts w:hint="eastAsia" w:ascii="宋体" w:hAnsi="宋体" w:eastAsia="宋体" w:cs="宋体"/>
                <w:b w:val="0"/>
                <w:color w:val="auto"/>
                <w:kern w:val="2"/>
                <w:sz w:val="21"/>
                <w:szCs w:val="21"/>
              </w:rPr>
            </w:pPr>
            <w:r>
              <w:rPr>
                <w:rFonts w:hint="eastAsia" w:ascii="宋体" w:hAnsi="宋体" w:eastAsia="宋体" w:cs="宋体"/>
                <w:b w:val="0"/>
                <w:color w:val="auto"/>
                <w:kern w:val="2"/>
                <w:sz w:val="21"/>
                <w:szCs w:val="21"/>
              </w:rPr>
              <w:t>采购需求</w:t>
            </w:r>
          </w:p>
        </w:tc>
        <w:tc>
          <w:tcPr>
            <w:tcW w:w="6296" w:type="dxa"/>
            <w:shd w:val="clear" w:color="auto" w:fill="auto"/>
            <w:vAlign w:val="center"/>
          </w:tcPr>
          <w:p w14:paraId="5F1F53A5">
            <w:pPr>
              <w:pStyle w:val="14"/>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办事处食堂提供蔬菜类、杂粮类、水产蛋禽类、干调副食类、肉类产品</w:t>
            </w:r>
          </w:p>
        </w:tc>
      </w:tr>
      <w:tr w14:paraId="0B40F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0ADCC1D">
            <w:pPr>
              <w:spacing w:line="360" w:lineRule="auto"/>
              <w:jc w:val="center"/>
              <w:rPr>
                <w:rFonts w:hint="eastAsia" w:ascii="宋体" w:hAnsi="宋体" w:eastAsia="宋体" w:cs="宋体"/>
                <w:szCs w:val="21"/>
              </w:rPr>
            </w:pPr>
            <w:r>
              <w:rPr>
                <w:rFonts w:hint="eastAsia" w:ascii="宋体" w:hAnsi="宋体" w:eastAsia="宋体" w:cs="宋体"/>
                <w:szCs w:val="21"/>
              </w:rPr>
              <w:t>1.3.2</w:t>
            </w:r>
          </w:p>
        </w:tc>
        <w:tc>
          <w:tcPr>
            <w:tcW w:w="2524" w:type="dxa"/>
            <w:shd w:val="clear" w:color="auto" w:fill="auto"/>
            <w:vAlign w:val="center"/>
          </w:tcPr>
          <w:p w14:paraId="4D91F3AB">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服务期限</w:t>
            </w:r>
          </w:p>
        </w:tc>
        <w:tc>
          <w:tcPr>
            <w:tcW w:w="6296" w:type="dxa"/>
            <w:shd w:val="clear" w:color="auto" w:fill="auto"/>
            <w:vAlign w:val="center"/>
          </w:tcPr>
          <w:p w14:paraId="6E703A73">
            <w:pPr>
              <w:spacing w:line="360" w:lineRule="auto"/>
              <w:rPr>
                <w:rFonts w:hint="eastAsia" w:ascii="宋体" w:hAnsi="宋体" w:eastAsia="宋体" w:cs="宋体"/>
                <w:szCs w:val="21"/>
              </w:rPr>
            </w:pPr>
            <w:r>
              <w:rPr>
                <w:rFonts w:hint="eastAsia" w:ascii="宋体" w:hAnsi="宋体" w:eastAsia="宋体" w:cs="宋体"/>
                <w:szCs w:val="21"/>
                <w:lang w:val="en-US" w:eastAsia="zh-CN"/>
              </w:rPr>
              <w:t>自合同签订之日起一年</w:t>
            </w:r>
          </w:p>
        </w:tc>
      </w:tr>
      <w:tr w14:paraId="7D726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43448CC">
            <w:pPr>
              <w:spacing w:line="360" w:lineRule="auto"/>
              <w:jc w:val="center"/>
              <w:rPr>
                <w:rFonts w:hint="eastAsia" w:ascii="宋体" w:hAnsi="宋体" w:eastAsia="宋体" w:cs="宋体"/>
                <w:szCs w:val="21"/>
              </w:rPr>
            </w:pPr>
            <w:r>
              <w:rPr>
                <w:rFonts w:hint="eastAsia" w:ascii="宋体" w:hAnsi="宋体" w:eastAsia="宋体" w:cs="宋体"/>
                <w:szCs w:val="21"/>
              </w:rPr>
              <w:t>1.4.1</w:t>
            </w:r>
          </w:p>
        </w:tc>
        <w:tc>
          <w:tcPr>
            <w:tcW w:w="2524" w:type="dxa"/>
            <w:shd w:val="clear" w:color="auto" w:fill="auto"/>
            <w:vAlign w:val="center"/>
          </w:tcPr>
          <w:p w14:paraId="7579D92C">
            <w:pPr>
              <w:spacing w:line="360" w:lineRule="auto"/>
              <w:jc w:val="center"/>
              <w:rPr>
                <w:rFonts w:hint="eastAsia" w:ascii="宋体" w:hAnsi="宋体" w:eastAsia="宋体" w:cs="宋体"/>
                <w:szCs w:val="21"/>
              </w:rPr>
            </w:pPr>
            <w:r>
              <w:rPr>
                <w:rFonts w:hint="eastAsia" w:ascii="宋体" w:hAnsi="宋体" w:eastAsia="宋体" w:cs="宋体"/>
                <w:szCs w:val="21"/>
              </w:rPr>
              <w:t>供应商资质、能力和信誉</w:t>
            </w:r>
          </w:p>
        </w:tc>
        <w:tc>
          <w:tcPr>
            <w:tcW w:w="6296" w:type="dxa"/>
            <w:shd w:val="clear" w:color="auto" w:fill="auto"/>
            <w:vAlign w:val="center"/>
          </w:tcPr>
          <w:p w14:paraId="4F9B74C4">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1供应商须具备独立法人资格的企业或其他组织，具备有效的营业执照，并在人员、设备、资金等方面具有相应的服务能力；</w:t>
            </w:r>
          </w:p>
          <w:p w14:paraId="241DB38D">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2.落实政府采购政策需满足的资格要求：本项目专门面向中小企业的项目，中小微企业、监狱企业、残疾人福利性单位享受政府采购政策需提供相关声明；符合以下政策要求</w:t>
            </w:r>
            <w:r>
              <w:rPr>
                <w:rFonts w:hint="eastAsia" w:ascii="宋体" w:hAnsi="宋体" w:eastAsia="宋体" w:cs="宋体"/>
                <w:color w:val="auto"/>
                <w:sz w:val="21"/>
                <w:szCs w:val="21"/>
                <w:highlight w:val="none"/>
                <w:lang w:val="zh-CN" w:eastAsia="zh-CN"/>
              </w:rPr>
              <w:t>《财政部关于进一步加大政府采购支持中小企业力度的通知》（财库〔2022〕19号）</w:t>
            </w:r>
            <w:r>
              <w:rPr>
                <w:rFonts w:hint="eastAsia" w:ascii="宋体" w:hAnsi="宋体" w:eastAsia="宋体" w:cs="宋体"/>
                <w:color w:val="auto"/>
                <w:sz w:val="21"/>
                <w:szCs w:val="21"/>
                <w:highlight w:val="none"/>
                <w:lang w:val="en-US" w:eastAsia="zh-CN"/>
              </w:rPr>
              <w:t>、《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吉林省强化政府采购政策支持中小企业发展落实举措的通知》（吉财采购【2022】478号）等及政府采购其它相关法规、政策；</w:t>
            </w:r>
          </w:p>
          <w:p w14:paraId="2CC523BB">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3.本项目的特定资格要求：供应商应具备有效期内的食品经营许可证；</w:t>
            </w:r>
          </w:p>
          <w:p w14:paraId="1FF72C09">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1690B3DE">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5.供应商参加政府采购活动前三年内，在经营活动中没有重大违法记录；</w:t>
            </w:r>
          </w:p>
          <w:p w14:paraId="04C55AAB">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不得为“信用中国”网站（www.creditchina.gov.cn）中列入失信被执行人和重大税收违法失信主体名单投标人，不得为中国政府采购网（www.ccgp.gov.cn）政府采购严重违法失信行为记录名单中被财政部门禁止参加政府采购活动的投标人（在处罚决定规定的时间和地域范围内）；</w:t>
            </w:r>
          </w:p>
          <w:p w14:paraId="5EAAFE0D">
            <w:pPr>
              <w:topLinePunct w:val="0"/>
              <w:adjustRightInd/>
              <w:snapToGrid/>
              <w:spacing w:before="0" w:beforeLines="0"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7.单位负责人为同一人或者存在直接控股、管理关系的不同投标人，不得参加同一合同项下的政府采购活动；</w:t>
            </w:r>
          </w:p>
          <w:p w14:paraId="278032FB">
            <w:pPr>
              <w:topLinePunct w:val="0"/>
              <w:adjustRightInd/>
              <w:snapToGrid/>
              <w:spacing w:before="0" w:beforeLines="0" w:line="360" w:lineRule="auto"/>
              <w:ind w:firstLine="420" w:firstLineChars="200"/>
              <w:jc w:val="left"/>
              <w:outlineLvl w:val="9"/>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拒绝列入政府取消投标期间的企业或个人投标</w:t>
            </w:r>
            <w:r>
              <w:rPr>
                <w:rFonts w:hint="eastAsia" w:ascii="宋体" w:hAnsi="宋体" w:eastAsia="宋体" w:cs="宋体"/>
                <w:color w:val="auto"/>
                <w:sz w:val="21"/>
                <w:szCs w:val="21"/>
                <w:highlight w:val="none"/>
                <w:lang w:val="en-US" w:eastAsia="zh-CN"/>
              </w:rPr>
              <w:t>。</w:t>
            </w:r>
          </w:p>
        </w:tc>
      </w:tr>
      <w:tr w14:paraId="561BF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900" w:type="dxa"/>
            <w:shd w:val="clear" w:color="auto" w:fill="auto"/>
            <w:vAlign w:val="center"/>
          </w:tcPr>
          <w:p w14:paraId="31C7677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1.4.2</w:t>
            </w:r>
          </w:p>
        </w:tc>
        <w:tc>
          <w:tcPr>
            <w:tcW w:w="2524" w:type="dxa"/>
            <w:shd w:val="clear" w:color="auto" w:fill="auto"/>
            <w:vAlign w:val="center"/>
          </w:tcPr>
          <w:p w14:paraId="7DDEE3F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是否接受联合体投标</w:t>
            </w:r>
          </w:p>
        </w:tc>
        <w:tc>
          <w:tcPr>
            <w:tcW w:w="6296" w:type="dxa"/>
            <w:shd w:val="clear" w:color="auto" w:fill="auto"/>
          </w:tcPr>
          <w:p w14:paraId="1F60E636">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不接受</w:t>
            </w:r>
            <w:r>
              <w:rPr>
                <w:rFonts w:hint="eastAsia" w:ascii="宋体" w:hAnsi="宋体" w:eastAsia="宋体" w:cs="宋体"/>
                <w:bCs/>
                <w:sz w:val="21"/>
                <w:szCs w:val="21"/>
                <w:lang w:val="zh-CN" w:eastAsia="zh-CN"/>
              </w:rPr>
              <w:t>；</w:t>
            </w:r>
          </w:p>
        </w:tc>
      </w:tr>
      <w:tr w14:paraId="6E7D5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02A2B9C8">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1.9</w:t>
            </w:r>
          </w:p>
        </w:tc>
        <w:tc>
          <w:tcPr>
            <w:tcW w:w="2524" w:type="dxa"/>
            <w:shd w:val="clear" w:color="auto" w:fill="auto"/>
            <w:vAlign w:val="center"/>
          </w:tcPr>
          <w:p w14:paraId="3C20B216">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偏离</w:t>
            </w:r>
          </w:p>
        </w:tc>
        <w:tc>
          <w:tcPr>
            <w:tcW w:w="6296" w:type="dxa"/>
            <w:shd w:val="clear" w:color="auto" w:fill="auto"/>
          </w:tcPr>
          <w:p w14:paraId="42E4786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□不允许</w:t>
            </w:r>
          </w:p>
          <w:p w14:paraId="11126F1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允许，采购人只接受优于竞争性磋商文件要求和有利于项目法人且合理的</w:t>
            </w:r>
            <w:r>
              <w:rPr>
                <w:rFonts w:hint="eastAsia" w:ascii="宋体" w:hAnsi="宋体" w:eastAsia="宋体" w:cs="宋体"/>
                <w:szCs w:val="21"/>
                <w:lang w:eastAsia="zh-CN"/>
              </w:rPr>
              <w:t>正</w:t>
            </w:r>
            <w:r>
              <w:rPr>
                <w:rFonts w:hint="eastAsia" w:ascii="宋体" w:hAnsi="宋体" w:eastAsia="宋体" w:cs="宋体"/>
                <w:szCs w:val="21"/>
              </w:rPr>
              <w:t>偏离。</w:t>
            </w:r>
          </w:p>
        </w:tc>
      </w:tr>
      <w:tr w14:paraId="43BDC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F550510">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2.2.2</w:t>
            </w:r>
          </w:p>
        </w:tc>
        <w:tc>
          <w:tcPr>
            <w:tcW w:w="2524" w:type="dxa"/>
            <w:shd w:val="clear" w:color="auto" w:fill="auto"/>
            <w:vAlign w:val="center"/>
          </w:tcPr>
          <w:p w14:paraId="768A816F">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提交首次响应文件截止时间</w:t>
            </w:r>
          </w:p>
        </w:tc>
        <w:tc>
          <w:tcPr>
            <w:tcW w:w="6296" w:type="dxa"/>
            <w:shd w:val="clear" w:color="auto" w:fill="auto"/>
            <w:vAlign w:val="center"/>
          </w:tcPr>
          <w:p w14:paraId="10EA64DA">
            <w:pPr>
              <w:adjustRightInd w:val="0"/>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lang w:eastAsia="zh-CN"/>
              </w:rPr>
              <w:t>日</w:t>
            </w:r>
            <w:r>
              <w:rPr>
                <w:rFonts w:hint="eastAsia" w:ascii="宋体" w:hAnsi="宋体" w:eastAsia="宋体" w:cs="宋体"/>
                <w:color w:val="auto"/>
                <w:szCs w:val="21"/>
                <w:lang w:val="en-US" w:eastAsia="zh-CN"/>
              </w:rPr>
              <w:t>09</w:t>
            </w:r>
            <w:r>
              <w:rPr>
                <w:rFonts w:hint="eastAsia" w:ascii="宋体" w:hAnsi="宋体" w:eastAsia="宋体" w:cs="宋体"/>
                <w:color w:val="auto"/>
                <w:szCs w:val="21"/>
                <w:lang w:eastAsia="zh-CN"/>
              </w:rPr>
              <w:t>点</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0分</w:t>
            </w:r>
          </w:p>
        </w:tc>
      </w:tr>
      <w:tr w14:paraId="595D3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FC6EE12">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2.2.3</w:t>
            </w:r>
          </w:p>
        </w:tc>
        <w:tc>
          <w:tcPr>
            <w:tcW w:w="2524" w:type="dxa"/>
            <w:shd w:val="clear" w:color="auto" w:fill="auto"/>
            <w:vAlign w:val="center"/>
          </w:tcPr>
          <w:p w14:paraId="14A7781A">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供应商确认收到竞争性磋商文件澄清或者修改的时间</w:t>
            </w:r>
          </w:p>
        </w:tc>
        <w:tc>
          <w:tcPr>
            <w:tcW w:w="6296" w:type="dxa"/>
            <w:shd w:val="clear" w:color="auto" w:fill="auto"/>
            <w:vAlign w:val="center"/>
          </w:tcPr>
          <w:p w14:paraId="735B50BA">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bCs/>
                <w:sz w:val="21"/>
                <w:szCs w:val="21"/>
                <w:lang w:val="zh-CN"/>
              </w:rPr>
              <w:t>在收到相应澄清文件后24小时内</w:t>
            </w:r>
          </w:p>
        </w:tc>
      </w:tr>
      <w:tr w14:paraId="54D12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5FBD719">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3.1.1</w:t>
            </w:r>
          </w:p>
        </w:tc>
        <w:tc>
          <w:tcPr>
            <w:tcW w:w="2524" w:type="dxa"/>
            <w:shd w:val="clear" w:color="auto" w:fill="auto"/>
            <w:vAlign w:val="center"/>
          </w:tcPr>
          <w:p w14:paraId="6373E2FE">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构成响应文件的其他材料</w:t>
            </w:r>
          </w:p>
        </w:tc>
        <w:tc>
          <w:tcPr>
            <w:tcW w:w="6296" w:type="dxa"/>
            <w:shd w:val="clear" w:color="auto" w:fill="auto"/>
            <w:vAlign w:val="center"/>
          </w:tcPr>
          <w:p w14:paraId="02252111">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无</w:t>
            </w:r>
          </w:p>
        </w:tc>
      </w:tr>
      <w:tr w14:paraId="1CE34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9DDB805">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3.2.4</w:t>
            </w:r>
          </w:p>
        </w:tc>
        <w:tc>
          <w:tcPr>
            <w:tcW w:w="2524" w:type="dxa"/>
            <w:shd w:val="clear" w:color="auto" w:fill="auto"/>
            <w:vAlign w:val="center"/>
          </w:tcPr>
          <w:p w14:paraId="4A1C5206">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投标报价的其他要求</w:t>
            </w:r>
          </w:p>
        </w:tc>
        <w:tc>
          <w:tcPr>
            <w:tcW w:w="6296" w:type="dxa"/>
            <w:shd w:val="clear" w:color="auto" w:fill="auto"/>
            <w:vAlign w:val="center"/>
          </w:tcPr>
          <w:p w14:paraId="1CBE4F26">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bCs/>
                <w:sz w:val="21"/>
                <w:szCs w:val="21"/>
                <w:lang w:val="zh-CN"/>
              </w:rPr>
            </w:pPr>
            <w:r>
              <w:rPr>
                <w:rFonts w:hint="eastAsia" w:ascii="宋体" w:hAnsi="宋体" w:eastAsia="宋体" w:cs="宋体"/>
                <w:bCs/>
                <w:kern w:val="2"/>
                <w:sz w:val="21"/>
                <w:szCs w:val="21"/>
                <w:lang w:val="en-US" w:eastAsia="zh-CN" w:bidi="ar-SA"/>
              </w:rPr>
              <w:t>不得超过最高限价</w:t>
            </w:r>
          </w:p>
        </w:tc>
      </w:tr>
      <w:tr w14:paraId="0CA19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8" w:hRule="atLeast"/>
        </w:trPr>
        <w:tc>
          <w:tcPr>
            <w:tcW w:w="900" w:type="dxa"/>
            <w:shd w:val="clear" w:color="auto" w:fill="auto"/>
            <w:vAlign w:val="center"/>
          </w:tcPr>
          <w:p w14:paraId="40C881CC">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3.3.1</w:t>
            </w:r>
          </w:p>
        </w:tc>
        <w:tc>
          <w:tcPr>
            <w:tcW w:w="2524" w:type="dxa"/>
            <w:shd w:val="clear" w:color="auto" w:fill="auto"/>
            <w:vAlign w:val="center"/>
          </w:tcPr>
          <w:p w14:paraId="5CB3D0D5">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投标有效期</w:t>
            </w:r>
          </w:p>
        </w:tc>
        <w:tc>
          <w:tcPr>
            <w:tcW w:w="6296" w:type="dxa"/>
            <w:shd w:val="clear" w:color="auto" w:fill="auto"/>
            <w:vAlign w:val="center"/>
          </w:tcPr>
          <w:p w14:paraId="78E2E37B">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en-US" w:eastAsia="zh-CN"/>
              </w:rPr>
              <w:t>90</w:t>
            </w:r>
            <w:r>
              <w:rPr>
                <w:rFonts w:hint="eastAsia" w:ascii="宋体" w:hAnsi="宋体" w:eastAsia="宋体" w:cs="宋体"/>
                <w:sz w:val="21"/>
                <w:szCs w:val="21"/>
                <w:lang w:val="zh-CN"/>
              </w:rPr>
              <w:t>天</w:t>
            </w:r>
          </w:p>
        </w:tc>
      </w:tr>
      <w:tr w14:paraId="6346E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551684EE">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3.4.1</w:t>
            </w:r>
          </w:p>
        </w:tc>
        <w:tc>
          <w:tcPr>
            <w:tcW w:w="2524" w:type="dxa"/>
            <w:shd w:val="clear" w:color="auto" w:fill="auto"/>
            <w:vAlign w:val="center"/>
          </w:tcPr>
          <w:p w14:paraId="431D16AC">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磋商保证金</w:t>
            </w:r>
          </w:p>
        </w:tc>
        <w:tc>
          <w:tcPr>
            <w:tcW w:w="6296" w:type="dxa"/>
            <w:shd w:val="clear" w:color="auto" w:fill="auto"/>
          </w:tcPr>
          <w:p w14:paraId="457F9FA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根据长财采购【2021】695号文件中的相关规定，本项目对于诚信记录良好的</w:t>
            </w:r>
            <w:r>
              <w:rPr>
                <w:rFonts w:hint="eastAsia" w:ascii="宋体" w:hAnsi="宋体" w:eastAsia="宋体" w:cs="宋体"/>
                <w:szCs w:val="21"/>
                <w:lang w:val="en-US" w:eastAsia="zh-CN"/>
              </w:rPr>
              <w:t>供应商</w:t>
            </w:r>
            <w:r>
              <w:rPr>
                <w:rFonts w:hint="eastAsia" w:ascii="宋体" w:hAnsi="宋体" w:eastAsia="宋体" w:cs="宋体"/>
                <w:szCs w:val="21"/>
                <w:highlight w:val="none"/>
              </w:rPr>
              <w:t>无需缴纳磋商保证金，但对于满足《中华人民共和国政府采购法》第二十二条有关规定，经“信用中国”网站查询存在行政处罚信息的</w:t>
            </w:r>
            <w:r>
              <w:rPr>
                <w:rFonts w:hint="eastAsia" w:ascii="宋体" w:hAnsi="宋体" w:eastAsia="宋体" w:cs="宋体"/>
                <w:szCs w:val="21"/>
                <w:lang w:val="en-US" w:eastAsia="zh-CN"/>
              </w:rPr>
              <w:t>供应商</w:t>
            </w:r>
            <w:r>
              <w:rPr>
                <w:rFonts w:hint="eastAsia" w:ascii="宋体" w:hAnsi="宋体" w:eastAsia="宋体" w:cs="宋体"/>
                <w:szCs w:val="21"/>
                <w:highlight w:val="none"/>
              </w:rPr>
              <w:t>或经“中国政府采购网”网站查询存在行政处罚信息的</w:t>
            </w:r>
            <w:r>
              <w:rPr>
                <w:rFonts w:hint="eastAsia" w:ascii="宋体" w:hAnsi="宋体" w:eastAsia="宋体" w:cs="宋体"/>
                <w:szCs w:val="21"/>
                <w:lang w:val="en-US" w:eastAsia="zh-CN"/>
              </w:rPr>
              <w:t>供应商</w:t>
            </w:r>
            <w:r>
              <w:rPr>
                <w:rFonts w:hint="eastAsia" w:ascii="宋体" w:hAnsi="宋体" w:eastAsia="宋体" w:cs="宋体"/>
                <w:szCs w:val="21"/>
                <w:highlight w:val="none"/>
              </w:rPr>
              <w:t>，按以下要求收取磋商保证金。</w:t>
            </w:r>
          </w:p>
          <w:p w14:paraId="779C3B9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磋商保证金的金额：人民币</w:t>
            </w:r>
            <w:r>
              <w:rPr>
                <w:rFonts w:hint="eastAsia" w:ascii="宋体" w:hAnsi="宋体" w:eastAsia="宋体" w:cs="宋体"/>
                <w:szCs w:val="21"/>
                <w:highlight w:val="none"/>
                <w:lang w:val="en-US" w:eastAsia="zh-CN"/>
              </w:rPr>
              <w:t>9000</w:t>
            </w:r>
            <w:r>
              <w:rPr>
                <w:rFonts w:hint="eastAsia" w:ascii="宋体" w:hAnsi="宋体" w:eastAsia="宋体" w:cs="宋体"/>
                <w:szCs w:val="21"/>
                <w:highlight w:val="none"/>
              </w:rPr>
              <w:t>元整，递交形式：转账、现金支票、保兑支票、银行汇票及保函，以到账为准。</w:t>
            </w:r>
          </w:p>
          <w:p w14:paraId="76964CD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账户名称：</w:t>
            </w:r>
            <w:r>
              <w:rPr>
                <w:rFonts w:hint="eastAsia" w:ascii="宋体" w:hAnsi="宋体" w:eastAsia="宋体" w:cs="宋体"/>
                <w:szCs w:val="21"/>
                <w:highlight w:val="none"/>
                <w:lang w:val="en-US" w:eastAsia="zh-CN"/>
              </w:rPr>
              <w:t xml:space="preserve">吉林省润雨工程管理有限公司  </w:t>
            </w:r>
          </w:p>
          <w:p w14:paraId="061612E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开户账号：</w:t>
            </w:r>
            <w:r>
              <w:rPr>
                <w:rFonts w:hint="eastAsia" w:ascii="宋体" w:hAnsi="宋体" w:eastAsia="宋体" w:cs="宋体"/>
                <w:szCs w:val="21"/>
                <w:highlight w:val="none"/>
                <w:lang w:val="en-US" w:eastAsia="zh-CN"/>
              </w:rPr>
              <w:t>158303814</w:t>
            </w:r>
          </w:p>
          <w:p w14:paraId="4B70788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lang w:val="en-US" w:eastAsia="zh-CN"/>
              </w:rPr>
              <w:t>中国民生银行股份有限公司长春长影支行</w:t>
            </w:r>
          </w:p>
          <w:p w14:paraId="709CB89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以转账或现金支票形式提交的磋商保证金应当从</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的基本账户转出。</w:t>
            </w:r>
          </w:p>
          <w:p w14:paraId="2586B7B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以保函方式提交磋商保证金的，须将保函原件（无需密封）在提交响应文件截止时间</w:t>
            </w:r>
            <w:r>
              <w:rPr>
                <w:rFonts w:hint="eastAsia" w:ascii="宋体" w:hAnsi="宋体" w:eastAsia="宋体" w:cs="宋体"/>
                <w:szCs w:val="21"/>
                <w:highlight w:val="none"/>
                <w:lang w:val="en-US" w:eastAsia="zh-CN"/>
              </w:rPr>
              <w:t>前</w:t>
            </w:r>
            <w:r>
              <w:rPr>
                <w:rFonts w:hint="eastAsia" w:ascii="宋体" w:hAnsi="宋体" w:eastAsia="宋体" w:cs="宋体"/>
                <w:szCs w:val="21"/>
                <w:highlight w:val="none"/>
              </w:rPr>
              <w:t>递交至采购代理机构。</w:t>
            </w:r>
          </w:p>
          <w:p w14:paraId="1701AE3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3、符合长财采购【2021】695号文件中的相关规定，诚信记录良好的</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无需缴纳磋商保证金的</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须提供“信用中国”网站查询无行政处罚信息证明材料截图及</w:t>
            </w:r>
            <w:r>
              <w:rPr>
                <w:rFonts w:hint="eastAsia" w:ascii="宋体" w:hAnsi="宋体" w:eastAsia="宋体" w:cs="宋体"/>
                <w:bCs/>
                <w:szCs w:val="21"/>
                <w:highlight w:val="none"/>
              </w:rPr>
              <w:t>未列入</w:t>
            </w:r>
            <w:r>
              <w:rPr>
                <w:rFonts w:hint="eastAsia" w:ascii="宋体" w:hAnsi="宋体" w:eastAsia="宋体" w:cs="宋体"/>
                <w:szCs w:val="21"/>
                <w:highlight w:val="none"/>
              </w:rPr>
              <w:t>“中国政府采购网”政府采购严重违法失信行为记录名单证明材料截图。</w:t>
            </w:r>
          </w:p>
          <w:p w14:paraId="471C0B8E">
            <w:pPr>
              <w:adjustRightInd w:val="0"/>
              <w:snapToGrid w:val="0"/>
              <w:spacing w:line="360" w:lineRule="auto"/>
              <w:rPr>
                <w:rFonts w:hint="eastAsia" w:ascii="宋体" w:hAnsi="宋体" w:eastAsia="宋体" w:cs="宋体"/>
                <w:szCs w:val="21"/>
              </w:rPr>
            </w:pPr>
            <w:r>
              <w:rPr>
                <w:rFonts w:hint="eastAsia" w:ascii="宋体" w:hAnsi="宋体" w:eastAsia="宋体" w:cs="宋体"/>
                <w:szCs w:val="21"/>
                <w:highlight w:val="none"/>
              </w:rPr>
              <w:t>4、未按竞争性磋商文件要求提交磋商保证金，或提交磋商保证金的账户名称与</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名称不一致，按照无效投标处理。</w:t>
            </w:r>
          </w:p>
        </w:tc>
      </w:tr>
      <w:tr w14:paraId="1A2B0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6D6F5F07">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3.5.2</w:t>
            </w:r>
          </w:p>
        </w:tc>
        <w:tc>
          <w:tcPr>
            <w:tcW w:w="2524" w:type="dxa"/>
            <w:shd w:val="clear" w:color="auto" w:fill="auto"/>
            <w:vAlign w:val="center"/>
          </w:tcPr>
          <w:p w14:paraId="61B4F555">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近年财务状况的年份要求</w:t>
            </w:r>
          </w:p>
        </w:tc>
        <w:tc>
          <w:tcPr>
            <w:tcW w:w="6296" w:type="dxa"/>
            <w:shd w:val="clear" w:color="auto" w:fill="auto"/>
            <w:vAlign w:val="center"/>
          </w:tcPr>
          <w:p w14:paraId="20863996">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szCs w:val="21"/>
                <w:lang w:eastAsia="zh-CN"/>
              </w:rPr>
              <w:t>无</w:t>
            </w:r>
          </w:p>
        </w:tc>
      </w:tr>
      <w:tr w14:paraId="46C10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48414AF5">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3.5.3</w:t>
            </w:r>
          </w:p>
        </w:tc>
        <w:tc>
          <w:tcPr>
            <w:tcW w:w="2524" w:type="dxa"/>
            <w:shd w:val="clear" w:color="auto" w:fill="auto"/>
            <w:vAlign w:val="center"/>
          </w:tcPr>
          <w:p w14:paraId="1DF3D33A">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近年完成的类似项目的年份要求</w:t>
            </w:r>
          </w:p>
        </w:tc>
        <w:tc>
          <w:tcPr>
            <w:tcW w:w="6296" w:type="dxa"/>
            <w:shd w:val="clear" w:color="auto" w:fill="auto"/>
            <w:vAlign w:val="center"/>
          </w:tcPr>
          <w:p w14:paraId="7C23FDA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3年，指202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月1日至首次响应文件截止时间前完成的</w:t>
            </w:r>
            <w:r>
              <w:rPr>
                <w:rFonts w:hint="eastAsia" w:ascii="宋体" w:hAnsi="宋体" w:eastAsia="宋体" w:cs="宋体"/>
                <w:szCs w:val="21"/>
                <w:lang w:eastAsia="zh-CN"/>
              </w:rPr>
              <w:t>类似项目业绩。</w:t>
            </w:r>
          </w:p>
        </w:tc>
      </w:tr>
      <w:tr w14:paraId="00AC5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06ACA1B1">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3.5.5</w:t>
            </w:r>
          </w:p>
        </w:tc>
        <w:tc>
          <w:tcPr>
            <w:tcW w:w="2524" w:type="dxa"/>
            <w:shd w:val="clear" w:color="auto" w:fill="auto"/>
            <w:vAlign w:val="center"/>
          </w:tcPr>
          <w:p w14:paraId="39F290D6">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近年发生的诉讼及仲裁情况的年份要求</w:t>
            </w:r>
          </w:p>
        </w:tc>
        <w:tc>
          <w:tcPr>
            <w:tcW w:w="6296" w:type="dxa"/>
            <w:shd w:val="clear" w:color="auto" w:fill="auto"/>
            <w:vAlign w:val="center"/>
          </w:tcPr>
          <w:p w14:paraId="688406BC">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3年，指202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月1日至提交首次响应文件截止时间前</w:t>
            </w:r>
          </w:p>
        </w:tc>
      </w:tr>
      <w:tr w14:paraId="7B31A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569972E">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3.6</w:t>
            </w:r>
          </w:p>
        </w:tc>
        <w:tc>
          <w:tcPr>
            <w:tcW w:w="2524" w:type="dxa"/>
            <w:shd w:val="clear" w:color="auto" w:fill="auto"/>
            <w:vAlign w:val="center"/>
          </w:tcPr>
          <w:p w14:paraId="37899D57">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是否允许递交备选投标方案</w:t>
            </w:r>
          </w:p>
        </w:tc>
        <w:tc>
          <w:tcPr>
            <w:tcW w:w="6296" w:type="dxa"/>
            <w:shd w:val="clear" w:color="auto" w:fill="auto"/>
          </w:tcPr>
          <w:p w14:paraId="13FBB8D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不允许</w:t>
            </w:r>
          </w:p>
          <w:p w14:paraId="6B19DCC4">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rPr>
              <w:t>□允许</w:t>
            </w:r>
          </w:p>
        </w:tc>
      </w:tr>
      <w:tr w14:paraId="5559E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5CE0117">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3.7.2</w:t>
            </w:r>
          </w:p>
        </w:tc>
        <w:tc>
          <w:tcPr>
            <w:tcW w:w="2524" w:type="dxa"/>
            <w:shd w:val="clear" w:color="auto" w:fill="auto"/>
            <w:vAlign w:val="center"/>
          </w:tcPr>
          <w:p w14:paraId="2B389562">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实质上响应</w:t>
            </w:r>
          </w:p>
        </w:tc>
        <w:tc>
          <w:tcPr>
            <w:tcW w:w="6296" w:type="dxa"/>
            <w:shd w:val="clear" w:color="auto" w:fill="auto"/>
          </w:tcPr>
          <w:p w14:paraId="1F7463DF">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实质上响应要求的响应文件，应该与竞争性磋商文件的所有规定要求、条件、条款和规范相符，无显著差异或保留。所谓显著差异或保留是指对项目的发包范围、质量标准及运用产生重大影响；或者对合同中规定的发包人的权利及供应商的责任造成重大限制；而且纠正这种差异或保留，将会对其他实质上响应要求的供应商的竞争地位产生不公正的影响。</w:t>
            </w:r>
          </w:p>
        </w:tc>
      </w:tr>
      <w:tr w14:paraId="65088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3B88D2A">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3.7.3</w:t>
            </w:r>
          </w:p>
        </w:tc>
        <w:tc>
          <w:tcPr>
            <w:tcW w:w="2524" w:type="dxa"/>
            <w:shd w:val="clear" w:color="auto" w:fill="auto"/>
            <w:vAlign w:val="center"/>
          </w:tcPr>
          <w:p w14:paraId="23BAE60F">
            <w:pPr>
              <w:autoSpaceDE w:val="0"/>
              <w:autoSpaceDN w:val="0"/>
              <w:adjustRightInd w:val="0"/>
              <w:snapToGri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签字和（或）盖章要求</w:t>
            </w:r>
          </w:p>
        </w:tc>
        <w:tc>
          <w:tcPr>
            <w:tcW w:w="6296" w:type="dxa"/>
            <w:shd w:val="clear" w:color="auto" w:fill="auto"/>
          </w:tcPr>
          <w:p w14:paraId="027B64F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满足竞争性磋商文件第六章“响应文件格式”要求</w:t>
            </w:r>
          </w:p>
        </w:tc>
      </w:tr>
      <w:tr w14:paraId="566AB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757C059">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3.7.4</w:t>
            </w:r>
          </w:p>
        </w:tc>
        <w:tc>
          <w:tcPr>
            <w:tcW w:w="2524" w:type="dxa"/>
            <w:shd w:val="clear" w:color="auto" w:fill="auto"/>
            <w:vAlign w:val="center"/>
          </w:tcPr>
          <w:p w14:paraId="179886BD">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响应文件份数</w:t>
            </w:r>
          </w:p>
        </w:tc>
        <w:tc>
          <w:tcPr>
            <w:tcW w:w="6296" w:type="dxa"/>
            <w:shd w:val="clear" w:color="auto" w:fill="auto"/>
            <w:vAlign w:val="center"/>
          </w:tcPr>
          <w:p w14:paraId="4D29F7F7">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无要求，以</w:t>
            </w:r>
            <w:r>
              <w:rPr>
                <w:rFonts w:hint="eastAsia" w:ascii="宋体" w:hAnsi="宋体" w:eastAsia="宋体" w:cs="宋体"/>
                <w:sz w:val="21"/>
                <w:szCs w:val="21"/>
                <w:lang w:val="zh-CN" w:eastAsia="zh-CN"/>
              </w:rPr>
              <w:t>“政采云”平台（http:// www.zcygov.cn）上传电子版文件为准。</w:t>
            </w:r>
          </w:p>
        </w:tc>
      </w:tr>
      <w:tr w14:paraId="3CB23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9" w:hRule="atLeast"/>
        </w:trPr>
        <w:tc>
          <w:tcPr>
            <w:tcW w:w="900" w:type="dxa"/>
            <w:shd w:val="clear" w:color="auto" w:fill="auto"/>
            <w:vAlign w:val="center"/>
          </w:tcPr>
          <w:p w14:paraId="5AAB837B">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3.7.5</w:t>
            </w:r>
          </w:p>
        </w:tc>
        <w:tc>
          <w:tcPr>
            <w:tcW w:w="2524" w:type="dxa"/>
            <w:shd w:val="clear" w:color="auto" w:fill="auto"/>
            <w:vAlign w:val="center"/>
          </w:tcPr>
          <w:p w14:paraId="56C7B0E9">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装订要求</w:t>
            </w:r>
          </w:p>
        </w:tc>
        <w:tc>
          <w:tcPr>
            <w:tcW w:w="6296" w:type="dxa"/>
            <w:shd w:val="clear" w:color="auto" w:fill="auto"/>
          </w:tcPr>
          <w:p w14:paraId="3DF37BE0">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无要求。</w:t>
            </w:r>
          </w:p>
        </w:tc>
      </w:tr>
      <w:tr w14:paraId="62250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900" w:type="dxa"/>
            <w:shd w:val="clear" w:color="auto" w:fill="auto"/>
            <w:vAlign w:val="center"/>
          </w:tcPr>
          <w:p w14:paraId="346472DA">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4.1.2</w:t>
            </w:r>
          </w:p>
        </w:tc>
        <w:tc>
          <w:tcPr>
            <w:tcW w:w="2524" w:type="dxa"/>
            <w:shd w:val="clear" w:color="auto" w:fill="auto"/>
            <w:vAlign w:val="center"/>
          </w:tcPr>
          <w:p w14:paraId="6AAC9229">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封套上写明</w:t>
            </w:r>
          </w:p>
        </w:tc>
        <w:tc>
          <w:tcPr>
            <w:tcW w:w="6296" w:type="dxa"/>
            <w:shd w:val="clear" w:color="auto" w:fill="auto"/>
            <w:vAlign w:val="center"/>
          </w:tcPr>
          <w:p w14:paraId="02151E08">
            <w:pPr>
              <w:spacing w:line="360" w:lineRule="auto"/>
              <w:rPr>
                <w:rFonts w:hint="eastAsia" w:ascii="宋体" w:hAnsi="宋体" w:eastAsia="宋体" w:cs="宋体"/>
                <w:szCs w:val="21"/>
              </w:rPr>
            </w:pPr>
            <w:r>
              <w:rPr>
                <w:rFonts w:hint="eastAsia" w:ascii="宋体" w:hAnsi="宋体" w:eastAsia="宋体" w:cs="宋体"/>
                <w:szCs w:val="21"/>
                <w:lang w:val="en-US" w:eastAsia="zh-CN"/>
              </w:rPr>
              <w:t>本项目不适用</w:t>
            </w:r>
          </w:p>
        </w:tc>
      </w:tr>
      <w:tr w14:paraId="16002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900" w:type="dxa"/>
            <w:shd w:val="clear" w:color="auto" w:fill="auto"/>
            <w:vAlign w:val="center"/>
          </w:tcPr>
          <w:p w14:paraId="4D105332">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4.2.2</w:t>
            </w:r>
          </w:p>
        </w:tc>
        <w:tc>
          <w:tcPr>
            <w:tcW w:w="2524" w:type="dxa"/>
            <w:shd w:val="clear" w:color="auto" w:fill="auto"/>
            <w:vAlign w:val="center"/>
          </w:tcPr>
          <w:p w14:paraId="450904B4">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提交首次响应文件地点</w:t>
            </w:r>
          </w:p>
        </w:tc>
        <w:tc>
          <w:tcPr>
            <w:tcW w:w="6296" w:type="dxa"/>
            <w:shd w:val="clear" w:color="auto" w:fill="auto"/>
          </w:tcPr>
          <w:p w14:paraId="74098AF5">
            <w:pPr>
              <w:autoSpaceDE w:val="0"/>
              <w:autoSpaceDN w:val="0"/>
              <w:adjustRightInd w:val="0"/>
              <w:spacing w:line="360" w:lineRule="auto"/>
              <w:jc w:val="both"/>
              <w:rPr>
                <w:rFonts w:hint="eastAsia" w:ascii="宋体" w:hAnsi="宋体" w:eastAsia="宋体" w:cs="宋体"/>
                <w:bCs/>
                <w:color w:val="auto"/>
                <w:szCs w:val="21"/>
                <w:lang w:val="zh-CN"/>
              </w:rPr>
            </w:pPr>
            <w:r>
              <w:rPr>
                <w:rFonts w:hint="eastAsia" w:ascii="宋体" w:hAnsi="宋体" w:eastAsia="宋体" w:cs="宋体"/>
                <w:bCs/>
                <w:color w:val="auto"/>
                <w:szCs w:val="21"/>
                <w:lang w:val="zh-CN" w:eastAsia="zh-CN"/>
              </w:rPr>
              <w:t>长春新区政务服务中心公共资源交易大厅二楼B208开标室（龙湖大路5799号长春新区政务服务中心）</w:t>
            </w:r>
            <w:r>
              <w:rPr>
                <w:rFonts w:hint="eastAsia" w:ascii="宋体" w:hAnsi="宋体" w:eastAsia="宋体" w:cs="宋体"/>
                <w:bCs/>
                <w:color w:val="auto"/>
                <w:szCs w:val="21"/>
                <w:lang w:val="zh-CN"/>
              </w:rPr>
              <w:t>。</w:t>
            </w:r>
          </w:p>
        </w:tc>
      </w:tr>
      <w:tr w14:paraId="16A02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6C90E6C9">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4.2.3</w:t>
            </w:r>
          </w:p>
        </w:tc>
        <w:tc>
          <w:tcPr>
            <w:tcW w:w="2524" w:type="dxa"/>
            <w:shd w:val="clear" w:color="auto" w:fill="auto"/>
            <w:vAlign w:val="center"/>
          </w:tcPr>
          <w:p w14:paraId="080651F7">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是否退还响应文件</w:t>
            </w:r>
          </w:p>
        </w:tc>
        <w:tc>
          <w:tcPr>
            <w:tcW w:w="6296" w:type="dxa"/>
            <w:shd w:val="clear" w:color="auto" w:fill="auto"/>
          </w:tcPr>
          <w:p w14:paraId="3CEC82CE">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eq \o\ac(□,√)</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zh-CN"/>
              </w:rPr>
              <w:t>否</w:t>
            </w:r>
          </w:p>
          <w:p w14:paraId="34B7764D">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是</w:t>
            </w:r>
          </w:p>
        </w:tc>
      </w:tr>
      <w:tr w14:paraId="40025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2" w:hRule="atLeast"/>
        </w:trPr>
        <w:tc>
          <w:tcPr>
            <w:tcW w:w="900" w:type="dxa"/>
            <w:shd w:val="clear" w:color="auto" w:fill="auto"/>
            <w:vAlign w:val="center"/>
          </w:tcPr>
          <w:p w14:paraId="3A3CE2FA">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5.1</w:t>
            </w:r>
          </w:p>
        </w:tc>
        <w:tc>
          <w:tcPr>
            <w:tcW w:w="2524" w:type="dxa"/>
            <w:shd w:val="clear" w:color="auto" w:fill="auto"/>
            <w:vAlign w:val="center"/>
          </w:tcPr>
          <w:p w14:paraId="68988B07">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开启时间和地点</w:t>
            </w:r>
          </w:p>
        </w:tc>
        <w:tc>
          <w:tcPr>
            <w:tcW w:w="6296" w:type="dxa"/>
            <w:shd w:val="clear" w:color="auto" w:fill="auto"/>
          </w:tcPr>
          <w:p w14:paraId="5D94FBC7">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lang w:val="zh-CN"/>
              </w:rPr>
              <w:t>开启时</w:t>
            </w:r>
            <w:r>
              <w:rPr>
                <w:rFonts w:hint="eastAsia" w:ascii="宋体" w:hAnsi="宋体" w:eastAsia="宋体" w:cs="宋体"/>
                <w:bCs/>
                <w:color w:val="auto"/>
                <w:kern w:val="2"/>
                <w:sz w:val="21"/>
                <w:szCs w:val="21"/>
                <w:lang w:val="zh-CN" w:eastAsia="zh-CN" w:bidi="ar-SA"/>
              </w:rPr>
              <w:t>间：</w:t>
            </w:r>
            <w:r>
              <w:rPr>
                <w:rFonts w:hint="eastAsia" w:ascii="宋体" w:hAnsi="宋体" w:eastAsia="宋体" w:cs="宋体"/>
                <w:bCs/>
                <w:color w:val="auto"/>
                <w:kern w:val="2"/>
                <w:sz w:val="21"/>
                <w:szCs w:val="21"/>
                <w:lang w:val="en-US" w:eastAsia="zh-CN" w:bidi="ar-SA"/>
              </w:rPr>
              <w:t>2025年7月30日09时30分</w:t>
            </w:r>
          </w:p>
          <w:p w14:paraId="37697EC0">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color w:val="auto"/>
                <w:sz w:val="21"/>
                <w:szCs w:val="21"/>
                <w:lang w:val="zh-CN"/>
              </w:rPr>
            </w:pPr>
            <w:r>
              <w:rPr>
                <w:rFonts w:hint="eastAsia" w:ascii="宋体" w:hAnsi="宋体" w:eastAsia="宋体" w:cs="宋体"/>
                <w:bCs/>
                <w:color w:val="auto"/>
                <w:kern w:val="2"/>
                <w:sz w:val="21"/>
                <w:szCs w:val="21"/>
                <w:lang w:val="zh-CN" w:eastAsia="zh-CN" w:bidi="ar-SA"/>
              </w:rPr>
              <w:t>地点：长春新区政务服务中心公共资源交易大厅二楼B203小开标室（龙湖大路5799号长春新区政务服务中心）</w:t>
            </w:r>
          </w:p>
        </w:tc>
      </w:tr>
      <w:tr w14:paraId="4D2F2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D73D5FB">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6.1.1</w:t>
            </w:r>
          </w:p>
        </w:tc>
        <w:tc>
          <w:tcPr>
            <w:tcW w:w="2524" w:type="dxa"/>
            <w:shd w:val="clear" w:color="auto" w:fill="auto"/>
            <w:vAlign w:val="center"/>
          </w:tcPr>
          <w:p w14:paraId="330A84B0">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磋商小组的组建</w:t>
            </w:r>
          </w:p>
        </w:tc>
        <w:tc>
          <w:tcPr>
            <w:tcW w:w="6296" w:type="dxa"/>
            <w:shd w:val="clear" w:color="auto" w:fill="auto"/>
            <w:vAlign w:val="center"/>
          </w:tcPr>
          <w:p w14:paraId="26AFA8A7">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磋商小组构成：3人，技术、经济等方面的专家3人；</w:t>
            </w:r>
          </w:p>
          <w:p w14:paraId="2DD19544">
            <w:pPr>
              <w:autoSpaceDE w:val="0"/>
              <w:autoSpaceDN w:val="0"/>
              <w:adjustRightInd w:val="0"/>
              <w:spacing w:line="360" w:lineRule="auto"/>
              <w:rPr>
                <w:rFonts w:hint="eastAsia" w:ascii="宋体" w:hAnsi="宋体" w:eastAsia="宋体" w:cs="宋体"/>
                <w:bCs/>
                <w:szCs w:val="21"/>
                <w:lang w:val="zh-CN"/>
              </w:rPr>
            </w:pPr>
            <w:r>
              <w:rPr>
                <w:rFonts w:hint="eastAsia" w:ascii="宋体" w:hAnsi="宋体" w:eastAsia="宋体" w:cs="宋体"/>
                <w:szCs w:val="21"/>
                <w:lang w:val="zh-CN"/>
              </w:rPr>
              <w:t>评审专家确定方式：</w:t>
            </w:r>
            <w:r>
              <w:rPr>
                <w:rFonts w:hint="eastAsia" w:ascii="宋体" w:hAnsi="宋体" w:eastAsia="宋体" w:cs="宋体"/>
                <w:szCs w:val="21"/>
                <w:lang w:val="zh-CN" w:eastAsia="zh-CN"/>
              </w:rPr>
              <w:t>经济及技术方面专家在政采云评标专家库中随机抽取。</w:t>
            </w:r>
          </w:p>
        </w:tc>
      </w:tr>
      <w:tr w14:paraId="3D614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315508E">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7.1</w:t>
            </w:r>
          </w:p>
        </w:tc>
        <w:tc>
          <w:tcPr>
            <w:tcW w:w="2524" w:type="dxa"/>
            <w:shd w:val="clear" w:color="auto" w:fill="auto"/>
            <w:vAlign w:val="center"/>
          </w:tcPr>
          <w:p w14:paraId="6B3124EE">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是否授权磋商小组确定成交供应商</w:t>
            </w:r>
          </w:p>
        </w:tc>
        <w:tc>
          <w:tcPr>
            <w:tcW w:w="6296" w:type="dxa"/>
            <w:shd w:val="clear" w:color="auto" w:fill="auto"/>
          </w:tcPr>
          <w:p w14:paraId="252BC4C5">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☑是</w:t>
            </w:r>
          </w:p>
          <w:p w14:paraId="0406C860">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lang w:val="zh-CN"/>
              </w:rPr>
              <w:t>否，推荐的成交候选供应商数：3名</w:t>
            </w:r>
          </w:p>
        </w:tc>
      </w:tr>
      <w:tr w14:paraId="1B805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900" w:type="dxa"/>
            <w:shd w:val="clear" w:color="auto" w:fill="auto"/>
            <w:vAlign w:val="center"/>
          </w:tcPr>
          <w:p w14:paraId="19738DF9">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7.3.1</w:t>
            </w:r>
          </w:p>
        </w:tc>
        <w:tc>
          <w:tcPr>
            <w:tcW w:w="2524" w:type="dxa"/>
            <w:shd w:val="clear" w:color="auto" w:fill="auto"/>
            <w:vAlign w:val="center"/>
          </w:tcPr>
          <w:p w14:paraId="7D705007">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履约担保</w:t>
            </w:r>
          </w:p>
        </w:tc>
        <w:tc>
          <w:tcPr>
            <w:tcW w:w="6296" w:type="dxa"/>
            <w:shd w:val="clear" w:color="auto" w:fill="auto"/>
            <w:vAlign w:val="center"/>
          </w:tcPr>
          <w:p w14:paraId="10801812">
            <w:pPr>
              <w:autoSpaceDE w:val="0"/>
              <w:autoSpaceDN w:val="0"/>
              <w:adjustRightInd w:val="0"/>
              <w:spacing w:line="360" w:lineRule="auto"/>
              <w:rPr>
                <w:rFonts w:hint="eastAsia" w:ascii="宋体" w:hAnsi="宋体" w:eastAsia="宋体" w:cs="宋体"/>
                <w:bCs/>
                <w:szCs w:val="21"/>
              </w:rPr>
            </w:pPr>
            <w:r>
              <w:rPr>
                <w:rFonts w:hint="eastAsia" w:ascii="宋体" w:hAnsi="宋体" w:eastAsia="宋体" w:cs="宋体"/>
                <w:bCs/>
                <w:szCs w:val="21"/>
              </w:rPr>
              <w:t>无</w:t>
            </w:r>
          </w:p>
        </w:tc>
      </w:tr>
      <w:tr w14:paraId="65A78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E19F7F5">
            <w:pPr>
              <w:autoSpaceDE w:val="0"/>
              <w:autoSpaceDN w:val="0"/>
              <w:adjustRightIn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10</w:t>
            </w:r>
          </w:p>
        </w:tc>
        <w:tc>
          <w:tcPr>
            <w:tcW w:w="8820" w:type="dxa"/>
            <w:gridSpan w:val="2"/>
            <w:shd w:val="clear" w:color="auto" w:fill="auto"/>
            <w:vAlign w:val="center"/>
          </w:tcPr>
          <w:p w14:paraId="0CE71F68">
            <w:pPr>
              <w:autoSpaceDE w:val="0"/>
              <w:autoSpaceDN w:val="0"/>
              <w:adjustRightInd w:val="0"/>
              <w:spacing w:line="360" w:lineRule="auto"/>
              <w:ind w:firstLine="420" w:firstLineChars="200"/>
              <w:rPr>
                <w:rFonts w:hint="eastAsia" w:ascii="宋体" w:hAnsi="宋体" w:eastAsia="宋体" w:cs="宋体"/>
                <w:bCs/>
                <w:szCs w:val="21"/>
                <w:lang w:val="zh-CN"/>
              </w:rPr>
            </w:pPr>
            <w:r>
              <w:rPr>
                <w:rFonts w:hint="eastAsia" w:ascii="宋体" w:hAnsi="宋体" w:eastAsia="宋体" w:cs="宋体"/>
                <w:bCs/>
                <w:szCs w:val="21"/>
                <w:lang w:val="zh-CN"/>
              </w:rPr>
              <w:t>需要补充的其他内容</w:t>
            </w:r>
          </w:p>
        </w:tc>
      </w:tr>
      <w:tr w14:paraId="115DB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7B235CC3">
            <w:pPr>
              <w:spacing w:line="360" w:lineRule="auto"/>
              <w:jc w:val="left"/>
              <w:rPr>
                <w:rFonts w:hint="eastAsia" w:ascii="宋体" w:hAnsi="宋体" w:eastAsia="宋体" w:cs="宋体"/>
                <w:bCs/>
                <w:kern w:val="15"/>
                <w:szCs w:val="21"/>
              </w:rPr>
            </w:pPr>
            <w:r>
              <w:rPr>
                <w:rFonts w:hint="eastAsia" w:ascii="宋体" w:hAnsi="宋体" w:eastAsia="宋体" w:cs="宋体"/>
                <w:bCs/>
                <w:kern w:val="15"/>
                <w:szCs w:val="21"/>
              </w:rPr>
              <w:t>10.1最高限价</w:t>
            </w:r>
          </w:p>
        </w:tc>
      </w:tr>
      <w:tr w14:paraId="7339A2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887BB03">
            <w:pPr>
              <w:autoSpaceDE w:val="0"/>
              <w:autoSpaceDN w:val="0"/>
              <w:adjustRightInd w:val="0"/>
              <w:spacing w:line="360" w:lineRule="auto"/>
              <w:ind w:firstLine="480" w:firstLineChars="200"/>
              <w:jc w:val="center"/>
              <w:rPr>
                <w:rFonts w:hint="eastAsia" w:ascii="宋体" w:hAnsi="宋体" w:eastAsia="宋体" w:cs="宋体"/>
                <w:bCs/>
                <w:sz w:val="24"/>
                <w:szCs w:val="21"/>
                <w:lang w:val="zh-CN"/>
              </w:rPr>
            </w:pPr>
          </w:p>
        </w:tc>
        <w:tc>
          <w:tcPr>
            <w:tcW w:w="2524" w:type="dxa"/>
            <w:shd w:val="clear" w:color="auto" w:fill="auto"/>
            <w:vAlign w:val="center"/>
          </w:tcPr>
          <w:p w14:paraId="42A74A0B">
            <w:pPr>
              <w:spacing w:line="360" w:lineRule="auto"/>
              <w:ind w:firstLine="420" w:firstLineChars="200"/>
              <w:rPr>
                <w:rFonts w:hint="eastAsia" w:ascii="宋体" w:hAnsi="宋体" w:eastAsia="宋体" w:cs="宋体"/>
                <w:bCs/>
                <w:szCs w:val="21"/>
                <w:lang w:val="zh-CN"/>
              </w:rPr>
            </w:pPr>
            <w:r>
              <w:rPr>
                <w:rFonts w:hint="eastAsia" w:ascii="宋体" w:hAnsi="宋体" w:eastAsia="宋体" w:cs="宋体"/>
                <w:bCs/>
                <w:szCs w:val="21"/>
                <w:lang w:val="zh-CN"/>
              </w:rPr>
              <w:t>最高限价</w:t>
            </w:r>
          </w:p>
        </w:tc>
        <w:tc>
          <w:tcPr>
            <w:tcW w:w="6296" w:type="dxa"/>
            <w:shd w:val="clear" w:color="auto" w:fill="auto"/>
          </w:tcPr>
          <w:p w14:paraId="3CFCF58C">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□不设最高限价</w:t>
            </w:r>
          </w:p>
          <w:p w14:paraId="33D1B534">
            <w:pPr>
              <w:spacing w:line="360" w:lineRule="auto"/>
              <w:jc w:val="left"/>
              <w:rPr>
                <w:rFonts w:hint="eastAsia" w:ascii="宋体" w:hAnsi="宋体" w:eastAsia="宋体" w:cs="宋体"/>
                <w:szCs w:val="21"/>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lang w:val="zh-CN"/>
              </w:rPr>
              <w:t>设最高限价，</w:t>
            </w:r>
            <w:r>
              <w:rPr>
                <w:rFonts w:hint="eastAsia" w:ascii="宋体" w:hAnsi="宋体" w:eastAsia="宋体" w:cs="宋体"/>
                <w:szCs w:val="21"/>
                <w:lang w:val="zh-CN" w:eastAsia="zh-CN"/>
              </w:rPr>
              <w:t>折扣系数</w:t>
            </w:r>
            <w:r>
              <w:rPr>
                <w:rFonts w:hint="eastAsia" w:ascii="宋体" w:hAnsi="宋体" w:eastAsia="宋体" w:cs="宋体"/>
                <w:szCs w:val="21"/>
                <w:lang w:val="en-US" w:eastAsia="zh-CN"/>
              </w:rPr>
              <w:t>1.0</w:t>
            </w:r>
            <w:r>
              <w:rPr>
                <w:rFonts w:hint="eastAsia" w:ascii="宋体" w:hAnsi="宋体" w:eastAsia="宋体" w:cs="宋体"/>
                <w:szCs w:val="21"/>
                <w:lang w:val="zh-CN" w:eastAsia="zh-CN"/>
              </w:rPr>
              <w:t>（供应商在当天欧亚超市市场价基础上在0-</w:t>
            </w:r>
            <w:r>
              <w:rPr>
                <w:rFonts w:hint="eastAsia" w:ascii="宋体" w:hAnsi="宋体" w:eastAsia="宋体" w:cs="宋体"/>
                <w:szCs w:val="21"/>
                <w:lang w:val="en-US" w:eastAsia="zh-CN"/>
              </w:rPr>
              <w:t>1.0</w:t>
            </w:r>
            <w:r>
              <w:rPr>
                <w:rFonts w:hint="eastAsia" w:ascii="宋体" w:hAnsi="宋体" w:eastAsia="宋体" w:cs="宋体"/>
                <w:szCs w:val="21"/>
                <w:lang w:val="zh-CN" w:eastAsia="zh-CN"/>
              </w:rPr>
              <w:t>之间报价，超过</w:t>
            </w:r>
            <w:r>
              <w:rPr>
                <w:rFonts w:hint="eastAsia" w:ascii="宋体" w:hAnsi="宋体" w:eastAsia="宋体" w:cs="宋体"/>
                <w:szCs w:val="21"/>
                <w:lang w:val="en-US" w:eastAsia="zh-CN"/>
              </w:rPr>
              <w:t>1.0</w:t>
            </w:r>
            <w:r>
              <w:rPr>
                <w:rFonts w:hint="eastAsia" w:ascii="宋体" w:hAnsi="宋体" w:eastAsia="宋体" w:cs="宋体"/>
                <w:szCs w:val="21"/>
                <w:lang w:val="zh-CN" w:eastAsia="zh-CN"/>
              </w:rPr>
              <w:t>的报价视为超过最高投标限价</w:t>
            </w:r>
            <w:r>
              <w:rPr>
                <w:rFonts w:hint="eastAsia" w:ascii="宋体" w:hAnsi="宋体" w:eastAsia="宋体" w:cs="宋体"/>
                <w:szCs w:val="21"/>
                <w:lang w:val="zh-CN"/>
              </w:rPr>
              <w:t>。</w:t>
            </w:r>
          </w:p>
        </w:tc>
      </w:tr>
      <w:tr w14:paraId="7AE50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1E143C62">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val="zh-CN"/>
              </w:rPr>
            </w:pPr>
            <w:r>
              <w:rPr>
                <w:rFonts w:hint="eastAsia" w:ascii="宋体" w:hAnsi="宋体" w:eastAsia="宋体" w:cs="宋体"/>
                <w:bCs/>
                <w:kern w:val="15"/>
                <w:sz w:val="21"/>
                <w:szCs w:val="21"/>
              </w:rPr>
              <w:t>10.2 响应文件电子版</w:t>
            </w:r>
          </w:p>
        </w:tc>
      </w:tr>
      <w:tr w14:paraId="55CDA7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0C24B86">
            <w:pPr>
              <w:autoSpaceDE w:val="0"/>
              <w:autoSpaceDN w:val="0"/>
              <w:adjustRightInd w:val="0"/>
              <w:spacing w:line="360" w:lineRule="auto"/>
              <w:jc w:val="center"/>
              <w:rPr>
                <w:rFonts w:hint="eastAsia" w:ascii="宋体" w:hAnsi="宋体" w:eastAsia="宋体" w:cs="宋体"/>
                <w:bCs/>
                <w:kern w:val="15"/>
                <w:szCs w:val="21"/>
              </w:rPr>
            </w:pPr>
          </w:p>
        </w:tc>
        <w:tc>
          <w:tcPr>
            <w:tcW w:w="2524" w:type="dxa"/>
            <w:shd w:val="clear" w:color="auto" w:fill="auto"/>
            <w:vAlign w:val="center"/>
          </w:tcPr>
          <w:p w14:paraId="25F3172C">
            <w:pPr>
              <w:spacing w:line="360" w:lineRule="auto"/>
              <w:jc w:val="left"/>
              <w:rPr>
                <w:rFonts w:hint="eastAsia" w:ascii="宋体" w:hAnsi="宋体" w:eastAsia="宋体" w:cs="宋体"/>
                <w:bCs/>
                <w:szCs w:val="21"/>
                <w:lang w:val="zh-CN"/>
              </w:rPr>
            </w:pPr>
            <w:r>
              <w:rPr>
                <w:rFonts w:hint="eastAsia" w:ascii="宋体" w:hAnsi="宋体" w:eastAsia="宋体" w:cs="宋体"/>
                <w:bCs/>
                <w:szCs w:val="21"/>
                <w:lang w:val="zh-CN"/>
              </w:rPr>
              <w:t>是否要求供应商在递交响应文件时，同时递交响应文件电子版</w:t>
            </w:r>
          </w:p>
        </w:tc>
        <w:tc>
          <w:tcPr>
            <w:tcW w:w="6296" w:type="dxa"/>
            <w:shd w:val="clear" w:color="auto" w:fill="auto"/>
            <w:vAlign w:val="center"/>
          </w:tcPr>
          <w:p w14:paraId="2239B1D7">
            <w:pPr>
              <w:pStyle w:val="25"/>
              <w:pBdr>
                <w:bottom w:val="none" w:color="auto" w:sz="0" w:space="0"/>
              </w:pBdr>
              <w:tabs>
                <w:tab w:val="clear" w:pos="4153"/>
                <w:tab w:val="clear" w:pos="8306"/>
              </w:tabs>
              <w:autoSpaceDE w:val="0"/>
              <w:autoSpaceDN w:val="0"/>
              <w:adjustRightInd w:val="0"/>
              <w:snapToGrid/>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否</w:t>
            </w:r>
          </w:p>
        </w:tc>
      </w:tr>
      <w:tr w14:paraId="71AA0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2A46C062">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rPr>
            </w:pPr>
            <w:r>
              <w:rPr>
                <w:rFonts w:hint="eastAsia" w:ascii="宋体" w:hAnsi="宋体" w:eastAsia="宋体" w:cs="宋体"/>
                <w:sz w:val="21"/>
                <w:szCs w:val="21"/>
              </w:rPr>
              <w:t>10.3知识产权</w:t>
            </w:r>
          </w:p>
        </w:tc>
      </w:tr>
      <w:tr w14:paraId="5D70F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37B73D8">
            <w:pPr>
              <w:autoSpaceDE w:val="0"/>
              <w:autoSpaceDN w:val="0"/>
              <w:adjustRightInd w:val="0"/>
              <w:spacing w:line="360" w:lineRule="auto"/>
              <w:ind w:firstLine="480" w:firstLineChars="200"/>
              <w:jc w:val="center"/>
              <w:rPr>
                <w:rFonts w:hint="eastAsia" w:ascii="宋体" w:hAnsi="宋体" w:eastAsia="宋体" w:cs="宋体"/>
                <w:bCs/>
                <w:sz w:val="24"/>
                <w:szCs w:val="21"/>
                <w:lang w:val="zh-CN"/>
              </w:rPr>
            </w:pPr>
          </w:p>
        </w:tc>
        <w:tc>
          <w:tcPr>
            <w:tcW w:w="8820" w:type="dxa"/>
            <w:gridSpan w:val="2"/>
            <w:shd w:val="clear" w:color="auto" w:fill="auto"/>
            <w:vAlign w:val="center"/>
          </w:tcPr>
          <w:p w14:paraId="06E2B06A">
            <w:pPr>
              <w:pStyle w:val="2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构成本竞争性磋商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r>
              <w:rPr>
                <w:rFonts w:hint="eastAsia" w:ascii="宋体" w:hAnsi="宋体" w:eastAsia="宋体" w:cs="宋体"/>
                <w:sz w:val="21"/>
                <w:szCs w:val="21"/>
                <w:lang w:eastAsia="zh-CN"/>
              </w:rPr>
              <w:t>。</w:t>
            </w:r>
          </w:p>
        </w:tc>
      </w:tr>
      <w:tr w14:paraId="10F66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trPr>
        <w:tc>
          <w:tcPr>
            <w:tcW w:w="9720" w:type="dxa"/>
            <w:gridSpan w:val="3"/>
            <w:shd w:val="clear" w:color="auto" w:fill="auto"/>
            <w:vAlign w:val="center"/>
          </w:tcPr>
          <w:p w14:paraId="1DBD01BB">
            <w:pPr>
              <w:spacing w:line="360" w:lineRule="auto"/>
              <w:jc w:val="left"/>
              <w:rPr>
                <w:rFonts w:hint="eastAsia" w:ascii="宋体" w:hAnsi="宋体" w:eastAsia="宋体" w:cs="宋体"/>
                <w:bCs/>
                <w:szCs w:val="21"/>
              </w:rPr>
            </w:pPr>
            <w:r>
              <w:rPr>
                <w:rFonts w:hint="eastAsia" w:ascii="宋体" w:hAnsi="宋体" w:eastAsia="宋体" w:cs="宋体"/>
                <w:bCs/>
                <w:szCs w:val="21"/>
                <w:lang w:val="zh-CN"/>
              </w:rPr>
              <w:t>10.4</w:t>
            </w:r>
            <w:r>
              <w:rPr>
                <w:rFonts w:hint="eastAsia" w:ascii="宋体" w:hAnsi="宋体" w:eastAsia="宋体" w:cs="宋体"/>
                <w:kern w:val="0"/>
                <w:szCs w:val="21"/>
              </w:rPr>
              <w:t>招标代理服务费</w:t>
            </w:r>
          </w:p>
        </w:tc>
      </w:tr>
      <w:tr w14:paraId="19C73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9C4F7E8">
            <w:pPr>
              <w:autoSpaceDE w:val="0"/>
              <w:autoSpaceDN w:val="0"/>
              <w:adjustRightInd w:val="0"/>
              <w:spacing w:line="360" w:lineRule="auto"/>
              <w:jc w:val="center"/>
              <w:rPr>
                <w:rFonts w:hint="eastAsia" w:ascii="宋体" w:hAnsi="宋体" w:eastAsia="宋体" w:cs="宋体"/>
                <w:bCs/>
                <w:szCs w:val="21"/>
                <w:lang w:val="zh-CN"/>
              </w:rPr>
            </w:pPr>
          </w:p>
        </w:tc>
        <w:tc>
          <w:tcPr>
            <w:tcW w:w="8820" w:type="dxa"/>
            <w:gridSpan w:val="2"/>
            <w:shd w:val="clear" w:color="auto" w:fill="auto"/>
            <w:vAlign w:val="center"/>
          </w:tcPr>
          <w:p w14:paraId="1CB49AD7">
            <w:pPr>
              <w:spacing w:line="360" w:lineRule="auto"/>
              <w:rPr>
                <w:rFonts w:hint="eastAsia" w:ascii="宋体" w:hAnsi="宋体" w:eastAsia="宋体" w:cs="宋体"/>
                <w:kern w:val="0"/>
                <w:szCs w:val="21"/>
              </w:rPr>
            </w:pPr>
            <w:r>
              <w:rPr>
                <w:rFonts w:hint="eastAsia" w:ascii="宋体" w:hAnsi="宋体" w:eastAsia="宋体" w:cs="宋体"/>
                <w:kern w:val="0"/>
                <w:szCs w:val="21"/>
              </w:rPr>
              <w:t>本次项目的招标代理服务费由采购人通过成交供应商支付，供应商应将此项费用摊入报价中。招标代理服务费执行《国家发展改革委关于进一步放开建设项目专业服务价格的通知》（发改办价格[2015]299号）的规定</w:t>
            </w:r>
            <w:r>
              <w:rPr>
                <w:rFonts w:hint="eastAsia" w:ascii="宋体" w:hAnsi="宋体" w:eastAsia="宋体" w:cs="宋体"/>
                <w:kern w:val="0"/>
                <w:szCs w:val="21"/>
                <w:lang w:val="en-US" w:eastAsia="zh-CN"/>
              </w:rPr>
              <w:t>,本项目代理费：15000元，</w:t>
            </w:r>
            <w:r>
              <w:rPr>
                <w:rFonts w:hint="eastAsia" w:ascii="宋体" w:hAnsi="宋体" w:eastAsia="宋体" w:cs="宋体"/>
                <w:kern w:val="0"/>
                <w:szCs w:val="21"/>
              </w:rPr>
              <w:t>该代理费由成交供应商在领取成交通知书前一次性递交至采购代理机构。</w:t>
            </w:r>
          </w:p>
        </w:tc>
      </w:tr>
      <w:tr w14:paraId="23BC9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622FB923">
            <w:pPr>
              <w:spacing w:line="360" w:lineRule="auto"/>
              <w:rPr>
                <w:rFonts w:hint="eastAsia" w:ascii="宋体" w:hAnsi="宋体" w:eastAsia="宋体" w:cs="宋体"/>
                <w:kern w:val="0"/>
                <w:szCs w:val="21"/>
              </w:rPr>
            </w:pPr>
            <w:r>
              <w:rPr>
                <w:rFonts w:hint="eastAsia" w:ascii="宋体" w:hAnsi="宋体" w:eastAsia="宋体" w:cs="宋体"/>
                <w:bCs/>
                <w:szCs w:val="21"/>
                <w:lang w:val="zh-CN"/>
              </w:rPr>
              <w:t>10.5付款方式</w:t>
            </w:r>
          </w:p>
        </w:tc>
      </w:tr>
      <w:tr w14:paraId="7E3D0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7" w:hRule="atLeast"/>
        </w:trPr>
        <w:tc>
          <w:tcPr>
            <w:tcW w:w="900" w:type="dxa"/>
            <w:shd w:val="clear" w:color="auto" w:fill="auto"/>
            <w:vAlign w:val="center"/>
          </w:tcPr>
          <w:p w14:paraId="2FE05829">
            <w:pPr>
              <w:autoSpaceDE w:val="0"/>
              <w:autoSpaceDN w:val="0"/>
              <w:adjustRightInd w:val="0"/>
              <w:spacing w:line="360" w:lineRule="auto"/>
              <w:jc w:val="center"/>
              <w:rPr>
                <w:rFonts w:hint="eastAsia" w:ascii="宋体" w:hAnsi="宋体" w:eastAsia="宋体" w:cs="宋体"/>
                <w:bCs/>
                <w:szCs w:val="21"/>
                <w:lang w:val="zh-CN"/>
              </w:rPr>
            </w:pPr>
          </w:p>
        </w:tc>
        <w:tc>
          <w:tcPr>
            <w:tcW w:w="8820" w:type="dxa"/>
            <w:gridSpan w:val="2"/>
            <w:shd w:val="clear" w:color="auto" w:fill="auto"/>
            <w:vAlign w:val="center"/>
          </w:tcPr>
          <w:p w14:paraId="0B4C36FE">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详见第四章合同条款及格式。</w:t>
            </w:r>
          </w:p>
        </w:tc>
      </w:tr>
    </w:tbl>
    <w:p w14:paraId="14A09092"/>
    <w:p w14:paraId="1311C01E">
      <w:pPr>
        <w:pStyle w:val="5"/>
        <w:spacing w:before="0" w:after="0" w:line="360" w:lineRule="auto"/>
        <w:rPr>
          <w:rFonts w:hint="eastAsia" w:ascii="宋体" w:hAnsi="宋体" w:eastAsia="宋体" w:cs="宋体"/>
          <w:b w:val="0"/>
          <w:kern w:val="0"/>
        </w:rPr>
      </w:pPr>
      <w:r>
        <w:rPr>
          <w:rFonts w:eastAsia="黑体"/>
          <w:b w:val="0"/>
          <w:kern w:val="0"/>
        </w:rPr>
        <w:br w:type="page"/>
      </w:r>
      <w:bookmarkStart w:id="48" w:name="_Toc1765"/>
      <w:bookmarkStart w:id="49" w:name="_Toc385937180"/>
      <w:bookmarkStart w:id="50" w:name="_Toc30724"/>
      <w:r>
        <w:rPr>
          <w:rFonts w:hint="eastAsia" w:ascii="宋体" w:hAnsi="宋体" w:eastAsia="宋体" w:cs="宋体"/>
          <w:b/>
          <w:bCs w:val="0"/>
          <w:kern w:val="0"/>
        </w:rPr>
        <w:t>供应商须知</w:t>
      </w:r>
      <w:bookmarkEnd w:id="48"/>
      <w:bookmarkEnd w:id="49"/>
      <w:bookmarkEnd w:id="50"/>
    </w:p>
    <w:p w14:paraId="5933E6BE">
      <w:pPr>
        <w:pStyle w:val="6"/>
        <w:spacing w:before="0" w:after="0" w:line="360" w:lineRule="auto"/>
        <w:rPr>
          <w:rFonts w:hint="eastAsia" w:ascii="宋体" w:hAnsi="宋体" w:eastAsia="宋体" w:cs="宋体"/>
          <w:b w:val="0"/>
          <w:kern w:val="0"/>
        </w:rPr>
      </w:pPr>
      <w:bookmarkStart w:id="51" w:name="_Toc12788"/>
      <w:r>
        <w:rPr>
          <w:rFonts w:hint="eastAsia" w:ascii="宋体" w:hAnsi="宋体" w:eastAsia="宋体" w:cs="宋体"/>
          <w:b w:val="0"/>
          <w:kern w:val="0"/>
        </w:rPr>
        <w:t>1．总则</w:t>
      </w:r>
      <w:bookmarkEnd w:id="51"/>
    </w:p>
    <w:p w14:paraId="565572D8">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1.1 项目概况</w:t>
      </w:r>
    </w:p>
    <w:p w14:paraId="5DD8D7D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1.1.1 根据《中华人民共和国政府采购法》、《政府采购竞争性磋商采购方式管理暂行办法》等有关法律、法规和规章的规定，本项目已具备采购条件，采购方式为竞争性磋商。</w:t>
      </w:r>
    </w:p>
    <w:p w14:paraId="7840298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1.1.2采购人：见供应商须知前附表。</w:t>
      </w:r>
    </w:p>
    <w:p w14:paraId="05C1B04D">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1.1.3采购代理机构：见供应商须知前附表。</w:t>
      </w:r>
    </w:p>
    <w:p w14:paraId="49199B00">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1.1.4 项目名称：见供应商须知前附表。</w:t>
      </w:r>
    </w:p>
    <w:p w14:paraId="2E67BBC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1.2 资金来源和落实情况</w:t>
      </w:r>
    </w:p>
    <w:p w14:paraId="48E6E690">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1.2.1资金来源：见供应商须知前附表。</w:t>
      </w:r>
    </w:p>
    <w:p w14:paraId="3F045E6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1.2.2出资比例：见供应商须知前附表。</w:t>
      </w:r>
    </w:p>
    <w:p w14:paraId="7A12DA27">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1.2.3资金落实情况：见供应商须知前附表。</w:t>
      </w:r>
    </w:p>
    <w:p w14:paraId="0B9AA3FB">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1.3 采购需求和合同履行期限</w:t>
      </w:r>
    </w:p>
    <w:p w14:paraId="2B7A0F4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1.3.1 采购需求：见供应商须知前附表。</w:t>
      </w:r>
    </w:p>
    <w:p w14:paraId="0FD8AB7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1.3.2合同履行期限：见供应商须知前附表。</w:t>
      </w:r>
    </w:p>
    <w:p w14:paraId="12CE3F5F">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1.4 供应商资格要求</w:t>
      </w:r>
    </w:p>
    <w:p w14:paraId="6308346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1.4.1 供应商应具备承担本项目的资质、能力和信誉。</w:t>
      </w:r>
    </w:p>
    <w:p w14:paraId="11F602DE">
      <w:pPr>
        <w:pStyle w:val="137"/>
        <w:numPr>
          <w:ilvl w:val="0"/>
          <w:numId w:val="2"/>
        </w:numPr>
        <w:tabs>
          <w:tab w:val="left" w:pos="993"/>
        </w:tabs>
        <w:spacing w:line="360" w:lineRule="auto"/>
        <w:ind w:firstLineChars="0"/>
        <w:rPr>
          <w:rFonts w:hint="eastAsia" w:ascii="宋体" w:hAnsi="宋体" w:eastAsia="宋体" w:cs="宋体"/>
          <w:szCs w:val="21"/>
        </w:rPr>
      </w:pPr>
      <w:r>
        <w:rPr>
          <w:rFonts w:hint="eastAsia" w:ascii="宋体" w:hAnsi="宋体" w:eastAsia="宋体" w:cs="宋体"/>
          <w:szCs w:val="21"/>
        </w:rPr>
        <w:t>资格</w:t>
      </w:r>
      <w:r>
        <w:rPr>
          <w:rFonts w:hint="eastAsia" w:ascii="宋体" w:hAnsi="宋体" w:eastAsia="宋体" w:cs="宋体"/>
          <w:szCs w:val="21"/>
          <w:lang w:val="en-US" w:eastAsia="zh-CN"/>
        </w:rPr>
        <w:t>要求</w:t>
      </w:r>
      <w:r>
        <w:rPr>
          <w:rFonts w:hint="eastAsia" w:ascii="宋体" w:hAnsi="宋体" w:eastAsia="宋体" w:cs="宋体"/>
          <w:szCs w:val="21"/>
          <w:lang w:eastAsia="zh-CN"/>
        </w:rPr>
        <w:t>：</w:t>
      </w:r>
      <w:r>
        <w:rPr>
          <w:rFonts w:hint="eastAsia" w:ascii="宋体" w:hAnsi="宋体" w:eastAsia="宋体" w:cs="宋体"/>
          <w:szCs w:val="21"/>
        </w:rPr>
        <w:t>见供应商须知前附表；</w:t>
      </w:r>
    </w:p>
    <w:p w14:paraId="0BC5F474">
      <w:pPr>
        <w:pStyle w:val="137"/>
        <w:numPr>
          <w:ilvl w:val="0"/>
          <w:numId w:val="2"/>
        </w:numPr>
        <w:tabs>
          <w:tab w:val="left" w:pos="993"/>
        </w:tabs>
        <w:spacing w:line="360" w:lineRule="auto"/>
        <w:ind w:firstLineChars="0"/>
        <w:rPr>
          <w:rFonts w:hint="eastAsia" w:ascii="宋体" w:hAnsi="宋体" w:eastAsia="宋体" w:cs="宋体"/>
          <w:szCs w:val="21"/>
        </w:rPr>
      </w:pPr>
      <w:r>
        <w:rPr>
          <w:rFonts w:hint="eastAsia" w:ascii="宋体" w:hAnsi="宋体" w:eastAsia="宋体" w:cs="宋体"/>
          <w:szCs w:val="21"/>
          <w:lang w:val="en-US" w:eastAsia="zh-CN"/>
        </w:rPr>
        <w:t>项目负责人要求：</w:t>
      </w:r>
      <w:r>
        <w:rPr>
          <w:rFonts w:hint="eastAsia" w:ascii="宋体" w:hAnsi="宋体" w:eastAsia="宋体" w:cs="宋体"/>
          <w:szCs w:val="21"/>
        </w:rPr>
        <w:t>见供应商须知前附表；</w:t>
      </w:r>
    </w:p>
    <w:p w14:paraId="35FBCEC1">
      <w:pPr>
        <w:pStyle w:val="137"/>
        <w:numPr>
          <w:ilvl w:val="0"/>
          <w:numId w:val="2"/>
        </w:numPr>
        <w:tabs>
          <w:tab w:val="left" w:pos="993"/>
        </w:tabs>
        <w:spacing w:line="360" w:lineRule="auto"/>
        <w:ind w:firstLineChars="0"/>
        <w:rPr>
          <w:rFonts w:hint="eastAsia" w:ascii="宋体" w:hAnsi="宋体" w:eastAsia="宋体" w:cs="宋体"/>
          <w:szCs w:val="21"/>
        </w:rPr>
      </w:pPr>
      <w:r>
        <w:rPr>
          <w:rFonts w:hint="eastAsia" w:ascii="宋体" w:hAnsi="宋体" w:eastAsia="宋体" w:cs="宋体"/>
          <w:szCs w:val="21"/>
        </w:rPr>
        <w:t>财务要求：见供应商须知前附表；</w:t>
      </w:r>
    </w:p>
    <w:p w14:paraId="59C97E25">
      <w:pPr>
        <w:pStyle w:val="137"/>
        <w:numPr>
          <w:ilvl w:val="0"/>
          <w:numId w:val="2"/>
        </w:numPr>
        <w:tabs>
          <w:tab w:val="left" w:pos="993"/>
        </w:tabs>
        <w:spacing w:line="360" w:lineRule="auto"/>
        <w:ind w:firstLineChars="0"/>
        <w:rPr>
          <w:rFonts w:hint="eastAsia" w:ascii="宋体" w:hAnsi="宋体" w:eastAsia="宋体" w:cs="宋体"/>
          <w:szCs w:val="21"/>
        </w:rPr>
      </w:pPr>
      <w:r>
        <w:rPr>
          <w:rFonts w:hint="eastAsia" w:ascii="宋体" w:hAnsi="宋体" w:eastAsia="宋体" w:cs="宋体"/>
          <w:szCs w:val="21"/>
        </w:rPr>
        <w:t>信誉要求：见供应商须知前附表；</w:t>
      </w:r>
    </w:p>
    <w:p w14:paraId="6FF28CB0">
      <w:pPr>
        <w:pStyle w:val="137"/>
        <w:numPr>
          <w:ilvl w:val="0"/>
          <w:numId w:val="2"/>
        </w:numPr>
        <w:tabs>
          <w:tab w:val="left" w:pos="993"/>
        </w:tabs>
        <w:spacing w:line="360" w:lineRule="auto"/>
        <w:ind w:firstLineChars="0"/>
        <w:rPr>
          <w:rFonts w:hint="eastAsia" w:ascii="宋体" w:hAnsi="宋体" w:eastAsia="宋体" w:cs="宋体"/>
          <w:szCs w:val="21"/>
        </w:rPr>
      </w:pPr>
      <w:r>
        <w:rPr>
          <w:rFonts w:hint="eastAsia" w:ascii="宋体" w:hAnsi="宋体" w:eastAsia="宋体" w:cs="宋体"/>
          <w:szCs w:val="21"/>
        </w:rPr>
        <w:t>其他要求：见供应商须知前附表。</w:t>
      </w:r>
    </w:p>
    <w:p w14:paraId="23893D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 供应商须知前附表规定接受联合体投标的，除应符合本章第1.4.1项和供应商须知前附表的要求外，还应遵守以下规定：</w:t>
      </w:r>
    </w:p>
    <w:p w14:paraId="052263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（1）联合体各方应按竞争性磋商文件提供的格式签订联合体协议书，明确联合体牵头人和各方权利义务；</w:t>
      </w:r>
    </w:p>
    <w:p w14:paraId="540B4ED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（2）由同一专业的单位组成的联合体，按照资质等级较低的单位确定资质等级；</w:t>
      </w:r>
    </w:p>
    <w:p w14:paraId="35A55A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（3）联合体各方不得再以自己名义单独或参加其他联合体在同一项目中投标。</w:t>
      </w:r>
    </w:p>
    <w:p w14:paraId="1570BE26">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1.5 费用承担</w:t>
      </w:r>
    </w:p>
    <w:p w14:paraId="5CC44C0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供应商准备和参加采购活动发生的费用自理。</w:t>
      </w:r>
    </w:p>
    <w:p w14:paraId="5DAB2B0A">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1.6 保密</w:t>
      </w:r>
    </w:p>
    <w:p w14:paraId="70D93620">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参与采购活动的各方应对竞争性磋商文件和响应文件中的商业和技术等秘密保密，违者应对由此造成的后果承担法律责任。</w:t>
      </w:r>
    </w:p>
    <w:p w14:paraId="72720418">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1.7 语言文字</w:t>
      </w:r>
    </w:p>
    <w:p w14:paraId="1AA048B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除专用术语外，有关的语言均使用中文。必要时专用术语应附有中文注释。</w:t>
      </w:r>
    </w:p>
    <w:p w14:paraId="66544141">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1.8 计量单位</w:t>
      </w:r>
    </w:p>
    <w:p w14:paraId="66E3678B">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所有计量均采用中华人民共和国法定计量单位。</w:t>
      </w:r>
    </w:p>
    <w:p w14:paraId="2AC7790E">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1.9偏离</w:t>
      </w:r>
    </w:p>
    <w:p w14:paraId="640AFD0D">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供应商须知前附表允许响应文件偏离竞争性磋商文件某些要求的，偏离应当符合竞争性磋商文件规定的偏离范围和幅度。</w:t>
      </w:r>
    </w:p>
    <w:p w14:paraId="50C7302C">
      <w:pPr>
        <w:pStyle w:val="6"/>
        <w:spacing w:before="0" w:after="0" w:line="360" w:lineRule="auto"/>
        <w:rPr>
          <w:rFonts w:hint="eastAsia" w:ascii="宋体" w:hAnsi="宋体" w:eastAsia="宋体" w:cs="宋体"/>
          <w:b w:val="0"/>
          <w:kern w:val="0"/>
        </w:rPr>
      </w:pPr>
      <w:bookmarkStart w:id="52" w:name="_Toc23607"/>
      <w:r>
        <w:rPr>
          <w:rFonts w:hint="eastAsia" w:ascii="宋体" w:hAnsi="宋体" w:eastAsia="宋体" w:cs="宋体"/>
          <w:b w:val="0"/>
          <w:kern w:val="0"/>
        </w:rPr>
        <w:t>2．竞争性磋商文件</w:t>
      </w:r>
      <w:bookmarkEnd w:id="52"/>
    </w:p>
    <w:p w14:paraId="42F766A1">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2.1 竞争性磋商文件的组成</w:t>
      </w:r>
    </w:p>
    <w:p w14:paraId="0B2B75B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本竞争性磋商文件包括：</w:t>
      </w:r>
    </w:p>
    <w:p w14:paraId="4284F14F">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竞争性磋商公告</w:t>
      </w:r>
      <w:r>
        <w:rPr>
          <w:rFonts w:hint="eastAsia" w:ascii="宋体" w:hAnsi="宋体" w:eastAsia="宋体" w:cs="宋体"/>
          <w:kern w:val="0"/>
          <w:szCs w:val="21"/>
        </w:rPr>
        <w:t>；（2）供应商须知；（3）评审办法；（4）合同条款及格式；（5）采购需求；（6）响应文件格式。</w:t>
      </w:r>
    </w:p>
    <w:p w14:paraId="45E5E13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根据本章第1.10款、第2.2款和第2.3款对竞争性磋商文件所作的澄清、修改，构成竞争性磋商文件的组成部分。</w:t>
      </w:r>
    </w:p>
    <w:p w14:paraId="0FE2A19C">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2.2 竞争性磋商文件的澄清或者修改</w:t>
      </w:r>
    </w:p>
    <w:p w14:paraId="7408916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2.2.1</w:t>
      </w:r>
      <w:r>
        <w:rPr>
          <w:rFonts w:hint="eastAsia" w:ascii="宋体" w:hAnsi="宋体" w:eastAsia="宋体" w:cs="宋体"/>
          <w:szCs w:val="21"/>
        </w:rPr>
        <w:t>供应商应仔细阅读和检查竞争性磋商文件的全部内容。如发现缺页或附件不全，应于竞争性磋商文件发出之日起2日内向采购人提出，以便补齐。如对竞争性磋商文件有疑问，应在收到竞争性磋商文件之日起7个工作日内以书面形式，要求采购代理机构对竞争性磋商文件予以澄清。</w:t>
      </w:r>
    </w:p>
    <w:p w14:paraId="03C428AD">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2.2.2</w:t>
      </w:r>
      <w:r>
        <w:rPr>
          <w:rFonts w:hint="eastAsia" w:ascii="宋体" w:hAnsi="宋体" w:eastAsia="宋体" w:cs="宋体"/>
          <w:szCs w:val="21"/>
        </w:rPr>
        <w:t>采购人或采购代理机构可以对已发出的竞争性磋商文件进行必要的澄清或者修改，但不得改变采购标的和资格条件。澄清或者修改在原公告发布媒介上发布澄清公告。澄清或者修改的内容为竞争性磋商文件的组成部分。</w:t>
      </w:r>
    </w:p>
    <w:p w14:paraId="0AA2412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澄清或者修改的内容可能影响响应文件编制的，采购人或采购代理机构在供应商须知前附表规定的提交首次响应文件截止时间至少5日前，以书面形式通知所有获取竞争性磋商文件的潜在供应商；不足5日的，采购人或采购代理机构将顺延提交响应文件的截止时间。</w:t>
      </w:r>
    </w:p>
    <w:p w14:paraId="649CAA6D">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2.2.3 供应商在收到澄清或者修改后，应在供应商须知前附表规定的时间内以书面形式通知采购人，确认已收到该澄清。</w:t>
      </w:r>
    </w:p>
    <w:p w14:paraId="08CC9EDD">
      <w:pPr>
        <w:pStyle w:val="6"/>
        <w:spacing w:before="0" w:after="0" w:line="360" w:lineRule="auto"/>
        <w:rPr>
          <w:rFonts w:hint="eastAsia" w:ascii="宋体" w:hAnsi="宋体" w:eastAsia="宋体" w:cs="宋体"/>
          <w:b w:val="0"/>
          <w:kern w:val="0"/>
        </w:rPr>
      </w:pPr>
      <w:bookmarkStart w:id="53" w:name="_Toc27018"/>
      <w:r>
        <w:rPr>
          <w:rFonts w:hint="eastAsia" w:ascii="宋体" w:hAnsi="宋体" w:eastAsia="宋体" w:cs="宋体"/>
          <w:b w:val="0"/>
          <w:kern w:val="0"/>
        </w:rPr>
        <w:t>3．响应文件</w:t>
      </w:r>
      <w:bookmarkEnd w:id="53"/>
    </w:p>
    <w:p w14:paraId="667384AB">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3.1 响应文件的组成</w:t>
      </w:r>
    </w:p>
    <w:p w14:paraId="1B408436">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3.1.1 响应文件应包括下列内容：</w:t>
      </w:r>
    </w:p>
    <w:p w14:paraId="430F4D10">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磋商报价函；</w:t>
      </w:r>
    </w:p>
    <w:p w14:paraId="15D88D39">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法定代表人身份证明或附有法定代表人身份证明的授权委托书；</w:t>
      </w:r>
    </w:p>
    <w:p w14:paraId="69E88955">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联合体协议书；</w:t>
      </w:r>
    </w:p>
    <w:p w14:paraId="33FCA2A1">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磋商保证金；</w:t>
      </w:r>
    </w:p>
    <w:p w14:paraId="75B83CEE">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技术方案部分；</w:t>
      </w:r>
    </w:p>
    <w:p w14:paraId="56C64540">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资格审查资料；</w:t>
      </w:r>
    </w:p>
    <w:p w14:paraId="462A925F">
      <w:pPr>
        <w:numPr>
          <w:ilvl w:val="0"/>
          <w:numId w:val="3"/>
        </w:numPr>
        <w:tabs>
          <w:tab w:val="left" w:pos="1080"/>
        </w:tabs>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其他材料。</w:t>
      </w:r>
    </w:p>
    <w:p w14:paraId="4B44A332">
      <w:pPr>
        <w:tabs>
          <w:tab w:val="left" w:pos="1080"/>
        </w:tabs>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3.1.2 供应商须知前附表规定不接受联合体投标的，或供应商没有组成联合体的，响应文件不包括本章第3.1.1（3）目所指的联合体协议书。</w:t>
      </w:r>
    </w:p>
    <w:p w14:paraId="6E69B88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3.2 投标报价</w:t>
      </w:r>
    </w:p>
    <w:p w14:paraId="11030E4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3.2.1 供应商应按磋商文件 “采购清单”（如有）的要求填写“已标价采购清单”（如有）。</w:t>
      </w:r>
    </w:p>
    <w:p w14:paraId="016BDC8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3.2.2 供应商在提交首次响应文件截止时间前修改投标函中的投标总报价，应同时修改 “已标价采购清单” （如有）中的相应报价。此修改须符合本章第4.3款的有关要求。</w:t>
      </w:r>
    </w:p>
    <w:p w14:paraId="28A6C95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3.2.3 </w:t>
      </w:r>
      <w:r>
        <w:rPr>
          <w:rFonts w:hint="eastAsia" w:ascii="宋体" w:hAnsi="宋体" w:eastAsia="宋体" w:cs="宋体"/>
        </w:rPr>
        <w:t>供应商应充分了解该项目的总体情况以及影响报价的其他要素。</w:t>
      </w:r>
    </w:p>
    <w:p w14:paraId="37EDFC7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3.2.4 投标报价的其他要求见供应商须知前附表。</w:t>
      </w:r>
    </w:p>
    <w:p w14:paraId="6CA3D911">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3.3 投标有效期</w:t>
      </w:r>
    </w:p>
    <w:p w14:paraId="2A49D7AB">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3.3.1 在供应商须知前附表规定的投标有效期内，供应商不得要求撤销或修改其响应文件。</w:t>
      </w:r>
    </w:p>
    <w:p w14:paraId="6B24872D">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3.3.2 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4134672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3.4 磋商保证金</w:t>
      </w:r>
    </w:p>
    <w:p w14:paraId="6722BE2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3.4.1 供应商在递交响应文件的同时，应按供应商须知前附表规定的金额、担保形式递交磋商保证金，并作为其响应文件的组成部分。联合体投标的，其磋商保证金由牵头人递交，并应符合供应商须知前附表的规定。</w:t>
      </w:r>
    </w:p>
    <w:p w14:paraId="4C804803">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3.4.2 供应商不按本章第3.4.1项要求提交磋商保证金的，响应无效。</w:t>
      </w:r>
    </w:p>
    <w:p w14:paraId="41E8962D">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3.4.3</w:t>
      </w:r>
      <w:r>
        <w:rPr>
          <w:rFonts w:hint="eastAsia" w:ascii="宋体" w:hAnsi="宋体" w:eastAsia="宋体" w:cs="宋体"/>
          <w:bCs/>
          <w:kern w:val="0"/>
          <w:szCs w:val="21"/>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2E8B678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3.4.4 有下列情形之一的，磋商保证金将不予退还：</w:t>
      </w:r>
    </w:p>
    <w:p w14:paraId="54DF6160">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（1）供应商在提交响应文件截止时间后撤回响应文件的；</w:t>
      </w:r>
    </w:p>
    <w:p w14:paraId="60A19030">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（2）供应商在响应文件中提供虚假材料的；</w:t>
      </w:r>
    </w:p>
    <w:p w14:paraId="57813190">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（3）除因不可抗力或磋商文件认可的情形以外，成交供应商不与采购人签订合同的；</w:t>
      </w:r>
    </w:p>
    <w:p w14:paraId="5D1BA7AE">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（4）供应商与采购人、其他供应商或者采购代理机构恶意串通的；</w:t>
      </w:r>
    </w:p>
    <w:p w14:paraId="2AF99B7E">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（5）磋商文件规定的其他情形。</w:t>
      </w:r>
    </w:p>
    <w:p w14:paraId="20ECD2E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3.5 资格审查资料</w:t>
      </w:r>
    </w:p>
    <w:p w14:paraId="01AA29C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3.5.1 “供应商基本情况表”应附供应商营业执照副本、基本账户开户许可证或其它有效的基本账户开户证明等材料的复印件。</w:t>
      </w:r>
    </w:p>
    <w:p w14:paraId="12C4ADF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w:t>
      </w:r>
      <w:r>
        <w:rPr>
          <w:rFonts w:hint="eastAsia" w:ascii="宋体" w:hAnsi="宋体" w:cs="宋体"/>
          <w:szCs w:val="21"/>
          <w:lang w:val="en-US" w:eastAsia="zh-CN"/>
        </w:rPr>
        <w:t>2</w:t>
      </w:r>
      <w:r>
        <w:rPr>
          <w:rFonts w:hint="eastAsia" w:ascii="宋体" w:hAnsi="宋体" w:eastAsia="宋体" w:cs="宋体"/>
          <w:szCs w:val="21"/>
        </w:rPr>
        <w:t xml:space="preserve"> “近年完成的类似项目情况表”应附合同协议书或</w:t>
      </w:r>
      <w:r>
        <w:rPr>
          <w:rFonts w:hint="eastAsia" w:ascii="宋体" w:hAnsi="宋体" w:eastAsia="宋体" w:cs="宋体"/>
          <w:szCs w:val="21"/>
          <w:lang w:eastAsia="zh-CN"/>
        </w:rPr>
        <w:t>成交通知书</w:t>
      </w:r>
      <w:r>
        <w:rPr>
          <w:rFonts w:hint="eastAsia" w:ascii="宋体" w:hAnsi="宋体" w:eastAsia="宋体" w:cs="宋体"/>
          <w:szCs w:val="21"/>
        </w:rPr>
        <w:t>的复印件，具体年份要求见供应商须知前附表。每张表格只填写一个项目，并标明序号。</w:t>
      </w:r>
    </w:p>
    <w:p w14:paraId="0898B6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w:t>
      </w:r>
      <w:r>
        <w:rPr>
          <w:rFonts w:hint="eastAsia" w:ascii="宋体" w:hAnsi="宋体" w:cs="宋体"/>
          <w:szCs w:val="21"/>
          <w:lang w:val="en-US" w:eastAsia="zh-CN"/>
        </w:rPr>
        <w:t>3</w:t>
      </w:r>
      <w:r>
        <w:rPr>
          <w:rFonts w:hint="eastAsia" w:ascii="宋体" w:hAnsi="宋体" w:eastAsia="宋体" w:cs="宋体"/>
          <w:szCs w:val="21"/>
        </w:rPr>
        <w:t xml:space="preserve"> “近年发生的诉讼及仲裁情况”应说明相关情况，并附法院或仲裁机构作出的判决、裁决等有关法律文书复印件，具体年份要求见供应商须知前附表。</w:t>
      </w:r>
    </w:p>
    <w:p w14:paraId="041213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w:t>
      </w:r>
      <w:r>
        <w:rPr>
          <w:rFonts w:hint="eastAsia" w:ascii="宋体" w:hAnsi="宋体" w:cs="宋体"/>
          <w:szCs w:val="21"/>
          <w:lang w:val="en-US" w:eastAsia="zh-CN"/>
        </w:rPr>
        <w:t>4</w:t>
      </w:r>
      <w:r>
        <w:rPr>
          <w:rFonts w:hint="eastAsia" w:ascii="宋体" w:hAnsi="宋体" w:eastAsia="宋体" w:cs="宋体"/>
          <w:szCs w:val="21"/>
        </w:rPr>
        <w:t xml:space="preserve"> 其他资格审查资料见第六章“响应文件”格式。</w:t>
      </w:r>
    </w:p>
    <w:p w14:paraId="7B8D22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w:t>
      </w:r>
      <w:r>
        <w:rPr>
          <w:rFonts w:hint="eastAsia" w:ascii="宋体" w:hAnsi="宋体" w:cs="宋体"/>
          <w:szCs w:val="21"/>
          <w:lang w:val="en-US" w:eastAsia="zh-CN"/>
        </w:rPr>
        <w:t>5</w:t>
      </w:r>
      <w:r>
        <w:rPr>
          <w:rFonts w:hint="eastAsia" w:ascii="宋体" w:hAnsi="宋体" w:eastAsia="宋体" w:cs="宋体"/>
          <w:szCs w:val="21"/>
        </w:rPr>
        <w:t xml:space="preserve"> 供应商须知前附表规定接受联合体投标的，本章第3.5.1项至第3.5.</w:t>
      </w:r>
      <w:r>
        <w:rPr>
          <w:rFonts w:hint="eastAsia" w:ascii="宋体" w:hAnsi="宋体" w:cs="宋体"/>
          <w:szCs w:val="21"/>
          <w:lang w:val="en-US" w:eastAsia="zh-CN"/>
        </w:rPr>
        <w:t>3</w:t>
      </w:r>
      <w:r>
        <w:rPr>
          <w:rFonts w:hint="eastAsia" w:ascii="宋体" w:hAnsi="宋体" w:eastAsia="宋体" w:cs="宋体"/>
          <w:szCs w:val="21"/>
        </w:rPr>
        <w:t>项规定的表格和资料应包括联合体各方相关情况。</w:t>
      </w:r>
    </w:p>
    <w:p w14:paraId="44397E84">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3.6 备选方案</w:t>
      </w:r>
    </w:p>
    <w:p w14:paraId="4E6ED633">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除供应商须知前附表另有规定外，供应商不得递交备选方案。允许供应商递交备选方案的，只有成交供应商所递交的备选方案方可予以考虑。磋商小组认为成交供应商的备选方案优于其按照竞争性磋商文件要求编制的方案的，采购人可以接受该备选方案。</w:t>
      </w:r>
    </w:p>
    <w:p w14:paraId="3B859B64">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3.7 响应文件的编制</w:t>
      </w:r>
    </w:p>
    <w:p w14:paraId="7BACD85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3.7.1 响应文件应按第六章“响应文件格式”进行编写，如有必要，可以增加附页，作为响应文件的组成部分。其中，投标函附录在满足竞争性磋商文件实质性要求的基础上，可以提出比竞争性磋商文件要求更有利于采购人的承诺。</w:t>
      </w:r>
    </w:p>
    <w:p w14:paraId="2B9C0DE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3.7.2 响应文件应当对竞争性磋商文件有关</w:t>
      </w:r>
      <w:r>
        <w:rPr>
          <w:rFonts w:hint="eastAsia" w:ascii="宋体" w:hAnsi="宋体" w:cs="宋体"/>
          <w:kern w:val="0"/>
          <w:szCs w:val="21"/>
          <w:lang w:eastAsia="zh-CN"/>
        </w:rPr>
        <w:t>服务期限</w:t>
      </w:r>
      <w:r>
        <w:rPr>
          <w:rFonts w:hint="eastAsia" w:ascii="宋体" w:hAnsi="宋体" w:eastAsia="宋体" w:cs="宋体"/>
          <w:kern w:val="0"/>
          <w:szCs w:val="21"/>
        </w:rPr>
        <w:t>、投标有效期、</w:t>
      </w:r>
      <w:r>
        <w:rPr>
          <w:rFonts w:hint="eastAsia" w:ascii="宋体" w:hAnsi="宋体" w:eastAsia="宋体" w:cs="宋体"/>
          <w:kern w:val="0"/>
          <w:szCs w:val="21"/>
          <w:lang w:val="en-US" w:eastAsia="zh-CN"/>
        </w:rPr>
        <w:t>服务标准</w:t>
      </w:r>
      <w:r>
        <w:rPr>
          <w:rFonts w:hint="eastAsia" w:ascii="宋体" w:hAnsi="宋体" w:eastAsia="宋体" w:cs="宋体"/>
          <w:kern w:val="0"/>
          <w:szCs w:val="21"/>
        </w:rPr>
        <w:t>和要求、招标范围等实质性内容作出响应。</w:t>
      </w:r>
    </w:p>
    <w:p w14:paraId="49B39A1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3.7.3 响应文件</w:t>
      </w:r>
      <w:r>
        <w:rPr>
          <w:rFonts w:hint="eastAsia" w:ascii="宋体" w:hAnsi="宋体" w:eastAsia="宋体" w:cs="宋体"/>
          <w:kern w:val="0"/>
          <w:szCs w:val="21"/>
          <w:lang w:val="en-US" w:eastAsia="zh-CN"/>
        </w:rPr>
        <w:t>通过“政采云”平台（https://www.zcygov.cn/）制作并递交电子响应文件，并按规定时间解密成功</w:t>
      </w:r>
      <w:r>
        <w:rPr>
          <w:rFonts w:hint="eastAsia" w:ascii="宋体" w:hAnsi="宋体" w:cs="宋体"/>
          <w:kern w:val="0"/>
          <w:szCs w:val="21"/>
          <w:lang w:val="en-US" w:eastAsia="zh-CN"/>
        </w:rPr>
        <w:t>。</w:t>
      </w:r>
    </w:p>
    <w:p w14:paraId="1664DC25">
      <w:pPr>
        <w:pStyle w:val="6"/>
        <w:spacing w:before="0" w:after="0" w:line="360" w:lineRule="auto"/>
        <w:rPr>
          <w:rFonts w:hint="eastAsia" w:ascii="宋体" w:hAnsi="宋体" w:eastAsia="宋体" w:cs="宋体"/>
          <w:b w:val="0"/>
          <w:kern w:val="0"/>
        </w:rPr>
      </w:pPr>
      <w:bookmarkStart w:id="54" w:name="_Toc12778"/>
      <w:r>
        <w:rPr>
          <w:rFonts w:hint="eastAsia" w:ascii="宋体" w:hAnsi="宋体" w:eastAsia="宋体" w:cs="宋体"/>
          <w:b w:val="0"/>
          <w:kern w:val="0"/>
        </w:rPr>
        <w:t>4．投标</w:t>
      </w:r>
      <w:bookmarkEnd w:id="54"/>
    </w:p>
    <w:p w14:paraId="4836D27B">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4.1 响应文件的密封和标识</w:t>
      </w:r>
    </w:p>
    <w:p w14:paraId="335EB716">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4.1.1</w:t>
      </w:r>
      <w:r>
        <w:rPr>
          <w:rFonts w:hint="eastAsia" w:ascii="宋体" w:hAnsi="宋体" w:cs="宋体"/>
          <w:kern w:val="0"/>
          <w:szCs w:val="21"/>
          <w:lang w:eastAsia="zh-CN"/>
        </w:rPr>
        <w:t>供应商通过</w:t>
      </w:r>
      <w:r>
        <w:rPr>
          <w:rFonts w:hint="eastAsia" w:ascii="宋体" w:hAnsi="宋体" w:eastAsia="宋体" w:cs="宋体"/>
          <w:kern w:val="0"/>
          <w:szCs w:val="21"/>
          <w:lang w:val="en-US" w:eastAsia="zh-CN"/>
        </w:rPr>
        <w:t>“政采云”平台（https://www.zcygov.cn/）制作递交电子响应文件</w:t>
      </w:r>
      <w:r>
        <w:rPr>
          <w:rFonts w:hint="eastAsia" w:ascii="宋体" w:hAnsi="宋体" w:cs="宋体"/>
          <w:kern w:val="0"/>
          <w:szCs w:val="21"/>
          <w:lang w:val="en-US" w:eastAsia="zh-CN"/>
        </w:rPr>
        <w:t>并</w:t>
      </w:r>
      <w:r>
        <w:rPr>
          <w:rFonts w:hint="eastAsia" w:ascii="宋体" w:hAnsi="宋体" w:eastAsia="宋体" w:cs="宋体"/>
          <w:kern w:val="0"/>
          <w:szCs w:val="21"/>
        </w:rPr>
        <w:t>加盖供应商单位章。</w:t>
      </w:r>
    </w:p>
    <w:p w14:paraId="30C86E9C">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4.1.3 未</w:t>
      </w:r>
      <w:r>
        <w:rPr>
          <w:rFonts w:hint="eastAsia" w:ascii="宋体" w:hAnsi="宋体" w:cs="宋体"/>
          <w:kern w:val="0"/>
          <w:szCs w:val="21"/>
          <w:lang w:eastAsia="zh-CN"/>
        </w:rPr>
        <w:t>通过</w:t>
      </w:r>
      <w:r>
        <w:rPr>
          <w:rFonts w:hint="eastAsia" w:ascii="宋体" w:hAnsi="宋体" w:eastAsia="宋体" w:cs="宋体"/>
          <w:kern w:val="0"/>
          <w:szCs w:val="21"/>
          <w:lang w:val="en-US" w:eastAsia="zh-CN"/>
        </w:rPr>
        <w:t>“政采云”平台（https://www.zcygov.cn/）制作递交电子响应文件</w:t>
      </w:r>
      <w:r>
        <w:rPr>
          <w:rFonts w:hint="eastAsia" w:ascii="宋体" w:hAnsi="宋体" w:eastAsia="宋体" w:cs="宋体"/>
          <w:kern w:val="0"/>
          <w:szCs w:val="21"/>
        </w:rPr>
        <w:t>采购人不予受理。</w:t>
      </w:r>
    </w:p>
    <w:p w14:paraId="4D3E013A">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4.2 响应文件的递交</w:t>
      </w:r>
    </w:p>
    <w:p w14:paraId="4C42B77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4.2.1 供应商应在本章第2.2.2项规定的提交首次响应文件截止时间前递交响应文件。</w:t>
      </w:r>
    </w:p>
    <w:p w14:paraId="02DB228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4.2.2 供应商提交首次响应文件的地点：见供应商须知前附表。</w:t>
      </w:r>
    </w:p>
    <w:p w14:paraId="7835415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4.2.3 除供应商须知前附表另有规定外，供应商所递交的响应文件不予退还。</w:t>
      </w:r>
    </w:p>
    <w:p w14:paraId="43F8097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4.2.4 采购人收到响应文件后，向供应商出具签收凭证。</w:t>
      </w:r>
    </w:p>
    <w:p w14:paraId="5E10C03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4.2.5 逾期送达的或者未送达指定地点的响应文件，采购人不予受理。</w:t>
      </w:r>
    </w:p>
    <w:p w14:paraId="69A125B7">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4.3 响应文件的修改与撤回</w:t>
      </w:r>
    </w:p>
    <w:p w14:paraId="5F3C6EC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4.3.1 在本章第2.2.2项规定的提交首次响应文件截止时间前，供应商可以修改或撤回已递交的响应文件，但应以书面形式通知采购人。</w:t>
      </w:r>
    </w:p>
    <w:p w14:paraId="2907AA8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4.3.2 供应商修改或撤回已递交响应文件的书面通知应按照本章第3.7.3项的要求签字或盖章。采购人收到书面通知后，向供应商出具签收凭证。</w:t>
      </w:r>
    </w:p>
    <w:p w14:paraId="4F6509DF">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4.3.3 修改的内容为响应文件的组成部分。修改的响应文件应按照本章第3条、第4条规定进行编制、密封、标记和递交，并标明“修改”字样。</w:t>
      </w:r>
    </w:p>
    <w:p w14:paraId="0EF20735">
      <w:pPr>
        <w:pStyle w:val="6"/>
        <w:spacing w:before="0" w:after="0" w:line="360" w:lineRule="auto"/>
        <w:rPr>
          <w:rFonts w:hint="eastAsia" w:ascii="宋体" w:hAnsi="宋体" w:eastAsia="宋体" w:cs="宋体"/>
          <w:b w:val="0"/>
          <w:kern w:val="0"/>
        </w:rPr>
      </w:pPr>
      <w:bookmarkStart w:id="55" w:name="_Toc2481"/>
      <w:r>
        <w:rPr>
          <w:rFonts w:hint="eastAsia" w:ascii="宋体" w:hAnsi="宋体" w:eastAsia="宋体" w:cs="宋体"/>
          <w:b w:val="0"/>
          <w:kern w:val="0"/>
        </w:rPr>
        <w:t>5．响应文件开启</w:t>
      </w:r>
      <w:bookmarkEnd w:id="55"/>
    </w:p>
    <w:p w14:paraId="66F519A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5.1 开启时间和地点</w:t>
      </w:r>
    </w:p>
    <w:p w14:paraId="10262CB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采购人在磋商文件规定的响应文件提交截止时间（开启时间）和地点开启响应文件，并邀请所有供应商的法定代表人或其委托代理人准时参加。</w:t>
      </w:r>
    </w:p>
    <w:p w14:paraId="6BA7BDFF">
      <w:pPr>
        <w:pStyle w:val="6"/>
        <w:spacing w:before="0" w:after="0" w:line="360" w:lineRule="auto"/>
        <w:rPr>
          <w:rFonts w:hint="eastAsia" w:ascii="宋体" w:hAnsi="宋体" w:eastAsia="宋体" w:cs="宋体"/>
          <w:b w:val="0"/>
          <w:kern w:val="0"/>
        </w:rPr>
      </w:pPr>
      <w:bookmarkStart w:id="56" w:name="_Toc10706"/>
      <w:r>
        <w:rPr>
          <w:rFonts w:hint="eastAsia" w:ascii="宋体" w:hAnsi="宋体" w:eastAsia="宋体" w:cs="宋体"/>
          <w:b w:val="0"/>
          <w:kern w:val="0"/>
        </w:rPr>
        <w:t>6．评审</w:t>
      </w:r>
      <w:bookmarkEnd w:id="56"/>
    </w:p>
    <w:p w14:paraId="0246711C">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6.1 磋商小组</w:t>
      </w:r>
    </w:p>
    <w:p w14:paraId="46EAA8FC">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6.1.1 评审由采购人依法组建的磋商小组负责。磋商小组由采购人熟悉相关业务的代表，以及有关技术、经济等方面的专家组成。磋商小组成员人数以及技术、经济等方面专家的确定方式见供应商须知前附表。</w:t>
      </w:r>
    </w:p>
    <w:p w14:paraId="5ED527F3">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6.1.2 磋商小组成员有下列情形之一的，应当回避：</w:t>
      </w:r>
    </w:p>
    <w:p w14:paraId="258C4069">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14:paraId="7DEF963C">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szCs w:val="18"/>
          <w:lang w:val="zh-CN"/>
        </w:rPr>
        <w:t>项目主管部门或者行政监督部门的人员；</w:t>
      </w:r>
    </w:p>
    <w:p w14:paraId="44D657C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14:paraId="2312F31F">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（4）曾因在招标、评审以及其他与招标投标有关活动中从事违法行为而受过行政处罚或刑事处罚的。</w:t>
      </w:r>
    </w:p>
    <w:p w14:paraId="1215E7A7">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6.2 评审原则</w:t>
      </w:r>
    </w:p>
    <w:p w14:paraId="1049318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评审活动遵循公平、公正、科学和择优的原则。</w:t>
      </w:r>
    </w:p>
    <w:p w14:paraId="7F57690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6.3 评审</w:t>
      </w:r>
    </w:p>
    <w:p w14:paraId="1B3F454C">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6.3.1 磋商小组</w:t>
      </w:r>
      <w:r>
        <w:rPr>
          <w:rFonts w:hint="eastAsia" w:ascii="宋体" w:hAnsi="宋体" w:eastAsia="宋体" w:cs="宋体"/>
          <w:bCs/>
          <w:szCs w:val="18"/>
        </w:rPr>
        <w:t>按照第三章“评审办法”规定的方法、评审因素、标准和程序对响应文件进行评审。第三章“评审办法”没有规定的方法、评审因素和标准，不作为评审依据，</w:t>
      </w:r>
      <w:r>
        <w:rPr>
          <w:rFonts w:hint="eastAsia" w:ascii="宋体" w:hAnsi="宋体" w:eastAsia="宋体" w:cs="宋体"/>
          <w:kern w:val="0"/>
          <w:szCs w:val="21"/>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D9D53">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91BD36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6.3.3 磋商小组所有成员应当集中与单一供应商分别进行磋商，并给予所有参加磋商的供应商平等的磋商机会。</w:t>
      </w:r>
    </w:p>
    <w:p w14:paraId="6C06720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6.3.4 在磋商过程中，磋商小组可以根据磋商文件和磋商情况实质性变动采购需求中的技术、服务要求以及合同草案条款，但不得变动磋商文件中的其他内容。实质性变动的内容，须经采购人代表确认。</w:t>
      </w:r>
    </w:p>
    <w:p w14:paraId="32F608D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6.3.5 对磋商文件作出的实质性变动是磋商文件的有效组成部分，磋商小组应当及时以书面形式同时通知所有参加磋商的供应商。</w:t>
      </w:r>
    </w:p>
    <w:p w14:paraId="07EA7899">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DA17B66">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6.3.7 磋商文件能够详细列明采购标的的技术、服务要求的，磋商结束后，磋商小组应当要求所有实质性响应的供应商在规定时间内提交最后报价，提交最后报价的供应商不得少于3家。</w:t>
      </w:r>
    </w:p>
    <w:p w14:paraId="1A166CAB">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最后报价是供应商响应文件的有效组成部分。</w:t>
      </w:r>
    </w:p>
    <w:p w14:paraId="695D9A8E">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6.3.8 已提交响应文件的供应商，在提交最后报价之前，可以根据磋商情况退出磋商。采购人、采购代理机构应当退还退出磋商的供应商的磋商保证金。</w:t>
      </w:r>
    </w:p>
    <w:p w14:paraId="0E09F90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6.3.9 经磋商确定最终采购需求和提交最后报价的供应商后，由磋商小组采用综合评分法对提交最后报价的供应商的响应文件和最后报价进行综合评分。</w:t>
      </w:r>
    </w:p>
    <w:p w14:paraId="2F1F6B6B">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6.3.10 磋商小组按照第三章“评审办法”规定的方法、评审因素、标准和程序对响应文件进行评审。磋商文件中没有规定的评审标准不得作为评审依据。</w:t>
      </w:r>
    </w:p>
    <w:p w14:paraId="05251F3A">
      <w:pPr>
        <w:pStyle w:val="6"/>
        <w:spacing w:before="0" w:after="0" w:line="360" w:lineRule="auto"/>
        <w:rPr>
          <w:rFonts w:hint="eastAsia" w:ascii="宋体" w:hAnsi="宋体" w:eastAsia="宋体" w:cs="宋体"/>
          <w:b w:val="0"/>
          <w:kern w:val="0"/>
        </w:rPr>
      </w:pPr>
      <w:bookmarkStart w:id="57" w:name="_Toc25726"/>
      <w:r>
        <w:rPr>
          <w:rFonts w:hint="eastAsia" w:ascii="宋体" w:hAnsi="宋体" w:eastAsia="宋体" w:cs="宋体"/>
          <w:b w:val="0"/>
          <w:kern w:val="0"/>
        </w:rPr>
        <w:t>7．合同授予</w:t>
      </w:r>
      <w:bookmarkEnd w:id="57"/>
    </w:p>
    <w:p w14:paraId="6429871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7.1 定标方式</w:t>
      </w:r>
    </w:p>
    <w:p w14:paraId="28E2B7F7">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7.1.1采购代理机构应当自评审结束之日起2个工作日内将评审报告送交采购人。</w:t>
      </w:r>
    </w:p>
    <w:p w14:paraId="5D39C68E">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7.1.2</w:t>
      </w:r>
      <w:r>
        <w:rPr>
          <w:rFonts w:hint="eastAsia" w:ascii="宋体" w:hAnsi="宋体" w:eastAsia="宋体" w:cs="宋体"/>
          <w:kern w:val="0"/>
          <w:szCs w:val="21"/>
        </w:rPr>
        <w:t>采购人应当自收到评审报告之日起</w:t>
      </w:r>
      <w:r>
        <w:rPr>
          <w:rFonts w:hint="eastAsia" w:ascii="宋体" w:hAnsi="宋体" w:eastAsia="宋体" w:cs="宋体"/>
          <w:szCs w:val="21"/>
        </w:rPr>
        <w:t>5</w:t>
      </w:r>
      <w:r>
        <w:rPr>
          <w:rFonts w:hint="eastAsia" w:ascii="宋体" w:hAnsi="宋体" w:eastAsia="宋体" w:cs="宋体"/>
          <w:kern w:val="0"/>
          <w:szCs w:val="21"/>
        </w:rPr>
        <w:t>个工作日内，在评审报告确定的成交候选供应商名单中按顺序确定成交供应商。成交候选供应商并列的，采取随机抽取的方式确定。</w:t>
      </w:r>
    </w:p>
    <w:p w14:paraId="0D751789">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7.1.3成交供应商拒绝与采购人签订合同的，采购人可以按照评审报告推荐的成交候选供应商名单排序，确定下一候选人为成交供应商，也可以重新开展政府采购活动。</w:t>
      </w:r>
    </w:p>
    <w:p w14:paraId="284E1FF3">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szCs w:val="21"/>
        </w:rPr>
        <w:t>7.1.4 在确定成交供应商前，采购人不得与供应商就投标价格、投标方案等实质性内容进行谈判。</w:t>
      </w:r>
    </w:p>
    <w:p w14:paraId="2199B48C">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7.2 成交通知</w:t>
      </w:r>
    </w:p>
    <w:p w14:paraId="5A0D21D1">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7.2.1采购人或者采购代理机构自成交供应商确定之日起2个工作日内，在竞争性磋商公告发布的网站上公告成交结果，竞争性磋商文件随成交结果同时公告。</w:t>
      </w:r>
    </w:p>
    <w:p w14:paraId="025E9C8F">
      <w:pPr>
        <w:adjustRightInd w:val="0"/>
        <w:snapToGrid w:val="0"/>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成交结果公告内容包括采购人及其委托的采购代理机构的名称、地址、联系方式，项目名称和项目编号，成交供应商名称、地址和成交金额，主要成交标的的名称、规格型号、数量、单价、服务要求，磋商小组成员名单。</w:t>
      </w:r>
    </w:p>
    <w:p w14:paraId="788AE6E5">
      <w:pPr>
        <w:adjustRightInd w:val="0"/>
        <w:snapToGrid w:val="0"/>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在公告成交结果的同时，采购人或者采购代理机构向成交供应商发出成交通知书。</w:t>
      </w:r>
    </w:p>
    <w:p w14:paraId="571F4CFD">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7.2.2 成交通知书发出后</w:t>
      </w:r>
      <w:r>
        <w:rPr>
          <w:rFonts w:hint="eastAsia" w:ascii="宋体" w:hAnsi="宋体" w:eastAsia="宋体" w:cs="宋体"/>
          <w:kern w:val="0"/>
          <w:szCs w:val="21"/>
        </w:rPr>
        <w:t>，采购人不得违法改变成交结果，成交供应商无正当理由不得放弃中标。</w:t>
      </w:r>
    </w:p>
    <w:p w14:paraId="6D7B1318">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7.3履约担保</w:t>
      </w:r>
    </w:p>
    <w:p w14:paraId="51EB6BC3">
      <w:pPr>
        <w:autoSpaceDE w:val="0"/>
        <w:autoSpaceDN w:val="0"/>
        <w:adjustRightInd w:val="0"/>
        <w:snapToGri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7.3.1 在签订合同前，成交供应商应按“供应商须知前附表”规定的金额、担保形式向采购人提交履约担保。</w:t>
      </w:r>
    </w:p>
    <w:p w14:paraId="05A12D5B">
      <w:pPr>
        <w:autoSpaceDE w:val="0"/>
        <w:autoSpaceDN w:val="0"/>
        <w:adjustRightInd w:val="0"/>
        <w:snapToGri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7.3.2 成交供应商不能按磋商文件要求提交履约担保的，视为放弃中标，其磋商保证金不予退还，并由采购人将其行为上报政府采购主管部门，作为不良记录纳入政府采购信用信息管理系统。</w:t>
      </w:r>
    </w:p>
    <w:p w14:paraId="500A4C23">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7.4签订合同</w:t>
      </w:r>
    </w:p>
    <w:p w14:paraId="7FCB78AF">
      <w:pPr>
        <w:tabs>
          <w:tab w:val="left" w:pos="360"/>
          <w:tab w:val="left" w:pos="2175"/>
        </w:tabs>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7.4.1 采购人和成交供应商应当自成交通知书发出之日起30天内，根据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177E9551">
      <w:pPr>
        <w:tabs>
          <w:tab w:val="left" w:pos="360"/>
          <w:tab w:val="left" w:pos="2175"/>
        </w:tabs>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7.4.2 发出成交通知书后，采购人无正当理由拒签合同的，采购人向成交供应商退还磋商保证金；给成交供应商造成损失的，还应当赔偿损失。</w:t>
      </w:r>
    </w:p>
    <w:p w14:paraId="6ACC62BC">
      <w:pPr>
        <w:tabs>
          <w:tab w:val="left" w:pos="360"/>
          <w:tab w:val="left" w:pos="2175"/>
        </w:tabs>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7.4.3 合同协议书经双方法定代表人或其授权的代理人签署并加盖单位公章后生效。</w:t>
      </w:r>
    </w:p>
    <w:p w14:paraId="79A34F1D">
      <w:pPr>
        <w:tabs>
          <w:tab w:val="left" w:pos="360"/>
          <w:tab w:val="left" w:pos="2175"/>
        </w:tabs>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采购人自政府采购合同签订之日起2个工作日内，将政府采购合同在省级以上人民政府财政部门指定的媒体上公告，但政府采购合同中涉及国家秘密、商业秘密的内容除外。</w:t>
      </w:r>
    </w:p>
    <w:p w14:paraId="4F54986D">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7.4.4 采购人取消了成交供应商的成交资格，在此情况下，采购人可将合同授予下一个成交候选供应商，或者按规定重新开展采购活动。</w:t>
      </w:r>
    </w:p>
    <w:p w14:paraId="171FC48A">
      <w:pPr>
        <w:pStyle w:val="6"/>
        <w:spacing w:before="0" w:after="0" w:line="360" w:lineRule="auto"/>
        <w:rPr>
          <w:rFonts w:hint="eastAsia" w:ascii="宋体" w:hAnsi="宋体" w:eastAsia="宋体" w:cs="宋体"/>
          <w:b w:val="0"/>
          <w:kern w:val="0"/>
        </w:rPr>
      </w:pPr>
      <w:bookmarkStart w:id="58" w:name="_Toc28414"/>
      <w:r>
        <w:rPr>
          <w:rFonts w:hint="eastAsia" w:ascii="宋体" w:hAnsi="宋体" w:eastAsia="宋体" w:cs="宋体"/>
          <w:b w:val="0"/>
          <w:kern w:val="0"/>
        </w:rPr>
        <w:t>8．重新开展采购活动</w:t>
      </w:r>
      <w:bookmarkEnd w:id="58"/>
    </w:p>
    <w:p w14:paraId="132CD43B">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出现下列情形之一的，采购人或者采购代理机构应当终止竞争性磋商采购活动，发布项目终止公告并说明原因，重新开展采购活动：</w:t>
      </w:r>
    </w:p>
    <w:p w14:paraId="662FF24E">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（一）因情况变化，不再符合规定的竞争性磋商采购方式适用情形的；</w:t>
      </w:r>
    </w:p>
    <w:p w14:paraId="0D9C0A6A">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（二）出现影响采购公正的违法、违规行为的；</w:t>
      </w:r>
    </w:p>
    <w:p w14:paraId="13F50FC7">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（三）在采购过程中符合要求的供应商或者报价未超过采购预算的供应商不足3家的。</w:t>
      </w:r>
    </w:p>
    <w:p w14:paraId="07605236">
      <w:pPr>
        <w:pStyle w:val="6"/>
        <w:spacing w:before="0" w:after="0" w:line="360" w:lineRule="auto"/>
        <w:rPr>
          <w:rFonts w:hint="eastAsia" w:ascii="宋体" w:hAnsi="宋体" w:eastAsia="宋体" w:cs="宋体"/>
          <w:b w:val="0"/>
          <w:kern w:val="0"/>
        </w:rPr>
      </w:pPr>
      <w:bookmarkStart w:id="59" w:name="_Toc15590"/>
      <w:r>
        <w:rPr>
          <w:rFonts w:hint="eastAsia" w:ascii="宋体" w:hAnsi="宋体" w:eastAsia="宋体" w:cs="宋体"/>
          <w:b w:val="0"/>
          <w:kern w:val="0"/>
        </w:rPr>
        <w:t>9．纪律和监督</w:t>
      </w:r>
      <w:bookmarkEnd w:id="59"/>
    </w:p>
    <w:p w14:paraId="727293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本招标项目的监督机构见供应商须知前附表。</w:t>
      </w:r>
    </w:p>
    <w:p w14:paraId="03BA99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次招标投标过程中，发现供应商提供了虚假资料或存在任何违反国家有关政策法规和本竞争性磋商文件规定，在采购过程中违法违纪，或采用不正当手段的，一经查实，取消供应商资格；已成交的，终止政府采购合同，一切后果由责任人负责。</w:t>
      </w:r>
    </w:p>
    <w:p w14:paraId="579FE250">
      <w:pPr>
        <w:pStyle w:val="6"/>
        <w:spacing w:before="0" w:after="0" w:line="360" w:lineRule="auto"/>
        <w:rPr>
          <w:rFonts w:hint="eastAsia" w:ascii="宋体" w:hAnsi="宋体" w:eastAsia="宋体" w:cs="宋体"/>
          <w:b w:val="0"/>
          <w:kern w:val="0"/>
        </w:rPr>
      </w:pPr>
      <w:bookmarkStart w:id="60" w:name="_Toc29733"/>
      <w:r>
        <w:rPr>
          <w:rFonts w:hint="eastAsia" w:ascii="宋体" w:hAnsi="宋体" w:eastAsia="宋体" w:cs="宋体"/>
          <w:b w:val="0"/>
          <w:kern w:val="0"/>
        </w:rPr>
        <w:t>10．需要补充的其他内容</w:t>
      </w:r>
      <w:bookmarkEnd w:id="60"/>
    </w:p>
    <w:p w14:paraId="5D49A9D5">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需要补充的其他内容：见供应商须知前附表。</w:t>
      </w:r>
    </w:p>
    <w:p w14:paraId="120EECBB">
      <w:pPr>
        <w:widowControl/>
        <w:spacing w:line="360" w:lineRule="auto"/>
        <w:jc w:val="left"/>
        <w:rPr>
          <w:rFonts w:ascii="宋体" w:hAnsi="宋体" w:cs="宋体"/>
          <w:sz w:val="24"/>
        </w:rPr>
      </w:pPr>
      <w:bookmarkStart w:id="61" w:name="_Toc268198433"/>
      <w:r>
        <w:rPr>
          <w:rFonts w:ascii="宋体" w:hAnsi="宋体" w:cs="宋体"/>
          <w:sz w:val="24"/>
        </w:rPr>
        <w:br w:type="page"/>
      </w:r>
    </w:p>
    <w:p w14:paraId="2E5A937E">
      <w:pPr>
        <w:keepNext/>
        <w:keepLines/>
        <w:widowControl/>
        <w:tabs>
          <w:tab w:val="left" w:pos="0"/>
        </w:tabs>
        <w:spacing w:line="360" w:lineRule="auto"/>
        <w:outlineLvl w:val="0"/>
        <w:rPr>
          <w:rFonts w:ascii="宋体" w:hAnsi="宋体" w:cs="宋体"/>
          <w:sz w:val="24"/>
        </w:rPr>
      </w:pPr>
      <w:bookmarkStart w:id="62" w:name="_Toc7194"/>
      <w:bookmarkStart w:id="63" w:name="_Toc17238"/>
      <w:bookmarkStart w:id="64" w:name="_Toc19437"/>
      <w:r>
        <w:rPr>
          <w:rFonts w:hint="eastAsia" w:ascii="宋体" w:hAnsi="宋体" w:cs="宋体"/>
          <w:sz w:val="24"/>
        </w:rPr>
        <w:t>附表一：</w:t>
      </w:r>
      <w:bookmarkEnd w:id="61"/>
      <w:bookmarkEnd w:id="62"/>
      <w:bookmarkStart w:id="65" w:name="_Toc8066"/>
      <w:r>
        <w:rPr>
          <w:rFonts w:hint="eastAsia" w:ascii="宋体" w:hAnsi="宋体" w:cs="宋体"/>
          <w:sz w:val="24"/>
        </w:rPr>
        <w:t>竞争性磋商</w:t>
      </w:r>
      <w:bookmarkEnd w:id="65"/>
      <w:r>
        <w:rPr>
          <w:rFonts w:hint="eastAsia" w:ascii="宋体" w:hAnsi="宋体" w:cs="宋体"/>
          <w:sz w:val="24"/>
          <w:lang w:val="zh-CN" w:eastAsia="zh-CN"/>
        </w:rPr>
        <w:t>最终报价表</w:t>
      </w:r>
      <w:bookmarkEnd w:id="63"/>
      <w:bookmarkEnd w:id="64"/>
    </w:p>
    <w:p w14:paraId="0CCDCA7C">
      <w:pPr>
        <w:spacing w:line="360" w:lineRule="auto"/>
        <w:jc w:val="center"/>
        <w:rPr>
          <w:rFonts w:hint="eastAsia" w:ascii="宋体" w:hAnsi="宋体" w:eastAsia="宋体" w:cs="宋体"/>
          <w:sz w:val="28"/>
        </w:rPr>
      </w:pPr>
    </w:p>
    <w:p w14:paraId="6B348062">
      <w:pPr>
        <w:spacing w:line="360" w:lineRule="auto"/>
        <w:jc w:val="center"/>
        <w:rPr>
          <w:rFonts w:hint="eastAsia" w:ascii="宋体" w:hAnsi="宋体" w:eastAsia="宋体" w:cs="宋体"/>
          <w:sz w:val="28"/>
        </w:rPr>
      </w:pPr>
    </w:p>
    <w:p w14:paraId="2AA249F9">
      <w:pPr>
        <w:spacing w:line="360" w:lineRule="auto"/>
        <w:jc w:val="center"/>
        <w:rPr>
          <w:rFonts w:hint="eastAsia" w:ascii="宋体" w:hAnsi="宋体" w:eastAsia="宋体" w:cs="宋体"/>
          <w:sz w:val="28"/>
        </w:rPr>
      </w:pPr>
      <w:r>
        <w:rPr>
          <w:rFonts w:hint="eastAsia" w:ascii="宋体" w:hAnsi="宋体" w:eastAsia="宋体" w:cs="宋体"/>
          <w:sz w:val="28"/>
        </w:rPr>
        <w:t>竞争性磋商</w:t>
      </w:r>
      <w:r>
        <w:rPr>
          <w:rFonts w:hint="eastAsia" w:ascii="宋体" w:hAnsi="宋体" w:eastAsia="宋体" w:cs="宋体"/>
          <w:sz w:val="28"/>
          <w:lang w:val="zh-CN" w:eastAsia="zh-CN"/>
        </w:rPr>
        <w:t>最终报价表</w:t>
      </w:r>
    </w:p>
    <w:tbl>
      <w:tblPr>
        <w:tblStyle w:val="39"/>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6973"/>
      </w:tblGrid>
      <w:tr w14:paraId="1873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186" w:type="dxa"/>
            <w:vAlign w:val="center"/>
          </w:tcPr>
          <w:p w14:paraId="2006082C">
            <w:pPr>
              <w:spacing w:line="440" w:lineRule="exact"/>
              <w:jc w:val="center"/>
              <w:rPr>
                <w:rFonts w:hint="eastAsia" w:ascii="宋体" w:hAnsi="宋体" w:eastAsia="宋体" w:cs="宋体"/>
                <w:szCs w:val="21"/>
              </w:rPr>
            </w:pPr>
            <w:r>
              <w:rPr>
                <w:rFonts w:hint="eastAsia" w:ascii="宋体" w:hAnsi="宋体" w:eastAsia="宋体" w:cs="宋体"/>
                <w:szCs w:val="21"/>
              </w:rPr>
              <w:t>磋商供应商</w:t>
            </w:r>
          </w:p>
        </w:tc>
        <w:tc>
          <w:tcPr>
            <w:tcW w:w="6973" w:type="dxa"/>
            <w:vAlign w:val="center"/>
          </w:tcPr>
          <w:p w14:paraId="5FECF9FA">
            <w:pPr>
              <w:spacing w:line="440" w:lineRule="exact"/>
              <w:jc w:val="center"/>
              <w:rPr>
                <w:rFonts w:hint="eastAsia" w:ascii="宋体" w:hAnsi="宋体" w:eastAsia="宋体" w:cs="宋体"/>
                <w:szCs w:val="21"/>
              </w:rPr>
            </w:pPr>
          </w:p>
        </w:tc>
      </w:tr>
      <w:tr w14:paraId="36BE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186" w:type="dxa"/>
            <w:vAlign w:val="center"/>
          </w:tcPr>
          <w:p w14:paraId="1ED2079A">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项目名称</w:t>
            </w:r>
          </w:p>
        </w:tc>
        <w:tc>
          <w:tcPr>
            <w:tcW w:w="6973" w:type="dxa"/>
            <w:vAlign w:val="center"/>
          </w:tcPr>
          <w:p w14:paraId="60D5B0B2">
            <w:pPr>
              <w:spacing w:line="440" w:lineRule="exact"/>
              <w:jc w:val="center"/>
              <w:rPr>
                <w:rFonts w:hint="eastAsia" w:ascii="宋体" w:hAnsi="宋体" w:eastAsia="宋体" w:cs="宋体"/>
                <w:szCs w:val="21"/>
              </w:rPr>
            </w:pPr>
          </w:p>
        </w:tc>
      </w:tr>
      <w:tr w14:paraId="115F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86" w:type="dxa"/>
            <w:vAlign w:val="center"/>
          </w:tcPr>
          <w:p w14:paraId="3A50AE0E">
            <w:pPr>
              <w:spacing w:line="440" w:lineRule="exact"/>
              <w:jc w:val="center"/>
              <w:rPr>
                <w:rFonts w:hint="eastAsia" w:ascii="宋体" w:hAnsi="宋体" w:eastAsia="宋体" w:cs="宋体"/>
                <w:szCs w:val="21"/>
              </w:rPr>
            </w:pPr>
            <w:r>
              <w:rPr>
                <w:rFonts w:hint="eastAsia" w:ascii="宋体" w:hAnsi="宋体" w:eastAsia="宋体" w:cs="宋体"/>
                <w:szCs w:val="21"/>
              </w:rPr>
              <w:t>项目编号</w:t>
            </w:r>
          </w:p>
        </w:tc>
        <w:tc>
          <w:tcPr>
            <w:tcW w:w="6973" w:type="dxa"/>
            <w:vAlign w:val="center"/>
          </w:tcPr>
          <w:p w14:paraId="14E66CE1">
            <w:pPr>
              <w:spacing w:line="440" w:lineRule="exact"/>
              <w:jc w:val="center"/>
              <w:rPr>
                <w:rFonts w:hint="eastAsia" w:ascii="宋体" w:hAnsi="宋体" w:eastAsia="宋体" w:cs="宋体"/>
                <w:szCs w:val="21"/>
              </w:rPr>
            </w:pPr>
          </w:p>
        </w:tc>
      </w:tr>
      <w:tr w14:paraId="610B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9159" w:type="dxa"/>
            <w:gridSpan w:val="2"/>
            <w:vAlign w:val="center"/>
          </w:tcPr>
          <w:p w14:paraId="3C98EBBF">
            <w:pPr>
              <w:spacing w:line="440" w:lineRule="exact"/>
              <w:rPr>
                <w:rFonts w:hint="eastAsia" w:ascii="宋体" w:hAnsi="宋体" w:eastAsia="宋体" w:cs="宋体"/>
                <w:szCs w:val="21"/>
              </w:rPr>
            </w:pPr>
            <w:r>
              <w:rPr>
                <w:rFonts w:hint="eastAsia" w:ascii="宋体" w:hAnsi="宋体" w:eastAsia="宋体" w:cs="宋体"/>
                <w:szCs w:val="21"/>
              </w:rPr>
              <w:t>报价为</w:t>
            </w:r>
            <w:r>
              <w:rPr>
                <w:rFonts w:hint="eastAsia" w:ascii="宋体" w:hAnsi="宋体" w:eastAsia="宋体" w:cs="宋体"/>
                <w:szCs w:val="21"/>
                <w:lang w:eastAsia="zh-CN"/>
              </w:rPr>
              <w:t>（折扣系数）</w:t>
            </w:r>
            <w:r>
              <w:rPr>
                <w:rFonts w:hint="eastAsia" w:ascii="宋体" w:hAnsi="宋体" w:eastAsia="宋体" w:cs="宋体"/>
                <w:szCs w:val="21"/>
              </w:rPr>
              <w:t xml:space="preserve">：   </w:t>
            </w:r>
          </w:p>
          <w:p w14:paraId="752A0A09">
            <w:pPr>
              <w:spacing w:line="440" w:lineRule="exact"/>
              <w:rPr>
                <w:rFonts w:hint="eastAsia" w:ascii="宋体" w:hAnsi="宋体" w:eastAsia="宋体" w:cs="宋体"/>
                <w:szCs w:val="21"/>
              </w:rPr>
            </w:pPr>
          </w:p>
          <w:p w14:paraId="2F470DE0">
            <w:pPr>
              <w:spacing w:line="440" w:lineRule="exact"/>
              <w:rPr>
                <w:rFonts w:hint="eastAsia" w:ascii="宋体" w:hAnsi="宋体" w:eastAsia="宋体" w:cs="宋体"/>
                <w:szCs w:val="21"/>
              </w:rPr>
            </w:pPr>
          </w:p>
          <w:p w14:paraId="4E784848">
            <w:pPr>
              <w:spacing w:line="440" w:lineRule="exact"/>
              <w:rPr>
                <w:rFonts w:hint="eastAsia" w:ascii="宋体" w:hAnsi="宋体" w:eastAsia="宋体" w:cs="宋体"/>
                <w:szCs w:val="21"/>
                <w:u w:val="single"/>
              </w:rPr>
            </w:pPr>
            <w:r>
              <w:rPr>
                <w:rFonts w:hint="eastAsia" w:ascii="宋体" w:hAnsi="宋体" w:eastAsia="宋体" w:cs="宋体"/>
                <w:szCs w:val="21"/>
              </w:rPr>
              <w:t>磋商授权代表签字：</w:t>
            </w:r>
          </w:p>
          <w:p w14:paraId="4FF74705">
            <w:pPr>
              <w:spacing w:line="440" w:lineRule="exact"/>
              <w:jc w:val="left"/>
              <w:rPr>
                <w:rFonts w:hint="eastAsia" w:ascii="宋体" w:hAnsi="宋体" w:eastAsia="宋体" w:cs="宋体"/>
                <w:szCs w:val="21"/>
              </w:rPr>
            </w:pPr>
          </w:p>
          <w:p w14:paraId="12840166">
            <w:pPr>
              <w:spacing w:line="440" w:lineRule="exact"/>
              <w:jc w:val="left"/>
              <w:rPr>
                <w:rFonts w:hint="eastAsia" w:ascii="宋体" w:hAnsi="宋体" w:eastAsia="宋体" w:cs="宋体"/>
                <w:szCs w:val="21"/>
              </w:rPr>
            </w:pPr>
            <w:r>
              <w:rPr>
                <w:rFonts w:hint="eastAsia" w:ascii="宋体" w:hAnsi="宋体" w:eastAsia="宋体" w:cs="宋体"/>
                <w:szCs w:val="21"/>
              </w:rPr>
              <w:t xml:space="preserve">日期：   </w:t>
            </w:r>
            <w:r>
              <w:rPr>
                <w:rFonts w:hint="eastAsia" w:ascii="宋体" w:hAnsi="宋体" w:eastAsia="宋体" w:cs="宋体"/>
              </w:rPr>
              <w:t>年  月  日</w:t>
            </w:r>
          </w:p>
        </w:tc>
      </w:tr>
    </w:tbl>
    <w:p w14:paraId="5A3E7535">
      <w:pPr>
        <w:spacing w:line="360" w:lineRule="auto"/>
        <w:ind w:firstLine="210" w:firstLineChars="100"/>
        <w:rPr>
          <w:rFonts w:ascii="宋体" w:hAnsi="宋体" w:cs="宋体"/>
          <w:szCs w:val="21"/>
        </w:rPr>
      </w:pPr>
      <w:r>
        <w:rPr>
          <w:rFonts w:hint="eastAsia" w:ascii="宋体" w:hAnsi="宋体" w:cs="宋体"/>
          <w:szCs w:val="21"/>
        </w:rPr>
        <w:t>说明：1、本表价格一栏空白，不与竞争性磋商响应文件一同装订；</w:t>
      </w:r>
    </w:p>
    <w:p w14:paraId="534CA655">
      <w:pPr>
        <w:spacing w:line="360" w:lineRule="auto"/>
        <w:ind w:firstLine="840" w:firstLineChars="400"/>
        <w:rPr>
          <w:rFonts w:ascii="宋体" w:hAnsi="宋体" w:cs="宋体"/>
          <w:szCs w:val="21"/>
        </w:rPr>
      </w:pPr>
      <w:r>
        <w:rPr>
          <w:rFonts w:hint="eastAsia" w:ascii="宋体" w:hAnsi="宋体" w:cs="宋体"/>
          <w:szCs w:val="21"/>
        </w:rPr>
        <w:t>2、本表中报价在响应文件开启后，由供应商代表</w:t>
      </w:r>
      <w:r>
        <w:rPr>
          <w:rFonts w:hint="eastAsia" w:ascii="宋体" w:hAnsi="宋体" w:cs="宋体"/>
          <w:szCs w:val="21"/>
          <w:lang w:eastAsia="zh-CN"/>
        </w:rPr>
        <w:t>按政采云平台格式填写，</w:t>
      </w:r>
      <w:r>
        <w:rPr>
          <w:rFonts w:hint="eastAsia" w:ascii="宋体" w:hAnsi="宋体" w:cs="宋体"/>
          <w:szCs w:val="21"/>
        </w:rPr>
        <w:t>作为本项目的最后报价。</w:t>
      </w:r>
    </w:p>
    <w:p w14:paraId="32D1F943">
      <w:pPr>
        <w:autoSpaceDE w:val="0"/>
        <w:autoSpaceDN w:val="0"/>
        <w:adjustRightInd w:val="0"/>
        <w:snapToGrid w:val="0"/>
        <w:ind w:firstLine="420" w:firstLineChars="200"/>
        <w:jc w:val="left"/>
        <w:rPr>
          <w:kern w:val="0"/>
          <w:sz w:val="10"/>
          <w:szCs w:val="10"/>
        </w:rPr>
      </w:pPr>
      <w:r>
        <w:rPr>
          <w:kern w:val="0"/>
          <w:szCs w:val="21"/>
        </w:rPr>
        <w:br w:type="page"/>
      </w:r>
    </w:p>
    <w:p w14:paraId="24099C14">
      <w:pPr>
        <w:autoSpaceDE w:val="0"/>
        <w:autoSpaceDN w:val="0"/>
        <w:adjustRightInd w:val="0"/>
        <w:spacing w:line="360" w:lineRule="auto"/>
        <w:jc w:val="center"/>
        <w:outlineLvl w:val="0"/>
        <w:rPr>
          <w:rFonts w:hint="eastAsia" w:ascii="宋体" w:hAnsi="宋体" w:eastAsia="宋体" w:cs="宋体"/>
          <w:b/>
          <w:bCs/>
          <w:kern w:val="0"/>
          <w:sz w:val="44"/>
          <w:szCs w:val="44"/>
        </w:rPr>
      </w:pPr>
      <w:bookmarkStart w:id="66" w:name="_Toc26686"/>
      <w:bookmarkStart w:id="67" w:name="_Toc14514"/>
      <w:bookmarkStart w:id="68" w:name="_Toc385937181"/>
      <w:bookmarkStart w:id="69" w:name="_Toc2790"/>
      <w:r>
        <w:rPr>
          <w:rFonts w:hint="eastAsia" w:ascii="宋体" w:hAnsi="宋体" w:eastAsia="宋体" w:cs="宋体"/>
          <w:b/>
          <w:bCs/>
          <w:kern w:val="0"/>
          <w:sz w:val="44"/>
          <w:szCs w:val="44"/>
        </w:rPr>
        <w:t>第三章</w:t>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rPr>
        <w:t>评审办法</w:t>
      </w:r>
      <w:bookmarkEnd w:id="66"/>
      <w:bookmarkEnd w:id="67"/>
      <w:bookmarkEnd w:id="68"/>
      <w:bookmarkEnd w:id="69"/>
    </w:p>
    <w:p w14:paraId="59054A17">
      <w:pPr>
        <w:pStyle w:val="6"/>
        <w:spacing w:before="0" w:after="0" w:line="360" w:lineRule="auto"/>
        <w:rPr>
          <w:rFonts w:hint="eastAsia" w:ascii="宋体" w:hAnsi="宋体" w:eastAsia="宋体" w:cs="宋体"/>
          <w:b w:val="0"/>
          <w:kern w:val="0"/>
        </w:rPr>
      </w:pPr>
      <w:bookmarkStart w:id="70" w:name="_Toc385937182"/>
      <w:bookmarkStart w:id="71" w:name="_Toc28660"/>
      <w:bookmarkStart w:id="72" w:name="_Toc15208731"/>
      <w:r>
        <w:rPr>
          <w:rFonts w:hint="eastAsia" w:ascii="宋体" w:hAnsi="宋体" w:eastAsia="宋体" w:cs="宋体"/>
          <w:b w:val="0"/>
          <w:kern w:val="0"/>
        </w:rPr>
        <w:t>评审办法前附表</w:t>
      </w:r>
      <w:bookmarkEnd w:id="70"/>
      <w:bookmarkEnd w:id="71"/>
      <w:bookmarkEnd w:id="72"/>
    </w:p>
    <w:tbl>
      <w:tblPr>
        <w:tblStyle w:val="39"/>
        <w:tblW w:w="94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3"/>
        <w:gridCol w:w="1123"/>
        <w:gridCol w:w="1842"/>
        <w:gridCol w:w="5328"/>
      </w:tblGrid>
      <w:tr w14:paraId="75E5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Align w:val="center"/>
          </w:tcPr>
          <w:p w14:paraId="27C4B0FE">
            <w:pPr>
              <w:autoSpaceDE w:val="0"/>
              <w:autoSpaceDN w:val="0"/>
              <w:adjustRightInd w:val="0"/>
              <w:snapToGrid w:val="0"/>
              <w:spacing w:line="360" w:lineRule="exact"/>
              <w:jc w:val="center"/>
              <w:rPr>
                <w:bCs/>
                <w:szCs w:val="21"/>
                <w:lang w:val="zh-CN"/>
              </w:rPr>
            </w:pPr>
            <w:r>
              <w:rPr>
                <w:bCs/>
                <w:szCs w:val="21"/>
                <w:lang w:val="zh-CN"/>
              </w:rPr>
              <w:t>条款号</w:t>
            </w:r>
          </w:p>
        </w:tc>
        <w:tc>
          <w:tcPr>
            <w:tcW w:w="1123" w:type="dxa"/>
            <w:vAlign w:val="center"/>
          </w:tcPr>
          <w:p w14:paraId="6750DD05">
            <w:pPr>
              <w:autoSpaceDE w:val="0"/>
              <w:autoSpaceDN w:val="0"/>
              <w:adjustRightInd w:val="0"/>
              <w:snapToGrid w:val="0"/>
              <w:spacing w:line="360" w:lineRule="exact"/>
              <w:jc w:val="center"/>
              <w:rPr>
                <w:bCs/>
                <w:szCs w:val="21"/>
                <w:lang w:val="zh-CN"/>
              </w:rPr>
            </w:pPr>
            <w:r>
              <w:rPr>
                <w:rFonts w:hint="eastAsia"/>
                <w:bCs/>
                <w:szCs w:val="21"/>
                <w:lang w:val="zh-CN"/>
              </w:rPr>
              <w:t>条款名称</w:t>
            </w:r>
          </w:p>
        </w:tc>
        <w:tc>
          <w:tcPr>
            <w:tcW w:w="1842" w:type="dxa"/>
            <w:vAlign w:val="center"/>
          </w:tcPr>
          <w:p w14:paraId="6287304D">
            <w:pPr>
              <w:autoSpaceDE w:val="0"/>
              <w:autoSpaceDN w:val="0"/>
              <w:adjustRightInd w:val="0"/>
              <w:snapToGrid w:val="0"/>
              <w:spacing w:line="360" w:lineRule="exact"/>
              <w:jc w:val="center"/>
              <w:rPr>
                <w:bCs/>
                <w:szCs w:val="21"/>
                <w:lang w:val="zh-CN"/>
              </w:rPr>
            </w:pPr>
            <w:r>
              <w:rPr>
                <w:bCs/>
                <w:szCs w:val="21"/>
                <w:lang w:val="zh-CN"/>
              </w:rPr>
              <w:t>评审因素</w:t>
            </w:r>
          </w:p>
        </w:tc>
        <w:tc>
          <w:tcPr>
            <w:tcW w:w="5328" w:type="dxa"/>
            <w:vAlign w:val="center"/>
          </w:tcPr>
          <w:p w14:paraId="14B41166">
            <w:pPr>
              <w:autoSpaceDE w:val="0"/>
              <w:autoSpaceDN w:val="0"/>
              <w:adjustRightInd w:val="0"/>
              <w:snapToGrid w:val="0"/>
              <w:spacing w:line="360" w:lineRule="exact"/>
              <w:jc w:val="center"/>
              <w:rPr>
                <w:bCs/>
                <w:szCs w:val="21"/>
                <w:lang w:val="zh-CN"/>
              </w:rPr>
            </w:pPr>
            <w:r>
              <w:rPr>
                <w:rFonts w:hint="eastAsia"/>
                <w:bCs/>
                <w:szCs w:val="21"/>
                <w:lang w:val="zh-CN"/>
              </w:rPr>
              <w:t>评审</w:t>
            </w:r>
            <w:r>
              <w:rPr>
                <w:bCs/>
                <w:szCs w:val="21"/>
                <w:lang w:val="zh-CN"/>
              </w:rPr>
              <w:t>标准</w:t>
            </w:r>
          </w:p>
        </w:tc>
      </w:tr>
      <w:tr w14:paraId="6F6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restart"/>
            <w:vAlign w:val="center"/>
          </w:tcPr>
          <w:p w14:paraId="06074FC0">
            <w:pPr>
              <w:autoSpaceDE w:val="0"/>
              <w:autoSpaceDN w:val="0"/>
              <w:adjustRightInd w:val="0"/>
              <w:jc w:val="center"/>
              <w:rPr>
                <w:bCs/>
                <w:szCs w:val="21"/>
                <w:lang w:val="zh-CN"/>
              </w:rPr>
            </w:pPr>
            <w:r>
              <w:rPr>
                <w:bCs/>
                <w:szCs w:val="21"/>
                <w:lang w:val="zh-CN"/>
              </w:rPr>
              <w:t>2.1.1</w:t>
            </w:r>
          </w:p>
        </w:tc>
        <w:tc>
          <w:tcPr>
            <w:tcW w:w="1123" w:type="dxa"/>
            <w:vMerge w:val="restart"/>
            <w:vAlign w:val="center"/>
          </w:tcPr>
          <w:p w14:paraId="7F2DB972">
            <w:pPr>
              <w:autoSpaceDE w:val="0"/>
              <w:autoSpaceDN w:val="0"/>
              <w:adjustRightInd w:val="0"/>
              <w:jc w:val="center"/>
              <w:rPr>
                <w:bCs/>
                <w:szCs w:val="21"/>
                <w:lang w:val="zh-CN"/>
              </w:rPr>
            </w:pPr>
            <w:r>
              <w:rPr>
                <w:bCs/>
                <w:szCs w:val="21"/>
                <w:lang w:val="zh-CN"/>
              </w:rPr>
              <w:t>形式评审</w:t>
            </w:r>
          </w:p>
          <w:p w14:paraId="0906DA7A">
            <w:pPr>
              <w:autoSpaceDE w:val="0"/>
              <w:autoSpaceDN w:val="0"/>
              <w:adjustRightInd w:val="0"/>
              <w:jc w:val="center"/>
              <w:rPr>
                <w:bCs/>
                <w:szCs w:val="21"/>
                <w:lang w:val="zh-CN"/>
              </w:rPr>
            </w:pPr>
            <w:r>
              <w:rPr>
                <w:bCs/>
                <w:szCs w:val="21"/>
                <w:lang w:val="zh-CN"/>
              </w:rPr>
              <w:t>标准</w:t>
            </w:r>
          </w:p>
        </w:tc>
        <w:tc>
          <w:tcPr>
            <w:tcW w:w="1842" w:type="dxa"/>
            <w:vAlign w:val="center"/>
          </w:tcPr>
          <w:p w14:paraId="78F8AA9D">
            <w:pPr>
              <w:autoSpaceDE w:val="0"/>
              <w:autoSpaceDN w:val="0"/>
              <w:adjustRightInd w:val="0"/>
              <w:jc w:val="center"/>
              <w:rPr>
                <w:bCs/>
                <w:szCs w:val="21"/>
                <w:lang w:val="zh-CN"/>
              </w:rPr>
            </w:pPr>
            <w:r>
              <w:rPr>
                <w:bCs/>
                <w:szCs w:val="21"/>
                <w:lang w:val="zh-CN"/>
              </w:rPr>
              <w:t>供应商名称</w:t>
            </w:r>
          </w:p>
        </w:tc>
        <w:tc>
          <w:tcPr>
            <w:tcW w:w="5328" w:type="dxa"/>
            <w:vAlign w:val="center"/>
          </w:tcPr>
          <w:p w14:paraId="59EE620C">
            <w:pPr>
              <w:autoSpaceDE w:val="0"/>
              <w:autoSpaceDN w:val="0"/>
              <w:adjustRightInd w:val="0"/>
              <w:jc w:val="left"/>
              <w:rPr>
                <w:bCs/>
                <w:szCs w:val="21"/>
                <w:lang w:val="zh-CN"/>
              </w:rPr>
            </w:pPr>
            <w:r>
              <w:rPr>
                <w:rFonts w:ascii="Times New Roman" w:hAnsi="Times New Roman" w:eastAsia="宋体" w:cs="Times New Roman"/>
                <w:bCs/>
                <w:szCs w:val="21"/>
                <w:lang w:val="zh-CN"/>
              </w:rPr>
              <w:t>与营业执照、</w:t>
            </w:r>
            <w:r>
              <w:rPr>
                <w:rFonts w:hint="eastAsia" w:ascii="Times New Roman" w:hAnsi="Times New Roman" w:eastAsia="宋体" w:cs="Times New Roman"/>
                <w:bCs/>
                <w:szCs w:val="21"/>
                <w:lang w:val="zh-CN" w:eastAsia="zh-CN"/>
              </w:rPr>
              <w:t>食品经营许可证</w:t>
            </w:r>
            <w:r>
              <w:rPr>
                <w:rFonts w:ascii="Times New Roman" w:hAnsi="Times New Roman" w:eastAsia="宋体" w:cs="Times New Roman"/>
                <w:bCs/>
                <w:szCs w:val="21"/>
                <w:lang w:val="zh-CN"/>
              </w:rPr>
              <w:t>一致</w:t>
            </w:r>
          </w:p>
        </w:tc>
      </w:tr>
      <w:tr w14:paraId="3F49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7DEC0EF2">
            <w:pPr>
              <w:autoSpaceDE w:val="0"/>
              <w:autoSpaceDN w:val="0"/>
              <w:adjustRightInd w:val="0"/>
              <w:jc w:val="center"/>
              <w:rPr>
                <w:bCs/>
                <w:szCs w:val="21"/>
                <w:lang w:val="zh-CN"/>
              </w:rPr>
            </w:pPr>
          </w:p>
        </w:tc>
        <w:tc>
          <w:tcPr>
            <w:tcW w:w="1123" w:type="dxa"/>
            <w:vMerge w:val="continue"/>
            <w:vAlign w:val="center"/>
          </w:tcPr>
          <w:p w14:paraId="13B94186">
            <w:pPr>
              <w:autoSpaceDE w:val="0"/>
              <w:autoSpaceDN w:val="0"/>
              <w:adjustRightInd w:val="0"/>
              <w:jc w:val="center"/>
              <w:rPr>
                <w:bCs/>
                <w:szCs w:val="21"/>
                <w:lang w:val="zh-CN"/>
              </w:rPr>
            </w:pPr>
          </w:p>
        </w:tc>
        <w:tc>
          <w:tcPr>
            <w:tcW w:w="1842" w:type="dxa"/>
            <w:vAlign w:val="center"/>
          </w:tcPr>
          <w:p w14:paraId="5EEFFAF6">
            <w:pPr>
              <w:autoSpaceDE w:val="0"/>
              <w:autoSpaceDN w:val="0"/>
              <w:adjustRightInd w:val="0"/>
              <w:jc w:val="center"/>
              <w:rPr>
                <w:bCs/>
                <w:szCs w:val="21"/>
                <w:lang w:val="zh-CN"/>
              </w:rPr>
            </w:pPr>
            <w:r>
              <w:rPr>
                <w:bCs/>
                <w:szCs w:val="21"/>
                <w:lang w:val="zh-CN"/>
              </w:rPr>
              <w:t>投标函签字盖章</w:t>
            </w:r>
          </w:p>
        </w:tc>
        <w:tc>
          <w:tcPr>
            <w:tcW w:w="5328" w:type="dxa"/>
            <w:vAlign w:val="center"/>
          </w:tcPr>
          <w:p w14:paraId="0FEAEB53">
            <w:pPr>
              <w:autoSpaceDE w:val="0"/>
              <w:autoSpaceDN w:val="0"/>
              <w:adjustRightInd w:val="0"/>
              <w:jc w:val="left"/>
              <w:rPr>
                <w:bCs/>
                <w:szCs w:val="21"/>
                <w:lang w:val="zh-CN"/>
              </w:rPr>
            </w:pPr>
            <w:r>
              <w:rPr>
                <w:bCs/>
                <w:szCs w:val="21"/>
                <w:lang w:val="zh-CN"/>
              </w:rPr>
              <w:t>有法定代表人或其委托代理人签字并加盖单位章</w:t>
            </w:r>
          </w:p>
        </w:tc>
      </w:tr>
      <w:tr w14:paraId="0C3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5EAAB9BD">
            <w:pPr>
              <w:autoSpaceDE w:val="0"/>
              <w:autoSpaceDN w:val="0"/>
              <w:adjustRightInd w:val="0"/>
              <w:jc w:val="center"/>
              <w:rPr>
                <w:bCs/>
                <w:szCs w:val="21"/>
                <w:lang w:val="zh-CN"/>
              </w:rPr>
            </w:pPr>
          </w:p>
        </w:tc>
        <w:tc>
          <w:tcPr>
            <w:tcW w:w="1123" w:type="dxa"/>
            <w:vMerge w:val="continue"/>
            <w:vAlign w:val="center"/>
          </w:tcPr>
          <w:p w14:paraId="489D6A4A">
            <w:pPr>
              <w:autoSpaceDE w:val="0"/>
              <w:autoSpaceDN w:val="0"/>
              <w:adjustRightInd w:val="0"/>
              <w:jc w:val="center"/>
              <w:rPr>
                <w:bCs/>
                <w:szCs w:val="21"/>
                <w:lang w:val="zh-CN"/>
              </w:rPr>
            </w:pPr>
          </w:p>
        </w:tc>
        <w:tc>
          <w:tcPr>
            <w:tcW w:w="1842" w:type="dxa"/>
            <w:vAlign w:val="center"/>
          </w:tcPr>
          <w:p w14:paraId="335F478F">
            <w:pPr>
              <w:autoSpaceDE w:val="0"/>
              <w:autoSpaceDN w:val="0"/>
              <w:adjustRightInd w:val="0"/>
              <w:jc w:val="center"/>
              <w:rPr>
                <w:bCs/>
                <w:szCs w:val="21"/>
                <w:lang w:val="zh-CN"/>
              </w:rPr>
            </w:pPr>
            <w:r>
              <w:rPr>
                <w:bCs/>
                <w:szCs w:val="21"/>
                <w:lang w:val="zh-CN"/>
              </w:rPr>
              <w:t>响应文件签字盖章</w:t>
            </w:r>
          </w:p>
        </w:tc>
        <w:tc>
          <w:tcPr>
            <w:tcW w:w="5328" w:type="dxa"/>
            <w:vAlign w:val="center"/>
          </w:tcPr>
          <w:p w14:paraId="13A9C0C2">
            <w:pPr>
              <w:autoSpaceDE w:val="0"/>
              <w:autoSpaceDN w:val="0"/>
              <w:adjustRightInd w:val="0"/>
              <w:spacing w:line="360" w:lineRule="auto"/>
              <w:jc w:val="left"/>
              <w:rPr>
                <w:bCs/>
                <w:szCs w:val="21"/>
                <w:lang w:val="zh-CN"/>
              </w:rPr>
            </w:pPr>
            <w:r>
              <w:rPr>
                <w:rFonts w:hint="eastAsia" w:ascii="宋体" w:hAnsi="宋体" w:eastAsia="宋体" w:cs="宋体"/>
                <w:bCs/>
                <w:szCs w:val="21"/>
                <w:lang w:val="zh-CN" w:eastAsia="zh-CN"/>
              </w:rPr>
              <w:t>符合政采云平台https://www.zcygov.cn/电子响应文件签字盖章要求。</w:t>
            </w:r>
          </w:p>
        </w:tc>
      </w:tr>
      <w:tr w14:paraId="454C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46" w:type="dxa"/>
            <w:gridSpan w:val="2"/>
            <w:vMerge w:val="continue"/>
            <w:vAlign w:val="center"/>
          </w:tcPr>
          <w:p w14:paraId="417F353F">
            <w:pPr>
              <w:autoSpaceDE w:val="0"/>
              <w:autoSpaceDN w:val="0"/>
              <w:adjustRightInd w:val="0"/>
              <w:jc w:val="center"/>
              <w:rPr>
                <w:bCs/>
                <w:szCs w:val="21"/>
                <w:lang w:val="zh-CN"/>
              </w:rPr>
            </w:pPr>
          </w:p>
        </w:tc>
        <w:tc>
          <w:tcPr>
            <w:tcW w:w="1123" w:type="dxa"/>
            <w:vMerge w:val="continue"/>
            <w:vAlign w:val="center"/>
          </w:tcPr>
          <w:p w14:paraId="514AF6B5">
            <w:pPr>
              <w:autoSpaceDE w:val="0"/>
              <w:autoSpaceDN w:val="0"/>
              <w:adjustRightInd w:val="0"/>
              <w:jc w:val="center"/>
              <w:rPr>
                <w:bCs/>
                <w:szCs w:val="21"/>
                <w:lang w:val="zh-CN"/>
              </w:rPr>
            </w:pPr>
          </w:p>
        </w:tc>
        <w:tc>
          <w:tcPr>
            <w:tcW w:w="1842" w:type="dxa"/>
            <w:vAlign w:val="center"/>
          </w:tcPr>
          <w:p w14:paraId="77948B5D">
            <w:pPr>
              <w:autoSpaceDE w:val="0"/>
              <w:autoSpaceDN w:val="0"/>
              <w:adjustRightInd w:val="0"/>
              <w:jc w:val="center"/>
              <w:rPr>
                <w:bCs/>
                <w:szCs w:val="21"/>
                <w:lang w:val="zh-CN"/>
              </w:rPr>
            </w:pPr>
            <w:r>
              <w:rPr>
                <w:bCs/>
                <w:szCs w:val="21"/>
                <w:lang w:val="zh-CN"/>
              </w:rPr>
              <w:t>响应文件格式</w:t>
            </w:r>
          </w:p>
        </w:tc>
        <w:tc>
          <w:tcPr>
            <w:tcW w:w="5328" w:type="dxa"/>
            <w:vAlign w:val="center"/>
          </w:tcPr>
          <w:p w14:paraId="78AE7C8F">
            <w:pPr>
              <w:autoSpaceDE w:val="0"/>
              <w:autoSpaceDN w:val="0"/>
              <w:adjustRightInd w:val="0"/>
              <w:spacing w:line="360" w:lineRule="auto"/>
              <w:jc w:val="left"/>
              <w:rPr>
                <w:bCs/>
                <w:szCs w:val="21"/>
              </w:rPr>
            </w:pPr>
            <w:r>
              <w:rPr>
                <w:rFonts w:hint="eastAsia"/>
                <w:bCs/>
                <w:szCs w:val="21"/>
                <w:lang w:val="zh-CN"/>
              </w:rPr>
              <w:t>响应文件按照竞争性磋商文件规定的</w:t>
            </w:r>
            <w:r>
              <w:rPr>
                <w:bCs/>
                <w:szCs w:val="21"/>
                <w:lang w:val="zh-CN"/>
              </w:rPr>
              <w:t>格式</w:t>
            </w:r>
            <w:r>
              <w:rPr>
                <w:rFonts w:hint="eastAsia"/>
                <w:bCs/>
                <w:szCs w:val="21"/>
                <w:lang w:val="zh-CN"/>
              </w:rPr>
              <w:t>、内容填写，清晰可辨</w:t>
            </w:r>
          </w:p>
        </w:tc>
      </w:tr>
      <w:tr w14:paraId="2CC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46" w:type="dxa"/>
            <w:gridSpan w:val="2"/>
            <w:vMerge w:val="continue"/>
            <w:vAlign w:val="center"/>
          </w:tcPr>
          <w:p w14:paraId="55DE619D">
            <w:pPr>
              <w:autoSpaceDE w:val="0"/>
              <w:autoSpaceDN w:val="0"/>
              <w:adjustRightInd w:val="0"/>
              <w:jc w:val="center"/>
              <w:rPr>
                <w:bCs/>
                <w:szCs w:val="21"/>
                <w:lang w:val="zh-CN"/>
              </w:rPr>
            </w:pPr>
          </w:p>
        </w:tc>
        <w:tc>
          <w:tcPr>
            <w:tcW w:w="1123" w:type="dxa"/>
            <w:vMerge w:val="continue"/>
            <w:vAlign w:val="center"/>
          </w:tcPr>
          <w:p w14:paraId="3B97EB1D">
            <w:pPr>
              <w:autoSpaceDE w:val="0"/>
              <w:autoSpaceDN w:val="0"/>
              <w:adjustRightInd w:val="0"/>
              <w:jc w:val="center"/>
              <w:rPr>
                <w:bCs/>
                <w:szCs w:val="21"/>
                <w:lang w:val="zh-CN"/>
              </w:rPr>
            </w:pPr>
          </w:p>
        </w:tc>
        <w:tc>
          <w:tcPr>
            <w:tcW w:w="1842" w:type="dxa"/>
            <w:vAlign w:val="center"/>
          </w:tcPr>
          <w:p w14:paraId="6D9B7EC4">
            <w:pPr>
              <w:autoSpaceDE w:val="0"/>
              <w:autoSpaceDN w:val="0"/>
              <w:adjustRightInd w:val="0"/>
              <w:jc w:val="center"/>
              <w:rPr>
                <w:bCs/>
                <w:szCs w:val="21"/>
                <w:lang w:val="zh-CN"/>
              </w:rPr>
            </w:pPr>
            <w:r>
              <w:rPr>
                <w:bCs/>
                <w:szCs w:val="21"/>
                <w:lang w:val="zh-CN"/>
              </w:rPr>
              <w:t>报价唯一</w:t>
            </w:r>
          </w:p>
        </w:tc>
        <w:tc>
          <w:tcPr>
            <w:tcW w:w="5328" w:type="dxa"/>
            <w:vAlign w:val="center"/>
          </w:tcPr>
          <w:p w14:paraId="1F9FD3B8">
            <w:pPr>
              <w:autoSpaceDE w:val="0"/>
              <w:autoSpaceDN w:val="0"/>
              <w:adjustRightInd w:val="0"/>
              <w:spacing w:line="360" w:lineRule="auto"/>
              <w:jc w:val="left"/>
              <w:rPr>
                <w:bCs/>
                <w:szCs w:val="21"/>
                <w:lang w:val="zh-CN"/>
              </w:rPr>
            </w:pPr>
            <w:r>
              <w:rPr>
                <w:bCs/>
                <w:szCs w:val="21"/>
                <w:lang w:val="zh-CN"/>
              </w:rPr>
              <w:t>只能有一个有效报价</w:t>
            </w:r>
            <w:bookmarkStart w:id="109" w:name="_GoBack"/>
            <w:bookmarkEnd w:id="109"/>
          </w:p>
        </w:tc>
      </w:tr>
      <w:tr w14:paraId="3D72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restart"/>
            <w:vAlign w:val="center"/>
          </w:tcPr>
          <w:p w14:paraId="31BE841D">
            <w:pPr>
              <w:autoSpaceDE w:val="0"/>
              <w:autoSpaceDN w:val="0"/>
              <w:adjustRightInd w:val="0"/>
              <w:jc w:val="center"/>
              <w:rPr>
                <w:bCs/>
                <w:szCs w:val="21"/>
                <w:lang w:val="zh-CN"/>
              </w:rPr>
            </w:pPr>
            <w:r>
              <w:rPr>
                <w:bCs/>
                <w:szCs w:val="21"/>
                <w:lang w:val="zh-CN"/>
              </w:rPr>
              <w:t>2.1.2</w:t>
            </w:r>
          </w:p>
        </w:tc>
        <w:tc>
          <w:tcPr>
            <w:tcW w:w="1123" w:type="dxa"/>
            <w:vMerge w:val="restart"/>
            <w:vAlign w:val="center"/>
          </w:tcPr>
          <w:p w14:paraId="44308FCE">
            <w:pPr>
              <w:autoSpaceDE w:val="0"/>
              <w:autoSpaceDN w:val="0"/>
              <w:adjustRightInd w:val="0"/>
              <w:jc w:val="center"/>
              <w:rPr>
                <w:bCs/>
                <w:szCs w:val="21"/>
                <w:lang w:val="zh-CN"/>
              </w:rPr>
            </w:pPr>
            <w:r>
              <w:rPr>
                <w:bCs/>
                <w:szCs w:val="21"/>
                <w:lang w:val="zh-CN"/>
              </w:rPr>
              <w:t>资格评审</w:t>
            </w:r>
          </w:p>
          <w:p w14:paraId="62752933">
            <w:pPr>
              <w:autoSpaceDE w:val="0"/>
              <w:autoSpaceDN w:val="0"/>
              <w:adjustRightInd w:val="0"/>
              <w:jc w:val="center"/>
              <w:rPr>
                <w:bCs/>
                <w:szCs w:val="21"/>
                <w:lang w:val="zh-CN"/>
              </w:rPr>
            </w:pPr>
            <w:r>
              <w:rPr>
                <w:bCs/>
                <w:szCs w:val="21"/>
                <w:lang w:val="zh-CN"/>
              </w:rPr>
              <w:t>标准</w:t>
            </w:r>
          </w:p>
        </w:tc>
        <w:tc>
          <w:tcPr>
            <w:tcW w:w="1842" w:type="dxa"/>
            <w:vAlign w:val="center"/>
          </w:tcPr>
          <w:p w14:paraId="7FB5BD12">
            <w:pPr>
              <w:autoSpaceDE w:val="0"/>
              <w:autoSpaceDN w:val="0"/>
              <w:adjustRightInd w:val="0"/>
              <w:spacing w:line="360" w:lineRule="auto"/>
              <w:jc w:val="center"/>
              <w:rPr>
                <w:rFonts w:ascii="Times New Roman" w:hAnsi="Times New Roman" w:eastAsia="宋体" w:cs="Times New Roman"/>
                <w:bCs/>
                <w:szCs w:val="21"/>
                <w:lang w:val="zh-CN"/>
              </w:rPr>
            </w:pPr>
            <w:r>
              <w:rPr>
                <w:rFonts w:hint="eastAsia" w:ascii="Times New Roman" w:hAnsi="Times New Roman" w:eastAsia="宋体" w:cs="Times New Roman"/>
                <w:bCs/>
                <w:szCs w:val="21"/>
                <w:lang w:val="zh-CN"/>
              </w:rPr>
              <w:t>营业执照</w:t>
            </w:r>
          </w:p>
        </w:tc>
        <w:tc>
          <w:tcPr>
            <w:tcW w:w="5328" w:type="dxa"/>
            <w:vAlign w:val="center"/>
          </w:tcPr>
          <w:p w14:paraId="6C3B47EC">
            <w:pPr>
              <w:autoSpaceDE w:val="0"/>
              <w:autoSpaceDN w:val="0"/>
              <w:adjustRightInd w:val="0"/>
              <w:spacing w:line="360" w:lineRule="auto"/>
              <w:jc w:val="left"/>
              <w:rPr>
                <w:rFonts w:hint="eastAsia" w:ascii="Times New Roman" w:hAnsi="Times New Roman" w:eastAsia="宋体" w:cs="Times New Roman"/>
                <w:bCs/>
                <w:szCs w:val="21"/>
                <w:lang w:val="zh-CN" w:eastAsia="zh-CN"/>
              </w:rPr>
            </w:pPr>
            <w:r>
              <w:rPr>
                <w:rFonts w:hint="eastAsia" w:ascii="Times New Roman" w:hAnsi="Times New Roman" w:eastAsia="宋体" w:cs="Times New Roman"/>
                <w:bCs/>
                <w:szCs w:val="21"/>
                <w:lang w:val="zh-CN" w:eastAsia="zh-CN"/>
              </w:rPr>
              <w:t>具备有效的营业执照，标书内附加盖公章的复印件</w:t>
            </w:r>
          </w:p>
        </w:tc>
      </w:tr>
      <w:tr w14:paraId="3ACC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567A114A">
            <w:pPr>
              <w:autoSpaceDE w:val="0"/>
              <w:autoSpaceDN w:val="0"/>
              <w:adjustRightInd w:val="0"/>
              <w:jc w:val="center"/>
              <w:rPr>
                <w:bCs/>
                <w:szCs w:val="21"/>
                <w:lang w:val="zh-CN"/>
              </w:rPr>
            </w:pPr>
          </w:p>
        </w:tc>
        <w:tc>
          <w:tcPr>
            <w:tcW w:w="1123" w:type="dxa"/>
            <w:vMerge w:val="continue"/>
            <w:vAlign w:val="center"/>
          </w:tcPr>
          <w:p w14:paraId="06597728">
            <w:pPr>
              <w:autoSpaceDE w:val="0"/>
              <w:autoSpaceDN w:val="0"/>
              <w:adjustRightInd w:val="0"/>
              <w:jc w:val="center"/>
              <w:rPr>
                <w:bCs/>
                <w:szCs w:val="21"/>
                <w:lang w:val="zh-CN"/>
              </w:rPr>
            </w:pPr>
          </w:p>
        </w:tc>
        <w:tc>
          <w:tcPr>
            <w:tcW w:w="1842" w:type="dxa"/>
            <w:vAlign w:val="center"/>
          </w:tcPr>
          <w:p w14:paraId="70EBCD93">
            <w:pPr>
              <w:autoSpaceDE w:val="0"/>
              <w:autoSpaceDN w:val="0"/>
              <w:adjustRightInd w:val="0"/>
              <w:spacing w:line="360" w:lineRule="auto"/>
              <w:jc w:val="left"/>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zh-CN" w:eastAsia="zh-CN"/>
              </w:rPr>
              <w:t>食品经营许可证</w:t>
            </w:r>
          </w:p>
        </w:tc>
        <w:tc>
          <w:tcPr>
            <w:tcW w:w="5328" w:type="dxa"/>
            <w:vAlign w:val="center"/>
          </w:tcPr>
          <w:p w14:paraId="18176816">
            <w:pPr>
              <w:autoSpaceDE w:val="0"/>
              <w:autoSpaceDN w:val="0"/>
              <w:adjustRightInd w:val="0"/>
              <w:spacing w:line="360" w:lineRule="auto"/>
              <w:jc w:val="left"/>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zh-CN" w:eastAsia="zh-CN"/>
              </w:rPr>
              <w:t>供应商应具备有效期内的食品经营许可证，响应文件内附证书复印件加盖公章</w:t>
            </w:r>
          </w:p>
        </w:tc>
      </w:tr>
      <w:tr w14:paraId="002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146" w:type="dxa"/>
            <w:gridSpan w:val="2"/>
            <w:vMerge w:val="continue"/>
            <w:vAlign w:val="center"/>
          </w:tcPr>
          <w:p w14:paraId="2B4633CA">
            <w:pPr>
              <w:autoSpaceDE w:val="0"/>
              <w:autoSpaceDN w:val="0"/>
              <w:adjustRightInd w:val="0"/>
              <w:jc w:val="center"/>
              <w:rPr>
                <w:bCs/>
                <w:szCs w:val="21"/>
                <w:lang w:val="zh-CN"/>
              </w:rPr>
            </w:pPr>
          </w:p>
        </w:tc>
        <w:tc>
          <w:tcPr>
            <w:tcW w:w="1123" w:type="dxa"/>
            <w:vMerge w:val="continue"/>
            <w:vAlign w:val="center"/>
          </w:tcPr>
          <w:p w14:paraId="27D96E39">
            <w:pPr>
              <w:autoSpaceDE w:val="0"/>
              <w:autoSpaceDN w:val="0"/>
              <w:adjustRightInd w:val="0"/>
              <w:jc w:val="center"/>
              <w:rPr>
                <w:bCs/>
                <w:szCs w:val="21"/>
                <w:lang w:val="zh-CN"/>
              </w:rPr>
            </w:pPr>
          </w:p>
        </w:tc>
        <w:tc>
          <w:tcPr>
            <w:tcW w:w="1842" w:type="dxa"/>
            <w:vAlign w:val="center"/>
          </w:tcPr>
          <w:p w14:paraId="54B52C49">
            <w:pPr>
              <w:jc w:val="center"/>
              <w:rPr>
                <w:bCs/>
                <w:szCs w:val="21"/>
                <w:lang w:val="zh-CN"/>
              </w:rPr>
            </w:pPr>
            <w:r>
              <w:rPr>
                <w:rFonts w:hint="eastAsia"/>
                <w:bCs/>
                <w:szCs w:val="21"/>
                <w:lang w:val="zh-CN" w:eastAsia="zh-CN"/>
              </w:rPr>
              <w:t>资格条件承诺函</w:t>
            </w:r>
          </w:p>
        </w:tc>
        <w:tc>
          <w:tcPr>
            <w:tcW w:w="5328" w:type="dxa"/>
            <w:vAlign w:val="center"/>
          </w:tcPr>
          <w:p w14:paraId="3475B0BD">
            <w:pPr>
              <w:keepNext w:val="0"/>
              <w:keepLines w:val="0"/>
              <w:widowControl/>
              <w:spacing w:before="0" w:after="0" w:line="360" w:lineRule="auto"/>
              <w:jc w:val="both"/>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具有良好的商业信誉和健全的财务会计制度，依法缴纳税收和社会保障资金的良好记录，根据[长财采购[2022]2066号文件]关于加强政府采购信用体系建设简化投标人资格条件有关事项的通知提供资格条件承诺函。</w:t>
            </w:r>
          </w:p>
        </w:tc>
      </w:tr>
      <w:tr w14:paraId="77FE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3768E539">
            <w:pPr>
              <w:autoSpaceDE w:val="0"/>
              <w:autoSpaceDN w:val="0"/>
              <w:adjustRightInd w:val="0"/>
              <w:jc w:val="center"/>
              <w:rPr>
                <w:bCs/>
                <w:szCs w:val="21"/>
                <w:lang w:val="zh-CN"/>
              </w:rPr>
            </w:pPr>
          </w:p>
        </w:tc>
        <w:tc>
          <w:tcPr>
            <w:tcW w:w="1123" w:type="dxa"/>
            <w:vMerge w:val="continue"/>
            <w:vAlign w:val="center"/>
          </w:tcPr>
          <w:p w14:paraId="7CB8F6BE">
            <w:pPr>
              <w:autoSpaceDE w:val="0"/>
              <w:autoSpaceDN w:val="0"/>
              <w:adjustRightInd w:val="0"/>
              <w:jc w:val="center"/>
              <w:rPr>
                <w:bCs/>
                <w:szCs w:val="21"/>
                <w:lang w:val="zh-CN"/>
              </w:rPr>
            </w:pPr>
          </w:p>
        </w:tc>
        <w:tc>
          <w:tcPr>
            <w:tcW w:w="1842" w:type="dxa"/>
            <w:vAlign w:val="center"/>
          </w:tcPr>
          <w:p w14:paraId="0985B277">
            <w:pPr>
              <w:jc w:val="center"/>
              <w:rPr>
                <w:bCs/>
                <w:szCs w:val="21"/>
                <w:lang w:val="zh-CN"/>
              </w:rPr>
            </w:pPr>
            <w:r>
              <w:rPr>
                <w:szCs w:val="21"/>
              </w:rPr>
              <w:t>信誉</w:t>
            </w:r>
          </w:p>
        </w:tc>
        <w:tc>
          <w:tcPr>
            <w:tcW w:w="5328" w:type="dxa"/>
            <w:vAlign w:val="center"/>
          </w:tcPr>
          <w:p w14:paraId="59266BBE">
            <w:pPr>
              <w:keepNext w:val="0"/>
              <w:keepLines w:val="0"/>
              <w:widowControl/>
              <w:spacing w:before="0" w:after="0" w:line="360" w:lineRule="auto"/>
              <w:jc w:val="both"/>
              <w:outlineLvl w:val="9"/>
              <w:rPr>
                <w:rFonts w:hint="eastAsia" w:ascii="宋体" w:hAnsi="宋体" w:eastAsia="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highlight w:val="none"/>
                <w:lang w:val="en-US" w:eastAsia="zh-CN"/>
              </w:rPr>
              <w:t>供应商参加政府采购活动前三年内，在经营活动中没有重大违法记录；</w:t>
            </w:r>
          </w:p>
          <w:p w14:paraId="28D9990D">
            <w:pPr>
              <w:keepNext w:val="0"/>
              <w:keepLines w:val="0"/>
              <w:widowControl/>
              <w:spacing w:before="0" w:after="0" w:line="360" w:lineRule="auto"/>
              <w:jc w:val="both"/>
              <w:outlineLvl w:val="9"/>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供应商不得为“信用中国”网站（www.creditchina.gov.cn）中列入失信被执行人和重大税收违法失信主体名单投标人，不得为中国政府采购网（www.ccgp.gov.cn）政府采购严重违法失信行为记录名单中被财政部门禁止参加政府采购活动的投标人（在处罚决定规定的时间和地域范围内）；</w:t>
            </w:r>
          </w:p>
          <w:p w14:paraId="2A239809">
            <w:pPr>
              <w:keepNext w:val="0"/>
              <w:keepLines w:val="0"/>
              <w:widowControl/>
              <w:spacing w:before="0" w:after="0" w:line="360" w:lineRule="auto"/>
              <w:jc w:val="both"/>
              <w:outlineLvl w:val="9"/>
              <w:rPr>
                <w:bCs/>
                <w:szCs w:val="21"/>
                <w:lang w:val="zh-CN"/>
              </w:rPr>
            </w:pPr>
            <w:r>
              <w:rPr>
                <w:rFonts w:hint="eastAsia" w:ascii="宋体" w:hAnsi="宋体" w:eastAsia="宋体" w:cs="宋体"/>
                <w:highlight w:val="none"/>
              </w:rPr>
              <w:t>（1）项附由法定代表人或其委托代理人签字并加盖投标单位公章的承诺书，（</w:t>
            </w:r>
            <w:r>
              <w:rPr>
                <w:rFonts w:hint="eastAsia" w:ascii="宋体" w:hAnsi="宋体" w:eastAsia="宋体" w:cs="宋体"/>
                <w:highlight w:val="none"/>
                <w:lang w:val="en-US" w:eastAsia="zh-CN"/>
              </w:rPr>
              <w:t>2</w:t>
            </w:r>
            <w:r>
              <w:rPr>
                <w:rFonts w:hint="eastAsia" w:ascii="宋体" w:hAnsi="宋体" w:cs="宋体"/>
                <w:highlight w:val="none"/>
                <w:lang w:val="en-US" w:eastAsia="zh-CN"/>
              </w:rPr>
              <w:t>）</w:t>
            </w:r>
            <w:r>
              <w:rPr>
                <w:rFonts w:hint="eastAsia" w:ascii="宋体" w:hAnsi="宋体" w:eastAsia="宋体" w:cs="宋体"/>
                <w:highlight w:val="none"/>
              </w:rPr>
              <w:t>项附网站查询截图复印件加盖</w:t>
            </w:r>
            <w:r>
              <w:rPr>
                <w:rFonts w:hint="eastAsia" w:ascii="Times New Roman" w:hAnsi="Times New Roman" w:eastAsia="宋体" w:cs="Times New Roman"/>
                <w:bCs/>
                <w:szCs w:val="21"/>
                <w:lang w:val="zh-CN" w:eastAsia="zh-CN"/>
              </w:rPr>
              <w:t>公章</w:t>
            </w:r>
            <w:r>
              <w:rPr>
                <w:rFonts w:hint="eastAsia" w:ascii="宋体" w:hAnsi="宋体" w:eastAsia="宋体" w:cs="宋体"/>
                <w:highlight w:val="none"/>
              </w:rPr>
              <w:t>。</w:t>
            </w:r>
          </w:p>
        </w:tc>
      </w:tr>
      <w:tr w14:paraId="2438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461B6829">
            <w:pPr>
              <w:autoSpaceDE w:val="0"/>
              <w:autoSpaceDN w:val="0"/>
              <w:adjustRightInd w:val="0"/>
              <w:jc w:val="center"/>
              <w:rPr>
                <w:bCs/>
                <w:szCs w:val="21"/>
                <w:lang w:val="zh-CN"/>
              </w:rPr>
            </w:pPr>
          </w:p>
        </w:tc>
        <w:tc>
          <w:tcPr>
            <w:tcW w:w="1123" w:type="dxa"/>
            <w:vMerge w:val="continue"/>
            <w:vAlign w:val="center"/>
          </w:tcPr>
          <w:p w14:paraId="1B270FEF">
            <w:pPr>
              <w:autoSpaceDE w:val="0"/>
              <w:autoSpaceDN w:val="0"/>
              <w:adjustRightInd w:val="0"/>
              <w:jc w:val="center"/>
              <w:rPr>
                <w:bCs/>
                <w:szCs w:val="21"/>
                <w:lang w:val="zh-CN"/>
              </w:rPr>
            </w:pPr>
          </w:p>
        </w:tc>
        <w:tc>
          <w:tcPr>
            <w:tcW w:w="1842" w:type="dxa"/>
            <w:vAlign w:val="center"/>
          </w:tcPr>
          <w:p w14:paraId="1748DA00">
            <w:pPr>
              <w:jc w:val="center"/>
              <w:rPr>
                <w:bCs/>
                <w:szCs w:val="21"/>
                <w:lang w:val="zh-CN"/>
              </w:rPr>
            </w:pPr>
            <w:r>
              <w:rPr>
                <w:rFonts w:hint="eastAsia"/>
                <w:szCs w:val="21"/>
              </w:rPr>
              <w:t>其他要求</w:t>
            </w:r>
          </w:p>
        </w:tc>
        <w:tc>
          <w:tcPr>
            <w:tcW w:w="5328" w:type="dxa"/>
            <w:vAlign w:val="center"/>
          </w:tcPr>
          <w:p w14:paraId="3D7772D9">
            <w:pPr>
              <w:topLinePunct w:val="0"/>
              <w:adjustRightInd/>
              <w:snapToGrid/>
              <w:spacing w:before="0" w:beforeLines="0"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（1）单位负责人为同一人或者存在直接控股、管理关系的不同投标人，不得参加同一合同项下的政府采购活动；</w:t>
            </w:r>
          </w:p>
          <w:p w14:paraId="3E4728A6">
            <w:pPr>
              <w:topLinePunct w:val="0"/>
              <w:adjustRightInd/>
              <w:snapToGrid/>
              <w:spacing w:before="0" w:beforeLines="0"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）拒绝列入政府取消投标期间的企业或个人投标</w:t>
            </w:r>
            <w:r>
              <w:rPr>
                <w:rFonts w:hint="eastAsia" w:ascii="宋体" w:hAnsi="宋体" w:eastAsia="宋体" w:cs="宋体"/>
                <w:color w:val="auto"/>
                <w:sz w:val="21"/>
                <w:szCs w:val="21"/>
                <w:highlight w:val="none"/>
                <w:lang w:val="en-US" w:eastAsia="zh-CN"/>
              </w:rPr>
              <w:t>。</w:t>
            </w:r>
          </w:p>
          <w:p w14:paraId="1D4E8DE3">
            <w:pPr>
              <w:keepNext w:val="0"/>
              <w:keepLines w:val="0"/>
              <w:widowControl/>
              <w:spacing w:before="0" w:after="0" w:line="360" w:lineRule="auto"/>
              <w:jc w:val="both"/>
              <w:outlineLvl w:val="9"/>
              <w:rPr>
                <w:bCs/>
                <w:szCs w:val="21"/>
                <w:lang w:val="zh-CN"/>
              </w:rPr>
            </w:pPr>
            <w:r>
              <w:rPr>
                <w:rFonts w:hint="eastAsia" w:ascii="宋体" w:hAnsi="宋体" w:eastAsia="宋体" w:cs="宋体"/>
                <w:highlight w:val="none"/>
                <w:lang w:eastAsia="zh-CN"/>
              </w:rPr>
              <w:t>响应</w:t>
            </w:r>
            <w:r>
              <w:rPr>
                <w:rFonts w:hint="eastAsia" w:ascii="宋体" w:hAnsi="宋体" w:eastAsia="宋体" w:cs="宋体"/>
                <w:highlight w:val="none"/>
              </w:rPr>
              <w:t>文件内附由法定代表人或其委托代理人签字并加盖投标单位公章的承诺书</w:t>
            </w:r>
          </w:p>
        </w:tc>
      </w:tr>
      <w:tr w14:paraId="3C2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restart"/>
            <w:vAlign w:val="center"/>
          </w:tcPr>
          <w:p w14:paraId="50749D22">
            <w:pPr>
              <w:autoSpaceDE w:val="0"/>
              <w:autoSpaceDN w:val="0"/>
              <w:adjustRightInd w:val="0"/>
              <w:jc w:val="center"/>
              <w:rPr>
                <w:rFonts w:hint="eastAsia" w:eastAsia="宋体"/>
                <w:bCs/>
                <w:szCs w:val="21"/>
                <w:lang w:val="zh-CN" w:eastAsia="zh-CN"/>
              </w:rPr>
            </w:pPr>
            <w:r>
              <w:rPr>
                <w:bCs/>
                <w:szCs w:val="21"/>
                <w:lang w:val="zh-CN"/>
              </w:rPr>
              <w:t>2.1.</w:t>
            </w:r>
            <w:r>
              <w:rPr>
                <w:rFonts w:hint="eastAsia"/>
                <w:bCs/>
                <w:szCs w:val="21"/>
                <w:lang w:val="en-US" w:eastAsia="zh-CN"/>
              </w:rPr>
              <w:t>3</w:t>
            </w:r>
          </w:p>
        </w:tc>
        <w:tc>
          <w:tcPr>
            <w:tcW w:w="1123" w:type="dxa"/>
            <w:vMerge w:val="restart"/>
            <w:vAlign w:val="center"/>
          </w:tcPr>
          <w:p w14:paraId="3F2E1122">
            <w:pPr>
              <w:autoSpaceDE w:val="0"/>
              <w:autoSpaceDN w:val="0"/>
              <w:adjustRightInd w:val="0"/>
              <w:jc w:val="center"/>
              <w:rPr>
                <w:bCs/>
                <w:szCs w:val="21"/>
                <w:lang w:val="zh-CN"/>
              </w:rPr>
            </w:pPr>
            <w:r>
              <w:rPr>
                <w:bCs/>
                <w:szCs w:val="21"/>
                <w:lang w:val="zh-CN"/>
              </w:rPr>
              <w:t>响应性评审标准</w:t>
            </w:r>
          </w:p>
        </w:tc>
        <w:tc>
          <w:tcPr>
            <w:tcW w:w="1842" w:type="dxa"/>
            <w:vAlign w:val="center"/>
          </w:tcPr>
          <w:p w14:paraId="7976C820">
            <w:pPr>
              <w:autoSpaceDE w:val="0"/>
              <w:autoSpaceDN w:val="0"/>
              <w:adjustRightInd w:val="0"/>
              <w:jc w:val="center"/>
              <w:rPr>
                <w:bCs/>
                <w:szCs w:val="21"/>
                <w:lang w:val="zh-CN"/>
              </w:rPr>
            </w:pPr>
            <w:r>
              <w:rPr>
                <w:rFonts w:hint="eastAsia"/>
                <w:bCs/>
                <w:szCs w:val="21"/>
                <w:lang w:val="zh-CN"/>
              </w:rPr>
              <w:t>服务期限</w:t>
            </w:r>
          </w:p>
        </w:tc>
        <w:tc>
          <w:tcPr>
            <w:tcW w:w="5328" w:type="dxa"/>
            <w:vAlign w:val="center"/>
          </w:tcPr>
          <w:p w14:paraId="12E896D9">
            <w:pPr>
              <w:spacing w:line="360" w:lineRule="auto"/>
              <w:jc w:val="left"/>
              <w:rPr>
                <w:bCs/>
                <w:szCs w:val="21"/>
                <w:lang w:val="zh-CN"/>
              </w:rPr>
            </w:pPr>
            <w:r>
              <w:rPr>
                <w:rFonts w:hint="eastAsia"/>
                <w:bCs/>
                <w:szCs w:val="21"/>
                <w:lang w:val="zh-CN" w:eastAsia="zh-CN"/>
              </w:rPr>
              <w:t>自合同签订之日起一年</w:t>
            </w:r>
          </w:p>
        </w:tc>
      </w:tr>
      <w:tr w14:paraId="3547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378A6596">
            <w:pPr>
              <w:autoSpaceDE w:val="0"/>
              <w:autoSpaceDN w:val="0"/>
              <w:adjustRightInd w:val="0"/>
              <w:jc w:val="center"/>
              <w:rPr>
                <w:bCs/>
                <w:szCs w:val="21"/>
                <w:lang w:val="zh-CN"/>
              </w:rPr>
            </w:pPr>
          </w:p>
        </w:tc>
        <w:tc>
          <w:tcPr>
            <w:tcW w:w="1123" w:type="dxa"/>
            <w:vMerge w:val="continue"/>
            <w:vAlign w:val="center"/>
          </w:tcPr>
          <w:p w14:paraId="02A3B973">
            <w:pPr>
              <w:autoSpaceDE w:val="0"/>
              <w:autoSpaceDN w:val="0"/>
              <w:adjustRightInd w:val="0"/>
              <w:jc w:val="center"/>
              <w:rPr>
                <w:bCs/>
                <w:szCs w:val="21"/>
                <w:lang w:val="zh-CN"/>
              </w:rPr>
            </w:pPr>
          </w:p>
        </w:tc>
        <w:tc>
          <w:tcPr>
            <w:tcW w:w="1842" w:type="dxa"/>
            <w:vAlign w:val="center"/>
          </w:tcPr>
          <w:p w14:paraId="7F360F83">
            <w:pPr>
              <w:autoSpaceDE w:val="0"/>
              <w:autoSpaceDN w:val="0"/>
              <w:adjustRightInd w:val="0"/>
              <w:jc w:val="center"/>
              <w:rPr>
                <w:rFonts w:asciiTheme="minorEastAsia" w:hAnsiTheme="minorEastAsia" w:eastAsiaTheme="minorEastAsia"/>
                <w:szCs w:val="21"/>
              </w:rPr>
            </w:pPr>
            <w:r>
              <w:rPr>
                <w:rFonts w:hint="eastAsia"/>
                <w:bCs/>
                <w:szCs w:val="21"/>
                <w:lang w:val="zh-CN"/>
              </w:rPr>
              <w:t>磋商</w:t>
            </w:r>
            <w:r>
              <w:rPr>
                <w:bCs/>
                <w:szCs w:val="21"/>
                <w:lang w:val="zh-CN"/>
              </w:rPr>
              <w:t>保证金</w:t>
            </w:r>
          </w:p>
        </w:tc>
        <w:tc>
          <w:tcPr>
            <w:tcW w:w="5328" w:type="dxa"/>
            <w:vAlign w:val="center"/>
          </w:tcPr>
          <w:p w14:paraId="26CCE5D8">
            <w:pPr>
              <w:spacing w:line="360" w:lineRule="auto"/>
              <w:jc w:val="left"/>
              <w:rPr>
                <w:bCs/>
                <w:szCs w:val="21"/>
                <w:lang w:val="zh-CN"/>
              </w:rPr>
            </w:pPr>
            <w:r>
              <w:rPr>
                <w:bCs/>
                <w:szCs w:val="21"/>
                <w:lang w:val="zh-CN"/>
              </w:rPr>
              <w:t>符合第二章</w:t>
            </w:r>
            <w:r>
              <w:rPr>
                <w:szCs w:val="21"/>
              </w:rPr>
              <w:t>“供应商须知”</w:t>
            </w:r>
            <w:r>
              <w:rPr>
                <w:bCs/>
                <w:szCs w:val="21"/>
                <w:lang w:val="zh-CN"/>
              </w:rPr>
              <w:t>第3.4.1项规定</w:t>
            </w:r>
          </w:p>
        </w:tc>
      </w:tr>
      <w:tr w14:paraId="473C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60B88F6C">
            <w:pPr>
              <w:autoSpaceDE w:val="0"/>
              <w:autoSpaceDN w:val="0"/>
              <w:adjustRightInd w:val="0"/>
              <w:jc w:val="center"/>
              <w:rPr>
                <w:bCs/>
                <w:szCs w:val="21"/>
                <w:lang w:val="zh-CN"/>
              </w:rPr>
            </w:pPr>
          </w:p>
        </w:tc>
        <w:tc>
          <w:tcPr>
            <w:tcW w:w="1123" w:type="dxa"/>
            <w:vMerge w:val="continue"/>
            <w:vAlign w:val="center"/>
          </w:tcPr>
          <w:p w14:paraId="0B3E87C0">
            <w:pPr>
              <w:autoSpaceDE w:val="0"/>
              <w:autoSpaceDN w:val="0"/>
              <w:adjustRightInd w:val="0"/>
              <w:jc w:val="center"/>
              <w:rPr>
                <w:bCs/>
                <w:szCs w:val="21"/>
                <w:lang w:val="zh-CN"/>
              </w:rPr>
            </w:pPr>
          </w:p>
        </w:tc>
        <w:tc>
          <w:tcPr>
            <w:tcW w:w="1842" w:type="dxa"/>
            <w:vAlign w:val="center"/>
          </w:tcPr>
          <w:p w14:paraId="051C2FCA">
            <w:pPr>
              <w:autoSpaceDE w:val="0"/>
              <w:autoSpaceDN w:val="0"/>
              <w:adjustRightInd w:val="0"/>
              <w:jc w:val="center"/>
              <w:rPr>
                <w:rFonts w:asciiTheme="minorEastAsia" w:hAnsiTheme="minorEastAsia" w:eastAsiaTheme="minorEastAsia"/>
                <w:szCs w:val="21"/>
              </w:rPr>
            </w:pPr>
            <w:r>
              <w:rPr>
                <w:bCs/>
                <w:szCs w:val="21"/>
                <w:lang w:val="zh-CN"/>
              </w:rPr>
              <w:t>权利义务</w:t>
            </w:r>
          </w:p>
        </w:tc>
        <w:tc>
          <w:tcPr>
            <w:tcW w:w="5328" w:type="dxa"/>
            <w:vAlign w:val="center"/>
          </w:tcPr>
          <w:p w14:paraId="53E99227">
            <w:pPr>
              <w:spacing w:line="360" w:lineRule="auto"/>
              <w:jc w:val="left"/>
              <w:rPr>
                <w:bCs/>
                <w:szCs w:val="21"/>
                <w:lang w:val="zh-CN"/>
              </w:rPr>
            </w:pPr>
            <w:r>
              <w:rPr>
                <w:bCs/>
                <w:szCs w:val="21"/>
                <w:lang w:val="zh-CN"/>
              </w:rPr>
              <w:t>符合第四章“合同条款及格式”规定</w:t>
            </w:r>
          </w:p>
        </w:tc>
      </w:tr>
      <w:tr w14:paraId="4F09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0C83982C">
            <w:pPr>
              <w:autoSpaceDE w:val="0"/>
              <w:autoSpaceDN w:val="0"/>
              <w:adjustRightInd w:val="0"/>
              <w:jc w:val="center"/>
              <w:rPr>
                <w:bCs/>
                <w:szCs w:val="21"/>
                <w:lang w:val="zh-CN"/>
              </w:rPr>
            </w:pPr>
          </w:p>
        </w:tc>
        <w:tc>
          <w:tcPr>
            <w:tcW w:w="1123" w:type="dxa"/>
            <w:vMerge w:val="continue"/>
            <w:vAlign w:val="center"/>
          </w:tcPr>
          <w:p w14:paraId="25F7082A">
            <w:pPr>
              <w:autoSpaceDE w:val="0"/>
              <w:autoSpaceDN w:val="0"/>
              <w:adjustRightInd w:val="0"/>
              <w:jc w:val="center"/>
              <w:rPr>
                <w:bCs/>
                <w:szCs w:val="21"/>
                <w:lang w:val="zh-CN"/>
              </w:rPr>
            </w:pPr>
          </w:p>
        </w:tc>
        <w:tc>
          <w:tcPr>
            <w:tcW w:w="1842" w:type="dxa"/>
            <w:vAlign w:val="center"/>
          </w:tcPr>
          <w:p w14:paraId="28C76195">
            <w:pPr>
              <w:autoSpaceDE w:val="0"/>
              <w:autoSpaceDN w:val="0"/>
              <w:adjustRightInd w:val="0"/>
              <w:jc w:val="center"/>
              <w:rPr>
                <w:rFonts w:hint="eastAsia" w:asciiTheme="minorEastAsia" w:hAnsiTheme="minorEastAsia" w:eastAsiaTheme="minorEastAsia"/>
                <w:szCs w:val="21"/>
                <w:lang w:eastAsia="zh-CN"/>
              </w:rPr>
            </w:pPr>
            <w:r>
              <w:rPr>
                <w:rFonts w:asciiTheme="minorEastAsia" w:hAnsiTheme="minorEastAsia" w:eastAsiaTheme="minorEastAsia"/>
                <w:szCs w:val="21"/>
              </w:rPr>
              <w:t>采购</w:t>
            </w:r>
            <w:r>
              <w:rPr>
                <w:rFonts w:hint="eastAsia" w:asciiTheme="minorEastAsia" w:hAnsiTheme="minorEastAsia" w:eastAsiaTheme="minorEastAsia"/>
                <w:szCs w:val="21"/>
                <w:lang w:eastAsia="zh-CN"/>
              </w:rPr>
              <w:t>内容</w:t>
            </w:r>
          </w:p>
        </w:tc>
        <w:tc>
          <w:tcPr>
            <w:tcW w:w="5328" w:type="dxa"/>
            <w:vAlign w:val="center"/>
          </w:tcPr>
          <w:p w14:paraId="3036A978">
            <w:pPr>
              <w:jc w:val="left"/>
              <w:rPr>
                <w:bCs/>
                <w:szCs w:val="21"/>
                <w:lang w:val="zh-CN"/>
              </w:rPr>
            </w:pPr>
            <w:r>
              <w:rPr>
                <w:rFonts w:hint="eastAsia"/>
                <w:bCs/>
                <w:szCs w:val="21"/>
                <w:lang w:val="zh-CN" w:eastAsia="zh-CN"/>
              </w:rPr>
              <w:t>办事处食堂提供蔬菜类、杂粮类、水产蛋禽类、干调副食类、肉类产品。</w:t>
            </w:r>
          </w:p>
        </w:tc>
      </w:tr>
      <w:tr w14:paraId="46F2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gridSpan w:val="2"/>
            <w:vMerge w:val="continue"/>
            <w:vAlign w:val="center"/>
          </w:tcPr>
          <w:p w14:paraId="4A2176D2">
            <w:pPr>
              <w:autoSpaceDE w:val="0"/>
              <w:autoSpaceDN w:val="0"/>
              <w:adjustRightInd w:val="0"/>
              <w:jc w:val="center"/>
              <w:rPr>
                <w:bCs/>
                <w:szCs w:val="21"/>
                <w:lang w:val="zh-CN"/>
              </w:rPr>
            </w:pPr>
          </w:p>
        </w:tc>
        <w:tc>
          <w:tcPr>
            <w:tcW w:w="1123" w:type="dxa"/>
            <w:vMerge w:val="continue"/>
            <w:vAlign w:val="center"/>
          </w:tcPr>
          <w:p w14:paraId="7F04A5E0">
            <w:pPr>
              <w:autoSpaceDE w:val="0"/>
              <w:autoSpaceDN w:val="0"/>
              <w:adjustRightInd w:val="0"/>
              <w:jc w:val="center"/>
              <w:rPr>
                <w:bCs/>
                <w:szCs w:val="21"/>
                <w:lang w:val="zh-CN"/>
              </w:rPr>
            </w:pPr>
          </w:p>
        </w:tc>
        <w:tc>
          <w:tcPr>
            <w:tcW w:w="1842" w:type="dxa"/>
            <w:vAlign w:val="center"/>
          </w:tcPr>
          <w:p w14:paraId="76AEB904">
            <w:pPr>
              <w:autoSpaceDE w:val="0"/>
              <w:autoSpaceDN w:val="0"/>
              <w:adjustRightInd w:val="0"/>
              <w:jc w:val="center"/>
              <w:rPr>
                <w:rFonts w:asciiTheme="minorEastAsia" w:hAnsiTheme="minorEastAsia" w:eastAsiaTheme="minorEastAsia"/>
                <w:szCs w:val="21"/>
              </w:rPr>
            </w:pPr>
            <w:r>
              <w:rPr>
                <w:bCs/>
                <w:szCs w:val="21"/>
                <w:lang w:val="zh-CN"/>
              </w:rPr>
              <w:t>报价</w:t>
            </w:r>
          </w:p>
        </w:tc>
        <w:tc>
          <w:tcPr>
            <w:tcW w:w="5328" w:type="dxa"/>
            <w:vAlign w:val="center"/>
          </w:tcPr>
          <w:p w14:paraId="7B9BB8EA">
            <w:pPr>
              <w:jc w:val="left"/>
              <w:rPr>
                <w:bCs/>
                <w:szCs w:val="21"/>
                <w:lang w:val="zh-CN"/>
              </w:rPr>
            </w:pPr>
            <w:r>
              <w:rPr>
                <w:rFonts w:hint="eastAsia" w:ascii="宋体" w:hAnsi="宋体"/>
                <w:lang w:val="zh-CN"/>
              </w:rPr>
              <w:t>未超过</w:t>
            </w:r>
            <w:r>
              <w:rPr>
                <w:rFonts w:ascii="宋体" w:hAnsi="宋体"/>
                <w:lang w:val="zh-CN"/>
              </w:rPr>
              <w:t>磋商文件载明的最高限价。</w:t>
            </w:r>
          </w:p>
        </w:tc>
      </w:tr>
      <w:tr w14:paraId="145F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9" w:type="dxa"/>
            <w:gridSpan w:val="3"/>
            <w:vAlign w:val="center"/>
          </w:tcPr>
          <w:p w14:paraId="5B07C3FE">
            <w:pPr>
              <w:autoSpaceDE w:val="0"/>
              <w:autoSpaceDN w:val="0"/>
              <w:adjustRightInd w:val="0"/>
              <w:snapToGrid w:val="0"/>
              <w:spacing w:line="360" w:lineRule="exact"/>
              <w:jc w:val="center"/>
              <w:rPr>
                <w:bCs/>
                <w:szCs w:val="21"/>
                <w:lang w:val="zh-CN"/>
              </w:rPr>
            </w:pPr>
            <w:r>
              <w:rPr>
                <w:rFonts w:hint="eastAsia"/>
                <w:bCs/>
                <w:szCs w:val="21"/>
                <w:lang w:val="zh-CN"/>
              </w:rPr>
              <w:t>条款号</w:t>
            </w:r>
          </w:p>
        </w:tc>
        <w:tc>
          <w:tcPr>
            <w:tcW w:w="1842" w:type="dxa"/>
            <w:vAlign w:val="center"/>
          </w:tcPr>
          <w:p w14:paraId="635F72E4">
            <w:pPr>
              <w:autoSpaceDE w:val="0"/>
              <w:autoSpaceDN w:val="0"/>
              <w:adjustRightInd w:val="0"/>
              <w:snapToGrid w:val="0"/>
              <w:spacing w:line="360" w:lineRule="exact"/>
              <w:jc w:val="center"/>
              <w:rPr>
                <w:bCs/>
                <w:szCs w:val="21"/>
                <w:lang w:val="zh-CN"/>
              </w:rPr>
            </w:pPr>
            <w:r>
              <w:rPr>
                <w:bCs/>
                <w:szCs w:val="21"/>
                <w:lang w:val="zh-CN"/>
              </w:rPr>
              <w:t>条款内容</w:t>
            </w:r>
          </w:p>
        </w:tc>
        <w:tc>
          <w:tcPr>
            <w:tcW w:w="5328" w:type="dxa"/>
            <w:vAlign w:val="center"/>
          </w:tcPr>
          <w:p w14:paraId="454C5878">
            <w:pPr>
              <w:autoSpaceDE w:val="0"/>
              <w:autoSpaceDN w:val="0"/>
              <w:adjustRightInd w:val="0"/>
              <w:snapToGrid w:val="0"/>
              <w:spacing w:line="360" w:lineRule="exact"/>
              <w:jc w:val="center"/>
              <w:rPr>
                <w:bCs/>
                <w:szCs w:val="21"/>
                <w:lang w:val="zh-CN"/>
              </w:rPr>
            </w:pPr>
            <w:r>
              <w:rPr>
                <w:bCs/>
                <w:szCs w:val="21"/>
                <w:lang w:val="zh-CN"/>
              </w:rPr>
              <w:t>编列内容</w:t>
            </w:r>
          </w:p>
        </w:tc>
      </w:tr>
      <w:tr w14:paraId="00E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9" w:type="dxa"/>
            <w:gridSpan w:val="3"/>
            <w:vAlign w:val="center"/>
          </w:tcPr>
          <w:p w14:paraId="0D1F96F2">
            <w:pPr>
              <w:autoSpaceDE w:val="0"/>
              <w:autoSpaceDN w:val="0"/>
              <w:adjustRightInd w:val="0"/>
              <w:snapToGrid w:val="0"/>
              <w:spacing w:line="360" w:lineRule="auto"/>
              <w:jc w:val="center"/>
              <w:rPr>
                <w:bCs/>
                <w:szCs w:val="21"/>
                <w:lang w:val="zh-CN"/>
              </w:rPr>
            </w:pPr>
            <w:r>
              <w:rPr>
                <w:rFonts w:hint="eastAsia"/>
                <w:bCs/>
                <w:szCs w:val="21"/>
                <w:lang w:val="zh-CN"/>
              </w:rPr>
              <w:t>2.2.1</w:t>
            </w:r>
          </w:p>
        </w:tc>
        <w:tc>
          <w:tcPr>
            <w:tcW w:w="1842" w:type="dxa"/>
            <w:vAlign w:val="center"/>
          </w:tcPr>
          <w:p w14:paraId="1493A353">
            <w:pPr>
              <w:autoSpaceDE w:val="0"/>
              <w:autoSpaceDN w:val="0"/>
              <w:adjustRightInd w:val="0"/>
              <w:snapToGrid w:val="0"/>
              <w:spacing w:line="360" w:lineRule="auto"/>
              <w:jc w:val="center"/>
              <w:rPr>
                <w:bCs/>
                <w:szCs w:val="21"/>
                <w:lang w:val="zh-CN"/>
              </w:rPr>
            </w:pPr>
            <w:r>
              <w:rPr>
                <w:bCs/>
                <w:szCs w:val="21"/>
                <w:lang w:val="zh-CN"/>
              </w:rPr>
              <w:t>分值构成</w:t>
            </w:r>
          </w:p>
          <w:p w14:paraId="6BD6E4F6">
            <w:pPr>
              <w:autoSpaceDE w:val="0"/>
              <w:autoSpaceDN w:val="0"/>
              <w:adjustRightInd w:val="0"/>
              <w:snapToGrid w:val="0"/>
              <w:spacing w:line="360" w:lineRule="auto"/>
              <w:jc w:val="center"/>
              <w:rPr>
                <w:bCs/>
                <w:szCs w:val="21"/>
                <w:lang w:val="zh-CN"/>
              </w:rPr>
            </w:pPr>
            <w:r>
              <w:rPr>
                <w:rFonts w:hint="eastAsia"/>
                <w:bCs/>
                <w:szCs w:val="21"/>
                <w:lang w:val="zh-CN"/>
              </w:rPr>
              <w:t>（总分100分）</w:t>
            </w:r>
          </w:p>
        </w:tc>
        <w:tc>
          <w:tcPr>
            <w:tcW w:w="5328" w:type="dxa"/>
            <w:vAlign w:val="center"/>
          </w:tcPr>
          <w:p w14:paraId="54DDF874">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eastAsia="zh-CN"/>
              </w:rPr>
              <w:t>资</w:t>
            </w:r>
            <w:r>
              <w:rPr>
                <w:rFonts w:hint="eastAsia" w:ascii="宋体" w:hAnsi="宋体" w:eastAsia="宋体" w:cs="宋体"/>
                <w:szCs w:val="21"/>
                <w:lang w:eastAsia="zh-CN"/>
              </w:rPr>
              <w:t>信</w:t>
            </w:r>
            <w:r>
              <w:rPr>
                <w:rFonts w:hint="eastAsia" w:ascii="宋体" w:hAnsi="宋体" w:eastAsia="宋体" w:cs="宋体"/>
                <w:szCs w:val="21"/>
              </w:rPr>
              <w:t>业绩：</w:t>
            </w:r>
            <w:r>
              <w:rPr>
                <w:rFonts w:hint="eastAsia" w:ascii="宋体" w:hAnsi="宋体" w:eastAsia="宋体" w:cs="宋体"/>
                <w:bCs/>
                <w:szCs w:val="21"/>
                <w:u w:val="single"/>
                <w:lang w:val="zh-CN"/>
              </w:rPr>
              <w:t xml:space="preserve"> </w:t>
            </w:r>
            <w:r>
              <w:rPr>
                <w:rFonts w:hint="eastAsia" w:ascii="宋体" w:hAnsi="宋体" w:eastAsia="宋体" w:cs="宋体"/>
                <w:bCs/>
                <w:szCs w:val="21"/>
                <w:u w:val="single"/>
                <w:lang w:val="en-US" w:eastAsia="zh-CN"/>
              </w:rPr>
              <w:t>15</w:t>
            </w:r>
            <w:r>
              <w:rPr>
                <w:rFonts w:hint="eastAsia" w:ascii="宋体" w:hAnsi="宋体" w:eastAsia="宋体" w:cs="宋体"/>
                <w:bCs/>
                <w:szCs w:val="21"/>
                <w:u w:val="single"/>
                <w:lang w:val="zh-CN"/>
              </w:rPr>
              <w:t xml:space="preserve"> </w:t>
            </w:r>
            <w:r>
              <w:rPr>
                <w:rFonts w:hint="eastAsia" w:ascii="宋体" w:hAnsi="宋体" w:eastAsia="宋体" w:cs="宋体"/>
                <w:bCs/>
                <w:szCs w:val="21"/>
                <w:lang w:val="zh-CN"/>
              </w:rPr>
              <w:t>分</w:t>
            </w:r>
          </w:p>
          <w:p w14:paraId="3519FAB3">
            <w:pPr>
              <w:autoSpaceDE w:val="0"/>
              <w:autoSpaceDN w:val="0"/>
              <w:adjustRightInd w:val="0"/>
              <w:snapToGrid w:val="0"/>
              <w:spacing w:line="360" w:lineRule="auto"/>
              <w:jc w:val="left"/>
              <w:rPr>
                <w:rFonts w:hint="eastAsia" w:ascii="宋体" w:hAnsi="宋体" w:eastAsia="宋体" w:cs="宋体"/>
                <w:bCs/>
                <w:szCs w:val="21"/>
                <w:lang w:val="zh-CN"/>
              </w:rPr>
            </w:pPr>
            <w:r>
              <w:rPr>
                <w:rFonts w:hint="eastAsia" w:ascii="宋体" w:hAnsi="宋体" w:eastAsia="宋体" w:cs="宋体"/>
                <w:bCs/>
                <w:szCs w:val="21"/>
                <w:lang w:val="zh-CN" w:eastAsia="zh-CN"/>
              </w:rPr>
              <w:t>服务方案</w:t>
            </w:r>
            <w:r>
              <w:rPr>
                <w:rFonts w:hint="eastAsia" w:ascii="宋体" w:hAnsi="宋体" w:eastAsia="宋体" w:cs="宋体"/>
                <w:bCs/>
                <w:szCs w:val="21"/>
                <w:lang w:val="zh-CN"/>
              </w:rPr>
              <w:t>：</w:t>
            </w:r>
            <w:r>
              <w:rPr>
                <w:rFonts w:hint="eastAsia" w:ascii="宋体" w:hAnsi="宋体" w:eastAsia="宋体" w:cs="宋体"/>
                <w:bCs/>
                <w:szCs w:val="21"/>
                <w:u w:val="single"/>
                <w:lang w:val="zh-CN"/>
              </w:rPr>
              <w:t xml:space="preserve"> </w:t>
            </w:r>
            <w:r>
              <w:rPr>
                <w:rFonts w:hint="eastAsia" w:ascii="宋体" w:hAnsi="宋体" w:eastAsia="宋体" w:cs="宋体"/>
                <w:bCs/>
                <w:szCs w:val="21"/>
                <w:u w:val="single"/>
                <w:lang w:val="en-US" w:eastAsia="zh-CN"/>
              </w:rPr>
              <w:t xml:space="preserve">45 </w:t>
            </w:r>
            <w:r>
              <w:rPr>
                <w:rFonts w:hint="eastAsia" w:ascii="宋体" w:hAnsi="宋体" w:eastAsia="宋体" w:cs="宋体"/>
                <w:bCs/>
                <w:szCs w:val="21"/>
                <w:lang w:val="zh-CN"/>
              </w:rPr>
              <w:t>分</w:t>
            </w:r>
          </w:p>
          <w:p w14:paraId="616A386B">
            <w:pPr>
              <w:autoSpaceDE w:val="0"/>
              <w:autoSpaceDN w:val="0"/>
              <w:adjustRightInd w:val="0"/>
              <w:snapToGrid w:val="0"/>
              <w:spacing w:line="360" w:lineRule="auto"/>
              <w:jc w:val="left"/>
              <w:rPr>
                <w:rFonts w:hint="eastAsia" w:ascii="宋体" w:hAnsi="宋体" w:eastAsia="宋体" w:cs="宋体"/>
                <w:bCs/>
                <w:szCs w:val="21"/>
                <w:lang w:val="zh-CN"/>
              </w:rPr>
            </w:pPr>
            <w:r>
              <w:rPr>
                <w:rFonts w:hint="eastAsia" w:ascii="宋体" w:hAnsi="宋体" w:eastAsia="宋体" w:cs="宋体"/>
                <w:szCs w:val="21"/>
              </w:rPr>
              <w:t>投标报价：</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30</w:t>
            </w:r>
            <w:r>
              <w:rPr>
                <w:rFonts w:hint="eastAsia" w:ascii="宋体" w:hAnsi="宋体" w:eastAsia="宋体" w:cs="宋体"/>
                <w:szCs w:val="21"/>
                <w:u w:val="single"/>
              </w:rPr>
              <w:t xml:space="preserve">  </w:t>
            </w:r>
            <w:r>
              <w:rPr>
                <w:rFonts w:hint="eastAsia" w:ascii="宋体" w:hAnsi="宋体" w:eastAsia="宋体" w:cs="宋体"/>
                <w:szCs w:val="21"/>
              </w:rPr>
              <w:t>分</w:t>
            </w:r>
          </w:p>
          <w:p w14:paraId="56579B67">
            <w:pPr>
              <w:autoSpaceDE w:val="0"/>
              <w:autoSpaceDN w:val="0"/>
              <w:adjustRightInd w:val="0"/>
              <w:snapToGrid w:val="0"/>
              <w:spacing w:line="360" w:lineRule="auto"/>
              <w:jc w:val="left"/>
              <w:rPr>
                <w:bCs/>
                <w:szCs w:val="21"/>
                <w:lang w:val="zh-CN"/>
              </w:rPr>
            </w:pPr>
            <w:r>
              <w:rPr>
                <w:rFonts w:hint="eastAsia" w:ascii="宋体" w:hAnsi="宋体" w:eastAsia="宋体" w:cs="宋体"/>
                <w:bCs/>
                <w:szCs w:val="21"/>
                <w:lang w:val="zh-CN"/>
              </w:rPr>
              <w:t>其他评分因素：</w:t>
            </w:r>
            <w:r>
              <w:rPr>
                <w:rFonts w:hint="eastAsia" w:ascii="宋体" w:hAnsi="宋体" w:eastAsia="宋体" w:cs="宋体"/>
                <w:bCs/>
                <w:szCs w:val="21"/>
                <w:u w:val="single"/>
                <w:lang w:val="zh-CN"/>
              </w:rPr>
              <w:t xml:space="preserve"> </w:t>
            </w:r>
            <w:r>
              <w:rPr>
                <w:rFonts w:hint="eastAsia" w:ascii="宋体" w:hAnsi="宋体" w:eastAsia="宋体" w:cs="宋体"/>
                <w:bCs/>
                <w:szCs w:val="21"/>
                <w:u w:val="single"/>
                <w:lang w:val="en-US" w:eastAsia="zh-CN"/>
              </w:rPr>
              <w:t>10</w:t>
            </w:r>
            <w:r>
              <w:rPr>
                <w:rFonts w:hint="eastAsia" w:ascii="宋体" w:hAnsi="宋体" w:eastAsia="宋体" w:cs="宋体"/>
                <w:bCs/>
                <w:szCs w:val="21"/>
                <w:u w:val="single"/>
                <w:lang w:val="zh-CN"/>
              </w:rPr>
              <w:t xml:space="preserve"> </w:t>
            </w:r>
            <w:r>
              <w:rPr>
                <w:rFonts w:hint="eastAsia" w:ascii="宋体" w:hAnsi="宋体" w:eastAsia="宋体" w:cs="宋体"/>
                <w:bCs/>
                <w:szCs w:val="21"/>
                <w:lang w:val="zh-CN"/>
              </w:rPr>
              <w:t>分</w:t>
            </w:r>
          </w:p>
        </w:tc>
      </w:tr>
      <w:tr w14:paraId="246F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9" w:type="dxa"/>
            <w:gridSpan w:val="3"/>
            <w:vAlign w:val="center"/>
          </w:tcPr>
          <w:p w14:paraId="1BE4E5A4">
            <w:pPr>
              <w:autoSpaceDE w:val="0"/>
              <w:autoSpaceDN w:val="0"/>
              <w:adjustRightInd w:val="0"/>
              <w:snapToGrid w:val="0"/>
              <w:spacing w:line="360" w:lineRule="auto"/>
              <w:jc w:val="center"/>
              <w:rPr>
                <w:rFonts w:hint="default" w:eastAsia="宋体"/>
                <w:bCs/>
                <w:szCs w:val="21"/>
                <w:lang w:val="en-US" w:eastAsia="zh-CN"/>
              </w:rPr>
            </w:pPr>
            <w:r>
              <w:rPr>
                <w:rFonts w:hint="eastAsia"/>
                <w:bCs/>
                <w:szCs w:val="21"/>
                <w:lang w:val="en-US" w:eastAsia="zh-CN"/>
              </w:rPr>
              <w:t>2.2.2</w:t>
            </w:r>
          </w:p>
        </w:tc>
        <w:tc>
          <w:tcPr>
            <w:tcW w:w="1842" w:type="dxa"/>
            <w:vAlign w:val="center"/>
          </w:tcPr>
          <w:p w14:paraId="0C5BB912">
            <w:pPr>
              <w:snapToGrid w:val="0"/>
              <w:spacing w:line="360" w:lineRule="auto"/>
              <w:jc w:val="center"/>
              <w:rPr>
                <w:rFonts w:hint="eastAsia"/>
                <w:bCs/>
                <w:szCs w:val="21"/>
                <w:lang w:val="zh-CN"/>
              </w:rPr>
            </w:pPr>
            <w:r>
              <w:rPr>
                <w:szCs w:val="21"/>
              </w:rPr>
              <w:t>磋商基准价计算方法</w:t>
            </w:r>
          </w:p>
        </w:tc>
        <w:tc>
          <w:tcPr>
            <w:tcW w:w="5328" w:type="dxa"/>
            <w:vAlign w:val="center"/>
          </w:tcPr>
          <w:p w14:paraId="3EDB2317">
            <w:pPr>
              <w:snapToGrid w:val="0"/>
              <w:spacing w:line="360" w:lineRule="auto"/>
              <w:rPr>
                <w:rFonts w:hint="eastAsia"/>
                <w:bCs/>
                <w:szCs w:val="21"/>
                <w:lang w:val="zh-CN"/>
              </w:rPr>
            </w:pPr>
            <w:r>
              <w:rPr>
                <w:rFonts w:hint="eastAsia"/>
                <w:szCs w:val="21"/>
              </w:rPr>
              <w:t>采用低价优先法计算，即满足磋商文件要求且最后报价最低的供应商的价格为磋商基准价。</w:t>
            </w:r>
          </w:p>
        </w:tc>
      </w:tr>
      <w:tr w14:paraId="1FEB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3" w:type="dxa"/>
            <w:vAlign w:val="center"/>
          </w:tcPr>
          <w:p w14:paraId="654856EB">
            <w:pPr>
              <w:adjustRightInd w:val="0"/>
              <w:snapToGrid w:val="0"/>
              <w:spacing w:line="360" w:lineRule="auto"/>
              <w:jc w:val="center"/>
              <w:rPr>
                <w:szCs w:val="22"/>
              </w:rPr>
            </w:pPr>
            <w:r>
              <w:rPr>
                <w:rFonts w:hint="eastAsia"/>
                <w:szCs w:val="22"/>
              </w:rPr>
              <w:t>条款号</w:t>
            </w:r>
          </w:p>
        </w:tc>
        <w:tc>
          <w:tcPr>
            <w:tcW w:w="1276" w:type="dxa"/>
            <w:gridSpan w:val="2"/>
            <w:vAlign w:val="center"/>
          </w:tcPr>
          <w:p w14:paraId="660E7107">
            <w:pPr>
              <w:adjustRightInd w:val="0"/>
              <w:snapToGrid w:val="0"/>
              <w:spacing w:line="360" w:lineRule="auto"/>
              <w:jc w:val="center"/>
              <w:rPr>
                <w:szCs w:val="22"/>
              </w:rPr>
            </w:pPr>
            <w:r>
              <w:rPr>
                <w:rFonts w:hint="eastAsia"/>
                <w:szCs w:val="22"/>
              </w:rPr>
              <w:t>条款名称</w:t>
            </w:r>
          </w:p>
        </w:tc>
        <w:tc>
          <w:tcPr>
            <w:tcW w:w="1842" w:type="dxa"/>
            <w:vAlign w:val="center"/>
          </w:tcPr>
          <w:p w14:paraId="6D52E0A4">
            <w:pPr>
              <w:adjustRightInd w:val="0"/>
              <w:snapToGrid w:val="0"/>
              <w:spacing w:line="360" w:lineRule="auto"/>
              <w:jc w:val="center"/>
              <w:rPr>
                <w:szCs w:val="22"/>
              </w:rPr>
            </w:pPr>
            <w:r>
              <w:rPr>
                <w:rFonts w:hint="eastAsia"/>
                <w:szCs w:val="22"/>
              </w:rPr>
              <w:t>评审因素</w:t>
            </w:r>
          </w:p>
        </w:tc>
        <w:tc>
          <w:tcPr>
            <w:tcW w:w="5328" w:type="dxa"/>
            <w:vAlign w:val="center"/>
          </w:tcPr>
          <w:p w14:paraId="1FAF6F73">
            <w:pPr>
              <w:adjustRightInd w:val="0"/>
              <w:snapToGrid w:val="0"/>
              <w:spacing w:line="360" w:lineRule="auto"/>
              <w:jc w:val="center"/>
              <w:rPr>
                <w:szCs w:val="22"/>
              </w:rPr>
            </w:pPr>
            <w:r>
              <w:rPr>
                <w:rFonts w:hint="eastAsia"/>
                <w:szCs w:val="22"/>
              </w:rPr>
              <w:t>评分标准</w:t>
            </w:r>
          </w:p>
        </w:tc>
      </w:tr>
      <w:tr w14:paraId="202E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restart"/>
            <w:vAlign w:val="center"/>
          </w:tcPr>
          <w:p w14:paraId="5145A435">
            <w:pPr>
              <w:adjustRightInd w:val="0"/>
              <w:snapToGrid w:val="0"/>
              <w:spacing w:line="360" w:lineRule="auto"/>
              <w:jc w:val="center"/>
              <w:rPr>
                <w:szCs w:val="22"/>
              </w:rPr>
            </w:pPr>
            <w:r>
              <w:rPr>
                <w:szCs w:val="22"/>
              </w:rPr>
              <w:t>2.2.</w:t>
            </w:r>
            <w:r>
              <w:rPr>
                <w:rFonts w:hint="eastAsia"/>
                <w:szCs w:val="22"/>
                <w:lang w:val="en-US" w:eastAsia="zh-CN"/>
              </w:rPr>
              <w:t>3</w:t>
            </w:r>
            <w:r>
              <w:rPr>
                <w:szCs w:val="22"/>
              </w:rPr>
              <w:t>（1）</w:t>
            </w:r>
          </w:p>
        </w:tc>
        <w:tc>
          <w:tcPr>
            <w:tcW w:w="1276" w:type="dxa"/>
            <w:gridSpan w:val="2"/>
            <w:vMerge w:val="restart"/>
            <w:vAlign w:val="center"/>
          </w:tcPr>
          <w:p w14:paraId="6D816EA3">
            <w:pPr>
              <w:adjustRightInd w:val="0"/>
              <w:snapToGrid w:val="0"/>
              <w:spacing w:line="360" w:lineRule="auto"/>
              <w:jc w:val="center"/>
              <w:rPr>
                <w:szCs w:val="22"/>
              </w:rPr>
            </w:pPr>
            <w:r>
              <w:rPr>
                <w:szCs w:val="22"/>
              </w:rPr>
              <w:t>资信业绩评分标准</w:t>
            </w:r>
          </w:p>
          <w:p w14:paraId="0655E8AE">
            <w:pPr>
              <w:adjustRightInd w:val="0"/>
              <w:snapToGrid w:val="0"/>
              <w:spacing w:line="360" w:lineRule="auto"/>
              <w:jc w:val="center"/>
              <w:rPr>
                <w:szCs w:val="22"/>
              </w:rPr>
            </w:pPr>
            <w:r>
              <w:rPr>
                <w:rFonts w:hint="eastAsia"/>
                <w:szCs w:val="22"/>
              </w:rPr>
              <w:t>（</w:t>
            </w:r>
            <w:r>
              <w:rPr>
                <w:rFonts w:hint="eastAsia"/>
                <w:szCs w:val="22"/>
                <w:lang w:val="en-US" w:eastAsia="zh-CN"/>
              </w:rPr>
              <w:t>15</w:t>
            </w:r>
            <w:r>
              <w:rPr>
                <w:rFonts w:hint="eastAsia"/>
                <w:szCs w:val="22"/>
              </w:rPr>
              <w:t>分）</w:t>
            </w:r>
          </w:p>
        </w:tc>
        <w:tc>
          <w:tcPr>
            <w:tcW w:w="1842" w:type="dxa"/>
            <w:vAlign w:val="center"/>
          </w:tcPr>
          <w:p w14:paraId="2900641A">
            <w:pPr>
              <w:spacing w:line="0" w:lineRule="atLeast"/>
              <w:jc w:val="center"/>
              <w:rPr>
                <w:rFonts w:hint="eastAsia" w:ascii="Times New Roman" w:hAnsi="宋体" w:eastAsia="宋体" w:cs="Times New Roman"/>
                <w:sz w:val="21"/>
                <w:szCs w:val="21"/>
                <w:highlight w:val="none"/>
                <w:lang w:eastAsia="zh-CN"/>
              </w:rPr>
            </w:pPr>
            <w:r>
              <w:rPr>
                <w:rFonts w:hint="eastAsia" w:ascii="Times New Roman" w:hAnsi="宋体" w:eastAsia="宋体" w:cs="Times New Roman"/>
                <w:sz w:val="21"/>
                <w:szCs w:val="21"/>
                <w:highlight w:val="none"/>
                <w:lang w:eastAsia="zh-CN"/>
              </w:rPr>
              <w:t>企业实力</w:t>
            </w:r>
          </w:p>
          <w:p w14:paraId="251A46CA">
            <w:pPr>
              <w:adjustRightInd w:val="0"/>
              <w:snapToGrid w:val="0"/>
              <w:spacing w:line="360" w:lineRule="auto"/>
              <w:jc w:val="center"/>
              <w:rPr>
                <w:rFonts w:hint="eastAsia" w:eastAsia="宋体"/>
                <w:bCs/>
                <w:szCs w:val="21"/>
                <w:lang w:val="en-US" w:eastAsia="zh-CN"/>
              </w:rPr>
            </w:pPr>
            <w:r>
              <w:rPr>
                <w:rFonts w:hint="eastAsia" w:ascii="Times New Roman" w:hAnsi="宋体" w:eastAsia="宋体" w:cs="Times New Roman"/>
                <w:sz w:val="21"/>
                <w:szCs w:val="21"/>
                <w:highlight w:val="none"/>
                <w:lang w:eastAsia="zh-CN"/>
              </w:rPr>
              <w:t>（</w:t>
            </w:r>
            <w:r>
              <w:rPr>
                <w:rFonts w:hint="eastAsia" w:ascii="Times New Roman" w:hAnsi="宋体" w:eastAsia="宋体" w:cs="Times New Roman"/>
                <w:sz w:val="21"/>
                <w:szCs w:val="21"/>
                <w:highlight w:val="none"/>
                <w:lang w:val="en-US" w:eastAsia="zh-CN"/>
              </w:rPr>
              <w:t>5分</w:t>
            </w:r>
            <w:r>
              <w:rPr>
                <w:rFonts w:hint="eastAsia" w:ascii="Times New Roman" w:hAnsi="宋体" w:eastAsia="宋体" w:cs="Times New Roman"/>
                <w:sz w:val="21"/>
                <w:szCs w:val="21"/>
                <w:highlight w:val="none"/>
                <w:lang w:eastAsia="zh-CN"/>
              </w:rPr>
              <w:t>）</w:t>
            </w:r>
          </w:p>
        </w:tc>
        <w:tc>
          <w:tcPr>
            <w:tcW w:w="5328" w:type="dxa"/>
            <w:vAlign w:val="center"/>
          </w:tcPr>
          <w:p w14:paraId="3D562FEB">
            <w:pPr>
              <w:adjustRightInd w:val="0"/>
              <w:snapToGrid w:val="0"/>
              <w:spacing w:line="360" w:lineRule="auto"/>
              <w:jc w:val="left"/>
              <w:rPr>
                <w:rFonts w:hint="eastAsia"/>
                <w:kern w:val="0"/>
                <w:szCs w:val="21"/>
              </w:rPr>
            </w:pPr>
            <w:r>
              <w:rPr>
                <w:rFonts w:hint="eastAsia"/>
                <w:kern w:val="0"/>
                <w:szCs w:val="21"/>
                <w:lang w:val="zh-CN" w:eastAsia="zh-CN"/>
              </w:rPr>
              <w:t>投标人具有自属或长期合作的农副产品供应基地，提供合同或使用证明及基地照片，得</w:t>
            </w:r>
            <w:r>
              <w:rPr>
                <w:rFonts w:hint="eastAsia"/>
                <w:kern w:val="0"/>
                <w:szCs w:val="21"/>
                <w:lang w:val="en-US" w:eastAsia="zh-CN"/>
              </w:rPr>
              <w:t>5分；</w:t>
            </w:r>
          </w:p>
        </w:tc>
      </w:tr>
      <w:tr w14:paraId="309F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993" w:type="dxa"/>
            <w:vMerge w:val="continue"/>
            <w:vAlign w:val="center"/>
          </w:tcPr>
          <w:p w14:paraId="7921AB82">
            <w:pPr>
              <w:adjustRightInd w:val="0"/>
              <w:snapToGrid w:val="0"/>
              <w:spacing w:line="360" w:lineRule="auto"/>
              <w:jc w:val="center"/>
              <w:rPr>
                <w:szCs w:val="22"/>
              </w:rPr>
            </w:pPr>
          </w:p>
        </w:tc>
        <w:tc>
          <w:tcPr>
            <w:tcW w:w="1276" w:type="dxa"/>
            <w:gridSpan w:val="2"/>
            <w:vMerge w:val="continue"/>
            <w:vAlign w:val="center"/>
          </w:tcPr>
          <w:p w14:paraId="269C229A">
            <w:pPr>
              <w:adjustRightInd w:val="0"/>
              <w:snapToGrid w:val="0"/>
              <w:spacing w:line="360" w:lineRule="auto"/>
              <w:jc w:val="center"/>
              <w:rPr>
                <w:szCs w:val="22"/>
              </w:rPr>
            </w:pPr>
          </w:p>
        </w:tc>
        <w:tc>
          <w:tcPr>
            <w:tcW w:w="1842" w:type="dxa"/>
            <w:vAlign w:val="center"/>
          </w:tcPr>
          <w:p w14:paraId="15362C36">
            <w:pPr>
              <w:autoSpaceDE w:val="0"/>
              <w:autoSpaceDN w:val="0"/>
              <w:adjustRightInd w:val="0"/>
              <w:snapToGrid w:val="0"/>
              <w:spacing w:line="360" w:lineRule="auto"/>
              <w:jc w:val="center"/>
              <w:rPr>
                <w:bCs/>
                <w:szCs w:val="21"/>
                <w:lang w:val="zh-CN"/>
              </w:rPr>
            </w:pPr>
            <w:r>
              <w:rPr>
                <w:rFonts w:hint="eastAsia"/>
                <w:bCs/>
                <w:szCs w:val="21"/>
                <w:lang w:val="en-US" w:eastAsia="zh-CN"/>
              </w:rPr>
              <w:t>企业</w:t>
            </w:r>
            <w:r>
              <w:rPr>
                <w:bCs/>
                <w:szCs w:val="21"/>
                <w:lang w:val="zh-CN"/>
              </w:rPr>
              <w:t>业绩</w:t>
            </w:r>
          </w:p>
          <w:p w14:paraId="0C767507">
            <w:pPr>
              <w:autoSpaceDE w:val="0"/>
              <w:autoSpaceDN w:val="0"/>
              <w:adjustRightInd w:val="0"/>
              <w:snapToGrid w:val="0"/>
              <w:spacing w:line="360" w:lineRule="auto"/>
              <w:jc w:val="center"/>
              <w:rPr>
                <w:bCs/>
                <w:szCs w:val="21"/>
                <w:lang w:val="zh-CN"/>
              </w:rPr>
            </w:pPr>
            <w:r>
              <w:rPr>
                <w:rFonts w:hint="eastAsia"/>
                <w:bCs/>
                <w:szCs w:val="21"/>
                <w:lang w:val="zh-CN"/>
              </w:rPr>
              <w:t>（</w:t>
            </w:r>
            <w:r>
              <w:rPr>
                <w:rFonts w:hint="eastAsia"/>
                <w:bCs/>
                <w:szCs w:val="21"/>
                <w:lang w:val="en-US" w:eastAsia="zh-CN"/>
              </w:rPr>
              <w:t>10分</w:t>
            </w:r>
            <w:r>
              <w:rPr>
                <w:rFonts w:hint="eastAsia"/>
                <w:bCs/>
                <w:szCs w:val="21"/>
                <w:lang w:val="zh-CN"/>
              </w:rPr>
              <w:t>）</w:t>
            </w:r>
          </w:p>
        </w:tc>
        <w:tc>
          <w:tcPr>
            <w:tcW w:w="5328" w:type="dxa"/>
            <w:vAlign w:val="center"/>
          </w:tcPr>
          <w:p w14:paraId="7EDCD872">
            <w:pPr>
              <w:autoSpaceDE w:val="0"/>
              <w:autoSpaceDN w:val="0"/>
              <w:adjustRightInd w:val="0"/>
              <w:snapToGrid w:val="0"/>
              <w:spacing w:line="360" w:lineRule="auto"/>
              <w:rPr>
                <w:rFonts w:hint="eastAsia"/>
                <w:kern w:val="0"/>
                <w:szCs w:val="21"/>
              </w:rPr>
            </w:pPr>
            <w:r>
              <w:rPr>
                <w:rFonts w:hint="eastAsia"/>
                <w:kern w:val="0"/>
                <w:szCs w:val="21"/>
              </w:rPr>
              <w:t>投标人近三年(20</w:t>
            </w:r>
            <w:r>
              <w:rPr>
                <w:rFonts w:hint="eastAsia"/>
                <w:kern w:val="0"/>
                <w:szCs w:val="21"/>
                <w:lang w:val="en-US" w:eastAsia="zh-CN"/>
              </w:rPr>
              <w:t>22</w:t>
            </w:r>
            <w:r>
              <w:rPr>
                <w:rFonts w:hint="eastAsia"/>
                <w:kern w:val="0"/>
                <w:szCs w:val="21"/>
              </w:rPr>
              <w:t>年</w:t>
            </w:r>
            <w:r>
              <w:rPr>
                <w:rFonts w:hint="eastAsia"/>
                <w:kern w:val="0"/>
                <w:szCs w:val="21"/>
                <w:lang w:val="en-US" w:eastAsia="zh-CN"/>
              </w:rPr>
              <w:t>7月1日</w:t>
            </w:r>
            <w:r>
              <w:rPr>
                <w:rFonts w:hint="eastAsia"/>
                <w:kern w:val="0"/>
                <w:szCs w:val="21"/>
              </w:rPr>
              <w:t>至今)完成</w:t>
            </w:r>
            <w:r>
              <w:rPr>
                <w:rFonts w:hint="eastAsia"/>
                <w:kern w:val="0"/>
                <w:szCs w:val="21"/>
                <w:lang w:val="en-US" w:eastAsia="zh-CN"/>
              </w:rPr>
              <w:t>学校、</w:t>
            </w:r>
            <w:r>
              <w:rPr>
                <w:rFonts w:hint="eastAsia"/>
                <w:kern w:val="0"/>
                <w:szCs w:val="21"/>
              </w:rPr>
              <w:t>政府机关或企事业单位等相关类似业绩，每1项得2分，业绩最多得10分。</w:t>
            </w:r>
          </w:p>
          <w:p w14:paraId="6F6E6105">
            <w:pPr>
              <w:autoSpaceDE w:val="0"/>
              <w:autoSpaceDN w:val="0"/>
              <w:adjustRightInd w:val="0"/>
              <w:snapToGrid w:val="0"/>
              <w:spacing w:line="360" w:lineRule="auto"/>
              <w:rPr>
                <w:kern w:val="0"/>
                <w:szCs w:val="21"/>
              </w:rPr>
            </w:pPr>
            <w:r>
              <w:rPr>
                <w:rFonts w:hint="eastAsia"/>
                <w:kern w:val="0"/>
                <w:szCs w:val="21"/>
              </w:rPr>
              <w:t>评审依据：投标文件内附中标通知书或合同关键页或成果文件复印件加盖公章，否则不与计分。</w:t>
            </w:r>
          </w:p>
        </w:tc>
      </w:tr>
      <w:tr w14:paraId="030F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3" w:type="dxa"/>
            <w:vMerge w:val="restart"/>
            <w:vAlign w:val="center"/>
          </w:tcPr>
          <w:p w14:paraId="637EB009">
            <w:pPr>
              <w:adjustRightInd w:val="0"/>
              <w:snapToGrid w:val="0"/>
              <w:spacing w:line="360" w:lineRule="auto"/>
              <w:jc w:val="center"/>
              <w:rPr>
                <w:szCs w:val="22"/>
              </w:rPr>
            </w:pPr>
            <w:r>
              <w:rPr>
                <w:szCs w:val="22"/>
              </w:rPr>
              <w:t>2.2.</w:t>
            </w:r>
            <w:r>
              <w:rPr>
                <w:rFonts w:hint="eastAsia"/>
                <w:szCs w:val="22"/>
                <w:lang w:val="en-US" w:eastAsia="zh-CN"/>
              </w:rPr>
              <w:t>3</w:t>
            </w:r>
            <w:r>
              <w:rPr>
                <w:szCs w:val="22"/>
              </w:rPr>
              <w:t>（</w:t>
            </w:r>
            <w:r>
              <w:rPr>
                <w:rFonts w:hint="eastAsia"/>
                <w:szCs w:val="22"/>
              </w:rPr>
              <w:t>2</w:t>
            </w:r>
            <w:r>
              <w:rPr>
                <w:szCs w:val="22"/>
              </w:rPr>
              <w:t>）</w:t>
            </w:r>
          </w:p>
        </w:tc>
        <w:tc>
          <w:tcPr>
            <w:tcW w:w="1276" w:type="dxa"/>
            <w:gridSpan w:val="2"/>
            <w:vMerge w:val="restart"/>
            <w:vAlign w:val="center"/>
          </w:tcPr>
          <w:p w14:paraId="564EFA60">
            <w:pPr>
              <w:adjustRightInd w:val="0"/>
              <w:snapToGrid w:val="0"/>
              <w:spacing w:line="360" w:lineRule="auto"/>
              <w:jc w:val="center"/>
              <w:rPr>
                <w:sz w:val="21"/>
                <w:szCs w:val="21"/>
              </w:rPr>
            </w:pPr>
            <w:r>
              <w:rPr>
                <w:rFonts w:hint="eastAsia"/>
                <w:sz w:val="21"/>
                <w:szCs w:val="21"/>
                <w:lang w:val="zh-CN" w:eastAsia="zh-CN"/>
              </w:rPr>
              <w:t>服务方案</w:t>
            </w:r>
            <w:r>
              <w:rPr>
                <w:rFonts w:hint="eastAsia"/>
                <w:sz w:val="21"/>
                <w:szCs w:val="21"/>
              </w:rPr>
              <w:t>（</w:t>
            </w:r>
            <w:r>
              <w:rPr>
                <w:rFonts w:hint="eastAsia"/>
                <w:sz w:val="21"/>
                <w:szCs w:val="21"/>
                <w:lang w:val="en-US" w:eastAsia="zh-CN"/>
              </w:rPr>
              <w:t>45</w:t>
            </w:r>
            <w:r>
              <w:rPr>
                <w:rFonts w:hint="eastAsia"/>
                <w:sz w:val="21"/>
                <w:szCs w:val="21"/>
              </w:rPr>
              <w:t>分）</w:t>
            </w:r>
          </w:p>
        </w:tc>
        <w:tc>
          <w:tcPr>
            <w:tcW w:w="1842" w:type="dxa"/>
            <w:vAlign w:val="center"/>
          </w:tcPr>
          <w:p w14:paraId="5C9E51AC">
            <w:pPr>
              <w:spacing w:line="360" w:lineRule="auto"/>
              <w:jc w:val="center"/>
              <w:rPr>
                <w:rFonts w:hint="eastAsia" w:ascii="宋体" w:hAnsi="宋体" w:eastAsia="宋体" w:cs="宋体"/>
                <w:sz w:val="21"/>
                <w:szCs w:val="21"/>
                <w:lang w:eastAsia="zh-CN"/>
              </w:rPr>
            </w:pPr>
            <w:r>
              <w:rPr>
                <w:rFonts w:hint="eastAsia" w:hAnsi="宋体"/>
                <w:sz w:val="21"/>
                <w:szCs w:val="21"/>
                <w:highlight w:val="none"/>
              </w:rPr>
              <w:t>服务实施方案</w:t>
            </w:r>
            <w:r>
              <w:rPr>
                <w:rFonts w:hint="eastAsia" w:hAnsi="宋体"/>
                <w:sz w:val="21"/>
                <w:szCs w:val="21"/>
                <w:highlight w:val="none"/>
                <w:lang w:eastAsia="zh-CN"/>
              </w:rPr>
              <w:t>（</w:t>
            </w:r>
            <w:r>
              <w:rPr>
                <w:rFonts w:hint="eastAsia" w:hAnsi="宋体"/>
                <w:sz w:val="21"/>
                <w:szCs w:val="21"/>
                <w:highlight w:val="none"/>
                <w:lang w:val="en-US" w:eastAsia="zh-CN"/>
              </w:rPr>
              <w:t>10分</w:t>
            </w:r>
            <w:r>
              <w:rPr>
                <w:rFonts w:hint="eastAsia" w:hAnsi="宋体"/>
                <w:sz w:val="21"/>
                <w:szCs w:val="21"/>
                <w:highlight w:val="none"/>
                <w:lang w:eastAsia="zh-CN"/>
              </w:rPr>
              <w:t>）</w:t>
            </w:r>
          </w:p>
        </w:tc>
        <w:tc>
          <w:tcPr>
            <w:tcW w:w="5328" w:type="dxa"/>
            <w:vAlign w:val="center"/>
          </w:tcPr>
          <w:p w14:paraId="4212BB00">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服务承诺及配送方案齐全，方案具体详实、针对性强、可操作性强，具有较完善的质量、进度保障措施，能最大限度的考虑招标人的需求和利益，得</w:t>
            </w:r>
            <w:r>
              <w:rPr>
                <w:rFonts w:hint="eastAsia" w:ascii="宋体" w:hAnsi="宋体" w:eastAsia="宋体" w:cs="宋体"/>
                <w:sz w:val="21"/>
                <w:szCs w:val="21"/>
                <w:highlight w:val="none"/>
                <w:lang w:val="en-US" w:eastAsia="zh-CN"/>
              </w:rPr>
              <w:t>7-10</w:t>
            </w:r>
            <w:r>
              <w:rPr>
                <w:rFonts w:hint="eastAsia" w:ascii="宋体" w:hAnsi="宋体" w:eastAsia="宋体" w:cs="宋体"/>
                <w:sz w:val="21"/>
                <w:szCs w:val="21"/>
                <w:highlight w:val="none"/>
                <w:lang w:val="zh-CN" w:eastAsia="zh-CN"/>
              </w:rPr>
              <w:t xml:space="preserve">分；                             </w:t>
            </w:r>
          </w:p>
          <w:p w14:paraId="5CFE1796">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方案相对较具体详实、针对较性强、可操作性对比较强，有质量、进度保障措施，能一定限度的考虑招标人的需求和利益，得</w:t>
            </w: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lang w:val="zh-CN" w:eastAsia="zh-CN"/>
              </w:rPr>
              <w:t xml:space="preserve">分；                              </w:t>
            </w:r>
          </w:p>
          <w:p w14:paraId="32F9A42C">
            <w:pPr>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highlight w:val="none"/>
                <w:lang w:val="zh-CN" w:eastAsia="zh-CN"/>
              </w:rPr>
              <w:t>服务实施方案相对较差，得 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w:t>
            </w:r>
          </w:p>
        </w:tc>
      </w:tr>
      <w:tr w14:paraId="18E6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93" w:type="dxa"/>
            <w:vMerge w:val="continue"/>
            <w:vAlign w:val="center"/>
          </w:tcPr>
          <w:p w14:paraId="07AB9D35">
            <w:pPr>
              <w:adjustRightInd w:val="0"/>
              <w:snapToGrid w:val="0"/>
              <w:spacing w:line="360" w:lineRule="auto"/>
              <w:jc w:val="center"/>
              <w:rPr>
                <w:szCs w:val="22"/>
              </w:rPr>
            </w:pPr>
          </w:p>
        </w:tc>
        <w:tc>
          <w:tcPr>
            <w:tcW w:w="1276" w:type="dxa"/>
            <w:gridSpan w:val="2"/>
            <w:vMerge w:val="continue"/>
            <w:vAlign w:val="center"/>
          </w:tcPr>
          <w:p w14:paraId="770BF001">
            <w:pPr>
              <w:adjustRightInd w:val="0"/>
              <w:snapToGrid w:val="0"/>
              <w:spacing w:line="360" w:lineRule="auto"/>
              <w:jc w:val="center"/>
              <w:rPr>
                <w:sz w:val="21"/>
                <w:szCs w:val="21"/>
              </w:rPr>
            </w:pPr>
          </w:p>
        </w:tc>
        <w:tc>
          <w:tcPr>
            <w:tcW w:w="1842" w:type="dxa"/>
            <w:vAlign w:val="top"/>
          </w:tcPr>
          <w:p w14:paraId="0D0115F0">
            <w:pPr>
              <w:spacing w:line="360" w:lineRule="auto"/>
              <w:jc w:val="center"/>
              <w:rPr>
                <w:rFonts w:hint="eastAsia" w:ascii="宋体" w:hAnsi="宋体" w:eastAsia="宋体" w:cs="宋体"/>
                <w:sz w:val="21"/>
                <w:szCs w:val="21"/>
                <w:lang w:eastAsia="zh-CN"/>
              </w:rPr>
            </w:pPr>
            <w:r>
              <w:rPr>
                <w:rFonts w:hint="eastAsia" w:hAnsi="宋体"/>
                <w:sz w:val="21"/>
                <w:szCs w:val="21"/>
                <w:highlight w:val="none"/>
              </w:rPr>
              <w:t>项目组织机构配置及投入人员</w:t>
            </w:r>
            <w:r>
              <w:rPr>
                <w:rFonts w:hint="eastAsia" w:hAnsi="宋体"/>
                <w:sz w:val="21"/>
                <w:szCs w:val="21"/>
                <w:highlight w:val="none"/>
                <w:lang w:eastAsia="zh-CN"/>
              </w:rPr>
              <w:t>（</w:t>
            </w:r>
            <w:r>
              <w:rPr>
                <w:rFonts w:hint="eastAsia" w:hAnsi="宋体"/>
                <w:sz w:val="21"/>
                <w:szCs w:val="21"/>
                <w:highlight w:val="none"/>
                <w:lang w:val="en-US" w:eastAsia="zh-CN"/>
              </w:rPr>
              <w:t>10分</w:t>
            </w:r>
            <w:r>
              <w:rPr>
                <w:rFonts w:hint="eastAsia" w:hAnsi="宋体"/>
                <w:sz w:val="21"/>
                <w:szCs w:val="21"/>
                <w:highlight w:val="none"/>
                <w:lang w:eastAsia="zh-CN"/>
              </w:rPr>
              <w:t>）</w:t>
            </w:r>
          </w:p>
        </w:tc>
        <w:tc>
          <w:tcPr>
            <w:tcW w:w="5328" w:type="dxa"/>
            <w:vAlign w:val="center"/>
          </w:tcPr>
          <w:p w14:paraId="7A3B9BF7">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 xml:space="preserve">机构配置合理，投入人员齐全，服务人员提供健康证；得7-10分；                      </w:t>
            </w:r>
          </w:p>
          <w:p w14:paraId="715D0010">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 xml:space="preserve">机构配置比较合理，人员较齐全；得 </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-6分；</w:t>
            </w:r>
          </w:p>
          <w:p w14:paraId="44C1A6F3">
            <w:pPr>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highlight w:val="none"/>
                <w:lang w:val="zh-CN" w:eastAsia="zh-CN"/>
              </w:rPr>
              <w:t>基本满足；得 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w:t>
            </w:r>
          </w:p>
        </w:tc>
      </w:tr>
      <w:tr w14:paraId="1586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vAlign w:val="center"/>
          </w:tcPr>
          <w:p w14:paraId="78BEFD03">
            <w:pPr>
              <w:adjustRightInd w:val="0"/>
              <w:snapToGrid w:val="0"/>
              <w:spacing w:line="360" w:lineRule="auto"/>
              <w:jc w:val="center"/>
              <w:rPr>
                <w:szCs w:val="22"/>
              </w:rPr>
            </w:pPr>
          </w:p>
        </w:tc>
        <w:tc>
          <w:tcPr>
            <w:tcW w:w="1276" w:type="dxa"/>
            <w:gridSpan w:val="2"/>
            <w:vMerge w:val="continue"/>
            <w:vAlign w:val="center"/>
          </w:tcPr>
          <w:p w14:paraId="4234C1A5">
            <w:pPr>
              <w:adjustRightInd w:val="0"/>
              <w:snapToGrid w:val="0"/>
              <w:spacing w:line="360" w:lineRule="auto"/>
              <w:jc w:val="center"/>
              <w:rPr>
                <w:sz w:val="21"/>
                <w:szCs w:val="21"/>
              </w:rPr>
            </w:pPr>
          </w:p>
        </w:tc>
        <w:tc>
          <w:tcPr>
            <w:tcW w:w="1842" w:type="dxa"/>
            <w:vAlign w:val="top"/>
          </w:tcPr>
          <w:p w14:paraId="4CA69966">
            <w:pPr>
              <w:adjustRightIn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kern w:val="0"/>
                <w:sz w:val="21"/>
                <w:szCs w:val="21"/>
              </w:rPr>
              <w:t>配送车辆</w:t>
            </w:r>
            <w:r>
              <w:rPr>
                <w:rFonts w:hint="eastAsia" w:hAnsi="宋体"/>
                <w:sz w:val="21"/>
                <w:szCs w:val="21"/>
                <w:highlight w:val="none"/>
              </w:rPr>
              <w:t>投入</w:t>
            </w:r>
            <w:r>
              <w:rPr>
                <w:rFonts w:hint="eastAsia" w:hAnsi="宋体"/>
                <w:sz w:val="21"/>
                <w:szCs w:val="21"/>
                <w:highlight w:val="none"/>
                <w:lang w:eastAsia="zh-CN"/>
              </w:rPr>
              <w:t>（</w:t>
            </w:r>
            <w:r>
              <w:rPr>
                <w:rFonts w:hint="eastAsia" w:hAnsi="宋体"/>
                <w:sz w:val="21"/>
                <w:szCs w:val="21"/>
                <w:highlight w:val="none"/>
                <w:lang w:val="en-US" w:eastAsia="zh-CN"/>
              </w:rPr>
              <w:t>6分</w:t>
            </w:r>
            <w:r>
              <w:rPr>
                <w:rFonts w:hint="eastAsia" w:hAnsi="宋体"/>
                <w:sz w:val="21"/>
                <w:szCs w:val="21"/>
                <w:highlight w:val="none"/>
                <w:lang w:eastAsia="zh-CN"/>
              </w:rPr>
              <w:t>）</w:t>
            </w:r>
          </w:p>
        </w:tc>
        <w:tc>
          <w:tcPr>
            <w:tcW w:w="5328" w:type="dxa"/>
            <w:vAlign w:val="center"/>
          </w:tcPr>
          <w:p w14:paraId="6E34D082">
            <w:pPr>
              <w:spacing w:line="36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根据供应商拟用于本项目的配送车辆进行评分：每有一辆得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分，最高得</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分。</w:t>
            </w:r>
          </w:p>
          <w:p w14:paraId="751D3BF3">
            <w:pPr>
              <w:adjustRightInd w:val="0"/>
              <w:spacing w:line="360" w:lineRule="auto"/>
              <w:textAlignment w:val="baseline"/>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评分认定标准：1、拟用于本项目的每一车辆均需提供本车辆的行驶证或车辆登记证复印件；2、配送车辆须为供应商自有车辆或租赁车辆（如车辆自有请提供车辆行驶证或登记证所有人名称须与供应商一致；如车辆租赁须提供租赁证明复印件加盖公章）。</w:t>
            </w:r>
          </w:p>
        </w:tc>
      </w:tr>
      <w:tr w14:paraId="520D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3" w:type="dxa"/>
            <w:vMerge w:val="continue"/>
            <w:vAlign w:val="center"/>
          </w:tcPr>
          <w:p w14:paraId="7F62BB4E">
            <w:pPr>
              <w:adjustRightInd w:val="0"/>
              <w:snapToGrid w:val="0"/>
              <w:spacing w:line="360" w:lineRule="auto"/>
              <w:jc w:val="center"/>
              <w:rPr>
                <w:szCs w:val="22"/>
              </w:rPr>
            </w:pPr>
          </w:p>
        </w:tc>
        <w:tc>
          <w:tcPr>
            <w:tcW w:w="1276" w:type="dxa"/>
            <w:gridSpan w:val="2"/>
            <w:vMerge w:val="continue"/>
            <w:vAlign w:val="center"/>
          </w:tcPr>
          <w:p w14:paraId="48A8F813">
            <w:pPr>
              <w:adjustRightInd w:val="0"/>
              <w:snapToGrid w:val="0"/>
              <w:spacing w:line="360" w:lineRule="auto"/>
              <w:jc w:val="center"/>
              <w:rPr>
                <w:sz w:val="21"/>
                <w:szCs w:val="21"/>
              </w:rPr>
            </w:pPr>
          </w:p>
        </w:tc>
        <w:tc>
          <w:tcPr>
            <w:tcW w:w="1842" w:type="dxa"/>
            <w:vAlign w:val="top"/>
          </w:tcPr>
          <w:p w14:paraId="2EA56DE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质量保证措施内容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7分</w:t>
            </w:r>
            <w:r>
              <w:rPr>
                <w:rFonts w:hint="eastAsia" w:ascii="宋体" w:hAnsi="宋体" w:eastAsia="宋体" w:cs="宋体"/>
                <w:sz w:val="21"/>
                <w:szCs w:val="21"/>
                <w:lang w:eastAsia="zh-CN"/>
              </w:rPr>
              <w:t>）</w:t>
            </w:r>
          </w:p>
        </w:tc>
        <w:tc>
          <w:tcPr>
            <w:tcW w:w="5328" w:type="dxa"/>
            <w:vAlign w:val="center"/>
          </w:tcPr>
          <w:p w14:paraId="2BDE63CF">
            <w:pPr>
              <w:adjustRightIn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rPr>
              <w:t>质量保证措施是否完善，质量保证措施是否合理相互比较</w:t>
            </w:r>
            <w:r>
              <w:rPr>
                <w:rFonts w:hint="eastAsia" w:ascii="宋体" w:hAnsi="宋体" w:eastAsia="宋体" w:cs="宋体"/>
                <w:sz w:val="21"/>
                <w:szCs w:val="21"/>
                <w:lang w:eastAsia="zh-CN"/>
              </w:rPr>
              <w:t>。</w:t>
            </w:r>
          </w:p>
          <w:p w14:paraId="21E3FDB5">
            <w:pPr>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highlight w:val="none"/>
                <w:lang w:val="zh-CN" w:eastAsia="zh-CN"/>
              </w:rPr>
              <w:t>质量保证措施具体详实、针对性强、可操作性强</w:t>
            </w:r>
            <w:r>
              <w:rPr>
                <w:rFonts w:hint="eastAsia" w:ascii="宋体" w:hAnsi="宋体" w:eastAsia="宋体" w:cs="宋体"/>
                <w:sz w:val="21"/>
                <w:szCs w:val="21"/>
              </w:rPr>
              <w:t>优得</w:t>
            </w:r>
            <w:r>
              <w:rPr>
                <w:rFonts w:hint="eastAsia" w:ascii="宋体" w:hAnsi="宋体" w:eastAsia="宋体" w:cs="宋体"/>
                <w:sz w:val="21"/>
                <w:szCs w:val="21"/>
                <w:lang w:val="en-US" w:eastAsia="zh-CN"/>
              </w:rPr>
              <w:t>7</w:t>
            </w:r>
            <w:r>
              <w:rPr>
                <w:rFonts w:hint="eastAsia" w:ascii="宋体" w:hAnsi="宋体" w:eastAsia="宋体" w:cs="宋体"/>
                <w:sz w:val="21"/>
                <w:szCs w:val="21"/>
              </w:rPr>
              <w:t>，良得</w:t>
            </w:r>
            <w:r>
              <w:rPr>
                <w:rFonts w:hint="eastAsia" w:ascii="宋体" w:hAnsi="宋体" w:eastAsia="宋体" w:cs="宋体"/>
                <w:sz w:val="21"/>
                <w:szCs w:val="21"/>
                <w:lang w:val="en-US" w:eastAsia="zh-CN"/>
              </w:rPr>
              <w:t>4</w:t>
            </w:r>
            <w:r>
              <w:rPr>
                <w:rFonts w:hint="eastAsia" w:ascii="宋体" w:hAnsi="宋体" w:eastAsia="宋体" w:cs="宋体"/>
                <w:sz w:val="21"/>
                <w:szCs w:val="21"/>
              </w:rPr>
              <w:t>，一般得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，无得</w:t>
            </w:r>
            <w:r>
              <w:rPr>
                <w:rFonts w:hint="eastAsia" w:ascii="宋体" w:hAnsi="宋体" w:eastAsia="宋体" w:cs="宋体"/>
                <w:sz w:val="21"/>
                <w:szCs w:val="21"/>
                <w:lang w:val="en-US" w:eastAsia="zh-CN"/>
              </w:rPr>
              <w:t>0分。</w:t>
            </w:r>
          </w:p>
        </w:tc>
      </w:tr>
      <w:tr w14:paraId="4F60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93" w:type="dxa"/>
            <w:vMerge w:val="continue"/>
            <w:vAlign w:val="center"/>
          </w:tcPr>
          <w:p w14:paraId="4A17E2A8">
            <w:pPr>
              <w:adjustRightInd w:val="0"/>
              <w:snapToGrid w:val="0"/>
              <w:spacing w:line="360" w:lineRule="auto"/>
              <w:jc w:val="center"/>
              <w:rPr>
                <w:szCs w:val="22"/>
              </w:rPr>
            </w:pPr>
          </w:p>
        </w:tc>
        <w:tc>
          <w:tcPr>
            <w:tcW w:w="1276" w:type="dxa"/>
            <w:gridSpan w:val="2"/>
            <w:vMerge w:val="continue"/>
            <w:vAlign w:val="center"/>
          </w:tcPr>
          <w:p w14:paraId="384054CE">
            <w:pPr>
              <w:adjustRightInd w:val="0"/>
              <w:snapToGrid w:val="0"/>
              <w:spacing w:line="360" w:lineRule="auto"/>
              <w:jc w:val="center"/>
              <w:rPr>
                <w:sz w:val="21"/>
                <w:szCs w:val="21"/>
              </w:rPr>
            </w:pPr>
          </w:p>
        </w:tc>
        <w:tc>
          <w:tcPr>
            <w:tcW w:w="1842" w:type="dxa"/>
            <w:vAlign w:val="center"/>
          </w:tcPr>
          <w:p w14:paraId="1E924FB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应急预案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tc>
        <w:tc>
          <w:tcPr>
            <w:tcW w:w="5328" w:type="dxa"/>
            <w:vAlign w:val="center"/>
          </w:tcPr>
          <w:p w14:paraId="7F0E34F0">
            <w:pPr>
              <w:adjustRightInd w:val="0"/>
              <w:spacing w:line="360" w:lineRule="auto"/>
              <w:textAlignment w:val="baseline"/>
              <w:rPr>
                <w:rFonts w:hint="eastAsia" w:ascii="宋体" w:hAnsi="宋体" w:eastAsia="宋体" w:cs="宋体"/>
                <w:sz w:val="21"/>
                <w:szCs w:val="21"/>
              </w:rPr>
            </w:pPr>
            <w:r>
              <w:rPr>
                <w:rFonts w:hint="eastAsia" w:ascii="宋体" w:hAnsi="宋体"/>
                <w:bCs/>
                <w:spacing w:val="-6"/>
                <w:sz w:val="21"/>
                <w:szCs w:val="21"/>
                <w:highlight w:val="none"/>
              </w:rPr>
              <w:t>应急预案应包括临时性需求供应方案</w:t>
            </w:r>
            <w:r>
              <w:rPr>
                <w:rFonts w:hint="eastAsia" w:ascii="宋体" w:hAnsi="宋体"/>
                <w:bCs/>
                <w:spacing w:val="-6"/>
                <w:sz w:val="21"/>
                <w:szCs w:val="21"/>
                <w:highlight w:val="none"/>
                <w:lang w:eastAsia="zh-CN"/>
              </w:rPr>
              <w:t>，</w:t>
            </w:r>
            <w:r>
              <w:rPr>
                <w:rFonts w:hint="eastAsia" w:ascii="宋体" w:hAnsi="宋体"/>
                <w:bCs/>
                <w:spacing w:val="-6"/>
                <w:sz w:val="21"/>
                <w:szCs w:val="21"/>
                <w:highlight w:val="none"/>
              </w:rPr>
              <w:t>有关消防、极端天气</w:t>
            </w:r>
            <w:r>
              <w:rPr>
                <w:rFonts w:hint="eastAsia" w:ascii="宋体" w:hAnsi="宋体"/>
                <w:bCs/>
                <w:spacing w:val="-6"/>
                <w:sz w:val="21"/>
                <w:szCs w:val="21"/>
                <w:highlight w:val="none"/>
                <w:lang w:val="en-US" w:eastAsia="zh-CN"/>
              </w:rPr>
              <w:t>等应急</w:t>
            </w:r>
            <w:r>
              <w:rPr>
                <w:rFonts w:hint="eastAsia" w:ascii="宋体" w:hAnsi="宋体"/>
                <w:bCs/>
                <w:spacing w:val="-6"/>
                <w:sz w:val="21"/>
                <w:szCs w:val="21"/>
                <w:highlight w:val="none"/>
              </w:rPr>
              <w:t>方案等，缺一项扣</w:t>
            </w:r>
            <w:r>
              <w:rPr>
                <w:rFonts w:hint="eastAsia" w:ascii="宋体" w:hAnsi="宋体"/>
                <w:bCs/>
                <w:spacing w:val="-6"/>
                <w:sz w:val="21"/>
                <w:szCs w:val="21"/>
                <w:highlight w:val="none"/>
                <w:lang w:val="en-US" w:eastAsia="zh-CN"/>
              </w:rPr>
              <w:t>2</w:t>
            </w:r>
            <w:r>
              <w:rPr>
                <w:rFonts w:hint="eastAsia" w:ascii="宋体" w:hAnsi="宋体"/>
                <w:bCs/>
                <w:spacing w:val="-6"/>
                <w:sz w:val="21"/>
                <w:szCs w:val="21"/>
                <w:highlight w:val="none"/>
              </w:rPr>
              <w:t>分，无方案为0分，满分</w:t>
            </w:r>
            <w:r>
              <w:rPr>
                <w:rFonts w:hint="eastAsia" w:ascii="宋体" w:hAnsi="宋体"/>
                <w:bCs/>
                <w:spacing w:val="-6"/>
                <w:sz w:val="21"/>
                <w:szCs w:val="21"/>
                <w:highlight w:val="none"/>
                <w:lang w:val="en-US" w:eastAsia="zh-CN"/>
              </w:rPr>
              <w:t>6</w:t>
            </w:r>
            <w:r>
              <w:rPr>
                <w:rFonts w:hint="eastAsia" w:ascii="宋体" w:hAnsi="宋体"/>
                <w:bCs/>
                <w:spacing w:val="-6"/>
                <w:sz w:val="21"/>
                <w:szCs w:val="21"/>
                <w:highlight w:val="none"/>
              </w:rPr>
              <w:t>分。本方案将做为合同附件，如出现应急情况时，不能依照预案解决，将赔偿招标人由此造成的损失，情况严重者，将取消配送资格。</w:t>
            </w:r>
          </w:p>
        </w:tc>
      </w:tr>
      <w:tr w14:paraId="6CC7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993" w:type="dxa"/>
            <w:vMerge w:val="continue"/>
            <w:vAlign w:val="center"/>
          </w:tcPr>
          <w:p w14:paraId="26BB4459">
            <w:pPr>
              <w:adjustRightInd w:val="0"/>
              <w:snapToGrid w:val="0"/>
              <w:spacing w:line="360" w:lineRule="auto"/>
              <w:jc w:val="center"/>
              <w:rPr>
                <w:szCs w:val="22"/>
              </w:rPr>
            </w:pPr>
          </w:p>
        </w:tc>
        <w:tc>
          <w:tcPr>
            <w:tcW w:w="1276" w:type="dxa"/>
            <w:gridSpan w:val="2"/>
            <w:vMerge w:val="continue"/>
            <w:vAlign w:val="center"/>
          </w:tcPr>
          <w:p w14:paraId="18661DF1">
            <w:pPr>
              <w:adjustRightInd w:val="0"/>
              <w:snapToGrid w:val="0"/>
              <w:spacing w:line="360" w:lineRule="auto"/>
              <w:jc w:val="center"/>
              <w:rPr>
                <w:sz w:val="21"/>
                <w:szCs w:val="21"/>
              </w:rPr>
            </w:pPr>
          </w:p>
        </w:tc>
        <w:tc>
          <w:tcPr>
            <w:tcW w:w="1842" w:type="dxa"/>
            <w:vAlign w:val="top"/>
          </w:tcPr>
          <w:p w14:paraId="7D009C06">
            <w:pPr>
              <w:spacing w:line="360" w:lineRule="auto"/>
              <w:jc w:val="center"/>
              <w:rPr>
                <w:rFonts w:hint="eastAsia" w:eastAsia="宋体"/>
                <w:sz w:val="21"/>
                <w:szCs w:val="21"/>
                <w:lang w:eastAsia="zh-CN"/>
              </w:rPr>
            </w:pPr>
            <w:r>
              <w:rPr>
                <w:rFonts w:hint="eastAsia" w:ascii="宋体" w:hAnsi="宋体" w:eastAsia="宋体" w:cs="宋体"/>
                <w:sz w:val="21"/>
                <w:szCs w:val="21"/>
              </w:rPr>
              <w:t>售后服务能力保证措施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tc>
        <w:tc>
          <w:tcPr>
            <w:tcW w:w="5328" w:type="dxa"/>
            <w:vAlign w:val="center"/>
          </w:tcPr>
          <w:p w14:paraId="702FC50A">
            <w:pPr>
              <w:spacing w:line="360" w:lineRule="auto"/>
              <w:jc w:val="left"/>
              <w:rPr>
                <w:rFonts w:hint="eastAsia" w:ascii="宋体" w:hAnsi="宋体" w:eastAsia="宋体" w:cs="Times New Roman"/>
                <w:b w:val="0"/>
                <w:bCs w:val="0"/>
                <w:spacing w:val="-6"/>
                <w:kern w:val="2"/>
                <w:sz w:val="21"/>
                <w:szCs w:val="21"/>
                <w:highlight w:val="none"/>
                <w:lang w:val="zh-CN" w:eastAsia="zh-CN" w:bidi="ar-SA"/>
              </w:rPr>
            </w:pPr>
            <w:r>
              <w:rPr>
                <w:rFonts w:hint="eastAsia" w:ascii="宋体" w:hAnsi="宋体" w:eastAsia="宋体" w:cs="Times New Roman"/>
                <w:b w:val="0"/>
                <w:bCs w:val="0"/>
                <w:spacing w:val="-6"/>
                <w:kern w:val="2"/>
                <w:sz w:val="21"/>
                <w:szCs w:val="21"/>
                <w:highlight w:val="none"/>
                <w:lang w:val="zh-CN" w:eastAsia="zh-CN" w:bidi="ar-SA"/>
              </w:rPr>
              <w:t>包含但不限于：①售后服务保障方案、②其他增值售后服务或其它实质性优惠措施等，内容的完整性、针对性两个方面进行独立评审并独立打分，本项最多得</w:t>
            </w:r>
            <w:r>
              <w:rPr>
                <w:rFonts w:hint="eastAsia" w:ascii="宋体" w:hAnsi="宋体" w:eastAsia="宋体" w:cs="Times New Roman"/>
                <w:b w:val="0"/>
                <w:bCs w:val="0"/>
                <w:spacing w:val="-6"/>
                <w:kern w:val="2"/>
                <w:sz w:val="21"/>
                <w:szCs w:val="21"/>
                <w:highlight w:val="none"/>
                <w:lang w:val="en-US" w:eastAsia="zh-CN" w:bidi="ar-SA"/>
              </w:rPr>
              <w:t>6</w:t>
            </w:r>
            <w:r>
              <w:rPr>
                <w:rFonts w:hint="eastAsia" w:ascii="宋体" w:hAnsi="宋体" w:eastAsia="宋体" w:cs="Times New Roman"/>
                <w:b w:val="0"/>
                <w:bCs w:val="0"/>
                <w:spacing w:val="-6"/>
                <w:kern w:val="2"/>
                <w:sz w:val="21"/>
                <w:szCs w:val="21"/>
                <w:highlight w:val="none"/>
                <w:lang w:val="zh-CN" w:eastAsia="zh-CN" w:bidi="ar-SA"/>
              </w:rPr>
              <w:t xml:space="preserve">分。 </w:t>
            </w:r>
          </w:p>
          <w:p w14:paraId="723B3BB2">
            <w:pPr>
              <w:spacing w:line="360" w:lineRule="auto"/>
              <w:jc w:val="left"/>
              <w:rPr>
                <w:rFonts w:hint="eastAsia" w:ascii="宋体" w:hAnsi="宋体" w:eastAsia="宋体" w:cs="Times New Roman"/>
                <w:b w:val="0"/>
                <w:bCs w:val="0"/>
                <w:spacing w:val="-6"/>
                <w:kern w:val="2"/>
                <w:sz w:val="21"/>
                <w:szCs w:val="21"/>
                <w:highlight w:val="none"/>
                <w:lang w:val="zh-CN" w:eastAsia="zh-CN" w:bidi="ar-SA"/>
              </w:rPr>
            </w:pPr>
            <w:r>
              <w:rPr>
                <w:rFonts w:hint="eastAsia" w:ascii="宋体" w:hAnsi="宋体" w:eastAsia="宋体" w:cs="Times New Roman"/>
                <w:b w:val="0"/>
                <w:bCs w:val="0"/>
                <w:spacing w:val="-6"/>
                <w:kern w:val="2"/>
                <w:sz w:val="21"/>
                <w:szCs w:val="21"/>
                <w:highlight w:val="none"/>
                <w:lang w:val="zh-CN" w:eastAsia="zh-CN" w:bidi="ar-SA"/>
              </w:rPr>
              <w:t xml:space="preserve">①未提供增值售后服务方案的，得 0 分； </w:t>
            </w:r>
          </w:p>
          <w:p w14:paraId="39B89661">
            <w:pPr>
              <w:spacing w:line="360" w:lineRule="auto"/>
              <w:jc w:val="left"/>
              <w:rPr>
                <w:rFonts w:hint="eastAsia" w:ascii="宋体" w:hAnsi="宋体" w:eastAsia="宋体" w:cs="Times New Roman"/>
                <w:b w:val="0"/>
                <w:bCs w:val="0"/>
                <w:spacing w:val="-6"/>
                <w:kern w:val="2"/>
                <w:sz w:val="21"/>
                <w:szCs w:val="21"/>
                <w:highlight w:val="none"/>
                <w:lang w:val="zh-CN" w:eastAsia="zh-CN" w:bidi="ar-SA"/>
              </w:rPr>
            </w:pPr>
            <w:r>
              <w:rPr>
                <w:rFonts w:hint="eastAsia" w:ascii="宋体" w:hAnsi="宋体" w:eastAsia="宋体" w:cs="Times New Roman"/>
                <w:b w:val="0"/>
                <w:bCs w:val="0"/>
                <w:spacing w:val="-6"/>
                <w:kern w:val="2"/>
                <w:sz w:val="21"/>
                <w:szCs w:val="21"/>
                <w:highlight w:val="none"/>
                <w:lang w:val="zh-CN" w:eastAsia="zh-CN" w:bidi="ar-SA"/>
              </w:rPr>
              <w:t xml:space="preserve">②完整性、针对性均评定为良好的，得 </w:t>
            </w:r>
            <w:r>
              <w:rPr>
                <w:rFonts w:hint="eastAsia" w:ascii="宋体" w:hAnsi="宋体" w:eastAsia="宋体" w:cs="Times New Roman"/>
                <w:b w:val="0"/>
                <w:bCs w:val="0"/>
                <w:spacing w:val="-6"/>
                <w:kern w:val="2"/>
                <w:sz w:val="21"/>
                <w:szCs w:val="21"/>
                <w:highlight w:val="none"/>
                <w:lang w:val="en-US" w:eastAsia="zh-CN" w:bidi="ar-SA"/>
              </w:rPr>
              <w:t>2</w:t>
            </w:r>
            <w:r>
              <w:rPr>
                <w:rFonts w:hint="eastAsia" w:ascii="宋体" w:hAnsi="宋体" w:eastAsia="宋体" w:cs="Times New Roman"/>
                <w:b w:val="0"/>
                <w:bCs w:val="0"/>
                <w:spacing w:val="-6"/>
                <w:kern w:val="2"/>
                <w:sz w:val="21"/>
                <w:szCs w:val="21"/>
                <w:highlight w:val="none"/>
                <w:lang w:val="zh-CN" w:eastAsia="zh-CN" w:bidi="ar-SA"/>
              </w:rPr>
              <w:t>分；</w:t>
            </w:r>
          </w:p>
          <w:p w14:paraId="457F7C0C">
            <w:pPr>
              <w:spacing w:line="360" w:lineRule="auto"/>
              <w:jc w:val="left"/>
              <w:rPr>
                <w:rFonts w:hint="eastAsia" w:ascii="宋体" w:hAnsi="宋体" w:eastAsia="宋体" w:cs="Times New Roman"/>
                <w:b w:val="0"/>
                <w:bCs w:val="0"/>
                <w:spacing w:val="-6"/>
                <w:kern w:val="2"/>
                <w:sz w:val="21"/>
                <w:szCs w:val="21"/>
                <w:highlight w:val="none"/>
                <w:lang w:val="zh-CN" w:eastAsia="zh-CN" w:bidi="ar-SA"/>
              </w:rPr>
            </w:pPr>
            <w:r>
              <w:rPr>
                <w:rFonts w:hint="eastAsia" w:ascii="宋体" w:hAnsi="宋体" w:eastAsia="宋体" w:cs="Times New Roman"/>
                <w:b w:val="0"/>
                <w:bCs w:val="0"/>
                <w:spacing w:val="-6"/>
                <w:kern w:val="2"/>
                <w:sz w:val="21"/>
                <w:szCs w:val="21"/>
                <w:highlight w:val="none"/>
                <w:lang w:val="zh-CN" w:eastAsia="zh-CN" w:bidi="ar-SA"/>
              </w:rPr>
              <w:t>③完整性、针对性有 1 项评定为优秀的，得</w:t>
            </w:r>
            <w:r>
              <w:rPr>
                <w:rFonts w:hint="eastAsia" w:ascii="宋体" w:hAnsi="宋体" w:eastAsia="宋体" w:cs="Times New Roman"/>
                <w:b w:val="0"/>
                <w:bCs w:val="0"/>
                <w:spacing w:val="-6"/>
                <w:kern w:val="2"/>
                <w:sz w:val="21"/>
                <w:szCs w:val="21"/>
                <w:highlight w:val="none"/>
                <w:lang w:val="en-US" w:eastAsia="zh-CN" w:bidi="ar-SA"/>
              </w:rPr>
              <w:t>4</w:t>
            </w:r>
            <w:r>
              <w:rPr>
                <w:rFonts w:hint="eastAsia" w:ascii="宋体" w:hAnsi="宋体" w:eastAsia="宋体" w:cs="Times New Roman"/>
                <w:b w:val="0"/>
                <w:bCs w:val="0"/>
                <w:spacing w:val="-6"/>
                <w:kern w:val="2"/>
                <w:sz w:val="21"/>
                <w:szCs w:val="21"/>
                <w:highlight w:val="none"/>
                <w:lang w:val="zh-CN" w:eastAsia="zh-CN" w:bidi="ar-SA"/>
              </w:rPr>
              <w:t xml:space="preserve">分； </w:t>
            </w:r>
          </w:p>
          <w:p w14:paraId="1B47A027">
            <w:pPr>
              <w:adjustRightInd w:val="0"/>
              <w:spacing w:line="360" w:lineRule="auto"/>
              <w:textAlignment w:val="baseline"/>
              <w:rPr>
                <w:sz w:val="21"/>
                <w:szCs w:val="21"/>
              </w:rPr>
            </w:pPr>
            <w:r>
              <w:rPr>
                <w:rFonts w:hint="eastAsia" w:ascii="宋体" w:hAnsi="宋体" w:eastAsia="宋体" w:cs="Times New Roman"/>
                <w:b w:val="0"/>
                <w:bCs w:val="0"/>
                <w:spacing w:val="-6"/>
                <w:kern w:val="2"/>
                <w:sz w:val="21"/>
                <w:szCs w:val="21"/>
                <w:highlight w:val="none"/>
                <w:lang w:val="zh-CN" w:eastAsia="zh-CN" w:bidi="ar-SA"/>
              </w:rPr>
              <w:t>④完整性、针对性均评定为优秀的，得</w:t>
            </w:r>
            <w:r>
              <w:rPr>
                <w:rFonts w:hint="eastAsia" w:ascii="宋体" w:hAnsi="宋体" w:eastAsia="宋体" w:cs="Times New Roman"/>
                <w:b w:val="0"/>
                <w:bCs w:val="0"/>
                <w:spacing w:val="-6"/>
                <w:kern w:val="2"/>
                <w:sz w:val="21"/>
                <w:szCs w:val="21"/>
                <w:highlight w:val="none"/>
                <w:lang w:val="en-US" w:eastAsia="zh-CN" w:bidi="ar-SA"/>
              </w:rPr>
              <w:t>6</w:t>
            </w:r>
            <w:r>
              <w:rPr>
                <w:rFonts w:hint="eastAsia" w:ascii="宋体" w:hAnsi="宋体" w:eastAsia="宋体" w:cs="Times New Roman"/>
                <w:b w:val="0"/>
                <w:bCs w:val="0"/>
                <w:spacing w:val="-6"/>
                <w:kern w:val="2"/>
                <w:sz w:val="21"/>
                <w:szCs w:val="21"/>
                <w:highlight w:val="none"/>
                <w:lang w:val="zh-CN" w:eastAsia="zh-CN" w:bidi="ar-SA"/>
              </w:rPr>
              <w:t>分</w:t>
            </w:r>
          </w:p>
        </w:tc>
      </w:tr>
      <w:tr w14:paraId="78F6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3" w:type="dxa"/>
            <w:vAlign w:val="center"/>
          </w:tcPr>
          <w:p w14:paraId="0A5C7008">
            <w:pPr>
              <w:adjustRightInd w:val="0"/>
              <w:snapToGrid w:val="0"/>
              <w:spacing w:line="360" w:lineRule="auto"/>
              <w:jc w:val="center"/>
              <w:rPr>
                <w:szCs w:val="22"/>
              </w:rPr>
            </w:pPr>
            <w:r>
              <w:rPr>
                <w:szCs w:val="22"/>
              </w:rPr>
              <w:t>2.2.</w:t>
            </w:r>
            <w:r>
              <w:rPr>
                <w:rFonts w:hint="eastAsia"/>
                <w:szCs w:val="22"/>
                <w:lang w:val="en-US" w:eastAsia="zh-CN"/>
              </w:rPr>
              <w:t>3</w:t>
            </w:r>
            <w:r>
              <w:rPr>
                <w:szCs w:val="22"/>
              </w:rPr>
              <w:t>（</w:t>
            </w:r>
            <w:r>
              <w:rPr>
                <w:rFonts w:hint="eastAsia"/>
                <w:szCs w:val="22"/>
              </w:rPr>
              <w:t>3</w:t>
            </w:r>
            <w:r>
              <w:rPr>
                <w:szCs w:val="22"/>
              </w:rPr>
              <w:t>）</w:t>
            </w:r>
          </w:p>
        </w:tc>
        <w:tc>
          <w:tcPr>
            <w:tcW w:w="1276" w:type="dxa"/>
            <w:gridSpan w:val="2"/>
            <w:vAlign w:val="center"/>
          </w:tcPr>
          <w:p w14:paraId="6360792D">
            <w:pPr>
              <w:adjustRightInd w:val="0"/>
              <w:snapToGrid w:val="0"/>
              <w:spacing w:line="240" w:lineRule="auto"/>
              <w:jc w:val="center"/>
              <w:rPr>
                <w:szCs w:val="22"/>
              </w:rPr>
            </w:pPr>
            <w:r>
              <w:rPr>
                <w:rFonts w:hint="eastAsia"/>
                <w:szCs w:val="22"/>
              </w:rPr>
              <w:t>报价得分</w:t>
            </w:r>
            <w:r>
              <w:rPr>
                <w:szCs w:val="22"/>
              </w:rPr>
              <w:t>评分标准</w:t>
            </w:r>
          </w:p>
          <w:p w14:paraId="28212D34">
            <w:pPr>
              <w:adjustRightInd w:val="0"/>
              <w:snapToGrid w:val="0"/>
              <w:spacing w:line="240" w:lineRule="auto"/>
              <w:jc w:val="center"/>
              <w:rPr>
                <w:szCs w:val="22"/>
              </w:rPr>
            </w:pPr>
            <w:r>
              <w:rPr>
                <w:rFonts w:hint="eastAsia"/>
                <w:szCs w:val="22"/>
              </w:rPr>
              <w:t>（</w:t>
            </w:r>
            <w:r>
              <w:rPr>
                <w:rFonts w:hint="eastAsia"/>
                <w:szCs w:val="22"/>
                <w:lang w:val="en-US" w:eastAsia="zh-CN"/>
              </w:rPr>
              <w:t>30</w:t>
            </w:r>
            <w:r>
              <w:rPr>
                <w:rFonts w:hint="eastAsia"/>
                <w:szCs w:val="22"/>
              </w:rPr>
              <w:t>分）</w:t>
            </w:r>
          </w:p>
        </w:tc>
        <w:tc>
          <w:tcPr>
            <w:tcW w:w="1842" w:type="dxa"/>
            <w:vAlign w:val="center"/>
          </w:tcPr>
          <w:p w14:paraId="417BEFDA">
            <w:pPr>
              <w:autoSpaceDE w:val="0"/>
              <w:autoSpaceDN w:val="0"/>
              <w:adjustRightInd w:val="0"/>
              <w:snapToGrid w:val="0"/>
              <w:spacing w:line="360" w:lineRule="auto"/>
              <w:jc w:val="center"/>
              <w:rPr>
                <w:rFonts w:hint="eastAsia" w:ascii="宋体" w:hAnsi="宋体" w:eastAsia="宋体" w:cs="宋体"/>
                <w:bCs/>
                <w:szCs w:val="21"/>
                <w:lang w:val="zh-CN"/>
              </w:rPr>
            </w:pPr>
            <w:r>
              <w:rPr>
                <w:rFonts w:hint="eastAsia" w:ascii="宋体" w:hAnsi="宋体" w:eastAsia="宋体" w:cs="宋体"/>
                <w:bCs/>
                <w:szCs w:val="21"/>
                <w:lang w:val="zh-CN"/>
              </w:rPr>
              <w:t>报价部分得分</w:t>
            </w:r>
          </w:p>
        </w:tc>
        <w:tc>
          <w:tcPr>
            <w:tcW w:w="5328" w:type="dxa"/>
            <w:vAlign w:val="center"/>
          </w:tcPr>
          <w:p w14:paraId="413B75A1">
            <w:pPr>
              <w:autoSpaceDE w:val="0"/>
              <w:autoSpaceDN w:val="0"/>
              <w:adjustRightInd w:val="0"/>
              <w:snapToGrid w:val="0"/>
              <w:spacing w:line="240" w:lineRule="auto"/>
              <w:rPr>
                <w:rFonts w:hint="eastAsia" w:ascii="宋体" w:hAnsi="宋体" w:eastAsia="宋体" w:cs="宋体"/>
                <w:kern w:val="0"/>
                <w:szCs w:val="21"/>
              </w:rPr>
            </w:pPr>
            <w:r>
              <w:rPr>
                <w:rFonts w:hint="eastAsia" w:ascii="宋体" w:hAnsi="宋体" w:eastAsia="宋体" w:cs="宋体"/>
                <w:kern w:val="0"/>
                <w:szCs w:val="21"/>
              </w:rPr>
              <w:t>投标报价得分=（评标基准价/最后报价）×价格权值</w:t>
            </w:r>
            <w:r>
              <w:rPr>
                <w:rFonts w:hint="eastAsia" w:ascii="宋体" w:hAnsi="宋体" w:eastAsia="宋体" w:cs="宋体"/>
                <w:kern w:val="0"/>
                <w:szCs w:val="21"/>
                <w:lang w:val="en-US" w:eastAsia="zh-CN"/>
              </w:rPr>
              <w:t>3</w:t>
            </w:r>
            <w:r>
              <w:rPr>
                <w:rFonts w:hint="eastAsia" w:ascii="宋体" w:hAnsi="宋体" w:eastAsia="宋体" w:cs="宋体"/>
                <w:sz w:val="24"/>
                <w:szCs w:val="24"/>
                <w:highlight w:val="none"/>
              </w:rPr>
              <w:t>0%</w:t>
            </w:r>
            <w:r>
              <w:rPr>
                <w:rFonts w:hint="eastAsia" w:ascii="宋体" w:hAnsi="宋体" w:eastAsia="宋体" w:cs="宋体"/>
                <w:kern w:val="0"/>
                <w:szCs w:val="21"/>
              </w:rPr>
              <w:t>×100</w:t>
            </w:r>
          </w:p>
        </w:tc>
      </w:tr>
      <w:tr w14:paraId="5A4C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93" w:type="dxa"/>
            <w:vMerge w:val="restart"/>
            <w:vAlign w:val="center"/>
          </w:tcPr>
          <w:p w14:paraId="5B22A17F">
            <w:pPr>
              <w:adjustRightInd w:val="0"/>
              <w:snapToGrid w:val="0"/>
              <w:spacing w:line="360" w:lineRule="auto"/>
              <w:jc w:val="center"/>
              <w:rPr>
                <w:szCs w:val="22"/>
              </w:rPr>
            </w:pPr>
            <w:r>
              <w:rPr>
                <w:szCs w:val="22"/>
              </w:rPr>
              <w:t>2.2.</w:t>
            </w:r>
            <w:r>
              <w:rPr>
                <w:rFonts w:hint="eastAsia"/>
                <w:szCs w:val="22"/>
                <w:lang w:val="en-US" w:eastAsia="zh-CN"/>
              </w:rPr>
              <w:t>3</w:t>
            </w:r>
            <w:r>
              <w:rPr>
                <w:szCs w:val="22"/>
              </w:rPr>
              <w:t>（</w:t>
            </w:r>
            <w:r>
              <w:rPr>
                <w:rFonts w:hint="eastAsia"/>
                <w:szCs w:val="22"/>
              </w:rPr>
              <w:t>4</w:t>
            </w:r>
            <w:r>
              <w:rPr>
                <w:szCs w:val="22"/>
              </w:rPr>
              <w:t>）</w:t>
            </w:r>
          </w:p>
        </w:tc>
        <w:tc>
          <w:tcPr>
            <w:tcW w:w="1276" w:type="dxa"/>
            <w:gridSpan w:val="2"/>
            <w:vMerge w:val="restart"/>
            <w:vAlign w:val="center"/>
          </w:tcPr>
          <w:p w14:paraId="48DB87CC">
            <w:pPr>
              <w:adjustRightInd w:val="0"/>
              <w:snapToGrid w:val="0"/>
              <w:spacing w:line="240" w:lineRule="auto"/>
              <w:jc w:val="center"/>
              <w:rPr>
                <w:szCs w:val="22"/>
              </w:rPr>
            </w:pPr>
            <w:r>
              <w:rPr>
                <w:szCs w:val="22"/>
              </w:rPr>
              <w:t>其他因素评分标准</w:t>
            </w:r>
          </w:p>
          <w:p w14:paraId="08475586">
            <w:pPr>
              <w:adjustRightInd w:val="0"/>
              <w:snapToGrid w:val="0"/>
              <w:spacing w:line="240" w:lineRule="auto"/>
              <w:jc w:val="center"/>
              <w:rPr>
                <w:szCs w:val="22"/>
              </w:rPr>
            </w:pPr>
            <w:r>
              <w:rPr>
                <w:rFonts w:hint="eastAsia"/>
                <w:szCs w:val="22"/>
              </w:rPr>
              <w:t>（</w:t>
            </w:r>
            <w:r>
              <w:rPr>
                <w:rFonts w:hint="eastAsia"/>
                <w:szCs w:val="22"/>
                <w:lang w:val="en-US" w:eastAsia="zh-CN"/>
              </w:rPr>
              <w:t>10</w:t>
            </w:r>
            <w:r>
              <w:rPr>
                <w:rFonts w:hint="eastAsia"/>
                <w:szCs w:val="22"/>
              </w:rPr>
              <w:t>分）</w:t>
            </w:r>
          </w:p>
        </w:tc>
        <w:tc>
          <w:tcPr>
            <w:tcW w:w="1842" w:type="dxa"/>
            <w:vAlign w:val="center"/>
          </w:tcPr>
          <w:p w14:paraId="5270C39C">
            <w:pPr>
              <w:adjustRightInd w:val="0"/>
              <w:snapToGrid w:val="0"/>
              <w:spacing w:line="360" w:lineRule="auto"/>
              <w:jc w:val="center"/>
              <w:rPr>
                <w:rFonts w:hint="eastAsia" w:ascii="宋体" w:hAnsi="宋体" w:eastAsia="宋体"/>
                <w:kern w:val="20"/>
                <w:szCs w:val="21"/>
                <w:lang w:val="en-US" w:eastAsia="zh-CN"/>
              </w:rPr>
            </w:pPr>
            <w:r>
              <w:rPr>
                <w:rFonts w:hint="eastAsia" w:ascii="宋体" w:hAnsi="宋体" w:cs="宋体"/>
                <w:szCs w:val="22"/>
              </w:rPr>
              <w:t>优惠条件</w:t>
            </w:r>
            <w:r>
              <w:rPr>
                <w:rFonts w:hint="eastAsia" w:ascii="宋体" w:hAnsi="宋体" w:cs="宋体"/>
                <w:szCs w:val="22"/>
                <w:lang w:eastAsia="zh-CN"/>
              </w:rPr>
              <w:t>（</w:t>
            </w:r>
            <w:r>
              <w:rPr>
                <w:rFonts w:hint="eastAsia" w:ascii="宋体" w:hAnsi="宋体" w:cs="宋体"/>
                <w:szCs w:val="22"/>
                <w:lang w:val="en-US" w:eastAsia="zh-CN"/>
              </w:rPr>
              <w:t>5分</w:t>
            </w:r>
            <w:r>
              <w:rPr>
                <w:rFonts w:hint="eastAsia" w:ascii="宋体" w:hAnsi="宋体" w:cs="宋体"/>
                <w:szCs w:val="22"/>
                <w:lang w:eastAsia="zh-CN"/>
              </w:rPr>
              <w:t>）</w:t>
            </w:r>
          </w:p>
        </w:tc>
        <w:tc>
          <w:tcPr>
            <w:tcW w:w="5328" w:type="dxa"/>
            <w:vAlign w:val="center"/>
          </w:tcPr>
          <w:p w14:paraId="35E450AF">
            <w:pPr>
              <w:adjustRightInd w:val="0"/>
              <w:snapToGrid w:val="0"/>
              <w:spacing w:line="360" w:lineRule="auto"/>
              <w:jc w:val="left"/>
              <w:rPr>
                <w:rFonts w:hint="eastAsia"/>
                <w:szCs w:val="21"/>
              </w:rPr>
            </w:pPr>
            <w:r>
              <w:rPr>
                <w:rFonts w:hint="eastAsia"/>
                <w:szCs w:val="21"/>
                <w:lang w:val="en-US" w:eastAsia="zh-CN"/>
              </w:rPr>
              <w:t>对投标人提出的招标人可以接受的合理优惠条件进行综合评价，综合评价优得5分， 良得3分，一般得1分，无不得分</w:t>
            </w:r>
          </w:p>
        </w:tc>
      </w:tr>
      <w:tr w14:paraId="705E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3" w:type="dxa"/>
            <w:vMerge w:val="continue"/>
            <w:vAlign w:val="center"/>
          </w:tcPr>
          <w:p w14:paraId="00253193">
            <w:pPr>
              <w:adjustRightInd w:val="0"/>
              <w:snapToGrid w:val="0"/>
              <w:spacing w:line="360" w:lineRule="auto"/>
              <w:jc w:val="center"/>
              <w:rPr>
                <w:szCs w:val="22"/>
              </w:rPr>
            </w:pPr>
          </w:p>
        </w:tc>
        <w:tc>
          <w:tcPr>
            <w:tcW w:w="1276" w:type="dxa"/>
            <w:gridSpan w:val="2"/>
            <w:vMerge w:val="continue"/>
            <w:vAlign w:val="center"/>
          </w:tcPr>
          <w:p w14:paraId="6B6C1789">
            <w:pPr>
              <w:adjustRightInd w:val="0"/>
              <w:snapToGrid w:val="0"/>
              <w:spacing w:line="360" w:lineRule="auto"/>
              <w:jc w:val="center"/>
              <w:rPr>
                <w:rFonts w:hint="eastAsia"/>
                <w:szCs w:val="22"/>
              </w:rPr>
            </w:pPr>
          </w:p>
        </w:tc>
        <w:tc>
          <w:tcPr>
            <w:tcW w:w="1842" w:type="dxa"/>
            <w:vAlign w:val="center"/>
          </w:tcPr>
          <w:p w14:paraId="663DC97B">
            <w:pPr>
              <w:adjustRightInd w:val="0"/>
              <w:snapToGrid w:val="0"/>
              <w:spacing w:line="360" w:lineRule="auto"/>
              <w:jc w:val="center"/>
              <w:rPr>
                <w:rFonts w:hint="eastAsia" w:ascii="宋体" w:hAnsi="宋体" w:eastAsia="宋体" w:cs="宋体"/>
                <w:szCs w:val="22"/>
                <w:lang w:eastAsia="zh-CN"/>
              </w:rPr>
            </w:pPr>
            <w:r>
              <w:rPr>
                <w:rFonts w:hint="eastAsia" w:ascii="宋体" w:hAnsi="宋体" w:cs="宋体"/>
                <w:szCs w:val="22"/>
              </w:rPr>
              <w:t>服务承诺</w:t>
            </w:r>
            <w:r>
              <w:rPr>
                <w:rFonts w:hint="eastAsia" w:ascii="宋体" w:hAnsi="宋体" w:cs="宋体"/>
                <w:szCs w:val="22"/>
                <w:lang w:eastAsia="zh-CN"/>
              </w:rPr>
              <w:t>（</w:t>
            </w:r>
            <w:r>
              <w:rPr>
                <w:rFonts w:hint="eastAsia" w:ascii="宋体" w:hAnsi="宋体" w:cs="宋体"/>
                <w:szCs w:val="22"/>
                <w:lang w:val="en-US" w:eastAsia="zh-CN"/>
              </w:rPr>
              <w:t>5分</w:t>
            </w:r>
            <w:r>
              <w:rPr>
                <w:rFonts w:hint="eastAsia" w:ascii="宋体" w:hAnsi="宋体" w:cs="宋体"/>
                <w:szCs w:val="22"/>
                <w:lang w:eastAsia="zh-CN"/>
              </w:rPr>
              <w:t>）</w:t>
            </w:r>
          </w:p>
        </w:tc>
        <w:tc>
          <w:tcPr>
            <w:tcW w:w="5328" w:type="dxa"/>
            <w:vAlign w:val="center"/>
          </w:tcPr>
          <w:p w14:paraId="7524E488">
            <w:pPr>
              <w:adjustRightInd w:val="0"/>
              <w:snapToGrid w:val="0"/>
              <w:spacing w:line="360" w:lineRule="auto"/>
              <w:jc w:val="left"/>
              <w:rPr>
                <w:rFonts w:hint="eastAsia"/>
                <w:szCs w:val="21"/>
              </w:rPr>
            </w:pPr>
            <w:r>
              <w:rPr>
                <w:rFonts w:hint="eastAsia"/>
                <w:szCs w:val="21"/>
                <w:lang w:val="en-US" w:eastAsia="zh-CN"/>
              </w:rPr>
              <w:t>对投标人提出的招标人可以接受的合理服务承诺进行综合评价，综合评价优得5分，良得3分，一般得1分，无不得分</w:t>
            </w:r>
          </w:p>
        </w:tc>
      </w:tr>
    </w:tbl>
    <w:p w14:paraId="26CCC4A2"/>
    <w:p w14:paraId="678F5D54">
      <w:pPr>
        <w:rPr>
          <w:kern w:val="0"/>
        </w:rPr>
      </w:pPr>
      <w:r>
        <w:rPr>
          <w:kern w:val="0"/>
        </w:rPr>
        <w:br w:type="page"/>
      </w:r>
    </w:p>
    <w:p w14:paraId="5AF9E7E9">
      <w:pPr>
        <w:pStyle w:val="6"/>
        <w:spacing w:before="0" w:after="0" w:line="360" w:lineRule="auto"/>
        <w:rPr>
          <w:rFonts w:hint="eastAsia" w:ascii="宋体" w:hAnsi="宋体" w:eastAsia="宋体" w:cs="宋体"/>
          <w:b w:val="0"/>
          <w:kern w:val="0"/>
        </w:rPr>
      </w:pPr>
      <w:bookmarkStart w:id="73" w:name="_Toc19088"/>
      <w:r>
        <w:rPr>
          <w:rFonts w:hint="eastAsia" w:ascii="宋体" w:hAnsi="宋体" w:eastAsia="宋体" w:cs="宋体"/>
          <w:b w:val="0"/>
          <w:kern w:val="0"/>
        </w:rPr>
        <w:t>1．评审方法</w:t>
      </w:r>
      <w:bookmarkEnd w:id="73"/>
    </w:p>
    <w:p w14:paraId="6374067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本次评审采用综合评分法，</w:t>
      </w:r>
      <w:r>
        <w:rPr>
          <w:rFonts w:hint="eastAsia" w:ascii="宋体" w:hAnsi="宋体" w:eastAsia="宋体" w:cs="宋体"/>
          <w:kern w:val="0"/>
          <w:szCs w:val="21"/>
        </w:rPr>
        <w:t>是指响应文件满足磋商文件全部实质性要求且按评审因素的量化指标评审得分最高的供应商为成交候选供应商的评审方法。</w:t>
      </w:r>
    </w:p>
    <w:p w14:paraId="7A45E54A">
      <w:pPr>
        <w:pStyle w:val="6"/>
        <w:spacing w:before="0" w:after="0" w:line="360" w:lineRule="auto"/>
        <w:rPr>
          <w:rFonts w:hint="eastAsia" w:ascii="宋体" w:hAnsi="宋体" w:eastAsia="宋体" w:cs="宋体"/>
          <w:b w:val="0"/>
          <w:kern w:val="0"/>
        </w:rPr>
      </w:pPr>
      <w:bookmarkStart w:id="74" w:name="_Toc30865"/>
      <w:r>
        <w:rPr>
          <w:rFonts w:hint="eastAsia" w:ascii="宋体" w:hAnsi="宋体" w:eastAsia="宋体" w:cs="宋体"/>
          <w:b w:val="0"/>
          <w:kern w:val="0"/>
        </w:rPr>
        <w:t>2．评审标准</w:t>
      </w:r>
      <w:bookmarkEnd w:id="74"/>
    </w:p>
    <w:p w14:paraId="4625B44D">
      <w:pPr>
        <w:spacing w:line="360" w:lineRule="auto"/>
        <w:rPr>
          <w:rFonts w:hint="eastAsia" w:ascii="宋体" w:hAnsi="宋体" w:eastAsia="宋体" w:cs="宋体"/>
          <w:sz w:val="24"/>
        </w:rPr>
      </w:pPr>
      <w:r>
        <w:rPr>
          <w:rFonts w:hint="eastAsia" w:ascii="宋体" w:hAnsi="宋体" w:eastAsia="宋体" w:cs="宋体"/>
          <w:sz w:val="24"/>
        </w:rPr>
        <w:t>2.1初步评审</w:t>
      </w:r>
    </w:p>
    <w:p w14:paraId="72A9DB3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2.1.1资格评审标准：见评标办法前附表。</w:t>
      </w:r>
    </w:p>
    <w:p w14:paraId="6076C1A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2.1.2形式评审标准：见评标办法前附表。</w:t>
      </w:r>
    </w:p>
    <w:p w14:paraId="504F5B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2.1.3 响应性评审标准：见评标办法前附表。</w:t>
      </w:r>
    </w:p>
    <w:p w14:paraId="1C7CB7F6">
      <w:pPr>
        <w:spacing w:line="360" w:lineRule="auto"/>
        <w:rPr>
          <w:rFonts w:hint="eastAsia" w:ascii="宋体" w:hAnsi="宋体" w:eastAsia="宋体" w:cs="宋体"/>
          <w:sz w:val="24"/>
        </w:rPr>
      </w:pPr>
      <w:r>
        <w:rPr>
          <w:rFonts w:hint="eastAsia" w:ascii="宋体" w:hAnsi="宋体" w:eastAsia="宋体" w:cs="宋体"/>
          <w:sz w:val="24"/>
        </w:rPr>
        <w:t>2.2分值构成与评分标准</w:t>
      </w:r>
    </w:p>
    <w:p w14:paraId="11209C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2.2.1 分值构成</w:t>
      </w:r>
    </w:p>
    <w:p w14:paraId="6C5FEE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（1）技术部分：见评审办法前附表；</w:t>
      </w:r>
    </w:p>
    <w:p w14:paraId="5A6C9A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（2）商务部分：见评审办法前附表；</w:t>
      </w:r>
    </w:p>
    <w:p w14:paraId="36B092F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（3）报价部分：见评审办法前附表；</w:t>
      </w:r>
    </w:p>
    <w:p w14:paraId="6159E12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2.2.2磋商基准价计算</w:t>
      </w:r>
    </w:p>
    <w:p w14:paraId="57B369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磋商基准价计算方法：见评审办法前附表；</w:t>
      </w:r>
    </w:p>
    <w:p w14:paraId="439CE65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2.2.3评分标准</w:t>
      </w:r>
    </w:p>
    <w:p w14:paraId="2C1560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（1）技术部分评分标准：见评审办法前附表；</w:t>
      </w:r>
    </w:p>
    <w:p w14:paraId="1637FB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（2）商务部分评分标准：见评审办法前附表。</w:t>
      </w:r>
    </w:p>
    <w:p w14:paraId="2ABDAF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（3）报价部分评分标准：见评审办法前附表。</w:t>
      </w:r>
    </w:p>
    <w:p w14:paraId="0451C0C5">
      <w:pPr>
        <w:pStyle w:val="6"/>
        <w:spacing w:before="0" w:after="0" w:line="360" w:lineRule="auto"/>
        <w:rPr>
          <w:rFonts w:hint="eastAsia" w:ascii="宋体" w:hAnsi="宋体" w:eastAsia="宋体" w:cs="宋体"/>
          <w:b w:val="0"/>
          <w:kern w:val="0"/>
        </w:rPr>
      </w:pPr>
      <w:bookmarkStart w:id="75" w:name="_Toc184635091"/>
      <w:bookmarkStart w:id="76" w:name="_Toc32066"/>
      <w:r>
        <w:rPr>
          <w:rFonts w:hint="eastAsia" w:ascii="宋体" w:hAnsi="宋体" w:eastAsia="宋体" w:cs="宋体"/>
          <w:b w:val="0"/>
          <w:kern w:val="0"/>
        </w:rPr>
        <w:t>3．评审程序</w:t>
      </w:r>
      <w:bookmarkEnd w:id="75"/>
      <w:bookmarkEnd w:id="76"/>
    </w:p>
    <w:p w14:paraId="0059A079">
      <w:pPr>
        <w:spacing w:line="360" w:lineRule="auto"/>
        <w:rPr>
          <w:rFonts w:hint="eastAsia" w:ascii="宋体" w:hAnsi="宋体" w:eastAsia="宋体" w:cs="宋体"/>
          <w:sz w:val="24"/>
        </w:rPr>
      </w:pPr>
      <w:r>
        <w:rPr>
          <w:rFonts w:hint="eastAsia" w:ascii="宋体" w:hAnsi="宋体" w:eastAsia="宋体" w:cs="宋体"/>
          <w:sz w:val="24"/>
        </w:rPr>
        <w:t>3.1 初步评审</w:t>
      </w:r>
    </w:p>
    <w:p w14:paraId="06D93C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3.1.1磋商小组依据本章第2.1款规定的标准对响应文件进行初步评审。有一项不符合初步评审标准的，不予通过初步评审。</w:t>
      </w:r>
    </w:p>
    <w:p w14:paraId="728575E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3.1.2 供应商有以下情形之一的，其响应文件将被否决：</w:t>
      </w:r>
    </w:p>
    <w:p w14:paraId="1801F51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（l）第二章“供应商须知”第1.4.1 项规定的任何一种情形的：</w:t>
      </w:r>
    </w:p>
    <w:p w14:paraId="185A9E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（2）串通投标或弄虚作假或有其他违法行为的；</w:t>
      </w:r>
    </w:p>
    <w:p w14:paraId="5B84BE0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（3）不按磋商小组要求澄清、说明或补正的。</w:t>
      </w:r>
    </w:p>
    <w:p w14:paraId="22753A62">
      <w:pPr>
        <w:spacing w:line="360" w:lineRule="auto"/>
        <w:rPr>
          <w:rFonts w:hint="eastAsia" w:ascii="宋体" w:hAnsi="宋体" w:eastAsia="宋体" w:cs="宋体"/>
          <w:sz w:val="24"/>
        </w:rPr>
      </w:pPr>
      <w:r>
        <w:rPr>
          <w:rFonts w:hint="eastAsia" w:ascii="宋体" w:hAnsi="宋体" w:eastAsia="宋体" w:cs="宋体"/>
          <w:sz w:val="24"/>
        </w:rPr>
        <w:t>3.2 详细评审</w:t>
      </w:r>
    </w:p>
    <w:p w14:paraId="093DD1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3.2.1 磋商小组按本章第2.2款规定的量化因素和分值进行打分，并计算出综合评估得分。</w:t>
      </w:r>
    </w:p>
    <w:p w14:paraId="20341E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（1）按本章第2.2.</w:t>
      </w:r>
      <w:r>
        <w:rPr>
          <w:rFonts w:hint="eastAsia" w:ascii="宋体" w:hAnsi="宋体" w:eastAsia="宋体" w:cs="宋体"/>
          <w:szCs w:val="21"/>
          <w:lang w:val="en-US" w:eastAsia="zh-CN"/>
        </w:rPr>
        <w:t>3</w:t>
      </w:r>
      <w:r>
        <w:rPr>
          <w:rFonts w:hint="eastAsia" w:ascii="宋体" w:hAnsi="宋体" w:eastAsia="宋体" w:cs="宋体"/>
          <w:szCs w:val="21"/>
        </w:rPr>
        <w:t>（1）目规定的评审因素和分值对商务部分计算出得分A；</w:t>
      </w:r>
    </w:p>
    <w:p w14:paraId="04CF9C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（2）按本章第2.2.</w:t>
      </w:r>
      <w:r>
        <w:rPr>
          <w:rFonts w:hint="eastAsia" w:ascii="宋体" w:hAnsi="宋体" w:eastAsia="宋体" w:cs="宋体"/>
          <w:szCs w:val="21"/>
          <w:lang w:val="en-US" w:eastAsia="zh-CN"/>
        </w:rPr>
        <w:t>3</w:t>
      </w:r>
      <w:r>
        <w:rPr>
          <w:rFonts w:hint="eastAsia" w:ascii="宋体" w:hAnsi="宋体" w:eastAsia="宋体" w:cs="宋体"/>
          <w:szCs w:val="21"/>
        </w:rPr>
        <w:t>（2）目规定的评审因素和分值对技术部分计算出得分B。</w:t>
      </w:r>
    </w:p>
    <w:p w14:paraId="5586C34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（3）按本章第2.2.</w:t>
      </w:r>
      <w:r>
        <w:rPr>
          <w:rFonts w:hint="eastAsia" w:ascii="宋体" w:hAnsi="宋体" w:eastAsia="宋体" w:cs="宋体"/>
          <w:szCs w:val="21"/>
          <w:lang w:val="en-US" w:eastAsia="zh-CN"/>
        </w:rPr>
        <w:t>3</w:t>
      </w:r>
      <w:r>
        <w:rPr>
          <w:rFonts w:hint="eastAsia" w:ascii="宋体" w:hAnsi="宋体" w:eastAsia="宋体" w:cs="宋体"/>
          <w:szCs w:val="21"/>
        </w:rPr>
        <w:t>（3）目规定的评审因素和分值对投标报价计算出得分C</w:t>
      </w:r>
      <w:r>
        <w:rPr>
          <w:rFonts w:hint="eastAsia" w:ascii="宋体" w:hAnsi="宋体" w:eastAsia="宋体" w:cs="宋体"/>
          <w:szCs w:val="21"/>
          <w:lang w:eastAsia="zh-CN"/>
        </w:rPr>
        <w:t>；</w:t>
      </w:r>
    </w:p>
    <w:p w14:paraId="2515B54A">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按本章第2.2.</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）目规定的评审因素和分值对投标报价计算出得分C。</w:t>
      </w:r>
    </w:p>
    <w:p w14:paraId="7846A1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14:paraId="78D95B6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3.2.3 供应商得分=A+B+C</w:t>
      </w:r>
      <w:r>
        <w:rPr>
          <w:rFonts w:hint="eastAsia" w:ascii="宋体" w:hAnsi="宋体" w:eastAsia="宋体" w:cs="宋体"/>
          <w:szCs w:val="21"/>
          <w:lang w:val="en-US" w:eastAsia="zh-CN"/>
        </w:rPr>
        <w:t>+D</w:t>
      </w:r>
      <w:r>
        <w:rPr>
          <w:rFonts w:hint="eastAsia" w:ascii="宋体" w:hAnsi="宋体" w:eastAsia="宋体" w:cs="宋体"/>
          <w:szCs w:val="21"/>
        </w:rPr>
        <w:t>。</w:t>
      </w:r>
    </w:p>
    <w:p w14:paraId="5E4B3EBD">
      <w:pPr>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3.2.4未同时提供原件和复印件的证明材料不作为评审依据。证明材料原件单独密封，随响应文件同时递交。</w:t>
      </w:r>
    </w:p>
    <w:p w14:paraId="363A1942">
      <w:pPr>
        <w:spacing w:line="360" w:lineRule="auto"/>
        <w:rPr>
          <w:rFonts w:hint="eastAsia" w:ascii="宋体" w:hAnsi="宋体" w:eastAsia="宋体" w:cs="宋体"/>
          <w:sz w:val="24"/>
        </w:rPr>
      </w:pPr>
      <w:r>
        <w:rPr>
          <w:rFonts w:hint="eastAsia" w:ascii="宋体" w:hAnsi="宋体" w:eastAsia="宋体" w:cs="宋体"/>
          <w:sz w:val="24"/>
        </w:rPr>
        <w:t>3.3 响应文件的澄清和补正</w:t>
      </w:r>
    </w:p>
    <w:p w14:paraId="1297D9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3.3.1 在评审过程中，磋商小组可以书面形式要求供应商对所提交的响应文件中不明确的内容进行书面澄清或说明，或者对细微偏差进行补正。磋商小组不接受供应商主动提出的澄清、说明或补正。</w:t>
      </w:r>
    </w:p>
    <w:p w14:paraId="37E84A2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3.3.2 澄清、说明和补正不得改变响应文件的实质性内容。供应商的书面澄清、说明和补正属于响应文件的组成部分。</w:t>
      </w:r>
    </w:p>
    <w:p w14:paraId="46921E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3.3.3 磋商小组对供应商提交的澄清、说明或补正有疑问的，可以要求供应商进一步澄清、说明或补正，直至满足磋商小组的要求。</w:t>
      </w:r>
    </w:p>
    <w:p w14:paraId="46C5F1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3.3.4</w:t>
      </w:r>
      <w:r>
        <w:rPr>
          <w:rFonts w:hint="eastAsia" w:ascii="宋体" w:hAnsi="宋体" w:eastAsia="宋体" w:cs="宋体"/>
          <w:kern w:val="0"/>
          <w:szCs w:val="21"/>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投标处理。</w:t>
      </w:r>
    </w:p>
    <w:p w14:paraId="3967EE48">
      <w:pPr>
        <w:spacing w:line="360" w:lineRule="auto"/>
        <w:rPr>
          <w:rFonts w:hint="eastAsia" w:ascii="宋体" w:hAnsi="宋体" w:eastAsia="宋体" w:cs="宋体"/>
          <w:sz w:val="24"/>
        </w:rPr>
      </w:pPr>
      <w:r>
        <w:rPr>
          <w:rFonts w:hint="eastAsia" w:ascii="宋体" w:hAnsi="宋体" w:eastAsia="宋体" w:cs="宋体"/>
          <w:sz w:val="24"/>
        </w:rPr>
        <w:t>3.4 评审结果</w:t>
      </w:r>
    </w:p>
    <w:p w14:paraId="14B586C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3.4.1评审结果按评审后得分由高到低顺序排列。得分相同的，采用随机方式确定排序。</w:t>
      </w:r>
    </w:p>
    <w:p w14:paraId="193142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3.4.2 磋商小组完成评审后，应当向采购人提交书面评审报告。</w:t>
      </w:r>
    </w:p>
    <w:p w14:paraId="185867EF">
      <w:pPr>
        <w:keepNext/>
        <w:keepLines/>
        <w:spacing w:line="360" w:lineRule="auto"/>
        <w:outlineLvl w:val="3"/>
        <w:rPr>
          <w:rFonts w:hint="eastAsia" w:ascii="宋体" w:hAnsi="宋体" w:eastAsia="宋体" w:cs="宋体"/>
          <w:bCs/>
          <w:kern w:val="0"/>
          <w:sz w:val="28"/>
          <w:szCs w:val="28"/>
        </w:rPr>
      </w:pPr>
      <w:bookmarkStart w:id="77" w:name="_Toc9779467"/>
      <w:r>
        <w:rPr>
          <w:rFonts w:hint="eastAsia" w:ascii="宋体" w:hAnsi="宋体" w:eastAsia="宋体" w:cs="宋体"/>
          <w:bCs/>
          <w:kern w:val="0"/>
          <w:sz w:val="28"/>
          <w:szCs w:val="28"/>
        </w:rPr>
        <w:t>4.政府采购政策</w:t>
      </w:r>
      <w:bookmarkEnd w:id="77"/>
    </w:p>
    <w:p w14:paraId="6210DCCC">
      <w:pPr>
        <w:spacing w:line="360" w:lineRule="auto"/>
        <w:rPr>
          <w:rFonts w:hint="eastAsia" w:ascii="宋体" w:hAnsi="宋体" w:eastAsia="宋体" w:cs="宋体"/>
          <w:sz w:val="24"/>
        </w:rPr>
      </w:pPr>
      <w:r>
        <w:rPr>
          <w:rFonts w:hint="eastAsia" w:ascii="宋体" w:hAnsi="宋体" w:eastAsia="宋体" w:cs="宋体"/>
          <w:sz w:val="24"/>
        </w:rPr>
        <w:t>4.1小微企业投标优惠政策：</w:t>
      </w:r>
    </w:p>
    <w:p w14:paraId="77C51D16">
      <w:pPr>
        <w:autoSpaceDE w:val="0"/>
        <w:autoSpaceDN w:val="0"/>
        <w:adjustRightIn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（1）本项目专门面向中小企业，须提供声明函。</w:t>
      </w:r>
    </w:p>
    <w:p w14:paraId="5FD2559F">
      <w:pPr>
        <w:spacing w:line="360" w:lineRule="auto"/>
        <w:rPr>
          <w:rFonts w:hint="eastAsia" w:ascii="宋体" w:hAnsi="宋体" w:eastAsia="宋体" w:cs="宋体"/>
          <w:sz w:val="24"/>
        </w:rPr>
      </w:pPr>
      <w:r>
        <w:rPr>
          <w:rFonts w:hint="eastAsia" w:ascii="宋体" w:hAnsi="宋体" w:eastAsia="宋体" w:cs="宋体"/>
          <w:sz w:val="24"/>
        </w:rPr>
        <w:t>4.2环境标志产品和节能产品（适用于综合评分法）：</w:t>
      </w:r>
    </w:p>
    <w:p w14:paraId="5970DA7B">
      <w:pPr>
        <w:autoSpaceDE w:val="0"/>
        <w:autoSpaceDN w:val="0"/>
        <w:adjustRightIn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对于列入财政部、国家环保总局发布的《环境标志产品政府工程量清单》的产品，另外给予报价得分3%的加分。项目或者分包中既包含环境标志产品也包含非环境标志产品的，只对列入清单的产品按其在总报价中所占的比例给予价格分加分。</w:t>
      </w:r>
    </w:p>
    <w:p w14:paraId="52C13FE0">
      <w:pPr>
        <w:autoSpaceDE w:val="0"/>
        <w:autoSpaceDN w:val="0"/>
        <w:adjustRightIn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对于列入财政部、国家发改委发布的《节能产品政府工程量清单》但不属于国家强制采购的产品，另外给予报价得分3%的加分。采购项目或者分包中既包含节能产品也包含非节能产品的，只对列入清单但不属于国家强制采购的产品按其在总报价中所占的比例给予价格分加分。</w:t>
      </w:r>
    </w:p>
    <w:p w14:paraId="23F67CE6">
      <w:pPr>
        <w:spacing w:line="360" w:lineRule="auto"/>
        <w:rPr>
          <w:rFonts w:hint="eastAsia" w:ascii="宋体" w:hAnsi="宋体" w:eastAsia="宋体" w:cs="宋体"/>
          <w:sz w:val="24"/>
        </w:rPr>
      </w:pPr>
      <w:r>
        <w:rPr>
          <w:rFonts w:hint="eastAsia" w:ascii="宋体" w:hAnsi="宋体" w:eastAsia="宋体" w:cs="宋体"/>
          <w:sz w:val="24"/>
        </w:rPr>
        <w:t>4.3政府强制采购节能产品的规定：</w:t>
      </w:r>
    </w:p>
    <w:p w14:paraId="46B1E486">
      <w:pPr>
        <w:autoSpaceDE w:val="0"/>
        <w:autoSpaceDN w:val="0"/>
        <w:adjustRightIn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按照财政部、发展改革委最新发布执行的《节能产品政府工程量清单》的规定，《货物需求及技术规格要求》中凡包含强制采购产品的，供应商必须提供列入《节能产品政府工程量清单》的产品，否则投标无效。</w:t>
      </w:r>
    </w:p>
    <w:p w14:paraId="7E177ACB">
      <w:pPr>
        <w:autoSpaceDE w:val="0"/>
        <w:autoSpaceDN w:val="0"/>
        <w:adjustRightIn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投标货物列入《节能产品政府工程量清单》（属于国家强制采购节能产品）的证明文件。即该货物在【中国政府采购网（http：//www.ccgp.gov.cn/）、国家环境保护部网（http：//www.sepa.gov.cn/）、中国绿色采购网（http：//www.cgpn.cn/）】中所公布的最新《节能产品政府工程量清单》所在网页当前页截图（加盖供应商公章）。（适用于全部或主要以强制采购产品为主的项目）</w:t>
      </w:r>
    </w:p>
    <w:p w14:paraId="04F6D6EA">
      <w:pPr>
        <w:spacing w:line="360" w:lineRule="auto"/>
        <w:rPr>
          <w:rFonts w:hint="eastAsia" w:ascii="宋体" w:hAnsi="宋体" w:eastAsia="宋体" w:cs="宋体"/>
          <w:sz w:val="24"/>
        </w:rPr>
      </w:pPr>
      <w:r>
        <w:rPr>
          <w:rFonts w:hint="eastAsia" w:ascii="宋体" w:hAnsi="宋体" w:eastAsia="宋体" w:cs="宋体"/>
          <w:sz w:val="24"/>
        </w:rPr>
        <w:t>4.4政府采购支持监狱企业发展的规定：</w:t>
      </w:r>
    </w:p>
    <w:p w14:paraId="2B8FE560">
      <w:pPr>
        <w:autoSpaceDE w:val="0"/>
        <w:autoSpaceDN w:val="0"/>
        <w:adjustRightInd w:val="0"/>
        <w:spacing w:line="360" w:lineRule="auto"/>
        <w:ind w:firstLine="420" w:firstLineChars="200"/>
        <w:jc w:val="left"/>
        <w:rPr>
          <w:rFonts w:hint="eastAsia" w:ascii="宋体" w:hAnsi="宋体" w:eastAsia="宋体" w:cs="宋体"/>
          <w:bCs/>
          <w:snapToGrid w:val="0"/>
          <w:szCs w:val="21"/>
          <w:lang w:val="zh-CN"/>
        </w:rPr>
      </w:pPr>
      <w:r>
        <w:rPr>
          <w:rFonts w:hint="eastAsia" w:ascii="宋体" w:hAnsi="宋体" w:eastAsia="宋体" w:cs="宋体"/>
          <w:bCs/>
          <w:snapToGrid w:val="0"/>
          <w:szCs w:val="21"/>
          <w:lang w:val="zh-CN"/>
        </w:rPr>
        <w:t>（</w:t>
      </w:r>
      <w:r>
        <w:rPr>
          <w:rFonts w:hint="eastAsia" w:ascii="宋体" w:hAnsi="宋体" w:eastAsia="宋体" w:cs="宋体"/>
          <w:bCs/>
          <w:snapToGrid w:val="0"/>
          <w:szCs w:val="21"/>
        </w:rPr>
        <w:t>1</w:t>
      </w:r>
      <w:r>
        <w:rPr>
          <w:rFonts w:hint="eastAsia" w:ascii="宋体" w:hAnsi="宋体" w:eastAsia="宋体" w:cs="宋体"/>
          <w:bCs/>
          <w:snapToGrid w:val="0"/>
          <w:szCs w:val="21"/>
          <w:lang w:val="zh-CN"/>
        </w:rPr>
        <w:t>）《财政部司法部关于政府采购支持监狱企业发展有关问题的通知》文件规定，在政府采购活动中，监狱企业视同小型、微型企业，对监狱企业的投标报价给予6%的价格扣除，并按照扣除后的价格参加评审。</w:t>
      </w:r>
    </w:p>
    <w:p w14:paraId="567D22AE">
      <w:pPr>
        <w:spacing w:line="360" w:lineRule="auto"/>
        <w:ind w:firstLine="420" w:firstLineChars="200"/>
        <w:rPr>
          <w:rFonts w:hint="eastAsia" w:ascii="宋体" w:hAnsi="宋体" w:eastAsia="宋体" w:cs="宋体"/>
          <w:bCs/>
          <w:snapToGrid w:val="0"/>
          <w:szCs w:val="21"/>
          <w:lang w:val="zh-CN"/>
        </w:rPr>
      </w:pPr>
      <w:r>
        <w:rPr>
          <w:rFonts w:hint="eastAsia" w:ascii="宋体" w:hAnsi="宋体" w:eastAsia="宋体" w:cs="宋体"/>
          <w:bCs/>
          <w:snapToGrid w:val="0"/>
          <w:szCs w:val="21"/>
          <w:lang w:val="zh-CN"/>
        </w:rPr>
        <w:t>对小型和微型的价格扣除与监狱企业价格扣除政策不叠加使用。</w:t>
      </w:r>
    </w:p>
    <w:p w14:paraId="571923E2">
      <w:pPr>
        <w:spacing w:line="360" w:lineRule="auto"/>
        <w:ind w:firstLine="420" w:firstLineChars="200"/>
        <w:rPr>
          <w:rFonts w:hint="eastAsia" w:ascii="宋体" w:hAnsi="宋体" w:eastAsia="宋体" w:cs="宋体"/>
          <w:bCs/>
          <w:snapToGrid w:val="0"/>
          <w:szCs w:val="21"/>
          <w:lang w:val="zh-CN"/>
        </w:rPr>
      </w:pPr>
      <w:r>
        <w:rPr>
          <w:rFonts w:hint="eastAsia" w:ascii="宋体" w:hAnsi="宋体" w:eastAsia="宋体" w:cs="宋体"/>
          <w:bCs/>
          <w:snapToGrid w:val="0"/>
          <w:szCs w:val="21"/>
          <w:lang w:val="zh-CN"/>
        </w:rPr>
        <w:t>中小企业认定标准：工信部联企业【2011】300号。</w:t>
      </w:r>
    </w:p>
    <w:p w14:paraId="22683BEF">
      <w:pPr>
        <w:spacing w:line="360" w:lineRule="auto"/>
        <w:rPr>
          <w:rFonts w:hint="eastAsia" w:ascii="宋体" w:hAnsi="宋体" w:eastAsia="宋体" w:cs="宋体"/>
          <w:sz w:val="24"/>
        </w:rPr>
      </w:pPr>
      <w:r>
        <w:rPr>
          <w:rFonts w:hint="eastAsia" w:ascii="宋体" w:hAnsi="宋体" w:eastAsia="宋体" w:cs="宋体"/>
          <w:sz w:val="24"/>
        </w:rPr>
        <w:t>4.5政府采购商品包装和快递包装的规定：</w:t>
      </w:r>
    </w:p>
    <w:p w14:paraId="22B9F300">
      <w:pPr>
        <w:spacing w:line="360" w:lineRule="auto"/>
        <w:ind w:firstLine="420" w:firstLineChars="200"/>
        <w:rPr>
          <w:rFonts w:hint="eastAsia" w:ascii="宋体" w:hAnsi="宋体" w:eastAsia="宋体" w:cs="宋体"/>
          <w:bCs/>
          <w:snapToGrid w:val="0"/>
          <w:szCs w:val="21"/>
          <w:lang w:val="zh-CN"/>
        </w:rPr>
      </w:pPr>
      <w:r>
        <w:rPr>
          <w:rFonts w:hint="eastAsia" w:ascii="宋体" w:hAnsi="宋体" w:eastAsia="宋体" w:cs="宋体"/>
          <w:bCs/>
          <w:snapToGrid w:val="0"/>
          <w:szCs w:val="21"/>
          <w:lang w:val="zh-CN"/>
        </w:rPr>
        <w:t>执行《商品包装政府采购需求标准（试行）》、《快递包装政府采购需求标准（试行）》（财办库[2020]123号）的规定。</w:t>
      </w:r>
    </w:p>
    <w:p w14:paraId="729F4C3B">
      <w:pPr>
        <w:adjustRightInd w:val="0"/>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br w:type="page"/>
      </w:r>
      <w:bookmarkStart w:id="78" w:name="_Toc12635"/>
      <w:bookmarkStart w:id="79" w:name="_Toc19508"/>
      <w:r>
        <w:rPr>
          <w:rFonts w:hint="eastAsia" w:ascii="宋体" w:hAnsi="宋体" w:eastAsia="宋体" w:cs="宋体"/>
          <w:b/>
          <w:sz w:val="28"/>
          <w:szCs w:val="28"/>
        </w:rPr>
        <w:t>中小企业声明函（服务）</w:t>
      </w:r>
      <w:bookmarkEnd w:id="78"/>
      <w:bookmarkEnd w:id="79"/>
    </w:p>
    <w:p w14:paraId="44C9B6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本公司（联合体）郑重声明，根据《政府采购促进中小企业发展理办法》（财库（2020)46号）的规定，本公司（联合体）参加</w:t>
      </w:r>
      <w:r>
        <w:rPr>
          <w:rFonts w:hint="eastAsia" w:ascii="宋体" w:hAnsi="宋体" w:eastAsia="宋体" w:cs="宋体"/>
          <w:szCs w:val="21"/>
          <w:u w:val="single"/>
        </w:rPr>
        <w:t xml:space="preserve">       （单位名称）</w:t>
      </w:r>
      <w:r>
        <w:rPr>
          <w:rFonts w:hint="eastAsia" w:ascii="宋体" w:hAnsi="宋体" w:eastAsia="宋体" w:cs="宋体"/>
          <w:szCs w:val="21"/>
        </w:rPr>
        <w:t>的</w:t>
      </w:r>
      <w:r>
        <w:rPr>
          <w:rFonts w:hint="eastAsia" w:ascii="宋体" w:hAnsi="宋体" w:eastAsia="宋体" w:cs="宋体"/>
          <w:szCs w:val="21"/>
          <w:u w:val="single"/>
        </w:rPr>
        <w:t xml:space="preserve">     （项目名称）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p>
    <w:p w14:paraId="08E0B52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(标的名称）</w:t>
      </w:r>
      <w:r>
        <w:rPr>
          <w:rFonts w:hint="eastAsia" w:ascii="宋体" w:hAnsi="宋体" w:eastAsia="宋体" w:cs="宋体"/>
          <w:szCs w:val="21"/>
        </w:rPr>
        <w:t>，属于；承建（承接）企业为</w:t>
      </w:r>
      <w:r>
        <w:rPr>
          <w:rFonts w:hint="eastAsia" w:ascii="宋体" w:hAnsi="宋体" w:eastAsia="宋体" w:cs="宋体"/>
          <w:szCs w:val="21"/>
          <w:u w:val="single"/>
        </w:rPr>
        <w:t xml:space="preserve">     （企业名称）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 xml:space="preserve">    （中型企业、小型企业、微型企业）</w:t>
      </w:r>
      <w:r>
        <w:rPr>
          <w:rFonts w:hint="eastAsia" w:ascii="宋体" w:hAnsi="宋体" w:eastAsia="宋体" w:cs="宋体"/>
          <w:szCs w:val="21"/>
        </w:rPr>
        <w:t>；</w:t>
      </w:r>
    </w:p>
    <w:p w14:paraId="43C9B9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，属于；承建（承接）企业为</w:t>
      </w:r>
      <w:r>
        <w:rPr>
          <w:rFonts w:hint="eastAsia" w:ascii="宋体" w:hAnsi="宋体" w:eastAsia="宋体" w:cs="宋体"/>
          <w:szCs w:val="21"/>
          <w:u w:val="single"/>
        </w:rPr>
        <w:t xml:space="preserve">     （企业名称）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 xml:space="preserve">    （中型企业、小型企业、微型企业）</w:t>
      </w:r>
      <w:r>
        <w:rPr>
          <w:rFonts w:hint="eastAsia" w:ascii="宋体" w:hAnsi="宋体" w:eastAsia="宋体" w:cs="宋体"/>
          <w:szCs w:val="21"/>
        </w:rPr>
        <w:t>；</w:t>
      </w:r>
    </w:p>
    <w:p w14:paraId="53A5C7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57303F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341BF7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企业名称（盖章）：</w:t>
      </w:r>
    </w:p>
    <w:p w14:paraId="7E9457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p>
    <w:p w14:paraId="3AF643E1">
      <w:pPr>
        <w:pStyle w:val="2"/>
        <w:spacing w:before="56" w:line="309" w:lineRule="auto"/>
        <w:ind w:right="-1"/>
        <w:jc w:val="left"/>
        <w:rPr>
          <w:rFonts w:hint="eastAsia" w:ascii="宋体" w:hAnsi="宋体" w:eastAsia="宋体" w:cs="宋体"/>
          <w:sz w:val="20"/>
          <w:szCs w:val="28"/>
        </w:rPr>
        <w:sectPr>
          <w:footerReference r:id="rId7" w:type="default"/>
          <w:pgSz w:w="11910" w:h="16840"/>
          <w:pgMar w:top="1417" w:right="1420" w:bottom="1417" w:left="1417" w:header="0" w:footer="1595" w:gutter="0"/>
          <w:pgNumType w:fmt="decimal"/>
          <w:cols w:space="720" w:num="1"/>
        </w:sectPr>
      </w:pPr>
    </w:p>
    <w:p w14:paraId="4668ADB5">
      <w:pPr>
        <w:pStyle w:val="4"/>
        <w:numPr>
          <w:ilvl w:val="0"/>
          <w:numId w:val="0"/>
        </w:numPr>
        <w:adjustRightInd w:val="0"/>
        <w:snapToGrid w:val="0"/>
        <w:spacing w:before="0" w:after="0" w:line="240" w:lineRule="auto"/>
        <w:jc w:val="center"/>
        <w:outlineLvl w:val="0"/>
        <w:rPr>
          <w:rFonts w:hint="eastAsia" w:ascii="宋体" w:hAnsi="宋体" w:eastAsia="宋体" w:cs="宋体"/>
          <w:b/>
          <w:bCs w:val="0"/>
          <w:kern w:val="0"/>
          <w:sz w:val="44"/>
          <w:szCs w:val="44"/>
        </w:rPr>
      </w:pPr>
      <w:bookmarkStart w:id="80" w:name="_Toc10630"/>
      <w:bookmarkStart w:id="81" w:name="_Toc9123"/>
      <w:bookmarkStart w:id="82" w:name="_Toc385937183"/>
      <w:bookmarkStart w:id="83" w:name="_Toc10884"/>
      <w:r>
        <w:rPr>
          <w:rFonts w:hint="eastAsia" w:ascii="宋体" w:hAnsi="宋体" w:eastAsia="宋体" w:cs="宋体"/>
          <w:b/>
          <w:bCs w:val="0"/>
          <w:kern w:val="0"/>
          <w:sz w:val="44"/>
          <w:szCs w:val="44"/>
          <w:lang w:eastAsia="zh-CN"/>
        </w:rPr>
        <w:t>第四章</w:t>
      </w:r>
      <w:r>
        <w:rPr>
          <w:rFonts w:hint="eastAsia" w:ascii="宋体" w:hAnsi="宋体" w:eastAsia="宋体" w:cs="宋体"/>
          <w:b/>
          <w:bCs w:val="0"/>
          <w:kern w:val="0"/>
          <w:sz w:val="44"/>
          <w:szCs w:val="44"/>
          <w:lang w:val="en-US" w:eastAsia="zh-CN"/>
        </w:rPr>
        <w:t xml:space="preserve">  </w:t>
      </w:r>
      <w:r>
        <w:rPr>
          <w:rFonts w:hint="eastAsia" w:ascii="宋体" w:hAnsi="宋体" w:eastAsia="宋体" w:cs="宋体"/>
          <w:b/>
          <w:bCs w:val="0"/>
          <w:kern w:val="0"/>
          <w:sz w:val="44"/>
          <w:szCs w:val="44"/>
        </w:rPr>
        <w:t>合同条款及格式</w:t>
      </w:r>
      <w:bookmarkEnd w:id="80"/>
      <w:bookmarkEnd w:id="81"/>
      <w:bookmarkEnd w:id="82"/>
      <w:bookmarkEnd w:id="83"/>
    </w:p>
    <w:p w14:paraId="5378629B">
      <w:pPr>
        <w:spacing w:line="276" w:lineRule="auto"/>
        <w:rPr>
          <w:rFonts w:hint="eastAsia" w:ascii="宋体" w:hAnsi="宋体" w:eastAsia="宋体" w:cs="宋体"/>
        </w:rPr>
      </w:pPr>
      <w:bookmarkStart w:id="84" w:name="_Toc266105044"/>
      <w:bookmarkStart w:id="85" w:name="_Toc266199132"/>
    </w:p>
    <w:bookmarkEnd w:id="84"/>
    <w:bookmarkEnd w:id="85"/>
    <w:p w14:paraId="255E32BE">
      <w:pPr>
        <w:pStyle w:val="35"/>
        <w:tabs>
          <w:tab w:val="left" w:pos="738"/>
        </w:tabs>
        <w:spacing w:line="360" w:lineRule="auto"/>
        <w:outlineLvl w:val="9"/>
        <w:rPr>
          <w:rFonts w:ascii="Times New Roman" w:hAnsi="Times New Roman"/>
          <w:sz w:val="44"/>
          <w:szCs w:val="44"/>
          <w:highlight w:val="none"/>
        </w:rPr>
      </w:pPr>
      <w:r>
        <w:rPr>
          <w:rFonts w:hint="eastAsia" w:ascii="宋体"/>
          <w:highlight w:val="none"/>
        </w:rPr>
        <w:t>（采购服务参考合同）</w:t>
      </w:r>
    </w:p>
    <w:p w14:paraId="6FFDE7D0">
      <w:pPr>
        <w:widowControl w:val="0"/>
        <w:spacing w:line="360" w:lineRule="auto"/>
        <w:ind w:left="0" w:right="480"/>
        <w:jc w:val="center"/>
        <w:rPr>
          <w:rFonts w:hint="eastAsia" w:ascii="宋体" w:cs="Arial"/>
          <w:sz w:val="32"/>
          <w:szCs w:val="32"/>
          <w:highlight w:val="none"/>
          <w:lang w:bidi="ar-SA"/>
        </w:rPr>
      </w:pPr>
      <w:r>
        <w:rPr>
          <w:rFonts w:hint="eastAsia" w:ascii="宋体" w:cs="宋体"/>
          <w:b/>
          <w:bCs/>
          <w:sz w:val="24"/>
          <w:szCs w:val="24"/>
          <w:highlight w:val="none"/>
          <w:lang w:bidi="ar-SA"/>
        </w:rPr>
        <w:t>合同编号：</w:t>
      </w:r>
    </w:p>
    <w:p w14:paraId="26827C09">
      <w:pPr>
        <w:adjustRightInd w:val="0"/>
        <w:snapToGrid w:val="0"/>
        <w:spacing w:before="360" w:line="360" w:lineRule="auto"/>
        <w:rPr>
          <w:rFonts w:hint="eastAsia" w:ascii="宋体" w:cs="Arial"/>
          <w:sz w:val="32"/>
          <w:szCs w:val="32"/>
          <w:highlight w:val="none"/>
          <w:lang w:bidi="ar-SA"/>
        </w:rPr>
      </w:pPr>
    </w:p>
    <w:p w14:paraId="55531002">
      <w:pPr>
        <w:adjustRightInd w:val="0"/>
        <w:snapToGrid w:val="0"/>
        <w:spacing w:before="360" w:line="360" w:lineRule="auto"/>
        <w:rPr>
          <w:rFonts w:hint="eastAsia" w:ascii="宋体" w:cs="Arial"/>
          <w:sz w:val="32"/>
          <w:szCs w:val="32"/>
          <w:highlight w:val="none"/>
          <w:lang w:bidi="ar-SA"/>
        </w:rPr>
      </w:pPr>
    </w:p>
    <w:p w14:paraId="05CE1356">
      <w:pPr>
        <w:adjustRightInd w:val="0"/>
        <w:snapToGrid w:val="0"/>
        <w:spacing w:before="360" w:line="360" w:lineRule="auto"/>
        <w:rPr>
          <w:rFonts w:hint="eastAsia" w:ascii="宋体" w:cs="Arial"/>
          <w:sz w:val="32"/>
          <w:szCs w:val="32"/>
          <w:highlight w:val="none"/>
          <w:lang w:bidi="ar-SA"/>
        </w:rPr>
      </w:pPr>
    </w:p>
    <w:p w14:paraId="0618E101">
      <w:pPr>
        <w:widowControl w:val="0"/>
        <w:spacing w:line="360" w:lineRule="auto"/>
        <w:ind w:firstLine="480" w:firstLineChars="200"/>
        <w:rPr>
          <w:rFonts w:hint="eastAsia" w:ascii="宋体" w:cs="宋体"/>
          <w:bCs/>
          <w:sz w:val="24"/>
          <w:szCs w:val="24"/>
          <w:highlight w:val="none"/>
          <w:lang w:bidi="ar-SA"/>
        </w:rPr>
      </w:pPr>
    </w:p>
    <w:p w14:paraId="57779953">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 xml:space="preserve">委 托 人（甲方）：                       </w:t>
      </w:r>
    </w:p>
    <w:p w14:paraId="326A1DD8">
      <w:pPr>
        <w:widowControl w:val="0"/>
        <w:spacing w:line="360" w:lineRule="auto"/>
        <w:ind w:firstLine="480" w:firstLineChars="200"/>
        <w:rPr>
          <w:rFonts w:hint="eastAsia" w:ascii="宋体" w:cs="宋体"/>
          <w:bCs/>
          <w:sz w:val="24"/>
          <w:szCs w:val="24"/>
          <w:highlight w:val="none"/>
          <w:lang w:bidi="ar-SA"/>
        </w:rPr>
      </w:pPr>
    </w:p>
    <w:p w14:paraId="20FF2811">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 xml:space="preserve">被委托人（乙方）：                        </w:t>
      </w:r>
    </w:p>
    <w:p w14:paraId="137561E5">
      <w:pPr>
        <w:widowControl w:val="0"/>
        <w:spacing w:line="360" w:lineRule="auto"/>
        <w:ind w:firstLine="480" w:firstLineChars="200"/>
        <w:rPr>
          <w:rFonts w:hint="eastAsia" w:ascii="宋体" w:cs="宋体"/>
          <w:bCs/>
          <w:sz w:val="24"/>
          <w:szCs w:val="24"/>
          <w:highlight w:val="none"/>
          <w:lang w:bidi="ar-SA"/>
        </w:rPr>
      </w:pPr>
    </w:p>
    <w:p w14:paraId="39E95A66">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 xml:space="preserve">签订地点：             </w:t>
      </w:r>
    </w:p>
    <w:p w14:paraId="6B8D3301">
      <w:pPr>
        <w:widowControl w:val="0"/>
        <w:spacing w:line="360" w:lineRule="auto"/>
        <w:ind w:firstLine="480" w:firstLineChars="200"/>
        <w:rPr>
          <w:rFonts w:hint="eastAsia" w:ascii="宋体" w:cs="宋体"/>
          <w:bCs/>
          <w:sz w:val="24"/>
          <w:szCs w:val="24"/>
          <w:highlight w:val="none"/>
          <w:lang w:bidi="ar-SA"/>
        </w:rPr>
      </w:pPr>
    </w:p>
    <w:p w14:paraId="4E62EA46">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签订日期： 年  月  日</w:t>
      </w:r>
    </w:p>
    <w:p w14:paraId="175C154D">
      <w:pPr>
        <w:widowControl w:val="0"/>
        <w:spacing w:line="360" w:lineRule="auto"/>
        <w:ind w:firstLine="480" w:firstLineChars="200"/>
        <w:rPr>
          <w:rFonts w:hint="eastAsia" w:ascii="宋体" w:cs="宋体"/>
          <w:bCs/>
          <w:sz w:val="24"/>
          <w:szCs w:val="24"/>
          <w:highlight w:val="none"/>
          <w:lang w:bidi="ar-SA"/>
        </w:rPr>
      </w:pPr>
    </w:p>
    <w:p w14:paraId="5327AC76">
      <w:pPr>
        <w:widowControl w:val="0"/>
        <w:spacing w:line="360" w:lineRule="auto"/>
        <w:ind w:firstLine="480" w:firstLineChars="200"/>
        <w:rPr>
          <w:rFonts w:hint="eastAsia" w:ascii="宋体" w:cs="宋体"/>
          <w:bCs/>
          <w:sz w:val="24"/>
          <w:szCs w:val="24"/>
          <w:highlight w:val="none"/>
          <w:lang w:bidi="ar-SA"/>
        </w:rPr>
      </w:pPr>
    </w:p>
    <w:p w14:paraId="1B1082A2">
      <w:pPr>
        <w:widowControl w:val="0"/>
        <w:spacing w:line="360" w:lineRule="auto"/>
        <w:ind w:firstLine="480" w:firstLineChars="200"/>
        <w:rPr>
          <w:rFonts w:hint="eastAsia" w:ascii="宋体" w:cs="宋体"/>
          <w:bCs/>
          <w:sz w:val="24"/>
          <w:szCs w:val="24"/>
          <w:highlight w:val="none"/>
          <w:lang w:bidi="ar-SA"/>
        </w:rPr>
      </w:pPr>
    </w:p>
    <w:p w14:paraId="5078F4F2">
      <w:pPr>
        <w:widowControl w:val="0"/>
        <w:spacing w:line="360" w:lineRule="auto"/>
        <w:ind w:firstLine="480" w:firstLineChars="200"/>
        <w:rPr>
          <w:rFonts w:hint="eastAsia" w:ascii="宋体" w:cs="宋体"/>
          <w:bCs/>
          <w:sz w:val="24"/>
          <w:szCs w:val="24"/>
          <w:highlight w:val="none"/>
          <w:lang w:bidi="ar-SA"/>
        </w:rPr>
      </w:pPr>
    </w:p>
    <w:p w14:paraId="13B7A58B">
      <w:pPr>
        <w:widowControl w:val="0"/>
        <w:spacing w:line="360" w:lineRule="auto"/>
        <w:ind w:firstLine="480" w:firstLineChars="200"/>
        <w:rPr>
          <w:rFonts w:hint="eastAsia" w:ascii="宋体" w:cs="宋体"/>
          <w:bCs/>
          <w:sz w:val="24"/>
          <w:szCs w:val="24"/>
          <w:highlight w:val="none"/>
          <w:lang w:bidi="ar-SA"/>
        </w:rPr>
      </w:pPr>
    </w:p>
    <w:p w14:paraId="77BC726A">
      <w:pPr>
        <w:widowControl w:val="0"/>
        <w:spacing w:line="360" w:lineRule="auto"/>
        <w:ind w:firstLine="480" w:firstLineChars="200"/>
        <w:rPr>
          <w:rFonts w:hint="eastAsia" w:ascii="宋体" w:cs="宋体"/>
          <w:bCs/>
          <w:sz w:val="24"/>
          <w:szCs w:val="24"/>
          <w:highlight w:val="none"/>
          <w:lang w:bidi="ar-SA"/>
        </w:rPr>
      </w:pPr>
    </w:p>
    <w:p w14:paraId="081DA656">
      <w:pPr>
        <w:pStyle w:val="37"/>
        <w:rPr>
          <w:rFonts w:hint="eastAsia" w:ascii="宋体" w:cs="宋体"/>
          <w:bCs/>
          <w:sz w:val="24"/>
          <w:szCs w:val="24"/>
          <w:highlight w:val="none"/>
          <w:lang w:bidi="ar-SA"/>
        </w:rPr>
      </w:pPr>
    </w:p>
    <w:p w14:paraId="7F1B5361">
      <w:pPr>
        <w:pStyle w:val="37"/>
        <w:rPr>
          <w:rFonts w:hint="eastAsia" w:ascii="宋体" w:cs="宋体"/>
          <w:bCs/>
          <w:sz w:val="24"/>
          <w:szCs w:val="24"/>
          <w:highlight w:val="none"/>
          <w:lang w:bidi="ar-SA"/>
        </w:rPr>
      </w:pPr>
    </w:p>
    <w:p w14:paraId="0D3DEE69">
      <w:pPr>
        <w:pStyle w:val="37"/>
        <w:rPr>
          <w:rFonts w:hint="eastAsia" w:ascii="宋体" w:cs="宋体"/>
          <w:bCs/>
          <w:sz w:val="24"/>
          <w:szCs w:val="24"/>
          <w:highlight w:val="none"/>
          <w:lang w:bidi="ar-SA"/>
        </w:rPr>
      </w:pPr>
    </w:p>
    <w:p w14:paraId="22288B1B">
      <w:pPr>
        <w:widowControl w:val="0"/>
        <w:spacing w:line="360" w:lineRule="auto"/>
        <w:ind w:left="0"/>
        <w:rPr>
          <w:rFonts w:hint="eastAsia" w:ascii="宋体" w:cs="宋体"/>
          <w:bCs/>
          <w:sz w:val="24"/>
          <w:szCs w:val="24"/>
          <w:highlight w:val="none"/>
          <w:lang w:bidi="ar-SA"/>
        </w:rPr>
      </w:pPr>
    </w:p>
    <w:p w14:paraId="5DCE0E8A">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br w:type="page"/>
      </w:r>
      <w:r>
        <w:rPr>
          <w:rFonts w:hint="eastAsia" w:ascii="宋体" w:cs="宋体"/>
          <w:bCs/>
          <w:sz w:val="24"/>
          <w:szCs w:val="24"/>
          <w:highlight w:val="none"/>
          <w:lang w:bidi="ar-SA"/>
        </w:rPr>
        <w:t>甲方：</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 xml:space="preserve">  </w:t>
      </w:r>
    </w:p>
    <w:p w14:paraId="4719513D">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乙方：</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 xml:space="preserve"> </w:t>
      </w:r>
    </w:p>
    <w:p w14:paraId="1B36BCF1">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 xml:space="preserve"> </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项目经批准采用公开招标采购方式，确定将采购合同授予乙方。为进一步明确双方的责任，确保合同的顺利履行，根据《中华人民共和国合同法》之规定，经甲乙双方充分协商，就乙方为</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项目达成如下合同，以便共同遵守。</w:t>
      </w:r>
    </w:p>
    <w:p w14:paraId="52FBDB90">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第一条、合同金额</w:t>
      </w:r>
    </w:p>
    <w:p w14:paraId="05FD530F">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甲方向乙方采购</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项目，所有费用金额总计人民币大写：</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整（¥</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元）。具体的服务时间、服务地点、服务要求等详见招标文件。</w:t>
      </w:r>
    </w:p>
    <w:p w14:paraId="7F8C852E">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第二条、服务日期</w:t>
      </w:r>
    </w:p>
    <w:p w14:paraId="2529F485">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相关服务在签署合同后</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个工作日内开展。</w:t>
      </w:r>
    </w:p>
    <w:p w14:paraId="06046662">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第三条、付款方式：</w:t>
      </w:r>
      <w:r>
        <w:rPr>
          <w:rFonts w:hint="eastAsia" w:ascii="宋体" w:cs="宋体"/>
          <w:bCs/>
          <w:sz w:val="24"/>
          <w:szCs w:val="24"/>
          <w:highlight w:val="none"/>
          <w:u w:val="single"/>
          <w:lang w:bidi="ar-SA"/>
        </w:rPr>
        <w:t xml:space="preserve">     </w:t>
      </w:r>
      <w:r>
        <w:rPr>
          <w:rFonts w:hint="eastAsia" w:ascii="宋体" w:cs="宋体"/>
          <w:bCs/>
          <w:snapToGrid/>
          <w:color w:val="auto"/>
          <w:spacing w:val="0"/>
          <w:w w:val="100"/>
          <w:kern w:val="0"/>
          <w:position w:val="0"/>
          <w:sz w:val="24"/>
          <w:szCs w:val="24"/>
          <w:highlight w:val="none"/>
          <w:u w:val="single" w:color="auto"/>
          <w:vertAlign w:val="baseline"/>
          <w:lang w:val="en-US" w:eastAsia="zh-CN" w:bidi="ar-SA"/>
        </w:rPr>
        <w:t xml:space="preserve">           </w:t>
      </w:r>
      <w:r>
        <w:rPr>
          <w:rFonts w:hint="eastAsia" w:ascii="宋体" w:cs="宋体"/>
          <w:bCs/>
          <w:snapToGrid/>
          <w:color w:val="auto"/>
          <w:spacing w:val="0"/>
          <w:w w:val="100"/>
          <w:kern w:val="0"/>
          <w:position w:val="0"/>
          <w:sz w:val="24"/>
          <w:szCs w:val="24"/>
          <w:highlight w:val="none"/>
          <w:u w:val="none" w:color="auto"/>
          <w:vertAlign w:val="baseline"/>
          <w:lang w:val="en-US" w:eastAsia="zh-CN" w:bidi="ar-SA"/>
        </w:rPr>
        <w:t xml:space="preserve"> </w:t>
      </w:r>
      <w:r>
        <w:rPr>
          <w:rFonts w:hint="eastAsia" w:ascii="宋体" w:cs="宋体"/>
          <w:bCs/>
          <w:sz w:val="24"/>
          <w:szCs w:val="24"/>
          <w:highlight w:val="none"/>
          <w:u w:val="single"/>
          <w:lang w:bidi="ar-SA"/>
        </w:rPr>
        <w:t xml:space="preserve">                           </w:t>
      </w:r>
    </w:p>
    <w:p w14:paraId="21D452FA">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第四条、甲、乙双方责任与义务：</w:t>
      </w:r>
    </w:p>
    <w:p w14:paraId="6C56988E">
      <w:pPr>
        <w:widowControl w:val="0"/>
        <w:spacing w:line="360" w:lineRule="auto"/>
        <w:rPr>
          <w:rFonts w:hint="eastAsia" w:ascii="宋体"/>
          <w:bCs/>
          <w:sz w:val="24"/>
          <w:szCs w:val="24"/>
          <w:highlight w:val="none"/>
        </w:rPr>
      </w:pPr>
      <w:r>
        <w:rPr>
          <w:rFonts w:hint="eastAsia" w:ascii="宋体" w:cs="宋体"/>
          <w:bCs/>
          <w:sz w:val="24"/>
          <w:szCs w:val="24"/>
          <w:highlight w:val="none"/>
          <w:lang w:bidi="ar-SA"/>
        </w:rPr>
        <w:t>（甲乙双方按照招标文件及投标文件内容、实际情况编制填写）。</w:t>
      </w:r>
    </w:p>
    <w:p w14:paraId="0473CB43">
      <w:pPr>
        <w:widowControl w:val="0"/>
        <w:spacing w:line="360" w:lineRule="auto"/>
        <w:ind w:firstLine="480" w:firstLineChars="200"/>
        <w:rPr>
          <w:rFonts w:hint="eastAsia" w:ascii="宋体" w:cs="宋体"/>
          <w:bCs/>
          <w:sz w:val="24"/>
          <w:szCs w:val="24"/>
          <w:highlight w:val="none"/>
          <w:lang w:bidi="ar-SA"/>
        </w:rPr>
      </w:pPr>
      <w:r>
        <w:rPr>
          <w:rFonts w:hint="eastAsia" w:ascii="宋体"/>
          <w:bCs/>
          <w:sz w:val="24"/>
          <w:szCs w:val="24"/>
          <w:highlight w:val="none"/>
        </w:rPr>
        <w:t>第五条、</w:t>
      </w:r>
      <w:r>
        <w:rPr>
          <w:rFonts w:hint="eastAsia" w:ascii="宋体" w:cs="宋体"/>
          <w:bCs/>
          <w:sz w:val="24"/>
          <w:szCs w:val="24"/>
          <w:highlight w:val="none"/>
          <w:lang w:bidi="ar-SA"/>
        </w:rPr>
        <w:t>服务及服务期限</w:t>
      </w:r>
    </w:p>
    <w:p w14:paraId="18F03B44">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1、乙方对本项目提供</w:t>
      </w:r>
      <w:r>
        <w:rPr>
          <w:rFonts w:hint="eastAsia" w:ascii="宋体" w:cs="宋体"/>
          <w:bCs/>
          <w:sz w:val="24"/>
          <w:szCs w:val="24"/>
          <w:highlight w:val="none"/>
          <w:u w:val="single"/>
          <w:lang w:bidi="ar-SA"/>
        </w:rPr>
        <w:t xml:space="preserve">  </w:t>
      </w:r>
      <w:r>
        <w:rPr>
          <w:rFonts w:hint="eastAsia" w:ascii="宋体" w:cs="宋体"/>
          <w:bCs/>
          <w:sz w:val="24"/>
          <w:szCs w:val="24"/>
          <w:highlight w:val="none"/>
          <w:u w:val="single"/>
          <w:lang w:val="en-US" w:eastAsia="zh-CN" w:bidi="ar-SA"/>
        </w:rPr>
        <w:t xml:space="preserve">      </w:t>
      </w:r>
      <w:r>
        <w:rPr>
          <w:rFonts w:hint="eastAsia" w:ascii="宋体" w:cs="宋体"/>
          <w:bCs/>
          <w:sz w:val="24"/>
          <w:szCs w:val="24"/>
          <w:highlight w:val="none"/>
          <w:u w:val="single"/>
          <w:lang w:bidi="ar-SA"/>
        </w:rPr>
        <w:t xml:space="preserve">   </w:t>
      </w:r>
      <w:r>
        <w:rPr>
          <w:rFonts w:hint="eastAsia" w:ascii="宋体" w:cs="宋体"/>
          <w:bCs/>
          <w:sz w:val="24"/>
          <w:szCs w:val="24"/>
          <w:highlight w:val="none"/>
          <w:lang w:val="en-US" w:eastAsia="zh-CN" w:bidi="ar-SA"/>
        </w:rPr>
        <w:t xml:space="preserve"> </w:t>
      </w:r>
      <w:r>
        <w:rPr>
          <w:rFonts w:hint="eastAsia" w:ascii="宋体" w:cs="宋体"/>
          <w:bCs/>
          <w:sz w:val="24"/>
          <w:szCs w:val="24"/>
          <w:highlight w:val="none"/>
          <w:lang w:bidi="ar-SA"/>
        </w:rPr>
        <w:t>服务。服务包含</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w:t>
      </w:r>
    </w:p>
    <w:p w14:paraId="4236AD40">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2、服务期限：</w:t>
      </w:r>
      <w:r>
        <w:rPr>
          <w:rFonts w:hint="eastAsia" w:ascii="宋体" w:cs="宋体"/>
          <w:bCs/>
          <w:sz w:val="24"/>
          <w:szCs w:val="24"/>
          <w:highlight w:val="none"/>
          <w:u w:val="single"/>
          <w:lang w:bidi="ar-SA"/>
        </w:rPr>
        <w:t xml:space="preserve">             </w:t>
      </w:r>
      <w:r>
        <w:rPr>
          <w:rFonts w:hint="eastAsia" w:ascii="宋体" w:cs="宋体"/>
          <w:bCs/>
          <w:sz w:val="24"/>
          <w:szCs w:val="24"/>
          <w:highlight w:val="none"/>
          <w:lang w:bidi="ar-SA"/>
        </w:rPr>
        <w:t>。</w:t>
      </w:r>
    </w:p>
    <w:p w14:paraId="15ED92AA">
      <w:pPr>
        <w:widowControl w:val="0"/>
        <w:spacing w:line="360" w:lineRule="auto"/>
        <w:ind w:firstLine="480" w:firstLineChars="200"/>
        <w:rPr>
          <w:rFonts w:hint="eastAsia" w:ascii="宋体" w:cs="宋体"/>
          <w:bCs/>
          <w:sz w:val="24"/>
          <w:szCs w:val="24"/>
          <w:highlight w:val="none"/>
          <w:lang w:bidi="ar-SA"/>
        </w:rPr>
      </w:pPr>
      <w:bookmarkStart w:id="86" w:name="_Toc15624"/>
      <w:r>
        <w:rPr>
          <w:rFonts w:hint="eastAsia" w:ascii="宋体" w:cs="宋体"/>
          <w:bCs/>
          <w:sz w:val="24"/>
          <w:szCs w:val="24"/>
          <w:highlight w:val="none"/>
          <w:lang w:bidi="ar-SA"/>
        </w:rPr>
        <w:t>第六条、不可抗力</w:t>
      </w:r>
      <w:bookmarkEnd w:id="86"/>
    </w:p>
    <w:p w14:paraId="0B15357E">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在本合同执行的过程中，由于发生战争、洪水、台风、地震、疫情、灾害或其他人力不能控制等不可抗力事件，致使本合同的任何一方无法履行本合同规定的义务，遭受不可抗力的一方不承担违约责任。发生不可抗力的一方应在不可抗力事件发生的十五日内将情况及时通知对方并积极配合对方将损失降至最小。</w:t>
      </w:r>
    </w:p>
    <w:p w14:paraId="788CF471">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第七条 适用法律及争议解决</w:t>
      </w:r>
    </w:p>
    <w:p w14:paraId="550DDE59">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1、本合同的订立、解释和有效性适用于中华人民共和国有关法律。</w:t>
      </w:r>
    </w:p>
    <w:p w14:paraId="1E21AB13">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2、甲乙双方如在解释或履行合同时发生争议，应尽量通过友好协商解决。如经过协商解决无效，任何一方均可向乙方住所地（签约地）的人民法院提起诉讼。</w:t>
      </w:r>
    </w:p>
    <w:p w14:paraId="2605740D">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3、在诉讼过程中，除争议点外，双方仍应继续履行合同。</w:t>
      </w:r>
    </w:p>
    <w:p w14:paraId="6E108783">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第八条、违约责任</w:t>
      </w:r>
    </w:p>
    <w:p w14:paraId="687E35FF">
      <w:pPr>
        <w:widowControl w:val="0"/>
        <w:spacing w:line="360" w:lineRule="auto"/>
        <w:rPr>
          <w:rFonts w:hint="eastAsia" w:ascii="宋体" w:cs="宋体"/>
          <w:bCs/>
          <w:sz w:val="24"/>
          <w:szCs w:val="24"/>
          <w:highlight w:val="none"/>
          <w:lang w:bidi="ar-SA"/>
        </w:rPr>
      </w:pPr>
      <w:r>
        <w:rPr>
          <w:rFonts w:hint="eastAsia" w:ascii="宋体" w:cs="宋体"/>
          <w:bCs/>
          <w:sz w:val="24"/>
          <w:szCs w:val="24"/>
          <w:highlight w:val="none"/>
          <w:lang w:bidi="ar-SA"/>
        </w:rPr>
        <w:t>（甲乙双方根据服务内容协商拟定）。</w:t>
      </w:r>
    </w:p>
    <w:p w14:paraId="046AA7B6">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第九条、合同的组成及效力</w:t>
      </w:r>
    </w:p>
    <w:p w14:paraId="6EEF53A0">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1、本合同一经签订，即具有法律效力，任何一方不得擅自变更或解除，否则按违约行为处理。</w:t>
      </w:r>
    </w:p>
    <w:p w14:paraId="50F4DD64">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2、本项目的招标采购文件及有关附件是本合同不可分割的组成部分，与本合同具有同等法律效力。</w:t>
      </w:r>
    </w:p>
    <w:p w14:paraId="10782565">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3、本合同一式陆份，双方各执叁份，具有同等法律效力。自双方加盖公章或合同章之日起生效。</w:t>
      </w:r>
    </w:p>
    <w:p w14:paraId="5E84CF82">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4、双方当事人在本合同签定后，可以书面方式对本合同条款及附件进行修改和补充，该书面修改及补充构成本合同的有效组成部分。</w:t>
      </w:r>
    </w:p>
    <w:p w14:paraId="7CA867C7">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5、如本合同有任何条款被司法机关视为无效、被撤销、不合法或不可执行，不影响本合同其他条款的效力。</w:t>
      </w:r>
    </w:p>
    <w:p w14:paraId="7405F051">
      <w:pPr>
        <w:pStyle w:val="37"/>
        <w:rPr>
          <w:rFonts w:hint="eastAsia" w:ascii="宋体" w:cs="宋体"/>
          <w:bCs/>
          <w:sz w:val="24"/>
          <w:szCs w:val="24"/>
          <w:highlight w:val="none"/>
          <w:lang w:bidi="ar-SA"/>
        </w:rPr>
      </w:pPr>
      <w:r>
        <w:rPr>
          <w:rFonts w:hint="eastAsia" w:ascii="宋体" w:cs="宋体"/>
          <w:bCs/>
          <w:sz w:val="24"/>
          <w:szCs w:val="24"/>
          <w:highlight w:val="none"/>
          <w:lang w:bidi="ar-SA"/>
        </w:rPr>
        <w:t>第十条 争端的解决</w:t>
      </w:r>
    </w:p>
    <w:p w14:paraId="5760328D">
      <w:pPr>
        <w:spacing w:line="360" w:lineRule="auto"/>
        <w:rPr>
          <w:rFonts w:hint="eastAsia" w:ascii="宋体" w:cs="宋体"/>
          <w:sz w:val="24"/>
          <w:szCs w:val="24"/>
          <w:highlight w:val="none"/>
          <w:lang w:bidi="ar-SA"/>
        </w:rPr>
      </w:pPr>
      <w:r>
        <w:rPr>
          <w:rFonts w:hint="eastAsia" w:ascii="宋体" w:cs="宋体"/>
          <w:sz w:val="24"/>
          <w:szCs w:val="24"/>
          <w:highlight w:val="none"/>
          <w:lang w:bidi="ar-SA"/>
        </w:rPr>
        <w:t xml:space="preserve">  17.1 供需双方应通过友好协商，解决在执行本合同过程中所发生的或与本合同有关的一切争端。如从协商开始十（10）天内仍不能解决，可以向有关合同管理部门提请调解。</w:t>
      </w:r>
    </w:p>
    <w:p w14:paraId="3EE66DC2">
      <w:pPr>
        <w:spacing w:line="360" w:lineRule="auto"/>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17.2 如果调解不成，供需双方的任何一方可以向人民法院提起诉讼。诉讼由合同签订地人民法院管辖。</w:t>
      </w:r>
    </w:p>
    <w:p w14:paraId="75ACEF48">
      <w:pPr>
        <w:spacing w:line="360" w:lineRule="auto"/>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17.3诉讼费除法院另有裁决外均由败诉方负担。</w:t>
      </w:r>
    </w:p>
    <w:p w14:paraId="3197B1E4">
      <w:pPr>
        <w:spacing w:line="360" w:lineRule="auto"/>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17.4在诉讼期间，除正在进行诉讼的部分外，本合同的其它部分应继续执行。</w:t>
      </w:r>
    </w:p>
    <w:p w14:paraId="0030EAFB">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第十一条、保密规定</w:t>
      </w:r>
    </w:p>
    <w:p w14:paraId="77C7C531">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1、乙方因为履行本合同而获得的甲方的项目资料，以及乙方依据本合同所完成的项目成果和资料，均属于甲方的商业秘密，乙方应采取妥善措施履行保密义务。未经甲方许可，乙方不得向第三方转让或许可使用，不得以此进行牟利。</w:t>
      </w:r>
    </w:p>
    <w:p w14:paraId="34055190">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2、甲方及甲方员工也应严格保守乙方的商业秘密，甲方未经乙方同意不得向任何第三方泄漏乙方所提供的相关信息。甲方对所获知的乙方未向社会公开的所有信息资料、技术情况和商业秘密负有保密义务，未经乙方许可，甲方不得将其泄露给第三方。</w:t>
      </w:r>
    </w:p>
    <w:p w14:paraId="0D78B789">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3、未经甲方书面同意，乙方不得使用或允许他人使用本委托协议项下的工作成果。</w:t>
      </w:r>
    </w:p>
    <w:p w14:paraId="4324CF4C">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4、如发生泄露，给甲方造成经济损失的，甲方向乙方按照实际损失追偿；本合同终止，不影响乙方应当承担的保密和知识产权责任。</w:t>
      </w:r>
    </w:p>
    <w:p w14:paraId="5899D2C5">
      <w:pPr>
        <w:pStyle w:val="33"/>
        <w:adjustRightInd w:val="0"/>
        <w:snapToGrid w:val="0"/>
        <w:spacing w:line="360" w:lineRule="auto"/>
        <w:ind w:firstLine="480"/>
        <w:rPr>
          <w:rFonts w:hint="eastAsia" w:ascii="宋体"/>
          <w:sz w:val="24"/>
          <w:szCs w:val="24"/>
          <w:highlight w:val="none"/>
        </w:rPr>
      </w:pPr>
    </w:p>
    <w:p w14:paraId="15EC2708">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第十二条、合同的终止</w:t>
      </w:r>
    </w:p>
    <w:p w14:paraId="42C38EAA">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1、本合同及相关附件规定的甲乙双方的权利义务全部履行完毕后，本合同自然终止。</w:t>
      </w:r>
    </w:p>
    <w:p w14:paraId="5F8ED826">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2、本合同及相关附件的任何条款在其法律效力没有终止之前，均适用于甲乙双方各自的继承人和受让人。</w:t>
      </w:r>
    </w:p>
    <w:p w14:paraId="2806C0DD">
      <w:pPr>
        <w:widowControl w:val="0"/>
        <w:spacing w:line="360" w:lineRule="auto"/>
        <w:ind w:firstLine="480" w:firstLineChars="200"/>
        <w:rPr>
          <w:rFonts w:hint="eastAsia" w:ascii="宋体" w:cs="宋体"/>
          <w:bCs/>
          <w:color w:val="auto"/>
          <w:sz w:val="24"/>
          <w:szCs w:val="24"/>
          <w:highlight w:val="none"/>
          <w:lang w:bidi="ar-SA"/>
        </w:rPr>
      </w:pPr>
      <w:r>
        <w:rPr>
          <w:rFonts w:hint="eastAsia" w:ascii="宋体" w:cs="宋体"/>
          <w:bCs/>
          <w:color w:val="auto"/>
          <w:sz w:val="24"/>
          <w:szCs w:val="24"/>
          <w:highlight w:val="none"/>
          <w:lang w:bidi="ar-SA"/>
        </w:rPr>
        <w:t>3、本合同未尽事宜由双方另行协商解决。</w:t>
      </w:r>
    </w:p>
    <w:p w14:paraId="0DE26C7A">
      <w:pPr>
        <w:widowControl w:val="0"/>
        <w:spacing w:line="360" w:lineRule="auto"/>
        <w:ind w:firstLine="480" w:firstLineChars="200"/>
        <w:rPr>
          <w:rFonts w:hint="default" w:ascii="宋体" w:eastAsia="宋体" w:cs="宋体"/>
          <w:bCs/>
          <w:color w:val="auto"/>
          <w:sz w:val="24"/>
          <w:szCs w:val="24"/>
          <w:highlight w:val="none"/>
          <w:lang w:val="en-US" w:eastAsia="zh-CN" w:bidi="ar-SA"/>
        </w:rPr>
      </w:pPr>
      <w:r>
        <w:rPr>
          <w:rFonts w:hint="eastAsia" w:ascii="宋体" w:cs="宋体"/>
          <w:bCs/>
          <w:color w:val="auto"/>
          <w:sz w:val="24"/>
          <w:szCs w:val="24"/>
          <w:highlight w:val="none"/>
          <w:lang w:val="en-US" w:eastAsia="zh-CN" w:bidi="ar-SA"/>
        </w:rPr>
        <w:t>4、遇到重大政策变化，合同自动解除。</w:t>
      </w:r>
    </w:p>
    <w:p w14:paraId="23EADC3C">
      <w:pPr>
        <w:widowControl w:val="0"/>
        <w:spacing w:line="360" w:lineRule="auto"/>
        <w:ind w:firstLine="480" w:firstLineChars="200"/>
        <w:rPr>
          <w:rFonts w:hint="eastAsia" w:ascii="宋体" w:cs="宋体"/>
          <w:bCs/>
          <w:sz w:val="24"/>
          <w:szCs w:val="24"/>
          <w:highlight w:val="none"/>
          <w:lang w:bidi="ar-SA"/>
        </w:rPr>
      </w:pPr>
    </w:p>
    <w:p w14:paraId="1EAA6876">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 xml:space="preserve">甲方：（公章）                        乙方：（公章）  </w:t>
      </w:r>
    </w:p>
    <w:p w14:paraId="678587E9">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地址：                               地址：</w:t>
      </w:r>
    </w:p>
    <w:p w14:paraId="3C68D910">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法定代表人：                         法定代表人：</w:t>
      </w:r>
    </w:p>
    <w:p w14:paraId="4ADF28C6">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委托代理人：                         委托代理人：</w:t>
      </w:r>
    </w:p>
    <w:p w14:paraId="42F207C4">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电话：                               电话：</w:t>
      </w:r>
    </w:p>
    <w:p w14:paraId="3408895C">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开户银行：                           开户银行：</w:t>
      </w:r>
    </w:p>
    <w:p w14:paraId="364038BF">
      <w:pPr>
        <w:widowControl w:val="0"/>
        <w:spacing w:line="360" w:lineRule="auto"/>
        <w:ind w:firstLine="480" w:firstLineChars="200"/>
        <w:rPr>
          <w:rFonts w:hint="eastAsia" w:ascii="宋体" w:cs="宋体"/>
          <w:bCs/>
          <w:sz w:val="24"/>
          <w:szCs w:val="24"/>
          <w:highlight w:val="none"/>
          <w:lang w:bidi="ar-SA"/>
        </w:rPr>
      </w:pPr>
      <w:r>
        <w:rPr>
          <w:rFonts w:hint="eastAsia" w:ascii="宋体" w:cs="宋体"/>
          <w:bCs/>
          <w:sz w:val="24"/>
          <w:szCs w:val="24"/>
          <w:highlight w:val="none"/>
          <w:lang w:bidi="ar-SA"/>
        </w:rPr>
        <w:t>账号：                               账号：</w:t>
      </w:r>
    </w:p>
    <w:p w14:paraId="6770A789">
      <w:pPr>
        <w:widowControl/>
        <w:jc w:val="center"/>
        <w:outlineLvl w:val="0"/>
        <w:rPr>
          <w:rFonts w:hint="eastAsia" w:ascii="宋体" w:hAnsi="宋体" w:eastAsia="宋体" w:cs="宋体"/>
          <w:bCs/>
          <w:kern w:val="0"/>
          <w:sz w:val="44"/>
          <w:szCs w:val="44"/>
          <w:lang w:val="en-US" w:eastAsia="zh-CN"/>
        </w:rPr>
      </w:pPr>
      <w:r>
        <w:rPr>
          <w:rFonts w:eastAsia="黑体"/>
          <w:kern w:val="0"/>
          <w:sz w:val="32"/>
          <w:szCs w:val="32"/>
        </w:rPr>
        <w:br w:type="page"/>
      </w:r>
      <w:bookmarkStart w:id="87" w:name="_Toc24932"/>
      <w:bookmarkStart w:id="88" w:name="_Toc32113"/>
      <w:r>
        <w:rPr>
          <w:rFonts w:hint="eastAsia" w:ascii="宋体" w:hAnsi="宋体" w:eastAsia="宋体" w:cs="宋体"/>
          <w:bCs/>
          <w:kern w:val="0"/>
          <w:sz w:val="44"/>
          <w:szCs w:val="44"/>
        </w:rPr>
        <w:t>第五章</w:t>
      </w:r>
      <w:r>
        <w:rPr>
          <w:rFonts w:hint="eastAsia" w:ascii="宋体" w:hAnsi="宋体" w:eastAsia="宋体" w:cs="宋体"/>
          <w:bCs/>
          <w:kern w:val="0"/>
          <w:sz w:val="44"/>
          <w:szCs w:val="44"/>
          <w:lang w:val="en-US" w:eastAsia="zh-CN"/>
        </w:rPr>
        <w:t xml:space="preserve">  </w:t>
      </w:r>
      <w:bookmarkEnd w:id="87"/>
      <w:bookmarkEnd w:id="88"/>
      <w:r>
        <w:rPr>
          <w:rFonts w:hint="eastAsia" w:ascii="宋体" w:hAnsi="宋体" w:eastAsia="宋体" w:cs="宋体"/>
          <w:bCs/>
          <w:kern w:val="0"/>
          <w:sz w:val="44"/>
          <w:szCs w:val="44"/>
          <w:lang w:val="en-US" w:eastAsia="zh-CN"/>
        </w:rPr>
        <w:t>采购需求</w:t>
      </w:r>
    </w:p>
    <w:p w14:paraId="619350A0">
      <w:pPr>
        <w:tabs>
          <w:tab w:val="left" w:pos="709"/>
        </w:tabs>
        <w:autoSpaceDE w:val="0"/>
        <w:autoSpaceDN w:val="0"/>
        <w:adjustRightIn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1、供货清单：以</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lang w:eastAsia="zh-CN"/>
        </w:rPr>
        <w:t>人采购需求数量为准，逐日打印</w:t>
      </w:r>
      <w:r>
        <w:rPr>
          <w:rFonts w:hint="eastAsia" w:ascii="宋体" w:hAnsi="宋体" w:cs="宋体"/>
          <w:color w:val="auto"/>
          <w:sz w:val="21"/>
          <w:szCs w:val="21"/>
          <w:highlight w:val="none"/>
          <w:lang w:val="en-US" w:eastAsia="zh-CN"/>
        </w:rPr>
        <w:t>2份，中标人和采购人各1份存档备案。</w:t>
      </w:r>
    </w:p>
    <w:p w14:paraId="3A1A79CA">
      <w:pPr>
        <w:tabs>
          <w:tab w:val="left" w:pos="709"/>
        </w:tabs>
        <w:autoSpaceDE w:val="0"/>
        <w:autoSpaceDN w:val="0"/>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要求：</w:t>
      </w:r>
    </w:p>
    <w:p w14:paraId="50D82C91">
      <w:pPr>
        <w:spacing w:line="360" w:lineRule="auto"/>
        <w:rPr>
          <w:rFonts w:hint="eastAsia"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蔬菜、水果、豆制品</w:t>
      </w:r>
    </w:p>
    <w:p w14:paraId="35934D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菜规格良好，颜色鲜艳，光感较好，看上去光泽可人；形状完整，大小适中，无畸形、缺陷、机械损伤、病虫害等；质地符合品种要求，软硬分明，手感要好；略带有品种应有的芳香气味，无刺鼻气味等，具体为：</w:t>
      </w:r>
    </w:p>
    <w:p w14:paraId="1258BE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叶类：无杂草、无烂叶、无烂根、无烂心、无黄叶、无异味、无斑点及霉烂叶、叶片新鲜。</w:t>
      </w:r>
    </w:p>
    <w:p w14:paraId="60AD5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薯类:无芽、无黑心、无硬伤、无腐烂。</w:t>
      </w:r>
    </w:p>
    <w:p w14:paraId="00E61F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瓜类：表面鲜亮、色泽鲜艳、无斑点。</w:t>
      </w:r>
    </w:p>
    <w:p w14:paraId="1EEAD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花料类：表面蓓蕾充实、无异味臭味、无斑点、无虫眼、表面新鲜。</w:t>
      </w:r>
    </w:p>
    <w:p w14:paraId="2A570A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萝卜类：表皮光洁、无黑心、无空心。</w:t>
      </w:r>
    </w:p>
    <w:p w14:paraId="78BE7C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椒类：无异味、尾部新鲜、硬朗、大小均匀。</w:t>
      </w:r>
    </w:p>
    <w:p w14:paraId="5B8527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豆类：颗粒完整，质地坚韧，无霉变、蛀虫和杂物，色白，含水量15%以下。豆类颗粒饱满，无蛀虫、挂丝和霉变。豆腐无豆牺和石膏角，质地细腻。豆腐干，手指表面不发毛，挤压切开不出水。</w:t>
      </w:r>
    </w:p>
    <w:p w14:paraId="3ACEB3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水果类：果形完整；新鲜；未软化；完好，无腐烂变质；清洁，不含可见异物；无坏死斑块；无明显机械损伤；无虫害、冻害；无异常的外部水分；具体为：</w:t>
      </w:r>
    </w:p>
    <w:p w14:paraId="49D183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蕉类：果实丰满、果型端正、无病黑斑、无刮伤。</w:t>
      </w:r>
    </w:p>
    <w:p w14:paraId="115B71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桃类：无不正常斑点、无腐烂、无病虫害、无破皮。</w:t>
      </w:r>
    </w:p>
    <w:p w14:paraId="6A2A44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瓜类：具有应有形状，条纹清晰、果皮无伤痕、无虫眼、无病斑、无异味。</w:t>
      </w:r>
    </w:p>
    <w:p w14:paraId="51C491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梨类：无畸形果、带果柄、果面新鲜洁净、无压痕、无病虫害。</w:t>
      </w:r>
    </w:p>
    <w:p w14:paraId="703121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苹果：大小均匀、光滑有光泽，色泽自然、无烂点果锈、不起褶皱、无裂口、无压痕冻伤。</w:t>
      </w:r>
    </w:p>
    <w:p w14:paraId="2433A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柑橘类：果实近似球形、无异状凸起瘤、无病虫害、所呈现无斑、无腐烂、无硬伤。</w:t>
      </w:r>
    </w:p>
    <w:p w14:paraId="13D49886">
      <w:pPr>
        <w:spacing w:line="360" w:lineRule="auto"/>
        <w:rPr>
          <w:rFonts w:hint="eastAsia"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肉、水产、蛋、禽类</w:t>
      </w:r>
    </w:p>
    <w:p w14:paraId="37C7F15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（一）、畜肉类</w:t>
      </w:r>
    </w:p>
    <w:p w14:paraId="027C93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鲜猪肉：外观：表皮白净，少毛或无毛。肉色：脂肪洁白有光泽，肉呈鲜红色或玫红色。弹性：新鲜猪肉表面指压后凹陷应立即恢复。粘度：外表微干，表面不粘手。且提供当日检疫相关证明。</w:t>
      </w:r>
    </w:p>
    <w:p w14:paraId="33DBF5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内脏：心呈淡红色，脂肪部呈白色，结实有弹性，无异味；肝呈棕红色，包膜光滑，有弹性，质地结实。胃呈乳白色，黏膜完整结实，无异味。肾呈淡紫色，有光泽，有弹性，无囊泡或畸形，气味正常。呈红色，有弹性，边缘无肺丝虫，无异味。肠呈乳白色，微软，略坚韧，没有脓点、出血点，无异味。且提供当日检疫相关证明。</w:t>
      </w:r>
    </w:p>
    <w:p w14:paraId="6FAC4E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猪蹄：颜色乳白色或淡黄色，表面光滑无毛，肉弹性好，形状完整。且提供当日检疫相关证明。</w:t>
      </w:r>
    </w:p>
    <w:p w14:paraId="29FF9E8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鲜牛肉：整体形状良好，宽厚度适中，肌肉发育完整，皮下脂肪较均匀，腰部切面上肌肉间脂肪纹明显，肉质紧密。色泽良好，弹性较好,且无注水。</w:t>
      </w:r>
    </w:p>
    <w:p w14:paraId="0A30658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鲜羊肉：整体形状良好，宽厚适中，肉色呈爽朗的鲜红色，肉壁厚度在4-5厘米左右，肉质紧密，且无注水。</w:t>
      </w:r>
    </w:p>
    <w:p w14:paraId="3ED8413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（二）、禽肉类：</w:t>
      </w:r>
    </w:p>
    <w:p w14:paraId="552920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鲜、冻（解冻后）禽肉：眼球饱满或平坦；皮肤有光泽，呈淡黄色、淡红、灰白色等，肌肉切面有光泽；指压后凹陷恢复的慢，且不能完全恢复；有禽肉的正常气味。</w:t>
      </w:r>
    </w:p>
    <w:p w14:paraId="1F384F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活禽（宰杀后）：眼睛明亮饱满，形态完整，皮表颜色呈乳白、淡黄、粉红色，有光泽且皮肉结合紧密，肉质弹性好，按之即可立即恢复，表面干湿度适中，不粘手，无异味。</w:t>
      </w:r>
    </w:p>
    <w:p w14:paraId="383CE80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（三）、冰鲜、冻货类：</w:t>
      </w:r>
    </w:p>
    <w:p w14:paraId="13CFC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类肌肉红色均匀，有光泽，脂肪洁白，外表干湿度适中，不粘手，弹性良好。面食类包装良好，无挤压变形、破损等；产品合格证齐全，注明生产日期、保质期等，期限符合要求；产品要出自地方知名厂家生产，食品安全符合国家相关规定。</w:t>
      </w:r>
    </w:p>
    <w:p w14:paraId="628079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鱼类色泽天然不浑浊，眼球不突出；鳞片上覆有冻结的粘液层，解冻后有光泽，鳞片完整，不易脱落，具有海水或淡水鱼类气味，鰓部鲜红，清晰，肉质结实有弹性，骨肉不分离。虾类整体完整，解冻后，体壳头连一体，有弹性，气味正常。</w:t>
      </w:r>
    </w:p>
    <w:p w14:paraId="2194C01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（四）、鲜活水产类：</w:t>
      </w:r>
    </w:p>
    <w:p w14:paraId="65723D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鱼肉新鲜、肉质有弹性；鰓淡红色或暗红色，且无腥臭味；眼微凸透明、黑白清晰、且在正常位置；肤色保有鱼体本身特有的色泽、鳞片不易脱落；腹内脏完整、腹部结实；气味略带海藻味，无明显腥味与臭味。</w:t>
      </w:r>
    </w:p>
    <w:p w14:paraId="134B5A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表：鱼体健康，体表无病灶；鱼体呈本品种固有体形鱼体；呈固有体色和光泽；鳞片完整，体形匀称，无畸形，无病灶。鰓：鰓丝清晰，鲜红或紫红，无粘液或有少量透明粘液，无异味。眼：饱满、微凸，角膜透明。气味：具有鱼类固有的正常气味，无异味。组织：肌肉结实，有弹性；内脏清晰，色泽正常，无腐败变质。</w:t>
      </w:r>
    </w:p>
    <w:p w14:paraId="1B42192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（五）、禽蛋类：</w:t>
      </w:r>
    </w:p>
    <w:p w14:paraId="18DFD8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壳上有白霜，清洁完好，照光透明，气室小，蛋清略有阴影，无斑点。</w:t>
      </w:r>
    </w:p>
    <w:p w14:paraId="714714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咸蛋蛋壳完整，无霉斑，摇晃有轻度水的荡漾感，照光蛋白透明，红亮清晰，蛋黄缩小，靠近蛋壳。</w:t>
      </w:r>
    </w:p>
    <w:p w14:paraId="783BFA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皮蛋外层包料完整，无霉味，摇晃无动荡声，凝固不动。</w:t>
      </w:r>
    </w:p>
    <w:p w14:paraId="4998156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（六）、品牌（优先供应）：</w:t>
      </w:r>
    </w:p>
    <w:p w14:paraId="60F0799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1）畜肉类：猪肉（雨润、德利思、金锣、华正）；</w:t>
      </w:r>
    </w:p>
    <w:p w14:paraId="4208395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2）禽肉类：德大系列；</w:t>
      </w:r>
    </w:p>
    <w:p w14:paraId="4CF52A59">
      <w:pPr>
        <w:spacing w:line="360" w:lineRule="auto"/>
        <w:rPr>
          <w:rFonts w:hint="eastAsia"/>
          <w:color w:val="auto"/>
          <w:sz w:val="21"/>
          <w:szCs w:val="21"/>
          <w:highlight w:val="none"/>
        </w:rPr>
      </w:pPr>
      <w:r>
        <w:rPr>
          <w:rFonts w:hint="eastAsia" w:ascii="宋体" w:hAnsi="宋体" w:eastAsia="宋体" w:cs="宋体"/>
          <w:b/>
          <w:color w:val="auto"/>
          <w:sz w:val="21"/>
          <w:szCs w:val="21"/>
          <w:highlight w:val="none"/>
          <w:u w:val="single"/>
        </w:rPr>
        <w:t>注：以上品牌为参考标准，</w:t>
      </w:r>
      <w:r>
        <w:rPr>
          <w:rFonts w:hint="eastAsia" w:ascii="宋体" w:hAnsi="宋体" w:eastAsia="宋体" w:cs="宋体"/>
          <w:b/>
          <w:color w:val="auto"/>
          <w:sz w:val="21"/>
          <w:szCs w:val="21"/>
          <w:highlight w:val="none"/>
          <w:u w:val="single"/>
          <w:lang w:eastAsia="zh-CN"/>
        </w:rPr>
        <w:t>投标人</w:t>
      </w:r>
      <w:r>
        <w:rPr>
          <w:rFonts w:hint="eastAsia" w:ascii="宋体" w:hAnsi="宋体" w:eastAsia="宋体" w:cs="宋体"/>
          <w:b/>
          <w:color w:val="auto"/>
          <w:sz w:val="21"/>
          <w:szCs w:val="21"/>
          <w:highlight w:val="none"/>
          <w:u w:val="single"/>
        </w:rPr>
        <w:t>所投品牌如不是上述品牌，需要在投标文件中明确写出所投品牌。</w:t>
      </w:r>
    </w:p>
    <w:p w14:paraId="5DE06B6B">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米面粮油、干调日杂</w:t>
      </w:r>
    </w:p>
    <w:p w14:paraId="6A53C0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（一）、干调、零杂类：</w:t>
      </w:r>
    </w:p>
    <w:p w14:paraId="197DE2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正规厂家出厂，生产日期和保质期标准清楚标签。查看瓶装口原封是否良好，袋袋无泄漏，真空包装密封性良好。干调类袋装、散装均可，但要求味道纯正，且外表无霉味、异样。</w:t>
      </w:r>
    </w:p>
    <w:p w14:paraId="13F8610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（二）、液体乳类：</w:t>
      </w:r>
    </w:p>
    <w:p w14:paraId="576F89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体乳类必须达到或优于GB25190-2010《食品安全国家标准灭菌乳》标准，并且为非复原乳。其中，酸奶类必须达到或优于GB19302-2010《食品安全国家标准发酵乳》标准，并且为非复原乳，到货日期距离生产日期在5日以内。</w:t>
      </w:r>
    </w:p>
    <w:p w14:paraId="7853B2D6">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（三）、饮料类：</w:t>
      </w:r>
    </w:p>
    <w:p w14:paraId="0D08DD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饮料类必须是采购方制定的品种，且厂家三证齐全。外观良好不得有缺损、断胶现象；</w:t>
      </w:r>
    </w:p>
    <w:p w14:paraId="467A5E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不得有油污、异物污染、胶污染等现象；封口不能有局部缺胶、起泡、等现象；且必须标明生产日期、保质期等，并符合相关规定要求。</w:t>
      </w:r>
    </w:p>
    <w:p w14:paraId="7932575C">
      <w:pPr>
        <w:spacing w:line="360" w:lineRule="auto"/>
        <w:rPr>
          <w:rFonts w:ascii="宋体" w:hAnsi="宋体" w:cs="黑体"/>
          <w:b/>
          <w:color w:val="auto"/>
          <w:sz w:val="21"/>
          <w:szCs w:val="21"/>
          <w:highlight w:val="none"/>
        </w:rPr>
      </w:pPr>
      <w:r>
        <w:rPr>
          <w:rFonts w:hint="eastAsia" w:ascii="宋体" w:hAnsi="宋体" w:cs="黑体"/>
          <w:b/>
          <w:color w:val="auto"/>
          <w:sz w:val="21"/>
          <w:szCs w:val="21"/>
          <w:highlight w:val="none"/>
        </w:rPr>
        <w:t>（</w:t>
      </w:r>
      <w:r>
        <w:rPr>
          <w:rFonts w:hint="eastAsia" w:ascii="宋体" w:hAnsi="宋体" w:cs="黑体"/>
          <w:b/>
          <w:color w:val="auto"/>
          <w:sz w:val="21"/>
          <w:szCs w:val="21"/>
          <w:highlight w:val="none"/>
          <w:lang w:eastAsia="zh-CN"/>
        </w:rPr>
        <w:t>四</w:t>
      </w:r>
      <w:r>
        <w:rPr>
          <w:rFonts w:hint="eastAsia" w:ascii="宋体" w:hAnsi="宋体" w:cs="黑体"/>
          <w:b/>
          <w:color w:val="auto"/>
          <w:sz w:val="21"/>
          <w:szCs w:val="21"/>
          <w:highlight w:val="none"/>
        </w:rPr>
        <w:t>）、品牌（优先供应）：</w:t>
      </w:r>
    </w:p>
    <w:p w14:paraId="332031FB">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）液态乳类：蒙牛、伊利、广泽、金典等</w:t>
      </w:r>
    </w:p>
    <w:p w14:paraId="1F40808D">
      <w:pPr>
        <w:spacing w:line="360" w:lineRule="auto"/>
        <w:rPr>
          <w:rFonts w:hint="eastAsia"/>
          <w:color w:val="auto"/>
          <w:sz w:val="21"/>
          <w:szCs w:val="21"/>
          <w:highlight w:val="none"/>
        </w:rPr>
      </w:pPr>
      <w:r>
        <w:rPr>
          <w:rFonts w:hint="eastAsia" w:ascii="宋体" w:hAnsi="宋体" w:eastAsia="宋体" w:cs="宋体"/>
          <w:b/>
          <w:color w:val="auto"/>
          <w:sz w:val="21"/>
          <w:szCs w:val="21"/>
          <w:highlight w:val="none"/>
          <w:u w:val="single"/>
        </w:rPr>
        <w:t>注：以上品牌为参考标准，</w:t>
      </w:r>
      <w:r>
        <w:rPr>
          <w:rFonts w:hint="eastAsia" w:ascii="宋体" w:hAnsi="宋体" w:eastAsia="宋体" w:cs="宋体"/>
          <w:b/>
          <w:color w:val="auto"/>
          <w:sz w:val="21"/>
          <w:szCs w:val="21"/>
          <w:highlight w:val="none"/>
          <w:u w:val="single"/>
          <w:lang w:eastAsia="zh-CN"/>
        </w:rPr>
        <w:t>投标人</w:t>
      </w:r>
      <w:r>
        <w:rPr>
          <w:rFonts w:hint="eastAsia" w:ascii="宋体" w:hAnsi="宋体" w:eastAsia="宋体" w:cs="宋体"/>
          <w:b/>
          <w:color w:val="auto"/>
          <w:sz w:val="21"/>
          <w:szCs w:val="21"/>
          <w:highlight w:val="none"/>
          <w:u w:val="single"/>
        </w:rPr>
        <w:t>所投品牌如不是上述品牌，需要在投标文件中明确写出所投品牌。</w:t>
      </w:r>
    </w:p>
    <w:p w14:paraId="3E2C3503">
      <w:pPr>
        <w:tabs>
          <w:tab w:val="left" w:pos="709"/>
        </w:tabs>
        <w:autoSpaceDE w:val="0"/>
        <w:autoSpaceDN w:val="0"/>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供货期间应提供：肉类</w:t>
      </w:r>
      <w:r>
        <w:rPr>
          <w:rFonts w:hint="eastAsia" w:ascii="宋体" w:hAnsi="宋体" w:cs="宋体"/>
          <w:color w:val="auto"/>
          <w:sz w:val="21"/>
          <w:szCs w:val="21"/>
          <w:highlight w:val="none"/>
          <w:lang w:eastAsia="zh-CN"/>
        </w:rPr>
        <w:t>和蔬菜</w:t>
      </w:r>
      <w:r>
        <w:rPr>
          <w:rFonts w:hint="eastAsia" w:ascii="宋体" w:hAnsi="宋体" w:cs="宋体"/>
          <w:color w:val="auto"/>
          <w:sz w:val="21"/>
          <w:szCs w:val="21"/>
          <w:highlight w:val="none"/>
        </w:rPr>
        <w:t>产品应</w:t>
      </w:r>
      <w:r>
        <w:rPr>
          <w:rFonts w:hint="eastAsia" w:ascii="宋体" w:hAnsi="宋体" w:cs="宋体"/>
          <w:color w:val="auto"/>
          <w:sz w:val="21"/>
          <w:szCs w:val="21"/>
          <w:highlight w:val="none"/>
          <w:lang w:eastAsia="zh-CN"/>
        </w:rPr>
        <w:t>按招标方要求随时</w:t>
      </w:r>
      <w:r>
        <w:rPr>
          <w:rFonts w:hint="eastAsia" w:ascii="宋体" w:hAnsi="宋体" w:cs="宋体"/>
          <w:color w:val="auto"/>
          <w:sz w:val="21"/>
          <w:szCs w:val="21"/>
          <w:highlight w:val="none"/>
        </w:rPr>
        <w:t>提供食品检疫报告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食品卫生微生物学检验肉与肉制品检验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农药残留检测报告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肉制品出厂检验报告，屠宰许可证、动物检疫许可证、牛羊肉提供清真标识并能提供各类货物的营养参数表等。</w:t>
      </w:r>
    </w:p>
    <w:p w14:paraId="25A306BB">
      <w:pPr>
        <w:tabs>
          <w:tab w:val="left" w:pos="709"/>
        </w:tabs>
        <w:autoSpaceDE w:val="0"/>
        <w:autoSpaceDN w:val="0"/>
        <w:adjustRightIn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4、投标人所提供的所有食品必须符合国家相关质量标准的规定，米面粮油要符合国家食品卫生相关规定，蔬菜应选送当日最优质菜品。</w:t>
      </w:r>
      <w:r>
        <w:rPr>
          <w:rFonts w:hint="eastAsia" w:ascii="宋体" w:hAnsi="宋体" w:cs="宋体"/>
          <w:color w:val="auto"/>
          <w:sz w:val="21"/>
          <w:szCs w:val="21"/>
          <w:highlight w:val="none"/>
          <w:lang w:val="en-US" w:eastAsia="zh-CN"/>
        </w:rPr>
        <w:t xml:space="preserve">  </w:t>
      </w:r>
    </w:p>
    <w:p w14:paraId="7CF0B21D">
      <w:pPr>
        <w:tabs>
          <w:tab w:val="left" w:pos="709"/>
        </w:tabs>
        <w:autoSpaceDE w:val="0"/>
        <w:autoSpaceDN w:val="0"/>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5、投标人所提供产品不能出现任何食品安全问题，须有质量检验报告。如出现供货价格高于市面价格3次以上或供应货物有过期、腐烂变质等情况，立即解除供应合同。</w:t>
      </w:r>
    </w:p>
    <w:p w14:paraId="2FFC2CA1">
      <w:pPr>
        <w:spacing w:line="360" w:lineRule="auto"/>
        <w:ind w:firstLine="880" w:firstLineChars="200"/>
        <w:jc w:val="center"/>
        <w:outlineLvl w:val="0"/>
        <w:rPr>
          <w:rFonts w:eastAsia="微软雅黑"/>
          <w:bCs/>
          <w:kern w:val="0"/>
          <w:sz w:val="44"/>
          <w:szCs w:val="44"/>
        </w:rPr>
      </w:pPr>
      <w:r>
        <w:rPr>
          <w:rFonts w:eastAsia="微软雅黑"/>
          <w:bCs/>
          <w:kern w:val="0"/>
          <w:sz w:val="44"/>
          <w:szCs w:val="44"/>
        </w:rPr>
        <w:br w:type="page"/>
      </w:r>
      <w:bookmarkStart w:id="89" w:name="_Toc26520"/>
      <w:bookmarkStart w:id="90" w:name="_Toc11812"/>
      <w:r>
        <w:rPr>
          <w:rFonts w:hint="eastAsia" w:ascii="宋体" w:hAnsi="宋体" w:eastAsia="宋体" w:cs="宋体"/>
          <w:b/>
          <w:bCs w:val="0"/>
          <w:kern w:val="0"/>
          <w:sz w:val="44"/>
          <w:szCs w:val="44"/>
        </w:rPr>
        <w:t>第六章</w:t>
      </w:r>
      <w:r>
        <w:rPr>
          <w:rFonts w:hint="eastAsia" w:ascii="宋体" w:hAnsi="宋体" w:eastAsia="宋体" w:cs="宋体"/>
          <w:b/>
          <w:bCs w:val="0"/>
          <w:kern w:val="0"/>
          <w:sz w:val="44"/>
          <w:szCs w:val="44"/>
          <w:lang w:val="en-US" w:eastAsia="zh-CN"/>
        </w:rPr>
        <w:t xml:space="preserve">  </w:t>
      </w:r>
      <w:r>
        <w:rPr>
          <w:rFonts w:hint="eastAsia" w:ascii="宋体" w:hAnsi="宋体" w:eastAsia="宋体" w:cs="宋体"/>
          <w:b/>
          <w:bCs w:val="0"/>
          <w:kern w:val="0"/>
          <w:sz w:val="44"/>
          <w:szCs w:val="44"/>
        </w:rPr>
        <w:t>响应文件格式</w:t>
      </w:r>
      <w:bookmarkEnd w:id="89"/>
      <w:bookmarkEnd w:id="90"/>
    </w:p>
    <w:p w14:paraId="212CA84E">
      <w:pPr>
        <w:autoSpaceDE w:val="0"/>
        <w:autoSpaceDN w:val="0"/>
        <w:adjustRightInd w:val="0"/>
        <w:spacing w:line="360" w:lineRule="auto"/>
        <w:jc w:val="center"/>
        <w:rPr>
          <w:rFonts w:hint="eastAsia" w:ascii="宋体" w:hAnsi="宋体" w:eastAsia="宋体" w:cs="宋体"/>
          <w:kern w:val="0"/>
          <w:sz w:val="28"/>
          <w:szCs w:val="28"/>
          <w:u w:val="single"/>
        </w:rPr>
      </w:pPr>
    </w:p>
    <w:p w14:paraId="37EAC90D">
      <w:pPr>
        <w:autoSpaceDE w:val="0"/>
        <w:autoSpaceDN w:val="0"/>
        <w:adjustRightInd w:val="0"/>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（项目名称）</w:t>
      </w:r>
      <w:r>
        <w:rPr>
          <w:rFonts w:hint="eastAsia" w:ascii="宋体" w:hAnsi="宋体" w:eastAsia="宋体" w:cs="宋体"/>
          <w:kern w:val="0"/>
          <w:sz w:val="28"/>
          <w:szCs w:val="28"/>
        </w:rPr>
        <w:t>项目</w:t>
      </w:r>
    </w:p>
    <w:p w14:paraId="35201980">
      <w:pPr>
        <w:autoSpaceDE w:val="0"/>
        <w:autoSpaceDN w:val="0"/>
        <w:adjustRightInd w:val="0"/>
        <w:spacing w:line="360" w:lineRule="auto"/>
        <w:jc w:val="left"/>
        <w:rPr>
          <w:rFonts w:hint="eastAsia" w:ascii="宋体" w:hAnsi="宋体" w:eastAsia="宋体" w:cs="宋体"/>
          <w:kern w:val="0"/>
          <w:sz w:val="44"/>
          <w:szCs w:val="44"/>
        </w:rPr>
      </w:pPr>
    </w:p>
    <w:p w14:paraId="0C0ACA77">
      <w:pPr>
        <w:autoSpaceDE w:val="0"/>
        <w:autoSpaceDN w:val="0"/>
        <w:adjustRightInd w:val="0"/>
        <w:spacing w:line="360" w:lineRule="auto"/>
        <w:jc w:val="left"/>
        <w:rPr>
          <w:rFonts w:hint="eastAsia" w:ascii="宋体" w:hAnsi="宋体" w:eastAsia="宋体" w:cs="宋体"/>
          <w:kern w:val="0"/>
          <w:sz w:val="44"/>
          <w:szCs w:val="44"/>
        </w:rPr>
      </w:pPr>
    </w:p>
    <w:p w14:paraId="30D0D84C">
      <w:pPr>
        <w:autoSpaceDE w:val="0"/>
        <w:autoSpaceDN w:val="0"/>
        <w:adjustRightInd w:val="0"/>
        <w:spacing w:line="360" w:lineRule="auto"/>
        <w:jc w:val="left"/>
        <w:rPr>
          <w:rFonts w:hint="eastAsia" w:ascii="宋体" w:hAnsi="宋体" w:eastAsia="宋体" w:cs="宋体"/>
          <w:kern w:val="0"/>
          <w:sz w:val="44"/>
          <w:szCs w:val="44"/>
        </w:rPr>
      </w:pPr>
    </w:p>
    <w:p w14:paraId="0D372146">
      <w:pPr>
        <w:autoSpaceDE w:val="0"/>
        <w:autoSpaceDN w:val="0"/>
        <w:adjustRightInd w:val="0"/>
        <w:spacing w:line="360" w:lineRule="auto"/>
        <w:jc w:val="left"/>
        <w:rPr>
          <w:rFonts w:hint="eastAsia" w:ascii="宋体" w:hAnsi="宋体" w:eastAsia="宋体" w:cs="宋体"/>
          <w:kern w:val="0"/>
          <w:sz w:val="44"/>
          <w:szCs w:val="44"/>
        </w:rPr>
      </w:pPr>
    </w:p>
    <w:p w14:paraId="1892C49A">
      <w:pPr>
        <w:autoSpaceDE w:val="0"/>
        <w:autoSpaceDN w:val="0"/>
        <w:adjustRightInd w:val="0"/>
        <w:spacing w:line="360" w:lineRule="auto"/>
        <w:jc w:val="center"/>
        <w:rPr>
          <w:rFonts w:hint="eastAsia" w:ascii="宋体" w:hAnsi="宋体" w:eastAsia="宋体" w:cs="宋体"/>
          <w:kern w:val="0"/>
          <w:sz w:val="96"/>
          <w:szCs w:val="44"/>
        </w:rPr>
      </w:pPr>
      <w:r>
        <w:rPr>
          <w:rFonts w:hint="eastAsia" w:ascii="宋体" w:hAnsi="宋体" w:eastAsia="宋体" w:cs="宋体"/>
          <w:kern w:val="0"/>
          <w:sz w:val="96"/>
          <w:szCs w:val="44"/>
        </w:rPr>
        <w:t>响应文件</w:t>
      </w:r>
    </w:p>
    <w:p w14:paraId="7AE75324">
      <w:pPr>
        <w:autoSpaceDE w:val="0"/>
        <w:autoSpaceDN w:val="0"/>
        <w:adjustRightInd w:val="0"/>
        <w:spacing w:line="360" w:lineRule="auto"/>
        <w:jc w:val="center"/>
        <w:rPr>
          <w:rFonts w:hint="eastAsia" w:ascii="宋体" w:hAnsi="宋体" w:eastAsia="宋体" w:cs="宋体"/>
          <w:kern w:val="0"/>
          <w:sz w:val="28"/>
          <w:szCs w:val="28"/>
        </w:rPr>
      </w:pPr>
    </w:p>
    <w:p w14:paraId="49C169CB">
      <w:pPr>
        <w:autoSpaceDE w:val="0"/>
        <w:autoSpaceDN w:val="0"/>
        <w:adjustRightInd w:val="0"/>
        <w:spacing w:line="360" w:lineRule="auto"/>
        <w:jc w:val="left"/>
        <w:rPr>
          <w:rFonts w:hint="eastAsia" w:ascii="宋体" w:hAnsi="宋体" w:eastAsia="宋体" w:cs="宋体"/>
          <w:kern w:val="0"/>
          <w:sz w:val="28"/>
          <w:szCs w:val="28"/>
        </w:rPr>
      </w:pPr>
    </w:p>
    <w:p w14:paraId="2EEFFAD2">
      <w:pPr>
        <w:autoSpaceDE w:val="0"/>
        <w:autoSpaceDN w:val="0"/>
        <w:adjustRightInd w:val="0"/>
        <w:spacing w:line="360" w:lineRule="auto"/>
        <w:jc w:val="left"/>
        <w:rPr>
          <w:rFonts w:hint="eastAsia" w:ascii="宋体" w:hAnsi="宋体" w:eastAsia="宋体" w:cs="宋体"/>
          <w:kern w:val="0"/>
          <w:sz w:val="28"/>
          <w:szCs w:val="28"/>
        </w:rPr>
      </w:pPr>
    </w:p>
    <w:p w14:paraId="47C52A8A">
      <w:pPr>
        <w:autoSpaceDE w:val="0"/>
        <w:autoSpaceDN w:val="0"/>
        <w:adjustRightInd w:val="0"/>
        <w:spacing w:line="360" w:lineRule="auto"/>
        <w:jc w:val="left"/>
        <w:rPr>
          <w:rFonts w:hint="eastAsia" w:ascii="宋体" w:hAnsi="宋体" w:eastAsia="宋体" w:cs="宋体"/>
          <w:kern w:val="0"/>
          <w:sz w:val="28"/>
          <w:szCs w:val="28"/>
        </w:rPr>
      </w:pPr>
    </w:p>
    <w:p w14:paraId="0E6EDE69">
      <w:pPr>
        <w:autoSpaceDE w:val="0"/>
        <w:autoSpaceDN w:val="0"/>
        <w:adjustRightInd w:val="0"/>
        <w:spacing w:line="360" w:lineRule="auto"/>
        <w:jc w:val="left"/>
        <w:rPr>
          <w:rFonts w:hint="eastAsia" w:ascii="宋体" w:hAnsi="宋体" w:eastAsia="宋体" w:cs="宋体"/>
          <w:kern w:val="0"/>
          <w:sz w:val="28"/>
          <w:szCs w:val="28"/>
        </w:rPr>
      </w:pPr>
    </w:p>
    <w:p w14:paraId="3CE3F95A">
      <w:pPr>
        <w:autoSpaceDE w:val="0"/>
        <w:autoSpaceDN w:val="0"/>
        <w:adjustRightInd w:val="0"/>
        <w:spacing w:line="360" w:lineRule="auto"/>
        <w:jc w:val="left"/>
        <w:rPr>
          <w:rFonts w:hint="eastAsia" w:ascii="宋体" w:hAnsi="宋体" w:eastAsia="宋体" w:cs="宋体"/>
          <w:kern w:val="0"/>
          <w:sz w:val="28"/>
          <w:szCs w:val="28"/>
        </w:rPr>
      </w:pPr>
    </w:p>
    <w:p w14:paraId="5C0A44E9">
      <w:pPr>
        <w:autoSpaceDE w:val="0"/>
        <w:autoSpaceDN w:val="0"/>
        <w:adjustRightInd w:val="0"/>
        <w:spacing w:line="360" w:lineRule="auto"/>
        <w:jc w:val="left"/>
        <w:rPr>
          <w:rFonts w:hint="eastAsia" w:ascii="宋体" w:hAnsi="宋体" w:eastAsia="宋体" w:cs="宋体"/>
          <w:kern w:val="0"/>
          <w:sz w:val="28"/>
          <w:szCs w:val="28"/>
        </w:rPr>
      </w:pPr>
    </w:p>
    <w:p w14:paraId="4AFDD67A">
      <w:pPr>
        <w:autoSpaceDE w:val="0"/>
        <w:autoSpaceDN w:val="0"/>
        <w:adjustRightInd w:val="0"/>
        <w:spacing w:line="360" w:lineRule="auto"/>
        <w:jc w:val="left"/>
        <w:rPr>
          <w:rFonts w:hint="eastAsia" w:ascii="宋体" w:hAnsi="宋体" w:eastAsia="宋体" w:cs="宋体"/>
          <w:kern w:val="0"/>
          <w:sz w:val="28"/>
          <w:szCs w:val="28"/>
        </w:rPr>
      </w:pPr>
    </w:p>
    <w:p w14:paraId="7167D53F">
      <w:pPr>
        <w:autoSpaceDE w:val="0"/>
        <w:autoSpaceDN w:val="0"/>
        <w:adjustRightInd w:val="0"/>
        <w:spacing w:line="360" w:lineRule="auto"/>
        <w:jc w:val="left"/>
        <w:rPr>
          <w:rFonts w:hint="eastAsia" w:ascii="宋体" w:hAnsi="宋体" w:eastAsia="宋体" w:cs="宋体"/>
          <w:kern w:val="0"/>
          <w:sz w:val="28"/>
          <w:szCs w:val="28"/>
        </w:rPr>
      </w:pPr>
    </w:p>
    <w:p w14:paraId="4C88CFB4">
      <w:pPr>
        <w:wordWrap w:val="0"/>
        <w:autoSpaceDE w:val="0"/>
        <w:autoSpaceDN w:val="0"/>
        <w:adjustRightInd w:val="0"/>
        <w:spacing w:line="360" w:lineRule="auto"/>
        <w:ind w:right="840"/>
        <w:jc w:val="right"/>
        <w:rPr>
          <w:rFonts w:hint="eastAsia" w:ascii="宋体" w:hAnsi="宋体" w:eastAsia="宋体" w:cs="宋体"/>
          <w:kern w:val="0"/>
          <w:sz w:val="28"/>
          <w:szCs w:val="28"/>
        </w:rPr>
      </w:pPr>
      <w:r>
        <w:rPr>
          <w:rFonts w:hint="eastAsia" w:ascii="宋体" w:hAnsi="宋体" w:eastAsia="宋体" w:cs="宋体"/>
          <w:kern w:val="0"/>
          <w:sz w:val="28"/>
          <w:szCs w:val="28"/>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14:paraId="0EC10124">
      <w:pPr>
        <w:wordWrap w:val="0"/>
        <w:autoSpaceDE w:val="0"/>
        <w:autoSpaceDN w:val="0"/>
        <w:adjustRightInd w:val="0"/>
        <w:spacing w:line="360" w:lineRule="auto"/>
        <w:ind w:right="840"/>
        <w:jc w:val="right"/>
        <w:rPr>
          <w:rFonts w:hint="eastAsia" w:ascii="宋体" w:hAnsi="宋体" w:eastAsia="宋体" w:cs="宋体"/>
          <w:kern w:val="0"/>
          <w:sz w:val="28"/>
          <w:szCs w:val="28"/>
        </w:rPr>
      </w:pPr>
      <w:r>
        <w:rPr>
          <w:rFonts w:hint="eastAsia" w:ascii="宋体" w:hAnsi="宋体" w:eastAsia="宋体" w:cs="宋体"/>
          <w:kern w:val="0"/>
          <w:sz w:val="28"/>
          <w:szCs w:val="28"/>
        </w:rPr>
        <w:t>法定代表人或其委托代理人：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14:paraId="125B0790">
      <w:pPr>
        <w:autoSpaceDE w:val="0"/>
        <w:autoSpaceDN w:val="0"/>
        <w:adjustRightInd w:val="0"/>
        <w:spacing w:line="360" w:lineRule="auto"/>
        <w:ind w:right="1960" w:firstLine="3390" w:firstLineChars="1211"/>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73752D38">
      <w:pPr>
        <w:autoSpaceDE w:val="0"/>
        <w:autoSpaceDN w:val="0"/>
        <w:adjustRightInd w:val="0"/>
        <w:spacing w:line="360" w:lineRule="auto"/>
        <w:ind w:right="1960"/>
        <w:jc w:val="center"/>
        <w:rPr>
          <w:rFonts w:hint="eastAsia" w:ascii="宋体" w:hAnsi="宋体" w:eastAsia="宋体" w:cs="宋体"/>
          <w:kern w:val="0"/>
          <w:sz w:val="28"/>
          <w:szCs w:val="28"/>
        </w:rPr>
      </w:pPr>
    </w:p>
    <w:p w14:paraId="1C1F76A3">
      <w:pPr>
        <w:autoSpaceDE w:val="0"/>
        <w:autoSpaceDN w:val="0"/>
        <w:adjustRightInd w:val="0"/>
        <w:spacing w:line="360" w:lineRule="auto"/>
        <w:ind w:right="-2"/>
        <w:jc w:val="center"/>
        <w:rPr>
          <w:rFonts w:hint="eastAsia" w:ascii="宋体" w:hAnsi="宋体" w:eastAsia="宋体" w:cs="宋体"/>
          <w:kern w:val="0"/>
          <w:sz w:val="28"/>
          <w:szCs w:val="28"/>
        </w:rPr>
      </w:pPr>
      <w:r>
        <w:rPr>
          <w:rFonts w:hint="eastAsia" w:ascii="宋体" w:hAnsi="宋体" w:eastAsia="宋体" w:cs="宋体"/>
          <w:kern w:val="0"/>
          <w:sz w:val="28"/>
          <w:szCs w:val="28"/>
        </w:rPr>
        <w:t>目录</w:t>
      </w:r>
    </w:p>
    <w:p w14:paraId="64A08447">
      <w:pPr>
        <w:autoSpaceDE w:val="0"/>
        <w:autoSpaceDN w:val="0"/>
        <w:adjustRightInd w:val="0"/>
        <w:spacing w:line="360" w:lineRule="auto"/>
        <w:jc w:val="left"/>
        <w:rPr>
          <w:kern w:val="0"/>
          <w:szCs w:val="21"/>
        </w:rPr>
      </w:pPr>
    </w:p>
    <w:p w14:paraId="47AA395B">
      <w:pPr>
        <w:numPr>
          <w:ilvl w:val="0"/>
          <w:numId w:val="4"/>
        </w:numPr>
        <w:autoSpaceDE w:val="0"/>
        <w:autoSpaceDN w:val="0"/>
        <w:adjustRightInd w:val="0"/>
        <w:spacing w:line="360" w:lineRule="auto"/>
        <w:jc w:val="left"/>
        <w:rPr>
          <w:kern w:val="0"/>
          <w:szCs w:val="21"/>
        </w:rPr>
      </w:pPr>
      <w:r>
        <w:rPr>
          <w:kern w:val="0"/>
          <w:szCs w:val="21"/>
        </w:rPr>
        <w:t>投标函</w:t>
      </w:r>
    </w:p>
    <w:p w14:paraId="47AB3BF0">
      <w:pPr>
        <w:numPr>
          <w:ilvl w:val="0"/>
          <w:numId w:val="4"/>
        </w:numPr>
        <w:autoSpaceDE w:val="0"/>
        <w:autoSpaceDN w:val="0"/>
        <w:adjustRightInd w:val="0"/>
        <w:spacing w:line="360" w:lineRule="auto"/>
        <w:jc w:val="left"/>
        <w:rPr>
          <w:kern w:val="0"/>
          <w:szCs w:val="21"/>
        </w:rPr>
      </w:pPr>
      <w:r>
        <w:rPr>
          <w:kern w:val="0"/>
          <w:szCs w:val="21"/>
        </w:rPr>
        <w:t>法定代表人身份证明</w:t>
      </w:r>
    </w:p>
    <w:p w14:paraId="5631CB06">
      <w:pPr>
        <w:numPr>
          <w:ilvl w:val="0"/>
          <w:numId w:val="4"/>
        </w:numPr>
        <w:autoSpaceDE w:val="0"/>
        <w:autoSpaceDN w:val="0"/>
        <w:adjustRightInd w:val="0"/>
        <w:spacing w:line="360" w:lineRule="auto"/>
        <w:jc w:val="left"/>
        <w:rPr>
          <w:kern w:val="0"/>
          <w:szCs w:val="21"/>
        </w:rPr>
      </w:pPr>
      <w:r>
        <w:rPr>
          <w:rFonts w:hint="eastAsia"/>
          <w:kern w:val="0"/>
          <w:szCs w:val="21"/>
        </w:rPr>
        <w:t>授权委托书</w:t>
      </w:r>
    </w:p>
    <w:p w14:paraId="740371D9">
      <w:pPr>
        <w:numPr>
          <w:ilvl w:val="0"/>
          <w:numId w:val="4"/>
        </w:numPr>
        <w:autoSpaceDE w:val="0"/>
        <w:autoSpaceDN w:val="0"/>
        <w:adjustRightInd w:val="0"/>
        <w:spacing w:line="360" w:lineRule="auto"/>
        <w:jc w:val="left"/>
        <w:rPr>
          <w:kern w:val="0"/>
          <w:szCs w:val="21"/>
        </w:rPr>
      </w:pPr>
      <w:r>
        <w:rPr>
          <w:rFonts w:hint="eastAsia"/>
          <w:kern w:val="0"/>
          <w:szCs w:val="21"/>
          <w:lang w:eastAsia="zh-CN"/>
        </w:rPr>
        <w:t>首次报价表</w:t>
      </w:r>
    </w:p>
    <w:p w14:paraId="5B37A2C2">
      <w:pPr>
        <w:numPr>
          <w:ilvl w:val="0"/>
          <w:numId w:val="4"/>
        </w:numPr>
        <w:autoSpaceDE w:val="0"/>
        <w:autoSpaceDN w:val="0"/>
        <w:adjustRightInd w:val="0"/>
        <w:spacing w:line="360" w:lineRule="auto"/>
        <w:jc w:val="left"/>
        <w:rPr>
          <w:kern w:val="0"/>
          <w:szCs w:val="21"/>
        </w:rPr>
      </w:pPr>
      <w:r>
        <w:rPr>
          <w:kern w:val="0"/>
          <w:szCs w:val="21"/>
        </w:rPr>
        <w:t>磋商保证金</w:t>
      </w:r>
    </w:p>
    <w:p w14:paraId="7981B10B">
      <w:pPr>
        <w:numPr>
          <w:ilvl w:val="0"/>
          <w:numId w:val="4"/>
        </w:numPr>
        <w:autoSpaceDE w:val="0"/>
        <w:autoSpaceDN w:val="0"/>
        <w:adjustRightInd w:val="0"/>
        <w:spacing w:line="360" w:lineRule="auto"/>
        <w:jc w:val="left"/>
        <w:rPr>
          <w:kern w:val="0"/>
          <w:szCs w:val="21"/>
        </w:rPr>
      </w:pPr>
      <w:r>
        <w:rPr>
          <w:rFonts w:hint="eastAsia"/>
          <w:kern w:val="0"/>
          <w:szCs w:val="21"/>
          <w:lang w:val="en-US" w:eastAsia="zh-CN"/>
        </w:rPr>
        <w:t>投标报价明细</w:t>
      </w:r>
    </w:p>
    <w:p w14:paraId="03901FE7">
      <w:pPr>
        <w:numPr>
          <w:ilvl w:val="0"/>
          <w:numId w:val="4"/>
        </w:numPr>
        <w:autoSpaceDE w:val="0"/>
        <w:autoSpaceDN w:val="0"/>
        <w:adjustRightInd w:val="0"/>
        <w:spacing w:line="360" w:lineRule="auto"/>
        <w:jc w:val="left"/>
        <w:rPr>
          <w:kern w:val="0"/>
          <w:szCs w:val="21"/>
        </w:rPr>
      </w:pPr>
      <w:r>
        <w:rPr>
          <w:kern w:val="0"/>
          <w:szCs w:val="21"/>
        </w:rPr>
        <w:t>资格审查资料</w:t>
      </w:r>
    </w:p>
    <w:p w14:paraId="6956532F">
      <w:pPr>
        <w:numPr>
          <w:ilvl w:val="0"/>
          <w:numId w:val="4"/>
        </w:numPr>
        <w:autoSpaceDE w:val="0"/>
        <w:autoSpaceDN w:val="0"/>
        <w:adjustRightInd w:val="0"/>
        <w:spacing w:line="360" w:lineRule="auto"/>
        <w:jc w:val="left"/>
        <w:rPr>
          <w:kern w:val="0"/>
          <w:szCs w:val="21"/>
        </w:rPr>
      </w:pPr>
      <w:r>
        <w:rPr>
          <w:rFonts w:hint="eastAsia"/>
          <w:kern w:val="0"/>
          <w:szCs w:val="21"/>
          <w:lang w:eastAsia="zh-CN"/>
        </w:rPr>
        <w:t>服务方案</w:t>
      </w:r>
    </w:p>
    <w:p w14:paraId="667F88E2">
      <w:pPr>
        <w:numPr>
          <w:ilvl w:val="0"/>
          <w:numId w:val="4"/>
        </w:numPr>
        <w:autoSpaceDE w:val="0"/>
        <w:autoSpaceDN w:val="0"/>
        <w:adjustRightInd w:val="0"/>
        <w:spacing w:line="360" w:lineRule="auto"/>
        <w:jc w:val="left"/>
        <w:rPr>
          <w:kern w:val="0"/>
          <w:szCs w:val="21"/>
        </w:rPr>
      </w:pPr>
      <w:r>
        <w:rPr>
          <w:kern w:val="0"/>
          <w:szCs w:val="21"/>
        </w:rPr>
        <w:t>其他材料</w:t>
      </w:r>
    </w:p>
    <w:p w14:paraId="082EAB79">
      <w:pPr>
        <w:pStyle w:val="2"/>
      </w:pPr>
    </w:p>
    <w:p w14:paraId="579D9766">
      <w:pPr>
        <w:tabs>
          <w:tab w:val="left" w:pos="420"/>
        </w:tabs>
        <w:autoSpaceDE w:val="0"/>
        <w:autoSpaceDN w:val="0"/>
        <w:adjustRightInd w:val="0"/>
        <w:spacing w:line="360" w:lineRule="auto"/>
        <w:jc w:val="left"/>
        <w:rPr>
          <w:kern w:val="0"/>
          <w:szCs w:val="21"/>
        </w:rPr>
      </w:pPr>
    </w:p>
    <w:p w14:paraId="3D338450">
      <w:pPr>
        <w:tabs>
          <w:tab w:val="left" w:pos="420"/>
        </w:tabs>
        <w:autoSpaceDE w:val="0"/>
        <w:autoSpaceDN w:val="0"/>
        <w:adjustRightInd w:val="0"/>
        <w:spacing w:line="360" w:lineRule="auto"/>
        <w:jc w:val="left"/>
        <w:rPr>
          <w:kern w:val="0"/>
          <w:szCs w:val="21"/>
        </w:rPr>
      </w:pPr>
    </w:p>
    <w:p w14:paraId="27ADDD10">
      <w:pPr>
        <w:tabs>
          <w:tab w:val="left" w:pos="420"/>
        </w:tabs>
        <w:autoSpaceDE w:val="0"/>
        <w:autoSpaceDN w:val="0"/>
        <w:adjustRightInd w:val="0"/>
        <w:spacing w:line="360" w:lineRule="auto"/>
        <w:jc w:val="left"/>
        <w:rPr>
          <w:kern w:val="0"/>
          <w:szCs w:val="21"/>
        </w:rPr>
      </w:pPr>
    </w:p>
    <w:p w14:paraId="545BE73B">
      <w:pPr>
        <w:tabs>
          <w:tab w:val="left" w:pos="420"/>
        </w:tabs>
        <w:autoSpaceDE w:val="0"/>
        <w:autoSpaceDN w:val="0"/>
        <w:adjustRightInd w:val="0"/>
        <w:spacing w:line="360" w:lineRule="auto"/>
        <w:jc w:val="left"/>
        <w:rPr>
          <w:kern w:val="0"/>
          <w:szCs w:val="21"/>
        </w:rPr>
      </w:pPr>
    </w:p>
    <w:p w14:paraId="5336D734">
      <w:pPr>
        <w:pStyle w:val="5"/>
        <w:jc w:val="center"/>
        <w:rPr>
          <w:rFonts w:hint="eastAsia" w:ascii="宋体" w:hAnsi="宋体" w:eastAsia="宋体" w:cs="宋体"/>
          <w:b w:val="0"/>
          <w:kern w:val="0"/>
          <w:sz w:val="28"/>
          <w:szCs w:val="28"/>
        </w:rPr>
      </w:pPr>
      <w:r>
        <w:rPr>
          <w:rFonts w:eastAsia="黑体"/>
          <w:b w:val="0"/>
          <w:kern w:val="0"/>
          <w:sz w:val="28"/>
          <w:szCs w:val="28"/>
        </w:rPr>
        <w:br w:type="page"/>
      </w:r>
      <w:bookmarkStart w:id="91" w:name="_Toc19958"/>
      <w:bookmarkStart w:id="92" w:name="_Toc31339"/>
      <w:bookmarkStart w:id="93" w:name="_Toc385937191"/>
      <w:r>
        <w:rPr>
          <w:rFonts w:hint="eastAsia" w:ascii="宋体" w:hAnsi="宋体" w:eastAsia="宋体" w:cs="宋体"/>
          <w:b w:val="0"/>
          <w:kern w:val="0"/>
          <w:sz w:val="28"/>
          <w:szCs w:val="28"/>
        </w:rPr>
        <w:t>一、投标函</w:t>
      </w:r>
      <w:bookmarkEnd w:id="91"/>
      <w:bookmarkEnd w:id="92"/>
      <w:bookmarkEnd w:id="93"/>
    </w:p>
    <w:p w14:paraId="6C795E21">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u w:val="single"/>
        </w:rPr>
        <w:t>（采购人名称）</w:t>
      </w:r>
      <w:r>
        <w:rPr>
          <w:rFonts w:hint="eastAsia" w:ascii="宋体" w:hAnsi="宋体" w:eastAsia="宋体" w:cs="宋体"/>
          <w:kern w:val="0"/>
          <w:szCs w:val="21"/>
        </w:rPr>
        <w:t>：</w:t>
      </w:r>
    </w:p>
    <w:p w14:paraId="00F1388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在考察现场并充分研究</w:t>
      </w:r>
      <w:r>
        <w:rPr>
          <w:rFonts w:hint="eastAsia" w:ascii="宋体" w:hAnsi="宋体" w:eastAsia="宋体" w:cs="宋体"/>
          <w:kern w:val="0"/>
          <w:szCs w:val="21"/>
          <w:u w:val="single"/>
        </w:rPr>
        <w:t>（项目名称）</w:t>
      </w:r>
      <w:r>
        <w:rPr>
          <w:rFonts w:hint="eastAsia" w:ascii="宋体" w:hAnsi="宋体" w:eastAsia="宋体" w:cs="宋体"/>
          <w:kern w:val="0"/>
          <w:szCs w:val="21"/>
        </w:rPr>
        <w:t>项目竞争性磋商文件的全部内容后，我方兹以：</w:t>
      </w:r>
      <w:r>
        <w:rPr>
          <w:rFonts w:hint="eastAsia" w:ascii="宋体" w:hAnsi="宋体" w:eastAsia="宋体" w:cs="宋体"/>
          <w:kern w:val="0"/>
          <w:szCs w:val="21"/>
          <w:u w:val="single"/>
          <w:lang w:eastAsia="zh-CN"/>
        </w:rPr>
        <w:t>折扣系数</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的价格，并严格按照合同约定和采购人要求，完成本项目全部工作。</w:t>
      </w:r>
    </w:p>
    <w:p w14:paraId="42C6C58E">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en-US" w:eastAsia="zh-CN"/>
        </w:rPr>
        <w:t>2.</w:t>
      </w:r>
      <w:r>
        <w:rPr>
          <w:rFonts w:hint="eastAsia" w:ascii="宋体" w:hAnsi="宋体" w:eastAsia="宋体" w:cs="宋体"/>
          <w:kern w:val="0"/>
          <w:szCs w:val="21"/>
          <w:lang w:val="zh-CN"/>
        </w:rPr>
        <w:t>我方承诺在</w:t>
      </w:r>
      <w:r>
        <w:rPr>
          <w:rFonts w:hint="eastAsia" w:ascii="宋体" w:hAnsi="宋体" w:eastAsia="宋体" w:cs="宋体"/>
          <w:kern w:val="0"/>
          <w:szCs w:val="21"/>
          <w:lang w:val="en-US" w:eastAsia="zh-CN"/>
        </w:rPr>
        <w:t>采购</w:t>
      </w:r>
      <w:r>
        <w:rPr>
          <w:rFonts w:hint="eastAsia" w:ascii="宋体" w:hAnsi="宋体" w:eastAsia="宋体" w:cs="宋体"/>
          <w:kern w:val="0"/>
          <w:szCs w:val="21"/>
          <w:lang w:val="zh-CN"/>
        </w:rPr>
        <w:t>文件规定的投标有效期内不撤销</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文件。</w:t>
      </w:r>
    </w:p>
    <w:p w14:paraId="2BEA71C1">
      <w:pPr>
        <w:numPr>
          <w:ilvl w:val="0"/>
          <w:numId w:val="0"/>
        </w:numPr>
        <w:spacing w:beforeLines="50" w:afterLines="50" w:line="36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.合同履行</w:t>
      </w:r>
      <w:r>
        <w:rPr>
          <w:rFonts w:hint="eastAsia" w:ascii="宋体" w:hAnsi="宋体" w:eastAsia="宋体" w:cs="宋体"/>
          <w:szCs w:val="21"/>
          <w:lang w:val="zh-CN"/>
        </w:rPr>
        <w:t>期限：</w:t>
      </w:r>
      <w:r>
        <w:rPr>
          <w:rFonts w:hint="eastAsia" w:ascii="宋体" w:hAnsi="宋体" w:eastAsia="宋体" w:cs="宋体"/>
          <w:szCs w:val="21"/>
          <w:u w:val="single"/>
          <w:lang w:val="en-US" w:eastAsia="zh-CN"/>
        </w:rPr>
        <w:t xml:space="preserve">       。</w:t>
      </w:r>
    </w:p>
    <w:p w14:paraId="0BF11409">
      <w:pPr>
        <w:autoSpaceDE w:val="0"/>
        <w:autoSpaceDN w:val="0"/>
        <w:adjustRightInd w:val="0"/>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w:t>
      </w:r>
      <w:r>
        <w:rPr>
          <w:rFonts w:hint="eastAsia" w:ascii="宋体" w:hAnsi="宋体" w:eastAsia="宋体" w:cs="宋体"/>
          <w:kern w:val="0"/>
          <w:szCs w:val="21"/>
          <w:lang w:val="en-US" w:eastAsia="zh-CN"/>
        </w:rPr>
        <w:t>.</w:t>
      </w:r>
      <w:r>
        <w:rPr>
          <w:rFonts w:hint="eastAsia" w:ascii="宋体" w:hAnsi="宋体" w:eastAsia="宋体" w:cs="宋体"/>
          <w:kern w:val="0"/>
          <w:szCs w:val="21"/>
          <w:lang w:val="zh-CN"/>
        </w:rPr>
        <w:t>如我方中标，我方承诺：</w:t>
      </w:r>
    </w:p>
    <w:p w14:paraId="328BAA98">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 （1）在收到成交通知书后，在成交通知书规定的期限内与你方签订合同； </w:t>
      </w:r>
    </w:p>
    <w:p w14:paraId="79BDE641">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（2）在签订合同时不向你方提出附加条件； </w:t>
      </w:r>
    </w:p>
    <w:p w14:paraId="3DDDF47F">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（3）在合同约定的期限内完成合同规定的全部义务； </w:t>
      </w:r>
    </w:p>
    <w:p w14:paraId="1D9B515C">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在你方和我方进行合同谈判之前，我方将按照合同附件提出的最低要求填报派驻本标段的分项负责人，经你方审批后作为派驻本标段的勘察设计主要人员且不进行更换。如我方拟派驻的人员不满足合同附件要求，你方有权取消我方中标资格。</w:t>
      </w:r>
    </w:p>
    <w:p w14:paraId="3AC38199">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cs="宋体"/>
          <w:kern w:val="0"/>
          <w:szCs w:val="21"/>
          <w:lang w:val="en-US" w:eastAsia="zh-CN"/>
        </w:rPr>
        <w:t>5</w:t>
      </w:r>
      <w:r>
        <w:rPr>
          <w:rFonts w:hint="eastAsia" w:ascii="宋体" w:hAnsi="宋体" w:eastAsia="宋体" w:cs="宋体"/>
          <w:kern w:val="0"/>
          <w:szCs w:val="21"/>
          <w:lang w:val="zh-CN"/>
        </w:rPr>
        <w:t>．我方在此声明，所递交的</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 xml:space="preserve">文件及有关资料内容完整、真实和准确。 </w:t>
      </w:r>
    </w:p>
    <w:p w14:paraId="29BBE931">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cs="宋体"/>
          <w:kern w:val="0"/>
          <w:szCs w:val="21"/>
          <w:lang w:val="en-US" w:eastAsia="zh-CN"/>
        </w:rPr>
        <w:t>6</w:t>
      </w:r>
      <w:r>
        <w:rPr>
          <w:rFonts w:hint="eastAsia" w:ascii="宋体" w:hAnsi="宋体" w:eastAsia="宋体" w:cs="宋体"/>
          <w:kern w:val="0"/>
          <w:szCs w:val="21"/>
          <w:lang w:val="zh-CN"/>
        </w:rPr>
        <w:t>.在合同协议书正式签署生效之前，本投标函连同你方的成交通知书将构成我们双方之间共同遵守的文件，对双方具有约束力。</w:t>
      </w:r>
    </w:p>
    <w:p w14:paraId="6735E609">
      <w:pPr>
        <w:autoSpaceDE w:val="0"/>
        <w:autoSpaceDN w:val="0"/>
        <w:adjustRightInd w:val="0"/>
        <w:spacing w:line="360" w:lineRule="auto"/>
        <w:ind w:firstLine="420" w:firstLineChars="200"/>
        <w:jc w:val="left"/>
        <w:rPr>
          <w:rFonts w:hint="eastAsia" w:ascii="宋体" w:hAnsi="宋体" w:eastAsia="宋体" w:cs="宋体"/>
          <w:kern w:val="0"/>
          <w:szCs w:val="21"/>
          <w:lang w:val="zh-CN"/>
        </w:rPr>
      </w:pPr>
      <w:r>
        <w:rPr>
          <w:rFonts w:hint="eastAsia" w:ascii="宋体" w:hAnsi="宋体" w:cs="宋体"/>
          <w:kern w:val="0"/>
          <w:szCs w:val="21"/>
          <w:lang w:val="en-US" w:eastAsia="zh-CN"/>
        </w:rPr>
        <w:t>7</w:t>
      </w:r>
      <w:r>
        <w:rPr>
          <w:rFonts w:hint="eastAsia" w:ascii="宋体" w:hAnsi="宋体" w:eastAsia="宋体" w:cs="宋体"/>
          <w:kern w:val="0"/>
          <w:szCs w:val="21"/>
          <w:lang w:val="zh-CN"/>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val="zh-CN"/>
        </w:rPr>
        <w:t xml:space="preserve">（其他补充说明）。 </w:t>
      </w:r>
    </w:p>
    <w:p w14:paraId="041E6A31">
      <w:pPr>
        <w:autoSpaceDE w:val="0"/>
        <w:autoSpaceDN w:val="0"/>
        <w:adjustRightInd w:val="0"/>
        <w:spacing w:line="360" w:lineRule="auto"/>
        <w:jc w:val="left"/>
        <w:rPr>
          <w:rFonts w:hint="eastAsia" w:ascii="宋体" w:hAnsi="宋体" w:eastAsia="宋体" w:cs="宋体"/>
          <w:kern w:val="0"/>
          <w:szCs w:val="21"/>
        </w:rPr>
      </w:pPr>
    </w:p>
    <w:p w14:paraId="3F9B98DF">
      <w:pPr>
        <w:autoSpaceDE w:val="0"/>
        <w:autoSpaceDN w:val="0"/>
        <w:adjustRightInd w:val="0"/>
        <w:spacing w:line="360" w:lineRule="auto"/>
        <w:jc w:val="left"/>
        <w:rPr>
          <w:rFonts w:hint="eastAsia" w:ascii="宋体" w:hAnsi="宋体" w:eastAsia="宋体" w:cs="宋体"/>
          <w:kern w:val="0"/>
          <w:szCs w:val="21"/>
        </w:rPr>
      </w:pPr>
    </w:p>
    <w:p w14:paraId="4DA937A4">
      <w:pPr>
        <w:wordWrap w:val="0"/>
        <w:autoSpaceDE w:val="0"/>
        <w:autoSpaceDN w:val="0"/>
        <w:adjustRightInd w:val="0"/>
        <w:spacing w:line="360" w:lineRule="auto"/>
        <w:ind w:right="840" w:firstLine="359" w:firstLineChars="171"/>
        <w:rPr>
          <w:rFonts w:hint="eastAsia" w:ascii="宋体" w:hAnsi="宋体" w:eastAsia="宋体" w:cs="宋体"/>
          <w:kern w:val="0"/>
          <w:szCs w:val="21"/>
        </w:rPr>
      </w:pPr>
      <w:r>
        <w:rPr>
          <w:rFonts w:hint="eastAsia" w:ascii="宋体" w:hAnsi="宋体" w:eastAsia="宋体" w:cs="宋体"/>
          <w:kern w:val="0"/>
          <w:szCs w:val="21"/>
        </w:rPr>
        <w:t>供应商（盖章）：</w:t>
      </w:r>
      <w:r>
        <w:rPr>
          <w:rFonts w:hint="eastAsia" w:ascii="宋体" w:hAnsi="宋体" w:eastAsia="宋体" w:cs="宋体"/>
          <w:kern w:val="0"/>
          <w:sz w:val="28"/>
          <w:szCs w:val="28"/>
          <w:u w:val="single"/>
        </w:rPr>
        <w:t xml:space="preserve">                      </w:t>
      </w:r>
    </w:p>
    <w:p w14:paraId="56B0BBDE">
      <w:pPr>
        <w:wordWrap w:val="0"/>
        <w:autoSpaceDE w:val="0"/>
        <w:autoSpaceDN w:val="0"/>
        <w:adjustRightInd w:val="0"/>
        <w:spacing w:line="360" w:lineRule="auto"/>
        <w:ind w:right="840" w:firstLine="359" w:firstLineChars="171"/>
        <w:rPr>
          <w:rFonts w:hint="eastAsia" w:ascii="宋体" w:hAnsi="宋体" w:eastAsia="宋体" w:cs="宋体"/>
          <w:kern w:val="0"/>
          <w:szCs w:val="21"/>
        </w:rPr>
      </w:pPr>
      <w:r>
        <w:rPr>
          <w:rFonts w:hint="eastAsia" w:ascii="宋体" w:hAnsi="宋体" w:eastAsia="宋体" w:cs="宋体"/>
          <w:kern w:val="0"/>
          <w:szCs w:val="21"/>
        </w:rPr>
        <w:t>法定代表人或其委托代理人（签字）：</w:t>
      </w:r>
      <w:r>
        <w:rPr>
          <w:rFonts w:hint="eastAsia" w:ascii="宋体" w:hAnsi="宋体" w:eastAsia="宋体" w:cs="宋体"/>
          <w:kern w:val="0"/>
          <w:sz w:val="28"/>
          <w:szCs w:val="28"/>
          <w:u w:val="single"/>
        </w:rPr>
        <w:t xml:space="preserve">         </w:t>
      </w:r>
    </w:p>
    <w:p w14:paraId="556681BA">
      <w:pPr>
        <w:wordWrap w:val="0"/>
        <w:autoSpaceDE w:val="0"/>
        <w:autoSpaceDN w:val="0"/>
        <w:adjustRightInd w:val="0"/>
        <w:spacing w:line="360" w:lineRule="auto"/>
        <w:ind w:right="840" w:firstLine="359" w:firstLineChars="171"/>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年</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月</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日</w:t>
      </w:r>
    </w:p>
    <w:p w14:paraId="006DE49C">
      <w:pPr>
        <w:pStyle w:val="6"/>
        <w:jc w:val="center"/>
        <w:rPr>
          <w:rFonts w:hint="eastAsia" w:ascii="宋体" w:hAnsi="宋体" w:eastAsia="宋体" w:cs="宋体"/>
          <w:b w:val="0"/>
          <w:kern w:val="0"/>
        </w:rPr>
      </w:pPr>
      <w:r>
        <w:rPr>
          <w:rFonts w:hint="eastAsia" w:ascii="宋体" w:hAnsi="宋体" w:eastAsia="宋体" w:cs="宋体"/>
          <w:kern w:val="0"/>
          <w:sz w:val="24"/>
        </w:rPr>
        <w:br w:type="page"/>
      </w:r>
      <w:bookmarkStart w:id="94" w:name="_Toc9890"/>
      <w:bookmarkStart w:id="95" w:name="_Toc385937192"/>
      <w:bookmarkStart w:id="96" w:name="_Toc14"/>
      <w:r>
        <w:rPr>
          <w:rFonts w:hint="eastAsia" w:ascii="宋体" w:hAnsi="宋体" w:eastAsia="宋体" w:cs="宋体"/>
          <w:b w:val="0"/>
          <w:kern w:val="0"/>
        </w:rPr>
        <w:t>二、法定代表人身份证明</w:t>
      </w:r>
      <w:bookmarkEnd w:id="94"/>
      <w:bookmarkEnd w:id="95"/>
      <w:bookmarkEnd w:id="96"/>
    </w:p>
    <w:p w14:paraId="4DAF44F9">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 w:val="28"/>
          <w:szCs w:val="28"/>
          <w:u w:val="single"/>
        </w:rPr>
        <w:t xml:space="preserve">                </w:t>
      </w:r>
    </w:p>
    <w:p w14:paraId="2873BF35">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 w:val="28"/>
          <w:szCs w:val="28"/>
          <w:u w:val="single"/>
        </w:rPr>
        <w:t xml:space="preserve">               </w:t>
      </w:r>
    </w:p>
    <w:p w14:paraId="3A11B934">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地址：</w:t>
      </w:r>
      <w:r>
        <w:rPr>
          <w:rFonts w:hint="eastAsia" w:ascii="宋体" w:hAnsi="宋体" w:eastAsia="宋体" w:cs="宋体"/>
          <w:kern w:val="0"/>
          <w:sz w:val="28"/>
          <w:szCs w:val="28"/>
          <w:u w:val="single"/>
        </w:rPr>
        <w:t xml:space="preserve">                  </w:t>
      </w:r>
    </w:p>
    <w:p w14:paraId="73E8E17C">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年</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月</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日</w:t>
      </w:r>
    </w:p>
    <w:p w14:paraId="3ECDC9C9">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 w:val="28"/>
          <w:szCs w:val="28"/>
          <w:u w:val="single"/>
        </w:rPr>
        <w:t xml:space="preserve">                  </w:t>
      </w:r>
    </w:p>
    <w:p w14:paraId="68EDF35E">
      <w:pPr>
        <w:autoSpaceDE w:val="0"/>
        <w:autoSpaceDN w:val="0"/>
        <w:adjustRightInd w:val="0"/>
        <w:spacing w:line="360" w:lineRule="auto"/>
        <w:jc w:val="left"/>
        <w:rPr>
          <w:rFonts w:hint="eastAsia" w:ascii="宋体" w:hAnsi="宋体" w:eastAsia="宋体" w:cs="宋体"/>
          <w:kern w:val="0"/>
          <w:sz w:val="28"/>
          <w:szCs w:val="28"/>
          <w:u w:val="single"/>
        </w:rPr>
      </w:pPr>
      <w:r>
        <w:rPr>
          <w:rFonts w:hint="eastAsia" w:ascii="宋体" w:hAnsi="宋体" w:eastAsia="宋体" w:cs="宋体"/>
          <w:kern w:val="0"/>
          <w:szCs w:val="21"/>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性别：</w:t>
      </w:r>
      <w:r>
        <w:rPr>
          <w:rFonts w:hint="eastAsia" w:ascii="宋体" w:hAnsi="宋体" w:eastAsia="宋体" w:cs="宋体"/>
          <w:kern w:val="0"/>
          <w:sz w:val="28"/>
          <w:szCs w:val="28"/>
          <w:u w:val="single"/>
        </w:rPr>
        <w:t xml:space="preserve">   </w:t>
      </w:r>
    </w:p>
    <w:p w14:paraId="23B81B45">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年龄：</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职务：</w:t>
      </w:r>
      <w:r>
        <w:rPr>
          <w:rFonts w:hint="eastAsia" w:ascii="宋体" w:hAnsi="宋体" w:eastAsia="宋体" w:cs="宋体"/>
          <w:kern w:val="0"/>
          <w:sz w:val="28"/>
          <w:szCs w:val="28"/>
          <w:u w:val="single"/>
        </w:rPr>
        <w:t xml:space="preserve">   </w:t>
      </w:r>
    </w:p>
    <w:p w14:paraId="655C896E">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（供应商名称）</w:t>
      </w:r>
      <w:r>
        <w:rPr>
          <w:rFonts w:hint="eastAsia" w:ascii="宋体" w:hAnsi="宋体" w:eastAsia="宋体" w:cs="宋体"/>
          <w:kern w:val="0"/>
          <w:szCs w:val="21"/>
        </w:rPr>
        <w:t>的法定代表人。</w:t>
      </w:r>
    </w:p>
    <w:p w14:paraId="05880969">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特此证明。</w:t>
      </w:r>
    </w:p>
    <w:p w14:paraId="22385D59">
      <w:pPr>
        <w:wordWrap w:val="0"/>
        <w:autoSpaceDE w:val="0"/>
        <w:autoSpaceDN w:val="0"/>
        <w:adjustRightInd w:val="0"/>
        <w:spacing w:line="360" w:lineRule="auto"/>
        <w:jc w:val="right"/>
        <w:rPr>
          <w:rFonts w:hint="eastAsia"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（盖单位章）</w:t>
      </w:r>
    </w:p>
    <w:p w14:paraId="2F3CEA2F">
      <w:pPr>
        <w:wordWrap w:val="0"/>
        <w:autoSpaceDE w:val="0"/>
        <w:autoSpaceDN w:val="0"/>
        <w:adjustRightInd w:val="0"/>
        <w:spacing w:line="360" w:lineRule="auto"/>
        <w:jc w:val="right"/>
        <w:rPr>
          <w:rFonts w:hint="eastAsia" w:ascii="宋体" w:hAnsi="宋体" w:eastAsia="宋体" w:cs="宋体"/>
          <w:kern w:val="0"/>
          <w:szCs w:val="21"/>
        </w:rPr>
      </w:pPr>
      <w:r>
        <w:rPr>
          <w:rFonts w:hint="eastAsia" w:ascii="宋体" w:hAnsi="宋体" w:eastAsia="宋体" w:cs="宋体"/>
          <w:kern w:val="0"/>
          <w:sz w:val="28"/>
          <w:szCs w:val="28"/>
          <w:u w:val="single"/>
        </w:rPr>
        <w:t xml:space="preserve">   </w:t>
      </w:r>
      <w:r>
        <w:rPr>
          <w:rFonts w:hint="eastAsia" w:ascii="宋体" w:hAnsi="宋体" w:eastAsia="宋体" w:cs="宋体"/>
          <w:kern w:val="0"/>
          <w:szCs w:val="21"/>
        </w:rPr>
        <w:t>年</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月</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日</w:t>
      </w:r>
    </w:p>
    <w:p w14:paraId="79FA6622">
      <w:pPr>
        <w:autoSpaceDE w:val="0"/>
        <w:autoSpaceDN w:val="0"/>
        <w:adjustRightInd w:val="0"/>
        <w:spacing w:line="360" w:lineRule="auto"/>
        <w:jc w:val="right"/>
        <w:rPr>
          <w:rFonts w:hint="eastAsia" w:ascii="宋体" w:hAnsi="宋体" w:eastAsia="宋体" w:cs="宋体"/>
          <w:kern w:val="0"/>
          <w:szCs w:val="21"/>
        </w:rPr>
      </w:pPr>
    </w:p>
    <w:p w14:paraId="56B97F42">
      <w:pPr>
        <w:rPr>
          <w:rFonts w:hint="eastAsia" w:ascii="宋体" w:hAnsi="宋体" w:eastAsia="宋体" w:cs="宋体"/>
          <w:b w:val="0"/>
          <w:kern w:val="0"/>
        </w:rPr>
      </w:pPr>
      <w:bookmarkStart w:id="97" w:name="_Toc385937193"/>
      <w:bookmarkStart w:id="98" w:name="_Toc15710"/>
      <w:r>
        <w:rPr>
          <w:rFonts w:hint="eastAsia" w:ascii="宋体" w:hAnsi="宋体" w:eastAsia="宋体" w:cs="宋体"/>
          <w:b w:val="0"/>
          <w:kern w:val="0"/>
        </w:rPr>
        <w:br w:type="page"/>
      </w:r>
    </w:p>
    <w:p w14:paraId="5C22E6A7">
      <w:pPr>
        <w:pStyle w:val="6"/>
        <w:jc w:val="center"/>
        <w:rPr>
          <w:rFonts w:hint="eastAsia" w:ascii="宋体" w:hAnsi="宋体" w:eastAsia="宋体" w:cs="宋体"/>
          <w:b w:val="0"/>
          <w:kern w:val="0"/>
        </w:rPr>
      </w:pPr>
      <w:bookmarkStart w:id="99" w:name="_Toc9577"/>
      <w:r>
        <w:rPr>
          <w:rFonts w:hint="eastAsia" w:ascii="宋体" w:hAnsi="宋体" w:eastAsia="宋体" w:cs="宋体"/>
          <w:b w:val="0"/>
          <w:kern w:val="0"/>
          <w:lang w:eastAsia="zh-CN"/>
        </w:rPr>
        <w:t>三、</w:t>
      </w:r>
      <w:r>
        <w:rPr>
          <w:rFonts w:hint="eastAsia" w:ascii="宋体" w:hAnsi="宋体" w:eastAsia="宋体" w:cs="宋体"/>
          <w:b w:val="0"/>
          <w:kern w:val="0"/>
        </w:rPr>
        <w:t>授权委托书</w:t>
      </w:r>
      <w:bookmarkEnd w:id="97"/>
      <w:bookmarkEnd w:id="98"/>
      <w:bookmarkEnd w:id="99"/>
    </w:p>
    <w:p w14:paraId="19D6A05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（姓名）</w:t>
      </w:r>
      <w:r>
        <w:rPr>
          <w:rFonts w:hint="eastAsia" w:ascii="宋体" w:hAnsi="宋体" w:eastAsia="宋体" w:cs="宋体"/>
          <w:kern w:val="0"/>
          <w:szCs w:val="21"/>
        </w:rPr>
        <w:t>系</w:t>
      </w:r>
      <w:r>
        <w:rPr>
          <w:rFonts w:hint="eastAsia" w:ascii="宋体" w:hAnsi="宋体" w:eastAsia="宋体" w:cs="宋体"/>
          <w:kern w:val="0"/>
          <w:szCs w:val="21"/>
          <w:u w:val="single"/>
        </w:rPr>
        <w:t>（供应商名称）</w:t>
      </w:r>
      <w:r>
        <w:rPr>
          <w:rFonts w:hint="eastAsia" w:ascii="宋体" w:hAnsi="宋体" w:eastAsia="宋体" w:cs="宋体"/>
          <w:kern w:val="0"/>
          <w:szCs w:val="21"/>
        </w:rPr>
        <w:t>的法定代表人，现委托</w:t>
      </w:r>
      <w:r>
        <w:rPr>
          <w:rFonts w:hint="eastAsia" w:ascii="宋体" w:hAnsi="宋体" w:eastAsia="宋体" w:cs="宋体"/>
          <w:kern w:val="0"/>
          <w:szCs w:val="21"/>
          <w:u w:val="single"/>
        </w:rPr>
        <w:t>（姓名）</w:t>
      </w:r>
      <w:r>
        <w:rPr>
          <w:rFonts w:hint="eastAsia" w:ascii="宋体" w:hAnsi="宋体" w:eastAsia="宋体" w:cs="宋体"/>
          <w:kern w:val="0"/>
          <w:szCs w:val="21"/>
        </w:rPr>
        <w:t>为我方代理人。代理人根据授权，以我方名义签署、澄清、说明、补正、递交、撤回、修改</w:t>
      </w:r>
      <w:r>
        <w:rPr>
          <w:rFonts w:hint="eastAsia" w:ascii="宋体" w:hAnsi="宋体" w:eastAsia="宋体" w:cs="宋体"/>
          <w:kern w:val="0"/>
          <w:szCs w:val="21"/>
          <w:u w:val="single"/>
        </w:rPr>
        <w:t>（项目名称）</w:t>
      </w:r>
      <w:r>
        <w:rPr>
          <w:rFonts w:hint="eastAsia" w:ascii="宋体" w:hAnsi="宋体" w:eastAsia="宋体" w:cs="宋体"/>
          <w:kern w:val="0"/>
          <w:szCs w:val="21"/>
        </w:rPr>
        <w:t>项目响应文件、签订合同和处理有关事宜，其法律后果由我方承担。</w:t>
      </w:r>
    </w:p>
    <w:p w14:paraId="56FC7FE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35C11A6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代理人无转委托权。</w:t>
      </w:r>
    </w:p>
    <w:p w14:paraId="3B65C1CD">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附：法定代表人身份证明</w:t>
      </w:r>
    </w:p>
    <w:p w14:paraId="4AF9DCC3">
      <w:pPr>
        <w:tabs>
          <w:tab w:val="left" w:pos="4320"/>
          <w:tab w:val="left" w:pos="4500"/>
          <w:tab w:val="left" w:pos="5220"/>
        </w:tabs>
        <w:wordWrap w:val="0"/>
        <w:autoSpaceDE w:val="0"/>
        <w:autoSpaceDN w:val="0"/>
        <w:adjustRightInd w:val="0"/>
        <w:spacing w:line="360" w:lineRule="auto"/>
        <w:ind w:right="420" w:firstLine="3780" w:firstLineChars="1800"/>
        <w:rPr>
          <w:rFonts w:hint="eastAsia"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（盖单位章）</w:t>
      </w:r>
    </w:p>
    <w:p w14:paraId="58B89B74">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（签字）</w:t>
      </w:r>
    </w:p>
    <w:p w14:paraId="4103B1B4">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kern w:val="0"/>
          <w:sz w:val="28"/>
          <w:szCs w:val="28"/>
          <w:u w:val="single"/>
        </w:rPr>
        <w:t xml:space="preserve">                 </w:t>
      </w:r>
    </w:p>
    <w:p w14:paraId="55974282">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（签字）</w:t>
      </w:r>
    </w:p>
    <w:p w14:paraId="22F890B9">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kern w:val="0"/>
          <w:sz w:val="28"/>
          <w:szCs w:val="28"/>
          <w:u w:val="single"/>
        </w:rPr>
        <w:t xml:space="preserve">                  </w:t>
      </w:r>
    </w:p>
    <w:p w14:paraId="5E2BF284">
      <w:pPr>
        <w:tabs>
          <w:tab w:val="left" w:pos="4320"/>
          <w:tab w:val="left" w:pos="4500"/>
          <w:tab w:val="left" w:pos="5220"/>
        </w:tabs>
        <w:autoSpaceDE w:val="0"/>
        <w:autoSpaceDN w:val="0"/>
        <w:adjustRightInd w:val="0"/>
        <w:spacing w:line="360" w:lineRule="auto"/>
        <w:ind w:right="420" w:firstLine="5740" w:firstLineChars="2050"/>
        <w:rPr>
          <w:rFonts w:hint="eastAsia" w:ascii="宋体" w:hAnsi="宋体" w:eastAsia="宋体" w:cs="宋体"/>
          <w:kern w:val="0"/>
          <w:szCs w:val="21"/>
        </w:rPr>
      </w:pPr>
      <w:r>
        <w:rPr>
          <w:rFonts w:hint="eastAsia" w:ascii="宋体" w:hAnsi="宋体" w:eastAsia="宋体" w:cs="宋体"/>
          <w:kern w:val="0"/>
          <w:sz w:val="28"/>
          <w:szCs w:val="28"/>
          <w:u w:val="single"/>
        </w:rPr>
        <w:t xml:space="preserve">   </w:t>
      </w:r>
      <w:r>
        <w:rPr>
          <w:rFonts w:hint="eastAsia" w:ascii="宋体" w:hAnsi="宋体" w:eastAsia="宋体" w:cs="宋体"/>
          <w:kern w:val="0"/>
          <w:szCs w:val="21"/>
        </w:rPr>
        <w:t>年</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月</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日</w:t>
      </w:r>
      <w:r>
        <w:rPr>
          <w:rFonts w:hint="eastAsia" w:ascii="宋体" w:hAnsi="宋体" w:eastAsia="宋体" w:cs="宋体"/>
          <w:b/>
          <w:bCs/>
          <w:kern w:val="0"/>
          <w:sz w:val="28"/>
          <w:szCs w:val="28"/>
        </w:rPr>
        <w:br w:type="page"/>
      </w:r>
      <w:bookmarkStart w:id="100" w:name="_Toc385937194"/>
    </w:p>
    <w:bookmarkEnd w:id="100"/>
    <w:p w14:paraId="6C9ACD50">
      <w:pPr>
        <w:jc w:val="center"/>
        <w:rPr>
          <w:rFonts w:hint="eastAsia" w:ascii="宋体" w:hAnsi="宋体" w:eastAsia="宋体" w:cs="宋体"/>
          <w:sz w:val="28"/>
          <w:szCs w:val="28"/>
          <w:highlight w:val="none"/>
          <w:lang w:val="zh-CN"/>
        </w:rPr>
      </w:pPr>
      <w:bookmarkStart w:id="101" w:name="_Toc2999"/>
      <w:bookmarkStart w:id="102" w:name="_Toc385937196"/>
      <w:r>
        <w:rPr>
          <w:rFonts w:hint="eastAsia" w:ascii="宋体" w:hAnsi="宋体" w:eastAsia="宋体" w:cs="宋体"/>
          <w:sz w:val="28"/>
          <w:szCs w:val="28"/>
          <w:highlight w:val="none"/>
          <w:lang w:val="zh-CN"/>
        </w:rPr>
        <w:t>四、首次报价表</w:t>
      </w:r>
    </w:p>
    <w:p w14:paraId="683F7E7F">
      <w:pPr>
        <w:snapToGrid w:val="0"/>
        <w:spacing w:line="360" w:lineRule="auto"/>
        <w:rPr>
          <w:rFonts w:hint="eastAsia" w:ascii="宋体" w:hAnsi="宋体" w:eastAsia="宋体" w:cs="宋体"/>
          <w:sz w:val="21"/>
          <w:szCs w:val="21"/>
          <w:highlight w:val="none"/>
        </w:rPr>
      </w:pPr>
    </w:p>
    <w:p w14:paraId="39E170FD">
      <w:pPr>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lang w:val="en-US" w:eastAsia="zh-CN"/>
        </w:rPr>
        <w:t xml:space="preserve">                                        </w:t>
      </w:r>
    </w:p>
    <w:p w14:paraId="78FC58C4">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 xml:space="preserve">编号：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开标</w:t>
      </w:r>
      <w:r>
        <w:rPr>
          <w:rFonts w:hint="eastAsia" w:ascii="宋体" w:hAnsi="宋体" w:eastAsia="宋体" w:cs="宋体"/>
          <w:sz w:val="21"/>
          <w:szCs w:val="21"/>
          <w:highlight w:val="none"/>
        </w:rPr>
        <w:t>时间：   年  月  日</w:t>
      </w:r>
    </w:p>
    <w:tbl>
      <w:tblPr>
        <w:tblStyle w:val="39"/>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026"/>
        <w:gridCol w:w="1604"/>
        <w:gridCol w:w="1036"/>
        <w:gridCol w:w="1036"/>
        <w:gridCol w:w="1539"/>
      </w:tblGrid>
      <w:tr w14:paraId="7A88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exact"/>
          <w:jc w:val="center"/>
        </w:trPr>
        <w:tc>
          <w:tcPr>
            <w:tcW w:w="1587" w:type="dxa"/>
            <w:noWrap w:val="0"/>
            <w:vAlign w:val="center"/>
          </w:tcPr>
          <w:p w14:paraId="1F32F49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p>
        </w:tc>
        <w:tc>
          <w:tcPr>
            <w:tcW w:w="2026" w:type="dxa"/>
            <w:tcBorders>
              <w:right w:val="single" w:color="auto" w:sz="4" w:space="0"/>
            </w:tcBorders>
            <w:noWrap w:val="0"/>
            <w:vAlign w:val="center"/>
          </w:tcPr>
          <w:p w14:paraId="79F1D17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 xml:space="preserve">报价  </w:t>
            </w:r>
          </w:p>
          <w:p w14:paraId="59FE280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折扣系数</w:t>
            </w:r>
            <w:r>
              <w:rPr>
                <w:rFonts w:hint="eastAsia" w:ascii="宋体" w:hAnsi="宋体" w:eastAsia="宋体" w:cs="宋体"/>
                <w:sz w:val="21"/>
                <w:szCs w:val="21"/>
                <w:highlight w:val="none"/>
              </w:rPr>
              <w:t>）</w:t>
            </w:r>
          </w:p>
        </w:tc>
        <w:tc>
          <w:tcPr>
            <w:tcW w:w="1604" w:type="dxa"/>
            <w:tcBorders>
              <w:right w:val="single" w:color="auto" w:sz="4" w:space="0"/>
            </w:tcBorders>
            <w:noWrap w:val="0"/>
            <w:vAlign w:val="center"/>
          </w:tcPr>
          <w:p w14:paraId="1DA3234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保证金</w:t>
            </w:r>
          </w:p>
        </w:tc>
        <w:tc>
          <w:tcPr>
            <w:tcW w:w="1036" w:type="dxa"/>
            <w:tcBorders>
              <w:right w:val="single" w:color="auto" w:sz="4" w:space="0"/>
            </w:tcBorders>
            <w:noWrap w:val="0"/>
            <w:vAlign w:val="center"/>
          </w:tcPr>
          <w:p w14:paraId="47F88795">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服务期限</w:t>
            </w:r>
          </w:p>
        </w:tc>
        <w:tc>
          <w:tcPr>
            <w:tcW w:w="1036" w:type="dxa"/>
            <w:tcBorders>
              <w:right w:val="single" w:color="auto" w:sz="4" w:space="0"/>
            </w:tcBorders>
            <w:noWrap w:val="0"/>
            <w:vAlign w:val="center"/>
          </w:tcPr>
          <w:p w14:paraId="1018345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 量</w:t>
            </w:r>
          </w:p>
          <w:p w14:paraId="29D463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 准</w:t>
            </w:r>
          </w:p>
        </w:tc>
        <w:tc>
          <w:tcPr>
            <w:tcW w:w="1539" w:type="dxa"/>
            <w:tcBorders>
              <w:right w:val="single" w:color="auto" w:sz="4" w:space="0"/>
            </w:tcBorders>
            <w:noWrap w:val="0"/>
            <w:vAlign w:val="center"/>
          </w:tcPr>
          <w:p w14:paraId="11F1920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w:t>
            </w:r>
          </w:p>
          <w:p w14:paraId="7A35E3F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件及服</w:t>
            </w:r>
          </w:p>
          <w:p w14:paraId="346C32F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务承诺</w:t>
            </w:r>
          </w:p>
        </w:tc>
      </w:tr>
      <w:tr w14:paraId="379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exact"/>
          <w:jc w:val="center"/>
        </w:trPr>
        <w:tc>
          <w:tcPr>
            <w:tcW w:w="1587" w:type="dxa"/>
            <w:noWrap w:val="0"/>
            <w:vAlign w:val="center"/>
          </w:tcPr>
          <w:p w14:paraId="506A2A66">
            <w:pPr>
              <w:spacing w:line="360" w:lineRule="auto"/>
              <w:rPr>
                <w:rFonts w:hint="eastAsia" w:ascii="宋体" w:hAnsi="宋体" w:eastAsia="宋体" w:cs="宋体"/>
                <w:sz w:val="21"/>
                <w:szCs w:val="21"/>
                <w:highlight w:val="none"/>
              </w:rPr>
            </w:pPr>
          </w:p>
        </w:tc>
        <w:tc>
          <w:tcPr>
            <w:tcW w:w="2026" w:type="dxa"/>
            <w:tcBorders>
              <w:right w:val="single" w:color="auto" w:sz="4" w:space="0"/>
            </w:tcBorders>
            <w:noWrap w:val="0"/>
            <w:vAlign w:val="center"/>
          </w:tcPr>
          <w:p w14:paraId="6BD65592">
            <w:pPr>
              <w:spacing w:line="360" w:lineRule="auto"/>
              <w:jc w:val="center"/>
              <w:rPr>
                <w:rFonts w:hint="eastAsia" w:ascii="宋体" w:hAnsi="宋体" w:eastAsia="宋体" w:cs="宋体"/>
                <w:sz w:val="21"/>
                <w:szCs w:val="21"/>
                <w:highlight w:val="none"/>
              </w:rPr>
            </w:pPr>
          </w:p>
        </w:tc>
        <w:tc>
          <w:tcPr>
            <w:tcW w:w="1604" w:type="dxa"/>
            <w:tcBorders>
              <w:right w:val="single" w:color="auto" w:sz="4" w:space="0"/>
            </w:tcBorders>
            <w:noWrap w:val="0"/>
            <w:vAlign w:val="center"/>
          </w:tcPr>
          <w:p w14:paraId="25CD3F3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c>
          <w:tcPr>
            <w:tcW w:w="1036" w:type="dxa"/>
            <w:tcBorders>
              <w:bottom w:val="single" w:color="auto" w:sz="4" w:space="0"/>
              <w:right w:val="single" w:color="auto" w:sz="4" w:space="0"/>
            </w:tcBorders>
            <w:noWrap w:val="0"/>
            <w:vAlign w:val="center"/>
          </w:tcPr>
          <w:p w14:paraId="04F3F8AA">
            <w:pPr>
              <w:spacing w:line="360" w:lineRule="auto"/>
              <w:jc w:val="center"/>
              <w:rPr>
                <w:rFonts w:hint="eastAsia" w:ascii="宋体" w:hAnsi="宋体" w:eastAsia="宋体" w:cs="宋体"/>
                <w:sz w:val="21"/>
                <w:szCs w:val="21"/>
                <w:highlight w:val="none"/>
              </w:rPr>
            </w:pPr>
          </w:p>
        </w:tc>
        <w:tc>
          <w:tcPr>
            <w:tcW w:w="1036" w:type="dxa"/>
            <w:tcBorders>
              <w:bottom w:val="single" w:color="auto" w:sz="4" w:space="0"/>
              <w:right w:val="single" w:color="auto" w:sz="4" w:space="0"/>
            </w:tcBorders>
            <w:noWrap w:val="0"/>
            <w:vAlign w:val="center"/>
          </w:tcPr>
          <w:p w14:paraId="6B501FB1">
            <w:pPr>
              <w:spacing w:line="360" w:lineRule="auto"/>
              <w:jc w:val="center"/>
              <w:rPr>
                <w:rFonts w:hint="eastAsia" w:ascii="宋体" w:hAnsi="宋体" w:eastAsia="宋体" w:cs="宋体"/>
                <w:sz w:val="21"/>
                <w:szCs w:val="21"/>
                <w:highlight w:val="none"/>
              </w:rPr>
            </w:pPr>
          </w:p>
        </w:tc>
        <w:tc>
          <w:tcPr>
            <w:tcW w:w="1539" w:type="dxa"/>
            <w:tcBorders>
              <w:bottom w:val="single" w:color="auto" w:sz="4" w:space="0"/>
              <w:right w:val="single" w:color="auto" w:sz="4" w:space="0"/>
            </w:tcBorders>
            <w:noWrap w:val="0"/>
            <w:vAlign w:val="center"/>
          </w:tcPr>
          <w:p w14:paraId="68B8F07D">
            <w:pPr>
              <w:pStyle w:val="31"/>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bl>
    <w:p w14:paraId="32FF117D">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备注：1、此表可以自行调整表格宽度。</w:t>
      </w:r>
    </w:p>
    <w:p w14:paraId="5D195AF2">
      <w:pPr>
        <w:spacing w:line="360" w:lineRule="auto"/>
        <w:ind w:firstLine="617" w:firstLineChars="29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2、本表内容须与响应文件正本一致。</w:t>
      </w:r>
    </w:p>
    <w:p w14:paraId="35B7BA39">
      <w:pPr>
        <w:spacing w:line="360" w:lineRule="auto"/>
        <w:ind w:firstLine="644" w:firstLineChars="30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3、报价</w:t>
      </w:r>
      <w:r>
        <w:rPr>
          <w:rFonts w:hint="eastAsia" w:ascii="宋体" w:hAnsi="宋体" w:cs="宋体"/>
          <w:sz w:val="21"/>
          <w:szCs w:val="21"/>
          <w:highlight w:val="none"/>
          <w:lang w:eastAsia="zh-CN"/>
        </w:rPr>
        <w:t>为折扣系数保留小数点后两位</w:t>
      </w:r>
      <w:r>
        <w:rPr>
          <w:rFonts w:hint="eastAsia" w:ascii="宋体" w:hAnsi="宋体" w:eastAsia="宋体" w:cs="宋体"/>
          <w:sz w:val="21"/>
          <w:szCs w:val="21"/>
          <w:highlight w:val="none"/>
        </w:rPr>
        <w:t>。</w:t>
      </w:r>
    </w:p>
    <w:p w14:paraId="3A5997C8">
      <w:pPr>
        <w:spacing w:line="360" w:lineRule="auto"/>
        <w:ind w:firstLine="644" w:firstLineChars="30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4、优惠条件及服务承诺如有，应在响应文件中详细列明，本表中只填写“有/无”。</w:t>
      </w:r>
    </w:p>
    <w:p w14:paraId="2A657ECA">
      <w:pPr>
        <w:spacing w:line="315" w:lineRule="auto"/>
        <w:ind w:firstLine="420" w:firstLineChars="200"/>
        <w:rPr>
          <w:rFonts w:hint="eastAsia" w:ascii="宋体" w:hAnsi="宋体" w:eastAsia="宋体" w:cs="宋体"/>
          <w:sz w:val="21"/>
          <w:szCs w:val="21"/>
          <w:highlight w:val="none"/>
        </w:rPr>
      </w:pPr>
    </w:p>
    <w:p w14:paraId="4BC3829E">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p>
    <w:p w14:paraId="05E733CE">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供应商（盖章）：</w:t>
      </w:r>
      <w:r>
        <w:rPr>
          <w:rFonts w:hint="eastAsia" w:ascii="宋体" w:hAnsi="宋体" w:eastAsia="宋体" w:cs="宋体"/>
          <w:sz w:val="21"/>
          <w:szCs w:val="21"/>
          <w:highlight w:val="none"/>
          <w:u w:val="single"/>
        </w:rPr>
        <w:t>　　　　　　　　　　　　　　</w:t>
      </w:r>
    </w:p>
    <w:p w14:paraId="5E47AAE7">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法定代表人或其委托代理人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p>
    <w:p w14:paraId="3FF37CE4">
      <w:pPr>
        <w:pStyle w:val="6"/>
        <w:jc w:val="center"/>
        <w:rPr>
          <w:rFonts w:hint="eastAsia" w:ascii="宋体" w:hAnsi="宋体" w:eastAsia="宋体" w:cs="宋体"/>
          <w:sz w:val="21"/>
          <w:szCs w:val="21"/>
          <w:highlight w:val="none"/>
          <w:u w:val="single"/>
        </w:rPr>
      </w:pPr>
      <w:bookmarkStart w:id="103" w:name="_Toc22847"/>
      <w:r>
        <w:rPr>
          <w:rFonts w:hint="eastAsia" w:ascii="宋体" w:hAnsi="宋体" w:eastAsia="宋体" w:cs="宋体"/>
          <w:sz w:val="21"/>
          <w:szCs w:val="21"/>
          <w:highlight w:val="none"/>
        </w:rPr>
        <w:t>日       期：</w:t>
      </w:r>
      <w:bookmarkEnd w:id="103"/>
      <w:r>
        <w:rPr>
          <w:rFonts w:hint="eastAsia" w:ascii="宋体" w:hAnsi="宋体" w:eastAsia="宋体" w:cs="宋体"/>
          <w:sz w:val="21"/>
          <w:szCs w:val="21"/>
          <w:highlight w:val="none"/>
          <w:u w:val="single"/>
        </w:rPr>
        <w:t>　　　　　　　　　　　　　　</w:t>
      </w:r>
    </w:p>
    <w:p w14:paraId="656F1F1B">
      <w:p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br w:type="page"/>
      </w:r>
    </w:p>
    <w:p w14:paraId="008EE464">
      <w:pPr>
        <w:pStyle w:val="6"/>
        <w:jc w:val="center"/>
        <w:rPr>
          <w:rFonts w:hint="eastAsia" w:ascii="宋体" w:hAnsi="宋体" w:eastAsia="宋体" w:cs="宋体"/>
          <w:b w:val="0"/>
          <w:bCs w:val="0"/>
          <w:kern w:val="0"/>
          <w:lang w:eastAsia="zh-CN"/>
        </w:rPr>
      </w:pPr>
      <w:bookmarkStart w:id="104" w:name="_Toc15848"/>
      <w:r>
        <w:rPr>
          <w:rFonts w:hint="eastAsia" w:ascii="宋体" w:hAnsi="宋体" w:eastAsia="宋体" w:cs="宋体"/>
          <w:b w:val="0"/>
          <w:bCs w:val="0"/>
          <w:kern w:val="0"/>
          <w:lang w:eastAsia="zh-CN"/>
        </w:rPr>
        <w:t>五</w:t>
      </w:r>
      <w:r>
        <w:rPr>
          <w:rFonts w:hint="eastAsia" w:ascii="宋体" w:hAnsi="宋体" w:eastAsia="宋体" w:cs="宋体"/>
          <w:b w:val="0"/>
          <w:bCs w:val="0"/>
          <w:kern w:val="0"/>
        </w:rPr>
        <w:t>、磋商保证金</w:t>
      </w:r>
      <w:bookmarkEnd w:id="101"/>
      <w:bookmarkEnd w:id="104"/>
      <w:r>
        <w:rPr>
          <w:rFonts w:hint="eastAsia" w:ascii="宋体" w:hAnsi="宋体" w:eastAsia="宋体" w:cs="宋体"/>
          <w:b w:val="0"/>
          <w:bCs w:val="0"/>
          <w:kern w:val="0"/>
          <w:lang w:eastAsia="zh-CN"/>
        </w:rPr>
        <w:t>（如有）</w:t>
      </w:r>
    </w:p>
    <w:p w14:paraId="058FB899">
      <w:pPr>
        <w:autoSpaceDE w:val="0"/>
        <w:autoSpaceDN w:val="0"/>
        <w:adjustRightInd w:val="0"/>
        <w:spacing w:line="5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(采购人名称)：</w:t>
      </w:r>
    </w:p>
    <w:p w14:paraId="284EA6A4">
      <w:pPr>
        <w:autoSpaceDE w:val="0"/>
        <w:autoSpaceDN w:val="0"/>
        <w:adjustRightInd w:val="0"/>
        <w:spacing w:line="5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u w:val="single"/>
          <w:lang w:val="zh-CN" w:eastAsia="zh-CN"/>
        </w:rPr>
        <w:t>供应商</w:t>
      </w:r>
      <w:r>
        <w:rPr>
          <w:rFonts w:hint="eastAsia" w:ascii="宋体" w:hAnsi="宋体" w:eastAsia="宋体" w:cs="宋体"/>
          <w:bCs/>
          <w:szCs w:val="21"/>
          <w:highlight w:val="none"/>
          <w:u w:val="single"/>
          <w:lang w:val="zh-CN"/>
        </w:rPr>
        <w:t xml:space="preserve">名称)   </w:t>
      </w:r>
      <w:r>
        <w:rPr>
          <w:rFonts w:hint="eastAsia" w:ascii="宋体" w:hAnsi="宋体" w:eastAsia="宋体" w:cs="宋体"/>
          <w:bCs/>
          <w:szCs w:val="21"/>
          <w:highlight w:val="none"/>
          <w:lang w:val="zh-CN"/>
        </w:rPr>
        <w:t>(以下称“供应商”)于</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年</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月</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日提交了</w:t>
      </w:r>
      <w:r>
        <w:rPr>
          <w:rFonts w:hint="eastAsia" w:ascii="宋体" w:hAnsi="宋体" w:eastAsia="宋体" w:cs="宋体"/>
          <w:bCs/>
          <w:szCs w:val="21"/>
          <w:highlight w:val="none"/>
          <w:u w:val="single"/>
          <w:lang w:val="zh-CN"/>
        </w:rPr>
        <w:t xml:space="preserve">             (项目名称、项目编号)        </w:t>
      </w:r>
      <w:r>
        <w:rPr>
          <w:rFonts w:hint="eastAsia" w:ascii="宋体" w:hAnsi="宋体" w:eastAsia="宋体" w:cs="宋体"/>
          <w:bCs/>
          <w:szCs w:val="21"/>
          <w:highlight w:val="none"/>
          <w:lang w:val="zh-CN"/>
        </w:rPr>
        <w:t>的响应文件，并附有人民币</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 xml:space="preserve">万元作为磋商保证金。 </w:t>
      </w:r>
    </w:p>
    <w:p w14:paraId="37DE652E">
      <w:pPr>
        <w:autoSpaceDE w:val="0"/>
        <w:autoSpaceDN w:val="0"/>
        <w:adjustRightInd w:val="0"/>
        <w:spacing w:line="5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w:t>
      </w:r>
    </w:p>
    <w:p w14:paraId="09B2D2D4">
      <w:pPr>
        <w:autoSpaceDE w:val="0"/>
        <w:autoSpaceDN w:val="0"/>
        <w:adjustRightInd w:val="0"/>
        <w:spacing w:line="5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我方同意竞争性磋商文件有关磋商保证金的规定，并对我方有约束力。</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645"/>
      </w:tblGrid>
      <w:tr w14:paraId="536A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14:paraId="6A0B6AAD">
            <w:pPr>
              <w:autoSpaceDE w:val="0"/>
              <w:autoSpaceDN w:val="0"/>
              <w:adjustRightInd w:val="0"/>
              <w:spacing w:line="4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基本账户开户银行</w:t>
            </w:r>
          </w:p>
        </w:tc>
        <w:tc>
          <w:tcPr>
            <w:tcW w:w="2500" w:type="pct"/>
            <w:noWrap w:val="0"/>
            <w:vAlign w:val="center"/>
          </w:tcPr>
          <w:p w14:paraId="704DA7D0">
            <w:pPr>
              <w:autoSpaceDE w:val="0"/>
              <w:autoSpaceDN w:val="0"/>
              <w:adjustRightInd w:val="0"/>
              <w:spacing w:line="4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开户银行账号</w:t>
            </w:r>
          </w:p>
        </w:tc>
      </w:tr>
      <w:tr w14:paraId="4BF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14:paraId="51189D47">
            <w:pPr>
              <w:autoSpaceDE w:val="0"/>
              <w:autoSpaceDN w:val="0"/>
              <w:adjustRightInd w:val="0"/>
              <w:spacing w:line="400" w:lineRule="exact"/>
              <w:jc w:val="left"/>
              <w:rPr>
                <w:rFonts w:hint="eastAsia" w:ascii="宋体" w:hAnsi="宋体" w:eastAsia="宋体" w:cs="宋体"/>
                <w:bCs/>
                <w:szCs w:val="21"/>
                <w:highlight w:val="none"/>
                <w:lang w:val="zh-CN"/>
              </w:rPr>
            </w:pPr>
          </w:p>
        </w:tc>
        <w:tc>
          <w:tcPr>
            <w:tcW w:w="2500" w:type="pct"/>
            <w:noWrap w:val="0"/>
            <w:vAlign w:val="center"/>
          </w:tcPr>
          <w:p w14:paraId="1DC33337">
            <w:pPr>
              <w:autoSpaceDE w:val="0"/>
              <w:autoSpaceDN w:val="0"/>
              <w:adjustRightInd w:val="0"/>
              <w:spacing w:line="400" w:lineRule="exact"/>
              <w:jc w:val="left"/>
              <w:rPr>
                <w:rFonts w:hint="eastAsia" w:ascii="宋体" w:hAnsi="宋体" w:eastAsia="宋体" w:cs="宋体"/>
                <w:bCs/>
                <w:szCs w:val="21"/>
                <w:highlight w:val="none"/>
                <w:lang w:val="zh-CN"/>
              </w:rPr>
            </w:pPr>
          </w:p>
        </w:tc>
      </w:tr>
    </w:tbl>
    <w:p w14:paraId="4C795577">
      <w:pPr>
        <w:autoSpaceDE w:val="0"/>
        <w:autoSpaceDN w:val="0"/>
        <w:adjustRightInd w:val="0"/>
        <w:spacing w:line="4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附：</w:t>
      </w:r>
      <w:r>
        <w:rPr>
          <w:rFonts w:hint="eastAsia" w:ascii="宋体" w:hAnsi="宋体" w:eastAsia="宋体" w:cs="宋体"/>
          <w:bCs/>
          <w:szCs w:val="21"/>
          <w:highlight w:val="none"/>
        </w:rPr>
        <w:t>1.</w:t>
      </w:r>
      <w:r>
        <w:rPr>
          <w:rFonts w:hint="eastAsia" w:ascii="宋体" w:hAnsi="宋体" w:eastAsia="宋体" w:cs="宋体"/>
          <w:bCs/>
          <w:szCs w:val="21"/>
          <w:highlight w:val="none"/>
          <w:lang w:val="zh-CN"/>
        </w:rPr>
        <w:t>磋商保证金递交凭证复印件及企业基本账户信息复印件。</w:t>
      </w:r>
    </w:p>
    <w:p w14:paraId="19AA94F5">
      <w:pPr>
        <w:autoSpaceDE w:val="0"/>
        <w:autoSpaceDN w:val="0"/>
        <w:adjustRightInd w:val="0"/>
        <w:spacing w:line="40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2.根据长财采购【2021】695号文件中的相关规定，本项目对于诚信记录良好的</w:t>
      </w:r>
      <w:r>
        <w:rPr>
          <w:rFonts w:hint="eastAsia" w:ascii="宋体" w:hAnsi="宋体" w:eastAsia="宋体" w:cs="宋体"/>
          <w:szCs w:val="21"/>
          <w:highlight w:val="none"/>
          <w:lang w:val="en-US" w:eastAsia="zh-CN"/>
        </w:rPr>
        <w:t>供应商</w:t>
      </w:r>
      <w:r>
        <w:rPr>
          <w:rFonts w:hint="eastAsia" w:ascii="宋体" w:hAnsi="宋体" w:eastAsia="宋体" w:cs="宋体"/>
          <w:bCs/>
          <w:szCs w:val="21"/>
          <w:highlight w:val="none"/>
        </w:rPr>
        <w:t>无需缴纳磋商保证金，但对于满足《中华人民共和国政府采购法》第二十二条有关规定，</w:t>
      </w:r>
      <w:r>
        <w:rPr>
          <w:rFonts w:hint="eastAsia" w:ascii="宋体" w:hAnsi="宋体" w:eastAsia="宋体" w:cs="宋体"/>
          <w:bCs/>
          <w:szCs w:val="21"/>
          <w:highlight w:val="none"/>
          <w:lang w:val="zh-CN"/>
        </w:rPr>
        <w:t>经“信用中国”网站查询存在行政处罚信息的</w:t>
      </w:r>
      <w:r>
        <w:rPr>
          <w:rFonts w:hint="eastAsia" w:ascii="宋体" w:hAnsi="宋体" w:eastAsia="宋体" w:cs="宋体"/>
          <w:bCs/>
          <w:szCs w:val="21"/>
          <w:highlight w:val="none"/>
          <w:lang w:val="en-US" w:eastAsia="zh-CN"/>
        </w:rPr>
        <w:t>供应商</w:t>
      </w:r>
      <w:r>
        <w:rPr>
          <w:rFonts w:hint="eastAsia" w:ascii="宋体" w:hAnsi="宋体" w:eastAsia="宋体" w:cs="宋体"/>
          <w:bCs/>
          <w:szCs w:val="21"/>
          <w:highlight w:val="none"/>
        </w:rPr>
        <w:t>或经</w:t>
      </w:r>
      <w:r>
        <w:rPr>
          <w:rFonts w:hint="eastAsia" w:ascii="宋体" w:hAnsi="宋体" w:eastAsia="宋体" w:cs="宋体"/>
          <w:bCs/>
          <w:szCs w:val="21"/>
          <w:highlight w:val="none"/>
          <w:lang w:val="zh-CN"/>
        </w:rPr>
        <w:t>“</w:t>
      </w:r>
      <w:r>
        <w:rPr>
          <w:rFonts w:hint="eastAsia" w:ascii="宋体" w:hAnsi="宋体" w:eastAsia="宋体" w:cs="宋体"/>
          <w:bCs/>
          <w:szCs w:val="21"/>
          <w:highlight w:val="none"/>
        </w:rPr>
        <w:t>中国政府采购网</w:t>
      </w:r>
      <w:r>
        <w:rPr>
          <w:rFonts w:hint="eastAsia" w:ascii="宋体" w:hAnsi="宋体" w:eastAsia="宋体" w:cs="宋体"/>
          <w:bCs/>
          <w:szCs w:val="21"/>
          <w:highlight w:val="none"/>
          <w:lang w:val="zh-CN"/>
        </w:rPr>
        <w:t>”网站查询存在行政处罚信息的供应商</w:t>
      </w:r>
      <w:r>
        <w:rPr>
          <w:rFonts w:hint="eastAsia" w:ascii="宋体" w:hAnsi="宋体" w:eastAsia="宋体" w:cs="宋体"/>
          <w:bCs/>
          <w:szCs w:val="21"/>
          <w:highlight w:val="none"/>
        </w:rPr>
        <w:t>，按要求收取磋商保证金。</w:t>
      </w:r>
    </w:p>
    <w:p w14:paraId="77721A0D">
      <w:pPr>
        <w:autoSpaceDE w:val="0"/>
        <w:autoSpaceDN w:val="0"/>
        <w:adjustRightInd w:val="0"/>
        <w:spacing w:line="40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3.根据长财采购【2021】695号文件中的相关规定，本项目对于诚信记录良好的供应商无需缴纳磋商保证金，需提供“信用中国”网站查询无行政处罚信息截图及未列入</w:t>
      </w:r>
      <w:r>
        <w:rPr>
          <w:rFonts w:hint="eastAsia" w:ascii="宋体" w:hAnsi="宋体" w:eastAsia="宋体" w:cs="宋体"/>
          <w:szCs w:val="21"/>
          <w:highlight w:val="none"/>
          <w:lang w:val="zh-CN"/>
        </w:rPr>
        <w:t>“</w:t>
      </w:r>
      <w:r>
        <w:rPr>
          <w:rFonts w:hint="eastAsia" w:ascii="宋体" w:hAnsi="宋体" w:eastAsia="宋体" w:cs="宋体"/>
          <w:szCs w:val="21"/>
          <w:highlight w:val="none"/>
        </w:rPr>
        <w:t>中国政府采购网</w:t>
      </w:r>
      <w:r>
        <w:rPr>
          <w:rFonts w:hint="eastAsia" w:ascii="宋体" w:hAnsi="宋体" w:eastAsia="宋体" w:cs="宋体"/>
          <w:szCs w:val="21"/>
          <w:highlight w:val="none"/>
          <w:lang w:val="zh-CN"/>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"http://www.ccgp.gov.cn/search/cr/" \o "政府采购严重违法失信行为记录名单" </w:instrText>
      </w:r>
      <w:r>
        <w:rPr>
          <w:rFonts w:hint="eastAsia" w:ascii="宋体" w:hAnsi="宋体" w:eastAsia="宋体" w:cs="宋体"/>
          <w:highlight w:val="none"/>
        </w:rPr>
        <w:fldChar w:fldCharType="separate"/>
      </w:r>
      <w:r>
        <w:rPr>
          <w:rFonts w:hint="eastAsia" w:ascii="宋体" w:hAnsi="宋体" w:eastAsia="宋体" w:cs="宋体"/>
          <w:szCs w:val="21"/>
          <w:highlight w:val="none"/>
        </w:rPr>
        <w:t>政府采购严重违法失信行为记录名单</w:t>
      </w:r>
      <w:r>
        <w:rPr>
          <w:rFonts w:hint="eastAsia" w:ascii="宋体" w:hAnsi="宋体" w:eastAsia="宋体" w:cs="宋体"/>
          <w:szCs w:val="21"/>
          <w:highlight w:val="none"/>
        </w:rPr>
        <w:fldChar w:fldCharType="end"/>
      </w:r>
      <w:r>
        <w:rPr>
          <w:rFonts w:hint="eastAsia" w:ascii="宋体" w:hAnsi="宋体" w:eastAsia="宋体" w:cs="宋体"/>
          <w:szCs w:val="21"/>
          <w:highlight w:val="none"/>
          <w:lang w:val="zh-CN"/>
        </w:rPr>
        <w:t>证明材料截图（完整清晰）</w:t>
      </w:r>
      <w:r>
        <w:rPr>
          <w:rFonts w:hint="eastAsia" w:ascii="宋体" w:hAnsi="宋体" w:eastAsia="宋体" w:cs="宋体"/>
          <w:bCs/>
          <w:szCs w:val="21"/>
          <w:highlight w:val="none"/>
        </w:rPr>
        <w:t>。</w:t>
      </w:r>
    </w:p>
    <w:p w14:paraId="7273AD4B">
      <w:pPr>
        <w:autoSpaceDE w:val="0"/>
        <w:autoSpaceDN w:val="0"/>
        <w:adjustRightInd w:val="0"/>
        <w:spacing w:line="400" w:lineRule="exact"/>
        <w:jc w:val="left"/>
        <w:rPr>
          <w:rFonts w:hint="eastAsia" w:ascii="宋体" w:hAnsi="宋体" w:eastAsia="宋体" w:cs="宋体"/>
          <w:bCs/>
          <w:szCs w:val="21"/>
          <w:highlight w:val="none"/>
        </w:rPr>
      </w:pPr>
    </w:p>
    <w:p w14:paraId="648D73E6">
      <w:pPr>
        <w:autoSpaceDE w:val="0"/>
        <w:autoSpaceDN w:val="0"/>
        <w:adjustRightInd w:val="0"/>
        <w:spacing w:line="400" w:lineRule="exact"/>
        <w:jc w:val="left"/>
        <w:rPr>
          <w:rFonts w:hint="eastAsia" w:ascii="宋体" w:hAnsi="宋体" w:eastAsia="宋体" w:cs="宋体"/>
          <w:bCs/>
          <w:szCs w:val="21"/>
          <w:highlight w:val="none"/>
          <w:lang w:val="zh-CN"/>
        </w:rPr>
      </w:pPr>
    </w:p>
    <w:p w14:paraId="20F91D0D">
      <w:pPr>
        <w:autoSpaceDE w:val="0"/>
        <w:autoSpaceDN w:val="0"/>
        <w:adjustRightInd w:val="0"/>
        <w:spacing w:line="400" w:lineRule="exact"/>
        <w:jc w:val="left"/>
        <w:rPr>
          <w:rFonts w:hint="eastAsia" w:ascii="宋体" w:hAnsi="宋体" w:eastAsia="宋体" w:cs="宋体"/>
          <w:bCs/>
          <w:szCs w:val="21"/>
          <w:highlight w:val="none"/>
          <w:lang w:val="zh-CN"/>
        </w:rPr>
      </w:pPr>
    </w:p>
    <w:p w14:paraId="1EED926A">
      <w:pPr>
        <w:autoSpaceDE w:val="0"/>
        <w:autoSpaceDN w:val="0"/>
        <w:adjustRightInd w:val="0"/>
        <w:spacing w:line="360" w:lineRule="auto"/>
        <w:ind w:firstLine="2100" w:firstLineChars="100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供应商名称：</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(盖单位章)</w:t>
      </w:r>
    </w:p>
    <w:p w14:paraId="4FF4896D">
      <w:pPr>
        <w:autoSpaceDE w:val="0"/>
        <w:autoSpaceDN w:val="0"/>
        <w:adjustRightInd w:val="0"/>
        <w:spacing w:line="360" w:lineRule="auto"/>
        <w:ind w:firstLine="2100" w:firstLineChars="100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法定代表人或其委托代理人：</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(签字)</w:t>
      </w:r>
    </w:p>
    <w:p w14:paraId="1CDFEEA1">
      <w:pPr>
        <w:autoSpaceDE w:val="0"/>
        <w:autoSpaceDN w:val="0"/>
        <w:adjustRightInd w:val="0"/>
        <w:spacing w:line="360" w:lineRule="auto"/>
        <w:ind w:firstLine="2100" w:firstLineChars="1000"/>
        <w:jc w:val="left"/>
        <w:rPr>
          <w:rFonts w:hint="eastAsia" w:ascii="宋体" w:hAnsi="宋体" w:eastAsia="宋体" w:cs="宋体"/>
          <w:bCs/>
          <w:szCs w:val="21"/>
          <w:highlight w:val="none"/>
          <w:u w:val="single"/>
          <w:lang w:val="zh-CN"/>
        </w:rPr>
      </w:pPr>
      <w:r>
        <w:rPr>
          <w:rFonts w:hint="eastAsia" w:ascii="宋体" w:hAnsi="宋体" w:eastAsia="宋体" w:cs="宋体"/>
          <w:bCs/>
          <w:szCs w:val="21"/>
          <w:highlight w:val="none"/>
          <w:lang w:val="zh-CN"/>
        </w:rPr>
        <w:t xml:space="preserve">      地址：</w:t>
      </w:r>
      <w:r>
        <w:rPr>
          <w:rFonts w:hint="eastAsia" w:ascii="宋体" w:hAnsi="宋体" w:eastAsia="宋体" w:cs="宋体"/>
          <w:bCs/>
          <w:szCs w:val="21"/>
          <w:highlight w:val="none"/>
          <w:u w:val="single"/>
          <w:lang w:val="zh-CN"/>
        </w:rPr>
        <w:t xml:space="preserve">                                            </w:t>
      </w:r>
    </w:p>
    <w:p w14:paraId="2196DF05">
      <w:pPr>
        <w:autoSpaceDE w:val="0"/>
        <w:autoSpaceDN w:val="0"/>
        <w:adjustRightInd w:val="0"/>
        <w:spacing w:line="360" w:lineRule="auto"/>
        <w:ind w:firstLine="2100" w:firstLineChars="100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邮政编码：</w:t>
      </w:r>
      <w:r>
        <w:rPr>
          <w:rFonts w:hint="eastAsia" w:ascii="宋体" w:hAnsi="宋体" w:eastAsia="宋体" w:cs="宋体"/>
          <w:bCs/>
          <w:szCs w:val="21"/>
          <w:highlight w:val="none"/>
          <w:u w:val="single"/>
          <w:lang w:val="zh-CN"/>
        </w:rPr>
        <w:t xml:space="preserve">                                        </w:t>
      </w:r>
    </w:p>
    <w:p w14:paraId="2DB9AE39">
      <w:pPr>
        <w:autoSpaceDE w:val="0"/>
        <w:autoSpaceDN w:val="0"/>
        <w:adjustRightInd w:val="0"/>
        <w:spacing w:line="360" w:lineRule="auto"/>
        <w:ind w:firstLine="2100" w:firstLineChars="1000"/>
        <w:jc w:val="left"/>
        <w:rPr>
          <w:rFonts w:hint="eastAsia" w:ascii="宋体" w:hAnsi="宋体" w:eastAsia="宋体" w:cs="宋体"/>
          <w:bCs/>
          <w:szCs w:val="21"/>
          <w:highlight w:val="none"/>
          <w:u w:val="single"/>
          <w:lang w:val="zh-CN"/>
        </w:rPr>
      </w:pPr>
      <w:r>
        <w:rPr>
          <w:rFonts w:hint="eastAsia" w:ascii="宋体" w:hAnsi="宋体" w:eastAsia="宋体" w:cs="宋体"/>
          <w:bCs/>
          <w:szCs w:val="21"/>
          <w:highlight w:val="none"/>
          <w:lang w:val="zh-CN"/>
        </w:rPr>
        <w:t xml:space="preserve">      电话：</w:t>
      </w:r>
      <w:r>
        <w:rPr>
          <w:rFonts w:hint="eastAsia" w:ascii="宋体" w:hAnsi="宋体" w:eastAsia="宋体" w:cs="宋体"/>
          <w:bCs/>
          <w:szCs w:val="21"/>
          <w:highlight w:val="none"/>
          <w:u w:val="single"/>
          <w:lang w:val="zh-CN"/>
        </w:rPr>
        <w:t xml:space="preserve">                                            </w:t>
      </w:r>
    </w:p>
    <w:p w14:paraId="3D2F9C3C">
      <w:pPr>
        <w:autoSpaceDE w:val="0"/>
        <w:autoSpaceDN w:val="0"/>
        <w:adjustRightInd w:val="0"/>
        <w:spacing w:line="360" w:lineRule="auto"/>
        <w:ind w:firstLine="2100" w:firstLineChars="100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传真：</w:t>
      </w:r>
      <w:r>
        <w:rPr>
          <w:rFonts w:hint="eastAsia" w:ascii="宋体" w:hAnsi="宋体" w:eastAsia="宋体" w:cs="宋体"/>
          <w:bCs/>
          <w:szCs w:val="21"/>
          <w:highlight w:val="none"/>
          <w:u w:val="single"/>
          <w:lang w:val="zh-CN"/>
        </w:rPr>
        <w:t xml:space="preserve">                                            </w:t>
      </w:r>
    </w:p>
    <w:p w14:paraId="4C2DCCC2">
      <w:pPr>
        <w:autoSpaceDE w:val="0"/>
        <w:autoSpaceDN w:val="0"/>
        <w:adjustRightInd w:val="0"/>
        <w:spacing w:line="360" w:lineRule="auto"/>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                                           </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年</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月</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日</w:t>
      </w:r>
    </w:p>
    <w:p w14:paraId="246B082F">
      <w:pPr>
        <w:autoSpaceDE w:val="0"/>
        <w:autoSpaceDN w:val="0"/>
        <w:adjustRightInd w:val="0"/>
        <w:snapToGrid w:val="0"/>
        <w:spacing w:line="360" w:lineRule="auto"/>
        <w:jc w:val="left"/>
        <w:rPr>
          <w:rFonts w:hint="eastAsia" w:ascii="宋体" w:hAnsi="宋体" w:eastAsia="宋体" w:cs="宋体"/>
          <w:kern w:val="0"/>
          <w:sz w:val="10"/>
          <w:szCs w:val="10"/>
        </w:rPr>
      </w:pPr>
    </w:p>
    <w:p w14:paraId="049C2564">
      <w:pPr>
        <w:pStyle w:val="6"/>
        <w:jc w:val="center"/>
        <w:outlineLvl w:val="9"/>
        <w:rPr>
          <w:rFonts w:hint="eastAsia" w:ascii="宋体" w:hAnsi="宋体" w:eastAsia="宋体" w:cs="宋体"/>
          <w:b w:val="0"/>
          <w:kern w:val="0"/>
        </w:rPr>
      </w:pPr>
    </w:p>
    <w:bookmarkEnd w:id="102"/>
    <w:p w14:paraId="40DD9C1D">
      <w:pPr>
        <w:pStyle w:val="6"/>
        <w:numPr>
          <w:ilvl w:val="0"/>
          <w:numId w:val="0"/>
        </w:numPr>
        <w:ind w:leftChars="0"/>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kern w:val="0"/>
        </w:rPr>
        <w:br w:type="page"/>
      </w:r>
      <w:r>
        <w:rPr>
          <w:rFonts w:hint="eastAsia" w:ascii="宋体" w:hAnsi="宋体" w:eastAsia="宋体" w:cs="宋体"/>
          <w:b w:val="0"/>
          <w:kern w:val="0"/>
          <w:lang w:eastAsia="zh-CN"/>
        </w:rPr>
        <w:t>六、</w:t>
      </w:r>
      <w:r>
        <w:rPr>
          <w:rFonts w:hint="eastAsia" w:ascii="宋体" w:hAnsi="宋体" w:eastAsia="宋体" w:cs="宋体"/>
          <w:b w:val="0"/>
          <w:bCs w:val="0"/>
          <w:kern w:val="0"/>
          <w:sz w:val="28"/>
          <w:szCs w:val="28"/>
          <w:lang w:val="en-US" w:eastAsia="zh-CN" w:bidi="ar-SA"/>
        </w:rPr>
        <w:t>投标报价明细</w:t>
      </w:r>
    </w:p>
    <w:p w14:paraId="51B1B40B">
      <w:pPr>
        <w:numPr>
          <w:ilvl w:val="0"/>
          <w:numId w:val="0"/>
        </w:numPr>
        <w:ind w:leftChars="0"/>
        <w:jc w:val="center"/>
        <w:rPr>
          <w:rFonts w:hint="eastAsia"/>
        </w:rPr>
      </w:pPr>
      <w:r>
        <w:rPr>
          <w:rFonts w:hint="eastAsia"/>
        </w:rPr>
        <w:t>（格式自拟）</w:t>
      </w:r>
    </w:p>
    <w:p w14:paraId="15A3917A">
      <w:pPr>
        <w:ind w:firstLine="420" w:firstLineChars="200"/>
        <w:rPr>
          <w:rFonts w:hint="eastAsia" w:ascii="宋体" w:hAnsi="宋体" w:eastAsia="宋体" w:cs="宋体"/>
          <w:szCs w:val="21"/>
        </w:rPr>
      </w:pPr>
    </w:p>
    <w:p w14:paraId="10EB8F57">
      <w:pPr>
        <w:rPr>
          <w:rFonts w:hint="eastAsia" w:ascii="宋体" w:hAnsi="宋体" w:eastAsia="宋体" w:cs="宋体"/>
        </w:rPr>
      </w:pPr>
    </w:p>
    <w:p w14:paraId="6DE96487">
      <w:pPr>
        <w:spacing w:line="320" w:lineRule="exact"/>
        <w:ind w:firstLine="420" w:firstLineChars="200"/>
        <w:rPr>
          <w:rFonts w:hint="eastAsia" w:ascii="宋体" w:hAnsi="宋体" w:eastAsia="宋体" w:cs="宋体"/>
          <w:szCs w:val="21"/>
        </w:rPr>
      </w:pPr>
    </w:p>
    <w:p w14:paraId="1A02E0F3">
      <w:pPr>
        <w:widowControl/>
        <w:jc w:val="left"/>
        <w:rPr>
          <w:rFonts w:hint="eastAsia" w:ascii="宋体" w:hAnsi="宋体" w:eastAsia="宋体" w:cs="宋体"/>
          <w:sz w:val="32"/>
          <w:szCs w:val="32"/>
        </w:rPr>
      </w:pPr>
      <w:bookmarkStart w:id="105" w:name="_Toc385937198"/>
    </w:p>
    <w:p w14:paraId="01CF515D">
      <w:pPr>
        <w:widowControl/>
        <w:jc w:val="left"/>
        <w:rPr>
          <w:rFonts w:hint="eastAsia" w:ascii="宋体" w:hAnsi="宋体" w:eastAsia="宋体" w:cs="宋体"/>
          <w:sz w:val="32"/>
          <w:szCs w:val="32"/>
        </w:rPr>
      </w:pPr>
    </w:p>
    <w:p w14:paraId="30A6E961">
      <w:pPr>
        <w:rPr>
          <w:rFonts w:hint="eastAsia" w:ascii="宋体" w:hAnsi="宋体" w:eastAsia="宋体" w:cs="宋体"/>
          <w:sz w:val="32"/>
          <w:szCs w:val="32"/>
        </w:rPr>
      </w:pPr>
      <w:r>
        <w:rPr>
          <w:rFonts w:hint="eastAsia" w:ascii="宋体" w:hAnsi="宋体" w:eastAsia="宋体" w:cs="宋体"/>
          <w:sz w:val="32"/>
          <w:szCs w:val="32"/>
        </w:rPr>
        <w:br w:type="page"/>
      </w:r>
    </w:p>
    <w:p w14:paraId="37184C28">
      <w:pPr>
        <w:autoSpaceDE w:val="0"/>
        <w:autoSpaceDN w:val="0"/>
        <w:adjustRightInd w:val="0"/>
        <w:spacing w:line="400" w:lineRule="exact"/>
        <w:jc w:val="center"/>
        <w:outlineLvl w:val="3"/>
        <w:rPr>
          <w:rFonts w:hint="eastAsia" w:ascii="宋体" w:hAnsi="宋体" w:eastAsia="宋体" w:cs="宋体"/>
          <w:sz w:val="32"/>
          <w:szCs w:val="32"/>
        </w:rPr>
      </w:pPr>
      <w:bookmarkStart w:id="106" w:name="_Toc19103"/>
      <w:r>
        <w:rPr>
          <w:rFonts w:hint="eastAsia" w:ascii="宋体" w:hAnsi="宋体" w:eastAsia="宋体" w:cs="宋体"/>
          <w:sz w:val="32"/>
          <w:szCs w:val="32"/>
          <w:lang w:eastAsia="zh-CN"/>
        </w:rPr>
        <w:t>七</w:t>
      </w:r>
      <w:r>
        <w:rPr>
          <w:rFonts w:hint="eastAsia" w:ascii="宋体" w:hAnsi="宋体" w:eastAsia="宋体" w:cs="宋体"/>
          <w:sz w:val="32"/>
          <w:szCs w:val="32"/>
        </w:rPr>
        <w:t>、</w:t>
      </w:r>
      <w:bookmarkEnd w:id="105"/>
      <w:r>
        <w:rPr>
          <w:rFonts w:hint="eastAsia" w:ascii="宋体" w:hAnsi="宋体" w:eastAsia="宋体" w:cs="宋体"/>
          <w:sz w:val="32"/>
          <w:szCs w:val="32"/>
        </w:rPr>
        <w:t>资格审查资料</w:t>
      </w:r>
      <w:bookmarkEnd w:id="106"/>
    </w:p>
    <w:p w14:paraId="5D156482">
      <w:pPr>
        <w:spacing w:beforeLines="50" w:afterLines="100" w:line="440" w:lineRule="exact"/>
        <w:rPr>
          <w:rFonts w:hint="eastAsia" w:ascii="宋体" w:hAnsi="宋体" w:eastAsia="宋体" w:cs="宋体"/>
          <w:sz w:val="24"/>
        </w:rPr>
      </w:pPr>
      <w:r>
        <w:rPr>
          <w:rFonts w:hint="eastAsia" w:ascii="宋体" w:hAnsi="宋体" w:eastAsia="宋体" w:cs="宋体"/>
          <w:sz w:val="24"/>
        </w:rPr>
        <w:t>（一）供应商基本情况表</w:t>
      </w:r>
    </w:p>
    <w:tbl>
      <w:tblPr>
        <w:tblStyle w:val="39"/>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152"/>
        <w:gridCol w:w="1021"/>
        <w:gridCol w:w="1276"/>
        <w:gridCol w:w="195"/>
        <w:gridCol w:w="1246"/>
        <w:gridCol w:w="260"/>
        <w:gridCol w:w="709"/>
        <w:gridCol w:w="1416"/>
      </w:tblGrid>
      <w:tr w14:paraId="2F2F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6E99739D">
            <w:pPr>
              <w:jc w:val="center"/>
              <w:rPr>
                <w:rFonts w:hint="eastAsia" w:ascii="宋体" w:hAnsi="宋体" w:eastAsia="宋体" w:cs="宋体"/>
                <w:szCs w:val="21"/>
              </w:rPr>
            </w:pPr>
            <w:r>
              <w:rPr>
                <w:rFonts w:hint="eastAsia" w:ascii="宋体" w:hAnsi="宋体" w:eastAsia="宋体" w:cs="宋体"/>
                <w:szCs w:val="21"/>
              </w:rPr>
              <w:t>供应商名称</w:t>
            </w:r>
          </w:p>
        </w:tc>
        <w:tc>
          <w:tcPr>
            <w:tcW w:w="7275" w:type="dxa"/>
            <w:gridSpan w:val="8"/>
            <w:vAlign w:val="center"/>
          </w:tcPr>
          <w:p w14:paraId="6315672B">
            <w:pPr>
              <w:jc w:val="center"/>
              <w:rPr>
                <w:rFonts w:hint="eastAsia" w:ascii="宋体" w:hAnsi="宋体" w:eastAsia="宋体" w:cs="宋体"/>
                <w:szCs w:val="21"/>
              </w:rPr>
            </w:pPr>
          </w:p>
        </w:tc>
      </w:tr>
      <w:tr w14:paraId="24FF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427D90BA">
            <w:pPr>
              <w:jc w:val="center"/>
              <w:rPr>
                <w:rFonts w:hint="eastAsia" w:ascii="宋体" w:hAnsi="宋体" w:eastAsia="宋体" w:cs="宋体"/>
                <w:szCs w:val="21"/>
              </w:rPr>
            </w:pPr>
            <w:r>
              <w:rPr>
                <w:rFonts w:hint="eastAsia" w:ascii="宋体" w:hAnsi="宋体" w:eastAsia="宋体" w:cs="宋体"/>
                <w:szCs w:val="21"/>
              </w:rPr>
              <w:t>注册地址</w:t>
            </w:r>
          </w:p>
        </w:tc>
        <w:tc>
          <w:tcPr>
            <w:tcW w:w="3644" w:type="dxa"/>
            <w:gridSpan w:val="4"/>
            <w:vAlign w:val="center"/>
          </w:tcPr>
          <w:p w14:paraId="296D724A">
            <w:pPr>
              <w:jc w:val="center"/>
              <w:rPr>
                <w:rFonts w:hint="eastAsia" w:ascii="宋体" w:hAnsi="宋体" w:eastAsia="宋体" w:cs="宋体"/>
                <w:szCs w:val="21"/>
              </w:rPr>
            </w:pPr>
          </w:p>
        </w:tc>
        <w:tc>
          <w:tcPr>
            <w:tcW w:w="1246" w:type="dxa"/>
            <w:vAlign w:val="center"/>
          </w:tcPr>
          <w:p w14:paraId="5E592A3B">
            <w:pPr>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3"/>
            <w:vAlign w:val="center"/>
          </w:tcPr>
          <w:p w14:paraId="0ADE3B19">
            <w:pPr>
              <w:jc w:val="center"/>
              <w:rPr>
                <w:rFonts w:hint="eastAsia" w:ascii="宋体" w:hAnsi="宋体" w:eastAsia="宋体" w:cs="宋体"/>
                <w:szCs w:val="21"/>
              </w:rPr>
            </w:pPr>
          </w:p>
        </w:tc>
      </w:tr>
      <w:tr w14:paraId="58D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Merge w:val="restart"/>
            <w:vAlign w:val="center"/>
          </w:tcPr>
          <w:p w14:paraId="48D1AC50">
            <w:pPr>
              <w:jc w:val="center"/>
              <w:rPr>
                <w:rFonts w:hint="eastAsia" w:ascii="宋体" w:hAnsi="宋体" w:eastAsia="宋体" w:cs="宋体"/>
                <w:szCs w:val="21"/>
              </w:rPr>
            </w:pPr>
            <w:r>
              <w:rPr>
                <w:rFonts w:hint="eastAsia" w:ascii="宋体" w:hAnsi="宋体" w:eastAsia="宋体" w:cs="宋体"/>
                <w:szCs w:val="21"/>
              </w:rPr>
              <w:t>联系方式</w:t>
            </w:r>
          </w:p>
        </w:tc>
        <w:tc>
          <w:tcPr>
            <w:tcW w:w="1152" w:type="dxa"/>
            <w:vAlign w:val="center"/>
          </w:tcPr>
          <w:p w14:paraId="6869668F">
            <w:pPr>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3"/>
            <w:vAlign w:val="center"/>
          </w:tcPr>
          <w:p w14:paraId="65EDACC8">
            <w:pPr>
              <w:jc w:val="center"/>
              <w:rPr>
                <w:rFonts w:hint="eastAsia" w:ascii="宋体" w:hAnsi="宋体" w:eastAsia="宋体" w:cs="宋体"/>
                <w:szCs w:val="21"/>
              </w:rPr>
            </w:pPr>
          </w:p>
        </w:tc>
        <w:tc>
          <w:tcPr>
            <w:tcW w:w="1246" w:type="dxa"/>
            <w:vAlign w:val="center"/>
          </w:tcPr>
          <w:p w14:paraId="0389E71B">
            <w:pPr>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3"/>
            <w:vAlign w:val="center"/>
          </w:tcPr>
          <w:p w14:paraId="543ECADC">
            <w:pPr>
              <w:jc w:val="center"/>
              <w:rPr>
                <w:rFonts w:hint="eastAsia" w:ascii="宋体" w:hAnsi="宋体" w:eastAsia="宋体" w:cs="宋体"/>
                <w:szCs w:val="21"/>
              </w:rPr>
            </w:pPr>
          </w:p>
        </w:tc>
      </w:tr>
      <w:tr w14:paraId="40B6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Merge w:val="continue"/>
            <w:vAlign w:val="center"/>
          </w:tcPr>
          <w:p w14:paraId="6A39B06E">
            <w:pPr>
              <w:jc w:val="center"/>
              <w:rPr>
                <w:rFonts w:hint="eastAsia" w:ascii="宋体" w:hAnsi="宋体" w:eastAsia="宋体" w:cs="宋体"/>
                <w:szCs w:val="21"/>
              </w:rPr>
            </w:pPr>
          </w:p>
        </w:tc>
        <w:tc>
          <w:tcPr>
            <w:tcW w:w="1152" w:type="dxa"/>
            <w:vAlign w:val="center"/>
          </w:tcPr>
          <w:p w14:paraId="124302E1">
            <w:pPr>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3"/>
            <w:vAlign w:val="center"/>
          </w:tcPr>
          <w:p w14:paraId="1BE967A7">
            <w:pPr>
              <w:jc w:val="center"/>
              <w:rPr>
                <w:rFonts w:hint="eastAsia" w:ascii="宋体" w:hAnsi="宋体" w:eastAsia="宋体" w:cs="宋体"/>
                <w:szCs w:val="21"/>
              </w:rPr>
            </w:pPr>
          </w:p>
        </w:tc>
        <w:tc>
          <w:tcPr>
            <w:tcW w:w="1246" w:type="dxa"/>
            <w:vAlign w:val="center"/>
          </w:tcPr>
          <w:p w14:paraId="4D59DE63">
            <w:pPr>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3"/>
            <w:vAlign w:val="center"/>
          </w:tcPr>
          <w:p w14:paraId="138AF168">
            <w:pPr>
              <w:jc w:val="center"/>
              <w:rPr>
                <w:rFonts w:hint="eastAsia" w:ascii="宋体" w:hAnsi="宋体" w:eastAsia="宋体" w:cs="宋体"/>
                <w:szCs w:val="21"/>
              </w:rPr>
            </w:pPr>
          </w:p>
        </w:tc>
      </w:tr>
      <w:tr w14:paraId="487F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2AD4FCB2">
            <w:pPr>
              <w:jc w:val="center"/>
              <w:rPr>
                <w:rFonts w:hint="eastAsia" w:ascii="宋体" w:hAnsi="宋体" w:eastAsia="宋体" w:cs="宋体"/>
                <w:szCs w:val="21"/>
              </w:rPr>
            </w:pPr>
            <w:r>
              <w:rPr>
                <w:rFonts w:hint="eastAsia" w:ascii="宋体" w:hAnsi="宋体" w:eastAsia="宋体" w:cs="宋体"/>
                <w:szCs w:val="21"/>
              </w:rPr>
              <w:t>组织结构</w:t>
            </w:r>
          </w:p>
        </w:tc>
        <w:tc>
          <w:tcPr>
            <w:tcW w:w="7275" w:type="dxa"/>
            <w:gridSpan w:val="8"/>
            <w:vAlign w:val="center"/>
          </w:tcPr>
          <w:p w14:paraId="30DE408B">
            <w:pPr>
              <w:jc w:val="center"/>
              <w:rPr>
                <w:rFonts w:hint="eastAsia" w:ascii="宋体" w:hAnsi="宋体" w:eastAsia="宋体" w:cs="宋体"/>
                <w:szCs w:val="21"/>
              </w:rPr>
            </w:pPr>
          </w:p>
        </w:tc>
      </w:tr>
      <w:tr w14:paraId="6D83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79C898C1">
            <w:pPr>
              <w:jc w:val="center"/>
              <w:rPr>
                <w:rFonts w:hint="eastAsia" w:ascii="宋体" w:hAnsi="宋体" w:eastAsia="宋体" w:cs="宋体"/>
                <w:szCs w:val="21"/>
              </w:rPr>
            </w:pPr>
            <w:r>
              <w:rPr>
                <w:rFonts w:hint="eastAsia" w:ascii="宋体" w:hAnsi="宋体" w:eastAsia="宋体" w:cs="宋体"/>
                <w:szCs w:val="21"/>
              </w:rPr>
              <w:t>法定代表人</w:t>
            </w:r>
          </w:p>
        </w:tc>
        <w:tc>
          <w:tcPr>
            <w:tcW w:w="1152" w:type="dxa"/>
            <w:vAlign w:val="center"/>
          </w:tcPr>
          <w:p w14:paraId="04B5A925">
            <w:pPr>
              <w:jc w:val="center"/>
              <w:rPr>
                <w:rFonts w:hint="eastAsia" w:ascii="宋体" w:hAnsi="宋体" w:eastAsia="宋体" w:cs="宋体"/>
                <w:szCs w:val="21"/>
              </w:rPr>
            </w:pPr>
            <w:r>
              <w:rPr>
                <w:rFonts w:hint="eastAsia" w:ascii="宋体" w:hAnsi="宋体" w:eastAsia="宋体" w:cs="宋体"/>
                <w:szCs w:val="21"/>
              </w:rPr>
              <w:t>姓名</w:t>
            </w:r>
          </w:p>
        </w:tc>
        <w:tc>
          <w:tcPr>
            <w:tcW w:w="1021" w:type="dxa"/>
            <w:vAlign w:val="center"/>
          </w:tcPr>
          <w:p w14:paraId="6BE458F3">
            <w:pPr>
              <w:jc w:val="center"/>
              <w:rPr>
                <w:rFonts w:hint="eastAsia" w:ascii="宋体" w:hAnsi="宋体" w:eastAsia="宋体" w:cs="宋体"/>
                <w:szCs w:val="21"/>
              </w:rPr>
            </w:pPr>
          </w:p>
        </w:tc>
        <w:tc>
          <w:tcPr>
            <w:tcW w:w="1276" w:type="dxa"/>
            <w:vAlign w:val="center"/>
          </w:tcPr>
          <w:p w14:paraId="0918752F">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vAlign w:val="center"/>
          </w:tcPr>
          <w:p w14:paraId="587323B1">
            <w:pPr>
              <w:jc w:val="center"/>
              <w:rPr>
                <w:rFonts w:hint="eastAsia" w:ascii="宋体" w:hAnsi="宋体" w:eastAsia="宋体" w:cs="宋体"/>
                <w:szCs w:val="21"/>
              </w:rPr>
            </w:pPr>
          </w:p>
        </w:tc>
        <w:tc>
          <w:tcPr>
            <w:tcW w:w="709" w:type="dxa"/>
            <w:vAlign w:val="center"/>
          </w:tcPr>
          <w:p w14:paraId="2311AA86">
            <w:pPr>
              <w:jc w:val="center"/>
              <w:rPr>
                <w:rFonts w:hint="eastAsia" w:ascii="宋体" w:hAnsi="宋体" w:eastAsia="宋体" w:cs="宋体"/>
                <w:szCs w:val="21"/>
              </w:rPr>
            </w:pPr>
            <w:r>
              <w:rPr>
                <w:rFonts w:hint="eastAsia" w:ascii="宋体" w:hAnsi="宋体" w:eastAsia="宋体" w:cs="宋体"/>
                <w:szCs w:val="21"/>
              </w:rPr>
              <w:t>电话</w:t>
            </w:r>
          </w:p>
        </w:tc>
        <w:tc>
          <w:tcPr>
            <w:tcW w:w="1416" w:type="dxa"/>
            <w:vAlign w:val="center"/>
          </w:tcPr>
          <w:p w14:paraId="431D184F">
            <w:pPr>
              <w:jc w:val="center"/>
              <w:rPr>
                <w:rFonts w:hint="eastAsia" w:ascii="宋体" w:hAnsi="宋体" w:eastAsia="宋体" w:cs="宋体"/>
                <w:szCs w:val="21"/>
              </w:rPr>
            </w:pPr>
          </w:p>
        </w:tc>
      </w:tr>
      <w:tr w14:paraId="17F8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17583EEA">
            <w:pPr>
              <w:jc w:val="center"/>
              <w:rPr>
                <w:rFonts w:hint="eastAsia" w:ascii="宋体" w:hAnsi="宋体" w:eastAsia="宋体" w:cs="宋体"/>
                <w:szCs w:val="21"/>
              </w:rPr>
            </w:pPr>
            <w:r>
              <w:rPr>
                <w:rFonts w:hint="eastAsia" w:ascii="宋体" w:hAnsi="宋体" w:eastAsia="宋体" w:cs="宋体"/>
                <w:szCs w:val="21"/>
              </w:rPr>
              <w:t>技术负责人</w:t>
            </w:r>
          </w:p>
        </w:tc>
        <w:tc>
          <w:tcPr>
            <w:tcW w:w="1152" w:type="dxa"/>
            <w:vAlign w:val="center"/>
          </w:tcPr>
          <w:p w14:paraId="21FB13C7">
            <w:pPr>
              <w:jc w:val="center"/>
              <w:rPr>
                <w:rFonts w:hint="eastAsia" w:ascii="宋体" w:hAnsi="宋体" w:eastAsia="宋体" w:cs="宋体"/>
                <w:szCs w:val="21"/>
              </w:rPr>
            </w:pPr>
            <w:r>
              <w:rPr>
                <w:rFonts w:hint="eastAsia" w:ascii="宋体" w:hAnsi="宋体" w:eastAsia="宋体" w:cs="宋体"/>
                <w:szCs w:val="21"/>
              </w:rPr>
              <w:t>姓名</w:t>
            </w:r>
          </w:p>
        </w:tc>
        <w:tc>
          <w:tcPr>
            <w:tcW w:w="1021" w:type="dxa"/>
            <w:vAlign w:val="center"/>
          </w:tcPr>
          <w:p w14:paraId="276DB8A1">
            <w:pPr>
              <w:jc w:val="center"/>
              <w:rPr>
                <w:rFonts w:hint="eastAsia" w:ascii="宋体" w:hAnsi="宋体" w:eastAsia="宋体" w:cs="宋体"/>
                <w:szCs w:val="21"/>
              </w:rPr>
            </w:pPr>
          </w:p>
        </w:tc>
        <w:tc>
          <w:tcPr>
            <w:tcW w:w="1276" w:type="dxa"/>
            <w:vAlign w:val="center"/>
          </w:tcPr>
          <w:p w14:paraId="2869B05B">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vAlign w:val="center"/>
          </w:tcPr>
          <w:p w14:paraId="70F5BF57">
            <w:pPr>
              <w:jc w:val="center"/>
              <w:rPr>
                <w:rFonts w:hint="eastAsia" w:ascii="宋体" w:hAnsi="宋体" w:eastAsia="宋体" w:cs="宋体"/>
                <w:szCs w:val="21"/>
              </w:rPr>
            </w:pPr>
          </w:p>
        </w:tc>
        <w:tc>
          <w:tcPr>
            <w:tcW w:w="709" w:type="dxa"/>
            <w:vAlign w:val="center"/>
          </w:tcPr>
          <w:p w14:paraId="7539E192">
            <w:pPr>
              <w:jc w:val="center"/>
              <w:rPr>
                <w:rFonts w:hint="eastAsia" w:ascii="宋体" w:hAnsi="宋体" w:eastAsia="宋体" w:cs="宋体"/>
                <w:szCs w:val="21"/>
              </w:rPr>
            </w:pPr>
            <w:r>
              <w:rPr>
                <w:rFonts w:hint="eastAsia" w:ascii="宋体" w:hAnsi="宋体" w:eastAsia="宋体" w:cs="宋体"/>
                <w:szCs w:val="21"/>
              </w:rPr>
              <w:t>电话</w:t>
            </w:r>
          </w:p>
        </w:tc>
        <w:tc>
          <w:tcPr>
            <w:tcW w:w="1416" w:type="dxa"/>
            <w:vAlign w:val="center"/>
          </w:tcPr>
          <w:p w14:paraId="338F99AD">
            <w:pPr>
              <w:jc w:val="center"/>
              <w:rPr>
                <w:rFonts w:hint="eastAsia" w:ascii="宋体" w:hAnsi="宋体" w:eastAsia="宋体" w:cs="宋体"/>
                <w:szCs w:val="21"/>
              </w:rPr>
            </w:pPr>
          </w:p>
        </w:tc>
      </w:tr>
      <w:tr w14:paraId="3D86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14CE31F1">
            <w:pPr>
              <w:jc w:val="center"/>
              <w:rPr>
                <w:rFonts w:hint="eastAsia" w:ascii="宋体" w:hAnsi="宋体" w:eastAsia="宋体" w:cs="宋体"/>
                <w:szCs w:val="21"/>
              </w:rPr>
            </w:pPr>
            <w:r>
              <w:rPr>
                <w:rFonts w:hint="eastAsia" w:ascii="宋体" w:hAnsi="宋体" w:eastAsia="宋体" w:cs="宋体"/>
                <w:szCs w:val="21"/>
              </w:rPr>
              <w:t>成立时间</w:t>
            </w:r>
          </w:p>
        </w:tc>
        <w:tc>
          <w:tcPr>
            <w:tcW w:w="7275" w:type="dxa"/>
            <w:gridSpan w:val="8"/>
            <w:vAlign w:val="center"/>
          </w:tcPr>
          <w:p w14:paraId="73B2F6BB">
            <w:pPr>
              <w:jc w:val="center"/>
              <w:rPr>
                <w:rFonts w:hint="eastAsia" w:ascii="宋体" w:hAnsi="宋体" w:eastAsia="宋体" w:cs="宋体"/>
                <w:szCs w:val="21"/>
              </w:rPr>
            </w:pPr>
          </w:p>
        </w:tc>
      </w:tr>
      <w:tr w14:paraId="534F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550E45CB">
            <w:pPr>
              <w:jc w:val="center"/>
              <w:rPr>
                <w:rFonts w:hint="eastAsia" w:ascii="宋体" w:hAnsi="宋体" w:eastAsia="宋体" w:cs="宋体"/>
                <w:szCs w:val="21"/>
              </w:rPr>
            </w:pPr>
            <w:r>
              <w:rPr>
                <w:rFonts w:hint="eastAsia" w:ascii="宋体" w:hAnsi="宋体" w:eastAsia="宋体" w:cs="宋体"/>
                <w:szCs w:val="21"/>
              </w:rPr>
              <w:t>营业执照号</w:t>
            </w:r>
          </w:p>
        </w:tc>
        <w:tc>
          <w:tcPr>
            <w:tcW w:w="7275" w:type="dxa"/>
            <w:gridSpan w:val="8"/>
            <w:vAlign w:val="center"/>
          </w:tcPr>
          <w:p w14:paraId="5490540F">
            <w:pPr>
              <w:jc w:val="center"/>
              <w:rPr>
                <w:rFonts w:hint="eastAsia" w:ascii="宋体" w:hAnsi="宋体" w:eastAsia="宋体" w:cs="宋体"/>
                <w:szCs w:val="21"/>
              </w:rPr>
            </w:pPr>
          </w:p>
        </w:tc>
      </w:tr>
      <w:tr w14:paraId="1474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69DB6094">
            <w:pPr>
              <w:jc w:val="center"/>
              <w:rPr>
                <w:rFonts w:hint="eastAsia" w:ascii="宋体" w:hAnsi="宋体" w:eastAsia="宋体" w:cs="宋体"/>
                <w:szCs w:val="21"/>
              </w:rPr>
            </w:pPr>
            <w:r>
              <w:rPr>
                <w:rFonts w:hint="eastAsia" w:ascii="宋体" w:hAnsi="宋体" w:eastAsia="宋体" w:cs="宋体"/>
                <w:szCs w:val="21"/>
              </w:rPr>
              <w:t>注册资金</w:t>
            </w:r>
          </w:p>
        </w:tc>
        <w:tc>
          <w:tcPr>
            <w:tcW w:w="7275" w:type="dxa"/>
            <w:gridSpan w:val="8"/>
            <w:vAlign w:val="center"/>
          </w:tcPr>
          <w:p w14:paraId="05A26E28">
            <w:pPr>
              <w:jc w:val="center"/>
              <w:rPr>
                <w:rFonts w:hint="eastAsia" w:ascii="宋体" w:hAnsi="宋体" w:eastAsia="宋体" w:cs="宋体"/>
                <w:szCs w:val="21"/>
              </w:rPr>
            </w:pPr>
          </w:p>
        </w:tc>
      </w:tr>
      <w:tr w14:paraId="0954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06162388">
            <w:pPr>
              <w:jc w:val="center"/>
              <w:rPr>
                <w:rFonts w:hint="eastAsia" w:ascii="宋体" w:hAnsi="宋体" w:eastAsia="宋体" w:cs="宋体"/>
                <w:szCs w:val="21"/>
              </w:rPr>
            </w:pPr>
            <w:r>
              <w:rPr>
                <w:rFonts w:hint="eastAsia" w:ascii="宋体" w:hAnsi="宋体" w:eastAsia="宋体" w:cs="宋体"/>
                <w:szCs w:val="21"/>
              </w:rPr>
              <w:t>开户银行</w:t>
            </w:r>
          </w:p>
        </w:tc>
        <w:tc>
          <w:tcPr>
            <w:tcW w:w="7275" w:type="dxa"/>
            <w:gridSpan w:val="8"/>
            <w:vAlign w:val="center"/>
          </w:tcPr>
          <w:p w14:paraId="1F441D5B">
            <w:pPr>
              <w:jc w:val="center"/>
              <w:rPr>
                <w:rFonts w:hint="eastAsia" w:ascii="宋体" w:hAnsi="宋体" w:eastAsia="宋体" w:cs="宋体"/>
                <w:szCs w:val="21"/>
              </w:rPr>
            </w:pPr>
          </w:p>
        </w:tc>
      </w:tr>
      <w:tr w14:paraId="3287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624EFC55">
            <w:pPr>
              <w:jc w:val="center"/>
              <w:rPr>
                <w:rFonts w:hint="eastAsia" w:ascii="宋体" w:hAnsi="宋体" w:eastAsia="宋体" w:cs="宋体"/>
                <w:szCs w:val="21"/>
              </w:rPr>
            </w:pPr>
            <w:r>
              <w:rPr>
                <w:rFonts w:hint="eastAsia" w:ascii="宋体" w:hAnsi="宋体" w:eastAsia="宋体" w:cs="宋体"/>
                <w:szCs w:val="21"/>
              </w:rPr>
              <w:t>账号</w:t>
            </w:r>
          </w:p>
        </w:tc>
        <w:tc>
          <w:tcPr>
            <w:tcW w:w="7275" w:type="dxa"/>
            <w:gridSpan w:val="8"/>
            <w:vAlign w:val="center"/>
          </w:tcPr>
          <w:p w14:paraId="53BD542C">
            <w:pPr>
              <w:jc w:val="center"/>
              <w:rPr>
                <w:rFonts w:hint="eastAsia" w:ascii="宋体" w:hAnsi="宋体" w:eastAsia="宋体" w:cs="宋体"/>
                <w:szCs w:val="21"/>
              </w:rPr>
            </w:pPr>
          </w:p>
        </w:tc>
      </w:tr>
      <w:tr w14:paraId="0976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67" w:type="dxa"/>
            <w:vAlign w:val="center"/>
          </w:tcPr>
          <w:p w14:paraId="7D1EBEF9">
            <w:pPr>
              <w:jc w:val="center"/>
              <w:rPr>
                <w:rFonts w:hint="eastAsia" w:ascii="宋体" w:hAnsi="宋体" w:eastAsia="宋体" w:cs="宋体"/>
                <w:szCs w:val="21"/>
              </w:rPr>
            </w:pPr>
            <w:r>
              <w:rPr>
                <w:rFonts w:hint="eastAsia" w:ascii="宋体" w:hAnsi="宋体" w:eastAsia="宋体" w:cs="宋体"/>
                <w:szCs w:val="21"/>
              </w:rPr>
              <w:t>经营范围</w:t>
            </w:r>
          </w:p>
        </w:tc>
        <w:tc>
          <w:tcPr>
            <w:tcW w:w="7275" w:type="dxa"/>
            <w:gridSpan w:val="8"/>
            <w:vAlign w:val="center"/>
          </w:tcPr>
          <w:p w14:paraId="49F362DB">
            <w:pPr>
              <w:jc w:val="center"/>
              <w:rPr>
                <w:rFonts w:hint="eastAsia" w:ascii="宋体" w:hAnsi="宋体" w:eastAsia="宋体" w:cs="宋体"/>
                <w:szCs w:val="21"/>
              </w:rPr>
            </w:pPr>
          </w:p>
        </w:tc>
      </w:tr>
      <w:tr w14:paraId="0BE2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67BA846A">
            <w:pPr>
              <w:jc w:val="center"/>
              <w:rPr>
                <w:rFonts w:hint="eastAsia" w:ascii="宋体" w:hAnsi="宋体" w:eastAsia="宋体" w:cs="宋体"/>
                <w:szCs w:val="21"/>
              </w:rPr>
            </w:pPr>
            <w:r>
              <w:rPr>
                <w:rFonts w:hint="eastAsia" w:ascii="宋体" w:hAnsi="宋体" w:eastAsia="宋体" w:cs="宋体"/>
                <w:szCs w:val="21"/>
              </w:rPr>
              <w:t>备注</w:t>
            </w:r>
          </w:p>
        </w:tc>
        <w:tc>
          <w:tcPr>
            <w:tcW w:w="7275" w:type="dxa"/>
            <w:gridSpan w:val="8"/>
            <w:vAlign w:val="center"/>
          </w:tcPr>
          <w:p w14:paraId="24FB8197">
            <w:pPr>
              <w:jc w:val="center"/>
              <w:rPr>
                <w:rFonts w:hint="eastAsia" w:ascii="宋体" w:hAnsi="宋体" w:eastAsia="宋体" w:cs="宋体"/>
                <w:szCs w:val="21"/>
              </w:rPr>
            </w:pPr>
          </w:p>
        </w:tc>
      </w:tr>
    </w:tbl>
    <w:p w14:paraId="7AD6D295">
      <w:pPr>
        <w:spacing w:line="383" w:lineRule="exact"/>
        <w:ind w:left="237" w:right="-20"/>
        <w:jc w:val="center"/>
        <w:rPr>
          <w:rFonts w:hint="eastAsia" w:ascii="宋体" w:hAnsi="宋体" w:eastAsia="宋体" w:cs="宋体"/>
          <w:kern w:val="0"/>
          <w:position w:val="-4"/>
          <w:sz w:val="28"/>
          <w:szCs w:val="28"/>
        </w:rPr>
      </w:pPr>
    </w:p>
    <w:p w14:paraId="6F79BB65">
      <w:pPr>
        <w:spacing w:before="13" w:line="360" w:lineRule="auto"/>
        <w:jc w:val="left"/>
        <w:rPr>
          <w:rFonts w:hint="eastAsia" w:ascii="宋体" w:hAnsi="宋体" w:eastAsia="宋体" w:cs="宋体"/>
          <w:kern w:val="0"/>
          <w:position w:val="-1"/>
          <w:szCs w:val="21"/>
        </w:rPr>
      </w:pPr>
      <w:r>
        <w:rPr>
          <w:rFonts w:hint="eastAsia" w:ascii="宋体" w:hAnsi="宋体" w:eastAsia="宋体" w:cs="宋体"/>
          <w:spacing w:val="-2"/>
          <w:kern w:val="0"/>
          <w:position w:val="-1"/>
          <w:szCs w:val="21"/>
        </w:rPr>
        <w:t>备注：</w:t>
      </w:r>
      <w:r>
        <w:rPr>
          <w:rFonts w:hint="eastAsia" w:ascii="宋体" w:hAnsi="宋体" w:eastAsia="宋体" w:cs="宋体"/>
          <w:spacing w:val="-2"/>
          <w:kern w:val="0"/>
          <w:position w:val="-1"/>
          <w:szCs w:val="21"/>
          <w:lang w:val="zh-CN"/>
        </w:rPr>
        <w:t>附营业执照、</w:t>
      </w:r>
      <w:r>
        <w:rPr>
          <w:rFonts w:hint="eastAsia" w:ascii="宋体" w:hAnsi="宋体" w:eastAsia="宋体" w:cs="宋体"/>
          <w:spacing w:val="-2"/>
          <w:kern w:val="0"/>
          <w:position w:val="-1"/>
          <w:szCs w:val="21"/>
          <w:lang w:val="zh-CN" w:eastAsia="zh-CN"/>
        </w:rPr>
        <w:t>食品经营许可证</w:t>
      </w:r>
      <w:r>
        <w:rPr>
          <w:rFonts w:hint="eastAsia" w:ascii="宋体" w:hAnsi="宋体" w:eastAsia="宋体" w:cs="宋体"/>
          <w:spacing w:val="-2"/>
          <w:kern w:val="0"/>
          <w:position w:val="-1"/>
          <w:szCs w:val="21"/>
          <w:lang w:val="en-US" w:eastAsia="zh-CN"/>
        </w:rPr>
        <w:t>、</w:t>
      </w:r>
      <w:r>
        <w:rPr>
          <w:rFonts w:hint="eastAsia" w:ascii="宋体" w:hAnsi="宋体" w:eastAsia="宋体" w:cs="宋体"/>
          <w:spacing w:val="-2"/>
          <w:kern w:val="0"/>
          <w:position w:val="-1"/>
          <w:szCs w:val="21"/>
          <w:lang w:val="zh-CN"/>
        </w:rPr>
        <w:t>开户证明及其他资格审查材料复印件加盖公章</w:t>
      </w:r>
      <w:r>
        <w:rPr>
          <w:rFonts w:hint="eastAsia" w:ascii="宋体" w:hAnsi="宋体" w:eastAsia="宋体" w:cs="宋体"/>
          <w:kern w:val="0"/>
          <w:position w:val="-1"/>
          <w:szCs w:val="21"/>
        </w:rPr>
        <w:t>。</w:t>
      </w:r>
    </w:p>
    <w:p w14:paraId="0ADB82A7">
      <w:pPr>
        <w:spacing w:before="13" w:line="360" w:lineRule="auto"/>
        <w:jc w:val="left"/>
        <w:rPr>
          <w:rFonts w:hint="eastAsia" w:ascii="宋体" w:hAnsi="宋体" w:eastAsia="宋体" w:cs="宋体"/>
          <w:kern w:val="0"/>
          <w:position w:val="-1"/>
          <w:szCs w:val="21"/>
          <w:lang w:val="en-US" w:eastAsia="zh-CN"/>
        </w:rPr>
      </w:pPr>
    </w:p>
    <w:p w14:paraId="03B453F8">
      <w:pPr>
        <w:spacing w:line="440" w:lineRule="exact"/>
        <w:rPr>
          <w:rFonts w:hint="eastAsia" w:ascii="宋体" w:hAnsi="宋体" w:eastAsia="宋体" w:cs="宋体"/>
          <w:szCs w:val="21"/>
        </w:rPr>
      </w:pPr>
    </w:p>
    <w:p w14:paraId="5017B176">
      <w:pPr>
        <w:spacing w:line="440" w:lineRule="exact"/>
        <w:rPr>
          <w:rFonts w:hint="eastAsia" w:ascii="宋体" w:hAnsi="宋体" w:eastAsia="宋体" w:cs="宋体"/>
          <w:szCs w:val="21"/>
        </w:rPr>
      </w:pPr>
    </w:p>
    <w:p w14:paraId="3E270DD3">
      <w:pPr>
        <w:spacing w:line="440" w:lineRule="exact"/>
        <w:rPr>
          <w:rFonts w:hint="eastAsia" w:ascii="宋体" w:hAnsi="宋体" w:eastAsia="宋体" w:cs="宋体"/>
          <w:szCs w:val="21"/>
        </w:rPr>
      </w:pPr>
    </w:p>
    <w:p w14:paraId="41CA5FBF">
      <w:pPr>
        <w:spacing w:line="440" w:lineRule="exact"/>
        <w:rPr>
          <w:rFonts w:hint="eastAsia" w:ascii="宋体" w:hAnsi="宋体" w:eastAsia="宋体" w:cs="宋体"/>
          <w:szCs w:val="21"/>
        </w:rPr>
      </w:pPr>
    </w:p>
    <w:p w14:paraId="6674644B">
      <w:pPr>
        <w:widowControl/>
        <w:jc w:val="left"/>
        <w:rPr>
          <w:rFonts w:hint="eastAsia" w:ascii="宋体" w:hAnsi="宋体" w:eastAsia="宋体" w:cs="宋体"/>
          <w:sz w:val="24"/>
        </w:rPr>
      </w:pPr>
      <w:r>
        <w:rPr>
          <w:rFonts w:hint="eastAsia" w:ascii="宋体" w:hAnsi="宋体" w:eastAsia="宋体" w:cs="宋体"/>
          <w:sz w:val="24"/>
        </w:rPr>
        <w:br w:type="page"/>
      </w:r>
    </w:p>
    <w:p w14:paraId="2FA18335">
      <w:pPr>
        <w:spacing w:beforeLines="50" w:afterLines="100" w:line="440" w:lineRule="exact"/>
        <w:rPr>
          <w:rFonts w:hint="eastAsia" w:ascii="宋体" w:hAnsi="宋体" w:eastAsia="宋体" w:cs="宋体"/>
          <w:sz w:val="24"/>
          <w:lang w:eastAsia="zh-CN"/>
        </w:rPr>
      </w:pPr>
      <w:r>
        <w:rPr>
          <w:rFonts w:hint="eastAsia" w:ascii="宋体" w:hAnsi="宋体" w:eastAsia="宋体" w:cs="宋体"/>
          <w:sz w:val="24"/>
        </w:rPr>
        <w:t>（二）</w:t>
      </w:r>
      <w:r>
        <w:rPr>
          <w:rFonts w:hint="eastAsia" w:ascii="宋体" w:hAnsi="宋体" w:eastAsia="宋体" w:cs="宋体"/>
          <w:sz w:val="24"/>
          <w:lang w:val="en-US" w:eastAsia="zh-CN"/>
        </w:rPr>
        <w:t>资格条件承诺函</w:t>
      </w:r>
    </w:p>
    <w:p w14:paraId="3407D1A3">
      <w:pPr>
        <w:spacing w:line="440" w:lineRule="exact"/>
        <w:ind w:left="630" w:hanging="630" w:hangingChars="300"/>
        <w:rPr>
          <w:rFonts w:hint="eastAsia" w:ascii="宋体" w:hAnsi="宋体" w:eastAsia="宋体" w:cs="宋体"/>
          <w:kern w:val="0"/>
          <w:position w:val="-1"/>
          <w:szCs w:val="21"/>
          <w:lang w:val="en-US" w:eastAsia="zh-CN"/>
        </w:rPr>
      </w:pPr>
    </w:p>
    <w:p w14:paraId="5159F8CF">
      <w:pPr>
        <w:jc w:val="center"/>
        <w:rPr>
          <w:rFonts w:hint="eastAsia" w:ascii="宋体" w:hAnsi="宋体" w:eastAsia="宋体" w:cs="宋体"/>
          <w:sz w:val="24"/>
          <w:szCs w:val="24"/>
          <w:lang w:eastAsia="zh-CN"/>
        </w:rPr>
      </w:pPr>
      <w:r>
        <w:rPr>
          <w:rFonts w:hint="eastAsia" w:ascii="宋体" w:hAnsi="宋体" w:eastAsia="宋体" w:cs="宋体"/>
          <w:sz w:val="24"/>
          <w:szCs w:val="24"/>
        </w:rPr>
        <w:t>资格条件承诺</w:t>
      </w:r>
      <w:r>
        <w:rPr>
          <w:rFonts w:hint="eastAsia" w:ascii="宋体" w:hAnsi="宋体" w:eastAsia="宋体" w:cs="宋体"/>
          <w:sz w:val="24"/>
          <w:szCs w:val="24"/>
          <w:lang w:eastAsia="zh-CN"/>
        </w:rPr>
        <w:t>函</w:t>
      </w:r>
    </w:p>
    <w:p w14:paraId="1F78E744">
      <w:pPr>
        <w:rPr>
          <w:rFonts w:hint="eastAsia" w:ascii="宋体" w:hAnsi="宋体" w:eastAsia="宋体" w:cs="宋体"/>
          <w:sz w:val="24"/>
          <w:szCs w:val="24"/>
        </w:rPr>
      </w:pPr>
    </w:p>
    <w:p w14:paraId="2B6515AF">
      <w:pPr>
        <w:spacing w:line="480" w:lineRule="auto"/>
        <w:rPr>
          <w:rFonts w:hint="eastAsia" w:ascii="宋体" w:hAnsi="宋体" w:eastAsia="宋体" w:cs="宋体"/>
          <w:sz w:val="24"/>
          <w:szCs w:val="24"/>
          <w:u w:val="single"/>
        </w:rPr>
      </w:pPr>
      <w:r>
        <w:rPr>
          <w:rFonts w:hint="eastAsia" w:ascii="宋体" w:hAnsi="宋体" w:eastAsia="宋体" w:cs="宋体"/>
          <w:sz w:val="24"/>
          <w:szCs w:val="24"/>
          <w:u w:val="single"/>
        </w:rPr>
        <w:t>致：（采购人、采购代理机构）</w:t>
      </w:r>
    </w:p>
    <w:p w14:paraId="437D1C1F">
      <w:pPr>
        <w:spacing w:line="480" w:lineRule="auto"/>
        <w:ind w:firstLine="420"/>
        <w:rPr>
          <w:rFonts w:hint="eastAsia" w:ascii="宋体" w:hAnsi="宋体" w:eastAsia="宋体" w:cs="宋体"/>
          <w:sz w:val="24"/>
          <w:szCs w:val="24"/>
          <w:u w:val="single"/>
        </w:rPr>
      </w:pPr>
      <w:r>
        <w:rPr>
          <w:rFonts w:hint="eastAsia" w:ascii="宋体" w:hAnsi="宋体" w:eastAsia="宋体" w:cs="宋体"/>
          <w:sz w:val="24"/>
          <w:szCs w:val="24"/>
        </w:rPr>
        <w:t>我单位（公司）</w:t>
      </w:r>
      <w:r>
        <w:rPr>
          <w:rFonts w:hint="eastAsia" w:ascii="宋体" w:hAnsi="宋体" w:eastAsia="宋体" w:cs="宋体"/>
          <w:sz w:val="24"/>
          <w:szCs w:val="24"/>
          <w:u w:val="single"/>
        </w:rPr>
        <w:t>参与（采购项目名称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项目编号）采购项目的政府采购活动，现承诺如下：</w:t>
      </w:r>
    </w:p>
    <w:p w14:paraId="642668B3">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1.具有良好的商业信誉和健全的财务会计制度；</w:t>
      </w:r>
    </w:p>
    <w:p w14:paraId="552E68FE">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2.具有依法缴纳税收的良好记录；</w:t>
      </w:r>
    </w:p>
    <w:p w14:paraId="6B21730A">
      <w:pPr>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3.具有依法缴纳社会保障金的良好记录；</w:t>
      </w:r>
    </w:p>
    <w:p w14:paraId="2C0EF562">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我方在采购项目评审（评标）环节结束后，随时接受采购人，采购代理机构的检查验证，配合提供相关证明资料，证明符合《中华人民共和国政府采购法》规定的供应商基本资格条件。</w:t>
      </w:r>
    </w:p>
    <w:p w14:paraId="02601AFF">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我单位（公司）对上述承诺的真实性负责，如有虚假，将依法承担相应责任。</w:t>
      </w:r>
    </w:p>
    <w:p w14:paraId="146288AE">
      <w:pPr>
        <w:spacing w:line="480" w:lineRule="auto"/>
        <w:rPr>
          <w:rFonts w:hint="eastAsia" w:ascii="宋体" w:hAnsi="宋体" w:eastAsia="宋体" w:cs="宋体"/>
          <w:sz w:val="24"/>
          <w:szCs w:val="24"/>
        </w:rPr>
      </w:pPr>
      <w:r>
        <w:rPr>
          <w:rFonts w:hint="eastAsia" w:ascii="宋体" w:hAnsi="宋体" w:eastAsia="宋体" w:cs="宋体"/>
          <w:sz w:val="24"/>
          <w:szCs w:val="24"/>
        </w:rPr>
        <w:t>特此承诺。</w:t>
      </w:r>
    </w:p>
    <w:p w14:paraId="32071645">
      <w:pPr>
        <w:spacing w:line="480" w:lineRule="auto"/>
        <w:rPr>
          <w:rFonts w:hint="eastAsia" w:ascii="宋体" w:hAnsi="宋体" w:eastAsia="宋体" w:cs="宋体"/>
          <w:sz w:val="24"/>
          <w:szCs w:val="24"/>
        </w:rPr>
      </w:pPr>
    </w:p>
    <w:p w14:paraId="2C7D57E4">
      <w:pPr>
        <w:autoSpaceDE w:val="0"/>
        <w:autoSpaceDN w:val="0"/>
        <w:adjustRightInd w:val="0"/>
        <w:spacing w:line="360" w:lineRule="auto"/>
        <w:ind w:firstLine="720" w:firstLineChars="300"/>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en-US" w:eastAsia="zh-CN"/>
        </w:rPr>
        <w:t>供应商名称</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（公章）</w:t>
      </w:r>
    </w:p>
    <w:p w14:paraId="1BA67C17">
      <w:pPr>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法定代表人或其委托代理人：</w:t>
      </w:r>
      <w:r>
        <w:rPr>
          <w:rFonts w:hint="eastAsia" w:ascii="宋体" w:hAnsi="宋体" w:eastAsia="宋体" w:cs="宋体"/>
          <w:b/>
          <w:kern w:val="0"/>
          <w:sz w:val="24"/>
          <w:szCs w:val="24"/>
          <w:lang w:val="zh-CN"/>
        </w:rPr>
        <w:t xml:space="preserve"> （签字或盖章）</w:t>
      </w:r>
    </w:p>
    <w:p w14:paraId="3D399BF2">
      <w:pPr>
        <w:spacing w:line="360" w:lineRule="auto"/>
        <w:ind w:firstLine="720" w:firstLineChars="300"/>
        <w:jc w:val="left"/>
        <w:rPr>
          <w:rFonts w:hint="eastAsia" w:ascii="宋体" w:hAnsi="宋体" w:eastAsia="宋体" w:cs="宋体"/>
          <w:sz w:val="24"/>
          <w:szCs w:val="24"/>
          <w:lang w:val="zh-CN"/>
        </w:rPr>
      </w:pPr>
      <w:r>
        <w:rPr>
          <w:rFonts w:hint="eastAsia" w:ascii="宋体" w:hAnsi="宋体" w:eastAsia="宋体" w:cs="宋体"/>
          <w:kern w:val="0"/>
          <w:sz w:val="24"/>
          <w:szCs w:val="24"/>
          <w:lang w:val="zh-CN"/>
        </w:rPr>
        <w:t>日 期：   年   月   日</w:t>
      </w:r>
    </w:p>
    <w:p w14:paraId="20463E3A">
      <w:pPr>
        <w:spacing w:line="440" w:lineRule="exact"/>
        <w:ind w:left="630" w:hanging="630" w:hangingChars="300"/>
        <w:rPr>
          <w:rFonts w:hint="eastAsia" w:ascii="宋体" w:hAnsi="宋体" w:eastAsia="宋体" w:cs="宋体"/>
          <w:szCs w:val="21"/>
        </w:rPr>
      </w:pPr>
    </w:p>
    <w:p w14:paraId="5322780A">
      <w:pPr>
        <w:spacing w:line="440" w:lineRule="exact"/>
        <w:ind w:left="630" w:hanging="630" w:hangingChars="300"/>
        <w:rPr>
          <w:rFonts w:hint="eastAsia" w:ascii="宋体" w:hAnsi="宋体" w:eastAsia="宋体" w:cs="宋体"/>
          <w:szCs w:val="21"/>
        </w:rPr>
      </w:pPr>
    </w:p>
    <w:p w14:paraId="31B5C38D">
      <w:pPr>
        <w:spacing w:line="440" w:lineRule="exact"/>
        <w:ind w:left="630" w:hanging="630" w:hangingChars="300"/>
        <w:rPr>
          <w:rFonts w:hint="eastAsia" w:ascii="宋体" w:hAnsi="宋体" w:eastAsia="宋体" w:cs="宋体"/>
          <w:szCs w:val="21"/>
        </w:rPr>
      </w:pPr>
    </w:p>
    <w:p w14:paraId="7CC92882">
      <w:pPr>
        <w:spacing w:line="440" w:lineRule="exact"/>
        <w:ind w:left="630" w:hanging="630" w:hangingChars="300"/>
        <w:rPr>
          <w:rFonts w:hint="eastAsia" w:ascii="宋体" w:hAnsi="宋体" w:eastAsia="宋体" w:cs="宋体"/>
          <w:szCs w:val="21"/>
        </w:rPr>
      </w:pPr>
    </w:p>
    <w:p w14:paraId="0F0263BC">
      <w:pPr>
        <w:rPr>
          <w:rFonts w:hint="eastAsia" w:ascii="宋体" w:hAnsi="宋体" w:eastAsia="宋体" w:cs="宋体"/>
          <w:sz w:val="24"/>
        </w:rPr>
      </w:pPr>
      <w:r>
        <w:rPr>
          <w:rFonts w:hint="eastAsia" w:ascii="宋体" w:hAnsi="宋体" w:eastAsia="宋体" w:cs="宋体"/>
          <w:sz w:val="24"/>
        </w:rPr>
        <w:br w:type="page"/>
      </w:r>
    </w:p>
    <w:p w14:paraId="638A7D8E">
      <w:pPr>
        <w:spacing w:beforeLines="50" w:afterLines="50" w:line="440" w:lineRule="exact"/>
        <w:ind w:left="720" w:hanging="720" w:hangingChars="300"/>
        <w:rPr>
          <w:rFonts w:hint="eastAsia" w:ascii="宋体" w:hAnsi="宋体" w:eastAsia="宋体" w:cs="宋体"/>
          <w:sz w:val="24"/>
        </w:rPr>
      </w:pPr>
      <w:r>
        <w:rPr>
          <w:rFonts w:hint="eastAsia" w:ascii="宋体" w:hAnsi="宋体" w:eastAsia="宋体" w:cs="宋体"/>
          <w:sz w:val="24"/>
        </w:rPr>
        <w:t>（三）近年完成的类似项目情况表</w:t>
      </w:r>
    </w:p>
    <w:tbl>
      <w:tblPr>
        <w:tblStyle w:val="3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417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740B7702">
            <w:pPr>
              <w:jc w:val="center"/>
              <w:rPr>
                <w:rFonts w:hint="eastAsia" w:ascii="宋体" w:hAnsi="宋体" w:eastAsia="宋体" w:cs="宋体"/>
                <w:szCs w:val="21"/>
              </w:rPr>
            </w:pPr>
            <w:r>
              <w:rPr>
                <w:rFonts w:hint="eastAsia" w:ascii="宋体" w:hAnsi="宋体" w:eastAsia="宋体" w:cs="宋体"/>
                <w:szCs w:val="21"/>
              </w:rPr>
              <w:t>序号</w:t>
            </w:r>
          </w:p>
        </w:tc>
        <w:tc>
          <w:tcPr>
            <w:tcW w:w="6094" w:type="dxa"/>
            <w:vAlign w:val="center"/>
          </w:tcPr>
          <w:p w14:paraId="13D39CF9">
            <w:pPr>
              <w:jc w:val="center"/>
              <w:rPr>
                <w:rFonts w:hint="eastAsia" w:ascii="宋体" w:hAnsi="宋体" w:eastAsia="宋体" w:cs="宋体"/>
                <w:szCs w:val="21"/>
              </w:rPr>
            </w:pPr>
          </w:p>
        </w:tc>
      </w:tr>
      <w:tr w14:paraId="47FB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5CD9082F">
            <w:pPr>
              <w:jc w:val="center"/>
              <w:rPr>
                <w:rFonts w:hint="eastAsia" w:ascii="宋体" w:hAnsi="宋体" w:eastAsia="宋体" w:cs="宋体"/>
                <w:szCs w:val="21"/>
              </w:rPr>
            </w:pPr>
            <w:r>
              <w:rPr>
                <w:rFonts w:hint="eastAsia" w:ascii="宋体" w:hAnsi="宋体" w:eastAsia="宋体" w:cs="宋体"/>
                <w:szCs w:val="21"/>
              </w:rPr>
              <w:t>项目名称</w:t>
            </w:r>
          </w:p>
        </w:tc>
        <w:tc>
          <w:tcPr>
            <w:tcW w:w="6094" w:type="dxa"/>
            <w:vAlign w:val="center"/>
          </w:tcPr>
          <w:p w14:paraId="743AF7CE">
            <w:pPr>
              <w:jc w:val="center"/>
              <w:rPr>
                <w:rFonts w:hint="eastAsia" w:ascii="宋体" w:hAnsi="宋体" w:eastAsia="宋体" w:cs="宋体"/>
                <w:szCs w:val="21"/>
              </w:rPr>
            </w:pPr>
          </w:p>
        </w:tc>
      </w:tr>
      <w:tr w14:paraId="4BA7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30955AFF">
            <w:pPr>
              <w:jc w:val="center"/>
              <w:rPr>
                <w:rFonts w:hint="eastAsia" w:ascii="宋体" w:hAnsi="宋体" w:eastAsia="宋体" w:cs="宋体"/>
                <w:szCs w:val="21"/>
              </w:rPr>
            </w:pPr>
            <w:r>
              <w:rPr>
                <w:rFonts w:hint="eastAsia" w:ascii="宋体" w:hAnsi="宋体" w:eastAsia="宋体" w:cs="宋体"/>
                <w:szCs w:val="21"/>
              </w:rPr>
              <w:t>采购人名称</w:t>
            </w:r>
          </w:p>
        </w:tc>
        <w:tc>
          <w:tcPr>
            <w:tcW w:w="6094" w:type="dxa"/>
            <w:vAlign w:val="center"/>
          </w:tcPr>
          <w:p w14:paraId="27B45AFA">
            <w:pPr>
              <w:jc w:val="center"/>
              <w:rPr>
                <w:rFonts w:hint="eastAsia" w:ascii="宋体" w:hAnsi="宋体" w:eastAsia="宋体" w:cs="宋体"/>
                <w:szCs w:val="21"/>
              </w:rPr>
            </w:pPr>
          </w:p>
        </w:tc>
      </w:tr>
      <w:tr w14:paraId="22C5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031C956F">
            <w:pPr>
              <w:jc w:val="center"/>
              <w:rPr>
                <w:rFonts w:hint="eastAsia" w:ascii="宋体" w:hAnsi="宋体" w:eastAsia="宋体" w:cs="宋体"/>
                <w:szCs w:val="21"/>
              </w:rPr>
            </w:pPr>
            <w:r>
              <w:rPr>
                <w:rFonts w:hint="eastAsia" w:ascii="宋体" w:hAnsi="宋体" w:eastAsia="宋体" w:cs="宋体"/>
                <w:szCs w:val="21"/>
              </w:rPr>
              <w:t>采购人地址</w:t>
            </w:r>
          </w:p>
        </w:tc>
        <w:tc>
          <w:tcPr>
            <w:tcW w:w="6094" w:type="dxa"/>
            <w:vAlign w:val="center"/>
          </w:tcPr>
          <w:p w14:paraId="67144B57">
            <w:pPr>
              <w:jc w:val="center"/>
              <w:rPr>
                <w:rFonts w:hint="eastAsia" w:ascii="宋体" w:hAnsi="宋体" w:eastAsia="宋体" w:cs="宋体"/>
                <w:szCs w:val="21"/>
              </w:rPr>
            </w:pPr>
          </w:p>
        </w:tc>
      </w:tr>
      <w:tr w14:paraId="6C6E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0DEC8747">
            <w:pPr>
              <w:jc w:val="center"/>
              <w:rPr>
                <w:rFonts w:hint="eastAsia" w:ascii="宋体" w:hAnsi="宋体" w:eastAsia="宋体" w:cs="宋体"/>
                <w:szCs w:val="21"/>
              </w:rPr>
            </w:pPr>
            <w:r>
              <w:rPr>
                <w:rFonts w:hint="eastAsia" w:ascii="宋体" w:hAnsi="宋体" w:eastAsia="宋体" w:cs="宋体"/>
                <w:szCs w:val="21"/>
              </w:rPr>
              <w:t>采购人联系人及电话</w:t>
            </w:r>
          </w:p>
        </w:tc>
        <w:tc>
          <w:tcPr>
            <w:tcW w:w="6094" w:type="dxa"/>
            <w:vAlign w:val="center"/>
          </w:tcPr>
          <w:p w14:paraId="7FB0A92D">
            <w:pPr>
              <w:jc w:val="center"/>
              <w:rPr>
                <w:rFonts w:hint="eastAsia" w:ascii="宋体" w:hAnsi="宋体" w:eastAsia="宋体" w:cs="宋体"/>
                <w:szCs w:val="21"/>
              </w:rPr>
            </w:pPr>
          </w:p>
        </w:tc>
      </w:tr>
      <w:tr w14:paraId="25BB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1FCC6A3E">
            <w:pPr>
              <w:jc w:val="center"/>
              <w:rPr>
                <w:rFonts w:hint="eastAsia" w:ascii="宋体" w:hAnsi="宋体" w:eastAsia="宋体" w:cs="宋体"/>
                <w:szCs w:val="21"/>
              </w:rPr>
            </w:pPr>
            <w:r>
              <w:rPr>
                <w:rFonts w:hint="eastAsia" w:ascii="宋体" w:hAnsi="宋体" w:eastAsia="宋体" w:cs="宋体"/>
                <w:szCs w:val="21"/>
              </w:rPr>
              <w:t>合同价格</w:t>
            </w:r>
          </w:p>
        </w:tc>
        <w:tc>
          <w:tcPr>
            <w:tcW w:w="6094" w:type="dxa"/>
            <w:vAlign w:val="center"/>
          </w:tcPr>
          <w:p w14:paraId="2BBF134B">
            <w:pPr>
              <w:jc w:val="center"/>
              <w:rPr>
                <w:rFonts w:hint="eastAsia" w:ascii="宋体" w:hAnsi="宋体" w:eastAsia="宋体" w:cs="宋体"/>
                <w:szCs w:val="21"/>
              </w:rPr>
            </w:pPr>
          </w:p>
        </w:tc>
      </w:tr>
      <w:tr w14:paraId="1C88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46AB7812">
            <w:pPr>
              <w:jc w:val="center"/>
              <w:rPr>
                <w:rFonts w:hint="eastAsia" w:ascii="宋体" w:hAnsi="宋体" w:eastAsia="宋体" w:cs="宋体"/>
                <w:szCs w:val="21"/>
              </w:rPr>
            </w:pPr>
            <w:r>
              <w:rPr>
                <w:rFonts w:hint="eastAsia" w:ascii="宋体" w:hAnsi="宋体" w:eastAsia="宋体" w:cs="宋体"/>
                <w:szCs w:val="21"/>
              </w:rPr>
              <w:t>合同履行期限</w:t>
            </w:r>
          </w:p>
        </w:tc>
        <w:tc>
          <w:tcPr>
            <w:tcW w:w="6094" w:type="dxa"/>
            <w:vAlign w:val="center"/>
          </w:tcPr>
          <w:p w14:paraId="0732C469">
            <w:pPr>
              <w:jc w:val="center"/>
              <w:rPr>
                <w:rFonts w:hint="eastAsia" w:ascii="宋体" w:hAnsi="宋体" w:eastAsia="宋体" w:cs="宋体"/>
                <w:szCs w:val="21"/>
              </w:rPr>
            </w:pPr>
          </w:p>
        </w:tc>
      </w:tr>
      <w:tr w14:paraId="668E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6350530F">
            <w:pPr>
              <w:jc w:val="center"/>
              <w:rPr>
                <w:rFonts w:hint="eastAsia" w:ascii="宋体" w:hAnsi="宋体" w:eastAsia="宋体" w:cs="宋体"/>
                <w:szCs w:val="21"/>
              </w:rPr>
            </w:pPr>
            <w:r>
              <w:rPr>
                <w:rFonts w:hint="eastAsia" w:ascii="宋体" w:hAnsi="宋体" w:eastAsia="宋体" w:cs="宋体"/>
                <w:szCs w:val="21"/>
              </w:rPr>
              <w:t>承担的工作</w:t>
            </w:r>
          </w:p>
        </w:tc>
        <w:tc>
          <w:tcPr>
            <w:tcW w:w="6094" w:type="dxa"/>
            <w:vAlign w:val="center"/>
          </w:tcPr>
          <w:p w14:paraId="45779E3A">
            <w:pPr>
              <w:jc w:val="center"/>
              <w:rPr>
                <w:rFonts w:hint="eastAsia" w:ascii="宋体" w:hAnsi="宋体" w:eastAsia="宋体" w:cs="宋体"/>
                <w:szCs w:val="21"/>
              </w:rPr>
            </w:pPr>
          </w:p>
        </w:tc>
      </w:tr>
      <w:tr w14:paraId="25C7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02408F2B">
            <w:pPr>
              <w:jc w:val="center"/>
              <w:rPr>
                <w:rFonts w:hint="eastAsia" w:ascii="宋体" w:hAnsi="宋体" w:eastAsia="宋体" w:cs="宋体"/>
                <w:szCs w:val="21"/>
              </w:rPr>
            </w:pPr>
            <w:r>
              <w:rPr>
                <w:rFonts w:hint="eastAsia" w:ascii="宋体" w:hAnsi="宋体" w:eastAsia="宋体" w:cs="宋体"/>
                <w:szCs w:val="21"/>
              </w:rPr>
              <w:t>项目描述</w:t>
            </w:r>
          </w:p>
        </w:tc>
        <w:tc>
          <w:tcPr>
            <w:tcW w:w="6094" w:type="dxa"/>
            <w:vAlign w:val="center"/>
          </w:tcPr>
          <w:p w14:paraId="5A659A7C">
            <w:pPr>
              <w:jc w:val="center"/>
              <w:rPr>
                <w:rFonts w:hint="eastAsia" w:ascii="宋体" w:hAnsi="宋体" w:eastAsia="宋体" w:cs="宋体"/>
                <w:szCs w:val="21"/>
              </w:rPr>
            </w:pPr>
          </w:p>
        </w:tc>
      </w:tr>
      <w:tr w14:paraId="3B16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vAlign w:val="center"/>
          </w:tcPr>
          <w:p w14:paraId="76E08BCE">
            <w:pPr>
              <w:jc w:val="center"/>
              <w:rPr>
                <w:rFonts w:hint="eastAsia" w:ascii="宋体" w:hAnsi="宋体" w:eastAsia="宋体" w:cs="宋体"/>
                <w:szCs w:val="21"/>
              </w:rPr>
            </w:pPr>
            <w:r>
              <w:rPr>
                <w:rFonts w:hint="eastAsia" w:ascii="宋体" w:hAnsi="宋体" w:eastAsia="宋体" w:cs="宋体"/>
                <w:szCs w:val="21"/>
              </w:rPr>
              <w:t>备注</w:t>
            </w:r>
          </w:p>
        </w:tc>
        <w:tc>
          <w:tcPr>
            <w:tcW w:w="6094" w:type="dxa"/>
            <w:vAlign w:val="center"/>
          </w:tcPr>
          <w:p w14:paraId="71944983">
            <w:pPr>
              <w:jc w:val="center"/>
              <w:rPr>
                <w:rFonts w:hint="eastAsia" w:ascii="宋体" w:hAnsi="宋体" w:eastAsia="宋体" w:cs="宋体"/>
                <w:szCs w:val="21"/>
              </w:rPr>
            </w:pPr>
          </w:p>
        </w:tc>
      </w:tr>
    </w:tbl>
    <w:p w14:paraId="3AB32B1D">
      <w:pPr>
        <w:ind w:left="630" w:hanging="630" w:hangingChars="300"/>
        <w:rPr>
          <w:rFonts w:hint="eastAsia" w:ascii="宋体" w:hAnsi="宋体" w:eastAsia="宋体" w:cs="宋体"/>
          <w:szCs w:val="21"/>
        </w:rPr>
      </w:pPr>
    </w:p>
    <w:p w14:paraId="4E164438">
      <w:pPr>
        <w:ind w:left="630" w:leftChars="100" w:hanging="420" w:hangingChars="200"/>
        <w:rPr>
          <w:rFonts w:hint="eastAsia" w:ascii="宋体" w:hAnsi="宋体" w:eastAsia="宋体" w:cs="宋体"/>
          <w:szCs w:val="21"/>
        </w:rPr>
      </w:pPr>
      <w:r>
        <w:rPr>
          <w:rFonts w:hint="eastAsia" w:ascii="宋体" w:hAnsi="宋体" w:eastAsia="宋体" w:cs="宋体"/>
          <w:szCs w:val="21"/>
        </w:rPr>
        <w:t>备注：附中标通知书或合同关键页或成果文件复印件加盖公章。</w:t>
      </w:r>
    </w:p>
    <w:p w14:paraId="00DD8B31">
      <w:pPr>
        <w:ind w:firstLine="840" w:firstLineChars="400"/>
        <w:jc w:val="left"/>
        <w:rPr>
          <w:rFonts w:hint="eastAsia" w:ascii="宋体" w:hAnsi="宋体" w:eastAsia="宋体" w:cs="宋体"/>
          <w:szCs w:val="21"/>
        </w:rPr>
      </w:pPr>
    </w:p>
    <w:p w14:paraId="41E5AD1A">
      <w:pPr>
        <w:ind w:left="630" w:leftChars="100" w:hanging="420" w:hangingChars="200"/>
        <w:rPr>
          <w:rFonts w:hint="eastAsia" w:ascii="宋体" w:hAnsi="宋体" w:eastAsia="宋体" w:cs="宋体"/>
          <w:kern w:val="0"/>
          <w:position w:val="-1"/>
          <w:szCs w:val="21"/>
          <w:lang w:val="en-US" w:eastAsia="zh-CN"/>
        </w:rPr>
      </w:pPr>
    </w:p>
    <w:p w14:paraId="651B4977">
      <w:pPr>
        <w:spacing w:beforeLines="50" w:afterLines="100" w:line="440" w:lineRule="exact"/>
        <w:rPr>
          <w:rFonts w:hint="eastAsia" w:ascii="宋体" w:hAnsi="宋体" w:eastAsia="宋体" w:cs="宋体"/>
          <w:sz w:val="24"/>
        </w:rPr>
      </w:pPr>
    </w:p>
    <w:p w14:paraId="01E49BDC">
      <w:pPr>
        <w:spacing w:beforeLines="50" w:afterLines="100" w:line="440" w:lineRule="exact"/>
        <w:rPr>
          <w:rFonts w:hint="eastAsia" w:ascii="宋体" w:hAnsi="宋体" w:eastAsia="宋体" w:cs="宋体"/>
          <w:sz w:val="24"/>
        </w:rPr>
      </w:pPr>
    </w:p>
    <w:p w14:paraId="1FA0D726">
      <w:pPr>
        <w:spacing w:beforeLines="50" w:afterLines="100" w:line="440" w:lineRule="exact"/>
        <w:rPr>
          <w:rFonts w:hint="eastAsia" w:ascii="宋体" w:hAnsi="宋体" w:eastAsia="宋体" w:cs="宋体"/>
          <w:sz w:val="24"/>
        </w:rPr>
      </w:pPr>
    </w:p>
    <w:p w14:paraId="5EC691E1">
      <w:pPr>
        <w:spacing w:beforeLines="50" w:afterLines="100" w:line="440" w:lineRule="exact"/>
        <w:rPr>
          <w:rFonts w:hint="eastAsia" w:ascii="宋体" w:hAnsi="宋体" w:eastAsia="宋体" w:cs="宋体"/>
          <w:sz w:val="24"/>
        </w:rPr>
      </w:pPr>
    </w:p>
    <w:p w14:paraId="4D50681C">
      <w:pPr>
        <w:spacing w:beforeLines="50" w:afterLines="100" w:line="440" w:lineRule="exact"/>
        <w:rPr>
          <w:rFonts w:hint="eastAsia" w:ascii="宋体" w:hAnsi="宋体" w:eastAsia="宋体" w:cs="宋体"/>
          <w:sz w:val="24"/>
        </w:rPr>
      </w:pPr>
    </w:p>
    <w:p w14:paraId="131B343F">
      <w:pPr>
        <w:rPr>
          <w:rFonts w:hint="eastAsia" w:ascii="宋体" w:hAnsi="宋体" w:eastAsia="宋体" w:cs="宋体"/>
          <w:sz w:val="24"/>
        </w:rPr>
      </w:pPr>
      <w:r>
        <w:rPr>
          <w:rFonts w:hint="eastAsia" w:ascii="宋体" w:hAnsi="宋体" w:eastAsia="宋体" w:cs="宋体"/>
          <w:sz w:val="24"/>
        </w:rPr>
        <w:br w:type="page"/>
      </w:r>
    </w:p>
    <w:p w14:paraId="13965935">
      <w:pPr>
        <w:spacing w:beforeLines="50" w:afterLines="100" w:line="440" w:lineRule="exact"/>
        <w:rPr>
          <w:rFonts w:hint="eastAsia" w:ascii="宋体" w:hAnsi="宋体" w:eastAsia="宋体" w:cs="宋体"/>
          <w:sz w:val="24"/>
        </w:rPr>
      </w:pPr>
      <w:r>
        <w:rPr>
          <w:rFonts w:hint="eastAsia" w:ascii="宋体" w:hAnsi="宋体" w:eastAsia="宋体" w:cs="宋体"/>
          <w:sz w:val="24"/>
        </w:rPr>
        <w:t>（四）近年发生的诉讼和仲裁情况</w:t>
      </w:r>
    </w:p>
    <w:p w14:paraId="3700461E">
      <w:pPr>
        <w:spacing w:line="440" w:lineRule="exact"/>
        <w:ind w:left="684" w:hanging="684" w:hangingChars="300"/>
        <w:rPr>
          <w:rFonts w:hint="eastAsia" w:ascii="宋体" w:hAnsi="宋体" w:eastAsia="宋体" w:cs="宋体"/>
          <w:szCs w:val="21"/>
        </w:rPr>
      </w:pPr>
      <w:r>
        <w:rPr>
          <w:rFonts w:hint="eastAsia" w:ascii="宋体" w:hAnsi="宋体" w:eastAsia="宋体" w:cs="宋体"/>
          <w:w w:val="109"/>
          <w:kern w:val="0"/>
          <w:szCs w:val="21"/>
        </w:rPr>
        <w:t>备注:供应商应根据供应商须知第</w:t>
      </w:r>
      <w:r>
        <w:rPr>
          <w:rFonts w:hint="eastAsia" w:ascii="宋体" w:hAnsi="宋体" w:eastAsia="宋体" w:cs="宋体"/>
          <w:kern w:val="0"/>
          <w:szCs w:val="21"/>
        </w:rPr>
        <w:t>3.5.4</w:t>
      </w:r>
      <w:r>
        <w:rPr>
          <w:rFonts w:hint="eastAsia" w:ascii="宋体" w:hAnsi="宋体" w:eastAsia="宋体" w:cs="宋体"/>
          <w:w w:val="105"/>
          <w:kern w:val="0"/>
          <w:szCs w:val="21"/>
        </w:rPr>
        <w:t>项及须知前附表信誉的要求附相关证明材料。</w:t>
      </w:r>
    </w:p>
    <w:p w14:paraId="3AE17786">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1EC7FBBE">
      <w:pPr>
        <w:autoSpaceDE w:val="0"/>
        <w:autoSpaceDN w:val="0"/>
        <w:adjustRightInd w:val="0"/>
        <w:spacing w:line="400" w:lineRule="exact"/>
        <w:jc w:val="left"/>
        <w:outlineLvl w:val="4"/>
        <w:rPr>
          <w:rFonts w:hint="eastAsia" w:ascii="宋体" w:hAnsi="宋体"/>
          <w:b/>
          <w:color w:val="000000"/>
          <w:sz w:val="32"/>
          <w:szCs w:val="32"/>
        </w:rPr>
      </w:pPr>
      <w:r>
        <w:rPr>
          <w:rFonts w:hint="eastAsia" w:ascii="宋体" w:hAnsi="宋体" w:eastAsia="宋体" w:cs="宋体"/>
          <w:sz w:val="28"/>
          <w:szCs w:val="28"/>
        </w:rPr>
        <w:t>（五）</w:t>
      </w:r>
      <w:bookmarkStart w:id="107" w:name="_Toc19715"/>
      <w:bookmarkStart w:id="108" w:name="_Toc385937201"/>
      <w:r>
        <w:rPr>
          <w:rFonts w:hint="eastAsia" w:ascii="宋体" w:hAnsi="宋体" w:eastAsia="宋体" w:cs="宋体"/>
          <w:sz w:val="28"/>
          <w:szCs w:val="28"/>
        </w:rPr>
        <w:t>拟投入项目团队人员汇总表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818"/>
        <w:gridCol w:w="745"/>
        <w:gridCol w:w="1304"/>
        <w:gridCol w:w="745"/>
        <w:gridCol w:w="745"/>
        <w:gridCol w:w="1304"/>
        <w:gridCol w:w="2560"/>
      </w:tblGrid>
      <w:tr w14:paraId="371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185D8E64">
            <w:pPr>
              <w:jc w:val="center"/>
              <w:rPr>
                <w:rFonts w:hint="eastAsia" w:ascii="宋体" w:hAnsi="宋体"/>
                <w:color w:val="000000"/>
                <w:szCs w:val="21"/>
              </w:rPr>
            </w:pPr>
            <w:r>
              <w:rPr>
                <w:rFonts w:hint="eastAsia" w:ascii="宋体" w:hAnsi="宋体"/>
                <w:color w:val="000000"/>
                <w:szCs w:val="21"/>
              </w:rPr>
              <w:t>序号</w:t>
            </w:r>
          </w:p>
        </w:tc>
        <w:tc>
          <w:tcPr>
            <w:tcW w:w="818" w:type="dxa"/>
            <w:noWrap w:val="0"/>
            <w:vAlign w:val="center"/>
          </w:tcPr>
          <w:p w14:paraId="178DFA86">
            <w:pPr>
              <w:jc w:val="center"/>
              <w:rPr>
                <w:rFonts w:hint="eastAsia" w:ascii="宋体" w:hAnsi="宋体"/>
                <w:color w:val="000000"/>
                <w:szCs w:val="21"/>
              </w:rPr>
            </w:pPr>
            <w:r>
              <w:rPr>
                <w:rFonts w:hint="eastAsia" w:ascii="宋体" w:hAnsi="宋体"/>
                <w:color w:val="000000"/>
                <w:szCs w:val="21"/>
              </w:rPr>
              <w:t>姓名</w:t>
            </w:r>
          </w:p>
        </w:tc>
        <w:tc>
          <w:tcPr>
            <w:tcW w:w="745" w:type="dxa"/>
            <w:noWrap w:val="0"/>
            <w:vAlign w:val="center"/>
          </w:tcPr>
          <w:p w14:paraId="399DACDB">
            <w:pPr>
              <w:jc w:val="center"/>
              <w:rPr>
                <w:rFonts w:hint="eastAsia" w:ascii="宋体" w:hAnsi="宋体"/>
                <w:color w:val="000000"/>
                <w:szCs w:val="21"/>
              </w:rPr>
            </w:pPr>
            <w:r>
              <w:rPr>
                <w:rFonts w:hint="eastAsia" w:ascii="宋体" w:hAnsi="宋体"/>
                <w:color w:val="000000"/>
                <w:szCs w:val="21"/>
              </w:rPr>
              <w:t>性别</w:t>
            </w:r>
          </w:p>
        </w:tc>
        <w:tc>
          <w:tcPr>
            <w:tcW w:w="1304" w:type="dxa"/>
            <w:noWrap w:val="0"/>
            <w:vAlign w:val="center"/>
          </w:tcPr>
          <w:p w14:paraId="03548931">
            <w:pPr>
              <w:jc w:val="center"/>
              <w:rPr>
                <w:rFonts w:hint="eastAsia" w:ascii="宋体" w:hAnsi="宋体"/>
                <w:color w:val="000000"/>
                <w:szCs w:val="21"/>
              </w:rPr>
            </w:pPr>
            <w:r>
              <w:rPr>
                <w:rFonts w:hint="eastAsia" w:ascii="宋体" w:hAnsi="宋体"/>
                <w:color w:val="000000"/>
                <w:szCs w:val="21"/>
              </w:rPr>
              <w:t>出生日期</w:t>
            </w:r>
          </w:p>
        </w:tc>
        <w:tc>
          <w:tcPr>
            <w:tcW w:w="745" w:type="dxa"/>
            <w:noWrap w:val="0"/>
            <w:vAlign w:val="center"/>
          </w:tcPr>
          <w:p w14:paraId="4547CDCD">
            <w:pPr>
              <w:jc w:val="center"/>
              <w:rPr>
                <w:rFonts w:hint="eastAsia" w:ascii="宋体" w:hAnsi="宋体"/>
                <w:color w:val="000000"/>
                <w:szCs w:val="21"/>
              </w:rPr>
            </w:pPr>
            <w:r>
              <w:rPr>
                <w:rFonts w:hint="eastAsia" w:ascii="宋体" w:hAnsi="宋体"/>
                <w:color w:val="000000"/>
                <w:szCs w:val="21"/>
              </w:rPr>
              <w:t>学历</w:t>
            </w:r>
          </w:p>
        </w:tc>
        <w:tc>
          <w:tcPr>
            <w:tcW w:w="745" w:type="dxa"/>
            <w:noWrap w:val="0"/>
            <w:vAlign w:val="center"/>
          </w:tcPr>
          <w:p w14:paraId="27D41C6A">
            <w:pPr>
              <w:jc w:val="center"/>
              <w:rPr>
                <w:rFonts w:hint="eastAsia" w:ascii="宋体" w:hAnsi="宋体"/>
                <w:color w:val="000000"/>
                <w:szCs w:val="21"/>
              </w:rPr>
            </w:pPr>
            <w:r>
              <w:rPr>
                <w:rFonts w:hint="eastAsia" w:ascii="宋体" w:hAnsi="宋体"/>
                <w:color w:val="000000"/>
                <w:szCs w:val="21"/>
              </w:rPr>
              <w:t>专业</w:t>
            </w:r>
          </w:p>
        </w:tc>
        <w:tc>
          <w:tcPr>
            <w:tcW w:w="1304" w:type="dxa"/>
            <w:noWrap w:val="0"/>
            <w:vAlign w:val="center"/>
          </w:tcPr>
          <w:p w14:paraId="041373C2">
            <w:pPr>
              <w:jc w:val="center"/>
              <w:rPr>
                <w:rFonts w:hint="eastAsia" w:ascii="宋体" w:hAnsi="宋体"/>
                <w:color w:val="000000"/>
                <w:szCs w:val="21"/>
              </w:rPr>
            </w:pPr>
            <w:r>
              <w:rPr>
                <w:rFonts w:hint="eastAsia" w:ascii="宋体" w:hAnsi="宋体"/>
                <w:color w:val="000000"/>
                <w:szCs w:val="21"/>
              </w:rPr>
              <w:t>技术职称</w:t>
            </w:r>
          </w:p>
        </w:tc>
        <w:tc>
          <w:tcPr>
            <w:tcW w:w="2560" w:type="dxa"/>
            <w:noWrap w:val="0"/>
            <w:vAlign w:val="center"/>
          </w:tcPr>
          <w:p w14:paraId="2CF0687F">
            <w:pPr>
              <w:jc w:val="center"/>
              <w:rPr>
                <w:rFonts w:hint="eastAsia" w:ascii="宋体" w:hAnsi="宋体"/>
                <w:color w:val="000000"/>
                <w:szCs w:val="21"/>
              </w:rPr>
            </w:pPr>
            <w:r>
              <w:rPr>
                <w:rFonts w:hint="eastAsia" w:ascii="宋体" w:hAnsi="宋体"/>
                <w:color w:val="000000"/>
                <w:szCs w:val="21"/>
              </w:rPr>
              <w:t>在本项目拟任职务</w:t>
            </w:r>
          </w:p>
        </w:tc>
      </w:tr>
      <w:tr w14:paraId="72B0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5C5C0CFA">
            <w:pPr>
              <w:jc w:val="center"/>
              <w:rPr>
                <w:rFonts w:hint="eastAsia" w:ascii="宋体" w:hAnsi="宋体"/>
                <w:color w:val="000000"/>
                <w:szCs w:val="21"/>
              </w:rPr>
            </w:pPr>
          </w:p>
        </w:tc>
        <w:tc>
          <w:tcPr>
            <w:tcW w:w="818" w:type="dxa"/>
            <w:noWrap w:val="0"/>
            <w:vAlign w:val="center"/>
          </w:tcPr>
          <w:p w14:paraId="3FAC7F40">
            <w:pPr>
              <w:jc w:val="center"/>
              <w:rPr>
                <w:rFonts w:hint="eastAsia" w:ascii="宋体" w:hAnsi="宋体"/>
                <w:color w:val="000000"/>
                <w:szCs w:val="21"/>
              </w:rPr>
            </w:pPr>
          </w:p>
        </w:tc>
        <w:tc>
          <w:tcPr>
            <w:tcW w:w="745" w:type="dxa"/>
            <w:noWrap w:val="0"/>
            <w:vAlign w:val="center"/>
          </w:tcPr>
          <w:p w14:paraId="5758AF5F">
            <w:pPr>
              <w:jc w:val="center"/>
              <w:rPr>
                <w:rFonts w:hint="eastAsia" w:ascii="宋体" w:hAnsi="宋体"/>
                <w:color w:val="000000"/>
                <w:szCs w:val="21"/>
              </w:rPr>
            </w:pPr>
          </w:p>
        </w:tc>
        <w:tc>
          <w:tcPr>
            <w:tcW w:w="1304" w:type="dxa"/>
            <w:noWrap w:val="0"/>
            <w:vAlign w:val="center"/>
          </w:tcPr>
          <w:p w14:paraId="040F5214">
            <w:pPr>
              <w:jc w:val="center"/>
              <w:rPr>
                <w:rFonts w:hint="eastAsia" w:ascii="宋体" w:hAnsi="宋体"/>
                <w:color w:val="000000"/>
                <w:szCs w:val="21"/>
              </w:rPr>
            </w:pPr>
          </w:p>
        </w:tc>
        <w:tc>
          <w:tcPr>
            <w:tcW w:w="745" w:type="dxa"/>
            <w:noWrap w:val="0"/>
            <w:vAlign w:val="center"/>
          </w:tcPr>
          <w:p w14:paraId="02921349">
            <w:pPr>
              <w:jc w:val="center"/>
              <w:rPr>
                <w:rFonts w:hint="eastAsia" w:ascii="宋体" w:hAnsi="宋体"/>
                <w:color w:val="000000"/>
                <w:szCs w:val="21"/>
              </w:rPr>
            </w:pPr>
          </w:p>
        </w:tc>
        <w:tc>
          <w:tcPr>
            <w:tcW w:w="745" w:type="dxa"/>
            <w:noWrap w:val="0"/>
            <w:vAlign w:val="center"/>
          </w:tcPr>
          <w:p w14:paraId="13F6BF5D">
            <w:pPr>
              <w:jc w:val="center"/>
              <w:rPr>
                <w:rFonts w:hint="eastAsia" w:ascii="宋体" w:hAnsi="宋体"/>
                <w:color w:val="000000"/>
                <w:szCs w:val="21"/>
              </w:rPr>
            </w:pPr>
          </w:p>
        </w:tc>
        <w:tc>
          <w:tcPr>
            <w:tcW w:w="1304" w:type="dxa"/>
            <w:noWrap w:val="0"/>
            <w:vAlign w:val="center"/>
          </w:tcPr>
          <w:p w14:paraId="0F95BB96">
            <w:pPr>
              <w:jc w:val="center"/>
              <w:rPr>
                <w:rFonts w:hint="eastAsia" w:ascii="宋体" w:hAnsi="宋体"/>
                <w:color w:val="000000"/>
                <w:szCs w:val="21"/>
              </w:rPr>
            </w:pPr>
          </w:p>
        </w:tc>
        <w:tc>
          <w:tcPr>
            <w:tcW w:w="2560" w:type="dxa"/>
            <w:noWrap w:val="0"/>
            <w:vAlign w:val="center"/>
          </w:tcPr>
          <w:p w14:paraId="1D738B40">
            <w:pPr>
              <w:jc w:val="center"/>
              <w:rPr>
                <w:rFonts w:hint="eastAsia" w:ascii="宋体" w:hAnsi="宋体"/>
                <w:color w:val="000000"/>
                <w:szCs w:val="21"/>
              </w:rPr>
            </w:pPr>
          </w:p>
        </w:tc>
      </w:tr>
      <w:tr w14:paraId="62D9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1A3A3662">
            <w:pPr>
              <w:jc w:val="center"/>
              <w:rPr>
                <w:rFonts w:hint="eastAsia" w:ascii="宋体" w:hAnsi="宋体"/>
                <w:color w:val="000000"/>
                <w:szCs w:val="21"/>
              </w:rPr>
            </w:pPr>
          </w:p>
        </w:tc>
        <w:tc>
          <w:tcPr>
            <w:tcW w:w="818" w:type="dxa"/>
            <w:noWrap w:val="0"/>
            <w:vAlign w:val="center"/>
          </w:tcPr>
          <w:p w14:paraId="63EF22C7">
            <w:pPr>
              <w:jc w:val="center"/>
              <w:rPr>
                <w:rFonts w:hint="eastAsia" w:ascii="宋体" w:hAnsi="宋体"/>
                <w:color w:val="000000"/>
                <w:szCs w:val="21"/>
              </w:rPr>
            </w:pPr>
          </w:p>
        </w:tc>
        <w:tc>
          <w:tcPr>
            <w:tcW w:w="745" w:type="dxa"/>
            <w:noWrap w:val="0"/>
            <w:vAlign w:val="center"/>
          </w:tcPr>
          <w:p w14:paraId="72816F43">
            <w:pPr>
              <w:jc w:val="center"/>
              <w:rPr>
                <w:rFonts w:hint="eastAsia" w:ascii="宋体" w:hAnsi="宋体"/>
                <w:color w:val="000000"/>
                <w:szCs w:val="21"/>
              </w:rPr>
            </w:pPr>
          </w:p>
        </w:tc>
        <w:tc>
          <w:tcPr>
            <w:tcW w:w="1304" w:type="dxa"/>
            <w:noWrap w:val="0"/>
            <w:vAlign w:val="center"/>
          </w:tcPr>
          <w:p w14:paraId="1C8993F1">
            <w:pPr>
              <w:jc w:val="center"/>
              <w:rPr>
                <w:rFonts w:hint="eastAsia" w:ascii="宋体" w:hAnsi="宋体"/>
                <w:color w:val="000000"/>
                <w:szCs w:val="21"/>
              </w:rPr>
            </w:pPr>
          </w:p>
        </w:tc>
        <w:tc>
          <w:tcPr>
            <w:tcW w:w="745" w:type="dxa"/>
            <w:noWrap w:val="0"/>
            <w:vAlign w:val="center"/>
          </w:tcPr>
          <w:p w14:paraId="6DCB8274">
            <w:pPr>
              <w:jc w:val="center"/>
              <w:rPr>
                <w:rFonts w:hint="eastAsia" w:ascii="宋体" w:hAnsi="宋体"/>
                <w:color w:val="000000"/>
                <w:szCs w:val="21"/>
              </w:rPr>
            </w:pPr>
          </w:p>
        </w:tc>
        <w:tc>
          <w:tcPr>
            <w:tcW w:w="745" w:type="dxa"/>
            <w:noWrap w:val="0"/>
            <w:vAlign w:val="center"/>
          </w:tcPr>
          <w:p w14:paraId="3456E856">
            <w:pPr>
              <w:jc w:val="center"/>
              <w:rPr>
                <w:rFonts w:hint="eastAsia" w:ascii="宋体" w:hAnsi="宋体"/>
                <w:color w:val="000000"/>
                <w:szCs w:val="21"/>
              </w:rPr>
            </w:pPr>
          </w:p>
        </w:tc>
        <w:tc>
          <w:tcPr>
            <w:tcW w:w="1304" w:type="dxa"/>
            <w:noWrap w:val="0"/>
            <w:vAlign w:val="center"/>
          </w:tcPr>
          <w:p w14:paraId="36D23C81">
            <w:pPr>
              <w:jc w:val="center"/>
              <w:rPr>
                <w:rFonts w:hint="eastAsia" w:ascii="宋体" w:hAnsi="宋体"/>
                <w:color w:val="000000"/>
                <w:szCs w:val="21"/>
              </w:rPr>
            </w:pPr>
          </w:p>
        </w:tc>
        <w:tc>
          <w:tcPr>
            <w:tcW w:w="2560" w:type="dxa"/>
            <w:noWrap w:val="0"/>
            <w:vAlign w:val="center"/>
          </w:tcPr>
          <w:p w14:paraId="41B56F5C">
            <w:pPr>
              <w:jc w:val="center"/>
              <w:rPr>
                <w:rFonts w:hint="eastAsia" w:ascii="宋体" w:hAnsi="宋体"/>
                <w:color w:val="000000"/>
                <w:szCs w:val="21"/>
              </w:rPr>
            </w:pPr>
          </w:p>
        </w:tc>
      </w:tr>
      <w:tr w14:paraId="2029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16DC1170">
            <w:pPr>
              <w:jc w:val="center"/>
              <w:rPr>
                <w:rFonts w:hint="eastAsia" w:ascii="宋体" w:hAnsi="宋体"/>
                <w:color w:val="000000"/>
                <w:szCs w:val="21"/>
              </w:rPr>
            </w:pPr>
          </w:p>
        </w:tc>
        <w:tc>
          <w:tcPr>
            <w:tcW w:w="818" w:type="dxa"/>
            <w:noWrap w:val="0"/>
            <w:vAlign w:val="center"/>
          </w:tcPr>
          <w:p w14:paraId="4C7290E1">
            <w:pPr>
              <w:jc w:val="center"/>
              <w:rPr>
                <w:rFonts w:hint="eastAsia" w:ascii="宋体" w:hAnsi="宋体"/>
                <w:color w:val="000000"/>
                <w:szCs w:val="21"/>
              </w:rPr>
            </w:pPr>
          </w:p>
        </w:tc>
        <w:tc>
          <w:tcPr>
            <w:tcW w:w="745" w:type="dxa"/>
            <w:noWrap w:val="0"/>
            <w:vAlign w:val="center"/>
          </w:tcPr>
          <w:p w14:paraId="6D011C77">
            <w:pPr>
              <w:jc w:val="center"/>
              <w:rPr>
                <w:rFonts w:hint="eastAsia" w:ascii="宋体" w:hAnsi="宋体"/>
                <w:color w:val="000000"/>
                <w:szCs w:val="21"/>
              </w:rPr>
            </w:pPr>
          </w:p>
        </w:tc>
        <w:tc>
          <w:tcPr>
            <w:tcW w:w="1304" w:type="dxa"/>
            <w:noWrap w:val="0"/>
            <w:vAlign w:val="center"/>
          </w:tcPr>
          <w:p w14:paraId="312212B9">
            <w:pPr>
              <w:jc w:val="center"/>
              <w:rPr>
                <w:rFonts w:hint="eastAsia" w:ascii="宋体" w:hAnsi="宋体"/>
                <w:color w:val="000000"/>
                <w:szCs w:val="21"/>
              </w:rPr>
            </w:pPr>
          </w:p>
        </w:tc>
        <w:tc>
          <w:tcPr>
            <w:tcW w:w="745" w:type="dxa"/>
            <w:noWrap w:val="0"/>
            <w:vAlign w:val="center"/>
          </w:tcPr>
          <w:p w14:paraId="0FF68AED">
            <w:pPr>
              <w:jc w:val="center"/>
              <w:rPr>
                <w:rFonts w:hint="eastAsia" w:ascii="宋体" w:hAnsi="宋体"/>
                <w:color w:val="000000"/>
                <w:szCs w:val="21"/>
              </w:rPr>
            </w:pPr>
          </w:p>
        </w:tc>
        <w:tc>
          <w:tcPr>
            <w:tcW w:w="745" w:type="dxa"/>
            <w:noWrap w:val="0"/>
            <w:vAlign w:val="center"/>
          </w:tcPr>
          <w:p w14:paraId="1DE1E52B">
            <w:pPr>
              <w:jc w:val="center"/>
              <w:rPr>
                <w:rFonts w:hint="eastAsia" w:ascii="宋体" w:hAnsi="宋体"/>
                <w:color w:val="000000"/>
                <w:szCs w:val="21"/>
              </w:rPr>
            </w:pPr>
          </w:p>
        </w:tc>
        <w:tc>
          <w:tcPr>
            <w:tcW w:w="1304" w:type="dxa"/>
            <w:noWrap w:val="0"/>
            <w:vAlign w:val="center"/>
          </w:tcPr>
          <w:p w14:paraId="26CEC48D">
            <w:pPr>
              <w:jc w:val="center"/>
              <w:rPr>
                <w:rFonts w:hint="eastAsia" w:ascii="宋体" w:hAnsi="宋体"/>
                <w:color w:val="000000"/>
                <w:szCs w:val="21"/>
              </w:rPr>
            </w:pPr>
          </w:p>
        </w:tc>
        <w:tc>
          <w:tcPr>
            <w:tcW w:w="2560" w:type="dxa"/>
            <w:noWrap w:val="0"/>
            <w:vAlign w:val="center"/>
          </w:tcPr>
          <w:p w14:paraId="5F649E09">
            <w:pPr>
              <w:jc w:val="center"/>
              <w:rPr>
                <w:rFonts w:hint="eastAsia" w:ascii="宋体" w:hAnsi="宋体"/>
                <w:color w:val="000000"/>
                <w:szCs w:val="21"/>
              </w:rPr>
            </w:pPr>
          </w:p>
        </w:tc>
      </w:tr>
      <w:tr w14:paraId="711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29DA4F51">
            <w:pPr>
              <w:jc w:val="center"/>
              <w:rPr>
                <w:rFonts w:hint="eastAsia" w:ascii="宋体" w:hAnsi="宋体"/>
                <w:color w:val="000000"/>
                <w:szCs w:val="21"/>
              </w:rPr>
            </w:pPr>
          </w:p>
        </w:tc>
        <w:tc>
          <w:tcPr>
            <w:tcW w:w="818" w:type="dxa"/>
            <w:noWrap w:val="0"/>
            <w:vAlign w:val="center"/>
          </w:tcPr>
          <w:p w14:paraId="020BC59E">
            <w:pPr>
              <w:jc w:val="center"/>
              <w:rPr>
                <w:rFonts w:hint="eastAsia" w:ascii="宋体" w:hAnsi="宋体"/>
                <w:color w:val="000000"/>
                <w:szCs w:val="21"/>
              </w:rPr>
            </w:pPr>
          </w:p>
        </w:tc>
        <w:tc>
          <w:tcPr>
            <w:tcW w:w="745" w:type="dxa"/>
            <w:noWrap w:val="0"/>
            <w:vAlign w:val="center"/>
          </w:tcPr>
          <w:p w14:paraId="5B658286">
            <w:pPr>
              <w:jc w:val="center"/>
              <w:rPr>
                <w:rFonts w:hint="eastAsia" w:ascii="宋体" w:hAnsi="宋体"/>
                <w:color w:val="000000"/>
                <w:szCs w:val="21"/>
              </w:rPr>
            </w:pPr>
          </w:p>
        </w:tc>
        <w:tc>
          <w:tcPr>
            <w:tcW w:w="1304" w:type="dxa"/>
            <w:noWrap w:val="0"/>
            <w:vAlign w:val="center"/>
          </w:tcPr>
          <w:p w14:paraId="0EA44271">
            <w:pPr>
              <w:jc w:val="center"/>
              <w:rPr>
                <w:rFonts w:hint="eastAsia" w:ascii="宋体" w:hAnsi="宋体"/>
                <w:color w:val="000000"/>
                <w:szCs w:val="21"/>
              </w:rPr>
            </w:pPr>
          </w:p>
        </w:tc>
        <w:tc>
          <w:tcPr>
            <w:tcW w:w="745" w:type="dxa"/>
            <w:noWrap w:val="0"/>
            <w:vAlign w:val="center"/>
          </w:tcPr>
          <w:p w14:paraId="0BCD8C18">
            <w:pPr>
              <w:jc w:val="center"/>
              <w:rPr>
                <w:rFonts w:hint="eastAsia" w:ascii="宋体" w:hAnsi="宋体"/>
                <w:color w:val="000000"/>
                <w:szCs w:val="21"/>
              </w:rPr>
            </w:pPr>
          </w:p>
        </w:tc>
        <w:tc>
          <w:tcPr>
            <w:tcW w:w="745" w:type="dxa"/>
            <w:noWrap w:val="0"/>
            <w:vAlign w:val="center"/>
          </w:tcPr>
          <w:p w14:paraId="6536E2F6">
            <w:pPr>
              <w:jc w:val="center"/>
              <w:rPr>
                <w:rFonts w:hint="eastAsia" w:ascii="宋体" w:hAnsi="宋体"/>
                <w:color w:val="000000"/>
                <w:szCs w:val="21"/>
              </w:rPr>
            </w:pPr>
          </w:p>
        </w:tc>
        <w:tc>
          <w:tcPr>
            <w:tcW w:w="1304" w:type="dxa"/>
            <w:noWrap w:val="0"/>
            <w:vAlign w:val="center"/>
          </w:tcPr>
          <w:p w14:paraId="109D9442">
            <w:pPr>
              <w:jc w:val="center"/>
              <w:rPr>
                <w:rFonts w:hint="eastAsia" w:ascii="宋体" w:hAnsi="宋体"/>
                <w:color w:val="000000"/>
                <w:szCs w:val="21"/>
              </w:rPr>
            </w:pPr>
          </w:p>
        </w:tc>
        <w:tc>
          <w:tcPr>
            <w:tcW w:w="2560" w:type="dxa"/>
            <w:noWrap w:val="0"/>
            <w:vAlign w:val="center"/>
          </w:tcPr>
          <w:p w14:paraId="41CA7EC0">
            <w:pPr>
              <w:jc w:val="center"/>
              <w:rPr>
                <w:rFonts w:hint="eastAsia" w:ascii="宋体" w:hAnsi="宋体"/>
                <w:color w:val="000000"/>
                <w:szCs w:val="21"/>
              </w:rPr>
            </w:pPr>
          </w:p>
        </w:tc>
      </w:tr>
      <w:tr w14:paraId="6BDB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29C572B5">
            <w:pPr>
              <w:jc w:val="center"/>
              <w:rPr>
                <w:rFonts w:hint="eastAsia" w:ascii="宋体" w:hAnsi="宋体"/>
                <w:color w:val="000000"/>
                <w:szCs w:val="21"/>
              </w:rPr>
            </w:pPr>
          </w:p>
        </w:tc>
        <w:tc>
          <w:tcPr>
            <w:tcW w:w="818" w:type="dxa"/>
            <w:noWrap w:val="0"/>
            <w:vAlign w:val="center"/>
          </w:tcPr>
          <w:p w14:paraId="02B3C778">
            <w:pPr>
              <w:jc w:val="center"/>
              <w:rPr>
                <w:rFonts w:hint="eastAsia" w:ascii="宋体" w:hAnsi="宋体"/>
                <w:color w:val="000000"/>
                <w:szCs w:val="21"/>
              </w:rPr>
            </w:pPr>
          </w:p>
        </w:tc>
        <w:tc>
          <w:tcPr>
            <w:tcW w:w="745" w:type="dxa"/>
            <w:noWrap w:val="0"/>
            <w:vAlign w:val="center"/>
          </w:tcPr>
          <w:p w14:paraId="348C2E33">
            <w:pPr>
              <w:jc w:val="center"/>
              <w:rPr>
                <w:rFonts w:hint="eastAsia" w:ascii="宋体" w:hAnsi="宋体"/>
                <w:color w:val="000000"/>
                <w:szCs w:val="21"/>
              </w:rPr>
            </w:pPr>
          </w:p>
        </w:tc>
        <w:tc>
          <w:tcPr>
            <w:tcW w:w="1304" w:type="dxa"/>
            <w:noWrap w:val="0"/>
            <w:vAlign w:val="center"/>
          </w:tcPr>
          <w:p w14:paraId="78F8F461">
            <w:pPr>
              <w:jc w:val="center"/>
              <w:rPr>
                <w:rFonts w:hint="eastAsia" w:ascii="宋体" w:hAnsi="宋体"/>
                <w:color w:val="000000"/>
                <w:szCs w:val="21"/>
              </w:rPr>
            </w:pPr>
          </w:p>
        </w:tc>
        <w:tc>
          <w:tcPr>
            <w:tcW w:w="745" w:type="dxa"/>
            <w:noWrap w:val="0"/>
            <w:vAlign w:val="center"/>
          </w:tcPr>
          <w:p w14:paraId="0754B2D7">
            <w:pPr>
              <w:jc w:val="center"/>
              <w:rPr>
                <w:rFonts w:hint="eastAsia" w:ascii="宋体" w:hAnsi="宋体"/>
                <w:color w:val="000000"/>
                <w:szCs w:val="21"/>
              </w:rPr>
            </w:pPr>
          </w:p>
        </w:tc>
        <w:tc>
          <w:tcPr>
            <w:tcW w:w="745" w:type="dxa"/>
            <w:noWrap w:val="0"/>
            <w:vAlign w:val="center"/>
          </w:tcPr>
          <w:p w14:paraId="5E6D87F8">
            <w:pPr>
              <w:jc w:val="center"/>
              <w:rPr>
                <w:rFonts w:hint="eastAsia" w:ascii="宋体" w:hAnsi="宋体"/>
                <w:color w:val="000000"/>
                <w:szCs w:val="21"/>
              </w:rPr>
            </w:pPr>
          </w:p>
        </w:tc>
        <w:tc>
          <w:tcPr>
            <w:tcW w:w="1304" w:type="dxa"/>
            <w:noWrap w:val="0"/>
            <w:vAlign w:val="center"/>
          </w:tcPr>
          <w:p w14:paraId="38092712">
            <w:pPr>
              <w:jc w:val="center"/>
              <w:rPr>
                <w:rFonts w:hint="eastAsia" w:ascii="宋体" w:hAnsi="宋体"/>
                <w:color w:val="000000"/>
                <w:szCs w:val="21"/>
              </w:rPr>
            </w:pPr>
          </w:p>
        </w:tc>
        <w:tc>
          <w:tcPr>
            <w:tcW w:w="2560" w:type="dxa"/>
            <w:noWrap w:val="0"/>
            <w:vAlign w:val="center"/>
          </w:tcPr>
          <w:p w14:paraId="04AD1E85">
            <w:pPr>
              <w:jc w:val="center"/>
              <w:rPr>
                <w:rFonts w:hint="eastAsia" w:ascii="宋体" w:hAnsi="宋体"/>
                <w:color w:val="000000"/>
                <w:szCs w:val="21"/>
              </w:rPr>
            </w:pPr>
          </w:p>
        </w:tc>
      </w:tr>
      <w:tr w14:paraId="6760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2C392043">
            <w:pPr>
              <w:jc w:val="center"/>
              <w:rPr>
                <w:rFonts w:hint="eastAsia" w:ascii="宋体" w:hAnsi="宋体"/>
                <w:color w:val="000000"/>
                <w:szCs w:val="21"/>
              </w:rPr>
            </w:pPr>
          </w:p>
        </w:tc>
        <w:tc>
          <w:tcPr>
            <w:tcW w:w="818" w:type="dxa"/>
            <w:noWrap w:val="0"/>
            <w:vAlign w:val="center"/>
          </w:tcPr>
          <w:p w14:paraId="70C5A049">
            <w:pPr>
              <w:jc w:val="center"/>
              <w:rPr>
                <w:rFonts w:hint="eastAsia" w:ascii="宋体" w:hAnsi="宋体"/>
                <w:color w:val="000000"/>
                <w:szCs w:val="21"/>
              </w:rPr>
            </w:pPr>
          </w:p>
        </w:tc>
        <w:tc>
          <w:tcPr>
            <w:tcW w:w="745" w:type="dxa"/>
            <w:noWrap w:val="0"/>
            <w:vAlign w:val="center"/>
          </w:tcPr>
          <w:p w14:paraId="29D48CC6">
            <w:pPr>
              <w:jc w:val="center"/>
              <w:rPr>
                <w:rFonts w:hint="eastAsia" w:ascii="宋体" w:hAnsi="宋体"/>
                <w:color w:val="000000"/>
                <w:szCs w:val="21"/>
              </w:rPr>
            </w:pPr>
          </w:p>
        </w:tc>
        <w:tc>
          <w:tcPr>
            <w:tcW w:w="1304" w:type="dxa"/>
            <w:noWrap w:val="0"/>
            <w:vAlign w:val="center"/>
          </w:tcPr>
          <w:p w14:paraId="052DC459">
            <w:pPr>
              <w:jc w:val="center"/>
              <w:rPr>
                <w:rFonts w:hint="eastAsia" w:ascii="宋体" w:hAnsi="宋体"/>
                <w:color w:val="000000"/>
                <w:szCs w:val="21"/>
              </w:rPr>
            </w:pPr>
          </w:p>
        </w:tc>
        <w:tc>
          <w:tcPr>
            <w:tcW w:w="745" w:type="dxa"/>
            <w:noWrap w:val="0"/>
            <w:vAlign w:val="center"/>
          </w:tcPr>
          <w:p w14:paraId="43F36D2F">
            <w:pPr>
              <w:jc w:val="center"/>
              <w:rPr>
                <w:rFonts w:hint="eastAsia" w:ascii="宋体" w:hAnsi="宋体"/>
                <w:color w:val="000000"/>
                <w:szCs w:val="21"/>
              </w:rPr>
            </w:pPr>
          </w:p>
        </w:tc>
        <w:tc>
          <w:tcPr>
            <w:tcW w:w="745" w:type="dxa"/>
            <w:noWrap w:val="0"/>
            <w:vAlign w:val="center"/>
          </w:tcPr>
          <w:p w14:paraId="4BCDA26B">
            <w:pPr>
              <w:jc w:val="center"/>
              <w:rPr>
                <w:rFonts w:hint="eastAsia" w:ascii="宋体" w:hAnsi="宋体"/>
                <w:color w:val="000000"/>
                <w:szCs w:val="21"/>
              </w:rPr>
            </w:pPr>
          </w:p>
        </w:tc>
        <w:tc>
          <w:tcPr>
            <w:tcW w:w="1304" w:type="dxa"/>
            <w:noWrap w:val="0"/>
            <w:vAlign w:val="center"/>
          </w:tcPr>
          <w:p w14:paraId="22324AD1">
            <w:pPr>
              <w:jc w:val="center"/>
              <w:rPr>
                <w:rFonts w:hint="eastAsia" w:ascii="宋体" w:hAnsi="宋体"/>
                <w:color w:val="000000"/>
                <w:szCs w:val="21"/>
              </w:rPr>
            </w:pPr>
          </w:p>
        </w:tc>
        <w:tc>
          <w:tcPr>
            <w:tcW w:w="2560" w:type="dxa"/>
            <w:noWrap w:val="0"/>
            <w:vAlign w:val="center"/>
          </w:tcPr>
          <w:p w14:paraId="1D9FF3E6">
            <w:pPr>
              <w:jc w:val="center"/>
              <w:rPr>
                <w:rFonts w:hint="eastAsia" w:ascii="宋体" w:hAnsi="宋体"/>
                <w:color w:val="000000"/>
                <w:szCs w:val="21"/>
              </w:rPr>
            </w:pPr>
          </w:p>
        </w:tc>
      </w:tr>
      <w:tr w14:paraId="3C2A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30E80433">
            <w:pPr>
              <w:jc w:val="center"/>
              <w:rPr>
                <w:rFonts w:hint="eastAsia" w:ascii="宋体" w:hAnsi="宋体"/>
                <w:color w:val="000000"/>
                <w:szCs w:val="21"/>
              </w:rPr>
            </w:pPr>
          </w:p>
        </w:tc>
        <w:tc>
          <w:tcPr>
            <w:tcW w:w="818" w:type="dxa"/>
            <w:noWrap w:val="0"/>
            <w:vAlign w:val="center"/>
          </w:tcPr>
          <w:p w14:paraId="2D59294B">
            <w:pPr>
              <w:jc w:val="center"/>
              <w:rPr>
                <w:rFonts w:hint="eastAsia" w:ascii="宋体" w:hAnsi="宋体"/>
                <w:color w:val="000000"/>
                <w:szCs w:val="21"/>
              </w:rPr>
            </w:pPr>
          </w:p>
        </w:tc>
        <w:tc>
          <w:tcPr>
            <w:tcW w:w="745" w:type="dxa"/>
            <w:noWrap w:val="0"/>
            <w:vAlign w:val="center"/>
          </w:tcPr>
          <w:p w14:paraId="35ECAF00">
            <w:pPr>
              <w:jc w:val="center"/>
              <w:rPr>
                <w:rFonts w:hint="eastAsia" w:ascii="宋体" w:hAnsi="宋体"/>
                <w:color w:val="000000"/>
                <w:szCs w:val="21"/>
              </w:rPr>
            </w:pPr>
          </w:p>
        </w:tc>
        <w:tc>
          <w:tcPr>
            <w:tcW w:w="1304" w:type="dxa"/>
            <w:noWrap w:val="0"/>
            <w:vAlign w:val="center"/>
          </w:tcPr>
          <w:p w14:paraId="5008C8BD">
            <w:pPr>
              <w:jc w:val="center"/>
              <w:rPr>
                <w:rFonts w:hint="eastAsia" w:ascii="宋体" w:hAnsi="宋体"/>
                <w:color w:val="000000"/>
                <w:szCs w:val="21"/>
              </w:rPr>
            </w:pPr>
          </w:p>
        </w:tc>
        <w:tc>
          <w:tcPr>
            <w:tcW w:w="745" w:type="dxa"/>
            <w:noWrap w:val="0"/>
            <w:vAlign w:val="center"/>
          </w:tcPr>
          <w:p w14:paraId="1FB7D069">
            <w:pPr>
              <w:jc w:val="center"/>
              <w:rPr>
                <w:rFonts w:hint="eastAsia" w:ascii="宋体" w:hAnsi="宋体"/>
                <w:color w:val="000000"/>
                <w:szCs w:val="21"/>
              </w:rPr>
            </w:pPr>
          </w:p>
        </w:tc>
        <w:tc>
          <w:tcPr>
            <w:tcW w:w="745" w:type="dxa"/>
            <w:noWrap w:val="0"/>
            <w:vAlign w:val="center"/>
          </w:tcPr>
          <w:p w14:paraId="1EF9628A">
            <w:pPr>
              <w:jc w:val="center"/>
              <w:rPr>
                <w:rFonts w:hint="eastAsia" w:ascii="宋体" w:hAnsi="宋体"/>
                <w:color w:val="000000"/>
                <w:szCs w:val="21"/>
              </w:rPr>
            </w:pPr>
          </w:p>
        </w:tc>
        <w:tc>
          <w:tcPr>
            <w:tcW w:w="1304" w:type="dxa"/>
            <w:noWrap w:val="0"/>
            <w:vAlign w:val="center"/>
          </w:tcPr>
          <w:p w14:paraId="5B1E09E7">
            <w:pPr>
              <w:jc w:val="center"/>
              <w:rPr>
                <w:rFonts w:hint="eastAsia" w:ascii="宋体" w:hAnsi="宋体"/>
                <w:color w:val="000000"/>
                <w:szCs w:val="21"/>
              </w:rPr>
            </w:pPr>
          </w:p>
        </w:tc>
        <w:tc>
          <w:tcPr>
            <w:tcW w:w="2560" w:type="dxa"/>
            <w:noWrap w:val="0"/>
            <w:vAlign w:val="center"/>
          </w:tcPr>
          <w:p w14:paraId="11FBFEA7">
            <w:pPr>
              <w:jc w:val="center"/>
              <w:rPr>
                <w:rFonts w:hint="eastAsia" w:ascii="宋体" w:hAnsi="宋体"/>
                <w:color w:val="000000"/>
                <w:szCs w:val="21"/>
              </w:rPr>
            </w:pPr>
          </w:p>
        </w:tc>
      </w:tr>
      <w:tr w14:paraId="4FC0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7" w:type="dxa"/>
            <w:noWrap w:val="0"/>
            <w:vAlign w:val="center"/>
          </w:tcPr>
          <w:p w14:paraId="5E892EA9">
            <w:pPr>
              <w:jc w:val="center"/>
              <w:rPr>
                <w:rFonts w:hint="eastAsia" w:ascii="宋体" w:hAnsi="宋体"/>
                <w:color w:val="000000"/>
                <w:szCs w:val="21"/>
              </w:rPr>
            </w:pPr>
          </w:p>
        </w:tc>
        <w:tc>
          <w:tcPr>
            <w:tcW w:w="818" w:type="dxa"/>
            <w:noWrap w:val="0"/>
            <w:vAlign w:val="center"/>
          </w:tcPr>
          <w:p w14:paraId="01BE0642">
            <w:pPr>
              <w:jc w:val="center"/>
              <w:rPr>
                <w:rFonts w:hint="eastAsia" w:ascii="宋体" w:hAnsi="宋体"/>
                <w:color w:val="000000"/>
                <w:szCs w:val="21"/>
              </w:rPr>
            </w:pPr>
          </w:p>
        </w:tc>
        <w:tc>
          <w:tcPr>
            <w:tcW w:w="745" w:type="dxa"/>
            <w:noWrap w:val="0"/>
            <w:vAlign w:val="center"/>
          </w:tcPr>
          <w:p w14:paraId="67919E6B">
            <w:pPr>
              <w:jc w:val="center"/>
              <w:rPr>
                <w:rFonts w:hint="eastAsia" w:ascii="宋体" w:hAnsi="宋体"/>
                <w:color w:val="000000"/>
                <w:szCs w:val="21"/>
              </w:rPr>
            </w:pPr>
          </w:p>
        </w:tc>
        <w:tc>
          <w:tcPr>
            <w:tcW w:w="1304" w:type="dxa"/>
            <w:noWrap w:val="0"/>
            <w:vAlign w:val="center"/>
          </w:tcPr>
          <w:p w14:paraId="1AABD77E">
            <w:pPr>
              <w:jc w:val="center"/>
              <w:rPr>
                <w:rFonts w:hint="eastAsia" w:ascii="宋体" w:hAnsi="宋体"/>
                <w:color w:val="000000"/>
                <w:szCs w:val="21"/>
              </w:rPr>
            </w:pPr>
          </w:p>
        </w:tc>
        <w:tc>
          <w:tcPr>
            <w:tcW w:w="745" w:type="dxa"/>
            <w:noWrap w:val="0"/>
            <w:vAlign w:val="center"/>
          </w:tcPr>
          <w:p w14:paraId="489EDE64">
            <w:pPr>
              <w:jc w:val="center"/>
              <w:rPr>
                <w:rFonts w:hint="eastAsia" w:ascii="宋体" w:hAnsi="宋体"/>
                <w:color w:val="000000"/>
                <w:szCs w:val="21"/>
              </w:rPr>
            </w:pPr>
          </w:p>
        </w:tc>
        <w:tc>
          <w:tcPr>
            <w:tcW w:w="745" w:type="dxa"/>
            <w:noWrap w:val="0"/>
            <w:vAlign w:val="center"/>
          </w:tcPr>
          <w:p w14:paraId="44035075">
            <w:pPr>
              <w:jc w:val="center"/>
              <w:rPr>
                <w:rFonts w:hint="eastAsia" w:ascii="宋体" w:hAnsi="宋体"/>
                <w:color w:val="000000"/>
                <w:szCs w:val="21"/>
              </w:rPr>
            </w:pPr>
          </w:p>
        </w:tc>
        <w:tc>
          <w:tcPr>
            <w:tcW w:w="1304" w:type="dxa"/>
            <w:noWrap w:val="0"/>
            <w:vAlign w:val="center"/>
          </w:tcPr>
          <w:p w14:paraId="7C26F3AD">
            <w:pPr>
              <w:jc w:val="center"/>
              <w:rPr>
                <w:rFonts w:hint="eastAsia" w:ascii="宋体" w:hAnsi="宋体"/>
                <w:color w:val="000000"/>
                <w:szCs w:val="21"/>
              </w:rPr>
            </w:pPr>
          </w:p>
        </w:tc>
        <w:tc>
          <w:tcPr>
            <w:tcW w:w="2560" w:type="dxa"/>
            <w:noWrap w:val="0"/>
            <w:vAlign w:val="center"/>
          </w:tcPr>
          <w:p w14:paraId="2FB57EB2">
            <w:pPr>
              <w:jc w:val="center"/>
              <w:rPr>
                <w:rFonts w:hint="eastAsia" w:ascii="宋体" w:hAnsi="宋体"/>
                <w:color w:val="000000"/>
                <w:szCs w:val="21"/>
              </w:rPr>
            </w:pPr>
          </w:p>
        </w:tc>
      </w:tr>
      <w:tr w14:paraId="3BDA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97" w:type="dxa"/>
            <w:noWrap w:val="0"/>
            <w:vAlign w:val="center"/>
          </w:tcPr>
          <w:p w14:paraId="4512AD44">
            <w:pPr>
              <w:jc w:val="center"/>
              <w:rPr>
                <w:rFonts w:hint="eastAsia" w:ascii="宋体" w:hAnsi="宋体"/>
                <w:color w:val="000000"/>
                <w:szCs w:val="21"/>
              </w:rPr>
            </w:pPr>
          </w:p>
        </w:tc>
        <w:tc>
          <w:tcPr>
            <w:tcW w:w="818" w:type="dxa"/>
            <w:noWrap w:val="0"/>
            <w:vAlign w:val="center"/>
          </w:tcPr>
          <w:p w14:paraId="6CF6DF04">
            <w:pPr>
              <w:jc w:val="center"/>
              <w:rPr>
                <w:rFonts w:hint="eastAsia" w:ascii="宋体" w:hAnsi="宋体"/>
                <w:color w:val="000000"/>
                <w:szCs w:val="21"/>
              </w:rPr>
            </w:pPr>
          </w:p>
        </w:tc>
        <w:tc>
          <w:tcPr>
            <w:tcW w:w="745" w:type="dxa"/>
            <w:noWrap w:val="0"/>
            <w:vAlign w:val="center"/>
          </w:tcPr>
          <w:p w14:paraId="6C9EC466">
            <w:pPr>
              <w:jc w:val="center"/>
              <w:rPr>
                <w:rFonts w:hint="eastAsia" w:ascii="宋体" w:hAnsi="宋体"/>
                <w:color w:val="000000"/>
                <w:szCs w:val="21"/>
              </w:rPr>
            </w:pPr>
          </w:p>
        </w:tc>
        <w:tc>
          <w:tcPr>
            <w:tcW w:w="1304" w:type="dxa"/>
            <w:noWrap w:val="0"/>
            <w:vAlign w:val="center"/>
          </w:tcPr>
          <w:p w14:paraId="6C286F93">
            <w:pPr>
              <w:jc w:val="center"/>
              <w:rPr>
                <w:rFonts w:hint="eastAsia" w:ascii="宋体" w:hAnsi="宋体"/>
                <w:color w:val="000000"/>
                <w:szCs w:val="21"/>
              </w:rPr>
            </w:pPr>
          </w:p>
        </w:tc>
        <w:tc>
          <w:tcPr>
            <w:tcW w:w="745" w:type="dxa"/>
            <w:noWrap w:val="0"/>
            <w:vAlign w:val="center"/>
          </w:tcPr>
          <w:p w14:paraId="1FD8367A">
            <w:pPr>
              <w:jc w:val="center"/>
              <w:rPr>
                <w:rFonts w:hint="eastAsia" w:ascii="宋体" w:hAnsi="宋体"/>
                <w:color w:val="000000"/>
                <w:szCs w:val="21"/>
              </w:rPr>
            </w:pPr>
          </w:p>
        </w:tc>
        <w:tc>
          <w:tcPr>
            <w:tcW w:w="745" w:type="dxa"/>
            <w:noWrap w:val="0"/>
            <w:vAlign w:val="center"/>
          </w:tcPr>
          <w:p w14:paraId="40E811E2">
            <w:pPr>
              <w:jc w:val="center"/>
              <w:rPr>
                <w:rFonts w:hint="eastAsia" w:ascii="宋体" w:hAnsi="宋体"/>
                <w:color w:val="000000"/>
                <w:szCs w:val="21"/>
              </w:rPr>
            </w:pPr>
          </w:p>
        </w:tc>
        <w:tc>
          <w:tcPr>
            <w:tcW w:w="1304" w:type="dxa"/>
            <w:noWrap w:val="0"/>
            <w:vAlign w:val="center"/>
          </w:tcPr>
          <w:p w14:paraId="18A223B2">
            <w:pPr>
              <w:jc w:val="center"/>
              <w:rPr>
                <w:rFonts w:hint="eastAsia" w:ascii="宋体" w:hAnsi="宋体"/>
                <w:color w:val="000000"/>
                <w:szCs w:val="21"/>
              </w:rPr>
            </w:pPr>
          </w:p>
        </w:tc>
        <w:tc>
          <w:tcPr>
            <w:tcW w:w="2560" w:type="dxa"/>
            <w:noWrap w:val="0"/>
            <w:vAlign w:val="center"/>
          </w:tcPr>
          <w:p w14:paraId="36B56766">
            <w:pPr>
              <w:jc w:val="center"/>
              <w:rPr>
                <w:rFonts w:hint="eastAsia" w:ascii="宋体" w:hAnsi="宋体"/>
                <w:color w:val="000000"/>
                <w:szCs w:val="21"/>
              </w:rPr>
            </w:pPr>
          </w:p>
        </w:tc>
      </w:tr>
    </w:tbl>
    <w:p w14:paraId="737DC26B">
      <w:pPr>
        <w:rPr>
          <w:rFonts w:hint="eastAsia" w:ascii="宋体" w:hAnsi="宋体" w:eastAsia="宋体" w:cs="宋体"/>
          <w:sz w:val="32"/>
          <w:szCs w:val="32"/>
          <w:lang w:eastAsia="zh-CN"/>
        </w:rPr>
      </w:pPr>
    </w:p>
    <w:p w14:paraId="77402545">
      <w:pPr>
        <w:rPr>
          <w:rFonts w:hint="eastAsia" w:ascii="宋体" w:hAnsi="宋体" w:eastAsia="宋体" w:cs="宋体"/>
          <w:b w:val="0"/>
          <w:kern w:val="2"/>
          <w:sz w:val="28"/>
          <w:szCs w:val="28"/>
          <w:lang w:val="en-US" w:eastAsia="zh-CN" w:bidi="ar-SA"/>
        </w:rPr>
      </w:pPr>
      <w:r>
        <w:rPr>
          <w:rFonts w:hint="eastAsia" w:ascii="宋体" w:hAnsi="宋体" w:eastAsia="宋体" w:cs="宋体"/>
          <w:sz w:val="32"/>
          <w:szCs w:val="32"/>
          <w:lang w:eastAsia="zh-CN"/>
        </w:rPr>
        <w:br w:type="page"/>
      </w:r>
      <w:r>
        <w:rPr>
          <w:rFonts w:hint="eastAsia" w:ascii="宋体" w:hAnsi="宋体" w:eastAsia="宋体" w:cs="宋体"/>
          <w:b w:val="0"/>
          <w:kern w:val="2"/>
          <w:sz w:val="28"/>
          <w:szCs w:val="28"/>
          <w:lang w:val="en-US" w:eastAsia="zh-CN" w:bidi="ar-SA"/>
        </w:rPr>
        <w:t>（六）本项目属于专门面向中小企业采购项目。</w:t>
      </w:r>
    </w:p>
    <w:p w14:paraId="4339F910">
      <w:pPr>
        <w:adjustRightInd w:val="0"/>
        <w:snapToGrid w:val="0"/>
        <w:spacing w:line="360" w:lineRule="auto"/>
        <w:jc w:val="both"/>
        <w:outlineLvl w:val="0"/>
        <w:rPr>
          <w:rFonts w:hint="eastAsia" w:ascii="宋体" w:hAnsi="宋体" w:eastAsia="宋体" w:cs="宋体"/>
          <w:b/>
          <w:sz w:val="28"/>
          <w:szCs w:val="28"/>
        </w:rPr>
      </w:pPr>
    </w:p>
    <w:p w14:paraId="54A27BAE">
      <w:pPr>
        <w:adjustRightInd w:val="0"/>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中小企业声明函（服务）</w:t>
      </w:r>
    </w:p>
    <w:p w14:paraId="6FFD1F2F">
      <w:pPr>
        <w:pStyle w:val="2"/>
        <w:rPr>
          <w:rFonts w:hint="eastAsia"/>
        </w:rPr>
      </w:pPr>
    </w:p>
    <w:p w14:paraId="59072D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本公司（联合体）郑重声明，根据《政府采购促进中小企业发展理办法》（财库（2020)46号）的规定，本公司（联合体）参加</w:t>
      </w:r>
      <w:r>
        <w:rPr>
          <w:rFonts w:hint="eastAsia" w:ascii="宋体" w:hAnsi="宋体" w:eastAsia="宋体" w:cs="宋体"/>
          <w:szCs w:val="21"/>
          <w:u w:val="single"/>
        </w:rPr>
        <w:t xml:space="preserve">       （单位名称）</w:t>
      </w:r>
      <w:r>
        <w:rPr>
          <w:rFonts w:hint="eastAsia" w:ascii="宋体" w:hAnsi="宋体" w:eastAsia="宋体" w:cs="宋体"/>
          <w:szCs w:val="21"/>
        </w:rPr>
        <w:t>的</w:t>
      </w:r>
      <w:r>
        <w:rPr>
          <w:rFonts w:hint="eastAsia" w:ascii="宋体" w:hAnsi="宋体" w:eastAsia="宋体" w:cs="宋体"/>
          <w:szCs w:val="21"/>
          <w:u w:val="single"/>
        </w:rPr>
        <w:t xml:space="preserve">     （项目名称）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p>
    <w:p w14:paraId="02F576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(标的名称）</w:t>
      </w:r>
      <w:r>
        <w:rPr>
          <w:rFonts w:hint="eastAsia" w:ascii="宋体" w:hAnsi="宋体" w:eastAsia="宋体" w:cs="宋体"/>
          <w:szCs w:val="21"/>
        </w:rPr>
        <w:t>，属于；承建（承接）企业为</w:t>
      </w:r>
      <w:r>
        <w:rPr>
          <w:rFonts w:hint="eastAsia" w:ascii="宋体" w:hAnsi="宋体" w:eastAsia="宋体" w:cs="宋体"/>
          <w:szCs w:val="21"/>
          <w:u w:val="single"/>
        </w:rPr>
        <w:t xml:space="preserve">     （企业名称）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 xml:space="preserve">    （中型企业、小型企业、微型企业）</w:t>
      </w:r>
      <w:r>
        <w:rPr>
          <w:rFonts w:hint="eastAsia" w:ascii="宋体" w:hAnsi="宋体" w:eastAsia="宋体" w:cs="宋体"/>
          <w:szCs w:val="21"/>
        </w:rPr>
        <w:t>；</w:t>
      </w:r>
    </w:p>
    <w:p w14:paraId="4F4687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，属于；承建（承接）企业为</w:t>
      </w:r>
      <w:r>
        <w:rPr>
          <w:rFonts w:hint="eastAsia" w:ascii="宋体" w:hAnsi="宋体" w:eastAsia="宋体" w:cs="宋体"/>
          <w:szCs w:val="21"/>
          <w:u w:val="single"/>
        </w:rPr>
        <w:t xml:space="preserve">     （企业名称）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 xml:space="preserve">    （中型企业、小型企业、微型企业）</w:t>
      </w:r>
      <w:r>
        <w:rPr>
          <w:rFonts w:hint="eastAsia" w:ascii="宋体" w:hAnsi="宋体" w:eastAsia="宋体" w:cs="宋体"/>
          <w:szCs w:val="21"/>
        </w:rPr>
        <w:t>；</w:t>
      </w:r>
    </w:p>
    <w:p w14:paraId="06AE24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3DED49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3D6AD0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企业名称（盖章）：</w:t>
      </w:r>
    </w:p>
    <w:p w14:paraId="1313C26A">
      <w:pPr>
        <w:spacing w:line="360" w:lineRule="auto"/>
        <w:ind w:firstLine="420" w:firstLineChars="200"/>
        <w:rPr>
          <w:rFonts w:hint="eastAsia" w:ascii="宋体" w:hAnsi="宋体" w:eastAsia="宋体" w:cs="宋体"/>
          <w:sz w:val="20"/>
          <w:szCs w:val="28"/>
        </w:rPr>
        <w:sectPr>
          <w:footerReference r:id="rId8" w:type="default"/>
          <w:pgSz w:w="11910" w:h="16840"/>
          <w:pgMar w:top="1417" w:right="1420" w:bottom="1417" w:left="1417" w:header="0" w:footer="1134" w:gutter="0"/>
          <w:pgNumType w:fmt="decimal"/>
          <w:cols w:space="720" w:num="1"/>
        </w:sectPr>
      </w:pPr>
      <w:r>
        <w:rPr>
          <w:rFonts w:hint="eastAsia" w:ascii="宋体" w:hAnsi="宋体" w:eastAsia="宋体" w:cs="宋体"/>
          <w:szCs w:val="21"/>
        </w:rPr>
        <w:t>日期：</w:t>
      </w:r>
    </w:p>
    <w:p w14:paraId="10D9A0DD">
      <w:pPr>
        <w:rPr>
          <w:rFonts w:hint="eastAsia" w:ascii="宋体" w:hAnsi="宋体" w:eastAsia="宋体" w:cs="宋体"/>
          <w:sz w:val="32"/>
          <w:szCs w:val="32"/>
          <w:lang w:eastAsia="zh-CN"/>
        </w:rPr>
      </w:pPr>
    </w:p>
    <w:p w14:paraId="21258E78">
      <w:pPr>
        <w:autoSpaceDE w:val="0"/>
        <w:autoSpaceDN w:val="0"/>
        <w:adjustRightInd w:val="0"/>
        <w:spacing w:line="400" w:lineRule="exact"/>
        <w:jc w:val="center"/>
        <w:outlineLvl w:val="3"/>
        <w:rPr>
          <w:rFonts w:hint="eastAsia" w:ascii="宋体" w:hAnsi="宋体" w:eastAsia="宋体" w:cs="宋体"/>
          <w:sz w:val="32"/>
          <w:szCs w:val="32"/>
          <w:lang w:eastAsia="zh-CN"/>
        </w:rPr>
      </w:pPr>
      <w:r>
        <w:rPr>
          <w:rFonts w:hint="eastAsia" w:ascii="宋体" w:hAnsi="宋体" w:eastAsia="宋体" w:cs="宋体"/>
          <w:sz w:val="32"/>
          <w:szCs w:val="32"/>
          <w:lang w:eastAsia="zh-CN"/>
        </w:rPr>
        <w:t>八</w:t>
      </w:r>
      <w:r>
        <w:rPr>
          <w:rFonts w:hint="eastAsia" w:ascii="宋体" w:hAnsi="宋体" w:eastAsia="宋体" w:cs="宋体"/>
          <w:sz w:val="32"/>
          <w:szCs w:val="32"/>
        </w:rPr>
        <w:t>、</w:t>
      </w:r>
      <w:r>
        <w:rPr>
          <w:rFonts w:hint="eastAsia" w:ascii="宋体" w:hAnsi="宋体" w:cs="宋体"/>
          <w:sz w:val="32"/>
          <w:szCs w:val="32"/>
          <w:lang w:eastAsia="zh-CN"/>
        </w:rPr>
        <w:t>服务方案</w:t>
      </w:r>
    </w:p>
    <w:p w14:paraId="16332D49">
      <w:pPr>
        <w:jc w:val="center"/>
        <w:rPr>
          <w:rFonts w:hint="eastAsia" w:ascii="宋体" w:hAnsi="宋体" w:cs="宋体"/>
          <w:sz w:val="24"/>
          <w:szCs w:val="24"/>
          <w:lang w:eastAsia="zh-CN"/>
        </w:rPr>
      </w:pPr>
    </w:p>
    <w:p w14:paraId="64D669FA">
      <w:pPr>
        <w:jc w:val="center"/>
        <w:rPr>
          <w:rFonts w:hint="eastAsia" w:ascii="宋体" w:hAnsi="宋体" w:cs="宋体"/>
          <w:sz w:val="24"/>
          <w:szCs w:val="24"/>
          <w:lang w:eastAsia="zh-CN"/>
        </w:rPr>
      </w:pPr>
    </w:p>
    <w:p w14:paraId="255E8B71">
      <w:pPr>
        <w:jc w:val="center"/>
        <w:rPr>
          <w:rFonts w:hint="eastAsia" w:ascii="宋体" w:hAnsi="宋体" w:eastAsia="宋体" w:cs="宋体"/>
          <w:sz w:val="24"/>
          <w:szCs w:val="24"/>
          <w:lang w:eastAsia="zh-CN"/>
        </w:rPr>
      </w:pPr>
      <w:r>
        <w:rPr>
          <w:rFonts w:hint="eastAsia" w:ascii="宋体" w:hAnsi="宋体" w:cs="宋体"/>
          <w:sz w:val="24"/>
          <w:szCs w:val="24"/>
          <w:lang w:eastAsia="zh-CN"/>
        </w:rPr>
        <w:t>（格式自拟）</w:t>
      </w:r>
    </w:p>
    <w:p w14:paraId="2E4110F8">
      <w:pPr>
        <w:rPr>
          <w:rFonts w:hint="eastAsia" w:ascii="宋体" w:hAnsi="宋体" w:eastAsia="宋体" w:cs="宋体"/>
          <w:sz w:val="32"/>
          <w:szCs w:val="32"/>
        </w:rPr>
      </w:pPr>
      <w:r>
        <w:rPr>
          <w:rFonts w:hint="eastAsia" w:ascii="宋体" w:hAnsi="宋体" w:eastAsia="宋体" w:cs="宋体"/>
          <w:sz w:val="32"/>
          <w:szCs w:val="32"/>
        </w:rPr>
        <w:br w:type="page"/>
      </w:r>
    </w:p>
    <w:p w14:paraId="3173699A">
      <w:pPr>
        <w:autoSpaceDE w:val="0"/>
        <w:autoSpaceDN w:val="0"/>
        <w:adjustRightInd w:val="0"/>
        <w:spacing w:line="400" w:lineRule="exact"/>
        <w:jc w:val="center"/>
        <w:outlineLvl w:val="3"/>
        <w:rPr>
          <w:rFonts w:hint="eastAsia" w:ascii="宋体" w:hAnsi="宋体" w:eastAsia="宋体" w:cs="宋体"/>
          <w:sz w:val="32"/>
          <w:szCs w:val="32"/>
        </w:rPr>
      </w:pPr>
      <w:r>
        <w:rPr>
          <w:rFonts w:hint="eastAsia" w:ascii="宋体" w:hAnsi="宋体" w:cs="宋体"/>
          <w:sz w:val="32"/>
          <w:szCs w:val="32"/>
          <w:lang w:eastAsia="zh-CN"/>
        </w:rPr>
        <w:t>九、</w:t>
      </w:r>
      <w:r>
        <w:rPr>
          <w:rFonts w:hint="eastAsia" w:ascii="宋体" w:hAnsi="宋体" w:eastAsia="宋体" w:cs="宋体"/>
          <w:sz w:val="32"/>
          <w:szCs w:val="32"/>
        </w:rPr>
        <w:t>其他资料</w:t>
      </w:r>
      <w:bookmarkEnd w:id="107"/>
      <w:bookmarkEnd w:id="108"/>
    </w:p>
    <w:p w14:paraId="04AD612B">
      <w:pPr>
        <w:jc w:val="center"/>
        <w:outlineLvl w:val="9"/>
        <w:rPr>
          <w:rFonts w:hint="eastAsia" w:ascii="宋体" w:hAnsi="宋体" w:eastAsia="宋体" w:cs="宋体"/>
          <w:kern w:val="0"/>
          <w:u w:val="single"/>
        </w:rPr>
      </w:pPr>
    </w:p>
    <w:p w14:paraId="47C6DC16">
      <w:pPr>
        <w:jc w:val="center"/>
        <w:outlineLvl w:val="9"/>
        <w:rPr>
          <w:rFonts w:hint="eastAsia" w:ascii="宋体" w:hAnsi="宋体" w:eastAsia="宋体" w:cs="宋体"/>
          <w:kern w:val="0"/>
          <w:u w:val="single"/>
        </w:rPr>
      </w:pPr>
    </w:p>
    <w:p w14:paraId="7AE4D7B7">
      <w:pPr>
        <w:autoSpaceDE w:val="0"/>
        <w:autoSpaceDN w:val="0"/>
        <w:adjustRightInd w:val="0"/>
        <w:jc w:val="center"/>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认为需提交的其他资料</w:t>
      </w:r>
      <w:r>
        <w:rPr>
          <w:rFonts w:hint="eastAsia" w:ascii="宋体" w:hAnsi="宋体" w:eastAsia="宋体" w:cs="宋体"/>
          <w:szCs w:val="21"/>
          <w:lang w:eastAsia="zh-CN"/>
        </w:rPr>
        <w:t>，格式自拟</w:t>
      </w:r>
      <w:r>
        <w:rPr>
          <w:rFonts w:hint="eastAsia" w:ascii="宋体" w:hAnsi="宋体" w:eastAsia="宋体" w:cs="宋体"/>
          <w:szCs w:val="21"/>
        </w:rPr>
        <w:t>。</w:t>
      </w:r>
    </w:p>
    <w:p w14:paraId="275554E1">
      <w:pPr>
        <w:spacing w:beforeLines="100" w:afterLines="50"/>
        <w:jc w:val="center"/>
        <w:rPr>
          <w:rFonts w:hint="eastAsia" w:ascii="宋体" w:hAnsi="宋体" w:eastAsia="宋体" w:cs="宋体"/>
          <w:szCs w:val="21"/>
        </w:rPr>
      </w:pPr>
    </w:p>
    <w:p w14:paraId="3E81F0B3">
      <w:pPr>
        <w:spacing w:beforeLines="100" w:afterLines="50"/>
        <w:jc w:val="center"/>
        <w:rPr>
          <w:rFonts w:ascii="宋体" w:hAnsi="宋体"/>
          <w:szCs w:val="21"/>
        </w:rPr>
      </w:pPr>
    </w:p>
    <w:p w14:paraId="7ECE627A">
      <w:pPr>
        <w:spacing w:beforeLines="50" w:afterLines="100" w:line="420" w:lineRule="exact"/>
        <w:rPr>
          <w:rFonts w:ascii="宋体" w:hAnsi="宋体"/>
          <w:b/>
          <w:szCs w:val="21"/>
          <w:u w:val="single"/>
        </w:rPr>
      </w:pPr>
    </w:p>
    <w:p w14:paraId="1C59D934">
      <w:pPr>
        <w:spacing w:line="420" w:lineRule="exact"/>
        <w:rPr>
          <w:rFonts w:ascii="宋体" w:hAnsi="宋体"/>
          <w:b/>
          <w:szCs w:val="21"/>
          <w:u w:val="single"/>
        </w:rPr>
      </w:pPr>
    </w:p>
    <w:p w14:paraId="678DE251">
      <w:pPr>
        <w:spacing w:line="420" w:lineRule="exact"/>
        <w:rPr>
          <w:rFonts w:ascii="宋体" w:hAnsi="宋体"/>
          <w:b/>
          <w:szCs w:val="21"/>
          <w:u w:val="single"/>
        </w:rPr>
      </w:pPr>
    </w:p>
    <w:p w14:paraId="018CDDA1">
      <w:pPr>
        <w:pStyle w:val="19"/>
        <w:rPr>
          <w:rFonts w:hAnsi="宋体" w:cs="宋体"/>
        </w:rPr>
      </w:pPr>
    </w:p>
    <w:p w14:paraId="195DE7B4">
      <w:pPr>
        <w:pStyle w:val="19"/>
        <w:rPr>
          <w:rFonts w:hAnsi="宋体" w:cs="宋体"/>
        </w:rPr>
      </w:pPr>
    </w:p>
    <w:sectPr>
      <w:footerReference r:id="rId9" w:type="default"/>
      <w:footnotePr>
        <w:numFmt w:val="decimalEnclosedCircleChinese"/>
        <w:numRestart w:val="eachPage"/>
      </w:footnotePr>
      <w:pgSz w:w="11906" w:h="16838"/>
      <w:pgMar w:top="1440" w:right="1418" w:bottom="1246"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Helvetica Neue">
    <w:altName w:val="Segoe UI"/>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 w:name="CordiaUPC">
    <w:panose1 w:val="020B0304020202020204"/>
    <w:charset w:val="00"/>
    <w:family w:val="swiss"/>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B914">
    <w:pPr>
      <w:pStyle w:val="22"/>
      <w:jc w:val="center"/>
    </w:pPr>
  </w:p>
  <w:p w14:paraId="4F72FEC2">
    <w:pPr>
      <w:pStyle w:val="22"/>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1834">
    <w:pPr>
      <w:pStyle w:val="22"/>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3353A8A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971C">
    <w:pPr>
      <w:pStyle w:val="22"/>
      <w:jc w:val="center"/>
    </w:pPr>
    <w:r>
      <w:rPr>
        <w:sz w:val="18"/>
      </w:rP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1224380">
                <w:pPr>
                  <w:pStyle w:val="22"/>
                </w:pPr>
                <w:r>
                  <w:fldChar w:fldCharType="begin"/>
                </w:r>
                <w:r>
                  <w:instrText xml:space="preserve"> PAGE  \* MERGEFORMAT </w:instrText>
                </w:r>
                <w:r>
                  <w:fldChar w:fldCharType="separate"/>
                </w:r>
                <w:r>
                  <w:t>1</w:t>
                </w:r>
                <w:r>
                  <w:fldChar w:fldCharType="end"/>
                </w:r>
              </w:p>
            </w:txbxContent>
          </v:textbox>
        </v:shape>
      </w:pict>
    </w:r>
  </w:p>
  <w:p w14:paraId="57CF7A05">
    <w:pPr>
      <w:pStyle w:val="22"/>
      <w:jc w:val="center"/>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C4D11">
    <w:pPr>
      <w:pStyle w:val="22"/>
      <w:jc w:val="center"/>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AF5D3F5">
                <w:pPr>
                  <w:pStyle w:val="22"/>
                </w:pPr>
                <w:r>
                  <w:fldChar w:fldCharType="begin"/>
                </w:r>
                <w:r>
                  <w:instrText xml:space="preserve"> PAGE  \* MERGEFORMAT </w:instrText>
                </w:r>
                <w:r>
                  <w:fldChar w:fldCharType="separate"/>
                </w:r>
                <w:r>
                  <w:t>2</w:t>
                </w:r>
                <w:r>
                  <w:fldChar w:fldCharType="end"/>
                </w:r>
              </w:p>
            </w:txbxContent>
          </v:textbox>
        </v:shape>
      </w:pict>
    </w:r>
  </w:p>
  <w:p w14:paraId="693B10A9">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C9DD">
    <w:pPr>
      <w:pStyle w:val="22"/>
      <w:jc w:val="center"/>
    </w:pPr>
    <w:r>
      <w:rPr>
        <w:sz w:val="18"/>
      </w:rP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34F688">
                <w:pPr>
                  <w:pStyle w:val="22"/>
                </w:pPr>
                <w:r>
                  <w:fldChar w:fldCharType="begin"/>
                </w:r>
                <w:r>
                  <w:instrText xml:space="preserve"> PAGE  \* MERGEFORMAT </w:instrText>
                </w:r>
                <w:r>
                  <w:fldChar w:fldCharType="separate"/>
                </w:r>
                <w:r>
                  <w:t>2</w:t>
                </w:r>
                <w:r>
                  <w:fldChar w:fldCharType="end"/>
                </w:r>
              </w:p>
            </w:txbxContent>
          </v:textbox>
        </v:shape>
      </w:pict>
    </w:r>
  </w:p>
  <w:p w14:paraId="4CAFC04F">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9D9B">
    <w:pPr>
      <w:spacing w:line="224" w:lineRule="auto"/>
      <w:ind w:right="35"/>
      <w:jc w:val="right"/>
      <w:rPr>
        <w:rFonts w:ascii="宋体" w:hAnsi="宋体" w:cs="宋体"/>
        <w:sz w:val="24"/>
      </w:rPr>
    </w:pPr>
    <w:r>
      <w:rPr>
        <w:sz w:val="24"/>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569747B">
                <w:pPr>
                  <w:pStyle w:val="22"/>
                </w:pPr>
                <w:r>
                  <w:fldChar w:fldCharType="begin"/>
                </w:r>
                <w:r>
                  <w:instrText xml:space="preserve"> PAGE  \* MERGEFORMAT </w:instrText>
                </w:r>
                <w:r>
                  <w:fldChar w:fldCharType="separate"/>
                </w:r>
                <w:r>
                  <w:t>57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B3E3">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125D2"/>
    <w:multiLevelType w:val="singleLevel"/>
    <w:tmpl w:val="864125D2"/>
    <w:lvl w:ilvl="0" w:tentative="0">
      <w:start w:val="4"/>
      <w:numFmt w:val="chineseCounting"/>
      <w:suff w:val="nothing"/>
      <w:lvlText w:val="%1、"/>
      <w:lvlJc w:val="left"/>
      <w:rPr>
        <w:rFonts w:hint="eastAsia"/>
      </w:rPr>
    </w:lvl>
  </w:abstractNum>
  <w:abstractNum w:abstractNumId="1">
    <w:nsid w:val="0BB41A0F"/>
    <w:multiLevelType w:val="multilevel"/>
    <w:tmpl w:val="0BB41A0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3ED5159"/>
    <w:multiLevelType w:val="multilevel"/>
    <w:tmpl w:val="33ED5159"/>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E9E6AFB"/>
    <w:multiLevelType w:val="multilevel"/>
    <w:tmpl w:val="6E9E6AF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Y3NzE2ZWI1YjUwYjcyM2ZjNWY0YTAwMzc1ZWFiYWIifQ=="/>
  </w:docVars>
  <w:rsids>
    <w:rsidRoot w:val="00DC6B00"/>
    <w:rsid w:val="0000174F"/>
    <w:rsid w:val="0000353B"/>
    <w:rsid w:val="000046A5"/>
    <w:rsid w:val="000077D0"/>
    <w:rsid w:val="000115AE"/>
    <w:rsid w:val="000168DF"/>
    <w:rsid w:val="00017A91"/>
    <w:rsid w:val="00021EF5"/>
    <w:rsid w:val="00024CF2"/>
    <w:rsid w:val="000306C6"/>
    <w:rsid w:val="00030F8A"/>
    <w:rsid w:val="00031D8A"/>
    <w:rsid w:val="00032CD9"/>
    <w:rsid w:val="00036975"/>
    <w:rsid w:val="00040AD1"/>
    <w:rsid w:val="00043E9E"/>
    <w:rsid w:val="00044486"/>
    <w:rsid w:val="000502CE"/>
    <w:rsid w:val="00050BF0"/>
    <w:rsid w:val="00053248"/>
    <w:rsid w:val="00055F09"/>
    <w:rsid w:val="00056086"/>
    <w:rsid w:val="000615E2"/>
    <w:rsid w:val="00061AB6"/>
    <w:rsid w:val="00063932"/>
    <w:rsid w:val="00064506"/>
    <w:rsid w:val="00064E57"/>
    <w:rsid w:val="0006692F"/>
    <w:rsid w:val="00067B37"/>
    <w:rsid w:val="00071114"/>
    <w:rsid w:val="00073D3E"/>
    <w:rsid w:val="00083B86"/>
    <w:rsid w:val="00084AB6"/>
    <w:rsid w:val="000854C1"/>
    <w:rsid w:val="00087D65"/>
    <w:rsid w:val="00091758"/>
    <w:rsid w:val="00091A84"/>
    <w:rsid w:val="00097FC9"/>
    <w:rsid w:val="000A2A94"/>
    <w:rsid w:val="000A39E3"/>
    <w:rsid w:val="000A4B9B"/>
    <w:rsid w:val="000A554C"/>
    <w:rsid w:val="000B117F"/>
    <w:rsid w:val="000B179E"/>
    <w:rsid w:val="000C4555"/>
    <w:rsid w:val="000D02CD"/>
    <w:rsid w:val="000D0775"/>
    <w:rsid w:val="000D6462"/>
    <w:rsid w:val="000F4B99"/>
    <w:rsid w:val="000F4C03"/>
    <w:rsid w:val="000F510C"/>
    <w:rsid w:val="000F58C6"/>
    <w:rsid w:val="000F5BEC"/>
    <w:rsid w:val="000F777A"/>
    <w:rsid w:val="00101455"/>
    <w:rsid w:val="00102EA5"/>
    <w:rsid w:val="00112DE5"/>
    <w:rsid w:val="0011544A"/>
    <w:rsid w:val="00116107"/>
    <w:rsid w:val="0011758A"/>
    <w:rsid w:val="00120E6A"/>
    <w:rsid w:val="001217F9"/>
    <w:rsid w:val="00121AF4"/>
    <w:rsid w:val="001241F0"/>
    <w:rsid w:val="00124283"/>
    <w:rsid w:val="00127275"/>
    <w:rsid w:val="001344CF"/>
    <w:rsid w:val="00135979"/>
    <w:rsid w:val="00135B06"/>
    <w:rsid w:val="00136832"/>
    <w:rsid w:val="00147C9C"/>
    <w:rsid w:val="00150069"/>
    <w:rsid w:val="00160D54"/>
    <w:rsid w:val="0016121E"/>
    <w:rsid w:val="00161B7E"/>
    <w:rsid w:val="00163E3D"/>
    <w:rsid w:val="00166A2E"/>
    <w:rsid w:val="001676B5"/>
    <w:rsid w:val="00167B20"/>
    <w:rsid w:val="00167D74"/>
    <w:rsid w:val="00170AF8"/>
    <w:rsid w:val="00181BC2"/>
    <w:rsid w:val="001865BC"/>
    <w:rsid w:val="00191BAE"/>
    <w:rsid w:val="00194495"/>
    <w:rsid w:val="00194D59"/>
    <w:rsid w:val="001A37EE"/>
    <w:rsid w:val="001A3C13"/>
    <w:rsid w:val="001B065E"/>
    <w:rsid w:val="001B07E7"/>
    <w:rsid w:val="001B369B"/>
    <w:rsid w:val="001B4BBD"/>
    <w:rsid w:val="001C3BA7"/>
    <w:rsid w:val="001C43D6"/>
    <w:rsid w:val="001C4821"/>
    <w:rsid w:val="001C66EF"/>
    <w:rsid w:val="001C745B"/>
    <w:rsid w:val="001C7606"/>
    <w:rsid w:val="001D15AF"/>
    <w:rsid w:val="001D32D4"/>
    <w:rsid w:val="001D4F83"/>
    <w:rsid w:val="001E099C"/>
    <w:rsid w:val="001E0C56"/>
    <w:rsid w:val="001E5C1B"/>
    <w:rsid w:val="001E6CA5"/>
    <w:rsid w:val="001F1541"/>
    <w:rsid w:val="001F2350"/>
    <w:rsid w:val="001F3FB5"/>
    <w:rsid w:val="001F44DE"/>
    <w:rsid w:val="001F5EF3"/>
    <w:rsid w:val="001F767D"/>
    <w:rsid w:val="0020589F"/>
    <w:rsid w:val="002063AB"/>
    <w:rsid w:val="00215E53"/>
    <w:rsid w:val="00221097"/>
    <w:rsid w:val="00224578"/>
    <w:rsid w:val="00230335"/>
    <w:rsid w:val="00231500"/>
    <w:rsid w:val="00234416"/>
    <w:rsid w:val="00234771"/>
    <w:rsid w:val="002353EB"/>
    <w:rsid w:val="00235B36"/>
    <w:rsid w:val="00236619"/>
    <w:rsid w:val="00236B70"/>
    <w:rsid w:val="00245033"/>
    <w:rsid w:val="002453DB"/>
    <w:rsid w:val="0025362C"/>
    <w:rsid w:val="0025654E"/>
    <w:rsid w:val="00257BCE"/>
    <w:rsid w:val="00263287"/>
    <w:rsid w:val="002633A7"/>
    <w:rsid w:val="00264034"/>
    <w:rsid w:val="00264608"/>
    <w:rsid w:val="00264ECD"/>
    <w:rsid w:val="002656CE"/>
    <w:rsid w:val="00265E04"/>
    <w:rsid w:val="00266479"/>
    <w:rsid w:val="0027015B"/>
    <w:rsid w:val="00271F35"/>
    <w:rsid w:val="00273C14"/>
    <w:rsid w:val="00274444"/>
    <w:rsid w:val="0028039F"/>
    <w:rsid w:val="00281D15"/>
    <w:rsid w:val="00282F3E"/>
    <w:rsid w:val="00290C30"/>
    <w:rsid w:val="002916E2"/>
    <w:rsid w:val="00295407"/>
    <w:rsid w:val="00296936"/>
    <w:rsid w:val="00296C0D"/>
    <w:rsid w:val="0029793B"/>
    <w:rsid w:val="002A2679"/>
    <w:rsid w:val="002A2C6F"/>
    <w:rsid w:val="002A433E"/>
    <w:rsid w:val="002A4FB1"/>
    <w:rsid w:val="002A51A2"/>
    <w:rsid w:val="002A779D"/>
    <w:rsid w:val="002A7C76"/>
    <w:rsid w:val="002B55BD"/>
    <w:rsid w:val="002B5AAB"/>
    <w:rsid w:val="002B63F8"/>
    <w:rsid w:val="002C1BCA"/>
    <w:rsid w:val="002C1FB1"/>
    <w:rsid w:val="002C27D2"/>
    <w:rsid w:val="002C2EA1"/>
    <w:rsid w:val="002C3105"/>
    <w:rsid w:val="002C54D4"/>
    <w:rsid w:val="002C702F"/>
    <w:rsid w:val="002D1622"/>
    <w:rsid w:val="002D164B"/>
    <w:rsid w:val="002D2FAA"/>
    <w:rsid w:val="002D612D"/>
    <w:rsid w:val="002D7985"/>
    <w:rsid w:val="002D7C50"/>
    <w:rsid w:val="002E21CB"/>
    <w:rsid w:val="002E3079"/>
    <w:rsid w:val="002E6EAF"/>
    <w:rsid w:val="002F1CF0"/>
    <w:rsid w:val="002F4E1A"/>
    <w:rsid w:val="002F5BC9"/>
    <w:rsid w:val="002F5E23"/>
    <w:rsid w:val="002F74D2"/>
    <w:rsid w:val="00300F7E"/>
    <w:rsid w:val="00301988"/>
    <w:rsid w:val="00301A65"/>
    <w:rsid w:val="0030572C"/>
    <w:rsid w:val="00305C7A"/>
    <w:rsid w:val="003118CA"/>
    <w:rsid w:val="003123A3"/>
    <w:rsid w:val="00315980"/>
    <w:rsid w:val="00315B89"/>
    <w:rsid w:val="00316913"/>
    <w:rsid w:val="00317C79"/>
    <w:rsid w:val="00317D04"/>
    <w:rsid w:val="0032013D"/>
    <w:rsid w:val="00321E38"/>
    <w:rsid w:val="003259C2"/>
    <w:rsid w:val="003308FB"/>
    <w:rsid w:val="00330CFA"/>
    <w:rsid w:val="00334FB9"/>
    <w:rsid w:val="00335C7C"/>
    <w:rsid w:val="003379F2"/>
    <w:rsid w:val="003401FC"/>
    <w:rsid w:val="00340F4C"/>
    <w:rsid w:val="00344595"/>
    <w:rsid w:val="003445B9"/>
    <w:rsid w:val="00346CB5"/>
    <w:rsid w:val="00350099"/>
    <w:rsid w:val="00350773"/>
    <w:rsid w:val="00350E5B"/>
    <w:rsid w:val="00354630"/>
    <w:rsid w:val="00356AAF"/>
    <w:rsid w:val="003669EA"/>
    <w:rsid w:val="00367780"/>
    <w:rsid w:val="00375E10"/>
    <w:rsid w:val="003778A9"/>
    <w:rsid w:val="00384B9C"/>
    <w:rsid w:val="00390D47"/>
    <w:rsid w:val="0039375B"/>
    <w:rsid w:val="003A6197"/>
    <w:rsid w:val="003A664B"/>
    <w:rsid w:val="003A68D0"/>
    <w:rsid w:val="003B1A24"/>
    <w:rsid w:val="003B2361"/>
    <w:rsid w:val="003B4DF9"/>
    <w:rsid w:val="003C069F"/>
    <w:rsid w:val="003C5821"/>
    <w:rsid w:val="003D1F63"/>
    <w:rsid w:val="003D2CE6"/>
    <w:rsid w:val="003E757B"/>
    <w:rsid w:val="003F2B9F"/>
    <w:rsid w:val="003F78B2"/>
    <w:rsid w:val="00402927"/>
    <w:rsid w:val="00402E1E"/>
    <w:rsid w:val="00403CF6"/>
    <w:rsid w:val="00404888"/>
    <w:rsid w:val="0041394F"/>
    <w:rsid w:val="00414048"/>
    <w:rsid w:val="00415470"/>
    <w:rsid w:val="00420F97"/>
    <w:rsid w:val="004212D3"/>
    <w:rsid w:val="004217E5"/>
    <w:rsid w:val="00421C83"/>
    <w:rsid w:val="004223E4"/>
    <w:rsid w:val="00423E37"/>
    <w:rsid w:val="00424400"/>
    <w:rsid w:val="00430CB4"/>
    <w:rsid w:val="004332E5"/>
    <w:rsid w:val="004370D7"/>
    <w:rsid w:val="004431CC"/>
    <w:rsid w:val="0044659E"/>
    <w:rsid w:val="00452B2F"/>
    <w:rsid w:val="004533C9"/>
    <w:rsid w:val="00453498"/>
    <w:rsid w:val="00454DE5"/>
    <w:rsid w:val="00460A16"/>
    <w:rsid w:val="004628E4"/>
    <w:rsid w:val="00465D3F"/>
    <w:rsid w:val="00467203"/>
    <w:rsid w:val="004707D4"/>
    <w:rsid w:val="00472303"/>
    <w:rsid w:val="00473458"/>
    <w:rsid w:val="00475144"/>
    <w:rsid w:val="00476332"/>
    <w:rsid w:val="0048235C"/>
    <w:rsid w:val="00482556"/>
    <w:rsid w:val="00483CFD"/>
    <w:rsid w:val="00491349"/>
    <w:rsid w:val="004920E4"/>
    <w:rsid w:val="00492A0E"/>
    <w:rsid w:val="0049366E"/>
    <w:rsid w:val="004939A8"/>
    <w:rsid w:val="004955E5"/>
    <w:rsid w:val="004964C5"/>
    <w:rsid w:val="00496C57"/>
    <w:rsid w:val="004A729C"/>
    <w:rsid w:val="004B05CD"/>
    <w:rsid w:val="004B0E48"/>
    <w:rsid w:val="004B1A65"/>
    <w:rsid w:val="004B2684"/>
    <w:rsid w:val="004B7536"/>
    <w:rsid w:val="004C2AC8"/>
    <w:rsid w:val="004C3371"/>
    <w:rsid w:val="004C3753"/>
    <w:rsid w:val="004C3DA7"/>
    <w:rsid w:val="004C4C78"/>
    <w:rsid w:val="004C77BA"/>
    <w:rsid w:val="004D1304"/>
    <w:rsid w:val="004D5F8C"/>
    <w:rsid w:val="004E32A4"/>
    <w:rsid w:val="004E539C"/>
    <w:rsid w:val="004E5960"/>
    <w:rsid w:val="004E61C2"/>
    <w:rsid w:val="004E6CB8"/>
    <w:rsid w:val="004E7C2E"/>
    <w:rsid w:val="004E7DEE"/>
    <w:rsid w:val="004E7E40"/>
    <w:rsid w:val="004F4B2F"/>
    <w:rsid w:val="005002C3"/>
    <w:rsid w:val="00503A28"/>
    <w:rsid w:val="005145F9"/>
    <w:rsid w:val="00516044"/>
    <w:rsid w:val="00516C23"/>
    <w:rsid w:val="00526F49"/>
    <w:rsid w:val="00526FB6"/>
    <w:rsid w:val="005274B7"/>
    <w:rsid w:val="005279C5"/>
    <w:rsid w:val="00532F27"/>
    <w:rsid w:val="00535B6E"/>
    <w:rsid w:val="005360ED"/>
    <w:rsid w:val="00545045"/>
    <w:rsid w:val="00545E10"/>
    <w:rsid w:val="00547F7E"/>
    <w:rsid w:val="00550C77"/>
    <w:rsid w:val="00552D75"/>
    <w:rsid w:val="0055465C"/>
    <w:rsid w:val="00554955"/>
    <w:rsid w:val="00555B2C"/>
    <w:rsid w:val="00556B15"/>
    <w:rsid w:val="005577F2"/>
    <w:rsid w:val="00561308"/>
    <w:rsid w:val="00561B90"/>
    <w:rsid w:val="00562119"/>
    <w:rsid w:val="00565F07"/>
    <w:rsid w:val="00566CE4"/>
    <w:rsid w:val="00567E28"/>
    <w:rsid w:val="00572326"/>
    <w:rsid w:val="005728D1"/>
    <w:rsid w:val="00574968"/>
    <w:rsid w:val="005820B6"/>
    <w:rsid w:val="00585E03"/>
    <w:rsid w:val="00586395"/>
    <w:rsid w:val="0058731A"/>
    <w:rsid w:val="005922FC"/>
    <w:rsid w:val="005941E5"/>
    <w:rsid w:val="00594E80"/>
    <w:rsid w:val="0059610C"/>
    <w:rsid w:val="005A0FB1"/>
    <w:rsid w:val="005A3EDE"/>
    <w:rsid w:val="005A4334"/>
    <w:rsid w:val="005A4DAA"/>
    <w:rsid w:val="005A63A5"/>
    <w:rsid w:val="005B2CD7"/>
    <w:rsid w:val="005B2D0D"/>
    <w:rsid w:val="005B2DFF"/>
    <w:rsid w:val="005B379D"/>
    <w:rsid w:val="005B7262"/>
    <w:rsid w:val="005C235C"/>
    <w:rsid w:val="005D0ABB"/>
    <w:rsid w:val="005D0E16"/>
    <w:rsid w:val="005D37A4"/>
    <w:rsid w:val="005D635C"/>
    <w:rsid w:val="005D6B33"/>
    <w:rsid w:val="005D71E0"/>
    <w:rsid w:val="005E03D3"/>
    <w:rsid w:val="005E4E3E"/>
    <w:rsid w:val="005E6F8C"/>
    <w:rsid w:val="005F2F88"/>
    <w:rsid w:val="005F3238"/>
    <w:rsid w:val="005F71B6"/>
    <w:rsid w:val="006020F5"/>
    <w:rsid w:val="00602541"/>
    <w:rsid w:val="006031C1"/>
    <w:rsid w:val="0060761F"/>
    <w:rsid w:val="00611ABD"/>
    <w:rsid w:val="0061584E"/>
    <w:rsid w:val="00616889"/>
    <w:rsid w:val="006170EF"/>
    <w:rsid w:val="00621634"/>
    <w:rsid w:val="0062221F"/>
    <w:rsid w:val="00622E94"/>
    <w:rsid w:val="00623A28"/>
    <w:rsid w:val="00624A2B"/>
    <w:rsid w:val="0062755E"/>
    <w:rsid w:val="006307B2"/>
    <w:rsid w:val="0063256F"/>
    <w:rsid w:val="00635D50"/>
    <w:rsid w:val="006360BD"/>
    <w:rsid w:val="00636971"/>
    <w:rsid w:val="006374BF"/>
    <w:rsid w:val="00641205"/>
    <w:rsid w:val="00642241"/>
    <w:rsid w:val="00646170"/>
    <w:rsid w:val="00646413"/>
    <w:rsid w:val="00653D49"/>
    <w:rsid w:val="00654E15"/>
    <w:rsid w:val="00656D67"/>
    <w:rsid w:val="00656FB6"/>
    <w:rsid w:val="006620DA"/>
    <w:rsid w:val="00662DA0"/>
    <w:rsid w:val="006704C3"/>
    <w:rsid w:val="00670C33"/>
    <w:rsid w:val="0067244C"/>
    <w:rsid w:val="006730A8"/>
    <w:rsid w:val="006747A3"/>
    <w:rsid w:val="00675B92"/>
    <w:rsid w:val="00676C7F"/>
    <w:rsid w:val="00682399"/>
    <w:rsid w:val="00683272"/>
    <w:rsid w:val="0068417B"/>
    <w:rsid w:val="00686913"/>
    <w:rsid w:val="00691DEF"/>
    <w:rsid w:val="006A0359"/>
    <w:rsid w:val="006A3741"/>
    <w:rsid w:val="006A4A70"/>
    <w:rsid w:val="006A641E"/>
    <w:rsid w:val="006B2D78"/>
    <w:rsid w:val="006B346C"/>
    <w:rsid w:val="006B3CFB"/>
    <w:rsid w:val="006B5CF3"/>
    <w:rsid w:val="006C12F4"/>
    <w:rsid w:val="006C37DD"/>
    <w:rsid w:val="006C39F9"/>
    <w:rsid w:val="006C5A1E"/>
    <w:rsid w:val="006C66D1"/>
    <w:rsid w:val="006C66FA"/>
    <w:rsid w:val="006D2B4B"/>
    <w:rsid w:val="006D6DDB"/>
    <w:rsid w:val="006E0676"/>
    <w:rsid w:val="006E236E"/>
    <w:rsid w:val="006E2F3A"/>
    <w:rsid w:val="006E3E21"/>
    <w:rsid w:val="006E7E0C"/>
    <w:rsid w:val="006F120A"/>
    <w:rsid w:val="006F4C39"/>
    <w:rsid w:val="006F6CED"/>
    <w:rsid w:val="006F7885"/>
    <w:rsid w:val="00702893"/>
    <w:rsid w:val="007036E7"/>
    <w:rsid w:val="00704A11"/>
    <w:rsid w:val="00704D84"/>
    <w:rsid w:val="00706909"/>
    <w:rsid w:val="00717C3B"/>
    <w:rsid w:val="00721BD5"/>
    <w:rsid w:val="00723E8B"/>
    <w:rsid w:val="0072654A"/>
    <w:rsid w:val="007269E4"/>
    <w:rsid w:val="007304C3"/>
    <w:rsid w:val="00731DCB"/>
    <w:rsid w:val="0073233B"/>
    <w:rsid w:val="00732DD0"/>
    <w:rsid w:val="00733709"/>
    <w:rsid w:val="00736A50"/>
    <w:rsid w:val="00741515"/>
    <w:rsid w:val="00742134"/>
    <w:rsid w:val="00742FDD"/>
    <w:rsid w:val="0074582A"/>
    <w:rsid w:val="00746490"/>
    <w:rsid w:val="00753589"/>
    <w:rsid w:val="00753895"/>
    <w:rsid w:val="00755402"/>
    <w:rsid w:val="00757F3C"/>
    <w:rsid w:val="00763BF1"/>
    <w:rsid w:val="00764D19"/>
    <w:rsid w:val="00765694"/>
    <w:rsid w:val="00767C97"/>
    <w:rsid w:val="007707A4"/>
    <w:rsid w:val="00771218"/>
    <w:rsid w:val="00771F97"/>
    <w:rsid w:val="00775267"/>
    <w:rsid w:val="007858A3"/>
    <w:rsid w:val="00790CBB"/>
    <w:rsid w:val="00797581"/>
    <w:rsid w:val="007A3214"/>
    <w:rsid w:val="007A5291"/>
    <w:rsid w:val="007A7EAB"/>
    <w:rsid w:val="007B0797"/>
    <w:rsid w:val="007B10AA"/>
    <w:rsid w:val="007B2923"/>
    <w:rsid w:val="007B2AD1"/>
    <w:rsid w:val="007B53F5"/>
    <w:rsid w:val="007B611C"/>
    <w:rsid w:val="007B6249"/>
    <w:rsid w:val="007B7220"/>
    <w:rsid w:val="007B7D5B"/>
    <w:rsid w:val="007C0392"/>
    <w:rsid w:val="007C1312"/>
    <w:rsid w:val="007C440D"/>
    <w:rsid w:val="007C58E0"/>
    <w:rsid w:val="007C5DDF"/>
    <w:rsid w:val="007C6B99"/>
    <w:rsid w:val="007D2E05"/>
    <w:rsid w:val="007D7E12"/>
    <w:rsid w:val="007E0B96"/>
    <w:rsid w:val="007E0ED1"/>
    <w:rsid w:val="007E23B4"/>
    <w:rsid w:val="007E3AA2"/>
    <w:rsid w:val="007E4D15"/>
    <w:rsid w:val="007E5AB2"/>
    <w:rsid w:val="007E5B7C"/>
    <w:rsid w:val="007E5F7F"/>
    <w:rsid w:val="007F0B30"/>
    <w:rsid w:val="007F0ED1"/>
    <w:rsid w:val="007F28F9"/>
    <w:rsid w:val="007F2DA4"/>
    <w:rsid w:val="007F5C8B"/>
    <w:rsid w:val="007F6FE5"/>
    <w:rsid w:val="00800876"/>
    <w:rsid w:val="008039D3"/>
    <w:rsid w:val="00814B38"/>
    <w:rsid w:val="00816D0A"/>
    <w:rsid w:val="00821911"/>
    <w:rsid w:val="00832D7F"/>
    <w:rsid w:val="008352B6"/>
    <w:rsid w:val="00836016"/>
    <w:rsid w:val="008410F1"/>
    <w:rsid w:val="00843713"/>
    <w:rsid w:val="0084375A"/>
    <w:rsid w:val="00851189"/>
    <w:rsid w:val="00851E02"/>
    <w:rsid w:val="00853088"/>
    <w:rsid w:val="00853EC3"/>
    <w:rsid w:val="00855D4D"/>
    <w:rsid w:val="00857D63"/>
    <w:rsid w:val="00862CB3"/>
    <w:rsid w:val="0086364F"/>
    <w:rsid w:val="00863FA9"/>
    <w:rsid w:val="00866655"/>
    <w:rsid w:val="00870CAA"/>
    <w:rsid w:val="0087112E"/>
    <w:rsid w:val="00873141"/>
    <w:rsid w:val="00873E94"/>
    <w:rsid w:val="00873F23"/>
    <w:rsid w:val="00876DFD"/>
    <w:rsid w:val="00880C8D"/>
    <w:rsid w:val="0088352D"/>
    <w:rsid w:val="008837EE"/>
    <w:rsid w:val="00887395"/>
    <w:rsid w:val="00890914"/>
    <w:rsid w:val="00893D3D"/>
    <w:rsid w:val="00894DFE"/>
    <w:rsid w:val="008A12BB"/>
    <w:rsid w:val="008A1B7D"/>
    <w:rsid w:val="008A396C"/>
    <w:rsid w:val="008A3AB4"/>
    <w:rsid w:val="008B04E0"/>
    <w:rsid w:val="008B2C75"/>
    <w:rsid w:val="008B2F06"/>
    <w:rsid w:val="008B5BE6"/>
    <w:rsid w:val="008B616D"/>
    <w:rsid w:val="008B6982"/>
    <w:rsid w:val="008B7EBC"/>
    <w:rsid w:val="008C2E49"/>
    <w:rsid w:val="008C3904"/>
    <w:rsid w:val="008C68DB"/>
    <w:rsid w:val="008C7F5E"/>
    <w:rsid w:val="008D1999"/>
    <w:rsid w:val="008D32A9"/>
    <w:rsid w:val="008D5478"/>
    <w:rsid w:val="008D61D9"/>
    <w:rsid w:val="008D7176"/>
    <w:rsid w:val="008E49D8"/>
    <w:rsid w:val="008E6E43"/>
    <w:rsid w:val="008F0D65"/>
    <w:rsid w:val="008F273A"/>
    <w:rsid w:val="008F3375"/>
    <w:rsid w:val="008F3C46"/>
    <w:rsid w:val="008F5E0A"/>
    <w:rsid w:val="00900E42"/>
    <w:rsid w:val="00904CC8"/>
    <w:rsid w:val="0090684C"/>
    <w:rsid w:val="0091068F"/>
    <w:rsid w:val="00915348"/>
    <w:rsid w:val="00920246"/>
    <w:rsid w:val="00920306"/>
    <w:rsid w:val="0092054E"/>
    <w:rsid w:val="00924FB9"/>
    <w:rsid w:val="00925AA9"/>
    <w:rsid w:val="00926BF2"/>
    <w:rsid w:val="00930D00"/>
    <w:rsid w:val="00931ADA"/>
    <w:rsid w:val="00935102"/>
    <w:rsid w:val="009357F3"/>
    <w:rsid w:val="009362C1"/>
    <w:rsid w:val="009415F1"/>
    <w:rsid w:val="00941BD9"/>
    <w:rsid w:val="00944A34"/>
    <w:rsid w:val="009458EE"/>
    <w:rsid w:val="00951A43"/>
    <w:rsid w:val="00957BC4"/>
    <w:rsid w:val="00963610"/>
    <w:rsid w:val="00970198"/>
    <w:rsid w:val="00974E0F"/>
    <w:rsid w:val="00975DC0"/>
    <w:rsid w:val="00981C5F"/>
    <w:rsid w:val="009826BD"/>
    <w:rsid w:val="00982F53"/>
    <w:rsid w:val="0098300D"/>
    <w:rsid w:val="00983117"/>
    <w:rsid w:val="0098639F"/>
    <w:rsid w:val="00987338"/>
    <w:rsid w:val="00995927"/>
    <w:rsid w:val="009A274A"/>
    <w:rsid w:val="009A541E"/>
    <w:rsid w:val="009A5E94"/>
    <w:rsid w:val="009B322B"/>
    <w:rsid w:val="009B3929"/>
    <w:rsid w:val="009C04B9"/>
    <w:rsid w:val="009C45D7"/>
    <w:rsid w:val="009D536A"/>
    <w:rsid w:val="009D5A9F"/>
    <w:rsid w:val="009D619F"/>
    <w:rsid w:val="009D6CFE"/>
    <w:rsid w:val="009D7753"/>
    <w:rsid w:val="009E24FE"/>
    <w:rsid w:val="009E368E"/>
    <w:rsid w:val="009E4C01"/>
    <w:rsid w:val="009F4862"/>
    <w:rsid w:val="00A03CDF"/>
    <w:rsid w:val="00A05FDE"/>
    <w:rsid w:val="00A116F3"/>
    <w:rsid w:val="00A123C1"/>
    <w:rsid w:val="00A135C9"/>
    <w:rsid w:val="00A144C4"/>
    <w:rsid w:val="00A16444"/>
    <w:rsid w:val="00A17522"/>
    <w:rsid w:val="00A20832"/>
    <w:rsid w:val="00A219E9"/>
    <w:rsid w:val="00A25B50"/>
    <w:rsid w:val="00A25C5E"/>
    <w:rsid w:val="00A27F50"/>
    <w:rsid w:val="00A33D0F"/>
    <w:rsid w:val="00A34889"/>
    <w:rsid w:val="00A371DA"/>
    <w:rsid w:val="00A4079E"/>
    <w:rsid w:val="00A47CA9"/>
    <w:rsid w:val="00A47CEA"/>
    <w:rsid w:val="00A5328B"/>
    <w:rsid w:val="00A53DC1"/>
    <w:rsid w:val="00A54C9B"/>
    <w:rsid w:val="00A560E9"/>
    <w:rsid w:val="00A57116"/>
    <w:rsid w:val="00A601EA"/>
    <w:rsid w:val="00A626DE"/>
    <w:rsid w:val="00A650EE"/>
    <w:rsid w:val="00A850E2"/>
    <w:rsid w:val="00A872EB"/>
    <w:rsid w:val="00A90952"/>
    <w:rsid w:val="00A913DB"/>
    <w:rsid w:val="00A9269B"/>
    <w:rsid w:val="00A9293A"/>
    <w:rsid w:val="00A9298E"/>
    <w:rsid w:val="00A93550"/>
    <w:rsid w:val="00A94EB9"/>
    <w:rsid w:val="00A97ACB"/>
    <w:rsid w:val="00AA02FC"/>
    <w:rsid w:val="00AA2211"/>
    <w:rsid w:val="00AA266C"/>
    <w:rsid w:val="00AA3299"/>
    <w:rsid w:val="00AA40D7"/>
    <w:rsid w:val="00AA4716"/>
    <w:rsid w:val="00AB02E0"/>
    <w:rsid w:val="00AB0477"/>
    <w:rsid w:val="00AB0585"/>
    <w:rsid w:val="00AB4592"/>
    <w:rsid w:val="00AB7683"/>
    <w:rsid w:val="00AC06D3"/>
    <w:rsid w:val="00AC18AB"/>
    <w:rsid w:val="00AC3847"/>
    <w:rsid w:val="00AC3AB2"/>
    <w:rsid w:val="00AC73B7"/>
    <w:rsid w:val="00AC785D"/>
    <w:rsid w:val="00AC7B6C"/>
    <w:rsid w:val="00AD2BE1"/>
    <w:rsid w:val="00AD3677"/>
    <w:rsid w:val="00AD7A87"/>
    <w:rsid w:val="00AD7CBE"/>
    <w:rsid w:val="00AE1030"/>
    <w:rsid w:val="00AE497E"/>
    <w:rsid w:val="00AE60EF"/>
    <w:rsid w:val="00AE6287"/>
    <w:rsid w:val="00AE6CB7"/>
    <w:rsid w:val="00AF54C7"/>
    <w:rsid w:val="00AF582B"/>
    <w:rsid w:val="00AF5988"/>
    <w:rsid w:val="00AF59A7"/>
    <w:rsid w:val="00AF5A51"/>
    <w:rsid w:val="00B043C0"/>
    <w:rsid w:val="00B075F2"/>
    <w:rsid w:val="00B075F4"/>
    <w:rsid w:val="00B07A20"/>
    <w:rsid w:val="00B1313A"/>
    <w:rsid w:val="00B15475"/>
    <w:rsid w:val="00B179A6"/>
    <w:rsid w:val="00B2175F"/>
    <w:rsid w:val="00B27443"/>
    <w:rsid w:val="00B317DF"/>
    <w:rsid w:val="00B31ACF"/>
    <w:rsid w:val="00B32FFB"/>
    <w:rsid w:val="00B342C2"/>
    <w:rsid w:val="00B3505C"/>
    <w:rsid w:val="00B41575"/>
    <w:rsid w:val="00B424A8"/>
    <w:rsid w:val="00B45AB7"/>
    <w:rsid w:val="00B46C8F"/>
    <w:rsid w:val="00B52D53"/>
    <w:rsid w:val="00B54D8A"/>
    <w:rsid w:val="00B55212"/>
    <w:rsid w:val="00B65379"/>
    <w:rsid w:val="00B65878"/>
    <w:rsid w:val="00B66DB1"/>
    <w:rsid w:val="00B71EED"/>
    <w:rsid w:val="00B755E2"/>
    <w:rsid w:val="00B8211D"/>
    <w:rsid w:val="00B8553A"/>
    <w:rsid w:val="00B85616"/>
    <w:rsid w:val="00B85FC1"/>
    <w:rsid w:val="00B865CE"/>
    <w:rsid w:val="00B87BF9"/>
    <w:rsid w:val="00B905E6"/>
    <w:rsid w:val="00B91180"/>
    <w:rsid w:val="00B92235"/>
    <w:rsid w:val="00BA79B8"/>
    <w:rsid w:val="00BB2216"/>
    <w:rsid w:val="00BB3D02"/>
    <w:rsid w:val="00BC0821"/>
    <w:rsid w:val="00BC1929"/>
    <w:rsid w:val="00BD0916"/>
    <w:rsid w:val="00BD41EC"/>
    <w:rsid w:val="00BD6B72"/>
    <w:rsid w:val="00BE10E9"/>
    <w:rsid w:val="00BE1FC0"/>
    <w:rsid w:val="00BE612C"/>
    <w:rsid w:val="00BF3987"/>
    <w:rsid w:val="00BF7800"/>
    <w:rsid w:val="00C019CC"/>
    <w:rsid w:val="00C05A99"/>
    <w:rsid w:val="00C06890"/>
    <w:rsid w:val="00C06939"/>
    <w:rsid w:val="00C10CD4"/>
    <w:rsid w:val="00C140DD"/>
    <w:rsid w:val="00C2294C"/>
    <w:rsid w:val="00C25E2A"/>
    <w:rsid w:val="00C2701F"/>
    <w:rsid w:val="00C27CD5"/>
    <w:rsid w:val="00C32FE3"/>
    <w:rsid w:val="00C34556"/>
    <w:rsid w:val="00C35B89"/>
    <w:rsid w:val="00C41B43"/>
    <w:rsid w:val="00C45A03"/>
    <w:rsid w:val="00C46E28"/>
    <w:rsid w:val="00C5066B"/>
    <w:rsid w:val="00C53A24"/>
    <w:rsid w:val="00C54DA2"/>
    <w:rsid w:val="00C57C97"/>
    <w:rsid w:val="00C648BF"/>
    <w:rsid w:val="00C67254"/>
    <w:rsid w:val="00C67458"/>
    <w:rsid w:val="00C72BB1"/>
    <w:rsid w:val="00C7386F"/>
    <w:rsid w:val="00C753CF"/>
    <w:rsid w:val="00C82B32"/>
    <w:rsid w:val="00C9081E"/>
    <w:rsid w:val="00C91AF3"/>
    <w:rsid w:val="00C94E35"/>
    <w:rsid w:val="00C96E56"/>
    <w:rsid w:val="00CA21F0"/>
    <w:rsid w:val="00CA235F"/>
    <w:rsid w:val="00CA3525"/>
    <w:rsid w:val="00CB5281"/>
    <w:rsid w:val="00CB67D2"/>
    <w:rsid w:val="00CB67DB"/>
    <w:rsid w:val="00CC15EE"/>
    <w:rsid w:val="00CC478D"/>
    <w:rsid w:val="00CC4ADF"/>
    <w:rsid w:val="00CC6CFE"/>
    <w:rsid w:val="00CD1458"/>
    <w:rsid w:val="00CD14C5"/>
    <w:rsid w:val="00CD1920"/>
    <w:rsid w:val="00CD2EBE"/>
    <w:rsid w:val="00CD56BA"/>
    <w:rsid w:val="00CE04EA"/>
    <w:rsid w:val="00CE21C1"/>
    <w:rsid w:val="00CE6029"/>
    <w:rsid w:val="00CE7740"/>
    <w:rsid w:val="00CF194F"/>
    <w:rsid w:val="00CF2AE8"/>
    <w:rsid w:val="00CF3349"/>
    <w:rsid w:val="00CF3945"/>
    <w:rsid w:val="00D02229"/>
    <w:rsid w:val="00D030CD"/>
    <w:rsid w:val="00D035DD"/>
    <w:rsid w:val="00D051B9"/>
    <w:rsid w:val="00D06059"/>
    <w:rsid w:val="00D07784"/>
    <w:rsid w:val="00D11470"/>
    <w:rsid w:val="00D11658"/>
    <w:rsid w:val="00D11945"/>
    <w:rsid w:val="00D1245E"/>
    <w:rsid w:val="00D13812"/>
    <w:rsid w:val="00D17268"/>
    <w:rsid w:val="00D279C6"/>
    <w:rsid w:val="00D32E58"/>
    <w:rsid w:val="00D34490"/>
    <w:rsid w:val="00D36C2E"/>
    <w:rsid w:val="00D37545"/>
    <w:rsid w:val="00D42190"/>
    <w:rsid w:val="00D453E7"/>
    <w:rsid w:val="00D511E3"/>
    <w:rsid w:val="00D51800"/>
    <w:rsid w:val="00D5317A"/>
    <w:rsid w:val="00D615CF"/>
    <w:rsid w:val="00D629B7"/>
    <w:rsid w:val="00D67417"/>
    <w:rsid w:val="00D678F2"/>
    <w:rsid w:val="00D7029C"/>
    <w:rsid w:val="00D723F5"/>
    <w:rsid w:val="00D7262F"/>
    <w:rsid w:val="00D843CF"/>
    <w:rsid w:val="00D85D7E"/>
    <w:rsid w:val="00D8631C"/>
    <w:rsid w:val="00D86F5A"/>
    <w:rsid w:val="00D92438"/>
    <w:rsid w:val="00D93C79"/>
    <w:rsid w:val="00D95DA8"/>
    <w:rsid w:val="00D97991"/>
    <w:rsid w:val="00D97F17"/>
    <w:rsid w:val="00DA01B7"/>
    <w:rsid w:val="00DA1ACC"/>
    <w:rsid w:val="00DA1DA2"/>
    <w:rsid w:val="00DA2650"/>
    <w:rsid w:val="00DA6A33"/>
    <w:rsid w:val="00DB02ED"/>
    <w:rsid w:val="00DB2BF8"/>
    <w:rsid w:val="00DB2D61"/>
    <w:rsid w:val="00DB4D54"/>
    <w:rsid w:val="00DB52A0"/>
    <w:rsid w:val="00DC0D3C"/>
    <w:rsid w:val="00DC1F18"/>
    <w:rsid w:val="00DC6B00"/>
    <w:rsid w:val="00DD0A78"/>
    <w:rsid w:val="00DD268B"/>
    <w:rsid w:val="00DD5953"/>
    <w:rsid w:val="00DD5C9D"/>
    <w:rsid w:val="00DE1630"/>
    <w:rsid w:val="00DE1DBB"/>
    <w:rsid w:val="00DE2B10"/>
    <w:rsid w:val="00DE30B5"/>
    <w:rsid w:val="00DE66B7"/>
    <w:rsid w:val="00DF4757"/>
    <w:rsid w:val="00E00D22"/>
    <w:rsid w:val="00E05855"/>
    <w:rsid w:val="00E13788"/>
    <w:rsid w:val="00E14581"/>
    <w:rsid w:val="00E14E1D"/>
    <w:rsid w:val="00E1528E"/>
    <w:rsid w:val="00E164A8"/>
    <w:rsid w:val="00E17BEC"/>
    <w:rsid w:val="00E212F3"/>
    <w:rsid w:val="00E229E6"/>
    <w:rsid w:val="00E244ED"/>
    <w:rsid w:val="00E25BA6"/>
    <w:rsid w:val="00E33AEC"/>
    <w:rsid w:val="00E379D6"/>
    <w:rsid w:val="00E42D3F"/>
    <w:rsid w:val="00E5144D"/>
    <w:rsid w:val="00E52937"/>
    <w:rsid w:val="00E5441A"/>
    <w:rsid w:val="00E5583E"/>
    <w:rsid w:val="00E5797D"/>
    <w:rsid w:val="00E61FCB"/>
    <w:rsid w:val="00E65B4E"/>
    <w:rsid w:val="00E66F6D"/>
    <w:rsid w:val="00E67158"/>
    <w:rsid w:val="00E723E1"/>
    <w:rsid w:val="00E72C18"/>
    <w:rsid w:val="00E77690"/>
    <w:rsid w:val="00E8376F"/>
    <w:rsid w:val="00E84009"/>
    <w:rsid w:val="00E919F8"/>
    <w:rsid w:val="00E91A5D"/>
    <w:rsid w:val="00E96789"/>
    <w:rsid w:val="00EA09BE"/>
    <w:rsid w:val="00EA5C08"/>
    <w:rsid w:val="00EA7777"/>
    <w:rsid w:val="00EB0A72"/>
    <w:rsid w:val="00EB3140"/>
    <w:rsid w:val="00EB3318"/>
    <w:rsid w:val="00EB7318"/>
    <w:rsid w:val="00EC5024"/>
    <w:rsid w:val="00EC7A3A"/>
    <w:rsid w:val="00ED5228"/>
    <w:rsid w:val="00ED65C6"/>
    <w:rsid w:val="00EE115F"/>
    <w:rsid w:val="00EE1A05"/>
    <w:rsid w:val="00EE2B24"/>
    <w:rsid w:val="00EE2D68"/>
    <w:rsid w:val="00EE6007"/>
    <w:rsid w:val="00EE6BC9"/>
    <w:rsid w:val="00EF0974"/>
    <w:rsid w:val="00EF2F3A"/>
    <w:rsid w:val="00EF5622"/>
    <w:rsid w:val="00EF735D"/>
    <w:rsid w:val="00F03114"/>
    <w:rsid w:val="00F036B7"/>
    <w:rsid w:val="00F036ED"/>
    <w:rsid w:val="00F04BA8"/>
    <w:rsid w:val="00F056C3"/>
    <w:rsid w:val="00F06CD7"/>
    <w:rsid w:val="00F211EF"/>
    <w:rsid w:val="00F22472"/>
    <w:rsid w:val="00F23037"/>
    <w:rsid w:val="00F24E60"/>
    <w:rsid w:val="00F26BD7"/>
    <w:rsid w:val="00F35708"/>
    <w:rsid w:val="00F36872"/>
    <w:rsid w:val="00F4264F"/>
    <w:rsid w:val="00F4549C"/>
    <w:rsid w:val="00F455D9"/>
    <w:rsid w:val="00F4565B"/>
    <w:rsid w:val="00F4654E"/>
    <w:rsid w:val="00F50A31"/>
    <w:rsid w:val="00F554A3"/>
    <w:rsid w:val="00F559A4"/>
    <w:rsid w:val="00F56980"/>
    <w:rsid w:val="00F56D64"/>
    <w:rsid w:val="00F60146"/>
    <w:rsid w:val="00F618D8"/>
    <w:rsid w:val="00F61EBD"/>
    <w:rsid w:val="00F63164"/>
    <w:rsid w:val="00F67012"/>
    <w:rsid w:val="00F7057F"/>
    <w:rsid w:val="00F71A80"/>
    <w:rsid w:val="00F73CE3"/>
    <w:rsid w:val="00F75D64"/>
    <w:rsid w:val="00F81244"/>
    <w:rsid w:val="00F86263"/>
    <w:rsid w:val="00F86B7D"/>
    <w:rsid w:val="00F874D0"/>
    <w:rsid w:val="00F92949"/>
    <w:rsid w:val="00F96853"/>
    <w:rsid w:val="00FA1A90"/>
    <w:rsid w:val="00FA5295"/>
    <w:rsid w:val="00FA728D"/>
    <w:rsid w:val="00FA7E97"/>
    <w:rsid w:val="00FB0681"/>
    <w:rsid w:val="00FB2274"/>
    <w:rsid w:val="00FB362F"/>
    <w:rsid w:val="00FB4236"/>
    <w:rsid w:val="00FB47DC"/>
    <w:rsid w:val="00FB79BD"/>
    <w:rsid w:val="00FC385D"/>
    <w:rsid w:val="00FD5168"/>
    <w:rsid w:val="00FD6BFB"/>
    <w:rsid w:val="00FE02D1"/>
    <w:rsid w:val="00FE4F4B"/>
    <w:rsid w:val="00FE749C"/>
    <w:rsid w:val="00FF0209"/>
    <w:rsid w:val="00FF178A"/>
    <w:rsid w:val="00FF6911"/>
    <w:rsid w:val="00FF740A"/>
    <w:rsid w:val="0104112F"/>
    <w:rsid w:val="01172F54"/>
    <w:rsid w:val="014970B8"/>
    <w:rsid w:val="014A2DD9"/>
    <w:rsid w:val="015B4FE6"/>
    <w:rsid w:val="016022B4"/>
    <w:rsid w:val="018720A1"/>
    <w:rsid w:val="019329D2"/>
    <w:rsid w:val="01CD49EF"/>
    <w:rsid w:val="02104DC9"/>
    <w:rsid w:val="0224362A"/>
    <w:rsid w:val="028C3C1E"/>
    <w:rsid w:val="02DF3765"/>
    <w:rsid w:val="031E276F"/>
    <w:rsid w:val="032E4D52"/>
    <w:rsid w:val="033C60AA"/>
    <w:rsid w:val="033E071B"/>
    <w:rsid w:val="0374238F"/>
    <w:rsid w:val="03E272F9"/>
    <w:rsid w:val="03FE7EAB"/>
    <w:rsid w:val="04671EA4"/>
    <w:rsid w:val="046E3816"/>
    <w:rsid w:val="04893C18"/>
    <w:rsid w:val="051D5FCB"/>
    <w:rsid w:val="05CD3FD8"/>
    <w:rsid w:val="063E3CF9"/>
    <w:rsid w:val="065171ED"/>
    <w:rsid w:val="06824031"/>
    <w:rsid w:val="075151B2"/>
    <w:rsid w:val="07AC7C25"/>
    <w:rsid w:val="085A2AB5"/>
    <w:rsid w:val="08990393"/>
    <w:rsid w:val="08F63846"/>
    <w:rsid w:val="09083BDD"/>
    <w:rsid w:val="091D7025"/>
    <w:rsid w:val="09565F6C"/>
    <w:rsid w:val="098B47A3"/>
    <w:rsid w:val="09D43B87"/>
    <w:rsid w:val="09D45935"/>
    <w:rsid w:val="0A324800"/>
    <w:rsid w:val="0A7315F2"/>
    <w:rsid w:val="0A8235E3"/>
    <w:rsid w:val="0ABE6869"/>
    <w:rsid w:val="0B035026"/>
    <w:rsid w:val="0B136931"/>
    <w:rsid w:val="0B61144B"/>
    <w:rsid w:val="0B662015"/>
    <w:rsid w:val="0BD515AC"/>
    <w:rsid w:val="0BF57DE5"/>
    <w:rsid w:val="0BF637B7"/>
    <w:rsid w:val="0C654F6B"/>
    <w:rsid w:val="0C7D22B4"/>
    <w:rsid w:val="0C8353F1"/>
    <w:rsid w:val="0CDE6CF2"/>
    <w:rsid w:val="0D4C0445"/>
    <w:rsid w:val="0D7A67F4"/>
    <w:rsid w:val="0DA43871"/>
    <w:rsid w:val="0DCC3FC5"/>
    <w:rsid w:val="0DE93979"/>
    <w:rsid w:val="0E3E545B"/>
    <w:rsid w:val="0E782C4F"/>
    <w:rsid w:val="0E7835B0"/>
    <w:rsid w:val="0EA0446C"/>
    <w:rsid w:val="0F256C33"/>
    <w:rsid w:val="0F3C3C09"/>
    <w:rsid w:val="0F4946D0"/>
    <w:rsid w:val="0F562900"/>
    <w:rsid w:val="0F854E0C"/>
    <w:rsid w:val="0F8C4FB4"/>
    <w:rsid w:val="10401F77"/>
    <w:rsid w:val="10EA3DAD"/>
    <w:rsid w:val="11146F5F"/>
    <w:rsid w:val="111807FE"/>
    <w:rsid w:val="111A54E7"/>
    <w:rsid w:val="11204D3A"/>
    <w:rsid w:val="113373E5"/>
    <w:rsid w:val="11CA09B9"/>
    <w:rsid w:val="11D64215"/>
    <w:rsid w:val="12052DD3"/>
    <w:rsid w:val="121A2353"/>
    <w:rsid w:val="123E24E6"/>
    <w:rsid w:val="12865C3B"/>
    <w:rsid w:val="1288550F"/>
    <w:rsid w:val="12902616"/>
    <w:rsid w:val="12C55766"/>
    <w:rsid w:val="13174AE5"/>
    <w:rsid w:val="131A5162"/>
    <w:rsid w:val="13A50343"/>
    <w:rsid w:val="13AB1CA6"/>
    <w:rsid w:val="13E97311"/>
    <w:rsid w:val="145F4995"/>
    <w:rsid w:val="14700951"/>
    <w:rsid w:val="14E804E7"/>
    <w:rsid w:val="150F0169"/>
    <w:rsid w:val="15145780"/>
    <w:rsid w:val="151F77AB"/>
    <w:rsid w:val="158F12AA"/>
    <w:rsid w:val="159B473B"/>
    <w:rsid w:val="15B8435D"/>
    <w:rsid w:val="15D54F0F"/>
    <w:rsid w:val="16135A37"/>
    <w:rsid w:val="16377978"/>
    <w:rsid w:val="1695469E"/>
    <w:rsid w:val="16E3540A"/>
    <w:rsid w:val="16EA49EA"/>
    <w:rsid w:val="170F44C1"/>
    <w:rsid w:val="1715758D"/>
    <w:rsid w:val="178D06AA"/>
    <w:rsid w:val="179C0A79"/>
    <w:rsid w:val="17BC38F0"/>
    <w:rsid w:val="17D02262"/>
    <w:rsid w:val="17F11DA8"/>
    <w:rsid w:val="18023FB5"/>
    <w:rsid w:val="18226406"/>
    <w:rsid w:val="1890511D"/>
    <w:rsid w:val="18B91FBA"/>
    <w:rsid w:val="18EE62E8"/>
    <w:rsid w:val="19167702"/>
    <w:rsid w:val="191A70DD"/>
    <w:rsid w:val="193D65E0"/>
    <w:rsid w:val="194C017D"/>
    <w:rsid w:val="19635B52"/>
    <w:rsid w:val="198033E4"/>
    <w:rsid w:val="19B7492C"/>
    <w:rsid w:val="19B82347"/>
    <w:rsid w:val="19CE05F3"/>
    <w:rsid w:val="1A1B135F"/>
    <w:rsid w:val="1A393593"/>
    <w:rsid w:val="1AA03612"/>
    <w:rsid w:val="1AB8095B"/>
    <w:rsid w:val="1AD60034"/>
    <w:rsid w:val="1AD75407"/>
    <w:rsid w:val="1B0F2B0B"/>
    <w:rsid w:val="1B124510"/>
    <w:rsid w:val="1B1F6C2C"/>
    <w:rsid w:val="1B297880"/>
    <w:rsid w:val="1B656D35"/>
    <w:rsid w:val="1B743DF9"/>
    <w:rsid w:val="1B805CE9"/>
    <w:rsid w:val="1B8B08FC"/>
    <w:rsid w:val="1BA56BE8"/>
    <w:rsid w:val="1C1147C7"/>
    <w:rsid w:val="1C2F02D2"/>
    <w:rsid w:val="1C314E69"/>
    <w:rsid w:val="1C737230"/>
    <w:rsid w:val="1C9D0645"/>
    <w:rsid w:val="1CDF48C5"/>
    <w:rsid w:val="1D3A79D1"/>
    <w:rsid w:val="1D976F4E"/>
    <w:rsid w:val="1DD22A10"/>
    <w:rsid w:val="1DD61670"/>
    <w:rsid w:val="1DF863E5"/>
    <w:rsid w:val="1E081BFA"/>
    <w:rsid w:val="1E0D7210"/>
    <w:rsid w:val="1E366767"/>
    <w:rsid w:val="1EB61656"/>
    <w:rsid w:val="1EBD4792"/>
    <w:rsid w:val="1EC900EA"/>
    <w:rsid w:val="1EF5217E"/>
    <w:rsid w:val="1EF85918"/>
    <w:rsid w:val="1F1C595D"/>
    <w:rsid w:val="1F7F5EEC"/>
    <w:rsid w:val="1FA5697E"/>
    <w:rsid w:val="1FCC2803"/>
    <w:rsid w:val="20A13F94"/>
    <w:rsid w:val="20A7394C"/>
    <w:rsid w:val="20D34F5A"/>
    <w:rsid w:val="20EA5B4A"/>
    <w:rsid w:val="21A8172A"/>
    <w:rsid w:val="22244B28"/>
    <w:rsid w:val="22DB168B"/>
    <w:rsid w:val="231D7342"/>
    <w:rsid w:val="23616034"/>
    <w:rsid w:val="23A9016E"/>
    <w:rsid w:val="23C640E9"/>
    <w:rsid w:val="23EA195E"/>
    <w:rsid w:val="24213A15"/>
    <w:rsid w:val="242F69D2"/>
    <w:rsid w:val="24303AA0"/>
    <w:rsid w:val="24455956"/>
    <w:rsid w:val="248205C6"/>
    <w:rsid w:val="248849EA"/>
    <w:rsid w:val="248A33BE"/>
    <w:rsid w:val="24C61F0F"/>
    <w:rsid w:val="24DE36B4"/>
    <w:rsid w:val="24E4247E"/>
    <w:rsid w:val="24F82C32"/>
    <w:rsid w:val="253B1F59"/>
    <w:rsid w:val="25483AE1"/>
    <w:rsid w:val="25900E53"/>
    <w:rsid w:val="2657371E"/>
    <w:rsid w:val="2674607E"/>
    <w:rsid w:val="26A1499A"/>
    <w:rsid w:val="26AB0E96"/>
    <w:rsid w:val="27A43C2E"/>
    <w:rsid w:val="27A961FC"/>
    <w:rsid w:val="288D78CB"/>
    <w:rsid w:val="28DC7F0B"/>
    <w:rsid w:val="28F65471"/>
    <w:rsid w:val="292228DC"/>
    <w:rsid w:val="29361D11"/>
    <w:rsid w:val="298E156F"/>
    <w:rsid w:val="298F0E2F"/>
    <w:rsid w:val="29936CBB"/>
    <w:rsid w:val="29A053DC"/>
    <w:rsid w:val="29B64A41"/>
    <w:rsid w:val="29CC4810"/>
    <w:rsid w:val="29ED3F00"/>
    <w:rsid w:val="29F15C38"/>
    <w:rsid w:val="2A1D5BFC"/>
    <w:rsid w:val="2A3C5105"/>
    <w:rsid w:val="2A5A37DD"/>
    <w:rsid w:val="2A646A64"/>
    <w:rsid w:val="2A8671D8"/>
    <w:rsid w:val="2AA66A22"/>
    <w:rsid w:val="2AF00AEE"/>
    <w:rsid w:val="2B0653EC"/>
    <w:rsid w:val="2BA93F88"/>
    <w:rsid w:val="2BB86A0D"/>
    <w:rsid w:val="2BC2788C"/>
    <w:rsid w:val="2C646B95"/>
    <w:rsid w:val="2C6B5866"/>
    <w:rsid w:val="2D030A47"/>
    <w:rsid w:val="2DC165B2"/>
    <w:rsid w:val="2DC41649"/>
    <w:rsid w:val="2DFA3C1C"/>
    <w:rsid w:val="2E66136F"/>
    <w:rsid w:val="2EC22BFC"/>
    <w:rsid w:val="2ED36A87"/>
    <w:rsid w:val="2EF04710"/>
    <w:rsid w:val="2F0106CB"/>
    <w:rsid w:val="2F150FDA"/>
    <w:rsid w:val="2F1545D2"/>
    <w:rsid w:val="2F511653"/>
    <w:rsid w:val="2F875C16"/>
    <w:rsid w:val="2FCE7120"/>
    <w:rsid w:val="30084138"/>
    <w:rsid w:val="300F6BAC"/>
    <w:rsid w:val="300F6E18"/>
    <w:rsid w:val="305A130B"/>
    <w:rsid w:val="31124E12"/>
    <w:rsid w:val="3143321D"/>
    <w:rsid w:val="31440D43"/>
    <w:rsid w:val="315F198A"/>
    <w:rsid w:val="3163741B"/>
    <w:rsid w:val="31945827"/>
    <w:rsid w:val="31DD2473"/>
    <w:rsid w:val="32025CA4"/>
    <w:rsid w:val="3268280F"/>
    <w:rsid w:val="328E470D"/>
    <w:rsid w:val="329655CE"/>
    <w:rsid w:val="32DD57A0"/>
    <w:rsid w:val="32DE14FB"/>
    <w:rsid w:val="32E204E0"/>
    <w:rsid w:val="33062F99"/>
    <w:rsid w:val="332071BA"/>
    <w:rsid w:val="33AB32FB"/>
    <w:rsid w:val="33D20EC4"/>
    <w:rsid w:val="340122DF"/>
    <w:rsid w:val="34246D72"/>
    <w:rsid w:val="3469211A"/>
    <w:rsid w:val="348D69EC"/>
    <w:rsid w:val="34B33FAF"/>
    <w:rsid w:val="34BB756E"/>
    <w:rsid w:val="34E04222"/>
    <w:rsid w:val="350E3699"/>
    <w:rsid w:val="3510276D"/>
    <w:rsid w:val="351153E0"/>
    <w:rsid w:val="353032BE"/>
    <w:rsid w:val="35337105"/>
    <w:rsid w:val="355E0625"/>
    <w:rsid w:val="3586192A"/>
    <w:rsid w:val="35B812F4"/>
    <w:rsid w:val="35FB549E"/>
    <w:rsid w:val="36430E62"/>
    <w:rsid w:val="36767BF1"/>
    <w:rsid w:val="36820C16"/>
    <w:rsid w:val="36B8285A"/>
    <w:rsid w:val="36FA25D0"/>
    <w:rsid w:val="373A45BC"/>
    <w:rsid w:val="37757EA8"/>
    <w:rsid w:val="377B05D7"/>
    <w:rsid w:val="37824373"/>
    <w:rsid w:val="37B24C58"/>
    <w:rsid w:val="380562C5"/>
    <w:rsid w:val="384F06F9"/>
    <w:rsid w:val="3986639D"/>
    <w:rsid w:val="39872FB9"/>
    <w:rsid w:val="39B44AC0"/>
    <w:rsid w:val="39F33306"/>
    <w:rsid w:val="3AA54601"/>
    <w:rsid w:val="3AC20771"/>
    <w:rsid w:val="3AC85AD2"/>
    <w:rsid w:val="3AF4081B"/>
    <w:rsid w:val="3B366613"/>
    <w:rsid w:val="3B4B164C"/>
    <w:rsid w:val="3B99394E"/>
    <w:rsid w:val="3BE850ED"/>
    <w:rsid w:val="3C4E0CC8"/>
    <w:rsid w:val="3C5B110D"/>
    <w:rsid w:val="3C8B3CCA"/>
    <w:rsid w:val="3CF17FD1"/>
    <w:rsid w:val="3D5B18EE"/>
    <w:rsid w:val="3D6407A3"/>
    <w:rsid w:val="3D996521"/>
    <w:rsid w:val="3DA142AE"/>
    <w:rsid w:val="3DA27397"/>
    <w:rsid w:val="3DA80A22"/>
    <w:rsid w:val="3DC01751"/>
    <w:rsid w:val="3E5A7DF8"/>
    <w:rsid w:val="3EC94FA6"/>
    <w:rsid w:val="3F073902"/>
    <w:rsid w:val="3F5B5BD6"/>
    <w:rsid w:val="3F6251B6"/>
    <w:rsid w:val="3F653D76"/>
    <w:rsid w:val="3F6F342F"/>
    <w:rsid w:val="3F8778D8"/>
    <w:rsid w:val="3F9D61EE"/>
    <w:rsid w:val="3FB165F5"/>
    <w:rsid w:val="3FB7520C"/>
    <w:rsid w:val="3FBF6001"/>
    <w:rsid w:val="403700AE"/>
    <w:rsid w:val="404B17A6"/>
    <w:rsid w:val="40C304D2"/>
    <w:rsid w:val="40F7192E"/>
    <w:rsid w:val="41423FDB"/>
    <w:rsid w:val="418C1876"/>
    <w:rsid w:val="41981549"/>
    <w:rsid w:val="41B12C80"/>
    <w:rsid w:val="41C21F3C"/>
    <w:rsid w:val="41FB36A0"/>
    <w:rsid w:val="420642A7"/>
    <w:rsid w:val="424010B3"/>
    <w:rsid w:val="42EB7271"/>
    <w:rsid w:val="43040332"/>
    <w:rsid w:val="430D368B"/>
    <w:rsid w:val="43486471"/>
    <w:rsid w:val="435C392C"/>
    <w:rsid w:val="43704D8E"/>
    <w:rsid w:val="43A440AA"/>
    <w:rsid w:val="43B104BA"/>
    <w:rsid w:val="440700DA"/>
    <w:rsid w:val="447E5728"/>
    <w:rsid w:val="455E3D2A"/>
    <w:rsid w:val="45921C25"/>
    <w:rsid w:val="45FA3E24"/>
    <w:rsid w:val="46132D66"/>
    <w:rsid w:val="46544599"/>
    <w:rsid w:val="471F4179"/>
    <w:rsid w:val="47347438"/>
    <w:rsid w:val="474D04FA"/>
    <w:rsid w:val="47513FE0"/>
    <w:rsid w:val="47552EF8"/>
    <w:rsid w:val="478657BA"/>
    <w:rsid w:val="478675DD"/>
    <w:rsid w:val="47F55DE4"/>
    <w:rsid w:val="4800556C"/>
    <w:rsid w:val="48657AC5"/>
    <w:rsid w:val="486B3856"/>
    <w:rsid w:val="489363E0"/>
    <w:rsid w:val="48937E52"/>
    <w:rsid w:val="48A60CBE"/>
    <w:rsid w:val="49120330"/>
    <w:rsid w:val="494D58A1"/>
    <w:rsid w:val="4953791E"/>
    <w:rsid w:val="499C04BE"/>
    <w:rsid w:val="49C669D3"/>
    <w:rsid w:val="49CD38B4"/>
    <w:rsid w:val="49D767A1"/>
    <w:rsid w:val="4A6A497F"/>
    <w:rsid w:val="4AA91EEB"/>
    <w:rsid w:val="4AB639F5"/>
    <w:rsid w:val="4AD60806"/>
    <w:rsid w:val="4AE42F23"/>
    <w:rsid w:val="4B0F6194"/>
    <w:rsid w:val="4B144504"/>
    <w:rsid w:val="4B524331"/>
    <w:rsid w:val="4B56286D"/>
    <w:rsid w:val="4B692966"/>
    <w:rsid w:val="4B9A5CD8"/>
    <w:rsid w:val="4BD50ABE"/>
    <w:rsid w:val="4BDD711F"/>
    <w:rsid w:val="4BE60F1D"/>
    <w:rsid w:val="4C096EA3"/>
    <w:rsid w:val="4C402E38"/>
    <w:rsid w:val="4CBD1C7E"/>
    <w:rsid w:val="4CFA0BEC"/>
    <w:rsid w:val="4D4872B8"/>
    <w:rsid w:val="4D73233C"/>
    <w:rsid w:val="4DA13C66"/>
    <w:rsid w:val="4DB56DF9"/>
    <w:rsid w:val="4DC41FE3"/>
    <w:rsid w:val="4DCD7F48"/>
    <w:rsid w:val="4DCF4F48"/>
    <w:rsid w:val="4DD21759"/>
    <w:rsid w:val="4E0536BC"/>
    <w:rsid w:val="4E125273"/>
    <w:rsid w:val="4E3E0B9C"/>
    <w:rsid w:val="4E3E294A"/>
    <w:rsid w:val="4E4923FB"/>
    <w:rsid w:val="4E9B1B4B"/>
    <w:rsid w:val="4EB75A16"/>
    <w:rsid w:val="4F674123"/>
    <w:rsid w:val="4FCB2904"/>
    <w:rsid w:val="4FF620F6"/>
    <w:rsid w:val="50100316"/>
    <w:rsid w:val="501B469A"/>
    <w:rsid w:val="507B60D8"/>
    <w:rsid w:val="509159B4"/>
    <w:rsid w:val="50B05655"/>
    <w:rsid w:val="50BB4545"/>
    <w:rsid w:val="510D4856"/>
    <w:rsid w:val="51191C2E"/>
    <w:rsid w:val="51383FC9"/>
    <w:rsid w:val="51422C97"/>
    <w:rsid w:val="516B64E8"/>
    <w:rsid w:val="51D21E7F"/>
    <w:rsid w:val="51DD06CC"/>
    <w:rsid w:val="521E3192"/>
    <w:rsid w:val="52291B63"/>
    <w:rsid w:val="52505342"/>
    <w:rsid w:val="52AD62F0"/>
    <w:rsid w:val="52DC0984"/>
    <w:rsid w:val="52EF191C"/>
    <w:rsid w:val="530E3233"/>
    <w:rsid w:val="53852DC9"/>
    <w:rsid w:val="53D96D9A"/>
    <w:rsid w:val="541F3F45"/>
    <w:rsid w:val="542520B4"/>
    <w:rsid w:val="548B08B3"/>
    <w:rsid w:val="54916A91"/>
    <w:rsid w:val="54E25786"/>
    <w:rsid w:val="54E84EA3"/>
    <w:rsid w:val="5563538C"/>
    <w:rsid w:val="557355CF"/>
    <w:rsid w:val="55A27B28"/>
    <w:rsid w:val="55C96D13"/>
    <w:rsid w:val="55E42029"/>
    <w:rsid w:val="55F54236"/>
    <w:rsid w:val="56334D5F"/>
    <w:rsid w:val="565A053D"/>
    <w:rsid w:val="569C6DA8"/>
    <w:rsid w:val="56A619D5"/>
    <w:rsid w:val="56C8194B"/>
    <w:rsid w:val="570234EE"/>
    <w:rsid w:val="57085426"/>
    <w:rsid w:val="574B60D8"/>
    <w:rsid w:val="577218B7"/>
    <w:rsid w:val="57972C9C"/>
    <w:rsid w:val="57A6123A"/>
    <w:rsid w:val="57A8747C"/>
    <w:rsid w:val="587074A0"/>
    <w:rsid w:val="588E0972"/>
    <w:rsid w:val="58D97E3F"/>
    <w:rsid w:val="58E80082"/>
    <w:rsid w:val="59071CF1"/>
    <w:rsid w:val="591250FF"/>
    <w:rsid w:val="592525A6"/>
    <w:rsid w:val="59301A29"/>
    <w:rsid w:val="59652D68"/>
    <w:rsid w:val="59862EAA"/>
    <w:rsid w:val="59EC7AB2"/>
    <w:rsid w:val="59F82547"/>
    <w:rsid w:val="5A4630B7"/>
    <w:rsid w:val="5A623E64"/>
    <w:rsid w:val="5A6C083F"/>
    <w:rsid w:val="5ADE798F"/>
    <w:rsid w:val="5AE30B4B"/>
    <w:rsid w:val="5B0A753A"/>
    <w:rsid w:val="5B251FD7"/>
    <w:rsid w:val="5B2C01D0"/>
    <w:rsid w:val="5B57504B"/>
    <w:rsid w:val="5B6F36A2"/>
    <w:rsid w:val="5B753F7C"/>
    <w:rsid w:val="5BC1467D"/>
    <w:rsid w:val="5BD448EE"/>
    <w:rsid w:val="5C686C8B"/>
    <w:rsid w:val="5C750192"/>
    <w:rsid w:val="5C7878F3"/>
    <w:rsid w:val="5CB62246"/>
    <w:rsid w:val="5CB72D75"/>
    <w:rsid w:val="5D0E2082"/>
    <w:rsid w:val="5D181B94"/>
    <w:rsid w:val="5D192F00"/>
    <w:rsid w:val="5D380CE1"/>
    <w:rsid w:val="5D5977A1"/>
    <w:rsid w:val="5DE4583C"/>
    <w:rsid w:val="5E273E24"/>
    <w:rsid w:val="5E4C10B3"/>
    <w:rsid w:val="5EAB5E7A"/>
    <w:rsid w:val="5EC739B8"/>
    <w:rsid w:val="5ECC5D50"/>
    <w:rsid w:val="5EDF3CD6"/>
    <w:rsid w:val="5EF57055"/>
    <w:rsid w:val="5F6C43B3"/>
    <w:rsid w:val="5F776977"/>
    <w:rsid w:val="5F78710C"/>
    <w:rsid w:val="5F926F9A"/>
    <w:rsid w:val="5F9740A4"/>
    <w:rsid w:val="5FCF45DE"/>
    <w:rsid w:val="601856F1"/>
    <w:rsid w:val="608405D8"/>
    <w:rsid w:val="609863C2"/>
    <w:rsid w:val="609D5BF6"/>
    <w:rsid w:val="60B13450"/>
    <w:rsid w:val="60BD6476"/>
    <w:rsid w:val="61135F81"/>
    <w:rsid w:val="61A52193"/>
    <w:rsid w:val="61B56F70"/>
    <w:rsid w:val="61DC44FC"/>
    <w:rsid w:val="61EE3062"/>
    <w:rsid w:val="624B4E03"/>
    <w:rsid w:val="626B1A08"/>
    <w:rsid w:val="62D81168"/>
    <w:rsid w:val="62F12229"/>
    <w:rsid w:val="630C2BBF"/>
    <w:rsid w:val="63155601"/>
    <w:rsid w:val="63471E49"/>
    <w:rsid w:val="635E5008"/>
    <w:rsid w:val="63721B28"/>
    <w:rsid w:val="6373452B"/>
    <w:rsid w:val="63A6641E"/>
    <w:rsid w:val="63D87510"/>
    <w:rsid w:val="63F773CC"/>
    <w:rsid w:val="641066DF"/>
    <w:rsid w:val="64A137DB"/>
    <w:rsid w:val="64B37BCB"/>
    <w:rsid w:val="65420B1A"/>
    <w:rsid w:val="65591F7B"/>
    <w:rsid w:val="65785B54"/>
    <w:rsid w:val="65B25723"/>
    <w:rsid w:val="65CB0E1E"/>
    <w:rsid w:val="65DC2D1D"/>
    <w:rsid w:val="66014531"/>
    <w:rsid w:val="66485A5D"/>
    <w:rsid w:val="668D4017"/>
    <w:rsid w:val="66A25F3C"/>
    <w:rsid w:val="66B311FB"/>
    <w:rsid w:val="66DB5347"/>
    <w:rsid w:val="673628DB"/>
    <w:rsid w:val="676D5C1F"/>
    <w:rsid w:val="67A83CD8"/>
    <w:rsid w:val="67B83777"/>
    <w:rsid w:val="67CE48E7"/>
    <w:rsid w:val="68976CC2"/>
    <w:rsid w:val="68A87665"/>
    <w:rsid w:val="68B85C7E"/>
    <w:rsid w:val="69004561"/>
    <w:rsid w:val="6938778B"/>
    <w:rsid w:val="69C67F6C"/>
    <w:rsid w:val="6A464C09"/>
    <w:rsid w:val="6A9C52FB"/>
    <w:rsid w:val="6A9E73A9"/>
    <w:rsid w:val="6ABA1ED0"/>
    <w:rsid w:val="6B0E7DE3"/>
    <w:rsid w:val="6B6C68F1"/>
    <w:rsid w:val="6BB41D21"/>
    <w:rsid w:val="6BF1329A"/>
    <w:rsid w:val="6C341351"/>
    <w:rsid w:val="6C3B104D"/>
    <w:rsid w:val="6C472EBA"/>
    <w:rsid w:val="6C723C89"/>
    <w:rsid w:val="6C853DF3"/>
    <w:rsid w:val="6CB56076"/>
    <w:rsid w:val="6CD13DE2"/>
    <w:rsid w:val="6CDC4B8D"/>
    <w:rsid w:val="6D8857AA"/>
    <w:rsid w:val="6D97577B"/>
    <w:rsid w:val="6DAC7DA1"/>
    <w:rsid w:val="6DCF13B9"/>
    <w:rsid w:val="6DF17581"/>
    <w:rsid w:val="6E2214E9"/>
    <w:rsid w:val="6E3B35E1"/>
    <w:rsid w:val="6E7C509D"/>
    <w:rsid w:val="6E90674D"/>
    <w:rsid w:val="6EAB5982"/>
    <w:rsid w:val="6EB65A47"/>
    <w:rsid w:val="6F3A3CF1"/>
    <w:rsid w:val="6F532E25"/>
    <w:rsid w:val="6F67481A"/>
    <w:rsid w:val="6F9C351D"/>
    <w:rsid w:val="6FD05E49"/>
    <w:rsid w:val="70001CFE"/>
    <w:rsid w:val="70194B6E"/>
    <w:rsid w:val="70447E3C"/>
    <w:rsid w:val="70AE6645"/>
    <w:rsid w:val="717E2EDA"/>
    <w:rsid w:val="7186483B"/>
    <w:rsid w:val="71B52674"/>
    <w:rsid w:val="71E74F23"/>
    <w:rsid w:val="724A54B2"/>
    <w:rsid w:val="725D51E5"/>
    <w:rsid w:val="72D77533"/>
    <w:rsid w:val="72E15E16"/>
    <w:rsid w:val="72F0605A"/>
    <w:rsid w:val="730D09BA"/>
    <w:rsid w:val="731F693F"/>
    <w:rsid w:val="73205C8F"/>
    <w:rsid w:val="739F35DC"/>
    <w:rsid w:val="743106D8"/>
    <w:rsid w:val="748C1DB2"/>
    <w:rsid w:val="748E78D8"/>
    <w:rsid w:val="74B9247B"/>
    <w:rsid w:val="74C74B98"/>
    <w:rsid w:val="753F5076"/>
    <w:rsid w:val="75720FA8"/>
    <w:rsid w:val="758F202A"/>
    <w:rsid w:val="75E4177A"/>
    <w:rsid w:val="760360A4"/>
    <w:rsid w:val="768B274A"/>
    <w:rsid w:val="76AE4262"/>
    <w:rsid w:val="76F105F2"/>
    <w:rsid w:val="76F519E7"/>
    <w:rsid w:val="776A7994"/>
    <w:rsid w:val="777348C8"/>
    <w:rsid w:val="779B303C"/>
    <w:rsid w:val="77B51620"/>
    <w:rsid w:val="77F5604F"/>
    <w:rsid w:val="78340796"/>
    <w:rsid w:val="78574C9F"/>
    <w:rsid w:val="78C668D4"/>
    <w:rsid w:val="78E55F35"/>
    <w:rsid w:val="790309BB"/>
    <w:rsid w:val="79343063"/>
    <w:rsid w:val="795B5713"/>
    <w:rsid w:val="79863274"/>
    <w:rsid w:val="79A40470"/>
    <w:rsid w:val="79CF5909"/>
    <w:rsid w:val="7A212FB9"/>
    <w:rsid w:val="7AAC6D0A"/>
    <w:rsid w:val="7B572DF7"/>
    <w:rsid w:val="7B7D2454"/>
    <w:rsid w:val="7BB614FE"/>
    <w:rsid w:val="7C127041"/>
    <w:rsid w:val="7C30208F"/>
    <w:rsid w:val="7C7F4DC4"/>
    <w:rsid w:val="7CAE0A0D"/>
    <w:rsid w:val="7D180687"/>
    <w:rsid w:val="7D3225A3"/>
    <w:rsid w:val="7D8B70AB"/>
    <w:rsid w:val="7D9B3066"/>
    <w:rsid w:val="7DB008BF"/>
    <w:rsid w:val="7E494870"/>
    <w:rsid w:val="7E88255D"/>
    <w:rsid w:val="7EB919F5"/>
    <w:rsid w:val="7ECB1729"/>
    <w:rsid w:val="7ED01A76"/>
    <w:rsid w:val="7EEC1DA6"/>
    <w:rsid w:val="7EFD149B"/>
    <w:rsid w:val="7F0F5AB9"/>
    <w:rsid w:val="7F714152"/>
    <w:rsid w:val="7F9F3B25"/>
    <w:rsid w:val="7FB87EFF"/>
    <w:rsid w:val="7FBA4E07"/>
    <w:rsid w:val="7FEE43C6"/>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6"/>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68"/>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69"/>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70"/>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1"/>
    <w:qFormat/>
    <w:uiPriority w:val="99"/>
    <w:pPr>
      <w:spacing w:line="0" w:lineRule="atLeast"/>
    </w:pPr>
    <w:rPr>
      <w:b/>
      <w:sz w:val="30"/>
      <w:szCs w:val="20"/>
    </w:rPr>
  </w:style>
  <w:style w:type="paragraph" w:styleId="12">
    <w:name w:val="index 8"/>
    <w:basedOn w:val="1"/>
    <w:next w:val="1"/>
    <w:semiHidden/>
    <w:qFormat/>
    <w:uiPriority w:val="0"/>
    <w:pPr>
      <w:ind w:left="1400" w:leftChars="1400"/>
    </w:pPr>
  </w:style>
  <w:style w:type="paragraph" w:styleId="13">
    <w:name w:val="Normal Indent"/>
    <w:basedOn w:val="1"/>
    <w:qFormat/>
    <w:uiPriority w:val="0"/>
    <w:pPr>
      <w:widowControl/>
      <w:ind w:firstLine="420"/>
      <w:jc w:val="center"/>
    </w:pPr>
    <w:rPr>
      <w:b/>
      <w:kern w:val="0"/>
      <w:sz w:val="44"/>
      <w:szCs w:val="20"/>
    </w:rPr>
  </w:style>
  <w:style w:type="paragraph" w:styleId="14">
    <w:name w:val="annotation text"/>
    <w:basedOn w:val="1"/>
    <w:link w:val="74"/>
    <w:semiHidden/>
    <w:qFormat/>
    <w:uiPriority w:val="0"/>
    <w:pPr>
      <w:jc w:val="left"/>
    </w:pPr>
  </w:style>
  <w:style w:type="paragraph" w:styleId="15">
    <w:name w:val="Body Text 3"/>
    <w:basedOn w:val="1"/>
    <w:link w:val="96"/>
    <w:qFormat/>
    <w:uiPriority w:val="0"/>
    <w:pPr>
      <w:spacing w:after="120"/>
    </w:pPr>
    <w:rPr>
      <w:sz w:val="16"/>
      <w:szCs w:val="16"/>
    </w:rPr>
  </w:style>
  <w:style w:type="paragraph" w:styleId="16">
    <w:name w:val="Body Text Indent"/>
    <w:basedOn w:val="1"/>
    <w:next w:val="1"/>
    <w:link w:val="79"/>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styleId="17">
    <w:name w:val="Block Text"/>
    <w:basedOn w:val="1"/>
    <w:qFormat/>
    <w:uiPriority w:val="0"/>
    <w:pPr>
      <w:adjustRightInd w:val="0"/>
      <w:ind w:left="420" w:right="33"/>
      <w:jc w:val="center"/>
      <w:textAlignment w:val="baseline"/>
    </w:pPr>
    <w:rPr>
      <w:b/>
      <w:kern w:val="0"/>
      <w:sz w:val="24"/>
      <w:szCs w:val="20"/>
    </w:rPr>
  </w:style>
  <w:style w:type="paragraph" w:styleId="18">
    <w:name w:val="toc 3"/>
    <w:basedOn w:val="1"/>
    <w:next w:val="1"/>
    <w:qFormat/>
    <w:uiPriority w:val="39"/>
    <w:pPr>
      <w:tabs>
        <w:tab w:val="right" w:leader="middleDot" w:pos="9345"/>
      </w:tabs>
      <w:ind w:left="840" w:leftChars="400"/>
    </w:pPr>
  </w:style>
  <w:style w:type="paragraph" w:styleId="19">
    <w:name w:val="Plain Text"/>
    <w:basedOn w:val="1"/>
    <w:link w:val="59"/>
    <w:unhideWhenUsed/>
    <w:qFormat/>
    <w:uiPriority w:val="0"/>
    <w:rPr>
      <w:rFonts w:ascii="宋体" w:hAnsi="Courier New" w:cs="Courier New"/>
      <w:szCs w:val="21"/>
    </w:rPr>
  </w:style>
  <w:style w:type="paragraph" w:styleId="20">
    <w:name w:val="Date"/>
    <w:basedOn w:val="1"/>
    <w:next w:val="1"/>
    <w:link w:val="73"/>
    <w:qFormat/>
    <w:uiPriority w:val="0"/>
    <w:pPr>
      <w:ind w:left="100" w:leftChars="2500"/>
    </w:pPr>
  </w:style>
  <w:style w:type="paragraph" w:styleId="21">
    <w:name w:val="Body Text Indent 2"/>
    <w:basedOn w:val="1"/>
    <w:next w:val="22"/>
    <w:link w:val="80"/>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2">
    <w:name w:val="footer"/>
    <w:basedOn w:val="1"/>
    <w:next w:val="1"/>
    <w:link w:val="61"/>
    <w:unhideWhenUsed/>
    <w:qFormat/>
    <w:uiPriority w:val="99"/>
    <w:pPr>
      <w:tabs>
        <w:tab w:val="center" w:pos="4153"/>
        <w:tab w:val="right" w:pos="8306"/>
      </w:tabs>
      <w:snapToGrid w:val="0"/>
      <w:jc w:val="left"/>
    </w:pPr>
    <w:rPr>
      <w:sz w:val="18"/>
      <w:szCs w:val="18"/>
    </w:rPr>
  </w:style>
  <w:style w:type="paragraph" w:styleId="23">
    <w:name w:val="endnote text"/>
    <w:basedOn w:val="1"/>
    <w:link w:val="129"/>
    <w:semiHidden/>
    <w:qFormat/>
    <w:uiPriority w:val="0"/>
    <w:pPr>
      <w:snapToGrid w:val="0"/>
      <w:jc w:val="left"/>
    </w:pPr>
  </w:style>
  <w:style w:type="paragraph" w:styleId="24">
    <w:name w:val="Balloon Text"/>
    <w:basedOn w:val="1"/>
    <w:link w:val="76"/>
    <w:semiHidden/>
    <w:qFormat/>
    <w:uiPriority w:val="0"/>
    <w:rPr>
      <w:sz w:val="18"/>
      <w:szCs w:val="18"/>
    </w:rPr>
  </w:style>
  <w:style w:type="paragraph" w:styleId="25">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middleDot" w:pos="9345"/>
      </w:tabs>
      <w:ind w:firstLine="426"/>
    </w:pPr>
  </w:style>
  <w:style w:type="paragraph" w:styleId="27">
    <w:name w:val="toc 4"/>
    <w:basedOn w:val="1"/>
    <w:next w:val="1"/>
    <w:semiHidden/>
    <w:unhideWhenUsed/>
    <w:qFormat/>
    <w:uiPriority w:val="39"/>
    <w:pPr>
      <w:ind w:left="1260" w:leftChars="600"/>
    </w:pPr>
  </w:style>
  <w:style w:type="paragraph" w:styleId="28">
    <w:name w:val="footnote text"/>
    <w:basedOn w:val="1"/>
    <w:link w:val="77"/>
    <w:semiHidden/>
    <w:qFormat/>
    <w:uiPriority w:val="0"/>
    <w:pPr>
      <w:snapToGrid w:val="0"/>
      <w:jc w:val="left"/>
    </w:pPr>
    <w:rPr>
      <w:rFonts w:eastAsia="黑体"/>
      <w:sz w:val="18"/>
      <w:szCs w:val="21"/>
    </w:rPr>
  </w:style>
  <w:style w:type="paragraph" w:styleId="29">
    <w:name w:val="Body Text Indent 3"/>
    <w:basedOn w:val="1"/>
    <w:link w:val="82"/>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30">
    <w:name w:val="toc 2"/>
    <w:basedOn w:val="1"/>
    <w:next w:val="1"/>
    <w:qFormat/>
    <w:uiPriority w:val="39"/>
    <w:pPr>
      <w:ind w:left="420" w:leftChars="200"/>
    </w:pPr>
  </w:style>
  <w:style w:type="paragraph" w:styleId="31">
    <w:name w:val="Body Text 2"/>
    <w:basedOn w:val="1"/>
    <w:link w:val="95"/>
    <w:qFormat/>
    <w:uiPriority w:val="0"/>
    <w:pPr>
      <w:spacing w:after="120" w:line="480" w:lineRule="auto"/>
    </w:pPr>
  </w:style>
  <w:style w:type="paragraph" w:styleId="32">
    <w:name w:val="Message Header"/>
    <w:basedOn w:val="1"/>
    <w:next w:val="19"/>
    <w:link w:val="16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仿宋_GB2312"/>
      <w:sz w:val="24"/>
      <w:szCs w:val="32"/>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index 1"/>
    <w:basedOn w:val="1"/>
    <w:next w:val="1"/>
    <w:semiHidden/>
    <w:qFormat/>
    <w:uiPriority w:val="0"/>
  </w:style>
  <w:style w:type="paragraph" w:styleId="35">
    <w:name w:val="Title"/>
    <w:basedOn w:val="1"/>
    <w:next w:val="1"/>
    <w:link w:val="92"/>
    <w:qFormat/>
    <w:uiPriority w:val="0"/>
    <w:pPr>
      <w:widowControl/>
      <w:spacing w:before="240" w:after="60"/>
      <w:jc w:val="center"/>
      <w:outlineLvl w:val="0"/>
    </w:pPr>
    <w:rPr>
      <w:rFonts w:ascii="Arial" w:hAnsi="Arial" w:cs="Arial"/>
      <w:b/>
      <w:bCs/>
      <w:kern w:val="0"/>
      <w:sz w:val="44"/>
      <w:szCs w:val="32"/>
    </w:rPr>
  </w:style>
  <w:style w:type="paragraph" w:styleId="36">
    <w:name w:val="annotation subject"/>
    <w:basedOn w:val="14"/>
    <w:next w:val="14"/>
    <w:link w:val="75"/>
    <w:semiHidden/>
    <w:qFormat/>
    <w:uiPriority w:val="0"/>
    <w:rPr>
      <w:b/>
      <w:bCs/>
    </w:rPr>
  </w:style>
  <w:style w:type="paragraph" w:styleId="37">
    <w:name w:val="Body Text First Indent"/>
    <w:basedOn w:val="2"/>
    <w:next w:val="38"/>
    <w:qFormat/>
    <w:uiPriority w:val="0"/>
    <w:pPr>
      <w:spacing w:after="120" w:line="240" w:lineRule="auto"/>
      <w:ind w:firstLine="420" w:firstLineChars="100"/>
    </w:pPr>
    <w:rPr>
      <w:b w:val="0"/>
      <w:sz w:val="21"/>
      <w:szCs w:val="24"/>
    </w:rPr>
  </w:style>
  <w:style w:type="paragraph" w:styleId="38">
    <w:name w:val="Body Text First Indent 2"/>
    <w:basedOn w:val="16"/>
    <w:qFormat/>
    <w:uiPriority w:val="0"/>
    <w:pPr>
      <w:ind w:firstLine="420" w:firstLineChars="200"/>
    </w:p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Theme"/>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sz w:val="24"/>
      <w:szCs w:val="24"/>
    </w:rPr>
  </w:style>
  <w:style w:type="character" w:styleId="44">
    <w:name w:val="endnote reference"/>
    <w:semiHidden/>
    <w:qFormat/>
    <w:uiPriority w:val="0"/>
    <w:rPr>
      <w:vertAlign w:val="superscript"/>
    </w:rPr>
  </w:style>
  <w:style w:type="character" w:styleId="45">
    <w:name w:val="page number"/>
    <w:basedOn w:val="42"/>
    <w:qFormat/>
    <w:uiPriority w:val="0"/>
  </w:style>
  <w:style w:type="character" w:styleId="46">
    <w:name w:val="FollowedHyperlink"/>
    <w:basedOn w:val="42"/>
    <w:qFormat/>
    <w:uiPriority w:val="99"/>
    <w:rPr>
      <w:color w:val="800080"/>
      <w:u w:val="none"/>
    </w:rPr>
  </w:style>
  <w:style w:type="character" w:styleId="47">
    <w:name w:val="Emphasis"/>
    <w:basedOn w:val="42"/>
    <w:qFormat/>
    <w:uiPriority w:val="20"/>
    <w:rPr>
      <w:b/>
    </w:rPr>
  </w:style>
  <w:style w:type="character" w:styleId="48">
    <w:name w:val="HTML Definition"/>
    <w:basedOn w:val="42"/>
    <w:semiHidden/>
    <w:unhideWhenUsed/>
    <w:qFormat/>
    <w:uiPriority w:val="99"/>
  </w:style>
  <w:style w:type="character" w:styleId="49">
    <w:name w:val="HTML Typewriter"/>
    <w:basedOn w:val="42"/>
    <w:semiHidden/>
    <w:unhideWhenUsed/>
    <w:qFormat/>
    <w:uiPriority w:val="99"/>
    <w:rPr>
      <w:rFonts w:hint="default" w:ascii="monospace" w:hAnsi="monospace" w:eastAsia="monospace" w:cs="monospace"/>
      <w:sz w:val="20"/>
    </w:rPr>
  </w:style>
  <w:style w:type="character" w:styleId="50">
    <w:name w:val="HTML Acronym"/>
    <w:basedOn w:val="42"/>
    <w:semiHidden/>
    <w:unhideWhenUsed/>
    <w:qFormat/>
    <w:uiPriority w:val="99"/>
  </w:style>
  <w:style w:type="character" w:styleId="51">
    <w:name w:val="HTML Variable"/>
    <w:basedOn w:val="42"/>
    <w:semiHidden/>
    <w:unhideWhenUsed/>
    <w:qFormat/>
    <w:uiPriority w:val="99"/>
  </w:style>
  <w:style w:type="character" w:styleId="52">
    <w:name w:val="Hyperlink"/>
    <w:basedOn w:val="42"/>
    <w:qFormat/>
    <w:uiPriority w:val="99"/>
    <w:rPr>
      <w:color w:val="0000FF"/>
      <w:u w:val="none"/>
    </w:rPr>
  </w:style>
  <w:style w:type="character" w:styleId="53">
    <w:name w:val="HTML Code"/>
    <w:basedOn w:val="42"/>
    <w:semiHidden/>
    <w:unhideWhenUsed/>
    <w:qFormat/>
    <w:uiPriority w:val="99"/>
    <w:rPr>
      <w:rFonts w:hint="default" w:ascii="monospace" w:hAnsi="monospace" w:eastAsia="monospace" w:cs="monospace"/>
      <w:sz w:val="20"/>
    </w:rPr>
  </w:style>
  <w:style w:type="character" w:styleId="54">
    <w:name w:val="annotation reference"/>
    <w:qFormat/>
    <w:uiPriority w:val="99"/>
    <w:rPr>
      <w:sz w:val="21"/>
      <w:szCs w:val="21"/>
    </w:rPr>
  </w:style>
  <w:style w:type="character" w:styleId="55">
    <w:name w:val="HTML Cite"/>
    <w:basedOn w:val="42"/>
    <w:semiHidden/>
    <w:unhideWhenUsed/>
    <w:qFormat/>
    <w:uiPriority w:val="99"/>
  </w:style>
  <w:style w:type="character" w:styleId="56">
    <w:name w:val="footnote reference"/>
    <w:qFormat/>
    <w:uiPriority w:val="0"/>
    <w:rPr>
      <w:vertAlign w:val="superscript"/>
    </w:rPr>
  </w:style>
  <w:style w:type="character" w:styleId="57">
    <w:name w:val="HTML Keyboard"/>
    <w:basedOn w:val="42"/>
    <w:semiHidden/>
    <w:unhideWhenUsed/>
    <w:qFormat/>
    <w:uiPriority w:val="99"/>
    <w:rPr>
      <w:rFonts w:ascii="monospace" w:hAnsi="monospace" w:eastAsia="monospace" w:cs="monospace"/>
      <w:sz w:val="20"/>
    </w:rPr>
  </w:style>
  <w:style w:type="character" w:styleId="58">
    <w:name w:val="HTML Sample"/>
    <w:basedOn w:val="42"/>
    <w:semiHidden/>
    <w:unhideWhenUsed/>
    <w:qFormat/>
    <w:uiPriority w:val="99"/>
    <w:rPr>
      <w:rFonts w:hint="default" w:ascii="monospace" w:hAnsi="monospace" w:eastAsia="monospace" w:cs="monospace"/>
    </w:rPr>
  </w:style>
  <w:style w:type="character" w:customStyle="1" w:styleId="59">
    <w:name w:val="纯文本 Char"/>
    <w:basedOn w:val="42"/>
    <w:link w:val="19"/>
    <w:qFormat/>
    <w:uiPriority w:val="0"/>
    <w:rPr>
      <w:rFonts w:ascii="宋体" w:hAnsi="Courier New" w:eastAsia="宋体" w:cs="Courier New"/>
      <w:szCs w:val="21"/>
    </w:rPr>
  </w:style>
  <w:style w:type="character" w:customStyle="1" w:styleId="60">
    <w:name w:val="页眉 Char"/>
    <w:basedOn w:val="42"/>
    <w:link w:val="25"/>
    <w:qFormat/>
    <w:uiPriority w:val="99"/>
    <w:rPr>
      <w:sz w:val="18"/>
      <w:szCs w:val="18"/>
    </w:rPr>
  </w:style>
  <w:style w:type="character" w:customStyle="1" w:styleId="61">
    <w:name w:val="页脚 Char"/>
    <w:basedOn w:val="42"/>
    <w:link w:val="22"/>
    <w:qFormat/>
    <w:uiPriority w:val="99"/>
    <w:rPr>
      <w:sz w:val="18"/>
      <w:szCs w:val="18"/>
    </w:rPr>
  </w:style>
  <w:style w:type="character" w:customStyle="1" w:styleId="62">
    <w:name w:val="标题 1 Char"/>
    <w:basedOn w:val="42"/>
    <w:link w:val="3"/>
    <w:qFormat/>
    <w:uiPriority w:val="0"/>
    <w:rPr>
      <w:rFonts w:ascii="Times New Roman" w:hAnsi="Times New Roman" w:eastAsia="宋体" w:cs="Times New Roman"/>
      <w:b/>
      <w:bCs/>
      <w:kern w:val="44"/>
      <w:sz w:val="44"/>
      <w:szCs w:val="44"/>
    </w:rPr>
  </w:style>
  <w:style w:type="character" w:customStyle="1" w:styleId="63">
    <w:name w:val="标题 2 Char"/>
    <w:basedOn w:val="42"/>
    <w:link w:val="4"/>
    <w:qFormat/>
    <w:uiPriority w:val="99"/>
    <w:rPr>
      <w:rFonts w:ascii="Arial" w:hAnsi="Arial" w:eastAsia="黑体" w:cs="Times New Roman"/>
      <w:b/>
      <w:bCs/>
      <w:sz w:val="32"/>
      <w:szCs w:val="32"/>
    </w:rPr>
  </w:style>
  <w:style w:type="character" w:customStyle="1" w:styleId="64">
    <w:name w:val="标题 3 Char"/>
    <w:basedOn w:val="42"/>
    <w:link w:val="5"/>
    <w:qFormat/>
    <w:uiPriority w:val="0"/>
    <w:rPr>
      <w:rFonts w:ascii="Times New Roman" w:hAnsi="Times New Roman" w:eastAsia="宋体" w:cs="Times New Roman"/>
      <w:b/>
      <w:bCs/>
      <w:sz w:val="32"/>
      <w:szCs w:val="32"/>
    </w:rPr>
  </w:style>
  <w:style w:type="character" w:customStyle="1" w:styleId="65">
    <w:name w:val="标题 4 Char"/>
    <w:basedOn w:val="42"/>
    <w:link w:val="6"/>
    <w:qFormat/>
    <w:uiPriority w:val="0"/>
    <w:rPr>
      <w:rFonts w:ascii="Arial" w:hAnsi="Arial" w:eastAsia="黑体" w:cs="Times New Roman"/>
      <w:b/>
      <w:bCs/>
      <w:sz w:val="28"/>
      <w:szCs w:val="28"/>
    </w:rPr>
  </w:style>
  <w:style w:type="character" w:customStyle="1" w:styleId="66">
    <w:name w:val="标题 5 Char"/>
    <w:basedOn w:val="42"/>
    <w:link w:val="7"/>
    <w:qFormat/>
    <w:uiPriority w:val="0"/>
    <w:rPr>
      <w:rFonts w:ascii="Times New Roman" w:hAnsi="Times New Roman" w:eastAsia="宋体" w:cs="Times New Roman"/>
      <w:b/>
      <w:bCs/>
      <w:sz w:val="28"/>
      <w:szCs w:val="28"/>
    </w:rPr>
  </w:style>
  <w:style w:type="character" w:customStyle="1" w:styleId="67">
    <w:name w:val="标题 6 Char"/>
    <w:basedOn w:val="42"/>
    <w:link w:val="8"/>
    <w:qFormat/>
    <w:uiPriority w:val="0"/>
    <w:rPr>
      <w:rFonts w:ascii="Arial" w:hAnsi="Arial" w:eastAsia="黑体" w:cs="Times New Roman"/>
      <w:bCs/>
      <w:kern w:val="0"/>
      <w:sz w:val="24"/>
      <w:szCs w:val="24"/>
    </w:rPr>
  </w:style>
  <w:style w:type="character" w:customStyle="1" w:styleId="68">
    <w:name w:val="标题 7 Char"/>
    <w:basedOn w:val="42"/>
    <w:link w:val="9"/>
    <w:qFormat/>
    <w:uiPriority w:val="0"/>
    <w:rPr>
      <w:rFonts w:ascii="Times New Roman" w:hAnsi="Times New Roman" w:eastAsia="宋体" w:cs="Times New Roman"/>
      <w:bCs/>
      <w:kern w:val="0"/>
      <w:sz w:val="24"/>
      <w:szCs w:val="24"/>
    </w:rPr>
  </w:style>
  <w:style w:type="character" w:customStyle="1" w:styleId="69">
    <w:name w:val="标题 8 Char"/>
    <w:basedOn w:val="42"/>
    <w:link w:val="10"/>
    <w:qFormat/>
    <w:uiPriority w:val="0"/>
    <w:rPr>
      <w:rFonts w:ascii="Arial" w:hAnsi="Arial" w:eastAsia="黑体" w:cs="Times New Roman"/>
      <w:b/>
      <w:kern w:val="0"/>
      <w:sz w:val="24"/>
      <w:szCs w:val="24"/>
    </w:rPr>
  </w:style>
  <w:style w:type="character" w:customStyle="1" w:styleId="70">
    <w:name w:val="标题 9 Char"/>
    <w:basedOn w:val="42"/>
    <w:link w:val="11"/>
    <w:qFormat/>
    <w:uiPriority w:val="0"/>
    <w:rPr>
      <w:rFonts w:ascii="Arial" w:hAnsi="Arial" w:eastAsia="黑体" w:cs="Times New Roman"/>
      <w:b/>
      <w:kern w:val="0"/>
      <w:szCs w:val="21"/>
    </w:rPr>
  </w:style>
  <w:style w:type="paragraph" w:customStyle="1" w:styleId="71">
    <w:name w:val="Char Char Char Char"/>
    <w:basedOn w:val="1"/>
    <w:qFormat/>
    <w:uiPriority w:val="0"/>
    <w:pPr>
      <w:spacing w:line="360" w:lineRule="auto"/>
      <w:ind w:firstLine="200" w:firstLineChars="200"/>
    </w:pPr>
    <w:rPr>
      <w:rFonts w:ascii="宋体" w:hAnsi="宋体" w:cs="宋体"/>
      <w:sz w:val="24"/>
    </w:rPr>
  </w:style>
  <w:style w:type="paragraph" w:customStyle="1" w:styleId="72">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日期 Char"/>
    <w:basedOn w:val="42"/>
    <w:link w:val="20"/>
    <w:qFormat/>
    <w:uiPriority w:val="0"/>
    <w:rPr>
      <w:rFonts w:ascii="Times New Roman" w:hAnsi="Times New Roman" w:eastAsia="宋体" w:cs="Times New Roman"/>
      <w:szCs w:val="24"/>
    </w:rPr>
  </w:style>
  <w:style w:type="character" w:customStyle="1" w:styleId="74">
    <w:name w:val="批注文字 Char"/>
    <w:basedOn w:val="42"/>
    <w:link w:val="14"/>
    <w:semiHidden/>
    <w:qFormat/>
    <w:uiPriority w:val="0"/>
    <w:rPr>
      <w:rFonts w:ascii="Times New Roman" w:hAnsi="Times New Roman" w:eastAsia="宋体" w:cs="Times New Roman"/>
      <w:szCs w:val="24"/>
    </w:rPr>
  </w:style>
  <w:style w:type="character" w:customStyle="1" w:styleId="75">
    <w:name w:val="批注主题 Char"/>
    <w:basedOn w:val="74"/>
    <w:link w:val="36"/>
    <w:semiHidden/>
    <w:qFormat/>
    <w:uiPriority w:val="0"/>
    <w:rPr>
      <w:rFonts w:ascii="Times New Roman" w:hAnsi="Times New Roman" w:eastAsia="宋体" w:cs="Times New Roman"/>
      <w:b/>
      <w:bCs/>
      <w:szCs w:val="24"/>
    </w:rPr>
  </w:style>
  <w:style w:type="character" w:customStyle="1" w:styleId="76">
    <w:name w:val="批注框文本 Char"/>
    <w:basedOn w:val="42"/>
    <w:link w:val="24"/>
    <w:semiHidden/>
    <w:qFormat/>
    <w:uiPriority w:val="0"/>
    <w:rPr>
      <w:rFonts w:ascii="Times New Roman" w:hAnsi="Times New Roman" w:eastAsia="宋体" w:cs="Times New Roman"/>
      <w:sz w:val="18"/>
      <w:szCs w:val="18"/>
    </w:rPr>
  </w:style>
  <w:style w:type="character" w:customStyle="1" w:styleId="77">
    <w:name w:val="脚注文本 Char"/>
    <w:basedOn w:val="42"/>
    <w:link w:val="28"/>
    <w:semiHidden/>
    <w:qFormat/>
    <w:uiPriority w:val="0"/>
    <w:rPr>
      <w:rFonts w:ascii="Times New Roman" w:hAnsi="Times New Roman" w:eastAsia="黑体" w:cs="Times New Roman"/>
      <w:sz w:val="18"/>
      <w:szCs w:val="21"/>
    </w:rPr>
  </w:style>
  <w:style w:type="paragraph" w:customStyle="1" w:styleId="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character" w:customStyle="1" w:styleId="79">
    <w:name w:val="正文文本缩进 Char"/>
    <w:basedOn w:val="42"/>
    <w:link w:val="16"/>
    <w:qFormat/>
    <w:uiPriority w:val="0"/>
    <w:rPr>
      <w:rFonts w:ascii="宋体" w:hAnsi="MS Sans Serif" w:eastAsia="宋体" w:cs="Times New Roman"/>
      <w:b/>
      <w:spacing w:val="12"/>
      <w:kern w:val="0"/>
      <w:sz w:val="24"/>
      <w:szCs w:val="20"/>
    </w:rPr>
  </w:style>
  <w:style w:type="character" w:customStyle="1" w:styleId="80">
    <w:name w:val="正文文本缩进 2 Char"/>
    <w:basedOn w:val="42"/>
    <w:link w:val="21"/>
    <w:qFormat/>
    <w:uiPriority w:val="0"/>
    <w:rPr>
      <w:rFonts w:ascii="宋体" w:hAnsi="MS Sans Serif" w:eastAsia="宋体" w:cs="Times New Roman"/>
      <w:b/>
      <w:spacing w:val="12"/>
      <w:kern w:val="0"/>
      <w:sz w:val="24"/>
      <w:szCs w:val="20"/>
    </w:rPr>
  </w:style>
  <w:style w:type="character" w:customStyle="1" w:styleId="81">
    <w:name w:val="正文文本 Char"/>
    <w:basedOn w:val="42"/>
    <w:link w:val="2"/>
    <w:qFormat/>
    <w:uiPriority w:val="0"/>
    <w:rPr>
      <w:rFonts w:ascii="Times New Roman" w:hAnsi="Times New Roman" w:eastAsia="宋体" w:cs="Times New Roman"/>
      <w:b/>
      <w:sz w:val="30"/>
      <w:szCs w:val="20"/>
    </w:rPr>
  </w:style>
  <w:style w:type="character" w:customStyle="1" w:styleId="82">
    <w:name w:val="正文文本缩进 3 Char"/>
    <w:basedOn w:val="42"/>
    <w:link w:val="29"/>
    <w:qFormat/>
    <w:uiPriority w:val="0"/>
    <w:rPr>
      <w:rFonts w:ascii="宋体" w:hAnsi="MS Sans Serif" w:eastAsia="宋体" w:cs="Times New Roman"/>
      <w:b/>
      <w:color w:val="000000"/>
      <w:kern w:val="0"/>
      <w:sz w:val="24"/>
      <w:szCs w:val="20"/>
    </w:rPr>
  </w:style>
  <w:style w:type="paragraph" w:customStyle="1" w:styleId="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4">
    <w:name w:val="Para head"/>
    <w:qFormat/>
    <w:uiPriority w:val="0"/>
    <w:rPr>
      <w:rFonts w:ascii="Arial" w:hAnsi="Arial" w:eastAsia="Times New Roman"/>
      <w:sz w:val="20"/>
    </w:rPr>
  </w:style>
  <w:style w:type="paragraph" w:customStyle="1" w:styleId="85">
    <w:name w:val="菲页2"/>
    <w:basedOn w:val="5"/>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86">
    <w:name w:val="菲页1"/>
    <w:basedOn w:val="4"/>
    <w:qFormat/>
    <w:uiPriority w:val="0"/>
    <w:pPr>
      <w:keepLines w:val="0"/>
      <w:spacing w:before="0" w:afterLines="50" w:line="240" w:lineRule="auto"/>
      <w:jc w:val="center"/>
    </w:pPr>
    <w:rPr>
      <w:rFonts w:ascii="黑体" w:hAnsi="宋体" w:eastAsia="宋体"/>
      <w:b w:val="0"/>
      <w:sz w:val="52"/>
      <w:szCs w:val="28"/>
    </w:rPr>
  </w:style>
  <w:style w:type="paragraph" w:customStyle="1" w:styleId="87">
    <w:name w:val="样式1"/>
    <w:basedOn w:val="1"/>
    <w:qFormat/>
    <w:uiPriority w:val="0"/>
    <w:pPr>
      <w:spacing w:before="120" w:after="120" w:line="300" w:lineRule="auto"/>
    </w:pPr>
    <w:rPr>
      <w:rFonts w:ascii="宋体" w:hAnsi="宋体"/>
      <w:sz w:val="24"/>
      <w:szCs w:val="20"/>
    </w:rPr>
  </w:style>
  <w:style w:type="paragraph" w:customStyle="1" w:styleId="88">
    <w:name w:val="目录"/>
    <w:basedOn w:val="1"/>
    <w:qFormat/>
    <w:uiPriority w:val="0"/>
    <w:pPr>
      <w:widowControl/>
      <w:jc w:val="center"/>
    </w:pPr>
    <w:rPr>
      <w:rFonts w:ascii="宋体"/>
      <w:kern w:val="0"/>
      <w:sz w:val="36"/>
      <w:szCs w:val="20"/>
    </w:rPr>
  </w:style>
  <w:style w:type="paragraph" w:customStyle="1" w:styleId="89">
    <w:name w:val="目录文字"/>
    <w:basedOn w:val="1"/>
    <w:qFormat/>
    <w:uiPriority w:val="0"/>
    <w:pPr>
      <w:widowControl/>
      <w:spacing w:line="480" w:lineRule="auto"/>
      <w:jc w:val="center"/>
    </w:pPr>
    <w:rPr>
      <w:rFonts w:ascii="宋体" w:hAnsi="宋体"/>
      <w:b/>
      <w:kern w:val="0"/>
      <w:sz w:val="24"/>
      <w:szCs w:val="20"/>
    </w:rPr>
  </w:style>
  <w:style w:type="paragraph" w:customStyle="1" w:styleId="90">
    <w:name w:val="菲页(卷)"/>
    <w:basedOn w:val="3"/>
    <w:next w:val="83"/>
    <w:qFormat/>
    <w:uiPriority w:val="0"/>
    <w:pPr>
      <w:keepLines w:val="0"/>
      <w:widowControl/>
      <w:tabs>
        <w:tab w:val="left" w:pos="360"/>
      </w:tabs>
      <w:spacing w:before="0" w:after="0" w:line="240" w:lineRule="auto"/>
      <w:ind w:left="360" w:hanging="360"/>
      <w:jc w:val="center"/>
      <w:outlineLvl w:val="1"/>
    </w:pPr>
    <w:rPr>
      <w:rFonts w:ascii="黑体" w:eastAsia="黑体"/>
      <w:bCs w:val="0"/>
      <w:kern w:val="0"/>
      <w:sz w:val="52"/>
      <w:szCs w:val="20"/>
    </w:rPr>
  </w:style>
  <w:style w:type="paragraph" w:customStyle="1" w:styleId="91">
    <w:name w:val="刊登"/>
    <w:basedOn w:val="1"/>
    <w:qFormat/>
    <w:uiPriority w:val="0"/>
    <w:pPr>
      <w:ind w:firstLine="588"/>
    </w:pPr>
    <w:rPr>
      <w:sz w:val="30"/>
    </w:rPr>
  </w:style>
  <w:style w:type="character" w:customStyle="1" w:styleId="92">
    <w:name w:val="标题 Char"/>
    <w:basedOn w:val="42"/>
    <w:link w:val="35"/>
    <w:qFormat/>
    <w:uiPriority w:val="0"/>
    <w:rPr>
      <w:rFonts w:ascii="Arial" w:hAnsi="Arial" w:eastAsia="宋体" w:cs="Arial"/>
      <w:b/>
      <w:bCs/>
      <w:kern w:val="0"/>
      <w:sz w:val="44"/>
      <w:szCs w:val="32"/>
    </w:rPr>
  </w:style>
  <w:style w:type="character" w:customStyle="1" w:styleId="93">
    <w:name w:val="point121"/>
    <w:qFormat/>
    <w:uiPriority w:val="0"/>
    <w:rPr>
      <w:color w:val="000000"/>
      <w:sz w:val="22"/>
      <w:szCs w:val="22"/>
    </w:rPr>
  </w:style>
  <w:style w:type="character" w:customStyle="1" w:styleId="94">
    <w:name w:val="text1"/>
    <w:qFormat/>
    <w:uiPriority w:val="0"/>
    <w:rPr>
      <w:spacing w:val="8"/>
      <w:sz w:val="21"/>
      <w:szCs w:val="21"/>
    </w:rPr>
  </w:style>
  <w:style w:type="character" w:customStyle="1" w:styleId="95">
    <w:name w:val="正文文本 2 Char"/>
    <w:basedOn w:val="42"/>
    <w:link w:val="31"/>
    <w:qFormat/>
    <w:uiPriority w:val="0"/>
    <w:rPr>
      <w:rFonts w:ascii="Times New Roman" w:hAnsi="Times New Roman" w:eastAsia="宋体" w:cs="Times New Roman"/>
      <w:szCs w:val="24"/>
    </w:rPr>
  </w:style>
  <w:style w:type="character" w:customStyle="1" w:styleId="96">
    <w:name w:val="正文文本 3 Char"/>
    <w:basedOn w:val="42"/>
    <w:link w:val="15"/>
    <w:qFormat/>
    <w:uiPriority w:val="0"/>
    <w:rPr>
      <w:rFonts w:ascii="Times New Roman" w:hAnsi="Times New Roman" w:eastAsia="宋体" w:cs="Times New Roman"/>
      <w:sz w:val="16"/>
      <w:szCs w:val="16"/>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font8"/>
    <w:basedOn w:val="1"/>
    <w:qFormat/>
    <w:uiPriority w:val="0"/>
    <w:pPr>
      <w:widowControl/>
      <w:spacing w:before="100" w:beforeAutospacing="1" w:after="100" w:afterAutospacing="1"/>
      <w:jc w:val="left"/>
    </w:pPr>
    <w:rPr>
      <w:rFonts w:ascii="宋体" w:hAnsi="宋体" w:cs="宋体"/>
      <w:kern w:val="0"/>
      <w:sz w:val="20"/>
      <w:szCs w:val="20"/>
      <w:u w:val="single"/>
    </w:rPr>
  </w:style>
  <w:style w:type="paragraph" w:customStyle="1" w:styleId="101">
    <w:name w:val="xl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5">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8">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0">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124">
    <w:name w:val="xl47"/>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125">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26">
    <w:name w:val="xl49"/>
    <w:basedOn w:val="1"/>
    <w:qFormat/>
    <w:uiPriority w:val="0"/>
    <w:pPr>
      <w:widowControl/>
      <w:spacing w:before="100" w:beforeAutospacing="1" w:after="100" w:afterAutospacing="1"/>
      <w:jc w:val="center"/>
    </w:pPr>
    <w:rPr>
      <w:rFonts w:ascii="宋体" w:hAnsi="宋体" w:cs="宋体"/>
      <w:kern w:val="0"/>
      <w:sz w:val="36"/>
      <w:szCs w:val="36"/>
    </w:rPr>
  </w:style>
  <w:style w:type="paragraph" w:customStyle="1" w:styleId="127">
    <w:name w:val="xl50"/>
    <w:basedOn w:val="1"/>
    <w:qFormat/>
    <w:uiPriority w:val="0"/>
    <w:pPr>
      <w:widowControl/>
      <w:pBdr>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2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character" w:customStyle="1" w:styleId="129">
    <w:name w:val="尾注文本 Char"/>
    <w:basedOn w:val="42"/>
    <w:link w:val="23"/>
    <w:semiHidden/>
    <w:qFormat/>
    <w:uiPriority w:val="0"/>
    <w:rPr>
      <w:rFonts w:ascii="Times New Roman" w:hAnsi="Times New Roman" w:eastAsia="宋体" w:cs="Times New Roman"/>
      <w:szCs w:val="24"/>
    </w:rPr>
  </w:style>
  <w:style w:type="paragraph" w:customStyle="1" w:styleId="130">
    <w:name w:val="Char Char"/>
    <w:basedOn w:val="1"/>
    <w:qFormat/>
    <w:uiPriority w:val="0"/>
    <w:rPr>
      <w:rFonts w:ascii="Tahoma" w:hAnsi="Tahoma"/>
      <w:sz w:val="24"/>
      <w:szCs w:val="20"/>
    </w:rPr>
  </w:style>
  <w:style w:type="paragraph" w:customStyle="1" w:styleId="131">
    <w:name w:val="Char Char Char Char Char Char Char Char Char Char Char Char Char Char Char Char Char Char Char Char Char Char Char Char Char Char Char Char Char Char Char"/>
    <w:basedOn w:val="1"/>
    <w:qFormat/>
    <w:uiPriority w:val="0"/>
  </w:style>
  <w:style w:type="paragraph" w:customStyle="1" w:styleId="132">
    <w:name w:val="样式3"/>
    <w:basedOn w:val="1"/>
    <w:qFormat/>
    <w:uiPriority w:val="0"/>
    <w:pPr>
      <w:keepNext/>
      <w:keepLines/>
      <w:spacing w:line="400" w:lineRule="exact"/>
      <w:outlineLvl w:val="0"/>
    </w:pPr>
    <w:rPr>
      <w:b/>
      <w:bCs/>
      <w:kern w:val="44"/>
      <w:sz w:val="28"/>
      <w:szCs w:val="44"/>
    </w:rPr>
  </w:style>
  <w:style w:type="paragraph" w:customStyle="1" w:styleId="13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5">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137">
    <w:name w:val="List Paragraph"/>
    <w:basedOn w:val="1"/>
    <w:qFormat/>
    <w:uiPriority w:val="0"/>
    <w:pPr>
      <w:ind w:firstLine="420" w:firstLineChars="200"/>
    </w:pPr>
  </w:style>
  <w:style w:type="paragraph" w:customStyle="1" w:styleId="138">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0">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41">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42">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3">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44">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45">
    <w:name w:val="xl71"/>
    <w:basedOn w:val="1"/>
    <w:qFormat/>
    <w:uiPriority w:val="0"/>
    <w:pPr>
      <w:widowControl/>
      <w:shd w:val="clear" w:color="FFFFFF" w:fill="FFFFFF"/>
      <w:spacing w:before="100" w:beforeAutospacing="1" w:after="100" w:afterAutospacing="1"/>
      <w:jc w:val="center"/>
      <w:textAlignment w:val="center"/>
    </w:pPr>
    <w:rPr>
      <w:rFonts w:ascii="华文中宋" w:hAnsi="华文中宋" w:eastAsia="华文中宋" w:cs="宋体"/>
      <w:b/>
      <w:bCs/>
      <w:kern w:val="0"/>
      <w:sz w:val="40"/>
      <w:szCs w:val="40"/>
    </w:rPr>
  </w:style>
  <w:style w:type="paragraph" w:customStyle="1" w:styleId="146">
    <w:name w:val="xl72"/>
    <w:basedOn w:val="1"/>
    <w:qFormat/>
    <w:uiPriority w:val="0"/>
    <w:pPr>
      <w:widowControl/>
      <w:shd w:val="clear" w:color="FFFFFF" w:fill="FFFFFF"/>
      <w:spacing w:before="100" w:beforeAutospacing="1" w:after="100" w:afterAutospacing="1"/>
      <w:jc w:val="right"/>
      <w:textAlignment w:val="center"/>
    </w:pPr>
    <w:rPr>
      <w:rFonts w:ascii="华文中宋" w:hAnsi="华文中宋" w:eastAsia="华文中宋" w:cs="宋体"/>
      <w:b/>
      <w:bCs/>
      <w:kern w:val="0"/>
      <w:sz w:val="40"/>
      <w:szCs w:val="40"/>
    </w:rPr>
  </w:style>
  <w:style w:type="paragraph" w:customStyle="1" w:styleId="147">
    <w:name w:val="xl73"/>
    <w:basedOn w:val="1"/>
    <w:qFormat/>
    <w:uiPriority w:val="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148">
    <w:name w:val="xl74"/>
    <w:basedOn w:val="1"/>
    <w:qFormat/>
    <w:uiPriority w:val="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149">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0">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1">
    <w:name w:val="xl77"/>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2">
    <w:name w:val="xl78"/>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3">
    <w:name w:val="xl7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54">
    <w:name w:val="xl80"/>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5">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56">
    <w:name w:val="xl82"/>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157">
    <w:name w:val="xl83"/>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158">
    <w:name w:val="xl84"/>
    <w:basedOn w:val="1"/>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159">
    <w:name w:val="xl8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60">
    <w:name w:val="p_text_indent_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列出段落1"/>
    <w:basedOn w:val="1"/>
    <w:qFormat/>
    <w:uiPriority w:val="34"/>
    <w:pPr>
      <w:ind w:firstLine="420" w:firstLineChars="200"/>
    </w:pPr>
    <w:rPr>
      <w:rFonts w:eastAsia="仿宋_GB2312"/>
      <w:sz w:val="32"/>
      <w:szCs w:val="32"/>
    </w:rPr>
  </w:style>
  <w:style w:type="character" w:customStyle="1" w:styleId="162">
    <w:name w:val="信息标题 Char"/>
    <w:basedOn w:val="42"/>
    <w:link w:val="32"/>
    <w:qFormat/>
    <w:uiPriority w:val="0"/>
    <w:rPr>
      <w:rFonts w:ascii="Cambria" w:hAnsi="Cambria" w:eastAsia="仿宋_GB2312"/>
      <w:kern w:val="2"/>
      <w:sz w:val="24"/>
      <w:szCs w:val="32"/>
      <w:shd w:val="pct20" w:color="auto" w:fill="auto"/>
    </w:rPr>
  </w:style>
  <w:style w:type="paragraph" w:customStyle="1" w:styleId="163">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164">
    <w:name w:val="正文 New New New New"/>
    <w:qFormat/>
    <w:uiPriority w:val="99"/>
    <w:pPr>
      <w:widowControl w:val="0"/>
      <w:jc w:val="both"/>
    </w:pPr>
    <w:rPr>
      <w:rFonts w:ascii="等线" w:hAnsi="等线" w:eastAsia="等线" w:cs="Times New Roman"/>
      <w:sz w:val="21"/>
      <w:szCs w:val="22"/>
      <w:lang w:val="en-US" w:eastAsia="zh-CN" w:bidi="ar-SA"/>
    </w:rPr>
  </w:style>
  <w:style w:type="paragraph" w:customStyle="1" w:styleId="165">
    <w:name w:val="列表段落1"/>
    <w:basedOn w:val="1"/>
    <w:qFormat/>
    <w:uiPriority w:val="34"/>
    <w:pPr>
      <w:ind w:firstLine="420" w:firstLineChars="200"/>
    </w:pPr>
  </w:style>
  <w:style w:type="table" w:customStyle="1" w:styleId="166">
    <w:name w:val="Table Normal"/>
    <w:unhideWhenUsed/>
    <w:qFormat/>
    <w:uiPriority w:val="0"/>
    <w:tblPr>
      <w:tblCellMar>
        <w:top w:w="0" w:type="dxa"/>
        <w:left w:w="0" w:type="dxa"/>
        <w:bottom w:w="0" w:type="dxa"/>
        <w:right w:w="0" w:type="dxa"/>
      </w:tblCellMar>
    </w:tblPr>
  </w:style>
  <w:style w:type="character" w:customStyle="1" w:styleId="167">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paragraph" w:customStyle="1" w:styleId="168">
    <w:name w:val="正文文本 (20)"/>
    <w:basedOn w:val="1"/>
    <w:qFormat/>
    <w:uiPriority w:val="0"/>
    <w:pPr>
      <w:shd w:val="clear" w:color="auto" w:fill="FFFFFF"/>
      <w:spacing w:before="300" w:after="300" w:line="0" w:lineRule="atLeast"/>
    </w:pPr>
    <w:rPr>
      <w:rFonts w:ascii="MingLiU" w:hAnsi="MingLiU" w:eastAsia="MingLiU"/>
      <w:kern w:val="0"/>
      <w:sz w:val="26"/>
      <w:szCs w:val="26"/>
    </w:rPr>
  </w:style>
  <w:style w:type="character" w:customStyle="1" w:styleId="169">
    <w:name w:val="标题 #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paragraph" w:customStyle="1" w:styleId="170">
    <w:name w:val="正文文本 (2)"/>
    <w:basedOn w:val="1"/>
    <w:qFormat/>
    <w:uiPriority w:val="0"/>
    <w:pPr>
      <w:shd w:val="clear" w:color="auto" w:fill="FFFFFF"/>
      <w:spacing w:before="300" w:line="439" w:lineRule="exact"/>
      <w:jc w:val="distribute"/>
    </w:pPr>
    <w:rPr>
      <w:rFonts w:ascii="宋体" w:hAnsi="宋体"/>
      <w:kern w:val="0"/>
      <w:sz w:val="22"/>
    </w:rPr>
  </w:style>
  <w:style w:type="character" w:customStyle="1" w:styleId="171">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172">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73">
    <w:name w:val="正文文本 (2) + CordiaUPC"/>
    <w:qFormat/>
    <w:uiPriority w:val="0"/>
    <w:rPr>
      <w:rFonts w:ascii="CordiaUPC" w:hAnsi="CordiaUPC" w:eastAsia="CordiaUPC" w:cs="CordiaUPC"/>
      <w:color w:val="000000"/>
      <w:spacing w:val="0"/>
      <w:w w:val="100"/>
      <w:position w:val="0"/>
      <w:sz w:val="26"/>
      <w:szCs w:val="26"/>
      <w:u w:val="none"/>
      <w:shd w:val="clear" w:color="auto" w:fill="FFFFFF"/>
      <w:lang w:val="en-US" w:eastAsia="en-US" w:bidi="en-US"/>
    </w:rPr>
  </w:style>
  <w:style w:type="paragraph" w:customStyle="1" w:styleId="174">
    <w:name w:val="正文文本 (21)"/>
    <w:basedOn w:val="1"/>
    <w:qFormat/>
    <w:uiPriority w:val="0"/>
    <w:pPr>
      <w:shd w:val="clear" w:color="auto" w:fill="FFFFFF"/>
      <w:spacing w:line="480" w:lineRule="exact"/>
      <w:ind w:firstLine="520"/>
      <w:jc w:val="distribute"/>
    </w:pPr>
    <w:rPr>
      <w:rFonts w:ascii="MingLiU" w:hAnsi="MingLiU" w:eastAsia="MingLiU"/>
      <w:spacing w:val="40"/>
      <w:kern w:val="0"/>
      <w:sz w:val="20"/>
      <w:szCs w:val="21"/>
    </w:rPr>
  </w:style>
  <w:style w:type="character" w:customStyle="1" w:styleId="175">
    <w:name w:val="标题 #7 + 间距 1 pt"/>
    <w:qFormat/>
    <w:uiPriority w:val="0"/>
    <w:rPr>
      <w:rFonts w:ascii="MingLiU" w:hAnsi="MingLiU" w:eastAsia="MingLiU" w:cs="MingLiU"/>
      <w:color w:val="000000"/>
      <w:spacing w:val="20"/>
      <w:w w:val="100"/>
      <w:position w:val="0"/>
      <w:sz w:val="28"/>
      <w:szCs w:val="28"/>
      <w:shd w:val="clear" w:color="auto" w:fill="FFFFFF"/>
      <w:lang w:val="zh-TW" w:eastAsia="zh-TW" w:bidi="zh-TW"/>
    </w:rPr>
  </w:style>
  <w:style w:type="character" w:customStyle="1" w:styleId="176">
    <w:name w:val="正文文本 (1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paragraph" w:customStyle="1" w:styleId="177">
    <w:name w:val="正文文本 (18)"/>
    <w:basedOn w:val="1"/>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178">
    <w:name w:val="标题 #7 + 间距 0 pt"/>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179">
    <w:name w:val="标题 #7 (3) + 间距 1 pt"/>
    <w:qFormat/>
    <w:uiPriority w:val="0"/>
    <w:rPr>
      <w:rFonts w:ascii="MingLiU" w:hAnsi="MingLiU" w:eastAsia="MingLiU" w:cs="MingLiU"/>
      <w:color w:val="000000"/>
      <w:spacing w:val="20"/>
      <w:w w:val="100"/>
      <w:position w:val="0"/>
      <w:sz w:val="26"/>
      <w:szCs w:val="26"/>
      <w:shd w:val="clear" w:color="auto" w:fill="FFFFFF"/>
      <w:lang w:val="zh-TW" w:eastAsia="zh-TW" w:bidi="zh-TW"/>
    </w:rPr>
  </w:style>
  <w:style w:type="paragraph" w:customStyle="1" w:styleId="180">
    <w:name w:val="正文文本 (8)"/>
    <w:basedOn w:val="1"/>
    <w:qFormat/>
    <w:uiPriority w:val="0"/>
    <w:pPr>
      <w:shd w:val="clear" w:color="auto" w:fill="FFFFFF"/>
      <w:spacing w:before="900" w:line="600" w:lineRule="exact"/>
      <w:ind w:hanging="1800"/>
      <w:jc w:val="distribute"/>
    </w:pPr>
    <w:rPr>
      <w:rFonts w:ascii="MingLiU" w:hAnsi="MingLiU" w:eastAsia="MingLiU"/>
      <w:spacing w:val="90"/>
      <w:kern w:val="0"/>
      <w:sz w:val="28"/>
      <w:szCs w:val="28"/>
    </w:rPr>
  </w:style>
  <w:style w:type="character" w:customStyle="1" w:styleId="181">
    <w:name w:val="正文文本 (8)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82">
    <w:name w:val="标题 #5 (2) + 间距 2 pt"/>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183">
    <w:name w:val="正文文本 (2) + 11.5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paragraph" w:customStyle="1" w:styleId="184">
    <w:name w:val="正文文本 (22)"/>
    <w:basedOn w:val="1"/>
    <w:qFormat/>
    <w:uiPriority w:val="0"/>
    <w:pPr>
      <w:shd w:val="clear" w:color="auto" w:fill="FFFFFF"/>
      <w:spacing w:before="120" w:after="360" w:line="0" w:lineRule="atLeast"/>
    </w:pPr>
    <w:rPr>
      <w:rFonts w:ascii="MingLiU" w:hAnsi="MingLiU" w:eastAsia="MingLiU" w:cs="MingLiU"/>
      <w:spacing w:val="20"/>
      <w:kern w:val="0"/>
      <w:sz w:val="26"/>
      <w:szCs w:val="26"/>
      <w:lang w:eastAsia="en-US" w:bidi="en-US"/>
    </w:rPr>
  </w:style>
  <w:style w:type="character" w:customStyle="1" w:styleId="185">
    <w:name w:val="标题 #8 (2) + 间距 0 pt"/>
    <w:qFormat/>
    <w:uiPriority w:val="0"/>
    <w:rPr>
      <w:rFonts w:ascii="MingLiU" w:hAnsi="MingLiU" w:eastAsia="MingLiU" w:cs="MingLiU"/>
      <w:color w:val="000000"/>
      <w:spacing w:val="0"/>
      <w:w w:val="100"/>
      <w:position w:val="0"/>
      <w:sz w:val="24"/>
      <w:szCs w:val="24"/>
      <w:shd w:val="clear" w:color="auto" w:fill="FFFFFF"/>
      <w:lang w:val="zh-TW" w:eastAsia="zh-TW" w:bidi="zh-TW"/>
    </w:rPr>
  </w:style>
  <w:style w:type="paragraph" w:customStyle="1" w:styleId="186">
    <w:name w:val="正文文本 (9)"/>
    <w:basedOn w:val="1"/>
    <w:qFormat/>
    <w:uiPriority w:val="0"/>
    <w:pPr>
      <w:shd w:val="clear" w:color="auto" w:fill="FFFFFF"/>
      <w:spacing w:before="600" w:line="451" w:lineRule="exact"/>
      <w:jc w:val="distribute"/>
    </w:pPr>
    <w:rPr>
      <w:rFonts w:ascii="MingLiU" w:hAnsi="MingLiU" w:eastAsia="MingLiU"/>
      <w:kern w:val="0"/>
      <w:sz w:val="20"/>
      <w:szCs w:val="20"/>
    </w:rPr>
  </w:style>
  <w:style w:type="character" w:customStyle="1" w:styleId="187">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188">
    <w:name w:val="正文文本 (2) + 间距 6 pt"/>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paragraph" w:customStyle="1" w:styleId="189">
    <w:name w:val="正文文本 (14)"/>
    <w:basedOn w:val="1"/>
    <w:qFormat/>
    <w:uiPriority w:val="0"/>
    <w:pPr>
      <w:shd w:val="clear" w:color="auto" w:fill="FFFFFF"/>
      <w:spacing w:before="600" w:line="319" w:lineRule="exact"/>
      <w:jc w:val="distribute"/>
    </w:pPr>
    <w:rPr>
      <w:rFonts w:ascii="MingLiU" w:hAnsi="MingLiU" w:eastAsia="MingLiU"/>
      <w:kern w:val="0"/>
      <w:sz w:val="17"/>
      <w:szCs w:val="17"/>
    </w:rPr>
  </w:style>
  <w:style w:type="character" w:customStyle="1" w:styleId="190">
    <w:name w:val="正文文本 (2) Exact"/>
    <w:qFormat/>
    <w:uiPriority w:val="0"/>
    <w:rPr>
      <w:rFonts w:ascii="MingLiU" w:hAnsi="MingLiU" w:eastAsia="MingLiU" w:cs="MingLiU"/>
      <w:sz w:val="22"/>
      <w:szCs w:val="22"/>
      <w:u w:val="none"/>
      <w:lang w:val="en-US" w:eastAsia="en-US" w:bidi="en-US"/>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character" w:customStyle="1" w:styleId="192">
    <w:name w:val="layui-layer-tabnow"/>
    <w:basedOn w:val="42"/>
    <w:qFormat/>
    <w:uiPriority w:val="0"/>
    <w:rPr>
      <w:bdr w:val="single" w:color="CCCCCC" w:sz="6" w:space="0"/>
      <w:shd w:val="clear" w:fill="FFFFFF"/>
    </w:rPr>
  </w:style>
  <w:style w:type="character" w:customStyle="1" w:styleId="193">
    <w:name w:val="first-child"/>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5" textRotate="1"/>
    <customShpInfo spid="_x0000_s4101" textRotate="1"/>
    <customShpInfo spid="_x0000_s4104" textRotate="1"/>
    <customShpInfo spid="_x0000_s410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BDC77-2E15-4772-A689-09B70EF280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16346</Words>
  <Characters>17813</Characters>
  <Lines>193</Lines>
  <Paragraphs>54</Paragraphs>
  <TotalTime>2</TotalTime>
  <ScaleCrop>false</ScaleCrop>
  <LinksUpToDate>false</LinksUpToDate>
  <CharactersWithSpaces>18443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2022-01-18T08:19:00Z</dcterms:created>
  <dc:creator>Administrator</dc:creator>
  <cp:lastModifiedBy>A 匆匆那年</cp:lastModifiedBy>
  <cp:lastPrinted>2020-05-11T02:16:00Z</cp:lastPrinted>
  <dcterms:modified xsi:type="dcterms:W3CDTF">2025-07-16T04:32:40Z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25906B7B40104205902CECE9771E87A6</vt:lpwstr>
  </property>
  <property fmtid="{D5CDD505-2E9C-101B-9397-08002B2CF9AE}" pid="4" name="KSOTemplateDocerSaveRecord">
    <vt:lpwstr>eyJoZGlkIjoiZTY3NzE2ZWI1YjUwYjcyM2ZjNWY0YTAwMzc1ZWFiYWIiLCJ1c2VySWQiOiI1OTI3OTQ0OTcifQ==</vt:lpwstr>
  </property>
</Properties>
</file>