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AAE955">
      <w:pPr>
        <w:jc w:val="both"/>
        <w:rPr>
          <w:rFonts w:hint="eastAsia" w:ascii="宋体" w:hAnsi="宋体" w:eastAsia="宋体" w:cs="宋体"/>
          <w:b/>
          <w:spacing w:val="48"/>
          <w:sz w:val="72"/>
          <w:szCs w:val="72"/>
          <w:lang w:eastAsia="zh-CN"/>
        </w:rPr>
      </w:pPr>
    </w:p>
    <w:p w14:paraId="29A46EEB">
      <w:pPr>
        <w:jc w:val="center"/>
        <w:rPr>
          <w:rFonts w:hint="eastAsia" w:ascii="宋体" w:hAnsi="宋体" w:eastAsia="宋体" w:cs="宋体"/>
          <w:b/>
          <w:spacing w:val="48"/>
          <w:sz w:val="52"/>
          <w:szCs w:val="52"/>
          <w:lang w:eastAsia="zh-CN"/>
        </w:rPr>
      </w:pPr>
      <w:r>
        <w:rPr>
          <w:rFonts w:hint="eastAsia" w:ascii="宋体" w:hAnsi="宋体" w:eastAsia="宋体" w:cs="宋体"/>
          <w:b/>
          <w:spacing w:val="48"/>
          <w:sz w:val="52"/>
          <w:szCs w:val="52"/>
          <w:lang w:eastAsia="zh-CN"/>
        </w:rPr>
        <w:t>长春市总工会应急救护培训</w:t>
      </w:r>
    </w:p>
    <w:p w14:paraId="72098750">
      <w:pPr>
        <w:jc w:val="center"/>
        <w:rPr>
          <w:rFonts w:hint="eastAsia" w:ascii="宋体" w:hAnsi="宋体" w:eastAsia="宋体" w:cs="宋体"/>
          <w:b/>
          <w:spacing w:val="48"/>
          <w:sz w:val="72"/>
          <w:szCs w:val="72"/>
          <w:lang w:eastAsia="zh-CN"/>
        </w:rPr>
      </w:pPr>
      <w:r>
        <w:rPr>
          <w:rFonts w:hint="eastAsia" w:ascii="宋体" w:hAnsi="宋体" w:eastAsia="宋体" w:cs="宋体"/>
          <w:b/>
          <w:spacing w:val="48"/>
          <w:sz w:val="52"/>
          <w:szCs w:val="52"/>
          <w:lang w:eastAsia="zh-CN"/>
        </w:rPr>
        <w:t>教具采购项目</w:t>
      </w:r>
    </w:p>
    <w:p w14:paraId="584DCEF6">
      <w:pPr>
        <w:jc w:val="center"/>
        <w:rPr>
          <w:rFonts w:hint="eastAsia" w:ascii="宋体" w:hAnsi="宋体" w:eastAsia="宋体" w:cs="宋体"/>
          <w:b/>
          <w:spacing w:val="48"/>
          <w:sz w:val="52"/>
          <w:szCs w:val="52"/>
        </w:rPr>
      </w:pPr>
    </w:p>
    <w:p w14:paraId="33746FCC">
      <w:pPr>
        <w:pStyle w:val="18"/>
        <w:rPr>
          <w:rFonts w:hint="eastAsia" w:ascii="宋体" w:hAnsi="宋体" w:eastAsia="宋体" w:cs="宋体"/>
        </w:rPr>
      </w:pPr>
    </w:p>
    <w:p w14:paraId="44DEEB17">
      <w:pPr>
        <w:pStyle w:val="18"/>
        <w:rPr>
          <w:rFonts w:hint="eastAsia" w:ascii="宋体" w:hAnsi="宋体" w:eastAsia="宋体" w:cs="宋体"/>
        </w:rPr>
      </w:pPr>
    </w:p>
    <w:p w14:paraId="240BBD15">
      <w:pPr>
        <w:pStyle w:val="18"/>
        <w:rPr>
          <w:rFonts w:hint="eastAsia" w:ascii="宋体" w:hAnsi="宋体" w:eastAsia="宋体" w:cs="宋体"/>
        </w:rPr>
      </w:pPr>
    </w:p>
    <w:p w14:paraId="76D11739">
      <w:pPr>
        <w:jc w:val="center"/>
        <w:rPr>
          <w:rFonts w:hint="eastAsia" w:ascii="宋体" w:hAnsi="宋体" w:eastAsia="宋体" w:cs="宋体"/>
          <w:b/>
          <w:spacing w:val="48"/>
          <w:sz w:val="72"/>
          <w:szCs w:val="72"/>
        </w:rPr>
      </w:pPr>
      <w:r>
        <w:rPr>
          <w:rFonts w:hint="eastAsia" w:ascii="宋体" w:hAnsi="宋体" w:eastAsia="宋体" w:cs="宋体"/>
          <w:b/>
          <w:spacing w:val="48"/>
          <w:sz w:val="52"/>
          <w:szCs w:val="52"/>
          <w:lang w:eastAsia="zh-CN"/>
        </w:rPr>
        <w:t>招标文件</w:t>
      </w:r>
    </w:p>
    <w:p w14:paraId="525C76DD">
      <w:pPr>
        <w:spacing w:before="100" w:line="600" w:lineRule="exac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6"/>
          <w:szCs w:val="36"/>
          <w:highlight w:val="none"/>
        </w:rPr>
        <w:t>项目编号：</w:t>
      </w:r>
      <w:r>
        <w:rPr>
          <w:rFonts w:hint="eastAsia" w:ascii="宋体" w:hAnsi="宋体" w:cs="宋体"/>
          <w:b/>
          <w:color w:val="auto"/>
          <w:sz w:val="36"/>
          <w:szCs w:val="36"/>
          <w:highlight w:val="none"/>
          <w:lang w:eastAsia="zh-CN"/>
        </w:rPr>
        <w:t>JM-2025-05-00535-BY-HWZB-20250514</w:t>
      </w:r>
    </w:p>
    <w:p w14:paraId="68F055D6">
      <w:pPr>
        <w:spacing w:before="100" w:line="600" w:lineRule="exact"/>
        <w:rPr>
          <w:rFonts w:hint="eastAsia" w:ascii="宋体" w:hAnsi="宋体" w:eastAsia="宋体" w:cs="宋体"/>
          <w:b/>
          <w:sz w:val="32"/>
          <w:highlight w:val="none"/>
        </w:rPr>
      </w:pPr>
    </w:p>
    <w:p w14:paraId="712F08F0">
      <w:pPr>
        <w:spacing w:before="100"/>
        <w:jc w:val="both"/>
        <w:rPr>
          <w:rFonts w:hint="eastAsia" w:ascii="宋体" w:hAnsi="宋体" w:eastAsia="宋体" w:cs="宋体"/>
          <w:b/>
          <w:sz w:val="36"/>
          <w:szCs w:val="36"/>
        </w:rPr>
      </w:pPr>
    </w:p>
    <w:p w14:paraId="5AC7CBA7">
      <w:pPr>
        <w:pStyle w:val="20"/>
        <w:rPr>
          <w:rFonts w:hint="eastAsia"/>
        </w:rPr>
      </w:pPr>
    </w:p>
    <w:p w14:paraId="3E9F577E">
      <w:pPr>
        <w:spacing w:before="100"/>
        <w:jc w:val="center"/>
        <w:rPr>
          <w:rFonts w:hint="eastAsia" w:ascii="宋体" w:hAnsi="宋体" w:eastAsia="宋体" w:cs="宋体"/>
          <w:b/>
          <w:sz w:val="36"/>
          <w:szCs w:val="36"/>
        </w:rPr>
      </w:pPr>
    </w:p>
    <w:p w14:paraId="032DA94C">
      <w:pPr>
        <w:pStyle w:val="20"/>
        <w:rPr>
          <w:rFonts w:hint="eastAsia"/>
        </w:rPr>
      </w:pPr>
    </w:p>
    <w:p w14:paraId="7FABD6C6">
      <w:pPr>
        <w:pStyle w:val="20"/>
        <w:ind w:left="0" w:leftChars="0" w:firstLine="0" w:firstLineChars="0"/>
        <w:rPr>
          <w:rFonts w:hint="eastAsia" w:ascii="宋体" w:hAnsi="宋体" w:eastAsia="宋体" w:cs="宋体"/>
          <w:b/>
          <w:sz w:val="36"/>
          <w:szCs w:val="36"/>
        </w:rPr>
      </w:pPr>
    </w:p>
    <w:p w14:paraId="32E5955B">
      <w:pPr>
        <w:spacing w:before="10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rPr>
        <w:t>采购人：</w:t>
      </w:r>
      <w:r>
        <w:rPr>
          <w:rFonts w:hint="eastAsia" w:ascii="宋体" w:hAnsi="宋体" w:eastAsia="宋体" w:cs="宋体"/>
          <w:b/>
          <w:sz w:val="36"/>
          <w:szCs w:val="36"/>
          <w:highlight w:val="none"/>
          <w:lang w:eastAsia="zh-CN"/>
        </w:rPr>
        <w:t>长春市总工会</w:t>
      </w:r>
    </w:p>
    <w:p w14:paraId="0E3965BC">
      <w:pPr>
        <w:spacing w:before="100"/>
        <w:jc w:val="center"/>
        <w:rPr>
          <w:rFonts w:hint="eastAsia" w:ascii="宋体" w:hAnsi="宋体" w:eastAsia="宋体" w:cs="宋体"/>
          <w:b/>
          <w:sz w:val="36"/>
          <w:szCs w:val="36"/>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吉林省博扬招标项目管理有限公司</w:t>
      </w:r>
    </w:p>
    <w:p w14:paraId="1765DECF">
      <w:pPr>
        <w:spacing w:before="100"/>
        <w:jc w:val="center"/>
        <w:rPr>
          <w:rFonts w:hint="eastAsia" w:ascii="宋体" w:hAnsi="宋体" w:eastAsia="宋体" w:cs="宋体"/>
          <w:b/>
          <w:sz w:val="36"/>
          <w:szCs w:val="36"/>
        </w:rPr>
      </w:pPr>
      <w:r>
        <w:rPr>
          <w:rFonts w:hint="eastAsia" w:ascii="宋体" w:hAnsi="宋体" w:eastAsia="宋体" w:cs="宋体"/>
          <w:b/>
          <w:sz w:val="36"/>
          <w:szCs w:val="36"/>
        </w:rPr>
        <w:t>二</w:t>
      </w:r>
      <w:r>
        <w:rPr>
          <w:rFonts w:hint="eastAsia" w:ascii="宋体" w:hAnsi="宋体" w:eastAsia="宋体" w:cs="宋体"/>
          <w:b/>
          <w:sz w:val="36"/>
          <w:szCs w:val="36"/>
          <w:lang w:val="en-US" w:eastAsia="zh-CN"/>
        </w:rPr>
        <w:t>O</w:t>
      </w:r>
      <w:r>
        <w:rPr>
          <w:rFonts w:hint="eastAsia" w:ascii="宋体" w:hAnsi="宋体" w:eastAsia="宋体" w:cs="宋体"/>
          <w:b/>
          <w:sz w:val="36"/>
          <w:szCs w:val="36"/>
        </w:rPr>
        <w:t>二</w:t>
      </w:r>
      <w:r>
        <w:rPr>
          <w:rFonts w:hint="eastAsia" w:ascii="宋体" w:hAnsi="宋体" w:eastAsia="宋体" w:cs="宋体"/>
          <w:b/>
          <w:sz w:val="36"/>
          <w:szCs w:val="36"/>
          <w:lang w:val="en-US" w:eastAsia="zh-CN"/>
        </w:rPr>
        <w:t>五</w:t>
      </w:r>
      <w:r>
        <w:rPr>
          <w:rFonts w:hint="eastAsia" w:ascii="宋体" w:hAnsi="宋体" w:eastAsia="宋体" w:cs="宋体"/>
          <w:b/>
          <w:sz w:val="36"/>
          <w:szCs w:val="36"/>
        </w:rPr>
        <w:t>年</w:t>
      </w:r>
      <w:r>
        <w:rPr>
          <w:rFonts w:hint="eastAsia" w:ascii="宋体" w:hAnsi="宋体" w:cs="宋体"/>
          <w:b/>
          <w:sz w:val="36"/>
          <w:szCs w:val="36"/>
          <w:lang w:val="en-US" w:eastAsia="zh-CN"/>
        </w:rPr>
        <w:t>七</w:t>
      </w:r>
      <w:r>
        <w:rPr>
          <w:rFonts w:hint="eastAsia" w:ascii="宋体" w:hAnsi="宋体" w:eastAsia="宋体" w:cs="宋体"/>
          <w:b/>
          <w:sz w:val="36"/>
          <w:szCs w:val="36"/>
        </w:rPr>
        <w:t>月</w:t>
      </w:r>
    </w:p>
    <w:p w14:paraId="2F6088EF">
      <w:pPr>
        <w:widowControl/>
        <w:spacing w:line="360" w:lineRule="auto"/>
        <w:rPr>
          <w:rFonts w:hint="eastAsia" w:ascii="宋体" w:hAnsi="宋体" w:eastAsia="宋体" w:cs="宋体"/>
          <w:kern w:val="0"/>
          <w:sz w:val="32"/>
          <w:szCs w:val="32"/>
        </w:rPr>
      </w:pPr>
    </w:p>
    <w:p w14:paraId="1768A7F1">
      <w:pPr>
        <w:autoSpaceDE w:val="0"/>
        <w:autoSpaceDN w:val="0"/>
        <w:adjustRightInd w:val="0"/>
        <w:jc w:val="center"/>
        <w:rPr>
          <w:rFonts w:hint="eastAsia" w:ascii="宋体" w:hAnsi="宋体" w:eastAsia="宋体" w:cs="宋体"/>
          <w:b/>
          <w:sz w:val="44"/>
          <w:lang w:val="zh-CN"/>
        </w:rPr>
        <w:sectPr>
          <w:headerReference r:id="rId5" w:type="first"/>
          <w:headerReference r:id="rId3" w:type="default"/>
          <w:headerReference r:id="rId4" w:type="even"/>
          <w:footerReference r:id="rId6" w:type="even"/>
          <w:pgSz w:w="11906" w:h="16838"/>
          <w:pgMar w:top="1418" w:right="1134" w:bottom="1418" w:left="1134" w:header="851" w:footer="992" w:gutter="0"/>
          <w:cols w:space="720" w:num="1"/>
          <w:titlePg/>
          <w:docGrid w:type="lines" w:linePitch="312" w:charSpace="0"/>
        </w:sectPr>
      </w:pPr>
    </w:p>
    <w:p w14:paraId="702772C3">
      <w:pPr>
        <w:autoSpaceDE w:val="0"/>
        <w:autoSpaceDN w:val="0"/>
        <w:adjustRightInd w:val="0"/>
        <w:jc w:val="center"/>
        <w:rPr>
          <w:rFonts w:hint="eastAsia" w:ascii="宋体" w:hAnsi="宋体" w:eastAsia="宋体" w:cs="宋体"/>
          <w:b/>
          <w:sz w:val="44"/>
          <w:lang w:val="zh-CN"/>
        </w:rPr>
      </w:pPr>
      <w:r>
        <w:rPr>
          <w:rFonts w:hint="eastAsia" w:ascii="宋体" w:hAnsi="宋体" w:eastAsia="宋体" w:cs="宋体"/>
          <w:b/>
          <w:sz w:val="44"/>
          <w:lang w:val="zh-CN"/>
        </w:rPr>
        <w:t>目  录</w:t>
      </w:r>
    </w:p>
    <w:p w14:paraId="2179DEBC">
      <w:pPr>
        <w:pStyle w:val="20"/>
        <w:rPr>
          <w:rFonts w:hint="eastAsia" w:ascii="宋体" w:hAnsi="宋体" w:eastAsia="宋体" w:cs="宋体"/>
          <w:lang w:val="zh-CN"/>
        </w:rPr>
      </w:pPr>
    </w:p>
    <w:p w14:paraId="1B01C360">
      <w:pPr>
        <w:pStyle w:val="34"/>
        <w:tabs>
          <w:tab w:val="right" w:leader="dot" w:pos="9638"/>
        </w:tabs>
      </w:pPr>
      <w:bookmarkStart w:id="0" w:name="_Toc283106530"/>
      <w:bookmarkStart w:id="1" w:name="_Toc283106365"/>
      <w:r>
        <w:rPr>
          <w:rFonts w:hint="eastAsia" w:ascii="宋体" w:hAnsi="宋体" w:eastAsia="宋体" w:cs="宋体"/>
          <w:sz w:val="48"/>
        </w:rPr>
        <w:fldChar w:fldCharType="begin"/>
      </w:r>
      <w:r>
        <w:rPr>
          <w:rFonts w:hint="eastAsia" w:ascii="宋体" w:hAnsi="宋体" w:eastAsia="宋体" w:cs="宋体"/>
          <w:sz w:val="48"/>
        </w:rPr>
        <w:instrText xml:space="preserve">TOC \o "1-1" \u </w:instrText>
      </w:r>
      <w:r>
        <w:rPr>
          <w:rFonts w:hint="eastAsia" w:ascii="宋体" w:hAnsi="宋体" w:eastAsia="宋体" w:cs="宋体"/>
          <w:sz w:val="48"/>
        </w:rPr>
        <w:fldChar w:fldCharType="separate"/>
      </w:r>
      <w:r>
        <w:rPr>
          <w:rFonts w:hint="eastAsia" w:ascii="宋体" w:hAnsi="宋体" w:eastAsia="宋体" w:cs="宋体"/>
          <w:lang w:val="en-US" w:eastAsia="zh-CN"/>
        </w:rPr>
        <w:t xml:space="preserve">第一章 </w:t>
      </w:r>
      <w:r>
        <w:rPr>
          <w:rFonts w:hint="eastAsia" w:ascii="宋体" w:hAnsi="宋体" w:eastAsia="宋体" w:cs="宋体"/>
          <w:lang w:val="zh-CN" w:eastAsia="zh-CN"/>
        </w:rPr>
        <w:t>招标</w:t>
      </w:r>
      <w:r>
        <w:rPr>
          <w:rFonts w:hint="eastAsia" w:ascii="宋体" w:hAnsi="宋体" w:eastAsia="宋体" w:cs="宋体"/>
          <w:lang w:val="zh-CN"/>
        </w:rPr>
        <w:t>公告</w:t>
      </w:r>
      <w:r>
        <w:rPr>
          <w:rFonts w:hint="eastAsia" w:ascii="宋体" w:hAnsi="宋体" w:eastAsia="宋体" w:cs="宋体"/>
          <w:lang w:val="zh-CN" w:eastAsia="zh-CN"/>
        </w:rPr>
        <w:t>（资格后审）</w:t>
      </w:r>
      <w:r>
        <w:tab/>
      </w:r>
      <w:r>
        <w:fldChar w:fldCharType="begin"/>
      </w:r>
      <w:r>
        <w:instrText xml:space="preserve"> PAGEREF _Toc3592 \h </w:instrText>
      </w:r>
      <w:r>
        <w:fldChar w:fldCharType="separate"/>
      </w:r>
      <w:r>
        <w:t>1</w:t>
      </w:r>
      <w:r>
        <w:fldChar w:fldCharType="end"/>
      </w:r>
    </w:p>
    <w:p w14:paraId="10A1D806">
      <w:pPr>
        <w:pStyle w:val="34"/>
        <w:tabs>
          <w:tab w:val="right" w:leader="dot" w:pos="9638"/>
        </w:tabs>
      </w:pPr>
      <w:r>
        <w:rPr>
          <w:rFonts w:hint="eastAsia" w:ascii="宋体" w:hAnsi="宋体" w:eastAsia="宋体" w:cs="宋体"/>
          <w:kern w:val="44"/>
          <w:lang w:val="zh-CN" w:eastAsia="zh-CN" w:bidi="ar-SA"/>
        </w:rPr>
        <w:t>第二章 投标人须知</w:t>
      </w:r>
      <w:r>
        <w:tab/>
      </w:r>
      <w:r>
        <w:fldChar w:fldCharType="begin"/>
      </w:r>
      <w:r>
        <w:instrText xml:space="preserve"> PAGEREF _Toc14470 \h </w:instrText>
      </w:r>
      <w:r>
        <w:fldChar w:fldCharType="separate"/>
      </w:r>
      <w:r>
        <w:t>4</w:t>
      </w:r>
      <w:r>
        <w:fldChar w:fldCharType="end"/>
      </w:r>
    </w:p>
    <w:p w14:paraId="6200CD59">
      <w:pPr>
        <w:pStyle w:val="34"/>
        <w:tabs>
          <w:tab w:val="right" w:leader="dot" w:pos="9638"/>
        </w:tabs>
      </w:pPr>
      <w:r>
        <w:rPr>
          <w:rFonts w:hint="eastAsia" w:ascii="宋体" w:hAnsi="宋体" w:eastAsia="宋体" w:cs="宋体"/>
          <w:bCs/>
          <w:lang w:val="zh-CN"/>
        </w:rPr>
        <w:t>第三章 评标标准和方法（综合评分法）</w:t>
      </w:r>
      <w:r>
        <w:tab/>
      </w:r>
      <w:r>
        <w:fldChar w:fldCharType="begin"/>
      </w:r>
      <w:r>
        <w:instrText xml:space="preserve"> PAGEREF _Toc18396 \h </w:instrText>
      </w:r>
      <w:r>
        <w:fldChar w:fldCharType="separate"/>
      </w:r>
      <w:r>
        <w:t>9</w:t>
      </w:r>
      <w:r>
        <w:fldChar w:fldCharType="end"/>
      </w:r>
    </w:p>
    <w:p w14:paraId="130E626C">
      <w:pPr>
        <w:pStyle w:val="34"/>
        <w:tabs>
          <w:tab w:val="right" w:leader="dot" w:pos="9638"/>
        </w:tabs>
      </w:pPr>
      <w:r>
        <w:rPr>
          <w:rFonts w:hint="eastAsia" w:ascii="宋体" w:hAnsi="宋体" w:eastAsia="宋体" w:cs="宋体"/>
          <w:lang w:val="zh-CN"/>
        </w:rPr>
        <w:t>第四章 合同条款</w:t>
      </w:r>
      <w:r>
        <w:tab/>
      </w:r>
      <w:r>
        <w:fldChar w:fldCharType="begin"/>
      </w:r>
      <w:r>
        <w:instrText xml:space="preserve"> PAGEREF _Toc28317 \h </w:instrText>
      </w:r>
      <w:r>
        <w:fldChar w:fldCharType="separate"/>
      </w:r>
      <w:r>
        <w:t>24</w:t>
      </w:r>
      <w:r>
        <w:fldChar w:fldCharType="end"/>
      </w:r>
    </w:p>
    <w:p w14:paraId="5332AF50">
      <w:pPr>
        <w:pStyle w:val="34"/>
        <w:tabs>
          <w:tab w:val="right" w:leader="dot" w:pos="9638"/>
        </w:tabs>
      </w:pPr>
      <w:r>
        <w:rPr>
          <w:rFonts w:hint="eastAsia" w:ascii="宋体" w:hAnsi="宋体" w:eastAsia="宋体" w:cs="宋体"/>
        </w:rPr>
        <w:t xml:space="preserve">第五章 </w:t>
      </w:r>
      <w:r>
        <w:rPr>
          <w:rFonts w:hint="eastAsia" w:ascii="宋体" w:hAnsi="宋体" w:eastAsia="宋体" w:cs="宋体"/>
          <w:lang w:val="zh-CN"/>
        </w:rPr>
        <w:t>政府采购合同书</w:t>
      </w:r>
      <w:r>
        <w:tab/>
      </w:r>
      <w:r>
        <w:fldChar w:fldCharType="begin"/>
      </w:r>
      <w:r>
        <w:instrText xml:space="preserve"> PAGEREF _Toc11047 \h </w:instrText>
      </w:r>
      <w:r>
        <w:fldChar w:fldCharType="separate"/>
      </w:r>
      <w:r>
        <w:t>32</w:t>
      </w:r>
      <w:r>
        <w:fldChar w:fldCharType="end"/>
      </w:r>
    </w:p>
    <w:p w14:paraId="41B1BCCC">
      <w:pPr>
        <w:pStyle w:val="34"/>
        <w:tabs>
          <w:tab w:val="right" w:leader="dot" w:pos="9638"/>
        </w:tabs>
      </w:pPr>
      <w:r>
        <w:rPr>
          <w:rFonts w:hint="eastAsia" w:ascii="宋体" w:hAnsi="宋体" w:cs="宋体"/>
          <w:highlight w:val="none"/>
          <w:lang w:val="en-US" w:eastAsia="zh-CN"/>
        </w:rPr>
        <w:t xml:space="preserve">第六章 </w:t>
      </w:r>
      <w:r>
        <w:rPr>
          <w:rFonts w:hint="eastAsia" w:ascii="宋体" w:hAnsi="宋体" w:eastAsia="宋体" w:cs="宋体"/>
          <w:highlight w:val="none"/>
        </w:rPr>
        <w:t>采购需求</w:t>
      </w:r>
      <w:r>
        <w:rPr>
          <w:highlight w:val="none"/>
        </w:rPr>
        <w:tab/>
      </w:r>
      <w:r>
        <w:rPr>
          <w:highlight w:val="none"/>
        </w:rPr>
        <w:fldChar w:fldCharType="begin"/>
      </w:r>
      <w:r>
        <w:rPr>
          <w:highlight w:val="none"/>
        </w:rPr>
        <w:instrText xml:space="preserve"> PAGEREF _Toc20441 \h </w:instrText>
      </w:r>
      <w:r>
        <w:rPr>
          <w:highlight w:val="none"/>
        </w:rPr>
        <w:fldChar w:fldCharType="separate"/>
      </w:r>
      <w:r>
        <w:rPr>
          <w:highlight w:val="none"/>
        </w:rPr>
        <w:t>35</w:t>
      </w:r>
      <w:r>
        <w:rPr>
          <w:highlight w:val="none"/>
        </w:rPr>
        <w:fldChar w:fldCharType="end"/>
      </w:r>
    </w:p>
    <w:p w14:paraId="337239CE">
      <w:pPr>
        <w:pStyle w:val="34"/>
        <w:tabs>
          <w:tab w:val="right" w:leader="dot" w:pos="9638"/>
        </w:tabs>
      </w:pPr>
      <w:r>
        <w:rPr>
          <w:rFonts w:hint="eastAsia" w:ascii="宋体" w:hAnsi="宋体" w:eastAsia="宋体" w:cs="宋体"/>
          <w:kern w:val="44"/>
          <w:highlight w:val="none"/>
          <w:lang w:val="zh-CN" w:eastAsia="zh-CN" w:bidi="ar-SA"/>
        </w:rPr>
        <w:t>第七章 投标文件构成、要求及格式</w:t>
      </w:r>
      <w:r>
        <w:tab/>
      </w:r>
      <w:r>
        <w:fldChar w:fldCharType="begin"/>
      </w:r>
      <w:r>
        <w:instrText xml:space="preserve"> PAGEREF _Toc3544 \h </w:instrText>
      </w:r>
      <w:r>
        <w:fldChar w:fldCharType="separate"/>
      </w:r>
      <w:r>
        <w:t>39</w:t>
      </w:r>
      <w:r>
        <w:fldChar w:fldCharType="end"/>
      </w:r>
    </w:p>
    <w:p w14:paraId="224CB637">
      <w:pPr>
        <w:outlineLvl w:val="9"/>
        <w:rPr>
          <w:rFonts w:hint="eastAsia" w:ascii="宋体" w:hAnsi="宋体" w:eastAsia="宋体" w:cs="宋体"/>
          <w:sz w:val="48"/>
        </w:rPr>
      </w:pPr>
      <w:r>
        <w:rPr>
          <w:rFonts w:hint="eastAsia" w:ascii="宋体" w:hAnsi="宋体" w:eastAsia="宋体" w:cs="宋体"/>
        </w:rPr>
        <w:fldChar w:fldCharType="end"/>
      </w:r>
    </w:p>
    <w:bookmarkEnd w:id="0"/>
    <w:bookmarkEnd w:id="1"/>
    <w:p w14:paraId="2CECB523">
      <w:pPr>
        <w:pStyle w:val="3"/>
        <w:spacing w:before="0" w:after="0" w:line="600" w:lineRule="exact"/>
        <w:rPr>
          <w:rFonts w:hint="eastAsia" w:ascii="宋体" w:hAnsi="宋体" w:eastAsia="宋体" w:cs="宋体"/>
          <w:b w:val="0"/>
        </w:rPr>
        <w:sectPr>
          <w:footerReference r:id="rId8" w:type="first"/>
          <w:footerReference r:id="rId7" w:type="default"/>
          <w:pgSz w:w="11906" w:h="16838"/>
          <w:pgMar w:top="1418" w:right="1134" w:bottom="1418" w:left="1134" w:header="851" w:footer="992" w:gutter="0"/>
          <w:pgNumType w:fmt="decimal" w:start="1"/>
          <w:cols w:space="720" w:num="1"/>
          <w:docGrid w:type="lines" w:linePitch="312" w:charSpace="0"/>
        </w:sectPr>
      </w:pPr>
      <w:bookmarkStart w:id="2" w:name="_Toc367794506"/>
      <w:bookmarkStart w:id="3" w:name="_Toc283106367"/>
      <w:bookmarkStart w:id="4" w:name="_Toc179632546"/>
      <w:bookmarkStart w:id="5" w:name="_Toc152045529"/>
      <w:bookmarkStart w:id="6" w:name="_Toc283106369"/>
      <w:bookmarkStart w:id="7" w:name="_Toc152042305"/>
      <w:bookmarkStart w:id="8" w:name="_Toc296352676"/>
      <w:bookmarkStart w:id="9" w:name="_Toc144974497"/>
    </w:p>
    <w:bookmarkEnd w:id="2"/>
    <w:p w14:paraId="4A1561F1">
      <w:pPr>
        <w:pStyle w:val="2"/>
        <w:bidi w:val="0"/>
        <w:outlineLvl w:val="0"/>
        <w:rPr>
          <w:rFonts w:hint="eastAsia" w:ascii="宋体" w:hAnsi="宋体" w:eastAsia="宋体" w:cs="宋体"/>
          <w:kern w:val="44"/>
          <w:szCs w:val="28"/>
          <w:highlight w:val="none"/>
          <w:lang w:val="zh-CN"/>
        </w:rPr>
      </w:pPr>
      <w:bookmarkStart w:id="10" w:name="_Toc3592"/>
      <w:bookmarkStart w:id="11" w:name="_Toc22040"/>
      <w:bookmarkStart w:id="12" w:name="_Toc367794507"/>
      <w:r>
        <w:rPr>
          <w:rFonts w:hint="eastAsia" w:ascii="宋体" w:hAnsi="宋体" w:eastAsia="宋体" w:cs="宋体"/>
          <w:lang w:val="en-US" w:eastAsia="zh-CN"/>
        </w:rPr>
        <w:t xml:space="preserve">第一章 </w:t>
      </w:r>
      <w:r>
        <w:rPr>
          <w:rFonts w:hint="eastAsia" w:ascii="宋体" w:hAnsi="宋体" w:eastAsia="宋体" w:cs="宋体"/>
          <w:lang w:val="zh-CN" w:eastAsia="zh-CN"/>
        </w:rPr>
        <w:t>招标</w:t>
      </w:r>
      <w:r>
        <w:rPr>
          <w:rFonts w:hint="eastAsia" w:ascii="宋体" w:hAnsi="宋体" w:eastAsia="宋体" w:cs="宋体"/>
          <w:lang w:val="zh-CN"/>
        </w:rPr>
        <w:t>公告</w:t>
      </w:r>
      <w:r>
        <w:rPr>
          <w:rFonts w:hint="eastAsia" w:ascii="宋体" w:hAnsi="宋体" w:eastAsia="宋体" w:cs="宋体"/>
          <w:lang w:val="zh-CN" w:eastAsia="zh-CN"/>
        </w:rPr>
        <w:t>（资格后审）</w:t>
      </w:r>
      <w:bookmarkEnd w:id="10"/>
      <w:bookmarkEnd w:id="11"/>
    </w:p>
    <w:p w14:paraId="747DB671">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项目概况</w:t>
      </w:r>
    </w:p>
    <w:p w14:paraId="487BD66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240" w:lineRule="auto"/>
        <w:ind w:firstLine="420" w:firstLineChars="200"/>
        <w:jc w:val="left"/>
        <w:textAlignment w:val="auto"/>
        <w:rPr>
          <w:rFonts w:hint="eastAsia" w:ascii="宋体" w:hAnsi="宋体" w:eastAsia="宋体" w:cs="宋体"/>
          <w:szCs w:val="21"/>
          <w:highlight w:val="none"/>
          <w:u w:val="single"/>
        </w:rPr>
      </w:pPr>
      <w:r>
        <w:rPr>
          <w:rFonts w:hint="eastAsia" w:ascii="宋体" w:hAnsi="宋体" w:cs="宋体"/>
          <w:szCs w:val="21"/>
          <w:highlight w:val="none"/>
          <w:lang w:eastAsia="zh-CN"/>
        </w:rPr>
        <w:t>长春市总工会应急救护培训教具采购项目</w:t>
      </w:r>
      <w:r>
        <w:rPr>
          <w:rFonts w:hint="eastAsia" w:ascii="宋体" w:hAnsi="宋体" w:eastAsia="宋体" w:cs="宋体"/>
          <w:szCs w:val="21"/>
          <w:highlight w:val="none"/>
        </w:rPr>
        <w:t>的</w:t>
      </w:r>
      <w:r>
        <w:rPr>
          <w:rFonts w:hint="eastAsia" w:ascii="宋体" w:hAnsi="宋体" w:eastAsia="宋体" w:cs="宋体"/>
          <w:sz w:val="21"/>
          <w:szCs w:val="21"/>
          <w:highlight w:val="none"/>
        </w:rPr>
        <w:t>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8</w:t>
      </w:r>
      <w:r>
        <w:rPr>
          <w:rFonts w:hint="eastAsia" w:ascii="宋体" w:hAnsi="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4</w:t>
      </w:r>
      <w:r>
        <w:rPr>
          <w:rFonts w:hint="eastAsia" w:ascii="宋体" w:hAnsi="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13</w:t>
      </w:r>
      <w:r>
        <w:rPr>
          <w:rFonts w:hint="eastAsia" w:ascii="宋体" w:hAnsi="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w:t>
      </w:r>
      <w:r>
        <w:rPr>
          <w:rFonts w:hint="eastAsia" w:ascii="宋体" w:hAnsi="宋体" w:cs="宋体"/>
          <w:bCs/>
          <w:color w:val="auto"/>
          <w:sz w:val="21"/>
          <w:szCs w:val="21"/>
          <w:highlight w:val="none"/>
          <w:u w:val="none"/>
          <w:lang w:eastAsia="zh-CN"/>
        </w:rPr>
        <w:t>0分整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71CC6046">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bookmarkStart w:id="13" w:name="_Toc28359002"/>
      <w:bookmarkStart w:id="14" w:name="_Toc28359079"/>
      <w:r>
        <w:rPr>
          <w:rFonts w:hint="eastAsia" w:ascii="宋体" w:hAnsi="宋体" w:eastAsia="宋体" w:cs="宋体"/>
          <w:bCs/>
          <w:kern w:val="0"/>
          <w:szCs w:val="21"/>
          <w:highlight w:val="none"/>
          <w:lang w:val="en-US" w:eastAsia="zh-CN"/>
        </w:rPr>
        <w:t>一、项目基本情况</w:t>
      </w:r>
      <w:bookmarkEnd w:id="13"/>
      <w:bookmarkEnd w:id="14"/>
    </w:p>
    <w:p w14:paraId="19151DE7">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项目编号：</w:t>
      </w:r>
      <w:r>
        <w:rPr>
          <w:rFonts w:hint="eastAsia" w:ascii="宋体" w:hAnsi="宋体" w:cs="宋体"/>
          <w:bCs/>
          <w:kern w:val="0"/>
          <w:szCs w:val="21"/>
          <w:highlight w:val="none"/>
          <w:lang w:val="en-US" w:eastAsia="zh-CN"/>
        </w:rPr>
        <w:t>JM-2025-05-00535-BY-HWZB-20250514</w:t>
      </w:r>
      <w:r>
        <w:rPr>
          <w:rFonts w:hint="eastAsia" w:ascii="宋体" w:hAnsi="宋体" w:eastAsia="宋体" w:cs="宋体"/>
          <w:bCs/>
          <w:kern w:val="0"/>
          <w:szCs w:val="21"/>
          <w:highlight w:val="none"/>
          <w:lang w:val="en-US" w:eastAsia="zh-CN"/>
        </w:rPr>
        <w:t>；</w:t>
      </w:r>
    </w:p>
    <w:p w14:paraId="5F02D4AD">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项目名称：</w:t>
      </w:r>
      <w:r>
        <w:rPr>
          <w:rFonts w:hint="eastAsia" w:ascii="宋体" w:hAnsi="宋体" w:cs="宋体"/>
          <w:szCs w:val="21"/>
          <w:highlight w:val="none"/>
          <w:lang w:eastAsia="zh-CN"/>
        </w:rPr>
        <w:t>长春市总工会应急救护培训教具采购项目</w:t>
      </w:r>
      <w:r>
        <w:rPr>
          <w:rFonts w:hint="eastAsia" w:ascii="宋体" w:hAnsi="宋体" w:eastAsia="宋体" w:cs="宋体"/>
          <w:bCs/>
          <w:kern w:val="0"/>
          <w:szCs w:val="21"/>
          <w:highlight w:val="none"/>
          <w:lang w:val="en-US" w:eastAsia="zh-CN"/>
        </w:rPr>
        <w:t>；</w:t>
      </w:r>
    </w:p>
    <w:p w14:paraId="288231D3">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采购方式：公开招标；</w:t>
      </w:r>
    </w:p>
    <w:p w14:paraId="3A494065">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预算金额（最高限价）：</w:t>
      </w:r>
      <w:r>
        <w:rPr>
          <w:rFonts w:hint="default" w:ascii="宋体" w:hAnsi="宋体" w:eastAsia="宋体" w:cs="宋体"/>
          <w:bCs/>
          <w:kern w:val="0"/>
          <w:szCs w:val="21"/>
          <w:highlight w:val="none"/>
          <w:lang w:val="en-US" w:eastAsia="zh-CN"/>
        </w:rPr>
        <w:t>296</w:t>
      </w:r>
      <w:r>
        <w:rPr>
          <w:rFonts w:hint="eastAsia" w:ascii="宋体" w:hAnsi="宋体" w:eastAsia="宋体" w:cs="宋体"/>
          <w:bCs/>
          <w:kern w:val="0"/>
          <w:szCs w:val="21"/>
          <w:highlight w:val="none"/>
          <w:lang w:val="en-US" w:eastAsia="zh-CN"/>
        </w:rPr>
        <w:t>.</w:t>
      </w:r>
      <w:r>
        <w:rPr>
          <w:rFonts w:hint="default" w:ascii="宋体" w:hAnsi="宋体" w:eastAsia="宋体" w:cs="宋体"/>
          <w:bCs/>
          <w:kern w:val="0"/>
          <w:szCs w:val="21"/>
          <w:highlight w:val="none"/>
          <w:lang w:val="en-US" w:eastAsia="zh-CN"/>
        </w:rPr>
        <w:t>75</w:t>
      </w:r>
      <w:r>
        <w:rPr>
          <w:rFonts w:hint="eastAsia" w:ascii="宋体" w:hAnsi="宋体" w:eastAsia="宋体" w:cs="宋体"/>
          <w:bCs/>
          <w:kern w:val="0"/>
          <w:szCs w:val="21"/>
          <w:highlight w:val="none"/>
          <w:lang w:val="en-US" w:eastAsia="zh-CN"/>
        </w:rPr>
        <w:t>万元；</w:t>
      </w:r>
    </w:p>
    <w:p w14:paraId="6D2BEB4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采购内容及数量：应急救护培训教具采购（具体参数见招标文件）</w:t>
      </w:r>
    </w:p>
    <w:tbl>
      <w:tblPr>
        <w:tblStyle w:val="51"/>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86"/>
        <w:gridCol w:w="2267"/>
        <w:gridCol w:w="2589"/>
      </w:tblGrid>
      <w:tr w14:paraId="42B6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6" w:type="dxa"/>
            <w:noWrap w:val="0"/>
            <w:vAlign w:val="center"/>
          </w:tcPr>
          <w:p w14:paraId="1A3DB19B">
            <w:pPr>
              <w:widowControl/>
              <w:autoSpaceDE w:val="0"/>
              <w:autoSpaceDN w:val="0"/>
              <w:adjustRightInd w:val="0"/>
              <w:snapToGrid w:val="0"/>
              <w:spacing w:line="240" w:lineRule="auto"/>
              <w:jc w:val="center"/>
              <w:rPr>
                <w:rFonts w:hint="eastAsia" w:ascii="宋体" w:hAnsi="宋体" w:eastAsia="宋体" w:cs="宋体"/>
                <w:bCs/>
                <w:kern w:val="0"/>
                <w:sz w:val="21"/>
                <w:szCs w:val="21"/>
                <w:highlight w:val="none"/>
                <w:vertAlign w:val="baseline"/>
                <w:lang w:val="en-US" w:eastAsia="zh-CN"/>
              </w:rPr>
            </w:pPr>
            <w:r>
              <w:rPr>
                <w:rFonts w:hint="eastAsia" w:ascii="宋体" w:hAnsi="宋体" w:eastAsia="宋体" w:cs="宋体"/>
                <w:bCs/>
                <w:kern w:val="0"/>
                <w:sz w:val="21"/>
                <w:szCs w:val="21"/>
                <w:highlight w:val="none"/>
                <w:vertAlign w:val="baseline"/>
                <w:lang w:val="en-US" w:eastAsia="zh-CN"/>
              </w:rPr>
              <w:t>序号</w:t>
            </w:r>
          </w:p>
        </w:tc>
        <w:tc>
          <w:tcPr>
            <w:tcW w:w="2986" w:type="dxa"/>
            <w:noWrap w:val="0"/>
            <w:vAlign w:val="center"/>
          </w:tcPr>
          <w:p w14:paraId="1E858FC5">
            <w:pPr>
              <w:widowControl/>
              <w:autoSpaceDE w:val="0"/>
              <w:autoSpaceDN w:val="0"/>
              <w:adjustRightInd w:val="0"/>
              <w:snapToGrid w:val="0"/>
              <w:spacing w:line="240" w:lineRule="auto"/>
              <w:jc w:val="center"/>
              <w:rPr>
                <w:rFonts w:hint="eastAsia" w:ascii="宋体" w:hAnsi="宋体" w:eastAsia="宋体" w:cs="宋体"/>
                <w:bCs/>
                <w:kern w:val="0"/>
                <w:sz w:val="21"/>
                <w:szCs w:val="21"/>
                <w:highlight w:val="none"/>
                <w:vertAlign w:val="baseline"/>
                <w:lang w:val="en-US" w:eastAsia="zh-CN"/>
              </w:rPr>
            </w:pPr>
            <w:r>
              <w:rPr>
                <w:rFonts w:hint="eastAsia"/>
                <w:sz w:val="21"/>
                <w:szCs w:val="21"/>
                <w:highlight w:val="none"/>
                <w:vertAlign w:val="baseline"/>
                <w:lang w:val="en-US" w:eastAsia="zh-CN"/>
              </w:rPr>
              <w:t>采购内容</w:t>
            </w:r>
          </w:p>
        </w:tc>
        <w:tc>
          <w:tcPr>
            <w:tcW w:w="2267" w:type="dxa"/>
            <w:noWrap w:val="0"/>
            <w:vAlign w:val="center"/>
          </w:tcPr>
          <w:p w14:paraId="31D2886F">
            <w:pPr>
              <w:widowControl/>
              <w:autoSpaceDE w:val="0"/>
              <w:autoSpaceDN w:val="0"/>
              <w:adjustRightInd w:val="0"/>
              <w:snapToGrid w:val="0"/>
              <w:spacing w:line="240" w:lineRule="auto"/>
              <w:jc w:val="center"/>
              <w:rPr>
                <w:rFonts w:hint="eastAsia" w:ascii="宋体" w:hAnsi="宋体" w:eastAsia="宋体" w:cs="宋体"/>
                <w:bCs/>
                <w:kern w:val="0"/>
                <w:sz w:val="21"/>
                <w:szCs w:val="21"/>
                <w:highlight w:val="none"/>
                <w:vertAlign w:val="baseline"/>
                <w:lang w:val="en-US" w:eastAsia="zh-CN"/>
              </w:rPr>
            </w:pPr>
            <w:r>
              <w:rPr>
                <w:rFonts w:hint="eastAsia" w:ascii="宋体" w:hAnsi="宋体" w:eastAsia="宋体" w:cs="宋体"/>
                <w:bCs/>
                <w:kern w:val="0"/>
                <w:sz w:val="21"/>
                <w:szCs w:val="21"/>
                <w:highlight w:val="none"/>
                <w:vertAlign w:val="baseline"/>
                <w:lang w:val="en-US" w:eastAsia="zh-CN"/>
              </w:rPr>
              <w:t>数量</w:t>
            </w:r>
          </w:p>
        </w:tc>
        <w:tc>
          <w:tcPr>
            <w:tcW w:w="2589" w:type="dxa"/>
            <w:noWrap w:val="0"/>
            <w:vAlign w:val="center"/>
          </w:tcPr>
          <w:p w14:paraId="317AF77C">
            <w:pPr>
              <w:keepNext w:val="0"/>
              <w:keepLines w:val="0"/>
              <w:widowControl/>
              <w:suppressLineNumbers w:val="0"/>
              <w:spacing w:line="240" w:lineRule="auto"/>
              <w:jc w:val="center"/>
              <w:textAlignment w:val="center"/>
              <w:rPr>
                <w:rFonts w:hint="default" w:ascii="宋体" w:hAnsi="宋体" w:eastAsia="宋体" w:cs="宋体"/>
                <w:bCs/>
                <w:kern w:val="0"/>
                <w:sz w:val="21"/>
                <w:szCs w:val="21"/>
                <w:highlight w:val="none"/>
                <w:vertAlign w:val="baseline"/>
                <w:lang w:val="en-US" w:eastAsia="zh-CN"/>
              </w:rPr>
            </w:pPr>
            <w:r>
              <w:rPr>
                <w:rFonts w:hint="eastAsia" w:ascii="宋体" w:hAnsi="宋体" w:eastAsia="宋体" w:cs="宋体"/>
                <w:bCs/>
                <w:kern w:val="0"/>
                <w:sz w:val="21"/>
                <w:szCs w:val="21"/>
                <w:highlight w:val="none"/>
                <w:vertAlign w:val="baseline"/>
                <w:lang w:val="en-US" w:eastAsia="zh-CN"/>
              </w:rPr>
              <w:t>预算金额（最高限价）</w:t>
            </w:r>
          </w:p>
        </w:tc>
      </w:tr>
      <w:tr w14:paraId="0085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6" w:type="dxa"/>
            <w:noWrap w:val="0"/>
            <w:vAlign w:val="center"/>
          </w:tcPr>
          <w:p w14:paraId="6BFDC2FD">
            <w:pPr>
              <w:widowControl/>
              <w:autoSpaceDE w:val="0"/>
              <w:autoSpaceDN w:val="0"/>
              <w:adjustRightInd w:val="0"/>
              <w:snapToGrid w:val="0"/>
              <w:spacing w:line="240" w:lineRule="auto"/>
              <w:jc w:val="center"/>
              <w:rPr>
                <w:rFonts w:hint="default" w:ascii="宋体" w:hAnsi="宋体" w:eastAsia="宋体" w:cs="宋体"/>
                <w:bCs/>
                <w:kern w:val="0"/>
                <w:sz w:val="21"/>
                <w:szCs w:val="21"/>
                <w:highlight w:val="none"/>
                <w:vertAlign w:val="baseline"/>
                <w:lang w:val="en-US" w:eastAsia="zh-CN"/>
              </w:rPr>
            </w:pPr>
            <w:r>
              <w:rPr>
                <w:rFonts w:hint="eastAsia" w:ascii="宋体" w:hAnsi="宋体" w:eastAsia="宋体" w:cs="宋体"/>
                <w:bCs/>
                <w:kern w:val="0"/>
                <w:sz w:val="21"/>
                <w:szCs w:val="21"/>
                <w:highlight w:val="none"/>
                <w:vertAlign w:val="baseline"/>
                <w:lang w:val="en-US" w:eastAsia="zh-CN"/>
              </w:rPr>
              <w:t>1</w:t>
            </w:r>
          </w:p>
        </w:tc>
        <w:tc>
          <w:tcPr>
            <w:tcW w:w="2986" w:type="dxa"/>
            <w:noWrap w:val="0"/>
            <w:vAlign w:val="center"/>
          </w:tcPr>
          <w:p w14:paraId="57F552B1">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模拟人</w:t>
            </w:r>
          </w:p>
        </w:tc>
        <w:tc>
          <w:tcPr>
            <w:tcW w:w="2267" w:type="dxa"/>
            <w:noWrap w:val="0"/>
            <w:vAlign w:val="center"/>
          </w:tcPr>
          <w:p w14:paraId="1B7C8387">
            <w:pPr>
              <w:keepNext w:val="0"/>
              <w:keepLines w:val="0"/>
              <w:widowControl/>
              <w:suppressLineNumbers w:val="0"/>
              <w:spacing w:line="240" w:lineRule="auto"/>
              <w:jc w:val="center"/>
              <w:textAlignment w:val="center"/>
              <w:rPr>
                <w:rFonts w:hint="default"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200个</w:t>
            </w:r>
          </w:p>
        </w:tc>
        <w:tc>
          <w:tcPr>
            <w:tcW w:w="2589" w:type="dxa"/>
            <w:noWrap w:val="0"/>
            <w:vAlign w:val="center"/>
          </w:tcPr>
          <w:p w14:paraId="449FE15D">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default" w:ascii="宋体" w:hAnsi="宋体" w:eastAsia="宋体" w:cs="宋体"/>
                <w:b w:val="0"/>
                <w:bCs/>
                <w:kern w:val="0"/>
                <w:sz w:val="21"/>
                <w:szCs w:val="21"/>
                <w:highlight w:val="none"/>
                <w:vertAlign w:val="baseline"/>
                <w:lang w:val="en-US" w:eastAsia="zh-CN"/>
              </w:rPr>
              <w:t>200</w:t>
            </w:r>
            <w:r>
              <w:rPr>
                <w:rFonts w:hint="eastAsia" w:ascii="宋体" w:hAnsi="宋体" w:eastAsia="宋体" w:cs="宋体"/>
                <w:b w:val="0"/>
                <w:bCs/>
                <w:kern w:val="0"/>
                <w:sz w:val="21"/>
                <w:szCs w:val="21"/>
                <w:highlight w:val="none"/>
                <w:vertAlign w:val="baseline"/>
                <w:lang w:val="en-US" w:eastAsia="zh-CN"/>
              </w:rPr>
              <w:t>万元</w:t>
            </w:r>
          </w:p>
        </w:tc>
      </w:tr>
      <w:tr w14:paraId="7FFB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6" w:type="dxa"/>
            <w:noWrap w:val="0"/>
            <w:vAlign w:val="center"/>
          </w:tcPr>
          <w:p w14:paraId="2076C286">
            <w:pPr>
              <w:widowControl/>
              <w:autoSpaceDE w:val="0"/>
              <w:autoSpaceDN w:val="0"/>
              <w:adjustRightInd w:val="0"/>
              <w:snapToGrid w:val="0"/>
              <w:spacing w:line="240" w:lineRule="auto"/>
              <w:jc w:val="center"/>
              <w:rPr>
                <w:rFonts w:hint="default" w:ascii="宋体" w:hAnsi="宋体" w:eastAsia="宋体" w:cs="宋体"/>
                <w:bCs/>
                <w:kern w:val="0"/>
                <w:sz w:val="21"/>
                <w:szCs w:val="21"/>
                <w:highlight w:val="none"/>
                <w:vertAlign w:val="baseline"/>
                <w:lang w:val="en-US" w:eastAsia="zh-CN"/>
              </w:rPr>
            </w:pPr>
            <w:r>
              <w:rPr>
                <w:rFonts w:hint="eastAsia" w:ascii="宋体" w:hAnsi="宋体" w:eastAsia="宋体" w:cs="宋体"/>
                <w:bCs/>
                <w:kern w:val="0"/>
                <w:sz w:val="21"/>
                <w:szCs w:val="21"/>
                <w:highlight w:val="none"/>
                <w:vertAlign w:val="baseline"/>
                <w:lang w:val="en-US" w:eastAsia="zh-CN"/>
              </w:rPr>
              <w:t>2</w:t>
            </w:r>
          </w:p>
        </w:tc>
        <w:tc>
          <w:tcPr>
            <w:tcW w:w="2986" w:type="dxa"/>
            <w:noWrap w:val="0"/>
            <w:vAlign w:val="center"/>
          </w:tcPr>
          <w:p w14:paraId="7232053A">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AED训练机</w:t>
            </w:r>
          </w:p>
        </w:tc>
        <w:tc>
          <w:tcPr>
            <w:tcW w:w="2267" w:type="dxa"/>
            <w:noWrap w:val="0"/>
            <w:vAlign w:val="center"/>
          </w:tcPr>
          <w:p w14:paraId="4F552BC2">
            <w:pPr>
              <w:keepNext w:val="0"/>
              <w:keepLines w:val="0"/>
              <w:widowControl/>
              <w:suppressLineNumbers w:val="0"/>
              <w:spacing w:line="240" w:lineRule="auto"/>
              <w:jc w:val="center"/>
              <w:textAlignment w:val="center"/>
              <w:rPr>
                <w:rFonts w:hint="default"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200个</w:t>
            </w:r>
          </w:p>
        </w:tc>
        <w:tc>
          <w:tcPr>
            <w:tcW w:w="2589" w:type="dxa"/>
            <w:noWrap w:val="0"/>
            <w:vAlign w:val="center"/>
          </w:tcPr>
          <w:p w14:paraId="2458CE1B">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90万元</w:t>
            </w:r>
          </w:p>
        </w:tc>
      </w:tr>
      <w:tr w14:paraId="43D3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6" w:type="dxa"/>
            <w:noWrap w:val="0"/>
            <w:vAlign w:val="center"/>
          </w:tcPr>
          <w:p w14:paraId="1A6910B7">
            <w:pPr>
              <w:widowControl/>
              <w:autoSpaceDE w:val="0"/>
              <w:autoSpaceDN w:val="0"/>
              <w:adjustRightInd w:val="0"/>
              <w:snapToGrid w:val="0"/>
              <w:spacing w:line="240" w:lineRule="auto"/>
              <w:jc w:val="center"/>
              <w:rPr>
                <w:rFonts w:hint="default" w:ascii="宋体" w:hAnsi="宋体" w:eastAsia="宋体" w:cs="宋体"/>
                <w:bCs/>
                <w:kern w:val="0"/>
                <w:sz w:val="21"/>
                <w:szCs w:val="21"/>
                <w:highlight w:val="none"/>
                <w:vertAlign w:val="baseline"/>
                <w:lang w:val="en-US" w:eastAsia="zh-CN"/>
              </w:rPr>
            </w:pPr>
            <w:r>
              <w:rPr>
                <w:rFonts w:hint="eastAsia" w:ascii="宋体" w:hAnsi="宋体" w:eastAsia="宋体" w:cs="宋体"/>
                <w:bCs/>
                <w:kern w:val="0"/>
                <w:sz w:val="21"/>
                <w:szCs w:val="21"/>
                <w:highlight w:val="none"/>
                <w:vertAlign w:val="baseline"/>
                <w:lang w:val="en-US" w:eastAsia="zh-CN"/>
              </w:rPr>
              <w:t>3</w:t>
            </w:r>
          </w:p>
        </w:tc>
        <w:tc>
          <w:tcPr>
            <w:tcW w:w="2986" w:type="dxa"/>
            <w:noWrap w:val="0"/>
            <w:vAlign w:val="center"/>
          </w:tcPr>
          <w:p w14:paraId="72FC5590">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婴儿模拟人</w:t>
            </w:r>
          </w:p>
        </w:tc>
        <w:tc>
          <w:tcPr>
            <w:tcW w:w="2267" w:type="dxa"/>
            <w:noWrap w:val="0"/>
            <w:vAlign w:val="center"/>
          </w:tcPr>
          <w:p w14:paraId="63D5E849">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10个</w:t>
            </w:r>
          </w:p>
        </w:tc>
        <w:tc>
          <w:tcPr>
            <w:tcW w:w="2589" w:type="dxa"/>
            <w:noWrap w:val="0"/>
            <w:vAlign w:val="center"/>
          </w:tcPr>
          <w:p w14:paraId="568D0F4E">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6.75万元</w:t>
            </w:r>
          </w:p>
        </w:tc>
      </w:tr>
      <w:tr w14:paraId="25E8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249" w:type="dxa"/>
            <w:gridSpan w:val="3"/>
            <w:noWrap w:val="0"/>
            <w:vAlign w:val="center"/>
          </w:tcPr>
          <w:p w14:paraId="1D157B96">
            <w:pPr>
              <w:keepNext w:val="0"/>
              <w:keepLines w:val="0"/>
              <w:widowControl/>
              <w:suppressLineNumbers w:val="0"/>
              <w:spacing w:line="240" w:lineRule="auto"/>
              <w:jc w:val="center"/>
              <w:textAlignment w:val="center"/>
              <w:rPr>
                <w:rFonts w:hint="default"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vertAlign w:val="baseline"/>
                <w:lang w:val="en-US" w:eastAsia="zh-CN"/>
              </w:rPr>
              <w:t>合计</w:t>
            </w:r>
          </w:p>
        </w:tc>
        <w:tc>
          <w:tcPr>
            <w:tcW w:w="2589" w:type="dxa"/>
            <w:noWrap w:val="0"/>
            <w:vAlign w:val="center"/>
          </w:tcPr>
          <w:p w14:paraId="6A468907">
            <w:pPr>
              <w:keepNext w:val="0"/>
              <w:keepLines w:val="0"/>
              <w:widowControl/>
              <w:suppressLineNumbers w:val="0"/>
              <w:spacing w:line="240" w:lineRule="auto"/>
              <w:jc w:val="center"/>
              <w:textAlignment w:val="center"/>
              <w:rPr>
                <w:rFonts w:hint="eastAsia" w:ascii="宋体" w:hAnsi="宋体" w:eastAsia="宋体" w:cs="宋体"/>
                <w:b w:val="0"/>
                <w:bCs/>
                <w:kern w:val="0"/>
                <w:sz w:val="21"/>
                <w:szCs w:val="21"/>
                <w:highlight w:val="none"/>
                <w:vertAlign w:val="baseline"/>
                <w:lang w:val="en-US" w:eastAsia="zh-CN"/>
              </w:rPr>
            </w:pPr>
            <w:r>
              <w:rPr>
                <w:rFonts w:hint="default" w:ascii="宋体" w:hAnsi="宋体" w:eastAsia="宋体" w:cs="宋体"/>
                <w:b w:val="0"/>
                <w:bCs/>
                <w:kern w:val="0"/>
                <w:sz w:val="21"/>
                <w:szCs w:val="21"/>
                <w:highlight w:val="none"/>
                <w:vertAlign w:val="baseline"/>
                <w:lang w:val="en-US" w:eastAsia="zh-CN"/>
              </w:rPr>
              <w:t>296</w:t>
            </w:r>
            <w:r>
              <w:rPr>
                <w:rFonts w:hint="eastAsia" w:ascii="宋体" w:hAnsi="宋体" w:eastAsia="宋体" w:cs="宋体"/>
                <w:b w:val="0"/>
                <w:bCs/>
                <w:kern w:val="0"/>
                <w:sz w:val="21"/>
                <w:szCs w:val="21"/>
                <w:highlight w:val="none"/>
                <w:vertAlign w:val="baseline"/>
                <w:lang w:val="en-US" w:eastAsia="zh-CN"/>
              </w:rPr>
              <w:t>.</w:t>
            </w:r>
            <w:r>
              <w:rPr>
                <w:rFonts w:hint="default" w:ascii="宋体" w:hAnsi="宋体" w:eastAsia="宋体" w:cs="宋体"/>
                <w:b w:val="0"/>
                <w:bCs/>
                <w:kern w:val="0"/>
                <w:sz w:val="21"/>
                <w:szCs w:val="21"/>
                <w:highlight w:val="none"/>
                <w:vertAlign w:val="baseline"/>
                <w:lang w:val="en-US" w:eastAsia="zh-CN"/>
              </w:rPr>
              <w:t>75</w:t>
            </w:r>
            <w:r>
              <w:rPr>
                <w:rFonts w:hint="eastAsia" w:ascii="宋体" w:hAnsi="宋体" w:eastAsia="宋体" w:cs="宋体"/>
                <w:b w:val="0"/>
                <w:bCs/>
                <w:kern w:val="0"/>
                <w:sz w:val="21"/>
                <w:szCs w:val="21"/>
                <w:highlight w:val="none"/>
                <w:vertAlign w:val="baseline"/>
                <w:lang w:val="en-US" w:eastAsia="zh-CN"/>
              </w:rPr>
              <w:t>万元</w:t>
            </w:r>
          </w:p>
        </w:tc>
      </w:tr>
    </w:tbl>
    <w:p w14:paraId="02CFE56D">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合同履行期限：签订合同后30日内完成供货；</w:t>
      </w:r>
    </w:p>
    <w:p w14:paraId="32C5ED8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质量标准：符合国家及行业合格标准；</w:t>
      </w:r>
    </w:p>
    <w:p w14:paraId="0A23C116">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bookmarkStart w:id="15" w:name="_Toc28359003"/>
      <w:bookmarkStart w:id="16" w:name="_Toc28359080"/>
      <w:bookmarkStart w:id="17" w:name="_Toc16070937"/>
      <w:bookmarkStart w:id="18" w:name="_Toc257655330"/>
      <w:bookmarkStart w:id="19" w:name="OLE_LINK4"/>
      <w:r>
        <w:rPr>
          <w:rFonts w:hint="eastAsia" w:ascii="宋体" w:hAnsi="宋体" w:eastAsia="宋体" w:cs="宋体"/>
          <w:bCs/>
          <w:kern w:val="0"/>
          <w:szCs w:val="21"/>
          <w:highlight w:val="none"/>
          <w:lang w:val="en-US" w:eastAsia="zh-CN"/>
        </w:rPr>
        <w:t>本项目不接受联合体投标。</w:t>
      </w:r>
    </w:p>
    <w:p w14:paraId="0B7F8B95">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二、申请人的资格要求：</w:t>
      </w:r>
      <w:bookmarkEnd w:id="15"/>
      <w:bookmarkEnd w:id="16"/>
    </w:p>
    <w:bookmarkEnd w:id="17"/>
    <w:bookmarkEnd w:id="18"/>
    <w:p w14:paraId="2D075C56">
      <w:pPr>
        <w:widowControl/>
        <w:autoSpaceDE w:val="0"/>
        <w:autoSpaceDN w:val="0"/>
        <w:adjustRightInd w:val="0"/>
        <w:snapToGrid w:val="0"/>
        <w:spacing w:line="360" w:lineRule="auto"/>
        <w:ind w:firstLine="210" w:firstLineChars="100"/>
        <w:rPr>
          <w:rFonts w:hint="eastAsia" w:ascii="宋体" w:hAnsi="宋体" w:eastAsia="宋体" w:cs="宋体"/>
          <w:bCs/>
          <w:color w:val="auto"/>
          <w:kern w:val="0"/>
          <w:szCs w:val="21"/>
          <w:highlight w:val="none"/>
          <w:lang w:val="en-US" w:eastAsia="zh-CN"/>
        </w:rPr>
      </w:pPr>
      <w:bookmarkStart w:id="20" w:name="_Toc16070938"/>
      <w:bookmarkStart w:id="21" w:name="_Toc257655331"/>
      <w:bookmarkStart w:id="22" w:name="OLE_LINK1"/>
      <w:r>
        <w:rPr>
          <w:rFonts w:hint="eastAsia" w:ascii="宋体" w:hAnsi="宋体" w:eastAsia="宋体" w:cs="宋体"/>
          <w:bCs/>
          <w:color w:val="auto"/>
          <w:kern w:val="0"/>
          <w:szCs w:val="21"/>
          <w:highlight w:val="none"/>
          <w:lang w:val="en-US" w:eastAsia="zh-CN"/>
        </w:rPr>
        <w:t>1.满足《中华人民共和国政府采购法》第二十二条规定。</w:t>
      </w:r>
    </w:p>
    <w:p w14:paraId="24A0F10D">
      <w:pPr>
        <w:widowControl/>
        <w:autoSpaceDE w:val="0"/>
        <w:autoSpaceDN w:val="0"/>
        <w:adjustRightInd w:val="0"/>
        <w:snapToGrid w:val="0"/>
        <w:spacing w:line="360" w:lineRule="auto"/>
        <w:ind w:firstLine="210" w:firstLineChars="100"/>
        <w:rPr>
          <w:rFonts w:hint="eastAsia" w:ascii="宋体" w:hAnsi="宋体" w:eastAsia="宋体" w:cs="宋体"/>
          <w:bCs/>
          <w:color w:val="auto"/>
          <w:kern w:val="0"/>
          <w:szCs w:val="21"/>
          <w:highlight w:val="none"/>
          <w:lang w:val="en-US" w:eastAsia="zh-CN"/>
        </w:rPr>
      </w:pPr>
      <w:bookmarkStart w:id="23" w:name="_Toc28359081"/>
      <w:bookmarkEnd w:id="23"/>
      <w:bookmarkStart w:id="24" w:name="_Toc28359004"/>
      <w:r>
        <w:rPr>
          <w:rFonts w:hint="eastAsia" w:ascii="宋体" w:hAnsi="宋体" w:eastAsia="宋体" w:cs="宋体"/>
          <w:bCs/>
          <w:color w:val="auto"/>
          <w:kern w:val="0"/>
          <w:szCs w:val="21"/>
          <w:highlight w:val="none"/>
          <w:lang w:val="en-US" w:eastAsia="zh-CN"/>
        </w:rPr>
        <w:t>2</w:t>
      </w:r>
      <w:bookmarkEnd w:id="24"/>
      <w:r>
        <w:rPr>
          <w:rFonts w:hint="eastAsia" w:ascii="宋体" w:hAnsi="宋体" w:eastAsia="宋体" w:cs="宋体"/>
          <w:bCs/>
          <w:color w:val="auto"/>
          <w:kern w:val="0"/>
          <w:szCs w:val="21"/>
          <w:highlight w:val="none"/>
          <w:lang w:val="en-US" w:eastAsia="zh-CN"/>
        </w:rPr>
        <w:t>.落实政府采购政策需满足的资格要求：</w:t>
      </w:r>
      <w:bookmarkStart w:id="25" w:name="OLE_LINK20"/>
      <w:r>
        <w:rPr>
          <w:rFonts w:hint="eastAsia" w:ascii="宋体" w:hAnsi="宋体" w:eastAsia="宋体" w:cs="宋体"/>
          <w:bCs/>
          <w:color w:val="auto"/>
          <w:kern w:val="0"/>
          <w:szCs w:val="21"/>
          <w:highlight w:val="none"/>
          <w:lang w:val="en-US" w:eastAsia="zh-CN"/>
        </w:rPr>
        <w:t>按照财政部财库[2020]46号、[2014]68号、[2017]141号、[2019]9号等文件要求，需要落实政府采购支持节能环保、中小企业发展等政策；本项目为</w:t>
      </w:r>
      <w:r>
        <w:rPr>
          <w:rFonts w:hint="eastAsia" w:ascii="宋体" w:hAnsi="宋体" w:cs="宋体"/>
          <w:bCs/>
          <w:color w:val="auto"/>
          <w:kern w:val="0"/>
          <w:szCs w:val="21"/>
          <w:highlight w:val="none"/>
          <w:lang w:val="en-US" w:eastAsia="zh-CN"/>
        </w:rPr>
        <w:t>非</w:t>
      </w:r>
      <w:r>
        <w:rPr>
          <w:rFonts w:hint="eastAsia" w:ascii="宋体" w:hAnsi="宋体" w:eastAsia="宋体" w:cs="宋体"/>
          <w:bCs/>
          <w:color w:val="auto"/>
          <w:kern w:val="0"/>
          <w:szCs w:val="21"/>
          <w:highlight w:val="none"/>
          <w:lang w:val="en-US" w:eastAsia="zh-CN"/>
        </w:rPr>
        <w:t>专门</w:t>
      </w:r>
      <w:r>
        <w:rPr>
          <w:rFonts w:hint="eastAsia" w:ascii="宋体" w:hAnsi="宋体" w:eastAsia="宋体" w:cs="宋体"/>
          <w:bCs/>
          <w:color w:val="auto"/>
          <w:kern w:val="0"/>
          <w:szCs w:val="21"/>
          <w:highlight w:val="none"/>
          <w:lang w:val="en-US" w:eastAsia="zh-CN"/>
        </w:rPr>
        <w:t>面向中小企业项目，所属行业为工业</w:t>
      </w:r>
      <w:bookmarkEnd w:id="25"/>
      <w:r>
        <w:rPr>
          <w:rFonts w:hint="eastAsia" w:ascii="宋体" w:hAnsi="宋体" w:eastAsia="宋体" w:cs="宋体"/>
          <w:bCs/>
          <w:color w:val="auto"/>
          <w:kern w:val="0"/>
          <w:szCs w:val="21"/>
          <w:highlight w:val="none"/>
          <w:lang w:val="en-US" w:eastAsia="zh-CN"/>
        </w:rPr>
        <w:t>。</w:t>
      </w:r>
    </w:p>
    <w:p w14:paraId="5CAC8E4F">
      <w:pPr>
        <w:widowControl/>
        <w:autoSpaceDE w:val="0"/>
        <w:autoSpaceDN w:val="0"/>
        <w:adjustRightInd w:val="0"/>
        <w:snapToGrid w:val="0"/>
        <w:spacing w:line="360" w:lineRule="auto"/>
        <w:ind w:firstLine="210" w:firstLineChars="1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、本项目的特定资格要求：</w:t>
      </w:r>
    </w:p>
    <w:p w14:paraId="49D4DCA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.1供应商须具有独立法人资格或其他组织，具备有效的营业执照，具备能够履行合同所必需的设备和专业技术能力</w:t>
      </w:r>
      <w:r>
        <w:rPr>
          <w:rFonts w:hint="eastAsia" w:ascii="宋体" w:hAnsi="宋体" w:eastAsia="宋体" w:cs="宋体"/>
          <w:bCs/>
          <w:kern w:val="0"/>
          <w:szCs w:val="21"/>
          <w:highlight w:val="none"/>
          <w:lang w:val="en-US" w:eastAsia="zh-CN"/>
        </w:rPr>
        <w:t>；</w:t>
      </w:r>
    </w:p>
    <w:p w14:paraId="47EFF1D8">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.2财务要求：具有良好的商业信誉和健全的财务会计制度，需提供资格条件承诺函；</w:t>
      </w:r>
    </w:p>
    <w:p w14:paraId="023E220B">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.3纳税证明及依法缴纳社会保障资金：具有依法缴纳税收和依法缴纳社会保障资金的良好记录，需提供资格条件承诺函；</w:t>
      </w:r>
    </w:p>
    <w:p w14:paraId="075B199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4拒绝列入政府取消投标资格记录期间的企业或个人投标，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2950D5A">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.5投标单位中标后必须以公司名义签署合同，不允许以分公司名义签署；</w:t>
      </w:r>
    </w:p>
    <w:p w14:paraId="6539D9AA">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.6其他要求：1）企业名称不同但法定代表人为同一个自然人的两个或者两个以上的供应商不得参加同一采购项目的报价。如果出现上述情况，相关供应商的报价均将被拒绝。2）本项目为非单一产品采购的产品</w:t>
      </w:r>
      <w:r>
        <w:rPr>
          <w:rFonts w:hint="eastAsia" w:ascii="宋体" w:hAnsi="宋体" w:cs="宋体"/>
          <w:bCs/>
          <w:kern w:val="0"/>
          <w:szCs w:val="21"/>
          <w:highlight w:val="none"/>
          <w:lang w:val="en-US" w:eastAsia="zh-CN"/>
        </w:rPr>
        <w:t>，</w:t>
      </w:r>
      <w:r>
        <w:rPr>
          <w:rFonts w:hint="eastAsia" w:ascii="宋体" w:hAnsi="宋体" w:eastAsia="宋体" w:cs="宋体"/>
          <w:bCs/>
          <w:kern w:val="0"/>
          <w:szCs w:val="21"/>
          <w:highlight w:val="none"/>
          <w:lang w:val="en-US" w:eastAsia="zh-CN"/>
        </w:rPr>
        <w:t>根据招标文件中载明的核心产品</w:t>
      </w:r>
      <w:r>
        <w:rPr>
          <w:rFonts w:hint="eastAsia" w:ascii="宋体" w:hAnsi="宋体" w:eastAsia="宋体" w:cs="宋体"/>
          <w:bCs/>
          <w:kern w:val="0"/>
          <w:szCs w:val="21"/>
          <w:highlight w:val="none"/>
          <w:lang w:val="en-US"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w:t>
      </w:r>
    </w:p>
    <w:p w14:paraId="34CEFFFB">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.7本项目对投标申请人的资格审查方式采用资格后审方式，主要资格审查标准和内容详见招标文件中的资格审查文件，只有资格审查合格的投标申请人才能进入后续评审</w:t>
      </w:r>
      <w:r>
        <w:rPr>
          <w:rFonts w:hint="eastAsia" w:ascii="宋体" w:hAnsi="宋体" w:cs="宋体"/>
          <w:bCs/>
          <w:kern w:val="0"/>
          <w:szCs w:val="21"/>
          <w:highlight w:val="none"/>
          <w:lang w:val="en-US" w:eastAsia="zh-CN"/>
        </w:rPr>
        <w:t>。</w:t>
      </w:r>
    </w:p>
    <w:bookmarkEnd w:id="19"/>
    <w:bookmarkEnd w:id="20"/>
    <w:bookmarkEnd w:id="21"/>
    <w:bookmarkEnd w:id="22"/>
    <w:p w14:paraId="4EAC4146">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bookmarkStart w:id="26" w:name="_Toc28359008"/>
      <w:bookmarkStart w:id="27" w:name="_Toc28359085"/>
      <w:r>
        <w:rPr>
          <w:rFonts w:hint="eastAsia" w:ascii="宋体" w:hAnsi="宋体" w:eastAsia="宋体" w:cs="宋体"/>
          <w:bCs/>
          <w:kern w:val="0"/>
          <w:szCs w:val="21"/>
          <w:highlight w:val="none"/>
          <w:lang w:val="en-US" w:eastAsia="zh-CN"/>
        </w:rPr>
        <w:t>三、获取招标文件：</w:t>
      </w:r>
    </w:p>
    <w:p w14:paraId="5A77D23B">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1.时间：2025年7月</w:t>
      </w:r>
      <w:r>
        <w:rPr>
          <w:rFonts w:hint="eastAsia" w:ascii="宋体" w:hAnsi="宋体" w:cs="宋体"/>
          <w:bCs/>
          <w:kern w:val="0"/>
          <w:szCs w:val="21"/>
          <w:highlight w:val="none"/>
          <w:lang w:val="en-US" w:eastAsia="zh-CN"/>
        </w:rPr>
        <w:t>11</w:t>
      </w:r>
      <w:r>
        <w:rPr>
          <w:rFonts w:hint="eastAsia" w:ascii="宋体" w:hAnsi="宋体" w:eastAsia="宋体" w:cs="宋体"/>
          <w:bCs/>
          <w:kern w:val="0"/>
          <w:szCs w:val="21"/>
          <w:highlight w:val="none"/>
          <w:lang w:val="en-US" w:eastAsia="zh-CN"/>
        </w:rPr>
        <w:t>日至2025年7月</w:t>
      </w:r>
      <w:r>
        <w:rPr>
          <w:rFonts w:hint="eastAsia" w:ascii="宋体" w:hAnsi="宋体" w:cs="宋体"/>
          <w:bCs/>
          <w:kern w:val="0"/>
          <w:szCs w:val="21"/>
          <w:highlight w:val="none"/>
          <w:lang w:val="en-US" w:eastAsia="zh-CN"/>
        </w:rPr>
        <w:t>18</w:t>
      </w:r>
      <w:r>
        <w:rPr>
          <w:rFonts w:hint="eastAsia" w:ascii="宋体" w:hAnsi="宋体" w:eastAsia="宋体" w:cs="宋体"/>
          <w:bCs/>
          <w:kern w:val="0"/>
          <w:szCs w:val="21"/>
          <w:highlight w:val="none"/>
          <w:lang w:val="en-US" w:eastAsia="zh-CN"/>
        </w:rPr>
        <w:t>日（每天08</w:t>
      </w:r>
      <w:r>
        <w:rPr>
          <w:rFonts w:hint="eastAsia" w:ascii="宋体" w:hAnsi="宋体" w:eastAsia="宋体" w:cs="宋体"/>
          <w:bCs/>
          <w:kern w:val="0"/>
          <w:szCs w:val="21"/>
          <w:highlight w:val="none"/>
          <w:lang w:val="en-US" w:eastAsia="zh-CN"/>
        </w:rPr>
        <w:t>时30分至16时00分止）</w:t>
      </w:r>
    </w:p>
    <w:p w14:paraId="08DF665C">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 xml:space="preserve">2.方式：网上免费获取，潜在投标人自行登录政府采购云平台（网址：http:// </w:t>
      </w:r>
      <w:r>
        <w:rPr>
          <w:rFonts w:hint="eastAsia" w:ascii="宋体" w:hAnsi="宋体" w:eastAsia="宋体" w:cs="宋体"/>
          <w:bCs/>
          <w:kern w:val="0"/>
          <w:szCs w:val="21"/>
          <w:highlight w:val="none"/>
          <w:lang w:val="en-US" w:eastAsia="zh-CN"/>
        </w:rPr>
        <w:fldChar w:fldCharType="begin"/>
      </w:r>
      <w:r>
        <w:rPr>
          <w:rFonts w:hint="eastAsia" w:ascii="宋体" w:hAnsi="宋体" w:eastAsia="宋体" w:cs="宋体"/>
          <w:bCs/>
          <w:kern w:val="0"/>
          <w:szCs w:val="21"/>
          <w:highlight w:val="none"/>
          <w:lang w:val="en-US"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bCs/>
          <w:kern w:val="0"/>
          <w:szCs w:val="21"/>
          <w:highlight w:val="none"/>
          <w:lang w:val="en-US" w:eastAsia="zh-CN"/>
        </w:rPr>
        <w:fldChar w:fldCharType="separate"/>
      </w:r>
      <w:r>
        <w:rPr>
          <w:rFonts w:hint="eastAsia" w:ascii="宋体" w:hAnsi="宋体" w:eastAsia="宋体" w:cs="宋体"/>
          <w:bCs/>
          <w:kern w:val="0"/>
          <w:szCs w:val="21"/>
          <w:highlight w:val="none"/>
          <w:lang w:val="en-US" w:eastAsia="zh-CN"/>
        </w:rPr>
        <w:t>www.zcygov.cn）注册（https://middle.zcygov.cn/v-settle-front/registry）并下载招标文件（操作路径：登录“政采云”平台-项目采购-获取招标文件-找到本项目-点击“申请获取招标文件”），电子投标文件制作需要基于“政采云”平台获取的招标文件采购需求编制，其他途径获取的招标文件开标时一律按无效投标处理。</w:t>
      </w:r>
      <w:r>
        <w:rPr>
          <w:rFonts w:hint="eastAsia" w:ascii="宋体" w:hAnsi="宋体" w:eastAsia="宋体" w:cs="宋体"/>
          <w:bCs/>
          <w:kern w:val="0"/>
          <w:szCs w:val="21"/>
          <w:highlight w:val="none"/>
          <w:lang w:val="en-US" w:eastAsia="zh-CN"/>
        </w:rPr>
        <w:fldChar w:fldCharType="end"/>
      </w:r>
    </w:p>
    <w:p w14:paraId="76FAC5BF">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3.文件发售费用为0元。</w:t>
      </w:r>
    </w:p>
    <w:p w14:paraId="27E93714">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bookmarkStart w:id="28" w:name="_Toc28359005"/>
      <w:bookmarkStart w:id="29" w:name="_Toc28359082"/>
      <w:r>
        <w:rPr>
          <w:rFonts w:hint="eastAsia" w:ascii="宋体" w:hAnsi="宋体" w:eastAsia="宋体" w:cs="宋体"/>
          <w:bCs/>
          <w:kern w:val="0"/>
          <w:szCs w:val="21"/>
          <w:highlight w:val="none"/>
          <w:lang w:val="en-US" w:eastAsia="zh-CN"/>
        </w:rPr>
        <w:t>四、</w:t>
      </w:r>
      <w:bookmarkEnd w:id="28"/>
      <w:bookmarkEnd w:id="29"/>
      <w:r>
        <w:rPr>
          <w:rFonts w:hint="eastAsia" w:ascii="宋体" w:hAnsi="宋体" w:eastAsia="宋体" w:cs="宋体"/>
          <w:bCs/>
          <w:kern w:val="0"/>
          <w:szCs w:val="21"/>
          <w:highlight w:val="none"/>
          <w:lang w:val="en-US" w:eastAsia="zh-CN"/>
        </w:rPr>
        <w:t>开标时间和地点</w:t>
      </w:r>
    </w:p>
    <w:p w14:paraId="4B8810AC">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开标时间：2025年</w:t>
      </w:r>
      <w:r>
        <w:rPr>
          <w:rFonts w:hint="eastAsia" w:ascii="宋体" w:hAnsi="宋体" w:cs="宋体"/>
          <w:bCs/>
          <w:kern w:val="0"/>
          <w:szCs w:val="21"/>
          <w:highlight w:val="none"/>
          <w:lang w:val="en-US" w:eastAsia="zh-CN"/>
        </w:rPr>
        <w:t>8</w:t>
      </w:r>
      <w:r>
        <w:rPr>
          <w:rFonts w:hint="eastAsia" w:ascii="宋体" w:hAnsi="宋体" w:eastAsia="宋体" w:cs="宋体"/>
          <w:bCs/>
          <w:kern w:val="0"/>
          <w:szCs w:val="21"/>
          <w:highlight w:val="none"/>
          <w:lang w:val="en-US" w:eastAsia="zh-CN"/>
        </w:rPr>
        <w:t>月</w:t>
      </w:r>
      <w:r>
        <w:rPr>
          <w:rFonts w:hint="eastAsia" w:ascii="宋体" w:hAnsi="宋体" w:cs="宋体"/>
          <w:bCs/>
          <w:kern w:val="0"/>
          <w:szCs w:val="21"/>
          <w:highlight w:val="none"/>
          <w:lang w:val="en-US" w:eastAsia="zh-CN"/>
        </w:rPr>
        <w:t>4</w:t>
      </w:r>
      <w:r>
        <w:rPr>
          <w:rFonts w:hint="eastAsia" w:ascii="宋体" w:hAnsi="宋体" w:eastAsia="宋体" w:cs="宋体"/>
          <w:bCs/>
          <w:kern w:val="0"/>
          <w:szCs w:val="21"/>
          <w:highlight w:val="none"/>
          <w:lang w:val="en-US" w:eastAsia="zh-CN"/>
        </w:rPr>
        <w:t>日</w:t>
      </w:r>
      <w:r>
        <w:rPr>
          <w:rFonts w:hint="eastAsia" w:ascii="宋体" w:hAnsi="宋体" w:cs="宋体"/>
          <w:bCs/>
          <w:kern w:val="0"/>
          <w:szCs w:val="21"/>
          <w:highlight w:val="none"/>
          <w:lang w:val="en-US" w:eastAsia="zh-CN"/>
        </w:rPr>
        <w:t>13</w:t>
      </w:r>
      <w:r>
        <w:rPr>
          <w:rFonts w:hint="eastAsia" w:ascii="宋体" w:hAnsi="宋体" w:eastAsia="宋体" w:cs="宋体"/>
          <w:bCs/>
          <w:kern w:val="0"/>
          <w:szCs w:val="21"/>
          <w:highlight w:val="none"/>
          <w:lang w:val="en-US" w:eastAsia="zh-CN"/>
        </w:rPr>
        <w:t>时30分整（北京时</w:t>
      </w:r>
      <w:r>
        <w:rPr>
          <w:rFonts w:hint="eastAsia" w:ascii="宋体" w:hAnsi="宋体" w:eastAsia="宋体" w:cs="宋体"/>
          <w:bCs/>
          <w:kern w:val="0"/>
          <w:szCs w:val="21"/>
          <w:highlight w:val="none"/>
          <w:lang w:val="en-US" w:eastAsia="zh-CN"/>
        </w:rPr>
        <w:t>间）</w:t>
      </w:r>
    </w:p>
    <w:p w14:paraId="2F67C21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开标地点：长春市二道区洋浦大街6999号凯利中心AB栋101开标</w:t>
      </w:r>
      <w:r>
        <w:rPr>
          <w:rFonts w:hint="eastAsia" w:ascii="宋体" w:hAnsi="宋体" w:cs="宋体"/>
          <w:bCs/>
          <w:kern w:val="0"/>
          <w:szCs w:val="21"/>
          <w:highlight w:val="none"/>
          <w:lang w:val="en-US" w:eastAsia="zh-CN"/>
        </w:rPr>
        <w:t>二</w:t>
      </w:r>
      <w:r>
        <w:rPr>
          <w:rFonts w:hint="eastAsia" w:ascii="宋体" w:hAnsi="宋体" w:eastAsia="宋体" w:cs="宋体"/>
          <w:bCs/>
          <w:kern w:val="0"/>
          <w:szCs w:val="21"/>
          <w:highlight w:val="none"/>
          <w:lang w:val="en-US" w:eastAsia="zh-CN"/>
        </w:rPr>
        <w:t>室。</w:t>
      </w:r>
    </w:p>
    <w:p w14:paraId="49781033">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bookmarkStart w:id="30" w:name="_Toc28359007"/>
      <w:bookmarkStart w:id="31" w:name="_Toc28359084"/>
      <w:r>
        <w:rPr>
          <w:rFonts w:hint="eastAsia" w:ascii="宋体" w:hAnsi="宋体" w:eastAsia="宋体" w:cs="宋体"/>
          <w:bCs/>
          <w:kern w:val="0"/>
          <w:szCs w:val="21"/>
          <w:highlight w:val="none"/>
          <w:lang w:val="en-US" w:eastAsia="zh-CN"/>
        </w:rPr>
        <w:t>本项目执行电子化招投标，须通过政府采购云平台（网址：http://www.zcygov.cn）递交电子版投标文件，并按规定时间解密成功。</w:t>
      </w:r>
    </w:p>
    <w:p w14:paraId="3F55C951">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投标操作流程：申</w:t>
      </w:r>
      <w:bookmarkStart w:id="32" w:name="OLE_LINK7"/>
      <w:r>
        <w:rPr>
          <w:rFonts w:hint="eastAsia" w:ascii="宋体" w:hAnsi="宋体" w:eastAsia="宋体" w:cs="宋体"/>
          <w:bCs/>
          <w:kern w:val="0"/>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32"/>
    <w:p w14:paraId="062E529E">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08F67507">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623C1EF7">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有效申请人不足法定个数时，采购人另行组织招标。</w:t>
      </w:r>
    </w:p>
    <w:p w14:paraId="2B05B43E">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五、</w:t>
      </w:r>
      <w:bookmarkEnd w:id="30"/>
      <w:bookmarkEnd w:id="31"/>
      <w:r>
        <w:rPr>
          <w:rFonts w:hint="eastAsia" w:ascii="宋体" w:hAnsi="宋体" w:eastAsia="宋体" w:cs="宋体"/>
          <w:bCs/>
          <w:kern w:val="0"/>
          <w:szCs w:val="21"/>
          <w:highlight w:val="none"/>
          <w:lang w:val="en-US" w:eastAsia="zh-CN"/>
        </w:rPr>
        <w:t>公告期限</w:t>
      </w:r>
    </w:p>
    <w:p w14:paraId="59EC919E">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自本公告发布之日起5个工作日。</w:t>
      </w:r>
    </w:p>
    <w:p w14:paraId="4405925A">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bookmarkStart w:id="33" w:name="OLE_LINK13"/>
      <w:r>
        <w:rPr>
          <w:rFonts w:hint="eastAsia" w:ascii="宋体" w:hAnsi="宋体" w:eastAsia="宋体" w:cs="宋体"/>
          <w:bCs/>
          <w:kern w:val="0"/>
          <w:szCs w:val="21"/>
          <w:highlight w:val="none"/>
          <w:lang w:val="en-US" w:eastAsia="zh-CN"/>
        </w:rPr>
        <w:t>六、招标公告发布媒介：吉林省政府采购云平台（同步推送到吉林省政府采购网）、中国政府采购网、中国招标投标公共服务平台</w:t>
      </w:r>
      <w:bookmarkEnd w:id="33"/>
      <w:r>
        <w:rPr>
          <w:rFonts w:hint="eastAsia" w:ascii="宋体" w:hAnsi="宋体" w:eastAsia="宋体" w:cs="宋体"/>
          <w:bCs/>
          <w:kern w:val="0"/>
          <w:szCs w:val="21"/>
          <w:highlight w:val="none"/>
          <w:lang w:val="en-US" w:eastAsia="zh-CN"/>
        </w:rPr>
        <w:t>。</w:t>
      </w:r>
    </w:p>
    <w:p w14:paraId="7BA01905">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七、对本次招标提出询问，请按以下方式联系。</w:t>
      </w:r>
      <w:bookmarkEnd w:id="26"/>
      <w:bookmarkEnd w:id="27"/>
      <w:r>
        <w:rPr>
          <w:rFonts w:hint="eastAsia" w:ascii="宋体" w:hAnsi="宋体" w:eastAsia="宋体" w:cs="宋体"/>
          <w:bCs/>
          <w:kern w:val="0"/>
          <w:szCs w:val="21"/>
          <w:highlight w:val="none"/>
          <w:lang w:val="en-US" w:eastAsia="zh-CN"/>
        </w:rPr>
        <w:tab/>
      </w:r>
    </w:p>
    <w:p w14:paraId="130ECA5B">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1、采购人信息</w:t>
      </w:r>
    </w:p>
    <w:p w14:paraId="3E89EBF3">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名称：长春市总工会</w:t>
      </w:r>
    </w:p>
    <w:p w14:paraId="0A526CE1">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地址：吉林省长春市南关区人民大街2136号</w:t>
      </w:r>
    </w:p>
    <w:p w14:paraId="113FFBDF">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联系人：陆璐</w:t>
      </w:r>
    </w:p>
    <w:p w14:paraId="0430E230">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联系电话：</w:t>
      </w:r>
      <w:r>
        <w:rPr>
          <w:rFonts w:hint="eastAsia" w:ascii="宋体" w:hAnsi="宋体" w:eastAsia="宋体" w:cs="宋体"/>
          <w:bCs/>
          <w:kern w:val="0"/>
          <w:szCs w:val="21"/>
          <w:highlight w:val="none"/>
          <w:lang w:eastAsia="zh-CN"/>
        </w:rPr>
        <w:t>0431-89634489</w:t>
      </w:r>
    </w:p>
    <w:p w14:paraId="2950A06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2、采购代理机构信息</w:t>
      </w:r>
    </w:p>
    <w:p w14:paraId="054FC038">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名称：</w:t>
      </w:r>
      <w:r>
        <w:rPr>
          <w:rFonts w:hint="eastAsia" w:ascii="宋体" w:hAnsi="宋体" w:eastAsia="宋体" w:cs="宋体"/>
          <w:bCs/>
          <w:kern w:val="0"/>
          <w:szCs w:val="21"/>
          <w:highlight w:val="none"/>
          <w:lang w:val="zh-CN" w:eastAsia="zh-CN"/>
        </w:rPr>
        <w:t>吉林省博扬招标项目管理有限公司</w:t>
      </w:r>
    </w:p>
    <w:p w14:paraId="4E00BE89">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地址：</w:t>
      </w:r>
      <w:r>
        <w:rPr>
          <w:rFonts w:hint="eastAsia" w:ascii="宋体" w:hAnsi="宋体" w:eastAsia="宋体" w:cs="宋体"/>
          <w:bCs/>
          <w:kern w:val="0"/>
          <w:szCs w:val="21"/>
          <w:highlight w:val="none"/>
          <w:lang w:val="zh-CN" w:eastAsia="zh-CN"/>
        </w:rPr>
        <w:t>长春市二道区洋浦大街凯利中心13楼1308室</w:t>
      </w:r>
    </w:p>
    <w:p w14:paraId="376E6FC1">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联系人：甄珊珊</w:t>
      </w:r>
    </w:p>
    <w:p w14:paraId="17A0EA85">
      <w:pPr>
        <w:widowControl/>
        <w:autoSpaceDE w:val="0"/>
        <w:autoSpaceDN w:val="0"/>
        <w:adjustRightInd w:val="0"/>
        <w:snapToGrid w:val="0"/>
        <w:spacing w:line="360" w:lineRule="auto"/>
        <w:ind w:firstLine="420" w:firstLineChars="200"/>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联系电话：0431-80534709</w:t>
      </w:r>
    </w:p>
    <w:p w14:paraId="130BE1BE">
      <w:pPr>
        <w:bidi w:val="0"/>
        <w:jc w:val="center"/>
        <w:outlineLvl w:val="0"/>
        <w:rPr>
          <w:rFonts w:hint="eastAsia" w:ascii="宋体" w:hAnsi="宋体" w:eastAsia="宋体" w:cs="宋体"/>
          <w:highlight w:val="none"/>
        </w:rPr>
      </w:pPr>
      <w:r>
        <w:rPr>
          <w:rFonts w:hint="eastAsia" w:ascii="宋体" w:hAnsi="宋体" w:eastAsia="宋体" w:cs="宋体"/>
          <w:highlight w:val="none"/>
        </w:rPr>
        <w:br w:type="page"/>
      </w:r>
      <w:bookmarkStart w:id="34" w:name="_Toc10781"/>
      <w:bookmarkStart w:id="35" w:name="_Toc14470"/>
      <w:r>
        <w:rPr>
          <w:rFonts w:hint="eastAsia" w:ascii="宋体" w:hAnsi="宋体" w:eastAsia="宋体" w:cs="宋体"/>
          <w:b/>
          <w:kern w:val="44"/>
          <w:sz w:val="32"/>
          <w:lang w:val="zh-CN" w:eastAsia="zh-CN" w:bidi="ar-SA"/>
        </w:rPr>
        <w:t>第二章 投标人须知</w:t>
      </w:r>
      <w:bookmarkEnd w:id="3"/>
      <w:bookmarkEnd w:id="12"/>
      <w:bookmarkEnd w:id="34"/>
      <w:bookmarkEnd w:id="35"/>
    </w:p>
    <w:p w14:paraId="2AD709F9">
      <w:pPr>
        <w:jc w:val="center"/>
        <w:outlineLvl w:val="1"/>
        <w:rPr>
          <w:rFonts w:hint="eastAsia" w:ascii="宋体" w:hAnsi="宋体" w:eastAsia="宋体" w:cs="宋体"/>
          <w:sz w:val="28"/>
          <w:highlight w:val="none"/>
        </w:rPr>
      </w:pPr>
      <w:bookmarkStart w:id="36" w:name="_Toc367794508"/>
      <w:bookmarkStart w:id="37" w:name="_Toc296352675"/>
      <w:bookmarkStart w:id="38" w:name="_Toc283106368"/>
      <w:r>
        <w:rPr>
          <w:rFonts w:hint="eastAsia" w:ascii="宋体" w:hAnsi="宋体" w:eastAsia="宋体" w:cs="宋体"/>
          <w:sz w:val="28"/>
          <w:highlight w:val="none"/>
        </w:rPr>
        <w:t>投标人须知前附表</w:t>
      </w:r>
      <w:bookmarkEnd w:id="36"/>
      <w:bookmarkEnd w:id="37"/>
      <w:bookmarkEnd w:id="38"/>
    </w:p>
    <w:tbl>
      <w:tblPr>
        <w:tblStyle w:val="50"/>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330"/>
        <w:gridCol w:w="6975"/>
      </w:tblGrid>
      <w:tr w14:paraId="5B65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688" w:type="dxa"/>
            <w:noWrap w:val="0"/>
            <w:vAlign w:val="center"/>
          </w:tcPr>
          <w:p w14:paraId="66F64BFC">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序</w:t>
            </w:r>
            <w:r>
              <w:rPr>
                <w:rFonts w:hint="eastAsia" w:ascii="宋体" w:hAnsi="宋体" w:eastAsia="宋体" w:cs="宋体"/>
                <w:szCs w:val="21"/>
                <w:highlight w:val="none"/>
              </w:rPr>
              <w:t>号</w:t>
            </w:r>
          </w:p>
        </w:tc>
        <w:tc>
          <w:tcPr>
            <w:tcW w:w="2330" w:type="dxa"/>
            <w:noWrap w:val="0"/>
            <w:vAlign w:val="center"/>
          </w:tcPr>
          <w:p w14:paraId="4FA894D5">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6975" w:type="dxa"/>
            <w:noWrap w:val="0"/>
            <w:vAlign w:val="center"/>
          </w:tcPr>
          <w:p w14:paraId="583C2BF5">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编列内容</w:t>
            </w:r>
          </w:p>
        </w:tc>
      </w:tr>
      <w:tr w14:paraId="026D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8" w:type="dxa"/>
            <w:noWrap w:val="0"/>
            <w:vAlign w:val="center"/>
          </w:tcPr>
          <w:p w14:paraId="648D8C29">
            <w:pPr>
              <w:numPr>
                <w:ilvl w:val="0"/>
                <w:numId w:val="2"/>
              </w:numPr>
              <w:spacing w:line="240" w:lineRule="auto"/>
              <w:ind w:left="425" w:leftChars="0" w:hanging="425" w:firstLineChars="0"/>
              <w:jc w:val="both"/>
              <w:rPr>
                <w:rFonts w:hint="eastAsia" w:ascii="宋体" w:hAnsi="宋体" w:eastAsia="宋体" w:cs="宋体"/>
                <w:szCs w:val="21"/>
                <w:highlight w:val="none"/>
              </w:rPr>
            </w:pPr>
          </w:p>
        </w:tc>
        <w:tc>
          <w:tcPr>
            <w:tcW w:w="2330" w:type="dxa"/>
            <w:noWrap w:val="0"/>
            <w:vAlign w:val="center"/>
          </w:tcPr>
          <w:p w14:paraId="41EC0C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采购人</w:t>
            </w:r>
          </w:p>
        </w:tc>
        <w:tc>
          <w:tcPr>
            <w:tcW w:w="6975" w:type="dxa"/>
            <w:noWrap w:val="0"/>
            <w:vAlign w:val="center"/>
          </w:tcPr>
          <w:p w14:paraId="3D64B0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名称：</w:t>
            </w:r>
            <w:r>
              <w:rPr>
                <w:rFonts w:hint="eastAsia" w:ascii="宋体" w:hAnsi="宋体" w:eastAsia="宋体" w:cs="宋体"/>
                <w:color w:val="auto"/>
                <w:szCs w:val="22"/>
                <w:highlight w:val="none"/>
                <w:lang w:eastAsia="zh-CN"/>
              </w:rPr>
              <w:t>长春市总工会</w:t>
            </w:r>
          </w:p>
          <w:p w14:paraId="1E1414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联系人：</w:t>
            </w:r>
            <w:r>
              <w:rPr>
                <w:rFonts w:hint="eastAsia" w:ascii="宋体" w:hAnsi="宋体" w:eastAsia="宋体" w:cs="宋体"/>
                <w:color w:val="auto"/>
                <w:szCs w:val="22"/>
                <w:highlight w:val="none"/>
                <w:lang w:eastAsia="zh-CN"/>
              </w:rPr>
              <w:t>陆璐</w:t>
            </w:r>
          </w:p>
          <w:p w14:paraId="69AAD1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电话：</w:t>
            </w:r>
            <w:r>
              <w:rPr>
                <w:rFonts w:hint="eastAsia" w:ascii="宋体" w:hAnsi="宋体" w:eastAsia="宋体" w:cs="宋体"/>
                <w:color w:val="auto"/>
                <w:szCs w:val="22"/>
                <w:highlight w:val="none"/>
                <w:lang w:eastAsia="zh-CN"/>
              </w:rPr>
              <w:t>0431-89634489</w:t>
            </w:r>
          </w:p>
          <w:p w14:paraId="6C4602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地址：吉林省长春市南关区人民大街2136号</w:t>
            </w:r>
          </w:p>
        </w:tc>
      </w:tr>
      <w:tr w14:paraId="76D3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88" w:type="dxa"/>
            <w:noWrap w:val="0"/>
            <w:vAlign w:val="center"/>
          </w:tcPr>
          <w:p w14:paraId="48F29E93">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2F5A0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采购代理机构</w:t>
            </w:r>
          </w:p>
        </w:tc>
        <w:tc>
          <w:tcPr>
            <w:tcW w:w="6975" w:type="dxa"/>
            <w:noWrap w:val="0"/>
            <w:vAlign w:val="center"/>
          </w:tcPr>
          <w:p w14:paraId="41C565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采购代理机构：</w:t>
            </w:r>
            <w:r>
              <w:rPr>
                <w:rFonts w:hint="eastAsia" w:ascii="宋体" w:hAnsi="宋体" w:eastAsia="宋体" w:cs="宋体"/>
                <w:color w:val="auto"/>
                <w:szCs w:val="22"/>
                <w:highlight w:val="none"/>
                <w:lang w:eastAsia="zh-CN"/>
              </w:rPr>
              <w:t>吉林省博扬招标项目管理有限公司</w:t>
            </w:r>
          </w:p>
          <w:p w14:paraId="72D2B2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联系人：</w:t>
            </w:r>
            <w:r>
              <w:rPr>
                <w:rFonts w:hint="eastAsia" w:ascii="宋体" w:hAnsi="宋体" w:eastAsia="宋体" w:cs="宋体"/>
                <w:color w:val="auto"/>
                <w:szCs w:val="22"/>
                <w:highlight w:val="none"/>
                <w:lang w:eastAsia="zh-CN"/>
              </w:rPr>
              <w:t>甄珊珊</w:t>
            </w:r>
          </w:p>
          <w:p w14:paraId="162243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联系电话：0431-80534709</w:t>
            </w:r>
          </w:p>
          <w:p w14:paraId="7DF7F9A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地址：</w:t>
            </w:r>
            <w:r>
              <w:rPr>
                <w:rFonts w:hint="eastAsia" w:ascii="宋体" w:hAnsi="宋体" w:eastAsia="宋体" w:cs="宋体"/>
                <w:color w:val="auto"/>
                <w:szCs w:val="22"/>
                <w:highlight w:val="none"/>
                <w:lang w:val="zh-CN"/>
              </w:rPr>
              <w:t>长春市二道区洋浦大街凯利中心13楼1308室</w:t>
            </w:r>
          </w:p>
        </w:tc>
      </w:tr>
      <w:tr w14:paraId="4235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8" w:type="dxa"/>
            <w:noWrap w:val="0"/>
            <w:vAlign w:val="center"/>
          </w:tcPr>
          <w:p w14:paraId="4455396D">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4FDBB1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项目名称</w:t>
            </w:r>
          </w:p>
        </w:tc>
        <w:tc>
          <w:tcPr>
            <w:tcW w:w="6975" w:type="dxa"/>
            <w:noWrap w:val="0"/>
            <w:vAlign w:val="center"/>
          </w:tcPr>
          <w:p w14:paraId="741E9E2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项目名称：</w:t>
            </w:r>
            <w:r>
              <w:rPr>
                <w:rFonts w:hint="eastAsia" w:ascii="宋体" w:hAnsi="宋体" w:cs="宋体"/>
                <w:color w:val="auto"/>
                <w:szCs w:val="22"/>
                <w:highlight w:val="none"/>
                <w:lang w:eastAsia="zh-CN"/>
              </w:rPr>
              <w:t>长春市总工会应急救护培训教具采购项目</w:t>
            </w:r>
          </w:p>
        </w:tc>
      </w:tr>
      <w:tr w14:paraId="676F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8" w:type="dxa"/>
            <w:noWrap w:val="0"/>
            <w:vAlign w:val="center"/>
          </w:tcPr>
          <w:p w14:paraId="756D1481">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54DD0E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供货地点</w:t>
            </w:r>
          </w:p>
        </w:tc>
        <w:tc>
          <w:tcPr>
            <w:tcW w:w="6975" w:type="dxa"/>
            <w:noWrap w:val="0"/>
            <w:vAlign w:val="center"/>
          </w:tcPr>
          <w:p w14:paraId="400F683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采购人</w:t>
            </w:r>
            <w:r>
              <w:rPr>
                <w:rFonts w:hint="eastAsia" w:ascii="宋体" w:hAnsi="宋体" w:eastAsia="宋体" w:cs="宋体"/>
                <w:color w:val="auto"/>
                <w:szCs w:val="22"/>
                <w:highlight w:val="none"/>
                <w:lang w:eastAsia="zh-CN"/>
              </w:rPr>
              <w:t>指定地点</w:t>
            </w:r>
          </w:p>
        </w:tc>
      </w:tr>
      <w:tr w14:paraId="4619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8" w:type="dxa"/>
            <w:noWrap w:val="0"/>
            <w:vAlign w:val="center"/>
          </w:tcPr>
          <w:p w14:paraId="4D541F53">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521B60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资金来源</w:t>
            </w:r>
          </w:p>
        </w:tc>
        <w:tc>
          <w:tcPr>
            <w:tcW w:w="6975" w:type="dxa"/>
            <w:noWrap w:val="0"/>
            <w:vAlign w:val="center"/>
          </w:tcPr>
          <w:p w14:paraId="0D0BB47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自筹</w:t>
            </w:r>
          </w:p>
        </w:tc>
      </w:tr>
      <w:tr w14:paraId="6D1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71DA0E1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BD05D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出资比例</w:t>
            </w:r>
          </w:p>
        </w:tc>
        <w:tc>
          <w:tcPr>
            <w:tcW w:w="6975" w:type="dxa"/>
            <w:noWrap w:val="0"/>
            <w:vAlign w:val="center"/>
          </w:tcPr>
          <w:p w14:paraId="67FA53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100%</w:t>
            </w:r>
          </w:p>
        </w:tc>
      </w:tr>
      <w:tr w14:paraId="07F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8" w:type="dxa"/>
            <w:noWrap w:val="0"/>
            <w:vAlign w:val="center"/>
          </w:tcPr>
          <w:p w14:paraId="6201B5A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7847F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资金落实情况</w:t>
            </w:r>
          </w:p>
        </w:tc>
        <w:tc>
          <w:tcPr>
            <w:tcW w:w="6975" w:type="dxa"/>
            <w:noWrap w:val="0"/>
            <w:vAlign w:val="center"/>
          </w:tcPr>
          <w:p w14:paraId="23FDEED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已落实</w:t>
            </w:r>
          </w:p>
        </w:tc>
      </w:tr>
      <w:tr w14:paraId="6D8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8" w:type="dxa"/>
            <w:noWrap w:val="0"/>
            <w:vAlign w:val="center"/>
          </w:tcPr>
          <w:p w14:paraId="576EA707">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F6FFF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付款方式</w:t>
            </w:r>
          </w:p>
        </w:tc>
        <w:tc>
          <w:tcPr>
            <w:tcW w:w="6975" w:type="dxa"/>
            <w:noWrap w:val="0"/>
            <w:vAlign w:val="center"/>
          </w:tcPr>
          <w:p w14:paraId="16F8EC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自本合同签订生效之日起，采购人向中标供应商支付合同总价款的30%作为预付款。中标供应商按合同约定完成交货且经采购人验收合格后，向采购人开具合法有效的全额发票。采购人自收到发票之日起60日内，向中标供应商支付剩余合同</w:t>
            </w:r>
            <w:r>
              <w:rPr>
                <w:rFonts w:hint="eastAsia" w:ascii="宋体" w:hAnsi="宋体" w:cs="宋体"/>
                <w:color w:val="auto"/>
                <w:szCs w:val="22"/>
                <w:highlight w:val="none"/>
                <w:lang w:val="en-US" w:eastAsia="zh-CN"/>
              </w:rPr>
              <w:t>总</w:t>
            </w:r>
            <w:r>
              <w:rPr>
                <w:rFonts w:hint="eastAsia" w:ascii="宋体" w:hAnsi="宋体" w:eastAsia="宋体" w:cs="宋体"/>
                <w:color w:val="auto"/>
                <w:szCs w:val="22"/>
                <w:highlight w:val="none"/>
                <w:lang w:val="en-US" w:eastAsia="zh-CN"/>
              </w:rPr>
              <w:t>价款的70%。</w:t>
            </w:r>
          </w:p>
        </w:tc>
      </w:tr>
      <w:tr w14:paraId="6227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88" w:type="dxa"/>
            <w:noWrap w:val="0"/>
            <w:vAlign w:val="center"/>
          </w:tcPr>
          <w:p w14:paraId="577B5174">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796802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采购需求</w:t>
            </w:r>
          </w:p>
        </w:tc>
        <w:tc>
          <w:tcPr>
            <w:tcW w:w="6975" w:type="dxa"/>
            <w:noWrap w:val="0"/>
            <w:vAlign w:val="center"/>
          </w:tcPr>
          <w:p w14:paraId="2738BA6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应急救护培训教具采购，</w:t>
            </w:r>
            <w:r>
              <w:rPr>
                <w:rFonts w:hint="eastAsia" w:ascii="宋体" w:hAnsi="宋体" w:eastAsia="宋体" w:cs="宋体"/>
                <w:color w:val="auto"/>
                <w:szCs w:val="22"/>
                <w:highlight w:val="none"/>
                <w:lang w:val="en-US" w:eastAsia="zh-CN"/>
              </w:rPr>
              <w:t>具体内容</w:t>
            </w:r>
            <w:r>
              <w:rPr>
                <w:rFonts w:hint="eastAsia" w:ascii="宋体" w:hAnsi="宋体" w:eastAsia="宋体" w:cs="宋体"/>
                <w:color w:val="auto"/>
                <w:szCs w:val="22"/>
                <w:highlight w:val="none"/>
              </w:rPr>
              <w:t>详见</w:t>
            </w:r>
            <w:r>
              <w:rPr>
                <w:rFonts w:hint="eastAsia" w:ascii="宋体" w:hAnsi="宋体" w:eastAsia="宋体" w:cs="宋体"/>
                <w:color w:val="auto"/>
                <w:szCs w:val="22"/>
                <w:highlight w:val="none"/>
                <w:lang w:val="en-US" w:eastAsia="zh-CN"/>
              </w:rPr>
              <w:t>采购</w:t>
            </w:r>
            <w:r>
              <w:rPr>
                <w:rFonts w:hint="eastAsia" w:ascii="宋体" w:hAnsi="宋体" w:eastAsia="宋体" w:cs="宋体"/>
                <w:color w:val="auto"/>
                <w:szCs w:val="22"/>
                <w:highlight w:val="none"/>
              </w:rPr>
              <w:t>需求</w:t>
            </w:r>
          </w:p>
        </w:tc>
      </w:tr>
      <w:tr w14:paraId="09DA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8" w:type="dxa"/>
            <w:noWrap w:val="0"/>
            <w:vAlign w:val="center"/>
          </w:tcPr>
          <w:p w14:paraId="421F18B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51430B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合同履行期限</w:t>
            </w:r>
          </w:p>
        </w:tc>
        <w:tc>
          <w:tcPr>
            <w:tcW w:w="6975" w:type="dxa"/>
            <w:noWrap w:val="0"/>
            <w:vAlign w:val="center"/>
          </w:tcPr>
          <w:p w14:paraId="18ADB7E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签订合同后30日内完成供货</w:t>
            </w:r>
          </w:p>
        </w:tc>
      </w:tr>
      <w:tr w14:paraId="6853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8" w:type="dxa"/>
            <w:noWrap w:val="0"/>
            <w:vAlign w:val="center"/>
          </w:tcPr>
          <w:p w14:paraId="65A973BC">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59DD58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质量要求</w:t>
            </w:r>
          </w:p>
        </w:tc>
        <w:tc>
          <w:tcPr>
            <w:tcW w:w="6975" w:type="dxa"/>
            <w:noWrap w:val="0"/>
            <w:vAlign w:val="center"/>
          </w:tcPr>
          <w:p w14:paraId="7FE330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符合国家及行业合格标准</w:t>
            </w:r>
          </w:p>
        </w:tc>
      </w:tr>
      <w:tr w14:paraId="2076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8" w:type="dxa"/>
            <w:noWrap w:val="0"/>
            <w:vAlign w:val="center"/>
          </w:tcPr>
          <w:p w14:paraId="1FCE957F">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265DDCD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投标人资质条件、能力和信誉</w:t>
            </w:r>
          </w:p>
        </w:tc>
        <w:tc>
          <w:tcPr>
            <w:tcW w:w="6975" w:type="dxa"/>
            <w:noWrap w:val="0"/>
            <w:vAlign w:val="center"/>
          </w:tcPr>
          <w:p w14:paraId="42030745">
            <w:pPr>
              <w:widowControl/>
              <w:autoSpaceDE w:val="0"/>
              <w:autoSpaceDN w:val="0"/>
              <w:adjustRightInd w:val="0"/>
              <w:snapToGrid w:val="0"/>
              <w:spacing w:line="360" w:lineRule="auto"/>
              <w:ind w:firstLine="210" w:firstLineChars="1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1.满足《中华人民共和国政府采购法》第二十二条规定。</w:t>
            </w:r>
          </w:p>
          <w:p w14:paraId="7F6DEEAC">
            <w:pPr>
              <w:widowControl/>
              <w:autoSpaceDE w:val="0"/>
              <w:autoSpaceDN w:val="0"/>
              <w:adjustRightInd w:val="0"/>
              <w:snapToGrid w:val="0"/>
              <w:spacing w:line="360" w:lineRule="auto"/>
              <w:ind w:firstLine="210" w:firstLineChars="1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2.落实政府采购政策需满足的资格要求：按照财政部财库[2020]46号、[2014]68号、[2017]141号、[2019]9号等文件要求，需要落实政府采购支持节能环保、中小企业发展等政策；本项目为</w:t>
            </w:r>
            <w:r>
              <w:rPr>
                <w:rFonts w:hint="eastAsia" w:ascii="宋体" w:hAnsi="宋体" w:cs="宋体"/>
                <w:bCs/>
                <w:color w:val="auto"/>
                <w:kern w:val="0"/>
                <w:szCs w:val="21"/>
                <w:highlight w:val="none"/>
                <w:lang w:val="en-US" w:eastAsia="zh-CN"/>
              </w:rPr>
              <w:t>非</w:t>
            </w:r>
            <w:r>
              <w:rPr>
                <w:rFonts w:hint="eastAsia" w:ascii="宋体" w:hAnsi="宋体" w:eastAsia="宋体" w:cs="宋体"/>
                <w:bCs/>
                <w:color w:val="auto"/>
                <w:kern w:val="0"/>
                <w:szCs w:val="21"/>
                <w:highlight w:val="none"/>
                <w:lang w:val="en-US" w:eastAsia="zh-CN"/>
              </w:rPr>
              <w:t>专门</w:t>
            </w:r>
            <w:r>
              <w:rPr>
                <w:rFonts w:hint="eastAsia" w:ascii="宋体" w:hAnsi="宋体" w:eastAsia="宋体" w:cs="宋体"/>
                <w:bCs/>
                <w:color w:val="auto"/>
                <w:kern w:val="0"/>
                <w:szCs w:val="21"/>
                <w:highlight w:val="none"/>
                <w:lang w:val="en-US" w:eastAsia="zh-CN"/>
              </w:rPr>
              <w:t>面向中小企业项目，所属行业为工业。</w:t>
            </w:r>
          </w:p>
          <w:p w14:paraId="2528E69A">
            <w:pPr>
              <w:widowControl/>
              <w:autoSpaceDE w:val="0"/>
              <w:autoSpaceDN w:val="0"/>
              <w:adjustRightInd w:val="0"/>
              <w:snapToGrid w:val="0"/>
              <w:spacing w:line="360" w:lineRule="auto"/>
              <w:ind w:firstLine="210" w:firstLineChars="1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、本项目的特定资格要求：</w:t>
            </w:r>
          </w:p>
          <w:p w14:paraId="53DDBA5C">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.1供应商须具有独立法人资格或其他组织，具备有效的营业执照，具备能够履行合同所必需的设备和专业技术能力</w:t>
            </w:r>
            <w:r>
              <w:rPr>
                <w:rFonts w:hint="eastAsia" w:ascii="宋体" w:hAnsi="宋体" w:eastAsia="宋体" w:cs="宋体"/>
                <w:bCs/>
                <w:kern w:val="0"/>
                <w:szCs w:val="21"/>
                <w:highlight w:val="none"/>
                <w:lang w:val="en-US" w:eastAsia="zh-CN"/>
              </w:rPr>
              <w:t>；</w:t>
            </w:r>
          </w:p>
          <w:p w14:paraId="045E4335">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.2财务要求：具有良好的商业信誉和健全的财务会计制度，需提供资格条件承诺函；</w:t>
            </w:r>
          </w:p>
          <w:p w14:paraId="0469215C">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.3纳税证明及依法缴纳社会保障资金：具有依法缴纳税收和依法缴纳社会保障资金的良好记录，需提供资格条件承诺函；</w:t>
            </w:r>
          </w:p>
          <w:p w14:paraId="125224B9">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4拒绝列入政府取消投标资格记录期间的企业或个人投标，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120A40A">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.5投标单位中标后必须以公司名义签署合同，不允许以分公司名义签署；</w:t>
            </w:r>
          </w:p>
          <w:p w14:paraId="1830A838">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.6其他要求：1）企业名称不同但法定代表人为同一个自然人的两个或者两个以上的供应商不得参加同一采购项目的报价。如果出现上述情况，相关供应商的报价均将被拒绝。2）本项目为非单一产品采购的产品</w:t>
            </w:r>
            <w:r>
              <w:rPr>
                <w:rFonts w:hint="eastAsia" w:ascii="宋体" w:hAnsi="宋体" w:cs="宋体"/>
                <w:bCs/>
                <w:kern w:val="0"/>
                <w:szCs w:val="21"/>
                <w:highlight w:val="none"/>
                <w:lang w:val="en-US" w:eastAsia="zh-CN"/>
              </w:rPr>
              <w:t>，</w:t>
            </w:r>
            <w:r>
              <w:rPr>
                <w:rFonts w:hint="eastAsia" w:ascii="宋体" w:hAnsi="宋体" w:eastAsia="宋体" w:cs="宋体"/>
                <w:bCs/>
                <w:kern w:val="0"/>
                <w:szCs w:val="21"/>
                <w:highlight w:val="none"/>
                <w:lang w:val="en-US" w:eastAsia="zh-CN"/>
              </w:rPr>
              <w:t>根据招标文件中载明的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w:t>
            </w:r>
          </w:p>
          <w:p w14:paraId="0CBBC538">
            <w:pPr>
              <w:widowControl/>
              <w:autoSpaceDE w:val="0"/>
              <w:autoSpaceDN w:val="0"/>
              <w:adjustRightInd w:val="0"/>
              <w:snapToGrid w:val="0"/>
              <w:spacing w:line="360" w:lineRule="auto"/>
              <w:ind w:firstLine="210" w:firstLineChars="100"/>
              <w:rPr>
                <w:rFonts w:hint="eastAsia" w:ascii="宋体" w:hAnsi="宋体" w:eastAsia="宋体" w:cs="宋体"/>
                <w:color w:val="auto"/>
                <w:szCs w:val="22"/>
                <w:highlight w:val="none"/>
                <w:lang w:val="zh-CN"/>
              </w:rPr>
            </w:pPr>
            <w:r>
              <w:rPr>
                <w:rFonts w:hint="eastAsia" w:ascii="宋体" w:hAnsi="宋体" w:cs="宋体"/>
                <w:bCs/>
                <w:kern w:val="0"/>
                <w:szCs w:val="21"/>
                <w:highlight w:val="none"/>
                <w:lang w:val="en-US" w:eastAsia="zh-CN"/>
              </w:rPr>
              <w:t>3</w:t>
            </w:r>
            <w:r>
              <w:rPr>
                <w:rFonts w:hint="eastAsia" w:ascii="宋体" w:hAnsi="宋体" w:eastAsia="宋体" w:cs="宋体"/>
                <w:bCs/>
                <w:kern w:val="0"/>
                <w:szCs w:val="21"/>
                <w:highlight w:val="none"/>
                <w:lang w:val="en-US" w:eastAsia="zh-CN"/>
              </w:rPr>
              <w:t>.7本项目对投标申请人的资格审查方式采用资格后审方式，主要资格审查标准和内容详见招标文件中的资格审查文件，只有资格审查合格的投标申请人才能进入后续评审</w:t>
            </w:r>
            <w:r>
              <w:rPr>
                <w:rFonts w:hint="eastAsia" w:ascii="宋体" w:hAnsi="宋体" w:cs="宋体"/>
                <w:bCs/>
                <w:kern w:val="0"/>
                <w:szCs w:val="21"/>
                <w:highlight w:val="none"/>
                <w:lang w:val="en-US" w:eastAsia="zh-CN"/>
              </w:rPr>
              <w:t>。</w:t>
            </w:r>
          </w:p>
        </w:tc>
      </w:tr>
      <w:tr w14:paraId="0302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8" w:type="dxa"/>
            <w:noWrap w:val="0"/>
            <w:vAlign w:val="center"/>
          </w:tcPr>
          <w:p w14:paraId="6E1C3D64">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57D23E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是否接受联合体投标</w:t>
            </w:r>
          </w:p>
        </w:tc>
        <w:tc>
          <w:tcPr>
            <w:tcW w:w="6975" w:type="dxa"/>
            <w:noWrap w:val="0"/>
            <w:vAlign w:val="center"/>
          </w:tcPr>
          <w:p w14:paraId="619FA5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不接受</w:t>
            </w:r>
          </w:p>
          <w:p w14:paraId="11CFAD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□接受，应满足下列要求：</w:t>
            </w:r>
          </w:p>
          <w:p w14:paraId="47426C7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联合体资质按照联合体协议约定的分工认定。</w:t>
            </w:r>
          </w:p>
        </w:tc>
      </w:tr>
      <w:tr w14:paraId="6682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88" w:type="dxa"/>
            <w:noWrap w:val="0"/>
            <w:vAlign w:val="center"/>
          </w:tcPr>
          <w:p w14:paraId="1A96A4B7">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32ACD19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踏勘现场</w:t>
            </w:r>
          </w:p>
        </w:tc>
        <w:tc>
          <w:tcPr>
            <w:tcW w:w="6975" w:type="dxa"/>
            <w:noWrap w:val="0"/>
            <w:vAlign w:val="center"/>
          </w:tcPr>
          <w:p w14:paraId="1669CDA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不组织</w:t>
            </w:r>
          </w:p>
          <w:p w14:paraId="50ACA6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□组织</w:t>
            </w:r>
          </w:p>
        </w:tc>
      </w:tr>
      <w:tr w14:paraId="2E1D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88" w:type="dxa"/>
            <w:noWrap w:val="0"/>
            <w:vAlign w:val="center"/>
          </w:tcPr>
          <w:p w14:paraId="25FB36E1">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2FC5FF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投标预备会</w:t>
            </w:r>
          </w:p>
        </w:tc>
        <w:tc>
          <w:tcPr>
            <w:tcW w:w="6975" w:type="dxa"/>
            <w:noWrap w:val="0"/>
            <w:vAlign w:val="center"/>
          </w:tcPr>
          <w:p w14:paraId="0BA9F8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不召开</w:t>
            </w:r>
          </w:p>
          <w:p w14:paraId="5818578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□召开</w:t>
            </w:r>
          </w:p>
          <w:p w14:paraId="4BFEEA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投标人如有疑问，请于投标截止日期前10日以书面形式一式三份递交到</w:t>
            </w:r>
            <w:r>
              <w:rPr>
                <w:rFonts w:hint="eastAsia" w:ascii="宋体" w:hAnsi="宋体" w:eastAsia="宋体" w:cs="宋体"/>
                <w:color w:val="auto"/>
                <w:szCs w:val="22"/>
                <w:highlight w:val="none"/>
                <w:lang w:val="en-US" w:eastAsia="zh-CN"/>
              </w:rPr>
              <w:t>采购</w:t>
            </w:r>
            <w:r>
              <w:rPr>
                <w:rFonts w:hint="eastAsia" w:ascii="宋体" w:hAnsi="宋体" w:eastAsia="宋体" w:cs="宋体"/>
                <w:color w:val="auto"/>
                <w:szCs w:val="22"/>
                <w:highlight w:val="none"/>
              </w:rPr>
              <w:t>代理公司。</w:t>
            </w: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"mailto:并将Word版投标疑问发到675507158@qq.com" </w:instrText>
            </w:r>
            <w:r>
              <w:rPr>
                <w:rFonts w:hint="eastAsia" w:ascii="宋体" w:hAnsi="宋体" w:eastAsia="宋体" w:cs="宋体"/>
                <w:color w:val="auto"/>
                <w:szCs w:val="22"/>
                <w:highlight w:val="none"/>
              </w:rPr>
              <w:fldChar w:fldCharType="separate"/>
            </w:r>
            <w:r>
              <w:rPr>
                <w:rFonts w:hint="eastAsia" w:ascii="宋体" w:hAnsi="宋体" w:eastAsia="宋体" w:cs="宋体"/>
                <w:color w:val="auto"/>
                <w:szCs w:val="22"/>
                <w:highlight w:val="none"/>
              </w:rPr>
              <w:t>并将Word版投标疑问发到</w:t>
            </w:r>
            <w:r>
              <w:rPr>
                <w:rFonts w:hint="eastAsia" w:ascii="宋体" w:hAnsi="宋体" w:eastAsia="宋体" w:cs="宋体"/>
                <w:color w:val="auto"/>
                <w:szCs w:val="22"/>
                <w:highlight w:val="none"/>
                <w:lang w:val="en-US" w:eastAsia="zh-CN"/>
              </w:rPr>
              <w:t>2432796979</w:t>
            </w:r>
            <w:r>
              <w:rPr>
                <w:rFonts w:hint="eastAsia" w:ascii="宋体" w:hAnsi="宋体" w:eastAsia="宋体" w:cs="宋体"/>
                <w:color w:val="auto"/>
                <w:szCs w:val="22"/>
                <w:highlight w:val="none"/>
              </w:rPr>
              <w:t>@qq.com</w: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邮箱内。口头提问，不做书面答复。</w:t>
            </w:r>
          </w:p>
        </w:tc>
      </w:tr>
      <w:tr w14:paraId="5521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noWrap w:val="0"/>
            <w:vAlign w:val="center"/>
          </w:tcPr>
          <w:p w14:paraId="4BEEC387">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6BBE65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投标人提出问题的截止时间</w:t>
            </w:r>
          </w:p>
        </w:tc>
        <w:tc>
          <w:tcPr>
            <w:tcW w:w="6975" w:type="dxa"/>
            <w:noWrap w:val="0"/>
            <w:vAlign w:val="center"/>
          </w:tcPr>
          <w:p w14:paraId="740CFF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投标截止时间10日前</w:t>
            </w:r>
          </w:p>
        </w:tc>
      </w:tr>
      <w:tr w14:paraId="395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88" w:type="dxa"/>
            <w:noWrap w:val="0"/>
            <w:vAlign w:val="center"/>
          </w:tcPr>
          <w:p w14:paraId="26710DF4">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6BC99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招标人书面澄清的时间</w:t>
            </w:r>
          </w:p>
        </w:tc>
        <w:tc>
          <w:tcPr>
            <w:tcW w:w="6975" w:type="dxa"/>
            <w:noWrap w:val="0"/>
            <w:vAlign w:val="center"/>
          </w:tcPr>
          <w:p w14:paraId="49A96F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投标截止时间15日前</w:t>
            </w:r>
          </w:p>
        </w:tc>
      </w:tr>
      <w:tr w14:paraId="6C81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8" w:type="dxa"/>
            <w:noWrap w:val="0"/>
            <w:vAlign w:val="center"/>
          </w:tcPr>
          <w:p w14:paraId="1BA0E4D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7BBAAC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分  包</w:t>
            </w:r>
          </w:p>
        </w:tc>
        <w:tc>
          <w:tcPr>
            <w:tcW w:w="6975" w:type="dxa"/>
            <w:noWrap w:val="0"/>
            <w:vAlign w:val="center"/>
          </w:tcPr>
          <w:p w14:paraId="1146F7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不允许</w:t>
            </w:r>
          </w:p>
        </w:tc>
      </w:tr>
      <w:tr w14:paraId="77D5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8" w:type="dxa"/>
            <w:noWrap w:val="0"/>
            <w:vAlign w:val="center"/>
          </w:tcPr>
          <w:p w14:paraId="65E48268">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60034AC">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偏  离</w:t>
            </w:r>
          </w:p>
        </w:tc>
        <w:tc>
          <w:tcPr>
            <w:tcW w:w="6975" w:type="dxa"/>
            <w:noWrap w:val="0"/>
            <w:vAlign w:val="center"/>
          </w:tcPr>
          <w:p w14:paraId="60E330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不允许</w:t>
            </w:r>
          </w:p>
          <w:p w14:paraId="30F6BC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允许</w:t>
            </w:r>
          </w:p>
        </w:tc>
      </w:tr>
      <w:tr w14:paraId="3DC5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noWrap w:val="0"/>
            <w:vAlign w:val="center"/>
          </w:tcPr>
          <w:p w14:paraId="25C3154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74BB5E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构成招标文件的</w:t>
            </w:r>
          </w:p>
          <w:p w14:paraId="46B3062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其他材料</w:t>
            </w:r>
          </w:p>
        </w:tc>
        <w:tc>
          <w:tcPr>
            <w:tcW w:w="6975" w:type="dxa"/>
            <w:noWrap w:val="0"/>
            <w:vAlign w:val="center"/>
          </w:tcPr>
          <w:p w14:paraId="34E8D6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采购货物清单</w:t>
            </w:r>
          </w:p>
        </w:tc>
      </w:tr>
      <w:tr w14:paraId="5C1A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8" w:type="dxa"/>
            <w:noWrap w:val="0"/>
            <w:vAlign w:val="center"/>
          </w:tcPr>
          <w:p w14:paraId="2EDF113A">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3109FF7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投标人要求澄清招标文件的截止时间</w:t>
            </w:r>
          </w:p>
        </w:tc>
        <w:tc>
          <w:tcPr>
            <w:tcW w:w="6975" w:type="dxa"/>
            <w:noWrap w:val="0"/>
            <w:vAlign w:val="center"/>
          </w:tcPr>
          <w:p w14:paraId="718265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投标截止时间15日前</w:t>
            </w:r>
          </w:p>
        </w:tc>
      </w:tr>
      <w:tr w14:paraId="0BE8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8" w:type="dxa"/>
            <w:noWrap w:val="0"/>
            <w:vAlign w:val="center"/>
          </w:tcPr>
          <w:p w14:paraId="2BA690F1">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3818F5A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投标截止时间</w:t>
            </w:r>
          </w:p>
        </w:tc>
        <w:tc>
          <w:tcPr>
            <w:tcW w:w="6975" w:type="dxa"/>
            <w:noWrap w:val="0"/>
            <w:vAlign w:val="center"/>
          </w:tcPr>
          <w:p w14:paraId="7EE3168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202</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rPr>
              <w:t>年</w:t>
            </w:r>
            <w:r>
              <w:rPr>
                <w:rFonts w:hint="eastAsia" w:ascii="宋体" w:hAnsi="宋体" w:cs="宋体"/>
                <w:color w:val="auto"/>
                <w:szCs w:val="22"/>
                <w:highlight w:val="none"/>
                <w:lang w:val="en-US" w:eastAsia="zh-CN"/>
              </w:rPr>
              <w:t>8</w:t>
            </w:r>
            <w:r>
              <w:rPr>
                <w:rFonts w:hint="eastAsia" w:ascii="宋体" w:hAnsi="宋体" w:eastAsia="宋体" w:cs="宋体"/>
                <w:color w:val="auto"/>
                <w:szCs w:val="22"/>
                <w:highlight w:val="none"/>
              </w:rPr>
              <w:t>月</w:t>
            </w:r>
            <w:r>
              <w:rPr>
                <w:rFonts w:hint="eastAsia" w:ascii="宋体" w:hAnsi="宋体" w:cs="宋体"/>
                <w:color w:val="auto"/>
                <w:szCs w:val="22"/>
                <w:highlight w:val="none"/>
                <w:lang w:val="en-US" w:eastAsia="zh-CN"/>
              </w:rPr>
              <w:t>4</w:t>
            </w:r>
            <w:r>
              <w:rPr>
                <w:rFonts w:hint="eastAsia" w:ascii="宋体" w:hAnsi="宋体" w:eastAsia="宋体" w:cs="宋体"/>
                <w:color w:val="auto"/>
                <w:szCs w:val="22"/>
                <w:highlight w:val="none"/>
              </w:rPr>
              <w:t>日</w:t>
            </w:r>
            <w:r>
              <w:rPr>
                <w:rFonts w:hint="eastAsia" w:ascii="宋体" w:hAnsi="宋体" w:eastAsia="宋体" w:cs="宋体"/>
                <w:color w:val="auto"/>
                <w:szCs w:val="22"/>
                <w:highlight w:val="none"/>
                <w:lang w:val="en-US" w:eastAsia="zh-CN"/>
              </w:rPr>
              <w:t>13</w:t>
            </w:r>
            <w:r>
              <w:rPr>
                <w:rFonts w:hint="eastAsia" w:ascii="宋体" w:hAnsi="宋体" w:eastAsia="宋体" w:cs="宋体"/>
                <w:color w:val="auto"/>
                <w:szCs w:val="22"/>
                <w:highlight w:val="none"/>
              </w:rPr>
              <w:t>时</w:t>
            </w:r>
            <w:r>
              <w:rPr>
                <w:rFonts w:hint="eastAsia" w:ascii="宋体" w:hAnsi="宋体" w:eastAsia="宋体" w:cs="宋体"/>
                <w:color w:val="auto"/>
                <w:szCs w:val="22"/>
                <w:highlight w:val="none"/>
                <w:lang w:val="en-US" w:eastAsia="zh-CN"/>
              </w:rPr>
              <w:t>30</w:t>
            </w:r>
            <w:r>
              <w:rPr>
                <w:rFonts w:hint="eastAsia" w:ascii="宋体" w:hAnsi="宋体" w:eastAsia="宋体" w:cs="宋体"/>
                <w:color w:val="auto"/>
                <w:szCs w:val="22"/>
                <w:highlight w:val="none"/>
              </w:rPr>
              <w:t>分（北京时间）</w:t>
            </w:r>
          </w:p>
        </w:tc>
      </w:tr>
      <w:tr w14:paraId="219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8" w:type="dxa"/>
            <w:noWrap w:val="0"/>
            <w:vAlign w:val="center"/>
          </w:tcPr>
          <w:p w14:paraId="707C4BDF">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5F1F0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投标人确认收到招标文件澄清的时间</w:t>
            </w:r>
          </w:p>
        </w:tc>
        <w:tc>
          <w:tcPr>
            <w:tcW w:w="6975" w:type="dxa"/>
            <w:noWrap w:val="0"/>
            <w:vAlign w:val="center"/>
          </w:tcPr>
          <w:p w14:paraId="37598F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在收到相应澄清文件后24小时内</w:t>
            </w:r>
          </w:p>
        </w:tc>
      </w:tr>
      <w:tr w14:paraId="4799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8" w:type="dxa"/>
            <w:noWrap w:val="0"/>
            <w:vAlign w:val="center"/>
          </w:tcPr>
          <w:p w14:paraId="6CBF183B">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C80F5C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投标人确认收到招标文件修改的时间</w:t>
            </w:r>
          </w:p>
        </w:tc>
        <w:tc>
          <w:tcPr>
            <w:tcW w:w="6975" w:type="dxa"/>
            <w:noWrap w:val="0"/>
            <w:vAlign w:val="center"/>
          </w:tcPr>
          <w:p w14:paraId="36AF16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在收到相应修改文件后24小时内</w:t>
            </w:r>
          </w:p>
        </w:tc>
      </w:tr>
      <w:tr w14:paraId="514B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8" w:type="dxa"/>
            <w:noWrap w:val="0"/>
            <w:vAlign w:val="center"/>
          </w:tcPr>
          <w:p w14:paraId="0B5BE927">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40820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投标有效期</w:t>
            </w:r>
          </w:p>
        </w:tc>
        <w:tc>
          <w:tcPr>
            <w:tcW w:w="6975" w:type="dxa"/>
            <w:noWrap w:val="0"/>
            <w:vAlign w:val="center"/>
          </w:tcPr>
          <w:p w14:paraId="434729D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投标截止之日后90天（日历天）</w:t>
            </w:r>
          </w:p>
        </w:tc>
      </w:tr>
      <w:tr w14:paraId="4803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391E25E5">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5E3A1C06">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投标保证金</w:t>
            </w:r>
          </w:p>
        </w:tc>
        <w:tc>
          <w:tcPr>
            <w:tcW w:w="6975" w:type="dxa"/>
            <w:noWrap w:val="0"/>
            <w:vAlign w:val="center"/>
          </w:tcPr>
          <w:p w14:paraId="7B0B71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cs="宋体"/>
                <w:kern w:val="0"/>
                <w:sz w:val="21"/>
                <w:szCs w:val="21"/>
                <w:highlight w:val="none"/>
                <w:lang w:val="en-US" w:eastAsia="zh-CN"/>
              </w:rPr>
              <w:t>不收取</w:t>
            </w:r>
          </w:p>
        </w:tc>
      </w:tr>
      <w:tr w14:paraId="0662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noWrap w:val="0"/>
            <w:vAlign w:val="center"/>
          </w:tcPr>
          <w:p w14:paraId="3D3F513C">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79427BF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近年财务状况的年份要求</w:t>
            </w:r>
          </w:p>
        </w:tc>
        <w:tc>
          <w:tcPr>
            <w:tcW w:w="6975" w:type="dxa"/>
            <w:noWrap w:val="0"/>
            <w:vAlign w:val="center"/>
          </w:tcPr>
          <w:p w14:paraId="12FA39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w:t>
            </w:r>
          </w:p>
        </w:tc>
      </w:tr>
      <w:tr w14:paraId="0681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8" w:type="dxa"/>
            <w:noWrap w:val="0"/>
            <w:vAlign w:val="center"/>
          </w:tcPr>
          <w:p w14:paraId="65336B8A">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C277B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近年完成的类似项目的年份要求</w:t>
            </w:r>
          </w:p>
        </w:tc>
        <w:tc>
          <w:tcPr>
            <w:tcW w:w="6975" w:type="dxa"/>
            <w:noWrap w:val="0"/>
            <w:vAlign w:val="center"/>
          </w:tcPr>
          <w:p w14:paraId="760402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20</w:t>
            </w:r>
            <w:r>
              <w:rPr>
                <w:rFonts w:hint="eastAsia" w:ascii="宋体" w:hAnsi="宋体" w:eastAsia="宋体" w:cs="宋体"/>
                <w:color w:val="auto"/>
                <w:szCs w:val="22"/>
                <w:highlight w:val="none"/>
                <w:lang w:val="en-US" w:eastAsia="zh-CN"/>
              </w:rPr>
              <w:t>22</w:t>
            </w:r>
            <w:r>
              <w:rPr>
                <w:rFonts w:hint="eastAsia" w:ascii="宋体" w:hAnsi="宋体" w:eastAsia="宋体" w:cs="宋体"/>
                <w:color w:val="auto"/>
                <w:szCs w:val="22"/>
                <w:highlight w:val="none"/>
              </w:rPr>
              <w:t>年</w:t>
            </w:r>
            <w:r>
              <w:rPr>
                <w:rFonts w:hint="eastAsia" w:ascii="宋体" w:hAnsi="宋体" w:cs="宋体"/>
                <w:color w:val="auto"/>
                <w:szCs w:val="22"/>
                <w:highlight w:val="none"/>
                <w:lang w:val="en-US" w:eastAsia="zh-CN"/>
              </w:rPr>
              <w:t>至今</w:t>
            </w:r>
          </w:p>
        </w:tc>
      </w:tr>
      <w:tr w14:paraId="4FAF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8" w:type="dxa"/>
            <w:noWrap w:val="0"/>
            <w:vAlign w:val="center"/>
          </w:tcPr>
          <w:p w14:paraId="244EF262">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971D6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近年发生的诉讼及仲裁情况的年份要求</w:t>
            </w:r>
          </w:p>
        </w:tc>
        <w:tc>
          <w:tcPr>
            <w:tcW w:w="6975" w:type="dxa"/>
            <w:noWrap w:val="0"/>
            <w:vAlign w:val="center"/>
          </w:tcPr>
          <w:p w14:paraId="5D365F8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20</w:t>
            </w:r>
            <w:r>
              <w:rPr>
                <w:rFonts w:hint="eastAsia" w:ascii="宋体" w:hAnsi="宋体" w:eastAsia="宋体" w:cs="宋体"/>
                <w:color w:val="auto"/>
                <w:szCs w:val="22"/>
                <w:highlight w:val="none"/>
                <w:lang w:val="en-US" w:eastAsia="zh-CN"/>
              </w:rPr>
              <w:t>22</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lang w:val="en-US" w:eastAsia="zh-CN"/>
              </w:rPr>
              <w:t>至今</w:t>
            </w:r>
          </w:p>
        </w:tc>
      </w:tr>
      <w:tr w14:paraId="204A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8" w:type="dxa"/>
            <w:noWrap w:val="0"/>
            <w:vAlign w:val="center"/>
          </w:tcPr>
          <w:p w14:paraId="2CA47ADD">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630593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是否允许递交备选投标方案</w:t>
            </w:r>
          </w:p>
        </w:tc>
        <w:tc>
          <w:tcPr>
            <w:tcW w:w="6975" w:type="dxa"/>
            <w:noWrap w:val="0"/>
            <w:vAlign w:val="center"/>
          </w:tcPr>
          <w:p w14:paraId="6740DD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不允许</w:t>
            </w:r>
          </w:p>
          <w:p w14:paraId="127AD1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□允许，备选投标方案的编制要求见附表七“备选投标方案编制要求”，评审和比较方法见第三章“评标办法”。</w:t>
            </w:r>
          </w:p>
        </w:tc>
      </w:tr>
      <w:tr w14:paraId="0F7B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05587E1F">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3FC04F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履约保证金</w:t>
            </w:r>
          </w:p>
        </w:tc>
        <w:tc>
          <w:tcPr>
            <w:tcW w:w="6975" w:type="dxa"/>
            <w:noWrap w:val="0"/>
            <w:vAlign w:val="center"/>
          </w:tcPr>
          <w:p w14:paraId="212C513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无</w:t>
            </w:r>
          </w:p>
        </w:tc>
      </w:tr>
      <w:tr w14:paraId="7845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88" w:type="dxa"/>
            <w:noWrap w:val="0"/>
            <w:vAlign w:val="center"/>
          </w:tcPr>
          <w:p w14:paraId="3F006BA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48096C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投标文件正副本份数</w:t>
            </w:r>
          </w:p>
        </w:tc>
        <w:tc>
          <w:tcPr>
            <w:tcW w:w="6975" w:type="dxa"/>
            <w:noWrap w:val="0"/>
            <w:vAlign w:val="center"/>
          </w:tcPr>
          <w:p w14:paraId="44E00C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default"/>
                <w:highlight w:val="none"/>
                <w:lang w:val="en-US" w:eastAsia="zh-CN"/>
              </w:rPr>
              <w:t>本项目为电子投标，无需纸质文件递交</w:t>
            </w:r>
          </w:p>
        </w:tc>
      </w:tr>
      <w:tr w14:paraId="7D80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8" w:type="dxa"/>
            <w:noWrap w:val="0"/>
            <w:vAlign w:val="center"/>
          </w:tcPr>
          <w:p w14:paraId="592BCE45">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65D812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装订要求</w:t>
            </w:r>
          </w:p>
        </w:tc>
        <w:tc>
          <w:tcPr>
            <w:tcW w:w="6975" w:type="dxa"/>
            <w:noWrap w:val="0"/>
            <w:vAlign w:val="center"/>
          </w:tcPr>
          <w:p w14:paraId="5F137F2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default"/>
                <w:highlight w:val="none"/>
                <w:lang w:val="en-US" w:eastAsia="zh-CN"/>
              </w:rPr>
              <w:t>本项目为电子投标，无需纸质文件递交</w:t>
            </w:r>
          </w:p>
        </w:tc>
      </w:tr>
      <w:tr w14:paraId="328A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88" w:type="dxa"/>
            <w:noWrap w:val="0"/>
            <w:vAlign w:val="center"/>
          </w:tcPr>
          <w:p w14:paraId="29493572">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C98DE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递交投标文件地点</w:t>
            </w:r>
          </w:p>
        </w:tc>
        <w:tc>
          <w:tcPr>
            <w:tcW w:w="6975" w:type="dxa"/>
            <w:noWrap w:val="0"/>
            <w:vAlign w:val="center"/>
          </w:tcPr>
          <w:p w14:paraId="67D242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330A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8" w:type="dxa"/>
            <w:noWrap w:val="0"/>
            <w:vAlign w:val="center"/>
          </w:tcPr>
          <w:p w14:paraId="24F33CA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79645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是否退还投标文件</w:t>
            </w:r>
          </w:p>
        </w:tc>
        <w:tc>
          <w:tcPr>
            <w:tcW w:w="6975" w:type="dxa"/>
            <w:noWrap w:val="0"/>
            <w:vAlign w:val="center"/>
          </w:tcPr>
          <w:p w14:paraId="3240F7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否</w:t>
            </w:r>
          </w:p>
          <w:p w14:paraId="5C5AC6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□是，退还安排：</w:t>
            </w:r>
          </w:p>
        </w:tc>
      </w:tr>
      <w:tr w14:paraId="47F7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8" w:type="dxa"/>
            <w:noWrap w:val="0"/>
            <w:vAlign w:val="center"/>
          </w:tcPr>
          <w:p w14:paraId="6C30CDA4">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2E4AEC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开标时间和地点</w:t>
            </w:r>
          </w:p>
        </w:tc>
        <w:tc>
          <w:tcPr>
            <w:tcW w:w="6975" w:type="dxa"/>
            <w:noWrap w:val="0"/>
            <w:vAlign w:val="center"/>
          </w:tcPr>
          <w:p w14:paraId="606D94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开标时间：同投标截止时间</w:t>
            </w:r>
          </w:p>
          <w:p w14:paraId="4D025E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开标地点：同递交投标文件地点</w:t>
            </w:r>
          </w:p>
        </w:tc>
      </w:tr>
      <w:tr w14:paraId="4ECE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88" w:type="dxa"/>
            <w:noWrap w:val="0"/>
            <w:vAlign w:val="center"/>
          </w:tcPr>
          <w:p w14:paraId="1B4B8BE1">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4F7B59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开标程序</w:t>
            </w:r>
          </w:p>
        </w:tc>
        <w:tc>
          <w:tcPr>
            <w:tcW w:w="6975" w:type="dxa"/>
            <w:noWrap w:val="0"/>
            <w:vAlign w:val="center"/>
          </w:tcPr>
          <w:p w14:paraId="101837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密封情况检查：请投标人代表及监标人检查</w:t>
            </w:r>
          </w:p>
          <w:p w14:paraId="65CDAC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开标顺序：以电脑录入顺序为先后</w:t>
            </w:r>
          </w:p>
        </w:tc>
      </w:tr>
      <w:tr w14:paraId="7802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8" w:type="dxa"/>
            <w:noWrap w:val="0"/>
            <w:vAlign w:val="center"/>
          </w:tcPr>
          <w:p w14:paraId="68B2A134">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364F362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评标委员会的组建</w:t>
            </w:r>
          </w:p>
        </w:tc>
        <w:tc>
          <w:tcPr>
            <w:tcW w:w="6975" w:type="dxa"/>
            <w:noWrap w:val="0"/>
            <w:vAlign w:val="center"/>
          </w:tcPr>
          <w:p w14:paraId="089BED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zh-CN"/>
              </w:rPr>
              <w:t>评标委员会构成：技术、经济等方面的专家</w:t>
            </w:r>
            <w:r>
              <w:rPr>
                <w:rFonts w:hint="eastAsia" w:ascii="宋体" w:hAnsi="宋体" w:eastAsia="宋体" w:cs="宋体"/>
                <w:color w:val="auto"/>
                <w:szCs w:val="22"/>
                <w:highlight w:val="none"/>
                <w:lang w:val="en-US" w:eastAsia="zh-CN"/>
              </w:rPr>
              <w:t>5</w:t>
            </w:r>
            <w:r>
              <w:rPr>
                <w:rFonts w:hint="eastAsia" w:ascii="宋体" w:hAnsi="宋体" w:eastAsia="宋体" w:cs="宋体"/>
                <w:color w:val="auto"/>
                <w:szCs w:val="22"/>
                <w:highlight w:val="none"/>
                <w:lang w:val="zh-CN"/>
              </w:rPr>
              <w:t>人组成</w:t>
            </w:r>
          </w:p>
          <w:p w14:paraId="79B3FD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rPr>
              <w:t>评标专家确定方式：依法从专家库中随机抽取。</w:t>
            </w:r>
          </w:p>
        </w:tc>
      </w:tr>
      <w:tr w14:paraId="77DF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8" w:type="dxa"/>
            <w:noWrap w:val="0"/>
            <w:vAlign w:val="center"/>
          </w:tcPr>
          <w:p w14:paraId="4768DC66">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3EB303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是否授权评标委员会确定中标人</w:t>
            </w:r>
          </w:p>
        </w:tc>
        <w:tc>
          <w:tcPr>
            <w:tcW w:w="6975" w:type="dxa"/>
            <w:noWrap w:val="0"/>
            <w:vAlign w:val="center"/>
          </w:tcPr>
          <w:p w14:paraId="393C08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lang w:eastAsia="zh-CN"/>
              </w:rPr>
              <w:instrText xml:space="preserve">,</w:instrText>
            </w:r>
            <w:r>
              <w:rPr>
                <w:rFonts w:hint="eastAsia" w:ascii="宋体" w:hAnsi="宋体" w:eastAsia="宋体" w:cs="宋体"/>
                <w:color w:val="auto"/>
                <w:position w:val="2"/>
                <w:sz w:val="13"/>
                <w:szCs w:val="22"/>
                <w:highlight w:val="none"/>
                <w:lang w:eastAsia="zh-CN"/>
              </w:rPr>
              <w:instrText xml:space="preserve">√</w:instrText>
            </w:r>
            <w:r>
              <w:rPr>
                <w:rFonts w:hint="eastAsia" w:ascii="宋体" w:hAnsi="宋体" w:eastAsia="宋体" w:cs="宋体"/>
                <w:color w:val="auto"/>
                <w:szCs w:val="22"/>
                <w:highlight w:val="none"/>
              </w:rPr>
              <w:instrText xml:space="preserve">)</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是</w:t>
            </w:r>
          </w:p>
        </w:tc>
      </w:tr>
      <w:tr w14:paraId="0043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8" w:type="dxa"/>
            <w:noWrap w:val="0"/>
            <w:vAlign w:val="center"/>
          </w:tcPr>
          <w:p w14:paraId="5AB82631">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858EA3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不良行为记录</w:t>
            </w:r>
          </w:p>
        </w:tc>
        <w:tc>
          <w:tcPr>
            <w:tcW w:w="6975" w:type="dxa"/>
            <w:noWrap w:val="0"/>
            <w:vAlign w:val="center"/>
          </w:tcPr>
          <w:p w14:paraId="40653A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指：地方政府、政府部门颁发的规章或规范性文件所提到的不良行为记录。其“不良行为”，是指建筑行业各方主体和从业人员的不良市场行为，即在从事该行业活动中，违反国家和省有关法律、法规、规章、强制性标准条文、规范、规程及规范性文件等行为。对这些不良行为的记录，存放在有关行政管理部门。</w:t>
            </w:r>
          </w:p>
        </w:tc>
      </w:tr>
      <w:tr w14:paraId="3B1C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11E160AA">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0AEAEA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zh-CN" w:eastAsia="zh-CN"/>
              </w:rPr>
              <w:t>预算</w:t>
            </w:r>
            <w:r>
              <w:rPr>
                <w:rFonts w:hint="eastAsia" w:ascii="宋体" w:hAnsi="宋体" w:eastAsia="宋体" w:cs="宋体"/>
                <w:color w:val="auto"/>
                <w:szCs w:val="22"/>
                <w:highlight w:val="none"/>
                <w:lang w:val="en-US" w:eastAsia="zh-CN"/>
              </w:rPr>
              <w:t>金额</w:t>
            </w:r>
          </w:p>
        </w:tc>
        <w:tc>
          <w:tcPr>
            <w:tcW w:w="6975" w:type="dxa"/>
            <w:noWrap w:val="0"/>
            <w:vAlign w:val="center"/>
          </w:tcPr>
          <w:p w14:paraId="03BFDE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296.75万元；</w:t>
            </w:r>
            <w:r>
              <w:rPr>
                <w:rFonts w:hint="eastAsia" w:ascii="宋体" w:hAnsi="宋体" w:eastAsia="宋体" w:cs="宋体"/>
                <w:color w:val="auto"/>
                <w:szCs w:val="22"/>
                <w:highlight w:val="none"/>
                <w:lang w:val="zh-CN"/>
              </w:rPr>
              <w:t>（超出此</w:t>
            </w:r>
            <w:r>
              <w:rPr>
                <w:rFonts w:hint="eastAsia" w:ascii="宋体" w:hAnsi="宋体" w:eastAsia="宋体" w:cs="宋体"/>
                <w:color w:val="auto"/>
                <w:szCs w:val="22"/>
                <w:highlight w:val="none"/>
                <w:lang w:val="zh-CN" w:eastAsia="zh-CN"/>
              </w:rPr>
              <w:t>预算</w:t>
            </w:r>
            <w:r>
              <w:rPr>
                <w:rFonts w:hint="eastAsia" w:ascii="宋体" w:hAnsi="宋体" w:eastAsia="宋体" w:cs="宋体"/>
                <w:color w:val="auto"/>
                <w:szCs w:val="22"/>
                <w:highlight w:val="none"/>
                <w:lang w:val="en-US" w:eastAsia="zh-CN"/>
              </w:rPr>
              <w:t>总金额及分项金额</w:t>
            </w:r>
            <w:r>
              <w:rPr>
                <w:rFonts w:hint="eastAsia" w:ascii="宋体" w:hAnsi="宋体" w:eastAsia="宋体" w:cs="宋体"/>
                <w:color w:val="auto"/>
                <w:szCs w:val="22"/>
                <w:highlight w:val="none"/>
                <w:lang w:val="zh-CN"/>
              </w:rPr>
              <w:t>的报价视为无效报价，其投标被否决）。</w:t>
            </w:r>
          </w:p>
        </w:tc>
      </w:tr>
      <w:tr w14:paraId="2FEB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73AA66A1">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7055FF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评审办法</w:t>
            </w:r>
          </w:p>
        </w:tc>
        <w:tc>
          <w:tcPr>
            <w:tcW w:w="6975" w:type="dxa"/>
            <w:noWrap w:val="0"/>
            <w:vAlign w:val="center"/>
          </w:tcPr>
          <w:p w14:paraId="39E150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采用综合评分法</w:t>
            </w:r>
          </w:p>
        </w:tc>
      </w:tr>
      <w:tr w14:paraId="6D39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8" w:type="dxa"/>
            <w:noWrap w:val="0"/>
            <w:vAlign w:val="center"/>
          </w:tcPr>
          <w:p w14:paraId="4061CBD3">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0F1928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投标报价方式</w:t>
            </w:r>
          </w:p>
        </w:tc>
        <w:tc>
          <w:tcPr>
            <w:tcW w:w="6975" w:type="dxa"/>
            <w:noWrap w:val="0"/>
            <w:vAlign w:val="center"/>
          </w:tcPr>
          <w:p w14:paraId="437349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报总价</w:t>
            </w:r>
          </w:p>
        </w:tc>
      </w:tr>
      <w:tr w14:paraId="25F1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8" w:type="dxa"/>
            <w:noWrap w:val="0"/>
            <w:vAlign w:val="center"/>
          </w:tcPr>
          <w:p w14:paraId="05823F85">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1B74B2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退还投标保证金</w:t>
            </w:r>
          </w:p>
        </w:tc>
        <w:tc>
          <w:tcPr>
            <w:tcW w:w="6975" w:type="dxa"/>
            <w:noWrap w:val="0"/>
            <w:vAlign w:val="center"/>
          </w:tcPr>
          <w:p w14:paraId="745A1E7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w:t>
            </w:r>
          </w:p>
        </w:tc>
      </w:tr>
      <w:tr w14:paraId="2CF1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8" w:type="dxa"/>
            <w:noWrap w:val="0"/>
            <w:vAlign w:val="center"/>
          </w:tcPr>
          <w:p w14:paraId="1AA86BB5">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634641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同义词语</w:t>
            </w:r>
          </w:p>
        </w:tc>
        <w:tc>
          <w:tcPr>
            <w:tcW w:w="6975" w:type="dxa"/>
            <w:noWrap w:val="0"/>
            <w:vAlign w:val="center"/>
          </w:tcPr>
          <w:p w14:paraId="7B042F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构成招标文件组成部分的“通用合同条款”、“专用合同条款”、“技术标准和要求”和“货物清单”等章节中出现的措辞“发包人”和“承包人”，在招标投标阶段应当分别按“招标人”和“投标人”进行理解。</w:t>
            </w:r>
          </w:p>
        </w:tc>
      </w:tr>
      <w:tr w14:paraId="03AD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8" w:type="dxa"/>
            <w:noWrap w:val="0"/>
            <w:vAlign w:val="center"/>
          </w:tcPr>
          <w:p w14:paraId="45DB2A73">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3E0AC97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解释权</w:t>
            </w:r>
          </w:p>
        </w:tc>
        <w:tc>
          <w:tcPr>
            <w:tcW w:w="6975" w:type="dxa"/>
            <w:noWrap w:val="0"/>
            <w:vAlign w:val="center"/>
          </w:tcPr>
          <w:p w14:paraId="3B43A3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63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88" w:type="dxa"/>
            <w:noWrap w:val="0"/>
            <w:vAlign w:val="center"/>
          </w:tcPr>
          <w:p w14:paraId="3C517CA5">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7A71DC34">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质保期</w:t>
            </w:r>
          </w:p>
        </w:tc>
        <w:tc>
          <w:tcPr>
            <w:tcW w:w="6975" w:type="dxa"/>
            <w:noWrap w:val="0"/>
            <w:vAlign w:val="center"/>
          </w:tcPr>
          <w:p w14:paraId="1C3D40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rPr>
              <w:t>质保期：</w:t>
            </w:r>
            <w:r>
              <w:rPr>
                <w:rFonts w:hint="eastAsia" w:ascii="宋体" w:hAnsi="宋体" w:eastAsia="宋体" w:cs="宋体"/>
                <w:color w:val="auto"/>
                <w:szCs w:val="22"/>
                <w:highlight w:val="none"/>
                <w:lang w:val="en-US" w:eastAsia="zh-CN"/>
              </w:rPr>
              <w:t>3年</w:t>
            </w:r>
          </w:p>
        </w:tc>
      </w:tr>
      <w:tr w14:paraId="1669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8" w:type="dxa"/>
            <w:noWrap w:val="0"/>
            <w:vAlign w:val="center"/>
          </w:tcPr>
          <w:p w14:paraId="449FE109">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257198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合同方式</w:t>
            </w:r>
          </w:p>
        </w:tc>
        <w:tc>
          <w:tcPr>
            <w:tcW w:w="6975" w:type="dxa"/>
            <w:noWrap w:val="0"/>
            <w:vAlign w:val="center"/>
          </w:tcPr>
          <w:p w14:paraId="2C51B25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采用固定总价合同</w:t>
            </w:r>
          </w:p>
        </w:tc>
      </w:tr>
      <w:tr w14:paraId="154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8" w:type="dxa"/>
            <w:noWrap w:val="0"/>
            <w:vAlign w:val="center"/>
          </w:tcPr>
          <w:p w14:paraId="36A5CE2C">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2C6304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是否递交电子版</w:t>
            </w:r>
          </w:p>
        </w:tc>
        <w:tc>
          <w:tcPr>
            <w:tcW w:w="6975" w:type="dxa"/>
            <w:noWrap w:val="0"/>
            <w:vAlign w:val="center"/>
          </w:tcPr>
          <w:p w14:paraId="528770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不要求</w:t>
            </w:r>
          </w:p>
          <w:p w14:paraId="34A78D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eq \o\ac(□,√)</w:instrTex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要求，投标文件电子版内容：</w:t>
            </w:r>
          </w:p>
        </w:tc>
      </w:tr>
      <w:tr w14:paraId="309E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8" w:type="dxa"/>
            <w:noWrap w:val="0"/>
            <w:vAlign w:val="center"/>
          </w:tcPr>
          <w:p w14:paraId="2023D0F7">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10BB02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计算机辅助评标</w:t>
            </w:r>
          </w:p>
        </w:tc>
        <w:tc>
          <w:tcPr>
            <w:tcW w:w="6975" w:type="dxa"/>
            <w:noWrap w:val="0"/>
            <w:vAlign w:val="center"/>
          </w:tcPr>
          <w:p w14:paraId="023D073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是</w:t>
            </w:r>
          </w:p>
        </w:tc>
      </w:tr>
      <w:tr w14:paraId="3DFB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8" w:type="dxa"/>
            <w:noWrap w:val="0"/>
            <w:vAlign w:val="center"/>
          </w:tcPr>
          <w:p w14:paraId="1FEFF649">
            <w:pPr>
              <w:numPr>
                <w:ilvl w:val="0"/>
                <w:numId w:val="2"/>
              </w:numPr>
              <w:spacing w:line="240" w:lineRule="auto"/>
              <w:ind w:left="425" w:leftChars="0" w:hanging="425" w:firstLineChars="0"/>
              <w:jc w:val="center"/>
              <w:rPr>
                <w:rFonts w:hint="eastAsia" w:ascii="宋体" w:hAnsi="宋体" w:eastAsia="宋体" w:cs="宋体"/>
                <w:szCs w:val="21"/>
                <w:highlight w:val="none"/>
              </w:rPr>
            </w:pPr>
          </w:p>
        </w:tc>
        <w:tc>
          <w:tcPr>
            <w:tcW w:w="2330" w:type="dxa"/>
            <w:noWrap w:val="0"/>
            <w:vAlign w:val="center"/>
          </w:tcPr>
          <w:p w14:paraId="48B48AD0">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代理服务费</w:t>
            </w:r>
          </w:p>
        </w:tc>
        <w:tc>
          <w:tcPr>
            <w:tcW w:w="6975" w:type="dxa"/>
            <w:noWrap w:val="0"/>
            <w:vAlign w:val="center"/>
          </w:tcPr>
          <w:p w14:paraId="3B4885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中标金额的1.5%，</w:t>
            </w:r>
            <w:r>
              <w:rPr>
                <w:rFonts w:hint="eastAsia" w:ascii="宋体" w:hAnsi="宋体" w:eastAsia="宋体" w:cs="宋体"/>
                <w:color w:val="auto"/>
                <w:szCs w:val="22"/>
                <w:highlight w:val="none"/>
                <w:lang w:val="zh-CN"/>
              </w:rPr>
              <w:t>由中标单位支付。</w:t>
            </w:r>
          </w:p>
        </w:tc>
      </w:tr>
      <w:tr w14:paraId="4589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8" w:type="dxa"/>
            <w:noWrap w:val="0"/>
            <w:vAlign w:val="center"/>
          </w:tcPr>
          <w:p w14:paraId="3BE4F74A">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533E8E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中标公示</w:t>
            </w:r>
          </w:p>
        </w:tc>
        <w:tc>
          <w:tcPr>
            <w:tcW w:w="6975" w:type="dxa"/>
            <w:noWrap w:val="0"/>
            <w:vAlign w:val="center"/>
          </w:tcPr>
          <w:p w14:paraId="7F19F0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在中标通知书发出前，招标人将在本招标项目招标公告发布的同一网站媒介发布中标公示，公示期不少于1个工作日。招标人将不再另行通知评审结果。</w:t>
            </w:r>
          </w:p>
        </w:tc>
      </w:tr>
      <w:tr w14:paraId="707A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14:paraId="50AD2599">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119FD6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知识产权</w:t>
            </w:r>
          </w:p>
        </w:tc>
        <w:tc>
          <w:tcPr>
            <w:tcW w:w="6975" w:type="dxa"/>
            <w:noWrap w:val="0"/>
            <w:vAlign w:val="center"/>
          </w:tcPr>
          <w:p w14:paraId="398926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352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88" w:type="dxa"/>
            <w:noWrap w:val="0"/>
            <w:vAlign w:val="center"/>
          </w:tcPr>
          <w:p w14:paraId="6283A2F1">
            <w:pPr>
              <w:numPr>
                <w:ilvl w:val="0"/>
                <w:numId w:val="2"/>
              </w:numPr>
              <w:spacing w:line="240" w:lineRule="auto"/>
              <w:ind w:left="425" w:leftChars="0" w:hanging="425" w:firstLineChars="0"/>
              <w:jc w:val="center"/>
              <w:rPr>
                <w:rFonts w:hint="eastAsia" w:ascii="宋体" w:hAnsi="宋体" w:eastAsia="宋体" w:cs="宋体"/>
                <w:szCs w:val="21"/>
              </w:rPr>
            </w:pPr>
          </w:p>
        </w:tc>
        <w:tc>
          <w:tcPr>
            <w:tcW w:w="2330" w:type="dxa"/>
            <w:noWrap w:val="0"/>
            <w:vAlign w:val="center"/>
          </w:tcPr>
          <w:p w14:paraId="250815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重新招标的其他情形</w:t>
            </w:r>
          </w:p>
        </w:tc>
        <w:tc>
          <w:tcPr>
            <w:tcW w:w="6975" w:type="dxa"/>
            <w:noWrap w:val="0"/>
            <w:vAlign w:val="center"/>
          </w:tcPr>
          <w:p w14:paraId="013993B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除投标人须知正文第8条规定的情形外，除非已经产生中标候选人，在投标有效期内同意延长投标有效期的投标人少于三个的，招标人应当依法重新招标</w:t>
            </w:r>
            <w:r>
              <w:rPr>
                <w:rFonts w:hint="eastAsia" w:ascii="宋体" w:hAnsi="宋体" w:eastAsia="宋体" w:cs="宋体"/>
                <w:color w:val="auto"/>
                <w:szCs w:val="22"/>
                <w:highlight w:val="none"/>
                <w:lang w:eastAsia="zh-CN"/>
              </w:rPr>
              <w:t>。</w:t>
            </w:r>
          </w:p>
        </w:tc>
      </w:tr>
      <w:tr w14:paraId="3409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88" w:type="dxa"/>
            <w:noWrap w:val="0"/>
            <w:vAlign w:val="center"/>
          </w:tcPr>
          <w:p w14:paraId="56105504">
            <w:pPr>
              <w:numPr>
                <w:ilvl w:val="0"/>
                <w:numId w:val="2"/>
              </w:numPr>
              <w:spacing w:line="240" w:lineRule="auto"/>
              <w:ind w:left="425" w:leftChars="0" w:hanging="425" w:firstLineChars="0"/>
              <w:jc w:val="center"/>
              <w:rPr>
                <w:rFonts w:hint="eastAsia" w:ascii="宋体" w:hAnsi="宋体" w:eastAsia="宋体" w:cs="宋体"/>
                <w:szCs w:val="21"/>
                <w:lang w:val="en-US" w:eastAsia="zh-CN"/>
              </w:rPr>
            </w:pPr>
          </w:p>
        </w:tc>
        <w:tc>
          <w:tcPr>
            <w:tcW w:w="2330" w:type="dxa"/>
            <w:noWrap w:val="0"/>
            <w:vAlign w:val="center"/>
          </w:tcPr>
          <w:p w14:paraId="09616FED">
            <w:pPr>
              <w:adjustRightInd w:val="0"/>
              <w:snapToGrid w:val="0"/>
              <w:spacing w:before="120" w:beforeLines="50" w:line="360" w:lineRule="auto"/>
              <w:jc w:val="center"/>
              <w:rPr>
                <w:rFonts w:hint="eastAsia" w:ascii="宋体" w:hAnsi="宋体" w:eastAsia="宋体" w:cs="宋体"/>
                <w:color w:val="auto"/>
                <w:szCs w:val="22"/>
                <w:highlight w:val="none"/>
              </w:rPr>
            </w:pPr>
            <w:r>
              <w:rPr>
                <w:rFonts w:hint="eastAsia" w:ascii="Times New Roman" w:hAnsi="Times New Roman" w:eastAsia="宋体" w:cs="Times New Roman"/>
                <w:szCs w:val="22"/>
                <w:highlight w:val="none"/>
                <w:lang w:val="zh-CN" w:eastAsia="zh-CN"/>
              </w:rPr>
              <w:t>进口产品</w:t>
            </w:r>
          </w:p>
        </w:tc>
        <w:tc>
          <w:tcPr>
            <w:tcW w:w="6975" w:type="dxa"/>
            <w:noWrap w:val="0"/>
            <w:vAlign w:val="center"/>
          </w:tcPr>
          <w:p w14:paraId="599073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lang w:val="zh-CN"/>
              </w:rPr>
              <w:t>不允许</w:t>
            </w:r>
          </w:p>
          <w:p w14:paraId="17F2BC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lang w:val="zh-CN"/>
              </w:rPr>
              <w:t>允  许</w:t>
            </w:r>
          </w:p>
        </w:tc>
      </w:tr>
      <w:tr w14:paraId="0AB9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8" w:type="dxa"/>
            <w:noWrap w:val="0"/>
            <w:vAlign w:val="center"/>
          </w:tcPr>
          <w:p w14:paraId="0CD2E5E5">
            <w:pPr>
              <w:numPr>
                <w:ilvl w:val="0"/>
                <w:numId w:val="2"/>
              </w:numPr>
              <w:spacing w:line="240" w:lineRule="auto"/>
              <w:ind w:left="425" w:leftChars="0" w:hanging="425" w:firstLineChars="0"/>
              <w:jc w:val="center"/>
              <w:rPr>
                <w:rFonts w:hint="eastAsia" w:ascii="宋体" w:hAnsi="宋体" w:eastAsia="宋体" w:cs="宋体"/>
                <w:szCs w:val="21"/>
                <w:lang w:val="en-US" w:eastAsia="zh-CN"/>
              </w:rPr>
            </w:pPr>
          </w:p>
        </w:tc>
        <w:tc>
          <w:tcPr>
            <w:tcW w:w="2330" w:type="dxa"/>
            <w:shd w:val="clear" w:color="auto" w:fill="auto"/>
            <w:noWrap w:val="0"/>
            <w:vAlign w:val="center"/>
          </w:tcPr>
          <w:p w14:paraId="5A82F7C0">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6975" w:type="dxa"/>
            <w:shd w:val="clear" w:color="auto" w:fill="auto"/>
            <w:noWrap w:val="0"/>
            <w:vAlign w:val="center"/>
          </w:tcPr>
          <w:p w14:paraId="64D7F105">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2D9ADD3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39406E8C">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517E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8" w:type="dxa"/>
            <w:noWrap w:val="0"/>
            <w:vAlign w:val="center"/>
          </w:tcPr>
          <w:p w14:paraId="5CDCEA3F">
            <w:pPr>
              <w:numPr>
                <w:ilvl w:val="0"/>
                <w:numId w:val="2"/>
              </w:numPr>
              <w:spacing w:line="240" w:lineRule="auto"/>
              <w:ind w:left="425" w:leftChars="0" w:hanging="425" w:firstLineChars="0"/>
              <w:jc w:val="center"/>
              <w:rPr>
                <w:rFonts w:hint="eastAsia" w:ascii="宋体" w:hAnsi="宋体" w:eastAsia="宋体" w:cs="宋体"/>
                <w:szCs w:val="21"/>
                <w:lang w:val="en-US" w:eastAsia="zh-CN"/>
              </w:rPr>
            </w:pPr>
          </w:p>
        </w:tc>
        <w:tc>
          <w:tcPr>
            <w:tcW w:w="2330" w:type="dxa"/>
            <w:shd w:val="clear" w:color="auto" w:fill="auto"/>
            <w:noWrap w:val="0"/>
            <w:vAlign w:val="center"/>
          </w:tcPr>
          <w:p w14:paraId="6328678F">
            <w:pPr>
              <w:adjustRightInd w:val="0"/>
              <w:snapToGrid w:val="0"/>
              <w:spacing w:before="120" w:beforeLines="50" w:line="240" w:lineRule="auto"/>
              <w:jc w:val="center"/>
              <w:rPr>
                <w:rFonts w:hint="eastAsia"/>
                <w:szCs w:val="22"/>
                <w:highlight w:val="none"/>
              </w:rPr>
            </w:pPr>
            <w:r>
              <w:rPr>
                <w:rFonts w:hint="eastAsia"/>
                <w:szCs w:val="22"/>
                <w:highlight w:val="none"/>
              </w:rPr>
              <w:t>中小企业</w:t>
            </w:r>
          </w:p>
          <w:p w14:paraId="2F6678A6">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6975" w:type="dxa"/>
            <w:shd w:val="clear" w:color="auto" w:fill="auto"/>
            <w:noWrap w:val="0"/>
            <w:vAlign w:val="center"/>
          </w:tcPr>
          <w:p w14:paraId="53BF4D43">
            <w:pPr>
              <w:keepNext w:val="0"/>
              <w:keepLines w:val="0"/>
              <w:pageBreakBefore w:val="0"/>
              <w:kinsoku/>
              <w:wordWrap/>
              <w:topLinePunct w:val="0"/>
              <w:bidi w:val="0"/>
              <w:spacing w:line="240" w:lineRule="auto"/>
              <w:ind w:firstLine="0" w:firstLineChars="0"/>
              <w:jc w:val="both"/>
              <w:rPr>
                <w:rFonts w:hint="eastAsia"/>
                <w:highlight w:val="none"/>
                <w:lang w:val="en-US" w:eastAsia="zh-CN"/>
              </w:rPr>
            </w:pPr>
            <w:r>
              <w:rPr>
                <w:rFonts w:hint="eastAsia"/>
                <w:highlight w:val="none"/>
                <w:lang w:val="en-US" w:eastAsia="zh-CN"/>
              </w:rPr>
              <w:t>1、</w:t>
            </w:r>
            <w:r>
              <w:rPr>
                <w:rFonts w:hint="eastAsia"/>
                <w:b/>
                <w:bCs/>
                <w:highlight w:val="none"/>
                <w:lang w:eastAsia="zh-CN"/>
              </w:rPr>
              <w:t>本项目为</w:t>
            </w:r>
            <w:r>
              <w:rPr>
                <w:rFonts w:hint="eastAsia"/>
                <w:b/>
                <w:bCs/>
                <w:highlight w:val="none"/>
                <w:lang w:val="en-US" w:eastAsia="zh-CN"/>
              </w:rPr>
              <w:t>非</w:t>
            </w:r>
            <w:r>
              <w:rPr>
                <w:rFonts w:hint="eastAsia"/>
                <w:b/>
                <w:bCs/>
                <w:highlight w:val="none"/>
              </w:rPr>
              <w:t>专门面向中小企业采购</w:t>
            </w:r>
            <w:r>
              <w:rPr>
                <w:rFonts w:hint="eastAsia"/>
                <w:b/>
                <w:bCs/>
                <w:highlight w:val="none"/>
                <w:lang w:eastAsia="zh-CN"/>
              </w:rPr>
              <w:t>，</w:t>
            </w:r>
            <w:r>
              <w:rPr>
                <w:rFonts w:hint="eastAsia"/>
                <w:b/>
                <w:bCs/>
                <w:highlight w:val="none"/>
                <w:lang w:val="en-US" w:eastAsia="zh-CN"/>
              </w:rPr>
              <w:t>所属行业为工业</w:t>
            </w:r>
            <w:r>
              <w:rPr>
                <w:rFonts w:hint="eastAsia"/>
                <w:highlight w:val="none"/>
              </w:rPr>
              <w:t>。</w:t>
            </w:r>
          </w:p>
          <w:p w14:paraId="2828C196">
            <w:pPr>
              <w:keepNext w:val="0"/>
              <w:keepLines w:val="0"/>
              <w:pageBreakBefore w:val="0"/>
              <w:kinsoku/>
              <w:wordWrap/>
              <w:topLinePunct w:val="0"/>
              <w:bidi w:val="0"/>
              <w:spacing w:line="240" w:lineRule="auto"/>
              <w:ind w:firstLine="0" w:firstLineChars="0"/>
              <w:jc w:val="both"/>
              <w:rPr>
                <w:rFonts w:hint="eastAsia"/>
                <w:highlight w:val="none"/>
              </w:rPr>
            </w:pPr>
            <w:r>
              <w:rPr>
                <w:rFonts w:hint="eastAsia"/>
                <w:highlight w:val="none"/>
                <w:lang w:val="en-US" w:eastAsia="zh-CN"/>
              </w:rPr>
              <w:t>2、</w:t>
            </w:r>
            <w:r>
              <w:rPr>
                <w:rFonts w:hint="eastAsia"/>
                <w:highlight w:val="none"/>
              </w:rPr>
              <w:t>对于小型或微型企业（含监狱企业）参与本项目投标的，给予</w:t>
            </w:r>
            <w:r>
              <w:rPr>
                <w:rFonts w:hint="eastAsia"/>
                <w:highlight w:val="none"/>
                <w:lang w:val="en-US" w:eastAsia="zh-CN"/>
              </w:rPr>
              <w:t>10</w:t>
            </w:r>
            <w:r>
              <w:rPr>
                <w:rFonts w:hint="eastAsia"/>
                <w:highlight w:val="none"/>
              </w:rPr>
              <w:t>%的价格扣除。</w:t>
            </w:r>
          </w:p>
          <w:p w14:paraId="320EE650">
            <w:pPr>
              <w:keepNext w:val="0"/>
              <w:keepLines w:val="0"/>
              <w:pageBreakBefore w:val="0"/>
              <w:kinsoku/>
              <w:wordWrap/>
              <w:topLinePunct w:val="0"/>
              <w:bidi w:val="0"/>
              <w:spacing w:line="240" w:lineRule="auto"/>
              <w:ind w:firstLine="0" w:firstLineChars="0"/>
              <w:jc w:val="both"/>
              <w:rPr>
                <w:rFonts w:hint="eastAsia"/>
                <w:highlight w:val="none"/>
              </w:rPr>
            </w:pPr>
            <w:r>
              <w:rPr>
                <w:rFonts w:hint="eastAsia"/>
                <w:highlight w:val="none"/>
              </w:rPr>
              <w:t>1）提供《</w:t>
            </w:r>
            <w:r>
              <w:rPr>
                <w:rFonts w:hint="eastAsia"/>
                <w:highlight w:val="none"/>
                <w:lang w:eastAsia="zh-CN"/>
              </w:rPr>
              <w:t>中</w:t>
            </w:r>
            <w:r>
              <w:rPr>
                <w:rFonts w:hint="eastAsia"/>
                <w:highlight w:val="none"/>
              </w:rPr>
              <w:t>小企业声明函》；</w:t>
            </w:r>
          </w:p>
          <w:p w14:paraId="7163917A">
            <w:pPr>
              <w:keepNext w:val="0"/>
              <w:keepLines w:val="0"/>
              <w:pageBreakBefore w:val="0"/>
              <w:kinsoku/>
              <w:wordWrap/>
              <w:topLinePunct w:val="0"/>
              <w:bidi w:val="0"/>
              <w:spacing w:line="240" w:lineRule="auto"/>
              <w:ind w:firstLine="0" w:firstLineChars="0"/>
              <w:jc w:val="both"/>
              <w:rPr>
                <w:rFonts w:hint="eastAsia"/>
                <w:highlight w:val="none"/>
              </w:rPr>
            </w:pPr>
            <w:r>
              <w:rPr>
                <w:rFonts w:hint="eastAsia"/>
                <w:highlight w:val="none"/>
              </w:rPr>
              <w:t>2）监狱企业参加政府采购活动时，应当提供由省级以上监狱管理局、戒毒管理局（含新疆生产建设兵团）出具的属于监狱企业的证明文件。</w:t>
            </w:r>
          </w:p>
          <w:p w14:paraId="0406C9BC">
            <w:pPr>
              <w:keepNext w:val="0"/>
              <w:keepLines w:val="0"/>
              <w:pageBreakBefore w:val="0"/>
              <w:kinsoku/>
              <w:wordWrap/>
              <w:topLinePunct w:val="0"/>
              <w:bidi w:val="0"/>
              <w:spacing w:line="240" w:lineRule="auto"/>
              <w:ind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rPr>
              <w:t>3）供应商为残疾人福利性单位的视同小型和微型企业，应当提供《残疾人福利性单位声明函》</w:t>
            </w:r>
          </w:p>
        </w:tc>
      </w:tr>
      <w:tr w14:paraId="7262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93" w:type="dxa"/>
            <w:gridSpan w:val="3"/>
            <w:noWrap w:val="0"/>
            <w:vAlign w:val="center"/>
          </w:tcPr>
          <w:p w14:paraId="131087F6">
            <w:pPr>
              <w:spacing w:line="240" w:lineRule="auto"/>
              <w:rPr>
                <w:rFonts w:hint="eastAsia" w:ascii="宋体" w:hAnsi="宋体" w:eastAsia="宋体" w:cs="宋体"/>
                <w:b/>
                <w:szCs w:val="21"/>
              </w:rPr>
            </w:pPr>
            <w:r>
              <w:rPr>
                <w:rFonts w:hint="eastAsia" w:ascii="宋体" w:hAnsi="宋体" w:eastAsia="宋体" w:cs="宋体"/>
                <w:b/>
                <w:szCs w:val="21"/>
              </w:rPr>
              <w:t>注：招标公告内容有不一致之处，以最新发布的招标公告内容为准。招标公告与招标文件内容有不一致之处，以招标文件内容为准。</w:t>
            </w:r>
          </w:p>
        </w:tc>
      </w:tr>
    </w:tbl>
    <w:p w14:paraId="470F34F3">
      <w:pPr>
        <w:pStyle w:val="3"/>
        <w:rPr>
          <w:rFonts w:hint="eastAsia" w:ascii="宋体" w:hAnsi="宋体" w:eastAsia="宋体" w:cs="宋体"/>
        </w:rPr>
      </w:pPr>
      <w:r>
        <w:rPr>
          <w:rFonts w:hint="eastAsia" w:ascii="宋体" w:hAnsi="宋体" w:eastAsia="宋体" w:cs="宋体"/>
        </w:rPr>
        <w:br w:type="page"/>
      </w:r>
      <w:bookmarkEnd w:id="4"/>
      <w:bookmarkEnd w:id="5"/>
      <w:bookmarkEnd w:id="6"/>
      <w:bookmarkEnd w:id="7"/>
      <w:bookmarkEnd w:id="8"/>
      <w:bookmarkEnd w:id="9"/>
      <w:bookmarkStart w:id="39" w:name="_Toc283106447"/>
      <w:bookmarkStart w:id="40" w:name="_Toc367794613"/>
      <w:r>
        <w:rPr>
          <w:rFonts w:hint="eastAsia" w:ascii="宋体" w:hAnsi="宋体" w:eastAsia="宋体" w:cs="宋体"/>
        </w:rPr>
        <w:t>投标人须知总则</w:t>
      </w:r>
    </w:p>
    <w:p w14:paraId="66F6C33C">
      <w:pPr>
        <w:autoSpaceDE w:val="0"/>
        <w:autoSpaceDN w:val="0"/>
        <w:adjustRightInd w:val="0"/>
        <w:spacing w:line="360" w:lineRule="auto"/>
        <w:rPr>
          <w:rFonts w:hint="eastAsia" w:ascii="宋体" w:hAnsi="宋体" w:cs="宋体"/>
          <w:szCs w:val="21"/>
          <w:highlight w:val="none"/>
          <w:lang w:val="zh-CN"/>
        </w:rPr>
      </w:pPr>
      <w:bookmarkStart w:id="41" w:name="_Toc56590583"/>
      <w:bookmarkStart w:id="42" w:name="_Toc9056"/>
      <w:bookmarkStart w:id="43" w:name="_Toc18396"/>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44" w:name="OLE_LINK9"/>
      <w:r>
        <w:rPr>
          <w:rFonts w:hint="eastAsia" w:ascii="宋体" w:hAnsi="宋体" w:cs="宋体"/>
          <w:szCs w:val="21"/>
          <w:highlight w:val="none"/>
          <w:lang w:val="zh-CN"/>
        </w:rPr>
        <w:t>标其它相关法规。</w:t>
      </w:r>
    </w:p>
    <w:p w14:paraId="0C649B27">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649CABC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吉林省博扬招标项目管理有限公司</w:t>
      </w:r>
      <w:r>
        <w:rPr>
          <w:rFonts w:hint="eastAsia" w:ascii="宋体" w:hAnsi="宋体" w:cs="宋体"/>
          <w:szCs w:val="21"/>
          <w:highlight w:val="none"/>
          <w:lang w:val="zh-CN"/>
        </w:rPr>
        <w:t>，负责招标活动的组织工作。</w:t>
      </w:r>
    </w:p>
    <w:p w14:paraId="40BF93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长春市总工会</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6F98CC11">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w:t>
      </w:r>
      <w:r>
        <w:rPr>
          <w:rFonts w:hint="eastAsia" w:ascii="宋体" w:hAnsi="宋体" w:cs="宋体"/>
          <w:kern w:val="0"/>
          <w:szCs w:val="21"/>
          <w:highlight w:val="none"/>
          <w:lang w:val="en-US" w:eastAsia="zh-CN"/>
        </w:rPr>
        <w:t>采购</w:t>
      </w:r>
      <w:r>
        <w:rPr>
          <w:rFonts w:hint="eastAsia" w:ascii="宋体" w:hAnsi="宋体" w:cs="宋体"/>
          <w:kern w:val="0"/>
          <w:szCs w:val="21"/>
          <w:highlight w:val="none"/>
        </w:rPr>
        <w:t>需求</w:t>
      </w:r>
      <w:r>
        <w:rPr>
          <w:rFonts w:hint="eastAsia" w:ascii="宋体" w:hAnsi="宋体" w:cs="宋体"/>
          <w:kern w:val="0"/>
          <w:szCs w:val="21"/>
          <w:highlight w:val="none"/>
          <w:lang w:val="zh-CN"/>
        </w:rPr>
        <w:t>》。</w:t>
      </w:r>
    </w:p>
    <w:p w14:paraId="69356582">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指确认参加投标的投标人。</w:t>
      </w:r>
    </w:p>
    <w:p w14:paraId="7D2EA877">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指响应本招标文件参加投标的投标人。</w:t>
      </w:r>
    </w:p>
    <w:p w14:paraId="6F6161A2">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44"/>
    <w:p w14:paraId="31CE796E">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04C3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56B8CC8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157429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7DDEBDB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8255" b="825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1E54FEFF"/>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1E54FEFF"/>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22745BE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630B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7D3C6120">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24EE80A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03AF3E3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8255" b="8255"/>
                      <wp:wrapNone/>
                      <wp:docPr id="9" name="矩形 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47C5A0A0"/>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AZZsls/gEAACgEAAAOAAAAAAAAAAEAIAAAACUBAABkcnMvZTJv&#10;RG9jLnhtbFBLBQYAAAAABgAGAFkBAACVBQAAAAA=&#10;">
                      <v:fill on="t" focussize="0,0"/>
                      <v:stroke color="#C0C0C0" joinstyle="miter"/>
                      <v:imagedata o:title=""/>
                      <o:lock v:ext="edit" aspectratio="f"/>
                      <v:textbox>
                        <w:txbxContent>
                          <w:p w14:paraId="47C5A0A0"/>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F1235C5">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3E4ACBA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41B713C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369453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52E980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6E160C0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73B260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118BFB0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492E1D9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74C96BD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lang w:val="en-US" w:eastAsia="zh-CN"/>
        </w:rPr>
        <w:t>采购</w:t>
      </w:r>
      <w:r>
        <w:rPr>
          <w:rFonts w:hint="eastAsia" w:ascii="宋体" w:hAnsi="宋体" w:cs="宋体"/>
          <w:szCs w:val="21"/>
          <w:highlight w:val="none"/>
        </w:rPr>
        <w:t>需求</w:t>
      </w:r>
      <w:r>
        <w:rPr>
          <w:rFonts w:hint="eastAsia" w:ascii="宋体" w:hAnsi="宋体" w:cs="宋体"/>
          <w:szCs w:val="21"/>
          <w:highlight w:val="none"/>
          <w:lang w:val="zh-CN"/>
        </w:rPr>
        <w:tab/>
      </w:r>
    </w:p>
    <w:p w14:paraId="7B5C345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044B865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10DDF2A3">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77AF61B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35308E7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采购代理机构对收到的投标人书面质疑，将按照政府招标法律规章的规定处理。</w:t>
      </w:r>
    </w:p>
    <w:p w14:paraId="2EB4A5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1309CE0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09608A8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1F41D8D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6A5B13EA">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25A0DB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26328A2B">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1BF7715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719FA1C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632921B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28E77CE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18E13C8D">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70C44F1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51B20B6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3B7B8CE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10.1投标投标人的投标报价应在控制范围内，超出此范围的投标报价为无效报价。投标货币：所有投标报价均以人民币元为计算单位。</w:t>
      </w:r>
    </w:p>
    <w:p w14:paraId="78013EB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4CC40C2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60C79A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5DF4DFE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本项目不适用</w:t>
      </w:r>
      <w:r>
        <w:rPr>
          <w:rFonts w:hint="eastAsia" w:ascii="宋体" w:hAnsi="宋体" w:cs="宋体"/>
          <w:b/>
          <w:bCs/>
          <w:szCs w:val="21"/>
          <w:highlight w:val="none"/>
          <w:lang w:eastAsia="zh-CN"/>
        </w:rPr>
        <w:t>）</w:t>
      </w:r>
    </w:p>
    <w:p w14:paraId="3B7BBDB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7CBB5CA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3D9DF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23B5E05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249AE93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3501869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46603D0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2DF31CB4">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5F449867">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029D4F7C">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08098EEC">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5308C27E">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50932403">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3A04B288">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w:t>
      </w:r>
    </w:p>
    <w:p w14:paraId="3C170E4A">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672EF29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2F259E7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31AB6A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067400B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A63FA5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5D22956C">
      <w:pPr>
        <w:autoSpaceDE w:val="0"/>
        <w:autoSpaceDN w:val="0"/>
        <w:adjustRightInd w:val="0"/>
        <w:ind w:firstLine="482"/>
        <w:rPr>
          <w:rFonts w:hint="eastAsia" w:ascii="宋体" w:hAnsi="宋体" w:eastAsia="宋体" w:cs="宋体"/>
          <w:b/>
          <w:szCs w:val="21"/>
          <w:highlight w:val="none"/>
          <w:lang w:val="en-US" w:eastAsia="zh-CN"/>
        </w:rPr>
      </w:pPr>
      <w:r>
        <w:rPr>
          <w:rFonts w:hint="eastAsia" w:ascii="宋体" w:hAnsi="宋体" w:cs="宋体"/>
          <w:b/>
          <w:szCs w:val="21"/>
          <w:highlight w:val="none"/>
          <w:lang w:val="zh-CN"/>
        </w:rPr>
        <w:t>15. 投标(执行投标文件前附表)（</w:t>
      </w:r>
      <w:r>
        <w:rPr>
          <w:rFonts w:hint="eastAsia" w:ascii="宋体" w:hAnsi="宋体" w:cs="宋体"/>
          <w:b/>
          <w:szCs w:val="21"/>
          <w:highlight w:val="none"/>
          <w:lang w:val="en-US" w:eastAsia="zh-CN"/>
        </w:rPr>
        <w:t>以政采云平台为准</w:t>
      </w:r>
      <w:r>
        <w:rPr>
          <w:rFonts w:hint="eastAsia" w:ascii="宋体" w:hAnsi="宋体" w:cs="宋体"/>
          <w:b/>
          <w:szCs w:val="21"/>
          <w:highlight w:val="none"/>
          <w:lang w:val="zh-CN"/>
        </w:rPr>
        <w:t>）</w:t>
      </w:r>
    </w:p>
    <w:p w14:paraId="0AA44A0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426515F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投标人</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03B5662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180F07C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240A564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011A430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开标(执行投标文件前附表)</w:t>
      </w:r>
    </w:p>
    <w:p w14:paraId="0C8A3A5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6FF8E8BE">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5C4AA0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22F58D6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30C694F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2D5BCF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4E5C95A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66AE82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26DE926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16D4909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29E763D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568E8DB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0F60A6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20B982F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127F0BDC">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648DEA8B">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1F89813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FD6B73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72A5A3BA">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39295FB8">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6399D165">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16DAE28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0959DA8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0C7DC77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71C641C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3B6996B8">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709D5F8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18FB590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48679DD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384D607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56FA990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35874BA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5DE19A48">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3DBEBE2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685D8CA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447A2F17">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032F248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302C331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2EA83D6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17C63F09">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72915FAD">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726424B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2200EF3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452394AC">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4B78C83">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45700EC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094A09B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2766DAB">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5296A6A4">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w:t>
      </w:r>
      <w:r>
        <w:rPr>
          <w:rFonts w:hint="eastAsia" w:ascii="宋体" w:hAnsi="宋体" w:cs="宋体"/>
          <w:szCs w:val="21"/>
          <w:highlight w:val="none"/>
          <w:lang w:eastAsia="zh-CN"/>
        </w:rPr>
        <w:t>投标人</w:t>
      </w:r>
      <w:r>
        <w:rPr>
          <w:rFonts w:hint="eastAsia" w:ascii="宋体" w:hAnsi="宋体" w:cs="宋体"/>
          <w:szCs w:val="21"/>
          <w:highlight w:val="none"/>
        </w:rPr>
        <w:t>授权代表以及采购中心或者采购代理机构工作人员同时在场的情况下直接变更招标方式继续招标，并按下述规定办理：</w:t>
      </w:r>
    </w:p>
    <w:p w14:paraId="20F55625">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w:t>
      </w:r>
      <w:r>
        <w:rPr>
          <w:rFonts w:hint="eastAsia" w:ascii="宋体" w:hAnsi="宋体" w:cs="宋体"/>
          <w:szCs w:val="21"/>
          <w:highlight w:val="none"/>
          <w:lang w:eastAsia="zh-CN"/>
        </w:rPr>
        <w:t>投标人</w:t>
      </w:r>
      <w:r>
        <w:rPr>
          <w:rFonts w:hint="eastAsia" w:ascii="宋体" w:hAnsi="宋体" w:cs="宋体"/>
          <w:szCs w:val="21"/>
          <w:highlight w:val="none"/>
        </w:rPr>
        <w:t>投标或者经评审有两家合格投标</w:t>
      </w:r>
      <w:r>
        <w:rPr>
          <w:rFonts w:hint="eastAsia" w:ascii="宋体" w:hAnsi="宋体" w:cs="宋体"/>
          <w:szCs w:val="21"/>
          <w:highlight w:val="none"/>
          <w:lang w:eastAsia="zh-CN"/>
        </w:rPr>
        <w:t>投标人</w:t>
      </w:r>
      <w:r>
        <w:rPr>
          <w:rFonts w:hint="eastAsia" w:ascii="宋体" w:hAnsi="宋体" w:cs="宋体"/>
          <w:szCs w:val="21"/>
          <w:highlight w:val="none"/>
        </w:rPr>
        <w:t>，可以直接变更为两家</w:t>
      </w:r>
      <w:r>
        <w:rPr>
          <w:rFonts w:hint="eastAsia" w:ascii="宋体" w:hAnsi="宋体" w:cs="宋体"/>
          <w:szCs w:val="21"/>
          <w:highlight w:val="none"/>
          <w:lang w:eastAsia="zh-CN"/>
        </w:rPr>
        <w:t>投标人</w:t>
      </w:r>
      <w:r>
        <w:rPr>
          <w:rFonts w:hint="eastAsia" w:ascii="宋体" w:hAnsi="宋体" w:cs="宋体"/>
          <w:szCs w:val="21"/>
          <w:highlight w:val="none"/>
        </w:rPr>
        <w:t>竞争性谈判或者向两家</w:t>
      </w:r>
      <w:r>
        <w:rPr>
          <w:rFonts w:hint="eastAsia" w:ascii="宋体" w:hAnsi="宋体" w:cs="宋体"/>
          <w:szCs w:val="21"/>
          <w:highlight w:val="none"/>
          <w:lang w:eastAsia="zh-CN"/>
        </w:rPr>
        <w:t>投标人</w:t>
      </w:r>
      <w:r>
        <w:rPr>
          <w:rFonts w:hint="eastAsia" w:ascii="宋体" w:hAnsi="宋体" w:cs="宋体"/>
          <w:szCs w:val="21"/>
          <w:highlight w:val="none"/>
        </w:rPr>
        <w:t>询价采购。</w:t>
      </w:r>
    </w:p>
    <w:p w14:paraId="60176F9E">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w:t>
      </w:r>
      <w:r>
        <w:rPr>
          <w:rFonts w:hint="eastAsia" w:ascii="宋体" w:hAnsi="宋体" w:cs="宋体"/>
          <w:szCs w:val="21"/>
          <w:highlight w:val="none"/>
          <w:lang w:eastAsia="zh-CN"/>
        </w:rPr>
        <w:t>投标人</w:t>
      </w:r>
      <w:r>
        <w:rPr>
          <w:rFonts w:hint="eastAsia" w:ascii="宋体" w:hAnsi="宋体" w:cs="宋体"/>
          <w:szCs w:val="21"/>
          <w:highlight w:val="none"/>
        </w:rPr>
        <w:t>投标或者经评审由两家合格投标</w:t>
      </w:r>
      <w:r>
        <w:rPr>
          <w:rFonts w:hint="eastAsia" w:ascii="宋体" w:hAnsi="宋体" w:cs="宋体"/>
          <w:szCs w:val="21"/>
          <w:highlight w:val="none"/>
          <w:lang w:eastAsia="zh-CN"/>
        </w:rPr>
        <w:t>投标人</w:t>
      </w:r>
      <w:r>
        <w:rPr>
          <w:rFonts w:hint="eastAsia" w:ascii="宋体" w:hAnsi="宋体" w:cs="宋体"/>
          <w:szCs w:val="21"/>
          <w:highlight w:val="none"/>
        </w:rPr>
        <w:t>，原招标方式为竞争性谈判的，应当直接变更为两家</w:t>
      </w:r>
      <w:r>
        <w:rPr>
          <w:rFonts w:hint="eastAsia" w:ascii="宋体" w:hAnsi="宋体" w:cs="宋体"/>
          <w:szCs w:val="21"/>
          <w:highlight w:val="none"/>
          <w:lang w:eastAsia="zh-CN"/>
        </w:rPr>
        <w:t>投标人</w:t>
      </w:r>
      <w:r>
        <w:rPr>
          <w:rFonts w:hint="eastAsia" w:ascii="宋体" w:hAnsi="宋体" w:cs="宋体"/>
          <w:szCs w:val="21"/>
          <w:highlight w:val="none"/>
        </w:rPr>
        <w:t>竞争性谈判；原招标方式为询价的，应当直接变更为两家</w:t>
      </w:r>
      <w:r>
        <w:rPr>
          <w:rFonts w:hint="eastAsia" w:ascii="宋体" w:hAnsi="宋体" w:cs="宋体"/>
          <w:szCs w:val="21"/>
          <w:highlight w:val="none"/>
          <w:lang w:eastAsia="zh-CN"/>
        </w:rPr>
        <w:t>投标人</w:t>
      </w:r>
      <w:r>
        <w:rPr>
          <w:rFonts w:hint="eastAsia" w:ascii="宋体" w:hAnsi="宋体" w:cs="宋体"/>
          <w:szCs w:val="21"/>
          <w:highlight w:val="none"/>
        </w:rPr>
        <w:t>询价采购。</w:t>
      </w:r>
    </w:p>
    <w:p w14:paraId="3A12A84C">
      <w:pPr>
        <w:ind w:firstLine="420" w:firstLineChars="200"/>
        <w:rPr>
          <w:rFonts w:hint="eastAsia" w:ascii="宋体" w:hAnsi="宋体" w:cs="宋体"/>
          <w:szCs w:val="21"/>
          <w:highlight w:val="none"/>
        </w:rPr>
      </w:pPr>
      <w:r>
        <w:rPr>
          <w:rFonts w:hint="eastAsia" w:ascii="宋体" w:hAnsi="宋体" w:cs="宋体"/>
          <w:szCs w:val="21"/>
          <w:highlight w:val="none"/>
        </w:rPr>
        <w:t>（3）只有1家</w:t>
      </w:r>
      <w:r>
        <w:rPr>
          <w:rFonts w:hint="eastAsia" w:ascii="宋体" w:hAnsi="宋体" w:cs="宋体"/>
          <w:szCs w:val="21"/>
          <w:highlight w:val="none"/>
          <w:lang w:eastAsia="zh-CN"/>
        </w:rPr>
        <w:t>投标人</w:t>
      </w:r>
      <w:r>
        <w:rPr>
          <w:rFonts w:hint="eastAsia" w:ascii="宋体" w:hAnsi="宋体" w:cs="宋体"/>
          <w:szCs w:val="21"/>
          <w:highlight w:val="none"/>
        </w:rPr>
        <w:t>投标，或者经评审只有1家合格</w:t>
      </w:r>
      <w:r>
        <w:rPr>
          <w:rFonts w:hint="eastAsia" w:ascii="宋体" w:hAnsi="宋体" w:cs="宋体"/>
          <w:szCs w:val="21"/>
          <w:highlight w:val="none"/>
          <w:lang w:eastAsia="zh-CN"/>
        </w:rPr>
        <w:t>投标人</w:t>
      </w:r>
      <w:r>
        <w:rPr>
          <w:rFonts w:hint="eastAsia" w:ascii="宋体" w:hAnsi="宋体" w:cs="宋体"/>
          <w:szCs w:val="21"/>
          <w:highlight w:val="none"/>
        </w:rPr>
        <w:t>的，不得直接变更为单一来源方式采购。采购人需要变更为单一来源方式采购的，应当在否决投标后向招标办申请批准。</w:t>
      </w:r>
    </w:p>
    <w:p w14:paraId="06CC5398">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w:t>
      </w:r>
      <w:r>
        <w:rPr>
          <w:rFonts w:hint="eastAsia" w:ascii="宋体" w:hAnsi="宋体" w:cs="宋体"/>
          <w:szCs w:val="21"/>
          <w:highlight w:val="none"/>
          <w:lang w:eastAsia="zh-CN"/>
        </w:rPr>
        <w:t>投标人</w:t>
      </w:r>
      <w:r>
        <w:rPr>
          <w:rFonts w:hint="eastAsia" w:ascii="宋体" w:hAnsi="宋体" w:cs="宋体"/>
          <w:szCs w:val="21"/>
          <w:highlight w:val="none"/>
        </w:rPr>
        <w:t>授权代表共同签署《招标失败后直接变更招标方式备忘录》。评标结束后，由采购中心或者采购代理机构将《招标失败后直接变更招标方式备忘录》和评标纪要（评标报告）标段招标办备案。</w:t>
      </w:r>
    </w:p>
    <w:p w14:paraId="6CE28133">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39D6A5C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109E9C4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55F1149E">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64808E8A">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按评审后投标人综合得分由高到低的顺序进行排序，推荐前三名为中标候选人；</w:t>
      </w:r>
    </w:p>
    <w:p w14:paraId="39F23B4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488F3E2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0392BB2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3309224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0843157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412ACE1B">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07AA75B4">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26EEC16F">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02653970">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44712563">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3E6978C0">
      <w:pPr>
        <w:rPr>
          <w:rFonts w:hint="eastAsia" w:ascii="宋体" w:hAnsi="宋体" w:eastAsia="宋体" w:cs="宋体"/>
          <w:highlight w:val="none"/>
        </w:rPr>
      </w:pPr>
      <w:r>
        <w:rPr>
          <w:rFonts w:hint="eastAsia" w:ascii="宋体" w:hAnsi="宋体" w:eastAsia="宋体" w:cs="宋体"/>
          <w:highlight w:val="none"/>
        </w:rPr>
        <w:br w:type="page"/>
      </w:r>
    </w:p>
    <w:p w14:paraId="5F2417E0">
      <w:pPr>
        <w:pStyle w:val="2"/>
        <w:spacing w:after="120" w:line="240" w:lineRule="auto"/>
        <w:jc w:val="center"/>
        <w:outlineLvl w:val="0"/>
        <w:rPr>
          <w:rFonts w:hint="eastAsia" w:ascii="宋体" w:hAnsi="宋体" w:eastAsia="宋体" w:cs="宋体"/>
          <w:bCs/>
          <w:lang w:val="zh-CN"/>
        </w:rPr>
      </w:pPr>
      <w:r>
        <w:rPr>
          <w:rFonts w:hint="eastAsia" w:ascii="宋体" w:hAnsi="宋体" w:eastAsia="宋体" w:cs="宋体"/>
          <w:bCs/>
          <w:lang w:val="zh-CN"/>
        </w:rPr>
        <w:t>第三章 评标标准和方法（综合评分法）</w:t>
      </w:r>
      <w:bookmarkEnd w:id="41"/>
      <w:bookmarkEnd w:id="42"/>
      <w:bookmarkEnd w:id="43"/>
    </w:p>
    <w:p w14:paraId="5E91F1E2">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评标办法前附表（一）</w:t>
      </w:r>
    </w:p>
    <w:tbl>
      <w:tblPr>
        <w:tblStyle w:val="5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84"/>
        <w:gridCol w:w="1883"/>
        <w:gridCol w:w="6149"/>
      </w:tblGrid>
      <w:tr w14:paraId="693E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blHeader/>
          <w:jc w:val="center"/>
        </w:trPr>
        <w:tc>
          <w:tcPr>
            <w:tcW w:w="1627" w:type="dxa"/>
            <w:gridSpan w:val="2"/>
            <w:noWrap w:val="0"/>
            <w:vAlign w:val="center"/>
          </w:tcPr>
          <w:p w14:paraId="3F278A83">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条款号</w:t>
            </w:r>
          </w:p>
        </w:tc>
        <w:tc>
          <w:tcPr>
            <w:tcW w:w="1883" w:type="dxa"/>
            <w:noWrap w:val="0"/>
            <w:vAlign w:val="center"/>
          </w:tcPr>
          <w:p w14:paraId="3569E601">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评审因素</w:t>
            </w:r>
          </w:p>
        </w:tc>
        <w:tc>
          <w:tcPr>
            <w:tcW w:w="6149" w:type="dxa"/>
            <w:noWrap w:val="0"/>
            <w:vAlign w:val="center"/>
          </w:tcPr>
          <w:p w14:paraId="2F1F8025">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评审标准</w:t>
            </w:r>
          </w:p>
        </w:tc>
      </w:tr>
      <w:tr w14:paraId="3BAA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43" w:type="dxa"/>
            <w:vMerge w:val="restart"/>
            <w:noWrap w:val="0"/>
            <w:vAlign w:val="center"/>
          </w:tcPr>
          <w:p w14:paraId="42BC0BC1">
            <w:pPr>
              <w:autoSpaceDE w:val="0"/>
              <w:autoSpaceDN w:val="0"/>
              <w:adjustRightInd w:val="0"/>
              <w:spacing w:line="400" w:lineRule="exact"/>
              <w:jc w:val="center"/>
              <w:rPr>
                <w:rFonts w:hint="eastAsia" w:ascii="宋体" w:hAnsi="宋体" w:eastAsia="宋体" w:cs="宋体"/>
                <w:bCs/>
                <w:szCs w:val="21"/>
                <w:lang w:val="zh-CN"/>
              </w:rPr>
            </w:pPr>
            <w:r>
              <w:rPr>
                <w:rFonts w:hint="eastAsia" w:ascii="宋体" w:hAnsi="宋体" w:eastAsia="宋体" w:cs="宋体"/>
                <w:bCs/>
                <w:szCs w:val="21"/>
                <w:lang w:val="zh-CN"/>
              </w:rPr>
              <w:t>1</w:t>
            </w:r>
          </w:p>
        </w:tc>
        <w:tc>
          <w:tcPr>
            <w:tcW w:w="784" w:type="dxa"/>
            <w:vMerge w:val="restart"/>
            <w:noWrap w:val="0"/>
            <w:vAlign w:val="center"/>
          </w:tcPr>
          <w:p w14:paraId="19FD0B43">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资</w:t>
            </w:r>
          </w:p>
          <w:p w14:paraId="3F9910D8">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格</w:t>
            </w:r>
          </w:p>
          <w:p w14:paraId="73DB9F4B">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4BEA8C52">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6A07CD4E">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0493AB61">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准</w:t>
            </w:r>
          </w:p>
          <w:p w14:paraId="5529D037">
            <w:pPr>
              <w:autoSpaceDE w:val="0"/>
              <w:autoSpaceDN w:val="0"/>
              <w:adjustRightInd w:val="0"/>
              <w:spacing w:line="300" w:lineRule="exact"/>
              <w:jc w:val="center"/>
              <w:rPr>
                <w:rFonts w:hint="eastAsia" w:ascii="宋体" w:hAnsi="宋体" w:eastAsia="宋体" w:cs="宋体"/>
                <w:bCs/>
                <w:szCs w:val="21"/>
                <w:lang w:val="zh-CN"/>
              </w:rPr>
            </w:pPr>
          </w:p>
        </w:tc>
        <w:tc>
          <w:tcPr>
            <w:tcW w:w="1883" w:type="dxa"/>
            <w:noWrap w:val="0"/>
            <w:vAlign w:val="center"/>
          </w:tcPr>
          <w:p w14:paraId="3DADE18C">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营业执照</w:t>
            </w:r>
          </w:p>
        </w:tc>
        <w:tc>
          <w:tcPr>
            <w:tcW w:w="6149" w:type="dxa"/>
            <w:noWrap w:val="0"/>
            <w:vAlign w:val="center"/>
          </w:tcPr>
          <w:p w14:paraId="7F578FF2">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具备有效的营业执照，</w:t>
            </w:r>
            <w:r>
              <w:rPr>
                <w:rFonts w:hint="eastAsia" w:ascii="宋体" w:hAnsi="宋体" w:eastAsia="宋体" w:cs="宋体"/>
                <w:bCs/>
                <w:szCs w:val="21"/>
              </w:rPr>
              <w:t>标书内附</w:t>
            </w:r>
            <w:r>
              <w:rPr>
                <w:rFonts w:hint="eastAsia" w:ascii="宋体" w:hAnsi="宋体" w:eastAsia="宋体" w:cs="宋体"/>
                <w:bCs/>
                <w:szCs w:val="21"/>
                <w:lang w:val="zh-CN"/>
              </w:rPr>
              <w:t>复印件加盖单位公章</w:t>
            </w:r>
          </w:p>
        </w:tc>
      </w:tr>
      <w:tr w14:paraId="313E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843" w:type="dxa"/>
            <w:vMerge w:val="continue"/>
            <w:noWrap w:val="0"/>
            <w:vAlign w:val="center"/>
          </w:tcPr>
          <w:p w14:paraId="5E01FCE7">
            <w:pPr>
              <w:autoSpaceDE w:val="0"/>
              <w:autoSpaceDN w:val="0"/>
              <w:adjustRightInd w:val="0"/>
              <w:spacing w:line="400" w:lineRule="exact"/>
              <w:jc w:val="center"/>
              <w:rPr>
                <w:rFonts w:hint="eastAsia" w:ascii="宋体" w:hAnsi="宋体" w:eastAsia="宋体" w:cs="宋体"/>
                <w:bCs/>
                <w:szCs w:val="21"/>
                <w:lang w:val="zh-CN"/>
              </w:rPr>
            </w:pPr>
          </w:p>
        </w:tc>
        <w:tc>
          <w:tcPr>
            <w:tcW w:w="784" w:type="dxa"/>
            <w:vMerge w:val="continue"/>
            <w:noWrap w:val="0"/>
            <w:vAlign w:val="center"/>
          </w:tcPr>
          <w:p w14:paraId="4B31FB31">
            <w:pPr>
              <w:autoSpaceDE w:val="0"/>
              <w:autoSpaceDN w:val="0"/>
              <w:adjustRightInd w:val="0"/>
              <w:spacing w:line="300" w:lineRule="exact"/>
              <w:jc w:val="center"/>
              <w:rPr>
                <w:rFonts w:hint="eastAsia" w:ascii="宋体" w:hAnsi="宋体" w:eastAsia="宋体" w:cs="宋体"/>
                <w:bCs/>
                <w:szCs w:val="21"/>
                <w:lang w:val="zh-CN"/>
              </w:rPr>
            </w:pPr>
          </w:p>
        </w:tc>
        <w:tc>
          <w:tcPr>
            <w:tcW w:w="1883" w:type="dxa"/>
            <w:noWrap w:val="0"/>
            <w:vAlign w:val="center"/>
          </w:tcPr>
          <w:p w14:paraId="1C8202EF">
            <w:pPr>
              <w:autoSpaceDE w:val="0"/>
              <w:autoSpaceDN w:val="0"/>
              <w:adjustRightInd w:val="0"/>
              <w:spacing w:line="300" w:lineRule="exact"/>
              <w:rPr>
                <w:rFonts w:hint="eastAsia" w:ascii="宋体" w:hAnsi="宋体" w:eastAsia="宋体" w:cs="宋体"/>
                <w:highlight w:val="none"/>
                <w:lang w:val="zh-CN" w:eastAsia="zh-CN"/>
              </w:rPr>
            </w:pPr>
            <w:r>
              <w:rPr>
                <w:rFonts w:hint="eastAsia" w:ascii="宋体" w:hAnsi="宋体" w:eastAsia="宋体" w:cs="宋体"/>
                <w:highlight w:val="none"/>
                <w:lang w:val="en-US" w:eastAsia="zh-CN"/>
              </w:rPr>
              <w:t>财务要求</w:t>
            </w:r>
          </w:p>
        </w:tc>
        <w:tc>
          <w:tcPr>
            <w:tcW w:w="6149" w:type="dxa"/>
            <w:noWrap w:val="0"/>
            <w:vAlign w:val="center"/>
          </w:tcPr>
          <w:p w14:paraId="4F81760D">
            <w:pPr>
              <w:autoSpaceDE w:val="0"/>
              <w:autoSpaceDN w:val="0"/>
              <w:adjustRightInd w:val="0"/>
              <w:spacing w:line="300" w:lineRule="exact"/>
              <w:rPr>
                <w:rFonts w:hint="eastAsia" w:ascii="宋体" w:hAnsi="宋体" w:eastAsia="宋体" w:cs="宋体"/>
                <w:highlight w:val="none"/>
                <w:lang w:val="zh-CN" w:eastAsia="zh-CN"/>
              </w:rPr>
            </w:pPr>
            <w:r>
              <w:rPr>
                <w:rFonts w:hint="eastAsia" w:ascii="宋体" w:hAnsi="宋体" w:eastAsia="宋体" w:cs="宋体"/>
                <w:highlight w:val="none"/>
                <w:lang w:val="en-US" w:eastAsia="zh-CN"/>
              </w:rPr>
              <w:t>具有良好的商业信誉和健全的财务会计制度，需提供资格条件承诺函</w:t>
            </w:r>
          </w:p>
        </w:tc>
      </w:tr>
      <w:tr w14:paraId="263A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843" w:type="dxa"/>
            <w:vMerge w:val="continue"/>
            <w:noWrap w:val="0"/>
            <w:vAlign w:val="center"/>
          </w:tcPr>
          <w:p w14:paraId="4C527A04">
            <w:pPr>
              <w:autoSpaceDE w:val="0"/>
              <w:autoSpaceDN w:val="0"/>
              <w:adjustRightInd w:val="0"/>
              <w:spacing w:line="400" w:lineRule="exact"/>
              <w:jc w:val="center"/>
              <w:rPr>
                <w:rFonts w:hint="eastAsia" w:ascii="宋体" w:hAnsi="宋体" w:eastAsia="宋体" w:cs="宋体"/>
                <w:bCs/>
                <w:szCs w:val="21"/>
                <w:lang w:val="zh-CN"/>
              </w:rPr>
            </w:pPr>
          </w:p>
        </w:tc>
        <w:tc>
          <w:tcPr>
            <w:tcW w:w="784" w:type="dxa"/>
            <w:vMerge w:val="continue"/>
            <w:noWrap w:val="0"/>
            <w:vAlign w:val="center"/>
          </w:tcPr>
          <w:p w14:paraId="22D543A0">
            <w:pPr>
              <w:autoSpaceDE w:val="0"/>
              <w:autoSpaceDN w:val="0"/>
              <w:adjustRightInd w:val="0"/>
              <w:spacing w:line="300" w:lineRule="exact"/>
              <w:jc w:val="center"/>
              <w:rPr>
                <w:rFonts w:hint="eastAsia" w:ascii="宋体" w:hAnsi="宋体" w:eastAsia="宋体" w:cs="宋体"/>
                <w:bCs/>
                <w:szCs w:val="21"/>
                <w:lang w:val="zh-CN"/>
              </w:rPr>
            </w:pPr>
          </w:p>
        </w:tc>
        <w:tc>
          <w:tcPr>
            <w:tcW w:w="1883" w:type="dxa"/>
            <w:noWrap w:val="0"/>
            <w:vAlign w:val="center"/>
          </w:tcPr>
          <w:p w14:paraId="38E21839">
            <w:pPr>
              <w:autoSpaceDE w:val="0"/>
              <w:autoSpaceDN w:val="0"/>
              <w:adjustRightInd w:val="0"/>
              <w:spacing w:line="300" w:lineRule="exact"/>
              <w:rPr>
                <w:rFonts w:hint="eastAsia" w:ascii="宋体" w:hAnsi="宋体" w:eastAsia="宋体" w:cs="宋体"/>
                <w:highlight w:val="none"/>
                <w:lang w:val="zh-CN" w:eastAsia="zh-CN"/>
              </w:rPr>
            </w:pPr>
            <w:r>
              <w:rPr>
                <w:rFonts w:hint="eastAsia" w:ascii="宋体" w:hAnsi="宋体" w:eastAsia="宋体" w:cs="宋体"/>
                <w:highlight w:val="none"/>
                <w:lang w:val="en-US" w:eastAsia="zh-CN"/>
              </w:rPr>
              <w:t>纳税证明及依法缴纳社会保障资金</w:t>
            </w:r>
          </w:p>
        </w:tc>
        <w:tc>
          <w:tcPr>
            <w:tcW w:w="6149" w:type="dxa"/>
            <w:noWrap w:val="0"/>
            <w:vAlign w:val="center"/>
          </w:tcPr>
          <w:p w14:paraId="1D0BB736">
            <w:pPr>
              <w:autoSpaceDE w:val="0"/>
              <w:autoSpaceDN w:val="0"/>
              <w:adjustRightInd w:val="0"/>
              <w:spacing w:line="300" w:lineRule="exact"/>
              <w:rPr>
                <w:rFonts w:hint="eastAsia" w:ascii="宋体" w:hAnsi="宋体" w:eastAsia="宋体" w:cs="宋体"/>
                <w:highlight w:val="none"/>
                <w:lang w:val="zh-CN" w:eastAsia="zh-CN"/>
              </w:rPr>
            </w:pPr>
            <w:r>
              <w:rPr>
                <w:rFonts w:hint="eastAsia" w:ascii="宋体" w:hAnsi="宋体" w:eastAsia="宋体" w:cs="宋体"/>
                <w:highlight w:val="none"/>
                <w:lang w:val="en-US" w:eastAsia="zh-CN"/>
              </w:rPr>
              <w:t>具有依法缴纳税收和依法缴纳社会保障资金的良好记录，需提供资格条件承诺函</w:t>
            </w:r>
          </w:p>
        </w:tc>
      </w:tr>
      <w:tr w14:paraId="1944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jc w:val="center"/>
        </w:trPr>
        <w:tc>
          <w:tcPr>
            <w:tcW w:w="843" w:type="dxa"/>
            <w:vMerge w:val="continue"/>
            <w:noWrap w:val="0"/>
            <w:vAlign w:val="center"/>
          </w:tcPr>
          <w:p w14:paraId="3DD6DDA2">
            <w:pPr>
              <w:autoSpaceDE w:val="0"/>
              <w:autoSpaceDN w:val="0"/>
              <w:adjustRightInd w:val="0"/>
              <w:spacing w:line="400" w:lineRule="exact"/>
              <w:jc w:val="center"/>
              <w:rPr>
                <w:rFonts w:hint="eastAsia" w:ascii="宋体" w:hAnsi="宋体" w:eastAsia="宋体" w:cs="宋体"/>
                <w:bCs/>
                <w:szCs w:val="21"/>
                <w:lang w:val="zh-CN"/>
              </w:rPr>
            </w:pPr>
          </w:p>
        </w:tc>
        <w:tc>
          <w:tcPr>
            <w:tcW w:w="784" w:type="dxa"/>
            <w:vMerge w:val="continue"/>
            <w:noWrap w:val="0"/>
            <w:vAlign w:val="center"/>
          </w:tcPr>
          <w:p w14:paraId="71C1292A">
            <w:pPr>
              <w:autoSpaceDE w:val="0"/>
              <w:autoSpaceDN w:val="0"/>
              <w:adjustRightInd w:val="0"/>
              <w:spacing w:line="300" w:lineRule="exact"/>
              <w:jc w:val="center"/>
              <w:rPr>
                <w:rFonts w:hint="eastAsia" w:ascii="宋体" w:hAnsi="宋体" w:eastAsia="宋体" w:cs="宋体"/>
                <w:bCs/>
                <w:szCs w:val="21"/>
                <w:lang w:val="zh-CN"/>
              </w:rPr>
            </w:pPr>
          </w:p>
        </w:tc>
        <w:tc>
          <w:tcPr>
            <w:tcW w:w="1883" w:type="dxa"/>
            <w:noWrap w:val="0"/>
            <w:vAlign w:val="center"/>
          </w:tcPr>
          <w:p w14:paraId="793FA58A">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信誉要求</w:t>
            </w:r>
          </w:p>
        </w:tc>
        <w:tc>
          <w:tcPr>
            <w:tcW w:w="6149" w:type="dxa"/>
            <w:noWrap w:val="0"/>
            <w:vAlign w:val="center"/>
          </w:tcPr>
          <w:p w14:paraId="73A2B297">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拒绝列入政府取消投标资格记录期间的企业或个人投标，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需提供网站信用截图并加盖公章</w:t>
            </w:r>
          </w:p>
        </w:tc>
      </w:tr>
      <w:tr w14:paraId="387F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43" w:type="dxa"/>
            <w:vMerge w:val="continue"/>
            <w:noWrap w:val="0"/>
            <w:vAlign w:val="center"/>
          </w:tcPr>
          <w:p w14:paraId="07A2FC42">
            <w:pPr>
              <w:autoSpaceDE w:val="0"/>
              <w:autoSpaceDN w:val="0"/>
              <w:adjustRightInd w:val="0"/>
              <w:spacing w:line="400" w:lineRule="exact"/>
              <w:rPr>
                <w:rFonts w:hint="eastAsia" w:ascii="宋体" w:hAnsi="宋体" w:eastAsia="宋体" w:cs="宋体"/>
                <w:bCs/>
                <w:szCs w:val="21"/>
                <w:lang w:val="zh-CN"/>
              </w:rPr>
            </w:pPr>
          </w:p>
        </w:tc>
        <w:tc>
          <w:tcPr>
            <w:tcW w:w="784" w:type="dxa"/>
            <w:vMerge w:val="continue"/>
            <w:noWrap w:val="0"/>
            <w:vAlign w:val="center"/>
          </w:tcPr>
          <w:p w14:paraId="5C8FF091">
            <w:pPr>
              <w:autoSpaceDE w:val="0"/>
              <w:autoSpaceDN w:val="0"/>
              <w:adjustRightInd w:val="0"/>
              <w:spacing w:line="300" w:lineRule="exact"/>
              <w:rPr>
                <w:rFonts w:hint="eastAsia" w:ascii="宋体" w:hAnsi="宋体" w:eastAsia="宋体" w:cs="宋体"/>
                <w:bCs/>
                <w:szCs w:val="21"/>
                <w:lang w:val="zh-CN"/>
              </w:rPr>
            </w:pPr>
          </w:p>
        </w:tc>
        <w:tc>
          <w:tcPr>
            <w:tcW w:w="1883" w:type="dxa"/>
            <w:noWrap w:val="0"/>
            <w:vAlign w:val="center"/>
          </w:tcPr>
          <w:p w14:paraId="3571C906">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承诺函</w:t>
            </w:r>
          </w:p>
        </w:tc>
        <w:tc>
          <w:tcPr>
            <w:tcW w:w="6149" w:type="dxa"/>
            <w:noWrap w:val="0"/>
            <w:vAlign w:val="center"/>
          </w:tcPr>
          <w:p w14:paraId="6BC63811">
            <w:pPr>
              <w:autoSpaceDE w:val="0"/>
              <w:autoSpaceDN w:val="0"/>
              <w:adjustRightInd w:val="0"/>
              <w:spacing w:line="300" w:lineRule="exact"/>
              <w:rPr>
                <w:rFonts w:hint="eastAsia" w:ascii="宋体" w:hAnsi="宋体" w:eastAsia="宋体" w:cs="宋体"/>
                <w:bCs/>
                <w:szCs w:val="21"/>
                <w:lang w:val="zh-CN" w:eastAsia="zh-CN"/>
              </w:rPr>
            </w:pPr>
            <w:r>
              <w:rPr>
                <w:rFonts w:hint="eastAsia" w:ascii="宋体" w:hAnsi="宋体" w:eastAsia="宋体" w:cs="宋体"/>
                <w:szCs w:val="21"/>
              </w:rPr>
              <w:t>参加政府采购活动前3年内在经营活动中没有重大违法记录，</w:t>
            </w:r>
            <w:r>
              <w:rPr>
                <w:rFonts w:hint="eastAsia" w:ascii="宋体" w:hAnsi="宋体" w:eastAsia="宋体" w:cs="宋体"/>
                <w:szCs w:val="21"/>
                <w:lang w:eastAsia="zh-CN"/>
              </w:rPr>
              <w:t>标书内附</w:t>
            </w:r>
            <w:r>
              <w:rPr>
                <w:rFonts w:hint="eastAsia" w:ascii="宋体" w:hAnsi="宋体" w:eastAsia="宋体" w:cs="宋体"/>
                <w:szCs w:val="21"/>
                <w:lang w:val="zh-CN" w:eastAsia="zh-CN"/>
              </w:rPr>
              <w:t>承诺函</w:t>
            </w:r>
          </w:p>
        </w:tc>
      </w:tr>
      <w:tr w14:paraId="2F10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43" w:type="dxa"/>
            <w:vMerge w:val="restart"/>
            <w:noWrap w:val="0"/>
            <w:vAlign w:val="center"/>
          </w:tcPr>
          <w:p w14:paraId="12544C13">
            <w:pPr>
              <w:autoSpaceDE w:val="0"/>
              <w:autoSpaceDN w:val="0"/>
              <w:adjustRightInd w:val="0"/>
              <w:spacing w:line="400" w:lineRule="exact"/>
              <w:jc w:val="center"/>
              <w:rPr>
                <w:rFonts w:hint="eastAsia" w:ascii="宋体" w:hAnsi="宋体" w:eastAsia="宋体" w:cs="宋体"/>
                <w:bCs/>
                <w:szCs w:val="21"/>
                <w:lang w:val="zh-CN"/>
              </w:rPr>
            </w:pPr>
            <w:bookmarkStart w:id="45" w:name="OLE_LINK2" w:colFirst="0" w:colLast="3"/>
            <w:r>
              <w:rPr>
                <w:rFonts w:hint="eastAsia" w:ascii="宋体" w:hAnsi="宋体" w:eastAsia="宋体" w:cs="宋体"/>
                <w:bCs/>
                <w:szCs w:val="21"/>
                <w:lang w:val="zh-CN"/>
              </w:rPr>
              <w:t>2</w:t>
            </w:r>
          </w:p>
        </w:tc>
        <w:tc>
          <w:tcPr>
            <w:tcW w:w="784" w:type="dxa"/>
            <w:vMerge w:val="restart"/>
            <w:noWrap w:val="0"/>
            <w:vAlign w:val="center"/>
          </w:tcPr>
          <w:p w14:paraId="35D28B48">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响</w:t>
            </w:r>
          </w:p>
          <w:p w14:paraId="05A3E3FB">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应</w:t>
            </w:r>
          </w:p>
          <w:p w14:paraId="7BEA57B1">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性</w:t>
            </w:r>
          </w:p>
          <w:p w14:paraId="3E283684">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评</w:t>
            </w:r>
          </w:p>
          <w:p w14:paraId="74CF9A78">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审</w:t>
            </w:r>
          </w:p>
          <w:p w14:paraId="4094C9FE">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标</w:t>
            </w:r>
          </w:p>
          <w:p w14:paraId="65260D1F">
            <w:pPr>
              <w:autoSpaceDE w:val="0"/>
              <w:autoSpaceDN w:val="0"/>
              <w:adjustRightInd w:val="0"/>
              <w:spacing w:line="300" w:lineRule="exact"/>
              <w:jc w:val="center"/>
              <w:rPr>
                <w:rFonts w:hint="eastAsia" w:ascii="宋体" w:hAnsi="宋体" w:eastAsia="宋体" w:cs="宋体"/>
                <w:bCs/>
                <w:szCs w:val="21"/>
                <w:lang w:val="zh-CN"/>
              </w:rPr>
            </w:pPr>
            <w:r>
              <w:rPr>
                <w:rFonts w:hint="eastAsia" w:ascii="宋体" w:hAnsi="宋体" w:eastAsia="宋体" w:cs="宋体"/>
                <w:bCs/>
                <w:szCs w:val="21"/>
                <w:lang w:val="zh-CN"/>
              </w:rPr>
              <w:t>准</w:t>
            </w:r>
          </w:p>
          <w:p w14:paraId="7E755EB9">
            <w:pPr>
              <w:autoSpaceDE w:val="0"/>
              <w:autoSpaceDN w:val="0"/>
              <w:adjustRightInd w:val="0"/>
              <w:spacing w:line="300" w:lineRule="exact"/>
              <w:rPr>
                <w:rFonts w:hint="eastAsia" w:ascii="宋体" w:hAnsi="宋体" w:eastAsia="宋体" w:cs="宋体"/>
                <w:bCs/>
                <w:szCs w:val="21"/>
                <w:lang w:val="zh-CN"/>
              </w:rPr>
            </w:pPr>
          </w:p>
        </w:tc>
        <w:tc>
          <w:tcPr>
            <w:tcW w:w="1883" w:type="dxa"/>
            <w:shd w:val="clear" w:color="auto" w:fill="auto"/>
            <w:noWrap w:val="0"/>
            <w:vAlign w:val="center"/>
          </w:tcPr>
          <w:p w14:paraId="1755B044">
            <w:pPr>
              <w:autoSpaceDE w:val="0"/>
              <w:autoSpaceDN w:val="0"/>
              <w:adjustRightInd w:val="0"/>
              <w:spacing w:line="300" w:lineRule="exact"/>
              <w:rPr>
                <w:rFonts w:hint="eastAsia" w:ascii="宋体" w:hAnsi="宋体" w:eastAsia="宋体" w:cs="宋体"/>
                <w:bCs/>
                <w:kern w:val="2"/>
                <w:sz w:val="21"/>
                <w:szCs w:val="21"/>
                <w:lang w:val="zh-CN" w:eastAsia="zh-CN" w:bidi="ar-SA"/>
              </w:rPr>
            </w:pPr>
            <w:r>
              <w:rPr>
                <w:rFonts w:hint="eastAsia" w:ascii="宋体" w:hAnsi="宋体" w:eastAsia="宋体" w:cs="宋体"/>
                <w:bCs/>
                <w:szCs w:val="21"/>
                <w:lang w:val="zh-CN"/>
              </w:rPr>
              <w:t>投标人名称</w:t>
            </w:r>
          </w:p>
        </w:tc>
        <w:tc>
          <w:tcPr>
            <w:tcW w:w="6149" w:type="dxa"/>
            <w:shd w:val="clear" w:color="auto" w:fill="auto"/>
            <w:noWrap w:val="0"/>
            <w:vAlign w:val="center"/>
          </w:tcPr>
          <w:p w14:paraId="58B42E5D">
            <w:pPr>
              <w:autoSpaceDE w:val="0"/>
              <w:autoSpaceDN w:val="0"/>
              <w:adjustRightInd w:val="0"/>
              <w:spacing w:line="300" w:lineRule="exact"/>
              <w:rPr>
                <w:rFonts w:hint="default" w:ascii="宋体" w:hAnsi="宋体" w:eastAsia="宋体" w:cs="宋体"/>
                <w:bCs/>
                <w:kern w:val="2"/>
                <w:sz w:val="21"/>
                <w:szCs w:val="21"/>
                <w:highlight w:val="yellow"/>
                <w:lang w:val="en-US" w:eastAsia="zh-CN" w:bidi="ar-SA"/>
              </w:rPr>
            </w:pPr>
            <w:r>
              <w:rPr>
                <w:rFonts w:hint="eastAsia" w:ascii="宋体" w:hAnsi="宋体" w:eastAsia="宋体" w:cs="宋体"/>
                <w:bCs/>
                <w:szCs w:val="21"/>
                <w:lang w:val="zh-CN"/>
              </w:rPr>
              <w:t>与营业执照一致</w:t>
            </w:r>
          </w:p>
        </w:tc>
      </w:tr>
      <w:tr w14:paraId="43C3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43" w:type="dxa"/>
            <w:vMerge w:val="continue"/>
            <w:noWrap w:val="0"/>
            <w:vAlign w:val="top"/>
          </w:tcPr>
          <w:p w14:paraId="48D5D0C9">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65DD4E41">
            <w:pPr>
              <w:autoSpaceDE w:val="0"/>
              <w:autoSpaceDN w:val="0"/>
              <w:adjustRightInd w:val="0"/>
              <w:spacing w:line="300" w:lineRule="exact"/>
              <w:jc w:val="left"/>
              <w:rPr>
                <w:rFonts w:hint="eastAsia" w:ascii="宋体" w:hAnsi="宋体" w:eastAsia="宋体" w:cs="宋体"/>
                <w:bCs/>
                <w:szCs w:val="21"/>
                <w:lang w:val="zh-CN"/>
              </w:rPr>
            </w:pPr>
          </w:p>
        </w:tc>
        <w:tc>
          <w:tcPr>
            <w:tcW w:w="1883" w:type="dxa"/>
            <w:shd w:val="clear" w:color="auto" w:fill="auto"/>
            <w:noWrap w:val="0"/>
            <w:vAlign w:val="center"/>
          </w:tcPr>
          <w:p w14:paraId="12AEF64F">
            <w:pPr>
              <w:autoSpaceDE w:val="0"/>
              <w:autoSpaceDN w:val="0"/>
              <w:adjustRightInd w:val="0"/>
              <w:spacing w:line="300" w:lineRule="exact"/>
              <w:rPr>
                <w:rFonts w:hint="eastAsia" w:ascii="宋体" w:hAnsi="宋体" w:eastAsia="宋体" w:cs="宋体"/>
                <w:bCs/>
                <w:kern w:val="2"/>
                <w:sz w:val="21"/>
                <w:szCs w:val="21"/>
                <w:lang w:val="zh-CN" w:eastAsia="zh-CN" w:bidi="ar-SA"/>
              </w:rPr>
            </w:pPr>
            <w:r>
              <w:rPr>
                <w:rFonts w:hint="eastAsia" w:ascii="宋体" w:hAnsi="宋体" w:eastAsia="宋体" w:cs="宋体"/>
                <w:bCs/>
                <w:szCs w:val="21"/>
                <w:lang w:val="zh-CN"/>
              </w:rPr>
              <w:t>投标文件签字盖章</w:t>
            </w:r>
          </w:p>
        </w:tc>
        <w:tc>
          <w:tcPr>
            <w:tcW w:w="6149" w:type="dxa"/>
            <w:shd w:val="clear" w:color="auto" w:fill="auto"/>
            <w:noWrap w:val="0"/>
            <w:vAlign w:val="center"/>
          </w:tcPr>
          <w:p w14:paraId="5D17BD85">
            <w:pPr>
              <w:autoSpaceDE w:val="0"/>
              <w:autoSpaceDN w:val="0"/>
              <w:adjustRightInd w:val="0"/>
              <w:spacing w:line="300" w:lineRule="exact"/>
              <w:rPr>
                <w:rFonts w:hint="eastAsia" w:ascii="宋体" w:hAnsi="宋体" w:eastAsia="宋体" w:cs="宋体"/>
                <w:bCs/>
                <w:kern w:val="2"/>
                <w:sz w:val="21"/>
                <w:szCs w:val="21"/>
                <w:highlight w:val="yellow"/>
                <w:lang w:val="zh-CN" w:eastAsia="zh-CN" w:bidi="ar-SA"/>
              </w:rPr>
            </w:pPr>
            <w:r>
              <w:rPr>
                <w:rFonts w:hint="eastAsia" w:ascii="宋体" w:hAnsi="宋体" w:eastAsia="宋体" w:cs="宋体"/>
                <w:bCs/>
                <w:szCs w:val="21"/>
                <w:lang w:val="zh-CN"/>
              </w:rPr>
              <w:t>符合招标文件要求</w:t>
            </w:r>
          </w:p>
        </w:tc>
      </w:tr>
      <w:tr w14:paraId="106B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3" w:type="dxa"/>
            <w:vMerge w:val="continue"/>
            <w:noWrap w:val="0"/>
            <w:vAlign w:val="top"/>
          </w:tcPr>
          <w:p w14:paraId="125B972B">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3AA78536">
            <w:pPr>
              <w:autoSpaceDE w:val="0"/>
              <w:autoSpaceDN w:val="0"/>
              <w:adjustRightInd w:val="0"/>
              <w:spacing w:line="300" w:lineRule="exact"/>
              <w:jc w:val="left"/>
              <w:rPr>
                <w:rFonts w:hint="eastAsia" w:ascii="宋体" w:hAnsi="宋体" w:eastAsia="宋体" w:cs="宋体"/>
                <w:bCs/>
                <w:szCs w:val="21"/>
                <w:lang w:val="zh-CN"/>
              </w:rPr>
            </w:pPr>
          </w:p>
        </w:tc>
        <w:tc>
          <w:tcPr>
            <w:tcW w:w="1883" w:type="dxa"/>
            <w:shd w:val="clear" w:color="auto" w:fill="auto"/>
            <w:noWrap w:val="0"/>
            <w:vAlign w:val="center"/>
          </w:tcPr>
          <w:p w14:paraId="661D0F9D">
            <w:pPr>
              <w:autoSpaceDE w:val="0"/>
              <w:autoSpaceDN w:val="0"/>
              <w:adjustRightInd w:val="0"/>
              <w:spacing w:line="300" w:lineRule="exact"/>
              <w:rPr>
                <w:rFonts w:hint="eastAsia" w:ascii="宋体" w:hAnsi="宋体" w:eastAsia="宋体" w:cs="宋体"/>
                <w:bCs/>
                <w:kern w:val="2"/>
                <w:sz w:val="21"/>
                <w:szCs w:val="21"/>
                <w:lang w:val="zh-CN" w:eastAsia="zh-CN" w:bidi="ar-SA"/>
              </w:rPr>
            </w:pPr>
            <w:r>
              <w:rPr>
                <w:rFonts w:hint="eastAsia" w:ascii="宋体" w:hAnsi="宋体" w:eastAsia="宋体" w:cs="宋体"/>
                <w:bCs/>
                <w:szCs w:val="21"/>
                <w:lang w:val="zh-CN"/>
              </w:rPr>
              <w:t>投标文件格式</w:t>
            </w:r>
          </w:p>
        </w:tc>
        <w:tc>
          <w:tcPr>
            <w:tcW w:w="6149" w:type="dxa"/>
            <w:shd w:val="clear" w:color="auto" w:fill="auto"/>
            <w:noWrap w:val="0"/>
            <w:vAlign w:val="center"/>
          </w:tcPr>
          <w:p w14:paraId="5A3C8EE2">
            <w:pPr>
              <w:autoSpaceDE w:val="0"/>
              <w:autoSpaceDN w:val="0"/>
              <w:adjustRightInd w:val="0"/>
              <w:spacing w:line="300" w:lineRule="exact"/>
              <w:rPr>
                <w:rFonts w:hint="eastAsia" w:ascii="宋体" w:hAnsi="宋体" w:eastAsia="宋体" w:cs="宋体"/>
                <w:bCs/>
                <w:kern w:val="2"/>
                <w:sz w:val="21"/>
                <w:szCs w:val="21"/>
                <w:highlight w:val="yellow"/>
                <w:lang w:val="zh-CN" w:eastAsia="zh-CN" w:bidi="ar-SA"/>
              </w:rPr>
            </w:pPr>
            <w:r>
              <w:rPr>
                <w:rFonts w:hint="eastAsia" w:ascii="宋体" w:hAnsi="宋体" w:eastAsia="宋体" w:cs="宋体"/>
                <w:bCs/>
                <w:szCs w:val="21"/>
                <w:lang w:val="zh-CN"/>
              </w:rPr>
              <w:t>符合第七章“投标文件格式”的要求</w:t>
            </w:r>
          </w:p>
        </w:tc>
      </w:tr>
      <w:tr w14:paraId="20E6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43" w:type="dxa"/>
            <w:vMerge w:val="continue"/>
            <w:noWrap w:val="0"/>
            <w:vAlign w:val="top"/>
          </w:tcPr>
          <w:p w14:paraId="08AC4E57">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664956F0">
            <w:pPr>
              <w:autoSpaceDE w:val="0"/>
              <w:autoSpaceDN w:val="0"/>
              <w:adjustRightInd w:val="0"/>
              <w:spacing w:line="300" w:lineRule="exact"/>
              <w:jc w:val="left"/>
              <w:rPr>
                <w:rFonts w:hint="eastAsia" w:ascii="宋体" w:hAnsi="宋体" w:eastAsia="宋体" w:cs="宋体"/>
                <w:bCs/>
                <w:szCs w:val="21"/>
                <w:lang w:val="zh-CN"/>
              </w:rPr>
            </w:pPr>
          </w:p>
        </w:tc>
        <w:tc>
          <w:tcPr>
            <w:tcW w:w="1883" w:type="dxa"/>
            <w:shd w:val="clear" w:color="auto" w:fill="auto"/>
            <w:noWrap w:val="0"/>
            <w:vAlign w:val="center"/>
          </w:tcPr>
          <w:p w14:paraId="653B4D06">
            <w:pPr>
              <w:autoSpaceDE w:val="0"/>
              <w:autoSpaceDN w:val="0"/>
              <w:adjustRightInd w:val="0"/>
              <w:spacing w:line="300" w:lineRule="exact"/>
              <w:rPr>
                <w:rFonts w:hint="eastAsia" w:ascii="宋体" w:hAnsi="宋体" w:eastAsia="宋体" w:cs="宋体"/>
                <w:bCs/>
                <w:kern w:val="2"/>
                <w:sz w:val="21"/>
                <w:szCs w:val="21"/>
                <w:lang w:val="zh-CN" w:eastAsia="zh-CN" w:bidi="ar-SA"/>
              </w:rPr>
            </w:pPr>
            <w:r>
              <w:rPr>
                <w:rFonts w:hint="eastAsia" w:ascii="宋体" w:hAnsi="宋体" w:eastAsia="宋体" w:cs="宋体"/>
                <w:bCs/>
                <w:szCs w:val="21"/>
                <w:lang w:val="zh-CN"/>
              </w:rPr>
              <w:t>报价唯一</w:t>
            </w:r>
          </w:p>
        </w:tc>
        <w:tc>
          <w:tcPr>
            <w:tcW w:w="6149" w:type="dxa"/>
            <w:shd w:val="clear" w:color="auto" w:fill="auto"/>
            <w:noWrap w:val="0"/>
            <w:vAlign w:val="center"/>
          </w:tcPr>
          <w:p w14:paraId="14D3C654">
            <w:pPr>
              <w:autoSpaceDE w:val="0"/>
              <w:autoSpaceDN w:val="0"/>
              <w:adjustRightInd w:val="0"/>
              <w:spacing w:line="300" w:lineRule="exact"/>
              <w:rPr>
                <w:rFonts w:hint="default" w:ascii="宋体" w:hAnsi="宋体" w:eastAsia="宋体" w:cs="宋体"/>
                <w:bCs/>
                <w:kern w:val="2"/>
                <w:sz w:val="21"/>
                <w:szCs w:val="21"/>
                <w:highlight w:val="yellow"/>
                <w:lang w:val="en-US" w:eastAsia="zh-CN" w:bidi="ar-SA"/>
              </w:rPr>
            </w:pPr>
            <w:r>
              <w:rPr>
                <w:rFonts w:hint="eastAsia" w:ascii="宋体" w:hAnsi="宋体" w:eastAsia="宋体" w:cs="宋体"/>
                <w:bCs/>
                <w:szCs w:val="21"/>
                <w:lang w:val="zh-CN"/>
              </w:rPr>
              <w:t>只能有一个有效报价</w:t>
            </w:r>
          </w:p>
        </w:tc>
      </w:tr>
      <w:tr w14:paraId="184F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43" w:type="dxa"/>
            <w:vMerge w:val="continue"/>
            <w:noWrap w:val="0"/>
            <w:vAlign w:val="top"/>
          </w:tcPr>
          <w:p w14:paraId="3EB67978">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54F30AB9">
            <w:pPr>
              <w:autoSpaceDE w:val="0"/>
              <w:autoSpaceDN w:val="0"/>
              <w:adjustRightInd w:val="0"/>
              <w:spacing w:line="300" w:lineRule="exact"/>
              <w:jc w:val="left"/>
              <w:rPr>
                <w:rFonts w:hint="eastAsia" w:ascii="宋体" w:hAnsi="宋体" w:eastAsia="宋体" w:cs="宋体"/>
                <w:bCs/>
                <w:szCs w:val="21"/>
                <w:lang w:val="zh-CN"/>
              </w:rPr>
            </w:pPr>
          </w:p>
        </w:tc>
        <w:tc>
          <w:tcPr>
            <w:tcW w:w="1883" w:type="dxa"/>
            <w:shd w:val="clear" w:color="auto" w:fill="auto"/>
            <w:noWrap w:val="0"/>
            <w:vAlign w:val="center"/>
          </w:tcPr>
          <w:p w14:paraId="7219C319">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zh-CN"/>
              </w:rPr>
              <w:t>投标内容</w:t>
            </w:r>
          </w:p>
        </w:tc>
        <w:tc>
          <w:tcPr>
            <w:tcW w:w="6149" w:type="dxa"/>
            <w:shd w:val="clear" w:color="auto" w:fill="auto"/>
            <w:noWrap w:val="0"/>
            <w:vAlign w:val="center"/>
          </w:tcPr>
          <w:p w14:paraId="69295419">
            <w:pPr>
              <w:autoSpaceDE w:val="0"/>
              <w:autoSpaceDN w:val="0"/>
              <w:adjustRightInd w:val="0"/>
              <w:spacing w:line="300" w:lineRule="exact"/>
              <w:rPr>
                <w:rFonts w:hint="default" w:ascii="宋体" w:hAnsi="宋体" w:eastAsia="宋体" w:cs="宋体"/>
                <w:bCs/>
                <w:kern w:val="2"/>
                <w:sz w:val="21"/>
                <w:szCs w:val="21"/>
                <w:highlight w:val="none"/>
                <w:lang w:val="en-US" w:eastAsia="zh-CN" w:bidi="ar-SA"/>
              </w:rPr>
            </w:pPr>
            <w:r>
              <w:rPr>
                <w:rFonts w:hint="eastAsia" w:ascii="宋体" w:hAnsi="宋体" w:cs="宋体"/>
                <w:bCs/>
                <w:szCs w:val="21"/>
                <w:highlight w:val="none"/>
                <w:lang w:val="en-US" w:eastAsia="zh-CN"/>
              </w:rPr>
              <w:t>符合</w:t>
            </w:r>
            <w:r>
              <w:rPr>
                <w:rFonts w:hint="eastAsia" w:ascii="宋体" w:hAnsi="宋体" w:eastAsia="宋体" w:cs="宋体"/>
                <w:bCs/>
                <w:szCs w:val="21"/>
                <w:highlight w:val="none"/>
                <w:lang w:val="zh-CN"/>
              </w:rPr>
              <w:t>招标文件</w:t>
            </w:r>
            <w:r>
              <w:rPr>
                <w:rFonts w:hint="eastAsia" w:ascii="宋体" w:hAnsi="宋体" w:cs="宋体"/>
                <w:bCs/>
                <w:szCs w:val="21"/>
                <w:highlight w:val="none"/>
                <w:lang w:val="en-US" w:eastAsia="zh-CN"/>
              </w:rPr>
              <w:t>采购要求</w:t>
            </w:r>
          </w:p>
        </w:tc>
      </w:tr>
      <w:tr w14:paraId="611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43" w:type="dxa"/>
            <w:vMerge w:val="continue"/>
            <w:noWrap w:val="0"/>
            <w:vAlign w:val="top"/>
          </w:tcPr>
          <w:p w14:paraId="78920EAD">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22642FD1">
            <w:pPr>
              <w:autoSpaceDE w:val="0"/>
              <w:autoSpaceDN w:val="0"/>
              <w:adjustRightInd w:val="0"/>
              <w:spacing w:line="300" w:lineRule="exact"/>
              <w:jc w:val="left"/>
              <w:rPr>
                <w:rFonts w:hint="eastAsia" w:ascii="宋体" w:hAnsi="宋体" w:eastAsia="宋体" w:cs="宋体"/>
                <w:bCs/>
                <w:szCs w:val="21"/>
                <w:lang w:val="zh-CN"/>
              </w:rPr>
            </w:pPr>
          </w:p>
        </w:tc>
        <w:tc>
          <w:tcPr>
            <w:tcW w:w="1883" w:type="dxa"/>
            <w:shd w:val="clear" w:color="auto" w:fill="auto"/>
            <w:noWrap w:val="0"/>
            <w:vAlign w:val="center"/>
          </w:tcPr>
          <w:p w14:paraId="1EBD7241">
            <w:pPr>
              <w:autoSpaceDE w:val="0"/>
              <w:autoSpaceDN w:val="0"/>
              <w:adjustRightInd w:val="0"/>
              <w:spacing w:line="3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Cs w:val="21"/>
                <w:highlight w:val="none"/>
                <w:lang w:val="zh-CN"/>
              </w:rPr>
              <w:t>合同履行期限</w:t>
            </w:r>
          </w:p>
        </w:tc>
        <w:tc>
          <w:tcPr>
            <w:tcW w:w="6149" w:type="dxa"/>
            <w:shd w:val="clear" w:color="auto" w:fill="auto"/>
            <w:noWrap w:val="0"/>
            <w:vAlign w:val="center"/>
          </w:tcPr>
          <w:p w14:paraId="1D483959">
            <w:pPr>
              <w:autoSpaceDE w:val="0"/>
              <w:autoSpaceDN w:val="0"/>
              <w:adjustRightInd w:val="0"/>
              <w:spacing w:line="300" w:lineRule="exact"/>
              <w:rPr>
                <w:rFonts w:hint="default" w:ascii="宋体" w:hAnsi="宋体" w:eastAsia="宋体" w:cs="宋体"/>
                <w:bCs/>
                <w:kern w:val="2"/>
                <w:sz w:val="21"/>
                <w:szCs w:val="21"/>
                <w:lang w:val="en-US" w:eastAsia="zh-CN" w:bidi="ar-SA"/>
              </w:rPr>
            </w:pPr>
            <w:r>
              <w:rPr>
                <w:rFonts w:hint="eastAsia" w:ascii="宋体" w:hAnsi="宋体" w:eastAsia="宋体" w:cs="宋体"/>
                <w:bCs/>
                <w:szCs w:val="21"/>
                <w:lang w:val="en-US" w:eastAsia="zh-CN"/>
              </w:rPr>
              <w:t>签订合同后30日内完成供货</w:t>
            </w:r>
          </w:p>
        </w:tc>
      </w:tr>
      <w:tr w14:paraId="2671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43" w:type="dxa"/>
            <w:vMerge w:val="continue"/>
            <w:noWrap w:val="0"/>
            <w:vAlign w:val="top"/>
          </w:tcPr>
          <w:p w14:paraId="3106D3FA">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70DE639E">
            <w:pPr>
              <w:autoSpaceDE w:val="0"/>
              <w:autoSpaceDN w:val="0"/>
              <w:adjustRightInd w:val="0"/>
              <w:spacing w:line="300" w:lineRule="exact"/>
              <w:jc w:val="left"/>
              <w:rPr>
                <w:rFonts w:hint="eastAsia" w:ascii="宋体" w:hAnsi="宋体" w:eastAsia="宋体" w:cs="宋体"/>
                <w:bCs/>
                <w:szCs w:val="21"/>
                <w:lang w:val="zh-CN"/>
              </w:rPr>
            </w:pPr>
          </w:p>
        </w:tc>
        <w:tc>
          <w:tcPr>
            <w:tcW w:w="1883" w:type="dxa"/>
            <w:shd w:val="clear" w:color="auto" w:fill="auto"/>
            <w:noWrap w:val="0"/>
            <w:vAlign w:val="center"/>
          </w:tcPr>
          <w:p w14:paraId="4E6A22F4">
            <w:pPr>
              <w:autoSpaceDE w:val="0"/>
              <w:autoSpaceDN w:val="0"/>
              <w:adjustRightInd w:val="0"/>
              <w:spacing w:line="300" w:lineRule="exact"/>
              <w:rPr>
                <w:rFonts w:hint="eastAsia" w:ascii="宋体" w:hAnsi="宋体" w:eastAsia="宋体" w:cs="宋体"/>
                <w:bCs/>
                <w:kern w:val="2"/>
                <w:sz w:val="21"/>
                <w:szCs w:val="21"/>
                <w:lang w:val="zh-CN" w:eastAsia="zh-CN" w:bidi="ar-SA"/>
              </w:rPr>
            </w:pPr>
            <w:r>
              <w:rPr>
                <w:rFonts w:hint="eastAsia" w:ascii="宋体" w:hAnsi="宋体" w:eastAsia="宋体" w:cs="宋体"/>
                <w:bCs/>
                <w:szCs w:val="21"/>
                <w:lang w:val="zh-CN"/>
              </w:rPr>
              <w:t>质量要求</w:t>
            </w:r>
          </w:p>
        </w:tc>
        <w:tc>
          <w:tcPr>
            <w:tcW w:w="6149" w:type="dxa"/>
            <w:shd w:val="clear" w:color="auto" w:fill="auto"/>
            <w:noWrap w:val="0"/>
            <w:vAlign w:val="center"/>
          </w:tcPr>
          <w:p w14:paraId="243C7F6E">
            <w:pPr>
              <w:autoSpaceDE w:val="0"/>
              <w:autoSpaceDN w:val="0"/>
              <w:adjustRightInd w:val="0"/>
              <w:spacing w:line="300" w:lineRule="exact"/>
              <w:rPr>
                <w:rFonts w:hint="default" w:ascii="宋体" w:hAnsi="宋体" w:eastAsia="宋体" w:cs="宋体"/>
                <w:bCs/>
                <w:kern w:val="2"/>
                <w:sz w:val="21"/>
                <w:szCs w:val="21"/>
                <w:lang w:val="en-US" w:eastAsia="zh-CN" w:bidi="ar-SA"/>
              </w:rPr>
            </w:pPr>
            <w:r>
              <w:rPr>
                <w:rFonts w:hint="eastAsia" w:ascii="宋体" w:hAnsi="宋体" w:eastAsia="宋体" w:cs="宋体"/>
                <w:bCs/>
                <w:szCs w:val="21"/>
                <w:lang w:val="zh-CN" w:eastAsia="zh-CN"/>
              </w:rPr>
              <w:t>符合国家及行业合格标准</w:t>
            </w:r>
          </w:p>
        </w:tc>
      </w:tr>
      <w:tr w14:paraId="3FE7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843" w:type="dxa"/>
            <w:vMerge w:val="continue"/>
            <w:noWrap w:val="0"/>
            <w:vAlign w:val="top"/>
          </w:tcPr>
          <w:p w14:paraId="5EC87D02">
            <w:pPr>
              <w:autoSpaceDE w:val="0"/>
              <w:autoSpaceDN w:val="0"/>
              <w:adjustRightInd w:val="0"/>
              <w:spacing w:line="400" w:lineRule="exact"/>
              <w:jc w:val="left"/>
              <w:rPr>
                <w:rFonts w:hint="eastAsia" w:ascii="宋体" w:hAnsi="宋体" w:eastAsia="宋体" w:cs="宋体"/>
                <w:bCs/>
                <w:szCs w:val="21"/>
                <w:lang w:val="zh-CN"/>
              </w:rPr>
            </w:pPr>
          </w:p>
        </w:tc>
        <w:tc>
          <w:tcPr>
            <w:tcW w:w="784" w:type="dxa"/>
            <w:vMerge w:val="continue"/>
            <w:noWrap w:val="0"/>
            <w:vAlign w:val="top"/>
          </w:tcPr>
          <w:p w14:paraId="47F17745">
            <w:pPr>
              <w:autoSpaceDE w:val="0"/>
              <w:autoSpaceDN w:val="0"/>
              <w:adjustRightInd w:val="0"/>
              <w:spacing w:line="300" w:lineRule="exact"/>
              <w:jc w:val="left"/>
              <w:rPr>
                <w:rFonts w:hint="eastAsia" w:ascii="宋体" w:hAnsi="宋体" w:eastAsia="宋体" w:cs="宋体"/>
                <w:bCs/>
                <w:szCs w:val="21"/>
                <w:lang w:val="zh-CN"/>
              </w:rPr>
            </w:pPr>
          </w:p>
        </w:tc>
        <w:tc>
          <w:tcPr>
            <w:tcW w:w="1883" w:type="dxa"/>
            <w:noWrap w:val="0"/>
            <w:vAlign w:val="center"/>
          </w:tcPr>
          <w:p w14:paraId="34EF8CC7">
            <w:pPr>
              <w:autoSpaceDE w:val="0"/>
              <w:autoSpaceDN w:val="0"/>
              <w:adjustRightIn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投标报价</w:t>
            </w:r>
          </w:p>
        </w:tc>
        <w:tc>
          <w:tcPr>
            <w:tcW w:w="6149" w:type="dxa"/>
            <w:noWrap w:val="0"/>
            <w:vAlign w:val="center"/>
          </w:tcPr>
          <w:p w14:paraId="24249C25">
            <w:pPr>
              <w:autoSpaceDE w:val="0"/>
              <w:autoSpaceDN w:val="0"/>
              <w:adjustRightIn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296.75万元；</w:t>
            </w:r>
          </w:p>
          <w:p w14:paraId="3F8F9D0A">
            <w:pPr>
              <w:autoSpaceDE w:val="0"/>
              <w:autoSpaceDN w:val="0"/>
              <w:adjustRightInd w:val="0"/>
              <w:spacing w:line="300" w:lineRule="exact"/>
              <w:rPr>
                <w:rFonts w:hint="eastAsia" w:ascii="宋体" w:hAnsi="宋体" w:eastAsia="宋体" w:cs="宋体"/>
                <w:szCs w:val="21"/>
                <w:highlight w:val="none"/>
              </w:rPr>
            </w:pPr>
            <w:r>
              <w:rPr>
                <w:rFonts w:hint="eastAsia" w:ascii="宋体" w:hAnsi="宋体" w:eastAsia="宋体" w:cs="宋体"/>
                <w:bCs/>
                <w:szCs w:val="21"/>
                <w:highlight w:val="none"/>
                <w:lang w:val="zh-CN"/>
              </w:rPr>
              <w:t>（超出此</w:t>
            </w:r>
            <w:r>
              <w:rPr>
                <w:rFonts w:hint="eastAsia" w:ascii="宋体" w:hAnsi="宋体" w:eastAsia="宋体" w:cs="宋体"/>
                <w:kern w:val="2"/>
                <w:sz w:val="21"/>
                <w:szCs w:val="21"/>
                <w:highlight w:val="none"/>
                <w:lang w:val="zh-CN" w:eastAsia="zh-CN" w:bidi="ar-SA"/>
              </w:rPr>
              <w:t>预算</w:t>
            </w:r>
            <w:r>
              <w:rPr>
                <w:rFonts w:hint="eastAsia" w:ascii="宋体" w:hAnsi="宋体" w:eastAsia="宋体" w:cs="宋体"/>
                <w:kern w:val="2"/>
                <w:sz w:val="21"/>
                <w:szCs w:val="21"/>
                <w:highlight w:val="none"/>
                <w:lang w:val="en-US" w:eastAsia="zh-CN" w:bidi="ar-SA"/>
              </w:rPr>
              <w:t>金额及分项金额</w:t>
            </w:r>
            <w:r>
              <w:rPr>
                <w:rFonts w:hint="eastAsia" w:ascii="宋体" w:hAnsi="宋体" w:eastAsia="宋体" w:cs="宋体"/>
                <w:bCs/>
                <w:szCs w:val="21"/>
                <w:highlight w:val="none"/>
                <w:lang w:val="zh-CN"/>
              </w:rPr>
              <w:t>的报价视为无效报价，其投标被否决）</w:t>
            </w:r>
          </w:p>
        </w:tc>
      </w:tr>
      <w:bookmarkEnd w:id="45"/>
    </w:tbl>
    <w:p w14:paraId="7371CA16">
      <w:pPr>
        <w:autoSpaceDE w:val="0"/>
        <w:autoSpaceDN w:val="0"/>
        <w:adjustRightInd w:val="0"/>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br w:type="page"/>
      </w:r>
      <w:r>
        <w:rPr>
          <w:rFonts w:hint="eastAsia" w:ascii="宋体" w:hAnsi="宋体" w:eastAsia="宋体" w:cs="宋体"/>
          <w:sz w:val="24"/>
          <w:szCs w:val="24"/>
          <w:lang w:val="zh-CN"/>
        </w:rPr>
        <w:t>详细评审</w:t>
      </w:r>
    </w:p>
    <w:bookmarkEnd w:id="39"/>
    <w:bookmarkEnd w:id="40"/>
    <w:tbl>
      <w:tblPr>
        <w:tblStyle w:val="5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8"/>
        <w:gridCol w:w="1625"/>
        <w:gridCol w:w="6440"/>
      </w:tblGrid>
      <w:tr w14:paraId="0D7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blHeader/>
          <w:jc w:val="center"/>
        </w:trPr>
        <w:tc>
          <w:tcPr>
            <w:tcW w:w="1473" w:type="dxa"/>
            <w:gridSpan w:val="2"/>
            <w:noWrap w:val="0"/>
            <w:vAlign w:val="center"/>
          </w:tcPr>
          <w:p w14:paraId="1FC53042">
            <w:pPr>
              <w:jc w:val="center"/>
              <w:rPr>
                <w:rFonts w:hint="eastAsia" w:ascii="宋体" w:hAnsi="宋体" w:cs="宋体"/>
                <w:color w:val="auto"/>
                <w:highlight w:val="none"/>
              </w:rPr>
            </w:pPr>
            <w:r>
              <w:rPr>
                <w:rFonts w:hint="eastAsia" w:ascii="宋体" w:hAnsi="宋体" w:cs="宋体"/>
                <w:color w:val="auto"/>
                <w:highlight w:val="none"/>
              </w:rPr>
              <w:t>序号</w:t>
            </w:r>
          </w:p>
        </w:tc>
        <w:tc>
          <w:tcPr>
            <w:tcW w:w="1625" w:type="dxa"/>
            <w:noWrap w:val="0"/>
            <w:vAlign w:val="center"/>
          </w:tcPr>
          <w:p w14:paraId="54A0CA60">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6440" w:type="dxa"/>
            <w:noWrap w:val="0"/>
            <w:vAlign w:val="center"/>
          </w:tcPr>
          <w:p w14:paraId="5ECF48F4">
            <w:pPr>
              <w:jc w:val="center"/>
              <w:rPr>
                <w:rFonts w:hint="eastAsia" w:ascii="宋体" w:hAnsi="宋体" w:cs="宋体"/>
                <w:color w:val="auto"/>
                <w:highlight w:val="none"/>
              </w:rPr>
            </w:pPr>
            <w:r>
              <w:rPr>
                <w:rFonts w:hint="eastAsia" w:ascii="宋体" w:hAnsi="宋体" w:cs="宋体"/>
                <w:color w:val="auto"/>
                <w:highlight w:val="none"/>
              </w:rPr>
              <w:t>评审标准</w:t>
            </w:r>
          </w:p>
        </w:tc>
      </w:tr>
      <w:tr w14:paraId="7DD6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473" w:type="dxa"/>
            <w:gridSpan w:val="2"/>
            <w:noWrap w:val="0"/>
            <w:vAlign w:val="center"/>
          </w:tcPr>
          <w:p w14:paraId="0297F122">
            <w:pPr>
              <w:jc w:val="center"/>
              <w:rPr>
                <w:rFonts w:hint="eastAsia" w:ascii="宋体" w:hAnsi="宋体" w:cs="宋体"/>
                <w:color w:val="auto"/>
                <w:highlight w:val="none"/>
              </w:rPr>
            </w:pPr>
            <w:r>
              <w:rPr>
                <w:rFonts w:hint="eastAsia" w:ascii="宋体" w:hAnsi="宋体" w:cs="宋体"/>
                <w:color w:val="auto"/>
                <w:highlight w:val="none"/>
              </w:rPr>
              <w:t>1</w:t>
            </w:r>
          </w:p>
        </w:tc>
        <w:tc>
          <w:tcPr>
            <w:tcW w:w="1625" w:type="dxa"/>
            <w:noWrap w:val="0"/>
            <w:vAlign w:val="center"/>
          </w:tcPr>
          <w:p w14:paraId="220C79FF">
            <w:pPr>
              <w:rPr>
                <w:rFonts w:hint="eastAsia" w:ascii="宋体" w:hAnsi="宋体" w:cs="宋体"/>
                <w:color w:val="auto"/>
                <w:highlight w:val="none"/>
              </w:rPr>
            </w:pPr>
            <w:r>
              <w:rPr>
                <w:rFonts w:hint="eastAsia" w:ascii="宋体" w:hAnsi="宋体" w:cs="宋体"/>
                <w:color w:val="auto"/>
                <w:highlight w:val="none"/>
              </w:rPr>
              <w:t>分值构成</w:t>
            </w:r>
          </w:p>
          <w:p w14:paraId="1BFCEB5F">
            <w:pPr>
              <w:rPr>
                <w:rFonts w:hint="eastAsia" w:ascii="宋体" w:hAnsi="宋体" w:cs="宋体"/>
                <w:color w:val="auto"/>
                <w:highlight w:val="none"/>
              </w:rPr>
            </w:pPr>
            <w:r>
              <w:rPr>
                <w:rFonts w:hint="eastAsia" w:ascii="宋体" w:hAnsi="宋体" w:cs="宋体"/>
                <w:color w:val="auto"/>
                <w:highlight w:val="none"/>
              </w:rPr>
              <w:t>(总分100分)</w:t>
            </w:r>
          </w:p>
        </w:tc>
        <w:tc>
          <w:tcPr>
            <w:tcW w:w="6440" w:type="dxa"/>
            <w:noWrap w:val="0"/>
            <w:vAlign w:val="center"/>
          </w:tcPr>
          <w:p w14:paraId="6D49F696">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p w14:paraId="63FE9DD1">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39分</w:t>
            </w:r>
            <w:r>
              <w:rPr>
                <w:rFonts w:hint="eastAsia" w:ascii="宋体" w:hAnsi="宋体" w:cs="宋体"/>
                <w:color w:val="auto"/>
                <w:highlight w:val="none"/>
              </w:rPr>
              <w:t>（包含投标报价30分）</w:t>
            </w:r>
          </w:p>
        </w:tc>
      </w:tr>
      <w:tr w14:paraId="4AEA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jc w:val="center"/>
        </w:trPr>
        <w:tc>
          <w:tcPr>
            <w:tcW w:w="1473" w:type="dxa"/>
            <w:gridSpan w:val="2"/>
            <w:noWrap w:val="0"/>
            <w:vAlign w:val="center"/>
          </w:tcPr>
          <w:p w14:paraId="0A183BFA">
            <w:pPr>
              <w:jc w:val="center"/>
              <w:rPr>
                <w:rFonts w:hint="eastAsia" w:ascii="宋体" w:hAnsi="宋体" w:cs="宋体"/>
                <w:color w:val="auto"/>
                <w:highlight w:val="none"/>
              </w:rPr>
            </w:pPr>
            <w:r>
              <w:rPr>
                <w:rFonts w:hint="eastAsia" w:ascii="宋体" w:hAnsi="宋体" w:cs="宋体"/>
                <w:color w:val="auto"/>
                <w:highlight w:val="none"/>
              </w:rPr>
              <w:t>2</w:t>
            </w:r>
          </w:p>
        </w:tc>
        <w:tc>
          <w:tcPr>
            <w:tcW w:w="1625" w:type="dxa"/>
            <w:noWrap w:val="0"/>
            <w:vAlign w:val="center"/>
          </w:tcPr>
          <w:p w14:paraId="4C2F4394">
            <w:pPr>
              <w:autoSpaceDE w:val="0"/>
              <w:autoSpaceDN w:val="0"/>
              <w:adjustRightInd w:val="0"/>
              <w:rPr>
                <w:rFonts w:hint="eastAsia" w:ascii="宋体" w:hAnsi="宋体" w:cs="宋体"/>
                <w:color w:val="auto"/>
                <w:highlight w:val="none"/>
              </w:rPr>
            </w:pPr>
            <w:r>
              <w:rPr>
                <w:rFonts w:hint="eastAsia" w:ascii="宋体" w:hAnsi="宋体" w:cs="宋体"/>
                <w:bCs/>
                <w:color w:val="auto"/>
                <w:szCs w:val="21"/>
                <w:highlight w:val="none"/>
                <w:lang w:val="zh-CN"/>
              </w:rPr>
              <w:t>评标基准价计算方法</w:t>
            </w:r>
          </w:p>
        </w:tc>
        <w:tc>
          <w:tcPr>
            <w:tcW w:w="6440" w:type="dxa"/>
            <w:noWrap w:val="0"/>
            <w:vAlign w:val="center"/>
          </w:tcPr>
          <w:p w14:paraId="466AAC9D">
            <w:pPr>
              <w:rPr>
                <w:rFonts w:hint="eastAsia" w:ascii="宋体" w:hAnsi="宋体" w:cs="宋体"/>
                <w:color w:val="auto"/>
                <w:highlight w:val="none"/>
              </w:rPr>
            </w:pPr>
            <w:r>
              <w:rPr>
                <w:rFonts w:hint="eastAsia" w:ascii="宋体" w:hAnsi="宋体" w:cs="宋体"/>
                <w:color w:val="auto"/>
                <w:highlight w:val="none"/>
              </w:rPr>
              <w:t>价格分统一采用低价优先法计算，即满足招标文件要求且报价最低的投标报价为评标基准价，其价格分为满分。其他供应商的价格分统一按照下列公式计算：</w:t>
            </w:r>
          </w:p>
          <w:p w14:paraId="7ADAD565">
            <w:pPr>
              <w:rPr>
                <w:rFonts w:hint="eastAsia" w:ascii="宋体" w:hAnsi="宋体" w:cs="宋体"/>
                <w:color w:val="auto"/>
                <w:highlight w:val="none"/>
              </w:rPr>
            </w:pPr>
            <w:r>
              <w:rPr>
                <w:rFonts w:hint="eastAsia" w:ascii="宋体" w:hAnsi="宋体" w:cs="宋体"/>
                <w:color w:val="auto"/>
                <w:highlight w:val="none"/>
              </w:rPr>
              <w:t>投标报价得分=（评标基准价／投标报价）×价权值×100</w:t>
            </w:r>
          </w:p>
          <w:p w14:paraId="38F95802">
            <w:pPr>
              <w:rPr>
                <w:rFonts w:hint="eastAsia" w:ascii="宋体" w:hAnsi="宋体" w:cs="宋体"/>
                <w:color w:val="auto"/>
                <w:highlight w:val="none"/>
              </w:rPr>
            </w:pPr>
            <w:r>
              <w:rPr>
                <w:rFonts w:hint="eastAsia" w:ascii="宋体" w:hAnsi="宋体" w:cs="宋体"/>
                <w:color w:val="auto"/>
                <w:highlight w:val="none"/>
              </w:rPr>
              <w:t>备注：</w:t>
            </w:r>
          </w:p>
          <w:p w14:paraId="32D5DF7B">
            <w:pPr>
              <w:numPr>
                <w:ilvl w:val="0"/>
                <w:numId w:val="0"/>
              </w:numPr>
              <w:rPr>
                <w:rFonts w:hint="eastAsia" w:ascii="宋体" w:hAnsi="宋体" w:cs="宋体"/>
                <w:b w:val="0"/>
                <w:bCs w:val="0"/>
                <w:color w:val="auto"/>
                <w:highlight w:val="none"/>
              </w:rPr>
            </w:pP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highlight w:val="none"/>
              </w:rPr>
              <w:t>投标报价得分四舍五入后，小数点后保留两位有效数字。</w:t>
            </w:r>
          </w:p>
          <w:p w14:paraId="3BE9375B">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zh-CN"/>
              </w:rPr>
              <w:t>评标委员会认为供应商的报价明显低于其他通过符合性审查供应商的报价，有可能影响产品质量或者不能诚信履约的，应当要求其在评标现场合理的时间内（评标工作结束前）提供书面说明，必要时提交相关证明材料；供应商不能证明其报价合理性的，评标委员会应当将其作为无效投标处理。</w:t>
            </w:r>
          </w:p>
        </w:tc>
      </w:tr>
      <w:tr w14:paraId="581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473" w:type="dxa"/>
            <w:gridSpan w:val="2"/>
            <w:noWrap w:val="0"/>
            <w:vAlign w:val="center"/>
          </w:tcPr>
          <w:p w14:paraId="39AC4F41">
            <w:pPr>
              <w:jc w:val="center"/>
              <w:rPr>
                <w:rFonts w:hint="eastAsia" w:ascii="宋体" w:hAnsi="宋体" w:cs="宋体"/>
                <w:color w:val="auto"/>
                <w:highlight w:val="none"/>
              </w:rPr>
            </w:pPr>
            <w:r>
              <w:rPr>
                <w:rFonts w:hint="eastAsia" w:ascii="宋体" w:hAnsi="宋体" w:cs="宋体"/>
                <w:color w:val="auto"/>
                <w:highlight w:val="none"/>
              </w:rPr>
              <w:t>序号</w:t>
            </w:r>
          </w:p>
        </w:tc>
        <w:tc>
          <w:tcPr>
            <w:tcW w:w="1625" w:type="dxa"/>
            <w:noWrap w:val="0"/>
            <w:vAlign w:val="center"/>
          </w:tcPr>
          <w:p w14:paraId="413790C4">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6440" w:type="dxa"/>
            <w:noWrap w:val="0"/>
            <w:vAlign w:val="center"/>
          </w:tcPr>
          <w:p w14:paraId="5B060A1D">
            <w:pPr>
              <w:jc w:val="center"/>
              <w:rPr>
                <w:rFonts w:hint="eastAsia" w:ascii="宋体" w:hAnsi="宋体" w:cs="宋体"/>
                <w:color w:val="auto"/>
                <w:highlight w:val="none"/>
              </w:rPr>
            </w:pPr>
            <w:r>
              <w:rPr>
                <w:rFonts w:hint="eastAsia" w:ascii="宋体" w:hAnsi="宋体" w:cs="宋体"/>
                <w:color w:val="auto"/>
                <w:highlight w:val="none"/>
              </w:rPr>
              <w:t>评分标准</w:t>
            </w:r>
          </w:p>
        </w:tc>
      </w:tr>
      <w:tr w14:paraId="104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675" w:type="dxa"/>
            <w:vMerge w:val="restart"/>
            <w:noWrap w:val="0"/>
            <w:vAlign w:val="center"/>
          </w:tcPr>
          <w:p w14:paraId="7C5BD828">
            <w:pPr>
              <w:rPr>
                <w:rFonts w:hint="eastAsia" w:ascii="宋体" w:hAnsi="宋体" w:cs="宋体"/>
                <w:color w:val="auto"/>
                <w:highlight w:val="none"/>
              </w:rPr>
            </w:pPr>
            <w:r>
              <w:rPr>
                <w:rFonts w:hint="eastAsia" w:ascii="宋体" w:hAnsi="宋体" w:cs="宋体"/>
                <w:color w:val="auto"/>
                <w:highlight w:val="none"/>
              </w:rPr>
              <w:t>1</w:t>
            </w:r>
          </w:p>
        </w:tc>
        <w:tc>
          <w:tcPr>
            <w:tcW w:w="798" w:type="dxa"/>
            <w:vMerge w:val="restart"/>
            <w:noWrap w:val="0"/>
            <w:vAlign w:val="center"/>
          </w:tcPr>
          <w:p w14:paraId="5581E882">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625" w:type="dxa"/>
            <w:noWrap w:val="0"/>
            <w:vAlign w:val="center"/>
          </w:tcPr>
          <w:p w14:paraId="13151AF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投标货物功能配置及技术指标（</w:t>
            </w:r>
            <w:r>
              <w:rPr>
                <w:rFonts w:hint="eastAsia" w:ascii="宋体" w:hAnsi="宋体" w:cs="Times New Roman"/>
                <w:b w:val="0"/>
                <w:bCs/>
                <w:color w:val="auto"/>
                <w:kern w:val="0"/>
                <w:szCs w:val="21"/>
                <w:highlight w:val="none"/>
                <w:lang w:val="en-US" w:eastAsia="zh-CN"/>
              </w:rPr>
              <w:t>10</w:t>
            </w:r>
            <w:r>
              <w:rPr>
                <w:rFonts w:hint="eastAsia" w:ascii="宋体" w:hAnsi="宋体" w:eastAsia="宋体" w:cs="Times New Roman"/>
                <w:b w:val="0"/>
                <w:bCs/>
                <w:color w:val="auto"/>
                <w:kern w:val="0"/>
                <w:szCs w:val="21"/>
                <w:highlight w:val="none"/>
              </w:rPr>
              <w:t>分）</w:t>
            </w:r>
          </w:p>
        </w:tc>
        <w:tc>
          <w:tcPr>
            <w:tcW w:w="6440" w:type="dxa"/>
            <w:noWrap w:val="0"/>
            <w:vAlign w:val="center"/>
          </w:tcPr>
          <w:p w14:paraId="5FD8529A">
            <w:pPr>
              <w:keepNext w:val="0"/>
              <w:keepLines w:val="0"/>
              <w:pageBreakBefore w:val="0"/>
              <w:widowControl w:val="0"/>
              <w:kinsoku/>
              <w:wordWrap/>
              <w:overflowPunct/>
              <w:topLinePunct w:val="0"/>
              <w:bidi w:val="0"/>
              <w:snapToGrid/>
              <w:spacing w:line="240" w:lineRule="auto"/>
              <w:jc w:val="left"/>
              <w:textAlignment w:val="auto"/>
              <w:rPr>
                <w:rFonts w:hint="default" w:ascii="宋体" w:hAnsi="宋体" w:eastAsia="宋体" w:cs="宋体"/>
                <w:color w:val="auto"/>
                <w:highlight w:val="none"/>
                <w:lang w:val="en-US" w:eastAsia="zh-CN"/>
              </w:rPr>
            </w:pPr>
            <w:r>
              <w:rPr>
                <w:rFonts w:hint="eastAsia" w:ascii="宋体" w:hAnsi="宋体" w:eastAsia="宋体" w:cs="Times New Roman"/>
                <w:b w:val="0"/>
                <w:bCs/>
                <w:color w:val="auto"/>
                <w:kern w:val="0"/>
                <w:szCs w:val="21"/>
                <w:highlight w:val="none"/>
                <w:lang w:val="en-US" w:eastAsia="zh-CN"/>
              </w:rPr>
              <w:t>根据所投产品技术指标响应情况评分，每有一项负偏离扣1分，扣至0分为止。（需提供证明材料，包括但不限于产品宣传页、技术白皮书、制造商官方网站发布的产品信息、说明书等或检测机构出具的检测报告、认</w:t>
            </w:r>
            <w:bookmarkStart w:id="96" w:name="_GoBack"/>
            <w:bookmarkEnd w:id="96"/>
            <w:r>
              <w:rPr>
                <w:rFonts w:hint="eastAsia" w:ascii="宋体" w:hAnsi="宋体" w:eastAsia="宋体" w:cs="Times New Roman"/>
                <w:b w:val="0"/>
                <w:bCs/>
                <w:color w:val="auto"/>
                <w:kern w:val="0"/>
                <w:szCs w:val="21"/>
                <w:highlight w:val="none"/>
                <w:lang w:val="en-US" w:eastAsia="zh-CN"/>
              </w:rPr>
              <w:t>证证书等具有官方公信力的材料，若供应商只在技术偏离表上标明无偏离，无证明材料，则视为无效，不得分）</w:t>
            </w:r>
          </w:p>
        </w:tc>
      </w:tr>
      <w:tr w14:paraId="6BF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7" w:hRule="atLeast"/>
          <w:jc w:val="center"/>
        </w:trPr>
        <w:tc>
          <w:tcPr>
            <w:tcW w:w="675" w:type="dxa"/>
            <w:vMerge w:val="continue"/>
            <w:noWrap w:val="0"/>
            <w:vAlign w:val="center"/>
          </w:tcPr>
          <w:p w14:paraId="5059D88D">
            <w:pPr>
              <w:rPr>
                <w:rFonts w:hint="eastAsia" w:ascii="宋体" w:hAnsi="宋体" w:cs="宋体"/>
                <w:color w:val="auto"/>
                <w:highlight w:val="none"/>
              </w:rPr>
            </w:pPr>
          </w:p>
        </w:tc>
        <w:tc>
          <w:tcPr>
            <w:tcW w:w="798" w:type="dxa"/>
            <w:vMerge w:val="continue"/>
            <w:noWrap w:val="0"/>
            <w:vAlign w:val="center"/>
          </w:tcPr>
          <w:p w14:paraId="2A782A40">
            <w:pPr>
              <w:rPr>
                <w:rFonts w:hint="eastAsia" w:ascii="宋体" w:hAnsi="宋体" w:cs="宋体"/>
                <w:color w:val="auto"/>
                <w:highlight w:val="none"/>
              </w:rPr>
            </w:pPr>
          </w:p>
        </w:tc>
        <w:tc>
          <w:tcPr>
            <w:tcW w:w="1625" w:type="dxa"/>
            <w:noWrap w:val="0"/>
            <w:vAlign w:val="center"/>
          </w:tcPr>
          <w:p w14:paraId="66165D6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质量保证措施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12</w:t>
            </w:r>
            <w:r>
              <w:rPr>
                <w:rFonts w:hint="eastAsia" w:ascii="新宋体" w:hAnsi="新宋体" w:eastAsia="新宋体" w:cs="新宋体"/>
                <w:color w:val="auto"/>
                <w:highlight w:val="none"/>
              </w:rPr>
              <w:t>分）</w:t>
            </w:r>
          </w:p>
        </w:tc>
        <w:tc>
          <w:tcPr>
            <w:tcW w:w="6440" w:type="dxa"/>
            <w:noWrap w:val="0"/>
            <w:vAlign w:val="center"/>
          </w:tcPr>
          <w:p w14:paraId="4368B345">
            <w:pPr>
              <w:keepNext w:val="0"/>
              <w:keepLines w:val="0"/>
              <w:pageBreakBefore w:val="0"/>
              <w:widowControl w:val="0"/>
              <w:kinsoku/>
              <w:wordWrap/>
              <w:overflowPunct/>
              <w:topLinePunct w:val="0"/>
              <w:bidi w:val="0"/>
              <w:snapToGrid/>
              <w:spacing w:line="240" w:lineRule="auto"/>
              <w:jc w:val="left"/>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于本项目制定相应的产品质量保证措施方案，从产品的生产、运输、交付、使用、验收等方面为制做方案依据，包含但不限于以下几个方面：1.质量保障措施；2.质量方针；3.质量目标；4.质量标准；5.质量保证依据；6.质量保证原则。</w:t>
            </w:r>
          </w:p>
          <w:p w14:paraId="4A34463D">
            <w:pPr>
              <w:keepNext w:val="0"/>
              <w:keepLines w:val="0"/>
              <w:pageBreakBefore w:val="0"/>
              <w:widowControl w:val="0"/>
              <w:kinsoku/>
              <w:wordWrap/>
              <w:overflowPunct/>
              <w:topLinePunct w:val="0"/>
              <w:bidi w:val="0"/>
              <w:snapToGrid/>
              <w:spacing w:line="240" w:lineRule="auto"/>
              <w:jc w:val="left"/>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以上六项方案每提供一小项内容适用于项目且无缺失的方案得2分，方案有缺失的得0.5分，满分12分。提供内容中与本项目无关的不得分。</w:t>
            </w:r>
          </w:p>
          <w:p w14:paraId="239999BA">
            <w:pPr>
              <w:jc w:val="left"/>
              <w:rPr>
                <w:rFonts w:hint="default" w:ascii="宋体" w:hAnsi="宋体" w:eastAsia="宋体" w:cs="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r>
      <w:tr w14:paraId="35AC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D44D1B5">
            <w:pPr>
              <w:rPr>
                <w:rFonts w:hint="eastAsia" w:ascii="宋体" w:hAnsi="宋体" w:cs="宋体"/>
                <w:color w:val="auto"/>
                <w:highlight w:val="none"/>
              </w:rPr>
            </w:pPr>
          </w:p>
        </w:tc>
        <w:tc>
          <w:tcPr>
            <w:tcW w:w="798" w:type="dxa"/>
            <w:vMerge w:val="continue"/>
            <w:noWrap w:val="0"/>
            <w:vAlign w:val="center"/>
          </w:tcPr>
          <w:p w14:paraId="5B12C6B7">
            <w:pPr>
              <w:rPr>
                <w:rFonts w:hint="eastAsia" w:ascii="宋体" w:hAnsi="宋体" w:cs="宋体"/>
                <w:color w:val="auto"/>
                <w:highlight w:val="none"/>
              </w:rPr>
            </w:pPr>
          </w:p>
        </w:tc>
        <w:tc>
          <w:tcPr>
            <w:tcW w:w="1625" w:type="dxa"/>
            <w:noWrap w:val="0"/>
            <w:vAlign w:val="center"/>
          </w:tcPr>
          <w:p w14:paraId="5B9E4A3B">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培训方案</w:t>
            </w:r>
          </w:p>
          <w:p w14:paraId="27ED0952">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6440" w:type="dxa"/>
            <w:noWrap w:val="0"/>
            <w:vAlign w:val="center"/>
          </w:tcPr>
          <w:p w14:paraId="50E90B73">
            <w:pPr>
              <w:keepNext w:val="0"/>
              <w:keepLines w:val="0"/>
              <w:pageBreakBefore w:val="0"/>
              <w:widowControl w:val="0"/>
              <w:kinsoku/>
              <w:wordWrap/>
              <w:overflowPunct/>
              <w:topLinePunct w:val="0"/>
              <w:bidi w:val="0"/>
              <w:snapToGrid/>
              <w:spacing w:line="240" w:lineRule="auto"/>
              <w:jc w:val="left"/>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培训计划方案中应至少包括以下内容：1.培训内容；2.培训计划；3.培训目标；4.培训理念；5.培训方式。以上五项方案每提供一小项内容适用于项目且无缺失的方案得2分，方案有缺失的得0.5分，满分5分。提供内容中与本项目无关的不得分。</w:t>
            </w:r>
          </w:p>
          <w:p w14:paraId="2A247069">
            <w:pPr>
              <w:jc w:val="left"/>
              <w:rPr>
                <w:rFonts w:hint="default" w:ascii="宋体" w:hAnsi="宋体" w:eastAsia="宋体" w:cs="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r>
      <w:tr w14:paraId="5214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4AA891A3">
            <w:pPr>
              <w:rPr>
                <w:rFonts w:hint="eastAsia" w:ascii="宋体" w:hAnsi="宋体" w:cs="宋体"/>
                <w:color w:val="auto"/>
                <w:highlight w:val="none"/>
              </w:rPr>
            </w:pPr>
          </w:p>
        </w:tc>
        <w:tc>
          <w:tcPr>
            <w:tcW w:w="798" w:type="dxa"/>
            <w:vMerge w:val="continue"/>
            <w:noWrap w:val="0"/>
            <w:vAlign w:val="center"/>
          </w:tcPr>
          <w:p w14:paraId="31D46FF4">
            <w:pPr>
              <w:rPr>
                <w:rFonts w:hint="eastAsia" w:ascii="宋体" w:hAnsi="宋体" w:cs="宋体"/>
                <w:color w:val="auto"/>
                <w:highlight w:val="none"/>
              </w:rPr>
            </w:pPr>
          </w:p>
        </w:tc>
        <w:tc>
          <w:tcPr>
            <w:tcW w:w="1625" w:type="dxa"/>
            <w:noWrap w:val="0"/>
            <w:vAlign w:val="center"/>
          </w:tcPr>
          <w:p w14:paraId="6DE3E3E6">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供货方案</w:t>
            </w:r>
          </w:p>
          <w:p w14:paraId="139825D8">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6440" w:type="dxa"/>
            <w:noWrap w:val="0"/>
            <w:vAlign w:val="center"/>
          </w:tcPr>
          <w:p w14:paraId="0CACC674">
            <w:pPr>
              <w:keepNext w:val="0"/>
              <w:keepLines w:val="0"/>
              <w:pageBreakBefore w:val="0"/>
              <w:widowControl w:val="0"/>
              <w:kinsoku/>
              <w:wordWrap/>
              <w:overflowPunct/>
              <w:topLinePunct w:val="0"/>
              <w:bidi w:val="0"/>
              <w:snapToGrid/>
              <w:spacing w:line="240" w:lineRule="auto"/>
              <w:jc w:val="left"/>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人提供本项目产品的供货方案：内容包含：1.供货计划；2.供货流程；3.时间安排；4.供货方式；5.运输方案等，以上五项内容每提供一小项内容适用于项目且无缺失方案得2分，方案有缺失的得0.5分，满分10分。提供内容中与本项目无关的不得分。</w:t>
            </w:r>
          </w:p>
          <w:p w14:paraId="3B12A035">
            <w:pPr>
              <w:jc w:val="left"/>
              <w:rPr>
                <w:rFonts w:hint="default" w:ascii="宋体" w:hAnsi="宋体" w:eastAsia="宋体" w:cs="宋体"/>
                <w:color w:val="auto"/>
                <w:szCs w:val="21"/>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r>
      <w:tr w14:paraId="390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75" w:type="dxa"/>
            <w:vMerge w:val="continue"/>
            <w:noWrap w:val="0"/>
            <w:vAlign w:val="center"/>
          </w:tcPr>
          <w:p w14:paraId="2745E540">
            <w:pPr>
              <w:rPr>
                <w:rFonts w:hint="eastAsia" w:ascii="宋体" w:hAnsi="宋体" w:cs="宋体"/>
                <w:color w:val="auto"/>
                <w:highlight w:val="none"/>
              </w:rPr>
            </w:pPr>
          </w:p>
        </w:tc>
        <w:tc>
          <w:tcPr>
            <w:tcW w:w="798" w:type="dxa"/>
            <w:vMerge w:val="continue"/>
            <w:noWrap w:val="0"/>
            <w:vAlign w:val="center"/>
          </w:tcPr>
          <w:p w14:paraId="16678C9D">
            <w:pPr>
              <w:rPr>
                <w:rFonts w:hint="eastAsia" w:ascii="宋体" w:hAnsi="宋体" w:cs="宋体"/>
                <w:color w:val="auto"/>
                <w:highlight w:val="none"/>
              </w:rPr>
            </w:pPr>
          </w:p>
        </w:tc>
        <w:tc>
          <w:tcPr>
            <w:tcW w:w="1625" w:type="dxa"/>
            <w:noWrap w:val="0"/>
            <w:vAlign w:val="center"/>
          </w:tcPr>
          <w:p w14:paraId="410E80AD">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应急方案及措施（</w:t>
            </w:r>
            <w:r>
              <w:rPr>
                <w:rFonts w:hint="eastAsia" w:ascii="新宋体" w:hAnsi="新宋体" w:eastAsia="新宋体" w:cs="新宋体"/>
                <w:color w:val="auto"/>
                <w:highlight w:val="none"/>
                <w:lang w:val="en-US" w:eastAsia="zh-CN"/>
              </w:rPr>
              <w:t>9</w:t>
            </w:r>
            <w:r>
              <w:rPr>
                <w:rFonts w:hint="eastAsia" w:ascii="新宋体" w:hAnsi="新宋体" w:eastAsia="新宋体" w:cs="新宋体"/>
                <w:color w:val="auto"/>
                <w:highlight w:val="none"/>
              </w:rPr>
              <w:t>分）</w:t>
            </w:r>
          </w:p>
        </w:tc>
        <w:tc>
          <w:tcPr>
            <w:tcW w:w="6440" w:type="dxa"/>
            <w:noWrap w:val="0"/>
            <w:vAlign w:val="center"/>
          </w:tcPr>
          <w:p w14:paraId="3B5CC05F">
            <w:pPr>
              <w:keepNext w:val="0"/>
              <w:keepLines w:val="0"/>
              <w:pageBreakBefore w:val="0"/>
              <w:widowControl w:val="0"/>
              <w:kinsoku/>
              <w:wordWrap/>
              <w:overflowPunct/>
              <w:topLinePunct w:val="0"/>
              <w:bidi w:val="0"/>
              <w:snapToGrid/>
              <w:spacing w:line="240" w:lineRule="auto"/>
              <w:jc w:val="left"/>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应急方案中应至少包括以下内容：1.人身伤害应急处理；2.设备事故应急处理；3.安全突发事件技术鉴定；4.应急装备、物资保障；5.应急响应时间6.应急预防措施等。以上六项方案每提供一小项内容适用于项目且无缺失的方案得1.5分，方案有缺失的得0.5分，满分9分。提供内容中与本项目无关的不得分。</w:t>
            </w:r>
          </w:p>
          <w:p w14:paraId="04DCC55A">
            <w:pPr>
              <w:jc w:val="left"/>
              <w:rPr>
                <w:rFonts w:hint="default" w:ascii="宋体" w:hAnsi="宋体" w:eastAsia="宋体" w:cs="宋体"/>
                <w:color w:val="auto"/>
                <w:szCs w:val="21"/>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r>
      <w:tr w14:paraId="5B78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6A386365">
            <w:pPr>
              <w:rPr>
                <w:rFonts w:hint="eastAsia" w:ascii="宋体" w:hAnsi="宋体" w:cs="宋体"/>
                <w:color w:val="auto"/>
                <w:highlight w:val="none"/>
              </w:rPr>
            </w:pPr>
          </w:p>
        </w:tc>
        <w:tc>
          <w:tcPr>
            <w:tcW w:w="798" w:type="dxa"/>
            <w:vMerge w:val="continue"/>
            <w:noWrap w:val="0"/>
            <w:vAlign w:val="center"/>
          </w:tcPr>
          <w:p w14:paraId="34BA220A">
            <w:pPr>
              <w:rPr>
                <w:rFonts w:hint="eastAsia" w:ascii="宋体" w:hAnsi="宋体" w:cs="宋体"/>
                <w:color w:val="auto"/>
                <w:highlight w:val="none"/>
              </w:rPr>
            </w:pPr>
          </w:p>
        </w:tc>
        <w:tc>
          <w:tcPr>
            <w:tcW w:w="1625" w:type="dxa"/>
            <w:noWrap w:val="0"/>
            <w:vAlign w:val="center"/>
          </w:tcPr>
          <w:p w14:paraId="3613A3E3">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安装调试方案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6440" w:type="dxa"/>
            <w:noWrap w:val="0"/>
            <w:vAlign w:val="center"/>
          </w:tcPr>
          <w:p w14:paraId="02C4CC58">
            <w:pPr>
              <w:keepNext w:val="0"/>
              <w:keepLines w:val="0"/>
              <w:pageBreakBefore w:val="0"/>
              <w:widowControl w:val="0"/>
              <w:kinsoku/>
              <w:wordWrap/>
              <w:overflowPunct/>
              <w:topLinePunct w:val="0"/>
              <w:bidi w:val="0"/>
              <w:snapToGrid/>
              <w:spacing w:line="240" w:lineRule="auto"/>
              <w:jc w:val="left"/>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本项目实际安装情况：1.安装方案；2.调试方案；3.运输方案；4.验收方案。以上四项内容每提供一小项内容适用于项目且无缺失的方案得2.5分，方案有缺失的得1分，满分10分。提供内容中与本项目无关的不得分。</w:t>
            </w:r>
          </w:p>
          <w:p w14:paraId="3A10BEEE">
            <w:pPr>
              <w:jc w:val="left"/>
              <w:rPr>
                <w:rFonts w:hint="default" w:ascii="宋体" w:hAnsi="宋体" w:cs="宋体"/>
                <w:color w:val="auto"/>
                <w:szCs w:val="21"/>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r>
      <w:tr w14:paraId="35EC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675" w:type="dxa"/>
            <w:vMerge w:val="restart"/>
            <w:noWrap w:val="0"/>
            <w:vAlign w:val="center"/>
          </w:tcPr>
          <w:p w14:paraId="75AC9C3B">
            <w:pPr>
              <w:rPr>
                <w:rFonts w:hint="eastAsia" w:ascii="宋体" w:hAnsi="宋体" w:cs="宋体"/>
                <w:color w:val="auto"/>
                <w:highlight w:val="none"/>
              </w:rPr>
            </w:pPr>
            <w:r>
              <w:rPr>
                <w:rFonts w:hint="eastAsia" w:ascii="宋体" w:hAnsi="宋体" w:cs="宋体"/>
                <w:color w:val="auto"/>
                <w:highlight w:val="none"/>
              </w:rPr>
              <w:t>2</w:t>
            </w:r>
          </w:p>
        </w:tc>
        <w:tc>
          <w:tcPr>
            <w:tcW w:w="798" w:type="dxa"/>
            <w:vMerge w:val="restart"/>
            <w:noWrap w:val="0"/>
            <w:vAlign w:val="center"/>
          </w:tcPr>
          <w:p w14:paraId="206E3419">
            <w:pPr>
              <w:rPr>
                <w:rFonts w:hint="eastAsia" w:ascii="宋体" w:hAnsi="宋体" w:cs="宋体"/>
                <w:color w:val="auto"/>
                <w:highlight w:val="none"/>
              </w:rPr>
            </w:pPr>
            <w:r>
              <w:rPr>
                <w:rFonts w:hint="eastAsia" w:ascii="宋体" w:hAnsi="宋体" w:cs="宋体"/>
                <w:color w:val="auto"/>
                <w:highlight w:val="none"/>
              </w:rPr>
              <w:t>商务部分</w:t>
            </w:r>
          </w:p>
          <w:p w14:paraId="2A618152">
            <w:pP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39</w:t>
            </w:r>
            <w:r>
              <w:rPr>
                <w:rFonts w:hint="eastAsia" w:ascii="宋体" w:hAnsi="宋体" w:cs="宋体"/>
                <w:color w:val="auto"/>
                <w:highlight w:val="none"/>
              </w:rPr>
              <w:t>分）</w:t>
            </w:r>
          </w:p>
        </w:tc>
        <w:tc>
          <w:tcPr>
            <w:tcW w:w="1625" w:type="dxa"/>
            <w:noWrap w:val="0"/>
            <w:vAlign w:val="center"/>
          </w:tcPr>
          <w:p w14:paraId="0CA0959A">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投标报价得分（30分）</w:t>
            </w:r>
          </w:p>
        </w:tc>
        <w:tc>
          <w:tcPr>
            <w:tcW w:w="6440" w:type="dxa"/>
            <w:noWrap w:val="0"/>
            <w:vAlign w:val="center"/>
          </w:tcPr>
          <w:p w14:paraId="643027BD">
            <w:pPr>
              <w:jc w:val="left"/>
              <w:rPr>
                <w:rFonts w:hint="eastAsia" w:ascii="宋体" w:hAnsi="宋体" w:cs="宋体"/>
                <w:color w:val="auto"/>
                <w:highlight w:val="none"/>
              </w:rPr>
            </w:pPr>
            <w:r>
              <w:rPr>
                <w:rFonts w:hint="eastAsia" w:ascii="新宋体" w:hAnsi="新宋体" w:eastAsia="新宋体" w:cs="新宋体"/>
                <w:color w:val="auto"/>
                <w:highlight w:val="none"/>
                <w:lang w:val="en-US" w:eastAsia="zh-CN"/>
              </w:rPr>
              <w:t>投标报价得分=（评标基准价／投标报价）×价权值×100</w:t>
            </w:r>
          </w:p>
        </w:tc>
      </w:tr>
      <w:tr w14:paraId="2697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675" w:type="dxa"/>
            <w:vMerge w:val="continue"/>
            <w:noWrap w:val="0"/>
            <w:vAlign w:val="center"/>
          </w:tcPr>
          <w:p w14:paraId="1282A8DB">
            <w:pPr>
              <w:rPr>
                <w:rFonts w:hint="eastAsia" w:ascii="宋体" w:hAnsi="宋体" w:cs="宋体"/>
                <w:color w:val="auto"/>
                <w:highlight w:val="none"/>
              </w:rPr>
            </w:pPr>
          </w:p>
        </w:tc>
        <w:tc>
          <w:tcPr>
            <w:tcW w:w="798" w:type="dxa"/>
            <w:vMerge w:val="continue"/>
            <w:noWrap w:val="0"/>
            <w:vAlign w:val="center"/>
          </w:tcPr>
          <w:p w14:paraId="591D48C3">
            <w:pPr>
              <w:rPr>
                <w:rFonts w:hint="eastAsia" w:ascii="宋体" w:hAnsi="宋体" w:cs="宋体"/>
                <w:color w:val="auto"/>
                <w:highlight w:val="none"/>
              </w:rPr>
            </w:pPr>
          </w:p>
        </w:tc>
        <w:tc>
          <w:tcPr>
            <w:tcW w:w="1625" w:type="dxa"/>
            <w:noWrap w:val="0"/>
            <w:vAlign w:val="center"/>
          </w:tcPr>
          <w:p w14:paraId="3EED1FF1">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售后服务（3分）</w:t>
            </w:r>
          </w:p>
        </w:tc>
        <w:tc>
          <w:tcPr>
            <w:tcW w:w="6440" w:type="dxa"/>
            <w:noWrap w:val="0"/>
            <w:vAlign w:val="center"/>
          </w:tcPr>
          <w:p w14:paraId="6B62ECC3">
            <w:pPr>
              <w:keepNext w:val="0"/>
              <w:keepLines w:val="0"/>
              <w:pageBreakBefore w:val="0"/>
              <w:widowControl w:val="0"/>
              <w:kinsoku/>
              <w:wordWrap/>
              <w:overflowPunct/>
              <w:topLinePunct w:val="0"/>
              <w:bidi w:val="0"/>
              <w:snapToGrid/>
              <w:spacing w:line="240" w:lineRule="auto"/>
              <w:jc w:val="left"/>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售后服务方案至少包括以下内容：</w:t>
            </w:r>
            <w:r>
              <w:rPr>
                <w:rFonts w:hint="eastAsia" w:ascii="新宋体" w:hAnsi="新宋体" w:eastAsia="新宋体" w:cs="新宋体"/>
                <w:color w:val="auto"/>
                <w:highlight w:val="none"/>
                <w:lang w:val="en-US" w:eastAsia="zh-CN"/>
              </w:rPr>
              <w:t>1.</w:t>
            </w:r>
            <w:r>
              <w:rPr>
                <w:rFonts w:hint="default" w:ascii="新宋体" w:hAnsi="新宋体" w:eastAsia="新宋体" w:cs="新宋体"/>
                <w:color w:val="auto"/>
                <w:highlight w:val="none"/>
                <w:lang w:val="en-US" w:eastAsia="zh-CN"/>
              </w:rPr>
              <w:t>售后服务承诺体系；</w:t>
            </w:r>
            <w:r>
              <w:rPr>
                <w:rFonts w:hint="eastAsia" w:ascii="新宋体" w:hAnsi="新宋体" w:eastAsia="新宋体" w:cs="新宋体"/>
                <w:color w:val="auto"/>
                <w:highlight w:val="none"/>
                <w:lang w:val="en-US" w:eastAsia="zh-CN"/>
              </w:rPr>
              <w:t>2</w:t>
            </w:r>
            <w:r>
              <w:rPr>
                <w:rFonts w:hint="default" w:ascii="新宋体" w:hAnsi="新宋体" w:eastAsia="新宋体" w:cs="新宋体"/>
                <w:color w:val="auto"/>
                <w:highlight w:val="none"/>
                <w:lang w:val="en-US" w:eastAsia="zh-CN"/>
              </w:rPr>
              <w:t>.技术支持保障；</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.退换货流程</w:t>
            </w:r>
            <w:r>
              <w:rPr>
                <w:rFonts w:hint="eastAsia" w:ascii="新宋体" w:hAnsi="新宋体" w:eastAsia="新宋体" w:cs="新宋体"/>
                <w:color w:val="auto"/>
                <w:highlight w:val="none"/>
                <w:lang w:val="en-US" w:eastAsia="zh-CN"/>
              </w:rPr>
              <w:t>及</w:t>
            </w:r>
            <w:r>
              <w:rPr>
                <w:rFonts w:hint="default" w:ascii="新宋体" w:hAnsi="新宋体" w:eastAsia="新宋体" w:cs="新宋体"/>
                <w:color w:val="auto"/>
                <w:highlight w:val="none"/>
                <w:lang w:val="en-US" w:eastAsia="zh-CN"/>
              </w:rPr>
              <w:t>售后服务响应时间；以上</w:t>
            </w:r>
            <w:r>
              <w:rPr>
                <w:rFonts w:hint="eastAsia" w:ascii="新宋体" w:hAnsi="新宋体" w:eastAsia="新宋体" w:cs="新宋体"/>
                <w:color w:val="auto"/>
                <w:highlight w:val="none"/>
                <w:lang w:val="en-US" w:eastAsia="zh-CN"/>
              </w:rPr>
              <w:t>三</w:t>
            </w:r>
            <w:r>
              <w:rPr>
                <w:rFonts w:hint="default" w:ascii="新宋体" w:hAnsi="新宋体" w:eastAsia="新宋体" w:cs="新宋体"/>
                <w:color w:val="auto"/>
                <w:highlight w:val="none"/>
                <w:lang w:val="en-US" w:eastAsia="zh-CN"/>
              </w:rPr>
              <w:t>项方案每提供一小项内容适用于项目且无缺失的方案得1分，方案有缺失的得0.5分，满分</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分。提供内容中与本项目无关的不得分。</w:t>
            </w:r>
          </w:p>
          <w:p w14:paraId="6344EBCE">
            <w:pPr>
              <w:jc w:val="left"/>
              <w:rPr>
                <w:rFonts w:hint="eastAsia" w:ascii="宋体" w:hAnsi="宋体" w:eastAsia="宋体" w:cs="宋体"/>
                <w:color w:val="auto"/>
                <w:highlight w:val="none"/>
                <w:lang w:eastAsia="zh-CN"/>
              </w:rPr>
            </w:pPr>
            <w:r>
              <w:rPr>
                <w:rFonts w:hint="default"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r>
      <w:tr w14:paraId="4E0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75" w:type="dxa"/>
            <w:vMerge w:val="continue"/>
            <w:noWrap w:val="0"/>
            <w:vAlign w:val="center"/>
          </w:tcPr>
          <w:p w14:paraId="534D6A89">
            <w:pPr>
              <w:rPr>
                <w:rFonts w:hint="eastAsia" w:ascii="宋体" w:hAnsi="宋体" w:cs="宋体"/>
                <w:color w:val="auto"/>
                <w:highlight w:val="none"/>
              </w:rPr>
            </w:pPr>
          </w:p>
        </w:tc>
        <w:tc>
          <w:tcPr>
            <w:tcW w:w="798" w:type="dxa"/>
            <w:vMerge w:val="continue"/>
            <w:noWrap w:val="0"/>
            <w:vAlign w:val="center"/>
          </w:tcPr>
          <w:p w14:paraId="2B8042E6">
            <w:pPr>
              <w:rPr>
                <w:rFonts w:hint="eastAsia" w:ascii="宋体" w:hAnsi="宋体" w:cs="宋体"/>
                <w:color w:val="auto"/>
                <w:highlight w:val="none"/>
              </w:rPr>
            </w:pPr>
          </w:p>
        </w:tc>
        <w:tc>
          <w:tcPr>
            <w:tcW w:w="1625" w:type="dxa"/>
            <w:noWrap w:val="0"/>
            <w:vAlign w:val="center"/>
          </w:tcPr>
          <w:p w14:paraId="05B2B711">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企业业绩（</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6440" w:type="dxa"/>
            <w:noWrap w:val="0"/>
            <w:vAlign w:val="center"/>
          </w:tcPr>
          <w:p w14:paraId="5BD23E0F">
            <w:pPr>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sz w:val="21"/>
                <w:szCs w:val="21"/>
                <w:highlight w:val="none"/>
              </w:rPr>
              <w:t>供应商每提供一项</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年1月1日</w:t>
            </w:r>
            <w:r>
              <w:rPr>
                <w:rFonts w:hint="eastAsia" w:ascii="宋体" w:hAnsi="宋体" w:cs="宋体"/>
                <w:color w:val="auto"/>
                <w:sz w:val="21"/>
                <w:szCs w:val="21"/>
                <w:highlight w:val="none"/>
                <w:lang w:eastAsia="zh-CN"/>
              </w:rPr>
              <w:t>至今</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完成的类似项目业绩，</w:t>
            </w:r>
            <w:r>
              <w:rPr>
                <w:rFonts w:hint="eastAsia" w:ascii="宋体" w:hAnsi="宋体" w:cs="宋体"/>
                <w:color w:val="auto"/>
                <w:kern w:val="0"/>
                <w:sz w:val="21"/>
                <w:szCs w:val="21"/>
                <w:highlight w:val="none"/>
                <w:lang w:eastAsia="zh-CN"/>
              </w:rPr>
              <w:t>每</w:t>
            </w:r>
            <w:r>
              <w:rPr>
                <w:rFonts w:hint="eastAsia" w:ascii="宋体" w:hAnsi="宋体" w:cs="宋体"/>
                <w:color w:val="auto"/>
                <w:kern w:val="0"/>
                <w:sz w:val="21"/>
                <w:szCs w:val="21"/>
                <w:highlight w:val="none"/>
                <w:lang w:val="en-US" w:eastAsia="zh-CN"/>
              </w:rPr>
              <w:t>提供一</w:t>
            </w:r>
            <w:r>
              <w:rPr>
                <w:rFonts w:hint="eastAsia" w:ascii="宋体" w:hAnsi="宋体" w:cs="宋体"/>
                <w:color w:val="auto"/>
                <w:kern w:val="0"/>
                <w:sz w:val="21"/>
                <w:szCs w:val="21"/>
                <w:highlight w:val="none"/>
                <w:lang w:eastAsia="zh-CN"/>
              </w:rPr>
              <w:t>项</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分。（评分依据：</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内提供业绩合同或中标通知书复印件，未按要求提供不得分）。</w:t>
            </w:r>
          </w:p>
        </w:tc>
      </w:tr>
      <w:tr w14:paraId="0A63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675" w:type="dxa"/>
            <w:vMerge w:val="continue"/>
            <w:noWrap w:val="0"/>
            <w:vAlign w:val="center"/>
          </w:tcPr>
          <w:p w14:paraId="7587895C">
            <w:pPr>
              <w:rPr>
                <w:rFonts w:hint="eastAsia" w:ascii="宋体" w:hAnsi="宋体" w:cs="宋体"/>
                <w:color w:val="auto"/>
                <w:highlight w:val="none"/>
              </w:rPr>
            </w:pPr>
          </w:p>
        </w:tc>
        <w:tc>
          <w:tcPr>
            <w:tcW w:w="798" w:type="dxa"/>
            <w:vMerge w:val="continue"/>
            <w:noWrap w:val="0"/>
            <w:vAlign w:val="center"/>
          </w:tcPr>
          <w:p w14:paraId="5673BF9C">
            <w:pPr>
              <w:rPr>
                <w:rFonts w:hint="eastAsia" w:ascii="宋体" w:hAnsi="宋体" w:cs="宋体"/>
                <w:color w:val="auto"/>
                <w:highlight w:val="none"/>
              </w:rPr>
            </w:pPr>
          </w:p>
        </w:tc>
        <w:tc>
          <w:tcPr>
            <w:tcW w:w="1625" w:type="dxa"/>
            <w:noWrap w:val="0"/>
            <w:vAlign w:val="center"/>
          </w:tcPr>
          <w:p w14:paraId="78F819CA">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优惠条件</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6440" w:type="dxa"/>
            <w:noWrap w:val="0"/>
            <w:vAlign w:val="center"/>
          </w:tcPr>
          <w:p w14:paraId="0C98E9A4">
            <w:pPr>
              <w:jc w:val="left"/>
              <w:rPr>
                <w:rFonts w:hint="default" w:ascii="宋体" w:hAnsi="宋体" w:eastAsia="宋体" w:cs="宋体"/>
                <w:color w:val="auto"/>
                <w:highlight w:val="none"/>
                <w:lang w:val="en-US" w:eastAsia="zh-CN"/>
              </w:rPr>
            </w:pPr>
            <w:r>
              <w:rPr>
                <w:rFonts w:hint="eastAsia" w:ascii="宋体" w:hAnsi="宋体" w:eastAsia="宋体" w:cs="宋体"/>
                <w:color w:val="auto"/>
                <w:sz w:val="21"/>
                <w:szCs w:val="21"/>
                <w:lang w:val="en-US" w:eastAsia="zh-CN"/>
              </w:rPr>
              <w:t>采购人能够接受的实质性的优惠条件，包括但不限于产品的更新、维护时间、服务响应时间，服务承诺体系等</w:t>
            </w:r>
            <w:r>
              <w:rPr>
                <w:rFonts w:hint="eastAsia" w:ascii="宋体" w:hAnsi="宋体" w:cs="宋体"/>
                <w:color w:val="auto"/>
                <w:sz w:val="21"/>
                <w:szCs w:val="21"/>
                <w:lang w:val="en-US" w:eastAsia="zh-CN"/>
              </w:rPr>
              <w:t>相关内容</w:t>
            </w:r>
            <w:r>
              <w:rPr>
                <w:rFonts w:hint="eastAsia" w:ascii="宋体" w:hAnsi="宋体" w:eastAsia="宋体" w:cs="宋体"/>
                <w:color w:val="auto"/>
                <w:sz w:val="21"/>
                <w:szCs w:val="21"/>
                <w:lang w:val="en-US" w:eastAsia="zh-CN"/>
              </w:rPr>
              <w:t>，每有一项得1分，最高得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分，没有不得分</w:t>
            </w:r>
            <w:r>
              <w:rPr>
                <w:rFonts w:hint="eastAsia" w:ascii="宋体" w:hAnsi="宋体" w:cs="宋体"/>
                <w:color w:val="auto"/>
                <w:sz w:val="21"/>
                <w:szCs w:val="21"/>
                <w:lang w:val="en-US" w:eastAsia="zh-CN"/>
              </w:rPr>
              <w:t>。</w:t>
            </w:r>
          </w:p>
        </w:tc>
      </w:tr>
    </w:tbl>
    <w:p w14:paraId="2D8C34DB">
      <w:pPr>
        <w:autoSpaceDE w:val="0"/>
        <w:autoSpaceDN w:val="0"/>
        <w:adjustRightInd w:val="0"/>
        <w:spacing w:line="400" w:lineRule="exact"/>
        <w:jc w:val="left"/>
        <w:rPr>
          <w:rFonts w:hint="eastAsia" w:ascii="宋体" w:hAnsi="宋体" w:eastAsia="宋体" w:cs="宋体"/>
          <w:szCs w:val="21"/>
          <w:lang w:val="zh-CN"/>
        </w:rPr>
      </w:pPr>
    </w:p>
    <w:p w14:paraId="575B61E2">
      <w:pPr>
        <w:widowControl/>
        <w:autoSpaceDE w:val="0"/>
        <w:autoSpaceDN w:val="0"/>
        <w:adjustRightInd w:val="0"/>
        <w:snapToGrid w:val="0"/>
        <w:spacing w:line="360" w:lineRule="auto"/>
        <w:ind w:firstLine="210" w:firstLineChars="100"/>
        <w:rPr>
          <w:rFonts w:hint="eastAsia" w:ascii="宋体" w:hAnsi="宋体" w:eastAsia="宋体" w:cs="宋体"/>
          <w:bCs/>
          <w:kern w:val="0"/>
          <w:szCs w:val="21"/>
          <w:highlight w:val="none"/>
          <w:lang w:eastAsia="zh-CN"/>
        </w:rPr>
      </w:pPr>
      <w:r>
        <w:rPr>
          <w:rFonts w:hint="eastAsia" w:ascii="宋体" w:hAnsi="宋体" w:eastAsia="宋体" w:cs="宋体"/>
          <w:szCs w:val="21"/>
          <w:lang w:val="zh-CN"/>
        </w:rPr>
        <w:t>注:</w:t>
      </w:r>
      <w:r>
        <w:rPr>
          <w:rFonts w:hint="eastAsia" w:ascii="宋体" w:hAnsi="宋体" w:eastAsia="宋体" w:cs="宋体"/>
          <w:szCs w:val="21"/>
          <w:lang w:val="zh-CN" w:eastAsia="zh-CN"/>
        </w:rPr>
        <w:t>1）企业名称不同但法定代表人为同一个自然人的两个或者两个以上的供应商不得参加同一采购项目的报价。如果出现上述情况，相关供应商的报价均将被拒绝。2）本项目为非单一产品采购的产品，根据招标文件中载明的核心产品，对多家投标申请人提供的核心产品品牌相同的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D96BFB8">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szCs w:val="21"/>
          <w:lang w:val="zh-CN"/>
        </w:rPr>
        <w:t xml:space="preserve"> 1.评标方法</w:t>
      </w:r>
    </w:p>
    <w:p w14:paraId="63CAC85E">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2CBCDB6F">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2.1初步评审标准</w:t>
      </w:r>
    </w:p>
    <w:p w14:paraId="1D68C354">
      <w:pPr>
        <w:autoSpaceDE w:val="0"/>
        <w:autoSpaceDN w:val="0"/>
        <w:adjustRightInd w:val="0"/>
        <w:spacing w:line="400" w:lineRule="exact"/>
        <w:ind w:firstLine="480"/>
        <w:jc w:val="left"/>
        <w:rPr>
          <w:rFonts w:hint="eastAsia" w:ascii="宋体" w:hAnsi="宋体" w:eastAsia="宋体" w:cs="宋体"/>
          <w:bCs/>
          <w:szCs w:val="21"/>
          <w:lang w:val="zh-CN"/>
        </w:rPr>
      </w:pPr>
      <w:r>
        <w:rPr>
          <w:rFonts w:hint="eastAsia" w:ascii="宋体" w:hAnsi="宋体" w:eastAsia="宋体" w:cs="宋体"/>
          <w:bCs/>
          <w:szCs w:val="21"/>
          <w:lang w:val="zh-CN"/>
        </w:rPr>
        <w:t>2.1.1 形式评审标准：见评标办法前附表。</w:t>
      </w:r>
    </w:p>
    <w:p w14:paraId="6F6D2792">
      <w:pPr>
        <w:autoSpaceDE w:val="0"/>
        <w:autoSpaceDN w:val="0"/>
        <w:adjustRightInd w:val="0"/>
        <w:spacing w:line="400" w:lineRule="exact"/>
        <w:ind w:firstLine="480"/>
        <w:jc w:val="left"/>
        <w:rPr>
          <w:rFonts w:hint="eastAsia" w:ascii="宋体" w:hAnsi="宋体" w:eastAsia="宋体" w:cs="宋体"/>
          <w:bCs/>
          <w:szCs w:val="21"/>
          <w:lang w:val="zh-CN"/>
        </w:rPr>
      </w:pPr>
      <w:r>
        <w:rPr>
          <w:rFonts w:hint="eastAsia" w:ascii="宋体" w:hAnsi="宋体" w:eastAsia="宋体" w:cs="宋体"/>
          <w:bCs/>
          <w:szCs w:val="21"/>
          <w:lang w:val="zh-CN"/>
        </w:rPr>
        <w:t>投标单位有任何一项不满足形式评审标准，视为未通过形式评审，不再进入后续评标。</w:t>
      </w:r>
    </w:p>
    <w:p w14:paraId="5D99C9FF">
      <w:pPr>
        <w:autoSpaceDE w:val="0"/>
        <w:autoSpaceDN w:val="0"/>
        <w:adjustRightInd w:val="0"/>
        <w:spacing w:line="400" w:lineRule="exact"/>
        <w:ind w:firstLine="480"/>
        <w:jc w:val="left"/>
        <w:rPr>
          <w:rFonts w:hint="eastAsia" w:ascii="宋体" w:hAnsi="宋体" w:eastAsia="宋体" w:cs="宋体"/>
          <w:bCs/>
          <w:szCs w:val="21"/>
          <w:lang w:val="zh-CN"/>
        </w:rPr>
      </w:pPr>
      <w:r>
        <w:rPr>
          <w:rFonts w:hint="eastAsia" w:ascii="宋体" w:hAnsi="宋体" w:eastAsia="宋体" w:cs="宋体"/>
          <w:bCs/>
          <w:szCs w:val="21"/>
          <w:lang w:val="zh-CN"/>
        </w:rPr>
        <w:t>2.1.2 资格评审标准：见评标办法前附表。</w:t>
      </w:r>
    </w:p>
    <w:p w14:paraId="30522EEE">
      <w:pPr>
        <w:autoSpaceDE w:val="0"/>
        <w:autoSpaceDN w:val="0"/>
        <w:adjustRightInd w:val="0"/>
        <w:spacing w:line="400" w:lineRule="exact"/>
        <w:ind w:firstLine="480"/>
        <w:jc w:val="left"/>
        <w:rPr>
          <w:rFonts w:hint="eastAsia" w:ascii="宋体" w:hAnsi="宋体" w:eastAsia="宋体" w:cs="宋体"/>
          <w:bCs/>
          <w:szCs w:val="21"/>
          <w:shd w:val="pct10" w:color="auto" w:fill="FFFFFF"/>
          <w:lang w:val="zh-CN"/>
        </w:rPr>
      </w:pPr>
      <w:r>
        <w:rPr>
          <w:rFonts w:hint="eastAsia" w:ascii="宋体" w:hAnsi="宋体" w:eastAsia="宋体" w:cs="宋体"/>
          <w:bCs/>
          <w:szCs w:val="21"/>
          <w:lang w:val="zh-CN"/>
        </w:rPr>
        <w:t>投标单位有任何一项不满足形式评审标准，视为未通过形式评审，不再进入后续评标。</w:t>
      </w:r>
    </w:p>
    <w:p w14:paraId="27EB6C51">
      <w:pPr>
        <w:autoSpaceDE w:val="0"/>
        <w:autoSpaceDN w:val="0"/>
        <w:adjustRightInd w:val="0"/>
        <w:spacing w:line="400" w:lineRule="exact"/>
        <w:ind w:firstLine="480"/>
        <w:jc w:val="left"/>
        <w:rPr>
          <w:rFonts w:hint="eastAsia" w:ascii="宋体" w:hAnsi="宋体" w:eastAsia="宋体" w:cs="宋体"/>
          <w:bCs/>
          <w:szCs w:val="21"/>
          <w:lang w:val="zh-CN"/>
        </w:rPr>
      </w:pPr>
      <w:r>
        <w:rPr>
          <w:rFonts w:hint="eastAsia" w:ascii="宋体" w:hAnsi="宋体" w:eastAsia="宋体" w:cs="宋体"/>
          <w:bCs/>
          <w:szCs w:val="21"/>
          <w:lang w:val="zh-CN"/>
        </w:rPr>
        <w:t>2.1.2 响应性评审标准：见评标办法前附表。</w:t>
      </w:r>
    </w:p>
    <w:p w14:paraId="5BA8632A">
      <w:pPr>
        <w:autoSpaceDE w:val="0"/>
        <w:autoSpaceDN w:val="0"/>
        <w:adjustRightInd w:val="0"/>
        <w:spacing w:line="400" w:lineRule="exact"/>
        <w:ind w:firstLine="480"/>
        <w:jc w:val="left"/>
        <w:rPr>
          <w:rFonts w:hint="eastAsia" w:ascii="宋体" w:hAnsi="宋体" w:eastAsia="宋体" w:cs="宋体"/>
          <w:bCs/>
          <w:szCs w:val="21"/>
          <w:lang w:val="zh-CN"/>
        </w:rPr>
      </w:pPr>
      <w:r>
        <w:rPr>
          <w:rFonts w:hint="eastAsia" w:ascii="宋体" w:hAnsi="宋体" w:eastAsia="宋体" w:cs="宋体"/>
          <w:bCs/>
          <w:szCs w:val="21"/>
          <w:lang w:val="zh-CN"/>
        </w:rPr>
        <w:t>投标单位有任何一项不满足形式评审标准，视为未通过形式评审，不再进入后续评标。</w:t>
      </w:r>
    </w:p>
    <w:p w14:paraId="540DE751">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2.2 分值构成与评分标准</w:t>
      </w:r>
    </w:p>
    <w:p w14:paraId="2B681FC4">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2.2.1 分值构成</w:t>
      </w:r>
    </w:p>
    <w:p w14:paraId="26C6F701">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(1)</w:t>
      </w:r>
      <w:r>
        <w:rPr>
          <w:rFonts w:hint="eastAsia" w:ascii="宋体" w:hAnsi="宋体" w:eastAsia="宋体" w:cs="宋体"/>
          <w:bCs/>
          <w:spacing w:val="-6"/>
          <w:szCs w:val="21"/>
        </w:rPr>
        <w:t>技术部分</w:t>
      </w:r>
      <w:r>
        <w:rPr>
          <w:rFonts w:hint="eastAsia" w:ascii="宋体" w:hAnsi="宋体" w:eastAsia="宋体" w:cs="宋体"/>
          <w:bCs/>
          <w:szCs w:val="21"/>
          <w:lang w:val="zh-CN"/>
        </w:rPr>
        <w:t>：见评标办法前附表；</w:t>
      </w:r>
    </w:p>
    <w:p w14:paraId="0D8143BE">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(2)商务部分：见评标办法前附表；</w:t>
      </w:r>
    </w:p>
    <w:p w14:paraId="15BEC1E9">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2.2.2 评标基准价计算</w:t>
      </w:r>
    </w:p>
    <w:p w14:paraId="2B80A942">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评标基准价计算方法：见评标办法前附表。</w:t>
      </w:r>
    </w:p>
    <w:p w14:paraId="0378A7A2">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2.2.3投标报价的偏差率计算</w:t>
      </w:r>
    </w:p>
    <w:p w14:paraId="140BE825">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商务部分的偏差率计算公式：见评标办法前附表。</w:t>
      </w:r>
    </w:p>
    <w:p w14:paraId="1224520B">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bCs/>
          <w:szCs w:val="21"/>
          <w:lang w:val="zh-CN"/>
        </w:rPr>
        <w:t xml:space="preserve"> </w:t>
      </w:r>
      <w:r>
        <w:rPr>
          <w:rFonts w:hint="eastAsia" w:ascii="宋体" w:hAnsi="宋体" w:eastAsia="宋体" w:cs="宋体"/>
          <w:szCs w:val="21"/>
          <w:lang w:val="zh-CN"/>
        </w:rPr>
        <w:t>3.评标程序</w:t>
      </w:r>
    </w:p>
    <w:p w14:paraId="294F7D68">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3.1初步评审</w:t>
      </w:r>
    </w:p>
    <w:p w14:paraId="634A21B6">
      <w:pPr>
        <w:autoSpaceDE w:val="0"/>
        <w:autoSpaceDN w:val="0"/>
        <w:adjustRightInd w:val="0"/>
        <w:spacing w:line="400" w:lineRule="exact"/>
        <w:jc w:val="left"/>
        <w:rPr>
          <w:rFonts w:hint="eastAsia" w:ascii="宋体" w:hAnsi="宋体" w:eastAsia="宋体" w:cs="宋体"/>
          <w:bCs/>
          <w:szCs w:val="21"/>
          <w:shd w:val="pct10" w:color="auto" w:fill="FFFFFF"/>
          <w:lang w:val="zh-CN"/>
        </w:rPr>
      </w:pPr>
      <w:r>
        <w:rPr>
          <w:rFonts w:hint="eastAsia" w:ascii="宋体" w:hAnsi="宋体" w:eastAsia="宋体" w:cs="宋体"/>
          <w:bCs/>
          <w:szCs w:val="21"/>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1213FAE4">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3.1.2 投标人有以下情形之一的，其投标作否决处理：</w:t>
      </w:r>
    </w:p>
    <w:p w14:paraId="418B1294">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(1)第二章“投标人须知”第1.4.3项规定的任何一种情形的；</w:t>
      </w:r>
    </w:p>
    <w:p w14:paraId="0685D2B7">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(2)串通投标或弄虚作假或有其他违法行为的：</w:t>
      </w:r>
    </w:p>
    <w:p w14:paraId="1A640D52">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(3)不按评标委员会要求澄清、说明或补正的。</w:t>
      </w:r>
    </w:p>
    <w:p w14:paraId="7B6A1724">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3.1.3 投标报价有算术错误的，评标委员会按以下原则对投标报价进行修正，修正的价格经投标人书面确认后具有约束力。投标人不接受修正价格的，其投标作否决处理。</w:t>
      </w:r>
    </w:p>
    <w:p w14:paraId="38EAB861">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(1)投标文件中的大写金额与小写金额不一致的，以大写金额为准：</w:t>
      </w:r>
    </w:p>
    <w:p w14:paraId="42CB40E9">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(2)总价金额与依据单价计算出的结果不一致的，以单价金额为准修正总价，但单价金额小数点有明显错误的除外。</w:t>
      </w:r>
    </w:p>
    <w:p w14:paraId="4EE32A53">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3.2 详细评审</w:t>
      </w:r>
    </w:p>
    <w:p w14:paraId="175A1816">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3.2.1评标委员会按本章第2之款规定的量化因素和分值进行打分，并计算出综合打分得分。</w:t>
      </w:r>
    </w:p>
    <w:p w14:paraId="6A55B66A">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(1)按本章第2.2.4(1)目规定的评审因素和分值对技术部分计算出得分A；</w:t>
      </w:r>
    </w:p>
    <w:p w14:paraId="2B4DDDD0">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(2)按本章第2.2.4(2)目规定的评审因素和分值对商务部分计算出得分B；</w:t>
      </w:r>
    </w:p>
    <w:p w14:paraId="101161E2">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3.2.2 评分分值计算保留小数点后两位，小数点后第三位“四舍五入”。</w:t>
      </w:r>
    </w:p>
    <w:p w14:paraId="4D9E4701">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3.2.3 投标人得分=A+B。</w:t>
      </w:r>
    </w:p>
    <w:p w14:paraId="7336E538">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53146F89">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3.3 投标文件的澄清和补正</w:t>
      </w:r>
    </w:p>
    <w:p w14:paraId="36374EA2">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32B65CE5">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3.3.2 澄清、说明和补正不得改变投标文件的实质性内容(算术性错误修正的除外)。投标人的书面澄清、说明和补正属于投标文件的组成部分。</w:t>
      </w:r>
    </w:p>
    <w:p w14:paraId="7018F767">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3.3.3 评标委员会对投标人提交的澄清、说明或补正有疑问的，可以要求投标人进一步澄清、说明或补正，直至满足评标委员会的要求。</w:t>
      </w:r>
    </w:p>
    <w:p w14:paraId="06C84C6C">
      <w:pPr>
        <w:autoSpaceDE w:val="0"/>
        <w:autoSpaceDN w:val="0"/>
        <w:adjustRightInd w:val="0"/>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3.4 评标结果</w:t>
      </w:r>
    </w:p>
    <w:p w14:paraId="2FA6E142">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3.4.1 除第二章“投标人须知”前附表授权直接确定中标人外，评标委员会按照得分由高到低的顺序推荐中标候选人。</w:t>
      </w:r>
    </w:p>
    <w:p w14:paraId="45FB8EBA">
      <w:pPr>
        <w:autoSpaceDE w:val="0"/>
        <w:autoSpaceDN w:val="0"/>
        <w:adjustRightInd w:val="0"/>
        <w:spacing w:line="4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3.4.2 评标委员会完成评标后，应当向采购人提交书面评标报告。</w:t>
      </w:r>
    </w:p>
    <w:p w14:paraId="749318A3">
      <w:pPr>
        <w:pStyle w:val="2"/>
        <w:spacing w:after="120" w:line="240" w:lineRule="auto"/>
        <w:jc w:val="center"/>
        <w:rPr>
          <w:rFonts w:hint="eastAsia" w:ascii="宋体" w:hAnsi="宋体" w:eastAsia="宋体" w:cs="宋体"/>
          <w:lang w:val="zh-CN"/>
        </w:rPr>
      </w:pPr>
      <w:r>
        <w:rPr>
          <w:rFonts w:hint="eastAsia" w:ascii="宋体" w:hAnsi="宋体" w:eastAsia="宋体" w:cs="宋体"/>
          <w:lang w:val="zh-CN"/>
        </w:rPr>
        <w:br w:type="page"/>
      </w:r>
      <w:bookmarkStart w:id="46" w:name="_Toc56590584"/>
      <w:bookmarkStart w:id="47" w:name="_Toc28317"/>
      <w:bookmarkStart w:id="48" w:name="_Toc8784"/>
      <w:r>
        <w:rPr>
          <w:rFonts w:hint="eastAsia" w:ascii="宋体" w:hAnsi="宋体" w:eastAsia="宋体" w:cs="宋体"/>
          <w:lang w:val="zh-CN"/>
        </w:rPr>
        <w:t>第四章 合同条款</w:t>
      </w:r>
      <w:bookmarkEnd w:id="46"/>
      <w:bookmarkEnd w:id="47"/>
      <w:bookmarkEnd w:id="48"/>
    </w:p>
    <w:p w14:paraId="57AA459F">
      <w:pPr>
        <w:spacing w:after="120" w:line="240" w:lineRule="auto"/>
        <w:jc w:val="center"/>
        <w:outlineLvl w:val="9"/>
        <w:rPr>
          <w:rFonts w:hint="eastAsia" w:ascii="宋体" w:hAnsi="宋体" w:eastAsia="宋体" w:cs="宋体"/>
          <w:lang w:val="en-US" w:eastAsia="zh-CN"/>
        </w:rPr>
      </w:pPr>
      <w:bookmarkStart w:id="49" w:name="_Toc14460"/>
      <w:r>
        <w:rPr>
          <w:rFonts w:hint="eastAsia" w:ascii="宋体" w:hAnsi="宋体" w:cs="宋体"/>
          <w:lang w:val="zh-CN"/>
        </w:rPr>
        <w:t>（</w:t>
      </w:r>
      <w:r>
        <w:rPr>
          <w:rFonts w:hint="eastAsia" w:ascii="宋体" w:hAnsi="宋体" w:cs="宋体"/>
          <w:lang w:val="en-US" w:eastAsia="zh-CN"/>
        </w:rPr>
        <w:t>仅供参考，以双方实际签订合同内容为准）</w:t>
      </w:r>
      <w:bookmarkEnd w:id="49"/>
    </w:p>
    <w:p w14:paraId="0010B013">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1．定义：</w:t>
      </w:r>
      <w:r>
        <w:rPr>
          <w:rFonts w:hint="eastAsia" w:ascii="宋体" w:hAnsi="宋体" w:eastAsia="宋体" w:cs="宋体"/>
          <w:szCs w:val="21"/>
          <w:lang w:val="zh-CN"/>
        </w:rPr>
        <w:t>除非另有约定，在本合同下列术语按如下定义进行解释：</w:t>
      </w:r>
    </w:p>
    <w:p w14:paraId="29F6D0DD">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合同</w:t>
      </w:r>
      <w:r>
        <w:rPr>
          <w:rFonts w:hint="eastAsia" w:ascii="宋体" w:hAnsi="宋体" w:eastAsia="宋体" w:cs="宋体"/>
          <w:szCs w:val="21"/>
        </w:rPr>
        <w:t>”</w:t>
      </w:r>
      <w:r>
        <w:rPr>
          <w:rFonts w:hint="eastAsia" w:ascii="宋体" w:hAnsi="宋体" w:eastAsia="宋体" w:cs="宋体"/>
          <w:szCs w:val="21"/>
          <w:lang w:val="zh-CN"/>
        </w:rPr>
        <w:t>指供需双方签署的、在合同中载明的合同各方所达成的协议，标段括构成合同的所有附件、附录和其他文件。</w:t>
      </w:r>
    </w:p>
    <w:p w14:paraId="5B9FBA97">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w:t>
      </w:r>
      <w:r>
        <w:rPr>
          <w:rFonts w:hint="eastAsia" w:ascii="宋体" w:hAnsi="宋体" w:eastAsia="宋体" w:cs="宋体"/>
          <w:szCs w:val="21"/>
          <w:lang w:val="zh-CN"/>
        </w:rPr>
        <w:t>附件、附录</w:t>
      </w:r>
      <w:r>
        <w:rPr>
          <w:rFonts w:hint="eastAsia" w:ascii="宋体" w:hAnsi="宋体" w:eastAsia="宋体" w:cs="宋体"/>
          <w:szCs w:val="21"/>
        </w:rPr>
        <w:t>”</w:t>
      </w:r>
      <w:r>
        <w:rPr>
          <w:rFonts w:hint="eastAsia" w:ascii="宋体" w:hAnsi="宋体" w:eastAsia="宋体" w:cs="宋体"/>
          <w:szCs w:val="21"/>
          <w:lang w:val="zh-CN"/>
        </w:rPr>
        <w:t>指与本合同的订立、履行有关的，经供需双方认可的，对本合同约定内容进行细化、补充、修改、变更等的文件资料。</w:t>
      </w:r>
    </w:p>
    <w:p w14:paraId="664A43BE">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（3）</w:t>
      </w:r>
      <w:r>
        <w:rPr>
          <w:rFonts w:hint="eastAsia" w:ascii="宋体" w:hAnsi="宋体" w:eastAsia="宋体" w:cs="宋体"/>
          <w:szCs w:val="21"/>
        </w:rPr>
        <w:t>“</w:t>
      </w:r>
      <w:r>
        <w:rPr>
          <w:rFonts w:hint="eastAsia" w:ascii="宋体" w:hAnsi="宋体" w:eastAsia="宋体" w:cs="宋体"/>
          <w:szCs w:val="21"/>
          <w:lang w:val="zh-CN"/>
        </w:rPr>
        <w:t>合同价格</w:t>
      </w:r>
      <w:r>
        <w:rPr>
          <w:rFonts w:hint="eastAsia" w:ascii="宋体" w:hAnsi="宋体" w:eastAsia="宋体" w:cs="宋体"/>
          <w:szCs w:val="21"/>
        </w:rPr>
        <w:t>”</w:t>
      </w:r>
      <w:r>
        <w:rPr>
          <w:rFonts w:hint="eastAsia" w:ascii="宋体" w:hAnsi="宋体" w:eastAsia="宋体" w:cs="宋体"/>
          <w:szCs w:val="21"/>
          <w:lang w:val="zh-CN"/>
        </w:rPr>
        <w:t>指根据合同规定供方正确地完全履行合同义务后需方应支付给供方的价格。</w:t>
      </w:r>
    </w:p>
    <w:p w14:paraId="6D396B51">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（4）</w:t>
      </w:r>
      <w:r>
        <w:rPr>
          <w:rFonts w:hint="eastAsia" w:ascii="宋体" w:hAnsi="宋体" w:eastAsia="宋体" w:cs="宋体"/>
          <w:szCs w:val="21"/>
        </w:rPr>
        <w:t>“</w:t>
      </w:r>
      <w:r>
        <w:rPr>
          <w:rFonts w:hint="eastAsia" w:ascii="宋体" w:hAnsi="宋体" w:eastAsia="宋体" w:cs="宋体"/>
          <w:szCs w:val="21"/>
          <w:lang w:val="zh-CN"/>
        </w:rPr>
        <w:t>货物</w:t>
      </w:r>
      <w:r>
        <w:rPr>
          <w:rFonts w:hint="eastAsia" w:ascii="宋体" w:hAnsi="宋体" w:eastAsia="宋体" w:cs="宋体"/>
          <w:szCs w:val="21"/>
        </w:rPr>
        <w:t>”</w:t>
      </w:r>
      <w:r>
        <w:rPr>
          <w:rFonts w:hint="eastAsia" w:ascii="宋体" w:hAnsi="宋体" w:eastAsia="宋体" w:cs="宋体"/>
          <w:szCs w:val="21"/>
          <w:lang w:val="zh-CN"/>
        </w:rPr>
        <w:t>指根据合同规定供方须向需方提供的一切材料、设备、机械、仪表、备件、工具和/或其它材料。</w:t>
      </w:r>
    </w:p>
    <w:p w14:paraId="4CE34859">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（5）</w:t>
      </w:r>
      <w:r>
        <w:rPr>
          <w:rFonts w:hint="eastAsia" w:ascii="宋体" w:hAnsi="宋体" w:eastAsia="宋体" w:cs="宋体"/>
          <w:szCs w:val="21"/>
        </w:rPr>
        <w:t>“</w:t>
      </w:r>
      <w:r>
        <w:rPr>
          <w:rFonts w:hint="eastAsia" w:ascii="宋体" w:hAnsi="宋体" w:eastAsia="宋体" w:cs="宋体"/>
          <w:szCs w:val="21"/>
          <w:lang w:val="zh-CN"/>
        </w:rPr>
        <w:t>服务</w:t>
      </w:r>
      <w:r>
        <w:rPr>
          <w:rFonts w:hint="eastAsia" w:ascii="宋体" w:hAnsi="宋体" w:eastAsia="宋体" w:cs="宋体"/>
          <w:szCs w:val="21"/>
        </w:rPr>
        <w:t>”</w:t>
      </w:r>
      <w:r>
        <w:rPr>
          <w:rFonts w:hint="eastAsia" w:ascii="宋体" w:hAnsi="宋体" w:eastAsia="宋体" w:cs="宋体"/>
          <w:szCs w:val="21"/>
          <w:lang w:val="zh-CN"/>
        </w:rPr>
        <w:t>指根据合同规定供方承担的与供货和履行合同有关的辅助服务。</w:t>
      </w:r>
    </w:p>
    <w:p w14:paraId="0F2341E1">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（6）</w:t>
      </w:r>
      <w:r>
        <w:rPr>
          <w:rFonts w:hint="eastAsia" w:ascii="宋体" w:hAnsi="宋体" w:eastAsia="宋体" w:cs="宋体"/>
          <w:szCs w:val="21"/>
        </w:rPr>
        <w:t>“</w:t>
      </w:r>
      <w:r>
        <w:rPr>
          <w:rFonts w:hint="eastAsia" w:ascii="宋体" w:hAnsi="宋体" w:eastAsia="宋体" w:cs="宋体"/>
          <w:szCs w:val="21"/>
          <w:lang w:val="zh-CN"/>
        </w:rPr>
        <w:t>需方</w:t>
      </w:r>
      <w:r>
        <w:rPr>
          <w:rFonts w:hint="eastAsia" w:ascii="宋体" w:hAnsi="宋体" w:eastAsia="宋体" w:cs="宋体"/>
          <w:szCs w:val="21"/>
        </w:rPr>
        <w:t>”</w:t>
      </w:r>
      <w:r>
        <w:rPr>
          <w:rFonts w:hint="eastAsia" w:ascii="宋体" w:hAnsi="宋体" w:eastAsia="宋体" w:cs="宋体"/>
          <w:szCs w:val="21"/>
          <w:lang w:val="zh-CN"/>
        </w:rPr>
        <w:t>指政府招标货物和服务的使用单位。</w:t>
      </w:r>
    </w:p>
    <w:p w14:paraId="469041D1">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（7）</w:t>
      </w:r>
      <w:r>
        <w:rPr>
          <w:rFonts w:hint="eastAsia" w:ascii="宋体" w:hAnsi="宋体" w:eastAsia="宋体" w:cs="宋体"/>
          <w:szCs w:val="21"/>
        </w:rPr>
        <w:t>“</w:t>
      </w:r>
      <w:r>
        <w:rPr>
          <w:rFonts w:hint="eastAsia" w:ascii="宋体" w:hAnsi="宋体" w:eastAsia="宋体" w:cs="宋体"/>
          <w:szCs w:val="21"/>
          <w:lang w:val="zh-CN"/>
        </w:rPr>
        <w:t>供方</w:t>
      </w:r>
      <w:r>
        <w:rPr>
          <w:rFonts w:hint="eastAsia" w:ascii="宋体" w:hAnsi="宋体" w:eastAsia="宋体" w:cs="宋体"/>
          <w:szCs w:val="21"/>
        </w:rPr>
        <w:t>”</w:t>
      </w:r>
      <w:r>
        <w:rPr>
          <w:rFonts w:hint="eastAsia" w:ascii="宋体" w:hAnsi="宋体" w:eastAsia="宋体" w:cs="宋体"/>
          <w:szCs w:val="21"/>
          <w:lang w:val="zh-CN"/>
        </w:rPr>
        <w:t>指按照合同规定向需方提供货物和服务的公司或实体。</w:t>
      </w:r>
    </w:p>
    <w:p w14:paraId="3EDFD7D9">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（8）</w:t>
      </w:r>
      <w:r>
        <w:rPr>
          <w:rFonts w:hint="eastAsia" w:ascii="宋体" w:hAnsi="宋体" w:eastAsia="宋体" w:cs="宋体"/>
          <w:szCs w:val="21"/>
        </w:rPr>
        <w:t>“</w:t>
      </w:r>
      <w:r>
        <w:rPr>
          <w:rFonts w:hint="eastAsia" w:ascii="宋体" w:hAnsi="宋体" w:eastAsia="宋体" w:cs="宋体"/>
          <w:szCs w:val="21"/>
          <w:lang w:val="zh-CN"/>
        </w:rPr>
        <w:t>第三方</w:t>
      </w:r>
      <w:r>
        <w:rPr>
          <w:rFonts w:hint="eastAsia" w:ascii="宋体" w:hAnsi="宋体" w:eastAsia="宋体" w:cs="宋体"/>
          <w:szCs w:val="21"/>
        </w:rPr>
        <w:t>”</w:t>
      </w:r>
      <w:r>
        <w:rPr>
          <w:rFonts w:hint="eastAsia" w:ascii="宋体" w:hAnsi="宋体" w:eastAsia="宋体" w:cs="宋体"/>
          <w:szCs w:val="21"/>
          <w:lang w:val="zh-CN"/>
        </w:rPr>
        <w:t>指本合同以外的任何中国境内、境外的法人、自然人或其他组织。</w:t>
      </w:r>
    </w:p>
    <w:p w14:paraId="5B71532D">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（9）</w:t>
      </w:r>
      <w:r>
        <w:rPr>
          <w:rFonts w:hint="eastAsia" w:ascii="宋体" w:hAnsi="宋体" w:eastAsia="宋体" w:cs="宋体"/>
          <w:szCs w:val="21"/>
        </w:rPr>
        <w:t>“</w:t>
      </w:r>
      <w:r>
        <w:rPr>
          <w:rFonts w:hint="eastAsia" w:ascii="宋体" w:hAnsi="宋体" w:eastAsia="宋体" w:cs="宋体"/>
          <w:szCs w:val="21"/>
          <w:lang w:val="zh-CN"/>
        </w:rPr>
        <w:t>日、天</w:t>
      </w:r>
      <w:r>
        <w:rPr>
          <w:rFonts w:hint="eastAsia" w:ascii="宋体" w:hAnsi="宋体" w:eastAsia="宋体" w:cs="宋体"/>
          <w:szCs w:val="21"/>
        </w:rPr>
        <w:t>”</w:t>
      </w:r>
      <w:r>
        <w:rPr>
          <w:rFonts w:hint="eastAsia" w:ascii="宋体" w:hAnsi="宋体" w:eastAsia="宋体" w:cs="宋体"/>
          <w:szCs w:val="21"/>
          <w:lang w:val="zh-CN"/>
        </w:rPr>
        <w:t>均指日历天数。</w:t>
      </w:r>
    </w:p>
    <w:p w14:paraId="533FB52D">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（10）</w:t>
      </w:r>
      <w:r>
        <w:rPr>
          <w:rFonts w:hint="eastAsia" w:ascii="宋体" w:hAnsi="宋体" w:eastAsia="宋体" w:cs="宋体"/>
          <w:szCs w:val="21"/>
        </w:rPr>
        <w:t>“</w:t>
      </w:r>
      <w:r>
        <w:rPr>
          <w:rFonts w:hint="eastAsia" w:ascii="宋体" w:hAnsi="宋体" w:eastAsia="宋体" w:cs="宋体"/>
          <w:szCs w:val="21"/>
          <w:lang w:val="zh-CN"/>
        </w:rPr>
        <w:t>工作日</w:t>
      </w:r>
      <w:r>
        <w:rPr>
          <w:rFonts w:hint="eastAsia" w:ascii="宋体" w:hAnsi="宋体" w:eastAsia="宋体" w:cs="宋体"/>
          <w:szCs w:val="21"/>
        </w:rPr>
        <w:t>”</w:t>
      </w:r>
      <w:r>
        <w:rPr>
          <w:rFonts w:hint="eastAsia" w:ascii="宋体" w:hAnsi="宋体" w:eastAsia="宋体" w:cs="宋体"/>
          <w:szCs w:val="21"/>
          <w:lang w:val="zh-CN"/>
        </w:rPr>
        <w:t>指扣除公休日和国家法定节假日以外的日历日。</w:t>
      </w:r>
    </w:p>
    <w:p w14:paraId="70EBF168">
      <w:pPr>
        <w:autoSpaceDE w:val="0"/>
        <w:autoSpaceDN w:val="0"/>
        <w:adjustRightInd w:val="0"/>
        <w:spacing w:line="360" w:lineRule="auto"/>
        <w:ind w:firstLine="482"/>
        <w:rPr>
          <w:rFonts w:hint="eastAsia" w:ascii="宋体" w:hAnsi="宋体" w:eastAsia="宋体" w:cs="宋体"/>
          <w:szCs w:val="21"/>
          <w:u w:val="single"/>
        </w:rPr>
      </w:pPr>
      <w:r>
        <w:rPr>
          <w:rFonts w:hint="eastAsia" w:ascii="宋体" w:hAnsi="宋体" w:eastAsia="宋体" w:cs="宋体"/>
          <w:b/>
          <w:szCs w:val="21"/>
          <w:lang w:val="zh-CN"/>
        </w:rPr>
        <w:t>2．适用范围：</w:t>
      </w:r>
      <w:r>
        <w:rPr>
          <w:rFonts w:hint="eastAsia" w:ascii="宋体" w:hAnsi="宋体" w:eastAsia="宋体" w:cs="宋体"/>
          <w:szCs w:val="21"/>
          <w:lang w:val="zh-CN"/>
        </w:rPr>
        <w:t>本合同条款仅适用</w:t>
      </w:r>
      <w:r>
        <w:rPr>
          <w:rFonts w:hint="eastAsia" w:ascii="宋体" w:hAnsi="宋体" w:eastAsia="宋体" w:cs="宋体"/>
          <w:szCs w:val="21"/>
        </w:rPr>
        <w:t xml:space="preserve"> </w:t>
      </w:r>
      <w:r>
        <w:rPr>
          <w:rFonts w:hint="eastAsia" w:ascii="宋体" w:hAnsi="宋体" w:eastAsia="宋体" w:cs="宋体"/>
          <w:szCs w:val="21"/>
          <w:u w:val="single"/>
        </w:rPr>
        <w:t xml:space="preserve">                                    </w:t>
      </w:r>
    </w:p>
    <w:p w14:paraId="333544EA">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3．合同内容：</w:t>
      </w:r>
      <w:r>
        <w:rPr>
          <w:rFonts w:hint="eastAsia" w:ascii="宋体" w:hAnsi="宋体" w:eastAsia="宋体" w:cs="宋体"/>
          <w:szCs w:val="21"/>
          <w:lang w:val="zh-CN"/>
        </w:rPr>
        <w:t>详见招标文件</w:t>
      </w:r>
      <w:r>
        <w:rPr>
          <w:rFonts w:hint="eastAsia" w:ascii="宋体" w:hAnsi="宋体" w:eastAsia="宋体" w:cs="宋体"/>
          <w:szCs w:val="21"/>
        </w:rPr>
        <w:t>“</w:t>
      </w:r>
      <w:r>
        <w:rPr>
          <w:rFonts w:hint="eastAsia" w:ascii="宋体" w:hAnsi="宋体" w:eastAsia="宋体" w:cs="宋体"/>
          <w:szCs w:val="21"/>
          <w:lang w:val="zh-CN"/>
        </w:rPr>
        <w:t>技术规格与要求</w:t>
      </w:r>
      <w:r>
        <w:rPr>
          <w:rFonts w:hint="eastAsia" w:ascii="宋体" w:hAnsi="宋体" w:eastAsia="宋体" w:cs="宋体"/>
          <w:szCs w:val="21"/>
        </w:rPr>
        <w:t>”</w:t>
      </w:r>
      <w:r>
        <w:rPr>
          <w:rFonts w:hint="eastAsia" w:ascii="宋体" w:hAnsi="宋体" w:eastAsia="宋体" w:cs="宋体"/>
          <w:szCs w:val="21"/>
          <w:lang w:val="zh-CN"/>
        </w:rPr>
        <w:t>及供方的投标文件。未尽事宜在</w:t>
      </w:r>
      <w:r>
        <w:rPr>
          <w:rFonts w:hint="eastAsia" w:ascii="宋体" w:hAnsi="宋体" w:eastAsia="宋体" w:cs="宋体"/>
          <w:szCs w:val="21"/>
        </w:rPr>
        <w:t>“</w:t>
      </w:r>
      <w:r>
        <w:rPr>
          <w:rFonts w:hint="eastAsia" w:ascii="宋体" w:hAnsi="宋体" w:eastAsia="宋体" w:cs="宋体"/>
          <w:szCs w:val="21"/>
          <w:lang w:val="zh-CN"/>
        </w:rPr>
        <w:t>政府招标合同书中</w:t>
      </w:r>
      <w:r>
        <w:rPr>
          <w:rFonts w:hint="eastAsia" w:ascii="宋体" w:hAnsi="宋体" w:eastAsia="宋体" w:cs="宋体"/>
          <w:szCs w:val="21"/>
        </w:rPr>
        <w:t>”</w:t>
      </w:r>
      <w:r>
        <w:rPr>
          <w:rFonts w:hint="eastAsia" w:ascii="宋体" w:hAnsi="宋体" w:eastAsia="宋体" w:cs="宋体"/>
          <w:szCs w:val="21"/>
          <w:lang w:val="zh-CN"/>
        </w:rPr>
        <w:t>约定。</w:t>
      </w:r>
    </w:p>
    <w:p w14:paraId="7FD987BB">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4．合同价格、交货时间及地点、交货方式、付款方式及条件：</w:t>
      </w:r>
      <w:r>
        <w:rPr>
          <w:rFonts w:hint="eastAsia" w:ascii="宋体" w:hAnsi="宋体" w:eastAsia="宋体" w:cs="宋体"/>
          <w:szCs w:val="21"/>
          <w:lang w:val="zh-CN"/>
        </w:rPr>
        <w:t>在</w:t>
      </w:r>
      <w:r>
        <w:rPr>
          <w:rFonts w:hint="eastAsia" w:ascii="宋体" w:hAnsi="宋体" w:eastAsia="宋体" w:cs="宋体"/>
          <w:szCs w:val="21"/>
        </w:rPr>
        <w:t>“</w:t>
      </w:r>
      <w:r>
        <w:rPr>
          <w:rFonts w:hint="eastAsia" w:ascii="宋体" w:hAnsi="宋体" w:eastAsia="宋体" w:cs="宋体"/>
          <w:szCs w:val="21"/>
          <w:lang w:val="zh-CN"/>
        </w:rPr>
        <w:t>政府招标合同书</w:t>
      </w:r>
      <w:r>
        <w:rPr>
          <w:rFonts w:hint="eastAsia" w:ascii="宋体" w:hAnsi="宋体" w:eastAsia="宋体" w:cs="宋体"/>
          <w:szCs w:val="21"/>
        </w:rPr>
        <w:t>”</w:t>
      </w:r>
      <w:r>
        <w:rPr>
          <w:rFonts w:hint="eastAsia" w:ascii="宋体" w:hAnsi="宋体" w:eastAsia="宋体" w:cs="宋体"/>
          <w:szCs w:val="21"/>
          <w:lang w:val="zh-CN"/>
        </w:rPr>
        <w:t>中约定。</w:t>
      </w:r>
    </w:p>
    <w:p w14:paraId="3C04351C">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5．知识产权及有关规定：</w:t>
      </w:r>
      <w:r>
        <w:rPr>
          <w:rFonts w:hint="eastAsia" w:ascii="宋体" w:hAnsi="宋体" w:eastAsia="宋体" w:cs="宋体"/>
          <w:szCs w:val="21"/>
          <w:lang w:val="zh-CN"/>
        </w:rPr>
        <w:t>供方应保证需方在使用本合同项下的货物或其任何一部分时免受第三方提出侵犯其知识产权、商标权或工业设计权的起诉。如果发生此类问题，供方应负责交涉并承担一切费用和责任。</w:t>
      </w:r>
    </w:p>
    <w:p w14:paraId="6E7C0C8A">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6．保密条款</w:t>
      </w:r>
    </w:p>
    <w:p w14:paraId="613C0128">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6.1任何一方对其获知的本合同涉及的所有有形、无形的信息及资料（标段括但不限于供需双方的往来书面文字文件、电子邮件等）中另一方的商业秘密或国家秘密负有保密义务。</w:t>
      </w:r>
    </w:p>
    <w:p w14:paraId="26D04D00">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2C8D98E0">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7.合同的解释</w:t>
      </w:r>
    </w:p>
    <w:p w14:paraId="2DE88BEC">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7.1任何一方对本合同及其附件的解释均应遵循诚实信用原则，依照本合同签订时有效的中华人民共和国的法律、法规以及人们通常的理解进行。</w:t>
      </w:r>
    </w:p>
    <w:p w14:paraId="29859167">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7.2本合同中以日（天）表述的时间期限均指公历日。</w:t>
      </w:r>
    </w:p>
    <w:p w14:paraId="2590C4E8">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7.3对本合同的任何解释均应以书面做出。</w:t>
      </w:r>
    </w:p>
    <w:p w14:paraId="454982B0">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8．标段装要求：</w:t>
      </w:r>
      <w:r>
        <w:rPr>
          <w:rFonts w:hint="eastAsia" w:ascii="宋体" w:hAnsi="宋体" w:eastAsia="宋体" w:cs="宋体"/>
          <w:szCs w:val="21"/>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6CC7DD41">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9．标段装标志：</w:t>
      </w:r>
      <w:r>
        <w:rPr>
          <w:rFonts w:hint="eastAsia" w:ascii="宋体" w:hAnsi="宋体" w:eastAsia="宋体" w:cs="宋体"/>
          <w:szCs w:val="21"/>
          <w:lang w:val="zh-CN"/>
        </w:rPr>
        <w:t>每一标段装箱应用不褪色的油漆以醒目的中文字样做出相关标记。</w:t>
      </w:r>
    </w:p>
    <w:p w14:paraId="43CEC95D">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10．伴随服务</w:t>
      </w:r>
    </w:p>
    <w:p w14:paraId="06A13453">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10.1供方应提供所交付货物的全套技术文件资料，标段括产品目录、图纸、操作手册、使用说明、维护手册和服务指南等。</w:t>
      </w:r>
    </w:p>
    <w:p w14:paraId="223682C6">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092ACC50">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10.3上述伴随服务的费用应标段含在合同总价中，不单独进行支付。</w:t>
      </w:r>
    </w:p>
    <w:p w14:paraId="76B78190">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11．质量保证期及售后服务</w:t>
      </w:r>
    </w:p>
    <w:p w14:paraId="3E002579">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11.1质量保证期及售后服务：详见招标文件的要求，供方提交的售后服务承诺书和制造厂商的有关文件，如果上述文件有不一致之处，以对需方有利的为准。</w:t>
      </w:r>
    </w:p>
    <w:p w14:paraId="32C4B667">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11.2如果上述第11.1款无特别约定，本合同项下货物的质量保证期为从需方验收合格并交付给需方之日起一年。</w:t>
      </w:r>
    </w:p>
    <w:p w14:paraId="3624D06A">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12．质量保证</w:t>
      </w:r>
    </w:p>
    <w:p w14:paraId="20949CE6">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6347E397">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1A33BE15">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12.3在质量保证期内，供方在接到需方的通知后，应在本合同条款第11条约定的响应时间内,免费维修和/或更换有缺陷的货物或部件。</w:t>
      </w:r>
    </w:p>
    <w:p w14:paraId="042AB9E7">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5CFC55A6">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13．验收</w:t>
      </w:r>
    </w:p>
    <w:p w14:paraId="499B6B76">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13.1</w:t>
      </w:r>
      <w:r>
        <w:rPr>
          <w:rFonts w:hint="eastAsia" w:ascii="宋体" w:hAnsi="宋体" w:eastAsia="宋体" w:cs="宋体"/>
          <w:szCs w:val="21"/>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12BDEA52">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szCs w:val="21"/>
          <w:lang w:val="zh-CN"/>
        </w:rPr>
        <w:t>13.2验收过程中，如果供需双方对合同标的质量发生争议，应当聘请当地质检（商检）部门或有关部门对有争议的货物质量进行鉴定，检验费用由责任方承担。</w:t>
      </w:r>
    </w:p>
    <w:p w14:paraId="776139A3">
      <w:pPr>
        <w:autoSpaceDE w:val="0"/>
        <w:autoSpaceDN w:val="0"/>
        <w:adjustRightInd w:val="0"/>
        <w:spacing w:line="360" w:lineRule="auto"/>
        <w:ind w:firstLine="482"/>
        <w:rPr>
          <w:rFonts w:hint="eastAsia" w:ascii="宋体" w:hAnsi="宋体" w:eastAsia="宋体" w:cs="宋体"/>
          <w:szCs w:val="21"/>
        </w:rPr>
      </w:pPr>
      <w:r>
        <w:rPr>
          <w:rFonts w:hint="eastAsia" w:ascii="宋体" w:hAnsi="宋体" w:eastAsia="宋体" w:cs="宋体"/>
          <w:szCs w:val="21"/>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7C8BE6D0">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14．索赔</w:t>
      </w:r>
    </w:p>
    <w:p w14:paraId="77453AEA">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14.1需方有权根据国家技术监督局、进出口商品检验局或其他具有法定资格的质检机构出具的检验证书向供方提出索赔。</w:t>
      </w:r>
    </w:p>
    <w:p w14:paraId="2BA46E26">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14.2如果供方对缺陷负有责任而需方提出索赔，供方应按照需方同意的下列一种或多种方式解决索赔事宜：</w:t>
      </w:r>
    </w:p>
    <w:p w14:paraId="7BACF40F">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634FB874">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（2）根据货物低劣、损坏程度以及需方所遭受损失的金额，经双方商定降低货物的价格。</w:t>
      </w:r>
    </w:p>
    <w:p w14:paraId="7D633983">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2B991A">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508FFC1">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15．履约延误</w:t>
      </w:r>
    </w:p>
    <w:p w14:paraId="43EA4B03">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15.1 供方应按照合同规定的时间、地点交货和提供服务；需方应按照合同规定的时间、地点接收货物和接受服务。</w:t>
      </w:r>
    </w:p>
    <w:p w14:paraId="2DB4AC21">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15.2 如果供方无正当理由拖延交货，将受到以下制裁：没收履约保证金、加收误期赔偿和／或违约终止合同；如果需方无正当理由拖延接收货物和接受服务，应承担相应的违约责任。</w:t>
      </w:r>
    </w:p>
    <w:p w14:paraId="617ECE5C">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68A86C4">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16．误期赔偿</w:t>
      </w:r>
    </w:p>
    <w:p w14:paraId="135B351C">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16.1除本合同条款</w:t>
      </w:r>
      <w:r>
        <w:rPr>
          <w:rFonts w:hint="eastAsia" w:ascii="宋体" w:hAnsi="宋体" w:eastAsia="宋体" w:cs="宋体"/>
          <w:b/>
          <w:szCs w:val="21"/>
          <w:lang w:val="zh-CN"/>
        </w:rPr>
        <w:t>第18条</w:t>
      </w:r>
      <w:r>
        <w:rPr>
          <w:rFonts w:hint="eastAsia" w:ascii="宋体" w:hAnsi="宋体" w:eastAsia="宋体" w:cs="宋体"/>
          <w:szCs w:val="21"/>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1329246">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16.2误期赔偿费可从应付货款和/或履约保证金中扣除。</w:t>
      </w:r>
    </w:p>
    <w:p w14:paraId="4870F8E3">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16.3收取误期赔偿费不影响需方采取合同规定的其他补救措施的权利。</w:t>
      </w:r>
    </w:p>
    <w:p w14:paraId="23CAF673">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16.4在收取误期赔偿费期间，需方有权决定是否终止合同。</w:t>
      </w:r>
    </w:p>
    <w:p w14:paraId="113B8386">
      <w:pPr>
        <w:autoSpaceDE w:val="0"/>
        <w:autoSpaceDN w:val="0"/>
        <w:adjustRightInd w:val="0"/>
        <w:spacing w:line="360" w:lineRule="auto"/>
        <w:ind w:firstLine="480"/>
        <w:jc w:val="left"/>
        <w:rPr>
          <w:rFonts w:hint="eastAsia" w:ascii="宋体" w:hAnsi="宋体" w:eastAsia="宋体" w:cs="宋体"/>
          <w:szCs w:val="21"/>
          <w:lang w:val="zh-CN"/>
        </w:rPr>
      </w:pPr>
      <w:r>
        <w:rPr>
          <w:rFonts w:hint="eastAsia" w:ascii="宋体" w:hAnsi="宋体" w:eastAsia="宋体" w:cs="宋体"/>
          <w:szCs w:val="21"/>
          <w:lang w:val="zh-CN"/>
        </w:rPr>
        <w:t>16.5如果需方违约，应承担相应的违约责任。</w:t>
      </w:r>
    </w:p>
    <w:p w14:paraId="5A0E3B07">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17．履约保证金和质量保证金：在政府招标合同书中约定。</w:t>
      </w:r>
    </w:p>
    <w:p w14:paraId="5829DD81">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18．不可抗力</w:t>
      </w:r>
    </w:p>
    <w:p w14:paraId="48E12A3F">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4082B6B2">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18.2 本条所述的</w:t>
      </w:r>
      <w:r>
        <w:rPr>
          <w:rFonts w:hint="eastAsia" w:ascii="宋体" w:hAnsi="宋体" w:eastAsia="宋体" w:cs="宋体"/>
          <w:szCs w:val="21"/>
        </w:rPr>
        <w:t>“</w:t>
      </w:r>
      <w:r>
        <w:rPr>
          <w:rFonts w:hint="eastAsia" w:ascii="宋体" w:hAnsi="宋体" w:eastAsia="宋体" w:cs="宋体"/>
          <w:szCs w:val="21"/>
          <w:lang w:val="zh-CN"/>
        </w:rPr>
        <w:t>不可抗力</w:t>
      </w:r>
      <w:r>
        <w:rPr>
          <w:rFonts w:hint="eastAsia" w:ascii="宋体" w:hAnsi="宋体" w:eastAsia="宋体" w:cs="宋体"/>
          <w:szCs w:val="21"/>
        </w:rPr>
        <w:t>”</w:t>
      </w:r>
      <w:r>
        <w:rPr>
          <w:rFonts w:hint="eastAsia" w:ascii="宋体" w:hAnsi="宋体" w:eastAsia="宋体" w:cs="宋体"/>
          <w:szCs w:val="21"/>
          <w:lang w:val="zh-CN"/>
        </w:rPr>
        <w:t>系指那些双方无法控制，不可预见的事件，但不标段括双方的违约或疏忽。这些事件标段括但不限于：战争、严重火灾、洪水、台风、地震以及其它双方商定的事件。</w:t>
      </w:r>
    </w:p>
    <w:p w14:paraId="5125B87C">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393B5684">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19．税费</w:t>
      </w:r>
    </w:p>
    <w:p w14:paraId="0B3E73E2">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19.1 根据现行法律规定对需方征收的与本合同有关的一切税费均由需方负担。</w:t>
      </w:r>
    </w:p>
    <w:p w14:paraId="41687994">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19.2 根据现行法律规定对供方征收的与本合同有关的一切税费均由供方负担。</w:t>
      </w:r>
    </w:p>
    <w:p w14:paraId="56E57967">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19.3 在中国境外发生的与执行本合同有关的一切税费均由供方负担。</w:t>
      </w:r>
    </w:p>
    <w:p w14:paraId="4E6EF458">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20．争议解决方式</w:t>
      </w:r>
    </w:p>
    <w:p w14:paraId="64975575">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szCs w:val="21"/>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szCs w:val="21"/>
          <w:lang w:val="zh-CN"/>
        </w:rPr>
        <w:t>政府招标合同书</w:t>
      </w:r>
      <w:r>
        <w:rPr>
          <w:rFonts w:hint="eastAsia" w:ascii="宋体" w:hAnsi="宋体" w:eastAsia="宋体" w:cs="宋体"/>
          <w:szCs w:val="21"/>
          <w:lang w:val="zh-CN"/>
        </w:rPr>
        <w:t>内约定以下一种方式解决争议：</w:t>
      </w:r>
    </w:p>
    <w:p w14:paraId="723A060A">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第一种方式：双方达成仲裁协议，向约定的仲裁机构申请仲裁；</w:t>
      </w:r>
    </w:p>
    <w:p w14:paraId="6202270C">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第二种方式：向有管辖权的人民法院提起诉讼。</w:t>
      </w:r>
    </w:p>
    <w:p w14:paraId="613A5DD3">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20.2 因合同部分履行引发仲裁（诉讼）的，在仲裁（诉讼）期间，除正在进行仲裁（诉讼）的部分外，本合同的其它部分应继续执行。</w:t>
      </w:r>
    </w:p>
    <w:p w14:paraId="50F823F5">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21．违约终止合同</w:t>
      </w:r>
    </w:p>
    <w:p w14:paraId="422B0B01">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21.1 在需方因供方违约而按合同约定采取的任何补救措施不受影响的情况下，需方可在下列情况下向供方发出书面通知，提出终止部分或全部合同。</w:t>
      </w:r>
    </w:p>
    <w:p w14:paraId="04BA506F">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（1）如果供方未能在合同规定的限期或需方同意延长的限期内提供部分或全部货物和服务。</w:t>
      </w:r>
    </w:p>
    <w:p w14:paraId="7AE14D33">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（2）如果供方未能履行合同规定的其它任何义务。</w:t>
      </w:r>
    </w:p>
    <w:p w14:paraId="64514144">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（3）如果供方在本合同订立和履行过程中采取了任何</w:t>
      </w:r>
      <w:r>
        <w:rPr>
          <w:rFonts w:hint="eastAsia" w:ascii="宋体" w:hAnsi="宋体" w:eastAsia="宋体" w:cs="宋体"/>
          <w:szCs w:val="21"/>
        </w:rPr>
        <w:t>“</w:t>
      </w:r>
      <w:r>
        <w:rPr>
          <w:rFonts w:hint="eastAsia" w:ascii="宋体" w:hAnsi="宋体" w:eastAsia="宋体" w:cs="宋体"/>
          <w:szCs w:val="21"/>
          <w:lang w:val="zh-CN"/>
        </w:rPr>
        <w:t>不正当竞争行为</w:t>
      </w:r>
      <w:r>
        <w:rPr>
          <w:rFonts w:hint="eastAsia" w:ascii="宋体" w:hAnsi="宋体" w:eastAsia="宋体" w:cs="宋体"/>
          <w:szCs w:val="21"/>
        </w:rPr>
        <w:t>”</w:t>
      </w:r>
      <w:r>
        <w:rPr>
          <w:rFonts w:hint="eastAsia" w:ascii="宋体" w:hAnsi="宋体" w:eastAsia="宋体" w:cs="宋体"/>
          <w:szCs w:val="21"/>
          <w:lang w:val="zh-CN"/>
        </w:rPr>
        <w:t>，危害到国家利益、社会公共利益和需方的合法权益。</w:t>
      </w:r>
    </w:p>
    <w:p w14:paraId="61C80744">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50E6DBAE">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21.3如果需方违约，应承担相应的违约责任。</w:t>
      </w:r>
    </w:p>
    <w:p w14:paraId="18682840">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22．破产终止合同：</w:t>
      </w:r>
      <w:r>
        <w:rPr>
          <w:rFonts w:hint="eastAsia" w:ascii="宋体" w:hAnsi="宋体" w:eastAsia="宋体" w:cs="宋体"/>
          <w:szCs w:val="21"/>
          <w:lang w:val="zh-CN"/>
        </w:rPr>
        <w:t>如果供方破产或丧失清偿能力，需方可在任何时候以书面形式通知供方终止合同而不给供方补偿。该终止合同将不损害或影响需方已经采取或将要采取任何补救措施的权力。</w:t>
      </w:r>
    </w:p>
    <w:p w14:paraId="4FE8CFE9">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23．合同转让和分标段：</w:t>
      </w:r>
      <w:r>
        <w:rPr>
          <w:rFonts w:hint="eastAsia" w:ascii="宋体" w:hAnsi="宋体" w:eastAsia="宋体" w:cs="宋体"/>
          <w:szCs w:val="21"/>
          <w:lang w:val="zh-CN"/>
        </w:rPr>
        <w:t>本合同不得转让或分标段。</w:t>
      </w:r>
    </w:p>
    <w:p w14:paraId="0D88BB70">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24．需要补充的合同条款：</w:t>
      </w:r>
      <w:r>
        <w:rPr>
          <w:rFonts w:hint="eastAsia" w:ascii="宋体" w:hAnsi="宋体" w:eastAsia="宋体" w:cs="宋体"/>
          <w:szCs w:val="21"/>
          <w:lang w:val="zh-CN"/>
        </w:rPr>
        <w:t>在政府招标合同书中约定。</w:t>
      </w:r>
    </w:p>
    <w:p w14:paraId="29E034F7">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25．适用法律：</w:t>
      </w:r>
      <w:r>
        <w:rPr>
          <w:rFonts w:hint="eastAsia" w:ascii="宋体" w:hAnsi="宋体" w:eastAsia="宋体" w:cs="宋体"/>
          <w:szCs w:val="21"/>
          <w:lang w:val="zh-CN"/>
        </w:rPr>
        <w:t>本合同及附件的订立、效力、解释、履行、争议的解决等适用本合同签订时有效的中华人民共和国法律、法规的有关规定。</w:t>
      </w:r>
    </w:p>
    <w:p w14:paraId="2572457E">
      <w:pPr>
        <w:autoSpaceDE w:val="0"/>
        <w:autoSpaceDN w:val="0"/>
        <w:adjustRightInd w:val="0"/>
        <w:spacing w:line="360" w:lineRule="auto"/>
        <w:ind w:firstLine="482"/>
        <w:rPr>
          <w:rFonts w:hint="eastAsia" w:ascii="宋体" w:hAnsi="宋体" w:eastAsia="宋体" w:cs="宋体"/>
          <w:b/>
          <w:szCs w:val="21"/>
          <w:lang w:val="zh-CN"/>
        </w:rPr>
      </w:pPr>
      <w:r>
        <w:rPr>
          <w:rFonts w:hint="eastAsia" w:ascii="宋体" w:hAnsi="宋体" w:eastAsia="宋体" w:cs="宋体"/>
          <w:b/>
          <w:szCs w:val="21"/>
          <w:lang w:val="zh-CN"/>
        </w:rPr>
        <w:t>26.主导语言与计量单位</w:t>
      </w:r>
    </w:p>
    <w:p w14:paraId="0F4CBE21">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26.1合同应用中文书写。供需双方所有来往信函，以及合同有关的文件均应以中文书写。</w:t>
      </w:r>
    </w:p>
    <w:p w14:paraId="7914EEF6">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26.2除合同另有规定外，计量单位均使用中华人民共和国法定计量单位。</w:t>
      </w:r>
    </w:p>
    <w:p w14:paraId="6F81F1AF">
      <w:pPr>
        <w:autoSpaceDE w:val="0"/>
        <w:autoSpaceDN w:val="0"/>
        <w:adjustRightInd w:val="0"/>
        <w:spacing w:line="360" w:lineRule="auto"/>
        <w:ind w:firstLine="482"/>
        <w:rPr>
          <w:rFonts w:hint="eastAsia" w:ascii="宋体" w:hAnsi="宋体" w:eastAsia="宋体" w:cs="宋体"/>
          <w:szCs w:val="21"/>
        </w:rPr>
      </w:pPr>
      <w:r>
        <w:rPr>
          <w:rFonts w:hint="eastAsia" w:ascii="宋体" w:hAnsi="宋体" w:eastAsia="宋体" w:cs="宋体"/>
          <w:b/>
          <w:szCs w:val="21"/>
          <w:lang w:val="zh-CN"/>
        </w:rPr>
        <w:t>27．政府招标法对政府招标合同变更、终止的规定：</w:t>
      </w:r>
      <w:r>
        <w:rPr>
          <w:rFonts w:hint="eastAsia" w:ascii="宋体" w:hAnsi="宋体" w:eastAsia="宋体" w:cs="宋体"/>
          <w:szCs w:val="21"/>
        </w:rPr>
        <w:t>“</w:t>
      </w:r>
      <w:r>
        <w:rPr>
          <w:rFonts w:hint="eastAsia" w:ascii="宋体" w:hAnsi="宋体" w:eastAsia="宋体" w:cs="宋体"/>
          <w:szCs w:val="21"/>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szCs w:val="21"/>
        </w:rPr>
        <w:t>”</w:t>
      </w:r>
    </w:p>
    <w:p w14:paraId="2138FF7E">
      <w:pPr>
        <w:autoSpaceDE w:val="0"/>
        <w:autoSpaceDN w:val="0"/>
        <w:adjustRightInd w:val="0"/>
        <w:spacing w:line="360" w:lineRule="auto"/>
        <w:ind w:firstLine="482"/>
        <w:rPr>
          <w:rFonts w:hint="eastAsia" w:ascii="宋体" w:hAnsi="宋体" w:eastAsia="宋体" w:cs="宋体"/>
          <w:sz w:val="24"/>
        </w:rPr>
      </w:pPr>
    </w:p>
    <w:p w14:paraId="1D607ABD">
      <w:pPr>
        <w:autoSpaceDE w:val="0"/>
        <w:autoSpaceDN w:val="0"/>
        <w:adjustRightInd w:val="0"/>
        <w:spacing w:line="360" w:lineRule="auto"/>
        <w:ind w:firstLine="482"/>
        <w:rPr>
          <w:rFonts w:hint="eastAsia" w:ascii="宋体" w:hAnsi="宋体" w:eastAsia="宋体" w:cs="宋体"/>
          <w:sz w:val="24"/>
        </w:rPr>
      </w:pPr>
    </w:p>
    <w:p w14:paraId="3DDB1209">
      <w:pPr>
        <w:rPr>
          <w:rFonts w:hint="eastAsia" w:ascii="宋体" w:hAnsi="宋体" w:eastAsia="宋体" w:cs="宋体"/>
          <w:lang w:val="zh-CN"/>
        </w:rPr>
      </w:pPr>
    </w:p>
    <w:p w14:paraId="04374272">
      <w:pPr>
        <w:rPr>
          <w:rFonts w:hint="eastAsia" w:ascii="宋体" w:hAnsi="宋体" w:eastAsia="宋体" w:cs="宋体"/>
          <w:lang w:val="zh-CN"/>
        </w:rPr>
      </w:pPr>
    </w:p>
    <w:p w14:paraId="3E8CB149">
      <w:pPr>
        <w:rPr>
          <w:rFonts w:hint="eastAsia" w:ascii="宋体" w:hAnsi="宋体" w:eastAsia="宋体" w:cs="宋体"/>
          <w:lang w:val="zh-CN"/>
        </w:rPr>
      </w:pPr>
    </w:p>
    <w:p w14:paraId="549D0885">
      <w:pPr>
        <w:rPr>
          <w:rFonts w:hint="eastAsia" w:ascii="宋体" w:hAnsi="宋体" w:eastAsia="宋体" w:cs="宋体"/>
          <w:lang w:val="zh-CN"/>
        </w:rPr>
      </w:pPr>
    </w:p>
    <w:p w14:paraId="261CD37C">
      <w:pPr>
        <w:rPr>
          <w:rFonts w:hint="eastAsia" w:ascii="宋体" w:hAnsi="宋体" w:eastAsia="宋体" w:cs="宋体"/>
          <w:lang w:val="zh-CN"/>
        </w:rPr>
      </w:pPr>
    </w:p>
    <w:p w14:paraId="27B869F7">
      <w:pPr>
        <w:rPr>
          <w:rFonts w:hint="eastAsia" w:ascii="宋体" w:hAnsi="宋体" w:eastAsia="宋体" w:cs="宋体"/>
          <w:lang w:val="zh-CN"/>
        </w:rPr>
      </w:pPr>
    </w:p>
    <w:p w14:paraId="28A89C89">
      <w:pPr>
        <w:pStyle w:val="2"/>
        <w:spacing w:after="120" w:line="240" w:lineRule="auto"/>
        <w:jc w:val="center"/>
        <w:rPr>
          <w:rFonts w:hint="eastAsia" w:ascii="宋体" w:hAnsi="宋体" w:eastAsia="宋体" w:cs="宋体"/>
          <w:lang w:val="zh-CN"/>
        </w:rPr>
      </w:pPr>
      <w:r>
        <w:rPr>
          <w:rFonts w:hint="eastAsia" w:ascii="宋体" w:hAnsi="宋体" w:eastAsia="宋体" w:cs="宋体"/>
          <w:lang w:val="zh-CN"/>
        </w:rPr>
        <w:br w:type="page"/>
      </w:r>
      <w:bookmarkStart w:id="50" w:name="_Toc17738"/>
      <w:bookmarkStart w:id="51" w:name="_Toc56590585"/>
      <w:bookmarkStart w:id="52" w:name="_Toc11047"/>
      <w:r>
        <w:rPr>
          <w:rFonts w:hint="eastAsia" w:ascii="宋体" w:hAnsi="宋体" w:eastAsia="宋体" w:cs="宋体"/>
        </w:rPr>
        <w:t xml:space="preserve">第五章 </w:t>
      </w:r>
      <w:r>
        <w:rPr>
          <w:rFonts w:hint="eastAsia" w:ascii="宋体" w:hAnsi="宋体" w:eastAsia="宋体" w:cs="宋体"/>
          <w:lang w:val="zh-CN"/>
        </w:rPr>
        <w:t>政府采购合同书</w:t>
      </w:r>
      <w:bookmarkEnd w:id="50"/>
      <w:bookmarkEnd w:id="51"/>
      <w:bookmarkEnd w:id="52"/>
    </w:p>
    <w:p w14:paraId="505485F2">
      <w:pPr>
        <w:spacing w:after="120" w:line="240" w:lineRule="auto"/>
        <w:jc w:val="center"/>
        <w:outlineLvl w:val="9"/>
        <w:rPr>
          <w:rFonts w:hint="eastAsia" w:ascii="宋体" w:hAnsi="宋体" w:eastAsia="宋体" w:cs="宋体"/>
          <w:lang w:val="en-US" w:eastAsia="zh-CN"/>
        </w:rPr>
      </w:pPr>
      <w:bookmarkStart w:id="53" w:name="_Toc575"/>
      <w:r>
        <w:rPr>
          <w:rFonts w:hint="eastAsia" w:ascii="宋体" w:hAnsi="宋体" w:cs="宋体"/>
          <w:lang w:val="zh-CN"/>
        </w:rPr>
        <w:t>（</w:t>
      </w:r>
      <w:r>
        <w:rPr>
          <w:rFonts w:hint="eastAsia" w:ascii="宋体" w:hAnsi="宋体" w:cs="宋体"/>
          <w:lang w:val="en-US" w:eastAsia="zh-CN"/>
        </w:rPr>
        <w:t>仅供参考，以双方实际签订合同内容为准）</w:t>
      </w:r>
      <w:bookmarkEnd w:id="53"/>
    </w:p>
    <w:p w14:paraId="12251EA1">
      <w:pPr>
        <w:pStyle w:val="13"/>
        <w:ind w:firstLine="560"/>
        <w:rPr>
          <w:rFonts w:hint="eastAsia" w:ascii="宋体" w:hAnsi="宋体" w:eastAsia="宋体" w:cs="宋体"/>
          <w:sz w:val="28"/>
          <w:szCs w:val="24"/>
          <w:lang w:val="zh-CN"/>
        </w:rPr>
      </w:pPr>
    </w:p>
    <w:p w14:paraId="006BFBAE">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合同编号：</w:t>
      </w:r>
    </w:p>
    <w:p w14:paraId="3E8704A9">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签订地点： </w:t>
      </w:r>
    </w:p>
    <w:p w14:paraId="1AC9B4AF">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签订日期：二○  年  月  日 </w:t>
      </w:r>
    </w:p>
    <w:p w14:paraId="504AAF5D">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招标任务通知书编号：</w:t>
      </w:r>
    </w:p>
    <w:p w14:paraId="6DBF72C6">
      <w:pPr>
        <w:autoSpaceDE w:val="0"/>
        <w:autoSpaceDN w:val="0"/>
        <w:adjustRightInd w:val="0"/>
        <w:spacing w:line="360" w:lineRule="auto"/>
        <w:rPr>
          <w:rFonts w:hint="eastAsia" w:ascii="宋体" w:hAnsi="宋体" w:eastAsia="宋体" w:cs="宋体"/>
          <w:szCs w:val="21"/>
          <w:lang w:val="zh-CN"/>
        </w:rPr>
      </w:pPr>
    </w:p>
    <w:p w14:paraId="17978F33">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（需方）需求的</w:t>
      </w:r>
      <w:r>
        <w:rPr>
          <w:rFonts w:hint="eastAsia" w:ascii="宋体" w:hAnsi="宋体" w:eastAsia="宋体" w:cs="宋体"/>
          <w:szCs w:val="21"/>
          <w:u w:val="single"/>
          <w:lang w:val="zh-CN"/>
        </w:rPr>
        <w:t xml:space="preserve">                     </w:t>
      </w:r>
      <w:r>
        <w:rPr>
          <w:rFonts w:hint="eastAsia" w:ascii="宋体" w:hAnsi="宋体" w:eastAsia="宋体" w:cs="宋体"/>
          <w:szCs w:val="21"/>
          <w:lang w:val="zh-CN"/>
        </w:rPr>
        <w:t>（货物名称）经采购代理机构以编号为</w:t>
      </w:r>
      <w:r>
        <w:rPr>
          <w:rFonts w:hint="eastAsia" w:ascii="宋体" w:hAnsi="宋体" w:eastAsia="宋体" w:cs="宋体"/>
          <w:szCs w:val="21"/>
          <w:u w:val="single"/>
          <w:lang w:val="zh-CN"/>
        </w:rPr>
        <w:t xml:space="preserve">    </w:t>
      </w:r>
      <w:r>
        <w:rPr>
          <w:rFonts w:hint="eastAsia" w:ascii="宋体" w:hAnsi="宋体" w:eastAsia="宋体" w:cs="宋体"/>
          <w:szCs w:val="21"/>
          <w:lang w:val="zh-CN"/>
        </w:rPr>
        <w:t>的招标文件在国内公开招标，评标委员会评定（供方）为中标供应商。供需双方按照《中华人民共和国</w:t>
      </w:r>
      <w:r>
        <w:rPr>
          <w:rFonts w:hint="eastAsia" w:ascii="宋体" w:hAnsi="宋体" w:cs="宋体"/>
          <w:szCs w:val="21"/>
          <w:lang w:val="en-US" w:eastAsia="zh-CN"/>
        </w:rPr>
        <w:t>民典</w:t>
      </w:r>
      <w:r>
        <w:rPr>
          <w:rFonts w:hint="eastAsia" w:ascii="宋体" w:hAnsi="宋体" w:eastAsia="宋体" w:cs="宋体"/>
          <w:szCs w:val="21"/>
          <w:lang w:val="zh-CN"/>
        </w:rPr>
        <w:t>法》和有关法律法规，遵循平等、自愿、公平和诚实信用原则，同意按照下面的条款和条件订立本合同，共同信守。</w:t>
      </w:r>
    </w:p>
    <w:p w14:paraId="76D8DCF3">
      <w:pPr>
        <w:autoSpaceDE w:val="0"/>
        <w:autoSpaceDN w:val="0"/>
        <w:adjustRightInd w:val="0"/>
        <w:spacing w:line="360" w:lineRule="auto"/>
        <w:ind w:firstLine="482"/>
        <w:rPr>
          <w:rFonts w:hint="eastAsia" w:ascii="宋体" w:hAnsi="宋体" w:eastAsia="宋体" w:cs="宋体"/>
          <w:szCs w:val="21"/>
          <w:lang w:val="zh-CN"/>
        </w:rPr>
      </w:pPr>
      <w:r>
        <w:rPr>
          <w:rFonts w:hint="eastAsia" w:ascii="宋体" w:hAnsi="宋体" w:eastAsia="宋体" w:cs="宋体"/>
          <w:b/>
          <w:szCs w:val="21"/>
          <w:lang w:val="zh-CN"/>
        </w:rPr>
        <w:t>1.合同标的</w:t>
      </w:r>
      <w:r>
        <w:rPr>
          <w:rFonts w:hint="eastAsia" w:ascii="宋体" w:hAnsi="宋体" w:eastAsia="宋体" w:cs="宋体"/>
          <w:szCs w:val="21"/>
          <w:lang w:val="zh-CN"/>
        </w:rPr>
        <w:t xml:space="preserve">： </w:t>
      </w:r>
    </w:p>
    <w:tbl>
      <w:tblPr>
        <w:tblStyle w:val="50"/>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4312DE03">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147F5E86">
            <w:pPr>
              <w:autoSpaceDE w:val="0"/>
              <w:autoSpaceDN w:val="0"/>
              <w:adjustRightInd w:val="0"/>
              <w:jc w:val="center"/>
              <w:rPr>
                <w:rFonts w:hint="eastAsia" w:ascii="宋体" w:hAnsi="宋体" w:eastAsia="宋体" w:cs="宋体"/>
                <w:szCs w:val="21"/>
              </w:rPr>
            </w:pPr>
            <w:r>
              <w:rPr>
                <w:rFonts w:hint="eastAsia" w:ascii="宋体" w:hAnsi="宋体" w:eastAsia="宋体" w:cs="宋体"/>
                <w:szCs w:val="21"/>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3933FBD0">
            <w:pPr>
              <w:autoSpaceDE w:val="0"/>
              <w:autoSpaceDN w:val="0"/>
              <w:adjustRightInd w:val="0"/>
              <w:jc w:val="center"/>
              <w:rPr>
                <w:rFonts w:hint="eastAsia" w:ascii="宋体" w:hAnsi="宋体" w:eastAsia="宋体" w:cs="宋体"/>
                <w:szCs w:val="21"/>
              </w:rPr>
            </w:pPr>
            <w:r>
              <w:rPr>
                <w:rFonts w:hint="eastAsia" w:ascii="宋体" w:hAnsi="宋体" w:eastAsia="宋体" w:cs="宋体"/>
                <w:szCs w:val="21"/>
                <w:lang w:val="zh-CN"/>
              </w:rPr>
              <w:t>详细配置及主要</w:t>
            </w:r>
            <w:r>
              <w:rPr>
                <w:rFonts w:hint="eastAsia" w:ascii="宋体" w:hAnsi="宋体" w:eastAsia="宋体" w:cs="宋体"/>
                <w:szCs w:val="21"/>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26A5019">
            <w:pPr>
              <w:autoSpaceDE w:val="0"/>
              <w:autoSpaceDN w:val="0"/>
              <w:adjustRightInd w:val="0"/>
              <w:jc w:val="center"/>
              <w:rPr>
                <w:rFonts w:hint="eastAsia" w:ascii="宋体" w:hAnsi="宋体" w:eastAsia="宋体" w:cs="宋体"/>
                <w:szCs w:val="21"/>
              </w:rPr>
            </w:pPr>
            <w:r>
              <w:rPr>
                <w:rFonts w:hint="eastAsia" w:ascii="宋体" w:hAnsi="宋体" w:eastAsia="宋体" w:cs="宋体"/>
                <w:szCs w:val="21"/>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6E5A9DA4">
            <w:pPr>
              <w:autoSpaceDE w:val="0"/>
              <w:autoSpaceDN w:val="0"/>
              <w:adjustRightInd w:val="0"/>
              <w:jc w:val="center"/>
              <w:rPr>
                <w:rFonts w:hint="eastAsia" w:ascii="宋体" w:hAnsi="宋体" w:eastAsia="宋体" w:cs="宋体"/>
                <w:szCs w:val="21"/>
              </w:rPr>
            </w:pPr>
            <w:r>
              <w:rPr>
                <w:rFonts w:hint="eastAsia" w:ascii="宋体" w:hAnsi="宋体" w:eastAsia="宋体" w:cs="宋体"/>
                <w:szCs w:val="21"/>
                <w:lang w:val="zh-CN"/>
              </w:rPr>
              <w:t>单价</w:t>
            </w:r>
            <w:r>
              <w:rPr>
                <w:rFonts w:hint="eastAsia" w:ascii="宋体" w:hAnsi="宋体" w:eastAsia="宋体" w:cs="宋体"/>
                <w:szCs w:val="21"/>
              </w:rPr>
              <w:t>(</w:t>
            </w:r>
            <w:r>
              <w:rPr>
                <w:rFonts w:hint="eastAsia" w:ascii="宋体" w:hAnsi="宋体" w:eastAsia="宋体" w:cs="宋体"/>
                <w:szCs w:val="21"/>
                <w:lang w:val="zh-CN"/>
              </w:rPr>
              <w:t>元</w:t>
            </w:r>
            <w:r>
              <w:rPr>
                <w:rFonts w:hint="eastAsia" w:ascii="宋体" w:hAnsi="宋体" w:eastAsia="宋体" w:cs="宋体"/>
                <w:szCs w:val="21"/>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5E11ABDF">
            <w:pPr>
              <w:autoSpaceDE w:val="0"/>
              <w:autoSpaceDN w:val="0"/>
              <w:adjustRightInd w:val="0"/>
              <w:jc w:val="center"/>
              <w:rPr>
                <w:rFonts w:hint="eastAsia" w:ascii="宋体" w:hAnsi="宋体" w:eastAsia="宋体" w:cs="宋体"/>
                <w:szCs w:val="21"/>
              </w:rPr>
            </w:pPr>
            <w:r>
              <w:rPr>
                <w:rFonts w:hint="eastAsia" w:ascii="宋体" w:hAnsi="宋体" w:eastAsia="宋体" w:cs="宋体"/>
                <w:szCs w:val="21"/>
                <w:lang w:val="zh-CN"/>
              </w:rPr>
              <w:t>小计金额</w:t>
            </w:r>
            <w:r>
              <w:rPr>
                <w:rFonts w:hint="eastAsia" w:ascii="宋体" w:hAnsi="宋体" w:eastAsia="宋体" w:cs="宋体"/>
                <w:szCs w:val="21"/>
              </w:rPr>
              <w:t>(</w:t>
            </w:r>
            <w:r>
              <w:rPr>
                <w:rFonts w:hint="eastAsia" w:ascii="宋体" w:hAnsi="宋体" w:eastAsia="宋体" w:cs="宋体"/>
                <w:szCs w:val="21"/>
                <w:lang w:val="zh-CN"/>
              </w:rPr>
              <w:t>元</w:t>
            </w:r>
            <w:r>
              <w:rPr>
                <w:rFonts w:hint="eastAsia" w:ascii="宋体" w:hAnsi="宋体" w:eastAsia="宋体" w:cs="宋体"/>
                <w:szCs w:val="21"/>
              </w:rPr>
              <w:t>)</w:t>
            </w:r>
          </w:p>
        </w:tc>
      </w:tr>
      <w:tr w14:paraId="4C909906">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1F729D60">
            <w:pPr>
              <w:autoSpaceDE w:val="0"/>
              <w:autoSpaceDN w:val="0"/>
              <w:adjustRightInd w:val="0"/>
              <w:jc w:val="center"/>
              <w:rPr>
                <w:rFonts w:hint="eastAsia" w:ascii="宋体" w:hAnsi="宋体" w:eastAsia="宋体" w:cs="宋体"/>
                <w:szCs w:val="21"/>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68ABCAD1">
            <w:pPr>
              <w:autoSpaceDE w:val="0"/>
              <w:autoSpaceDN w:val="0"/>
              <w:adjustRightInd w:val="0"/>
              <w:jc w:val="center"/>
              <w:rPr>
                <w:rFonts w:hint="eastAsia" w:ascii="宋体" w:hAnsi="宋体" w:eastAsia="宋体" w:cs="宋体"/>
                <w:szCs w:val="21"/>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2CE6DB5">
            <w:pPr>
              <w:autoSpaceDE w:val="0"/>
              <w:autoSpaceDN w:val="0"/>
              <w:adjustRightInd w:val="0"/>
              <w:jc w:val="center"/>
              <w:rPr>
                <w:rFonts w:hint="eastAsia" w:ascii="宋体" w:hAnsi="宋体" w:eastAsia="宋体" w:cs="宋体"/>
                <w:szCs w:val="21"/>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2A2657B">
            <w:pPr>
              <w:autoSpaceDE w:val="0"/>
              <w:autoSpaceDN w:val="0"/>
              <w:adjustRightInd w:val="0"/>
              <w:jc w:val="center"/>
              <w:rPr>
                <w:rFonts w:hint="eastAsia" w:ascii="宋体" w:hAnsi="宋体" w:eastAsia="宋体" w:cs="宋体"/>
                <w:szCs w:val="21"/>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2FC479F9">
            <w:pPr>
              <w:autoSpaceDE w:val="0"/>
              <w:autoSpaceDN w:val="0"/>
              <w:adjustRightInd w:val="0"/>
              <w:jc w:val="center"/>
              <w:rPr>
                <w:rFonts w:hint="eastAsia" w:ascii="宋体" w:hAnsi="宋体" w:eastAsia="宋体" w:cs="宋体"/>
                <w:szCs w:val="21"/>
                <w:lang w:val="zh-CN"/>
              </w:rPr>
            </w:pPr>
          </w:p>
        </w:tc>
      </w:tr>
      <w:tr w14:paraId="11D0A7E5">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25E6D88A">
            <w:pPr>
              <w:autoSpaceDE w:val="0"/>
              <w:autoSpaceDN w:val="0"/>
              <w:adjustRightInd w:val="0"/>
              <w:jc w:val="center"/>
              <w:rPr>
                <w:rFonts w:hint="eastAsia" w:ascii="宋体" w:hAnsi="宋体" w:eastAsia="宋体" w:cs="宋体"/>
                <w:szCs w:val="21"/>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548AC043">
            <w:pPr>
              <w:autoSpaceDE w:val="0"/>
              <w:autoSpaceDN w:val="0"/>
              <w:adjustRightInd w:val="0"/>
              <w:jc w:val="center"/>
              <w:rPr>
                <w:rFonts w:hint="eastAsia" w:ascii="宋体" w:hAnsi="宋体" w:eastAsia="宋体" w:cs="宋体"/>
                <w:szCs w:val="21"/>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2C9BDDC">
            <w:pPr>
              <w:autoSpaceDE w:val="0"/>
              <w:autoSpaceDN w:val="0"/>
              <w:adjustRightInd w:val="0"/>
              <w:jc w:val="center"/>
              <w:rPr>
                <w:rFonts w:hint="eastAsia" w:ascii="宋体" w:hAnsi="宋体" w:eastAsia="宋体" w:cs="宋体"/>
                <w:szCs w:val="21"/>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28552512">
            <w:pPr>
              <w:autoSpaceDE w:val="0"/>
              <w:autoSpaceDN w:val="0"/>
              <w:adjustRightInd w:val="0"/>
              <w:jc w:val="center"/>
              <w:rPr>
                <w:rFonts w:hint="eastAsia" w:ascii="宋体" w:hAnsi="宋体" w:eastAsia="宋体" w:cs="宋体"/>
                <w:szCs w:val="21"/>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76505E22">
            <w:pPr>
              <w:autoSpaceDE w:val="0"/>
              <w:autoSpaceDN w:val="0"/>
              <w:adjustRightInd w:val="0"/>
              <w:jc w:val="center"/>
              <w:rPr>
                <w:rFonts w:hint="eastAsia" w:ascii="宋体" w:hAnsi="宋体" w:eastAsia="宋体" w:cs="宋体"/>
                <w:szCs w:val="21"/>
              </w:rPr>
            </w:pPr>
          </w:p>
        </w:tc>
      </w:tr>
    </w:tbl>
    <w:p w14:paraId="1E9D3C82">
      <w:pPr>
        <w:autoSpaceDE w:val="0"/>
        <w:autoSpaceDN w:val="0"/>
        <w:adjustRightInd w:val="0"/>
        <w:spacing w:line="360" w:lineRule="auto"/>
        <w:ind w:firstLine="482"/>
        <w:rPr>
          <w:rFonts w:hint="eastAsia" w:ascii="宋体" w:hAnsi="宋体" w:eastAsia="宋体" w:cs="宋体"/>
          <w:b/>
          <w:szCs w:val="21"/>
          <w:lang w:val="zh-CN"/>
        </w:rPr>
      </w:pPr>
    </w:p>
    <w:p w14:paraId="2B8D27EA">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b/>
          <w:szCs w:val="21"/>
          <w:lang w:val="zh-CN"/>
        </w:rPr>
        <w:t>2. 合同价格：</w:t>
      </w:r>
      <w:r>
        <w:rPr>
          <w:rFonts w:hint="eastAsia" w:ascii="宋体" w:hAnsi="宋体" w:eastAsia="宋体" w:cs="宋体"/>
          <w:szCs w:val="21"/>
          <w:lang w:val="zh-CN"/>
        </w:rPr>
        <w:t>人民币（大写）</w:t>
      </w:r>
      <w:r>
        <w:rPr>
          <w:rFonts w:hint="eastAsia" w:ascii="宋体" w:hAnsi="宋体" w:eastAsia="宋体" w:cs="宋体"/>
          <w:szCs w:val="21"/>
          <w:u w:val="single"/>
          <w:lang w:val="zh-CN"/>
        </w:rPr>
        <w:t xml:space="preserve">             </w:t>
      </w:r>
      <w:r>
        <w:rPr>
          <w:rFonts w:hint="eastAsia" w:ascii="宋体" w:hAnsi="宋体" w:eastAsia="宋体" w:cs="宋体"/>
          <w:szCs w:val="21"/>
          <w:lang w:val="zh-CN"/>
        </w:rPr>
        <w:t>元，（小写）</w:t>
      </w:r>
      <w:r>
        <w:rPr>
          <w:rFonts w:hint="eastAsia" w:ascii="宋体" w:hAnsi="宋体" w:eastAsia="宋体" w:cs="宋体"/>
          <w:szCs w:val="21"/>
          <w:u w:val="single"/>
          <w:lang w:val="zh-CN"/>
        </w:rPr>
        <w:t xml:space="preserve">￥:            </w:t>
      </w:r>
      <w:r>
        <w:rPr>
          <w:rFonts w:hint="eastAsia" w:ascii="宋体" w:hAnsi="宋体" w:eastAsia="宋体" w:cs="宋体"/>
          <w:szCs w:val="21"/>
          <w:lang w:val="zh-CN"/>
        </w:rPr>
        <w:t>元。</w:t>
      </w:r>
    </w:p>
    <w:p w14:paraId="21C55C61">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lang w:val="zh-CN"/>
        </w:rPr>
        <w:t>3. 交货时间、地点、方式</w:t>
      </w:r>
    </w:p>
    <w:p w14:paraId="3AF9FAD1">
      <w:pPr>
        <w:autoSpaceDE w:val="0"/>
        <w:autoSpaceDN w:val="0"/>
        <w:adjustRightInd w:val="0"/>
        <w:ind w:firstLine="480"/>
        <w:rPr>
          <w:rFonts w:hint="eastAsia" w:ascii="宋体" w:hAnsi="宋体" w:eastAsia="宋体" w:cs="宋体"/>
          <w:szCs w:val="21"/>
          <w:lang w:val="zh-CN"/>
        </w:rPr>
      </w:pPr>
      <w:r>
        <w:rPr>
          <w:rFonts w:hint="eastAsia" w:ascii="宋体" w:hAnsi="宋体" w:eastAsia="宋体" w:cs="宋体"/>
          <w:szCs w:val="21"/>
          <w:lang w:val="zh-CN"/>
        </w:rPr>
        <w:t>3.1交货时间：</w:t>
      </w:r>
    </w:p>
    <w:p w14:paraId="5300CEFC">
      <w:pPr>
        <w:autoSpaceDE w:val="0"/>
        <w:autoSpaceDN w:val="0"/>
        <w:adjustRightInd w:val="0"/>
        <w:ind w:firstLine="480"/>
        <w:rPr>
          <w:rFonts w:hint="eastAsia" w:ascii="宋体" w:hAnsi="宋体" w:eastAsia="宋体" w:cs="宋体"/>
          <w:szCs w:val="21"/>
          <w:lang w:val="zh-CN"/>
        </w:rPr>
      </w:pPr>
      <w:r>
        <w:rPr>
          <w:rFonts w:hint="eastAsia" w:ascii="宋体" w:hAnsi="宋体" w:eastAsia="宋体" w:cs="宋体"/>
          <w:szCs w:val="21"/>
          <w:lang w:val="zh-CN"/>
        </w:rPr>
        <w:t>3.2交货地点：</w:t>
      </w:r>
    </w:p>
    <w:p w14:paraId="199012B8">
      <w:pPr>
        <w:autoSpaceDE w:val="0"/>
        <w:autoSpaceDN w:val="0"/>
        <w:adjustRightInd w:val="0"/>
        <w:ind w:firstLine="480"/>
        <w:rPr>
          <w:rFonts w:hint="eastAsia" w:ascii="宋体" w:hAnsi="宋体" w:eastAsia="宋体" w:cs="宋体"/>
          <w:szCs w:val="21"/>
          <w:lang w:val="zh-CN"/>
        </w:rPr>
      </w:pPr>
      <w:r>
        <w:rPr>
          <w:rFonts w:hint="eastAsia" w:ascii="宋体" w:hAnsi="宋体" w:eastAsia="宋体" w:cs="宋体"/>
          <w:szCs w:val="21"/>
          <w:lang w:val="zh-CN"/>
        </w:rPr>
        <w:t>3.3交货方式：</w:t>
      </w:r>
    </w:p>
    <w:p w14:paraId="0E079A8B">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lang w:val="zh-CN"/>
        </w:rPr>
        <w:t xml:space="preserve">4. 付款方式 </w:t>
      </w:r>
    </w:p>
    <w:p w14:paraId="4BF87AC8">
      <w:pPr>
        <w:autoSpaceDE w:val="0"/>
        <w:autoSpaceDN w:val="0"/>
        <w:adjustRightInd w:val="0"/>
        <w:rPr>
          <w:rFonts w:hint="eastAsia" w:ascii="宋体" w:hAnsi="宋体" w:eastAsia="宋体" w:cs="宋体"/>
          <w:szCs w:val="21"/>
          <w:lang w:val="zh-CN"/>
        </w:rPr>
      </w:pPr>
      <w:r>
        <w:rPr>
          <w:rFonts w:hint="eastAsia" w:ascii="宋体" w:hAnsi="宋体" w:eastAsia="宋体" w:cs="宋体"/>
          <w:szCs w:val="21"/>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76607203">
      <w:pPr>
        <w:autoSpaceDE w:val="0"/>
        <w:autoSpaceDN w:val="0"/>
        <w:adjustRightInd w:val="0"/>
        <w:ind w:firstLine="480"/>
        <w:rPr>
          <w:rFonts w:hint="eastAsia" w:ascii="宋体" w:hAnsi="宋体" w:eastAsia="宋体" w:cs="宋体"/>
          <w:szCs w:val="21"/>
          <w:lang w:val="zh-CN"/>
        </w:rPr>
      </w:pPr>
      <w:r>
        <w:rPr>
          <w:rFonts w:hint="eastAsia" w:ascii="宋体" w:hAnsi="宋体" w:eastAsia="宋体" w:cs="宋体"/>
          <w:szCs w:val="21"/>
          <w:lang w:val="zh-CN"/>
        </w:rPr>
        <w:t>4.2 本合同总价款中由需方自行支付</w:t>
      </w:r>
      <w:r>
        <w:rPr>
          <w:rFonts w:hint="eastAsia" w:ascii="宋体" w:hAnsi="宋体" w:eastAsia="宋体" w:cs="宋体"/>
          <w:szCs w:val="21"/>
          <w:u w:val="single"/>
          <w:lang w:val="zh-CN"/>
        </w:rPr>
        <w:t xml:space="preserve">      </w:t>
      </w:r>
      <w:r>
        <w:rPr>
          <w:rFonts w:hint="eastAsia" w:ascii="宋体" w:hAnsi="宋体" w:eastAsia="宋体" w:cs="宋体"/>
          <w:szCs w:val="21"/>
          <w:lang w:val="zh-CN"/>
        </w:rPr>
        <w:t>元。需方承诺全部货物安装并验收合格后。如果需方届时不能支付或者不能全额支付，由需方承担违约责任，供方承担全部收款责任，与招标机构无关。</w:t>
      </w:r>
    </w:p>
    <w:p w14:paraId="320755A3">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lang w:val="zh-CN"/>
        </w:rPr>
        <w:t>5．履约保证金</w:t>
      </w:r>
    </w:p>
    <w:p w14:paraId="40E7AC9A">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rPr>
        <w:t>5.1</w:t>
      </w:r>
      <w:r>
        <w:rPr>
          <w:rFonts w:hint="eastAsia" w:ascii="宋体" w:hAnsi="宋体" w:eastAsia="宋体" w:cs="宋体"/>
          <w:b/>
          <w:szCs w:val="21"/>
          <w:lang w:val="en-US" w:eastAsia="zh-CN"/>
        </w:rPr>
        <w:t xml:space="preserve">   </w:t>
      </w:r>
    </w:p>
    <w:p w14:paraId="53B196DC">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lang w:val="zh-CN"/>
        </w:rPr>
        <w:t>6.质量保证金</w:t>
      </w:r>
    </w:p>
    <w:p w14:paraId="4E08DF8A">
      <w:pPr>
        <w:autoSpaceDE w:val="0"/>
        <w:autoSpaceDN w:val="0"/>
        <w:adjustRightInd w:val="0"/>
        <w:ind w:firstLine="480"/>
        <w:rPr>
          <w:rFonts w:hint="eastAsia" w:ascii="宋体" w:hAnsi="宋体" w:eastAsia="宋体" w:cs="宋体"/>
          <w:szCs w:val="21"/>
          <w:lang w:val="zh-CN" w:eastAsia="zh-CN"/>
        </w:rPr>
      </w:pPr>
      <w:r>
        <w:rPr>
          <w:rFonts w:hint="eastAsia" w:ascii="宋体" w:hAnsi="宋体" w:eastAsia="宋体" w:cs="宋体"/>
          <w:szCs w:val="21"/>
          <w:lang w:val="zh-CN"/>
        </w:rPr>
        <w:t>6.1</w:t>
      </w:r>
    </w:p>
    <w:p w14:paraId="4DAD21E2">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lang w:val="zh-CN"/>
        </w:rPr>
        <w:t>7.合同补充条款：</w:t>
      </w:r>
    </w:p>
    <w:p w14:paraId="32E11B4F">
      <w:pPr>
        <w:autoSpaceDE w:val="0"/>
        <w:autoSpaceDN w:val="0"/>
        <w:adjustRightInd w:val="0"/>
        <w:ind w:firstLine="482"/>
        <w:rPr>
          <w:rFonts w:hint="eastAsia" w:ascii="宋体" w:hAnsi="宋体" w:eastAsia="宋体" w:cs="宋体"/>
          <w:b/>
          <w:szCs w:val="21"/>
          <w:lang w:val="zh-CN"/>
        </w:rPr>
      </w:pPr>
      <w:r>
        <w:rPr>
          <w:rFonts w:hint="eastAsia" w:ascii="宋体" w:hAnsi="宋体" w:eastAsia="宋体" w:cs="宋体"/>
          <w:b/>
          <w:szCs w:val="21"/>
          <w:lang w:val="zh-CN"/>
        </w:rPr>
        <w:t>8.争议解决方式：</w:t>
      </w:r>
      <w:r>
        <w:rPr>
          <w:rFonts w:hint="eastAsia" w:ascii="宋体" w:hAnsi="宋体" w:eastAsia="宋体" w:cs="宋体"/>
          <w:szCs w:val="21"/>
          <w:lang w:val="zh-CN"/>
        </w:rPr>
        <w:t>供需双方达成仲裁协议，向仲裁委员会申请仲裁（向合同签定地人民法院提起诉讼）。</w:t>
      </w:r>
    </w:p>
    <w:p w14:paraId="5063FE5B">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b/>
          <w:szCs w:val="21"/>
          <w:lang w:val="zh-CN"/>
        </w:rPr>
        <w:t>9．合同构成：</w:t>
      </w:r>
      <w:r>
        <w:rPr>
          <w:rFonts w:hint="eastAsia" w:ascii="宋体" w:hAnsi="宋体" w:eastAsia="宋体" w:cs="宋体"/>
          <w:szCs w:val="21"/>
          <w:lang w:val="zh-CN"/>
        </w:rPr>
        <w:t>下列文件构成本合同不可分割的组成部分，与本合同具有同等法律效力：</w:t>
      </w:r>
    </w:p>
    <w:p w14:paraId="122ADDEA">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9.1本合同书；</w:t>
      </w:r>
    </w:p>
    <w:p w14:paraId="6757759E">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9.2中标通知书；</w:t>
      </w:r>
    </w:p>
    <w:p w14:paraId="6EA1E564">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9.3招标文件及澄清、修改、补遗文件；</w:t>
      </w:r>
    </w:p>
    <w:p w14:paraId="0B09E1C1">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9.4供方的投标文件及书面澄清、说明、补正文件；</w:t>
      </w:r>
    </w:p>
    <w:p w14:paraId="6C2B68DA">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9.5产品样本、样品（样机）、说明书、图纸等有关资料；</w:t>
      </w:r>
    </w:p>
    <w:p w14:paraId="1F0F37B4">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9.6政府招标验收报告单；</w:t>
      </w:r>
    </w:p>
    <w:p w14:paraId="50E3955D">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szCs w:val="21"/>
          <w:lang w:val="zh-CN"/>
        </w:rPr>
        <w:t>9.7合同的其它附件。</w:t>
      </w:r>
    </w:p>
    <w:p w14:paraId="5D51A498">
      <w:pPr>
        <w:autoSpaceDE w:val="0"/>
        <w:autoSpaceDN w:val="0"/>
        <w:adjustRightInd w:val="0"/>
        <w:ind w:firstLine="480"/>
        <w:rPr>
          <w:rFonts w:hint="eastAsia" w:ascii="宋体" w:hAnsi="宋体" w:eastAsia="宋体" w:cs="宋体"/>
          <w:szCs w:val="21"/>
          <w:lang w:val="zh-CN"/>
        </w:rPr>
      </w:pPr>
      <w:r>
        <w:rPr>
          <w:rFonts w:hint="eastAsia" w:ascii="宋体" w:hAnsi="宋体" w:eastAsia="宋体" w:cs="宋体"/>
          <w:szCs w:val="21"/>
          <w:lang w:val="zh-CN"/>
        </w:rPr>
        <w:t>上述组成合同的文件如有不一致之处，以日期在后的为准。</w:t>
      </w:r>
    </w:p>
    <w:p w14:paraId="0AF87EA7">
      <w:pPr>
        <w:autoSpaceDE w:val="0"/>
        <w:autoSpaceDN w:val="0"/>
        <w:adjustRightInd w:val="0"/>
        <w:rPr>
          <w:rFonts w:hint="eastAsia" w:ascii="宋体" w:hAnsi="宋体" w:eastAsia="宋体" w:cs="宋体"/>
          <w:szCs w:val="21"/>
          <w:lang w:val="zh-CN"/>
        </w:rPr>
      </w:pPr>
      <w:r>
        <w:rPr>
          <w:rFonts w:hint="eastAsia" w:ascii="宋体" w:hAnsi="宋体" w:eastAsia="宋体" w:cs="宋体"/>
          <w:szCs w:val="21"/>
          <w:lang w:val="zh-CN"/>
        </w:rPr>
        <w:t xml:space="preserve">   </w:t>
      </w:r>
      <w:r>
        <w:rPr>
          <w:rFonts w:hint="eastAsia" w:ascii="宋体" w:hAnsi="宋体" w:eastAsia="宋体" w:cs="宋体"/>
          <w:b/>
          <w:szCs w:val="21"/>
          <w:lang w:val="zh-CN"/>
        </w:rPr>
        <w:t xml:space="preserve"> 10.合同份数：</w:t>
      </w:r>
      <w:r>
        <w:rPr>
          <w:rFonts w:hint="eastAsia" w:ascii="宋体" w:hAnsi="宋体" w:eastAsia="宋体" w:cs="宋体"/>
          <w:szCs w:val="21"/>
          <w:lang w:val="zh-CN"/>
        </w:rPr>
        <w:t xml:space="preserve">本合同一式三份，供需双方各执一份，另一份需提交至监管部门做备存。 </w:t>
      </w:r>
    </w:p>
    <w:p w14:paraId="499334D5">
      <w:pPr>
        <w:autoSpaceDE w:val="0"/>
        <w:autoSpaceDN w:val="0"/>
        <w:adjustRightInd w:val="0"/>
        <w:ind w:firstLine="482"/>
        <w:rPr>
          <w:rFonts w:hint="eastAsia" w:ascii="宋体" w:hAnsi="宋体" w:eastAsia="宋体" w:cs="宋体"/>
          <w:szCs w:val="21"/>
          <w:lang w:val="zh-CN"/>
        </w:rPr>
      </w:pPr>
      <w:r>
        <w:rPr>
          <w:rFonts w:hint="eastAsia" w:ascii="宋体" w:hAnsi="宋体" w:eastAsia="宋体" w:cs="宋体"/>
          <w:b/>
          <w:szCs w:val="21"/>
          <w:lang w:val="zh-CN"/>
        </w:rPr>
        <w:t>11.合同生效：</w:t>
      </w:r>
      <w:r>
        <w:rPr>
          <w:rFonts w:hint="eastAsia" w:ascii="宋体" w:hAnsi="宋体" w:eastAsia="宋体" w:cs="宋体"/>
          <w:szCs w:val="21"/>
          <w:lang w:val="zh-CN"/>
        </w:rPr>
        <w:t>本合同在供需双方法定代表人或其授权代理人签字、加盖双方公章或者合同专用章后生效。</w:t>
      </w:r>
    </w:p>
    <w:p w14:paraId="65CCE84D">
      <w:pPr>
        <w:autoSpaceDE w:val="0"/>
        <w:autoSpaceDN w:val="0"/>
        <w:adjustRightInd w:val="0"/>
        <w:ind w:firstLine="422" w:firstLineChars="200"/>
        <w:rPr>
          <w:rFonts w:hint="eastAsia" w:ascii="宋体" w:hAnsi="宋体" w:eastAsia="宋体" w:cs="宋体"/>
          <w:szCs w:val="21"/>
          <w:lang w:val="zh-CN"/>
        </w:rPr>
      </w:pPr>
      <w:r>
        <w:rPr>
          <w:rFonts w:hint="eastAsia" w:ascii="宋体" w:hAnsi="宋体" w:eastAsia="宋体" w:cs="宋体"/>
          <w:b/>
          <w:szCs w:val="21"/>
          <w:lang w:val="zh-CN"/>
        </w:rPr>
        <w:t>12.合同修改：</w:t>
      </w:r>
      <w:r>
        <w:rPr>
          <w:rFonts w:hint="eastAsia" w:ascii="宋体" w:hAnsi="宋体" w:eastAsia="宋体" w:cs="宋体"/>
          <w:szCs w:val="21"/>
          <w:lang w:val="zh-CN"/>
        </w:rPr>
        <w:t>除供需双方签署书面修改、补充协议外，本合同条件不得有任何变化或修改。</w:t>
      </w:r>
    </w:p>
    <w:p w14:paraId="0B8320E1">
      <w:pPr>
        <w:autoSpaceDE w:val="0"/>
        <w:autoSpaceDN w:val="0"/>
        <w:adjustRightInd w:val="0"/>
        <w:rPr>
          <w:rFonts w:hint="eastAsia" w:ascii="宋体" w:hAnsi="宋体" w:eastAsia="宋体" w:cs="宋体"/>
          <w:szCs w:val="21"/>
          <w:lang w:val="zh-CN"/>
        </w:rPr>
      </w:pPr>
    </w:p>
    <w:p w14:paraId="5EF8945E">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需方：                   供方：</w:t>
      </w:r>
    </w:p>
    <w:p w14:paraId="71636879">
      <w:pPr>
        <w:autoSpaceDE w:val="0"/>
        <w:autoSpaceDN w:val="0"/>
        <w:adjustRightInd w:val="0"/>
        <w:spacing w:line="360" w:lineRule="auto"/>
        <w:ind w:firstLine="735" w:firstLineChars="350"/>
        <w:rPr>
          <w:rFonts w:hint="eastAsia" w:ascii="宋体" w:hAnsi="宋体" w:eastAsia="宋体" w:cs="宋体"/>
          <w:szCs w:val="21"/>
          <w:lang w:val="zh-CN"/>
        </w:rPr>
      </w:pPr>
      <w:r>
        <w:rPr>
          <w:rFonts w:hint="eastAsia" w:ascii="宋体" w:hAnsi="宋体" w:eastAsia="宋体" w:cs="宋体"/>
          <w:szCs w:val="21"/>
          <w:lang w:val="zh-CN"/>
        </w:rPr>
        <w:t>（加盖公章或合同专用章）  （加盖公章或合同专用章）</w:t>
      </w:r>
    </w:p>
    <w:p w14:paraId="7A20006E">
      <w:pPr>
        <w:autoSpaceDE w:val="0"/>
        <w:autoSpaceDN w:val="0"/>
        <w:adjustRightInd w:val="0"/>
        <w:spacing w:line="360" w:lineRule="auto"/>
        <w:ind w:firstLine="840" w:firstLineChars="400"/>
        <w:rPr>
          <w:rFonts w:hint="eastAsia" w:ascii="宋体" w:hAnsi="宋体" w:eastAsia="宋体" w:cs="宋体"/>
          <w:szCs w:val="21"/>
          <w:lang w:val="zh-CN"/>
        </w:rPr>
      </w:pPr>
      <w:r>
        <w:rPr>
          <w:rFonts w:hint="eastAsia" w:ascii="宋体" w:hAnsi="宋体" w:eastAsia="宋体" w:cs="宋体"/>
          <w:szCs w:val="21"/>
          <w:lang w:val="zh-CN"/>
        </w:rPr>
        <w:t>地址：                   地址：</w:t>
      </w:r>
    </w:p>
    <w:p w14:paraId="14EAE623">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法定代表人               法定代表人               </w:t>
      </w:r>
    </w:p>
    <w:p w14:paraId="06BCE416">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或授权代理人签字：       或授权代理人签字：</w:t>
      </w:r>
    </w:p>
    <w:p w14:paraId="510D78A7">
      <w:pPr>
        <w:autoSpaceDE w:val="0"/>
        <w:autoSpaceDN w:val="0"/>
        <w:adjustRightInd w:val="0"/>
        <w:spacing w:line="360" w:lineRule="auto"/>
        <w:ind w:firstLine="840" w:firstLineChars="400"/>
        <w:rPr>
          <w:rFonts w:hint="eastAsia" w:ascii="宋体" w:hAnsi="宋体" w:eastAsia="宋体" w:cs="宋体"/>
          <w:szCs w:val="21"/>
          <w:lang w:val="zh-CN"/>
        </w:rPr>
      </w:pPr>
      <w:r>
        <w:rPr>
          <w:rFonts w:hint="eastAsia" w:ascii="宋体" w:hAnsi="宋体" w:eastAsia="宋体" w:cs="宋体"/>
          <w:szCs w:val="21"/>
          <w:lang w:val="zh-CN"/>
        </w:rPr>
        <w:t>签字日期：               签字日期：</w:t>
      </w:r>
    </w:p>
    <w:p w14:paraId="6DA2A4E6">
      <w:pPr>
        <w:autoSpaceDE w:val="0"/>
        <w:autoSpaceDN w:val="0"/>
        <w:adjustRightInd w:val="0"/>
        <w:spacing w:line="360" w:lineRule="auto"/>
        <w:ind w:firstLine="840" w:firstLineChars="400"/>
        <w:rPr>
          <w:rFonts w:hint="eastAsia" w:ascii="宋体" w:hAnsi="宋体" w:eastAsia="宋体" w:cs="宋体"/>
          <w:szCs w:val="21"/>
          <w:lang w:val="zh-CN"/>
        </w:rPr>
      </w:pPr>
      <w:r>
        <w:rPr>
          <w:rFonts w:hint="eastAsia" w:ascii="宋体" w:hAnsi="宋体" w:eastAsia="宋体" w:cs="宋体"/>
          <w:szCs w:val="21"/>
          <w:lang w:val="zh-CN"/>
        </w:rPr>
        <w:t>邮政编码：               邮政编码：</w:t>
      </w:r>
    </w:p>
    <w:p w14:paraId="17B8444D">
      <w:pPr>
        <w:autoSpaceDE w:val="0"/>
        <w:autoSpaceDN w:val="0"/>
        <w:adjustRightInd w:val="0"/>
        <w:spacing w:line="360" w:lineRule="auto"/>
        <w:ind w:firstLine="480"/>
        <w:rPr>
          <w:rFonts w:hint="eastAsia" w:ascii="宋体" w:hAnsi="宋体" w:eastAsia="宋体" w:cs="宋体"/>
          <w:szCs w:val="21"/>
          <w:lang w:val="zh-CN"/>
        </w:rPr>
      </w:pPr>
      <w:r>
        <w:rPr>
          <w:rFonts w:hint="eastAsia" w:ascii="宋体" w:hAnsi="宋体" w:eastAsia="宋体" w:cs="宋体"/>
          <w:szCs w:val="21"/>
          <w:lang w:val="zh-CN"/>
        </w:rPr>
        <w:t xml:space="preserve">                             电话：</w:t>
      </w:r>
    </w:p>
    <w:p w14:paraId="2E439288">
      <w:pPr>
        <w:autoSpaceDE w:val="0"/>
        <w:autoSpaceDN w:val="0"/>
        <w:adjustRightInd w:val="0"/>
        <w:spacing w:line="360" w:lineRule="auto"/>
        <w:ind w:firstLine="3465" w:firstLineChars="1650"/>
        <w:rPr>
          <w:rFonts w:hint="eastAsia" w:ascii="宋体" w:hAnsi="宋体" w:eastAsia="宋体" w:cs="宋体"/>
          <w:szCs w:val="21"/>
          <w:lang w:val="zh-CN"/>
        </w:rPr>
      </w:pPr>
      <w:r>
        <w:rPr>
          <w:rFonts w:hint="eastAsia" w:ascii="宋体" w:hAnsi="宋体" w:eastAsia="宋体" w:cs="宋体"/>
          <w:szCs w:val="21"/>
          <w:lang w:val="zh-CN"/>
        </w:rPr>
        <w:t>传真：</w:t>
      </w:r>
    </w:p>
    <w:p w14:paraId="18EC6A39">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联系人：</w:t>
      </w:r>
    </w:p>
    <w:p w14:paraId="72D9D15D">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开户银行：</w:t>
      </w:r>
    </w:p>
    <w:p w14:paraId="38CB2CB6">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账户名称：</w:t>
      </w:r>
    </w:p>
    <w:p w14:paraId="64EF2E7B">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                                 账号：</w:t>
      </w:r>
    </w:p>
    <w:p w14:paraId="7AE4A28D">
      <w:pPr>
        <w:autoSpaceDE w:val="0"/>
        <w:autoSpaceDN w:val="0"/>
        <w:adjustRightInd w:val="0"/>
        <w:rPr>
          <w:rFonts w:hint="eastAsia" w:ascii="宋体" w:hAnsi="宋体" w:eastAsia="宋体" w:cs="宋体"/>
          <w:sz w:val="24"/>
          <w:lang w:val="zh-CN"/>
        </w:rPr>
      </w:pPr>
    </w:p>
    <w:p w14:paraId="621724B6">
      <w:pPr>
        <w:autoSpaceDE w:val="0"/>
        <w:autoSpaceDN w:val="0"/>
        <w:adjustRightInd w:val="0"/>
        <w:rPr>
          <w:rFonts w:hint="eastAsia" w:ascii="宋体" w:hAnsi="宋体" w:eastAsia="宋体" w:cs="宋体"/>
          <w:sz w:val="24"/>
          <w:lang w:val="zh-CN"/>
        </w:rPr>
      </w:pPr>
    </w:p>
    <w:p w14:paraId="3DE0521B">
      <w:pPr>
        <w:autoSpaceDE w:val="0"/>
        <w:autoSpaceDN w:val="0"/>
        <w:adjustRightInd w:val="0"/>
        <w:rPr>
          <w:rFonts w:hint="eastAsia" w:ascii="宋体" w:hAnsi="宋体" w:eastAsia="宋体" w:cs="宋体"/>
          <w:sz w:val="24"/>
          <w:lang w:val="zh-CN"/>
        </w:rPr>
      </w:pPr>
    </w:p>
    <w:p w14:paraId="72A6F8AD">
      <w:pPr>
        <w:autoSpaceDE w:val="0"/>
        <w:autoSpaceDN w:val="0"/>
        <w:adjustRightInd w:val="0"/>
        <w:rPr>
          <w:rFonts w:hint="eastAsia" w:ascii="宋体" w:hAnsi="宋体" w:eastAsia="宋体" w:cs="宋体"/>
          <w:sz w:val="24"/>
          <w:lang w:val="zh-CN"/>
        </w:rPr>
      </w:pPr>
    </w:p>
    <w:p w14:paraId="0259B020">
      <w:pPr>
        <w:autoSpaceDE w:val="0"/>
        <w:autoSpaceDN w:val="0"/>
        <w:adjustRightInd w:val="0"/>
        <w:rPr>
          <w:rFonts w:hint="eastAsia" w:ascii="宋体" w:hAnsi="宋体" w:eastAsia="宋体" w:cs="宋体"/>
          <w:sz w:val="24"/>
          <w:lang w:val="zh-CN"/>
        </w:rPr>
      </w:pPr>
    </w:p>
    <w:p w14:paraId="571FEBED">
      <w:pPr>
        <w:autoSpaceDE w:val="0"/>
        <w:autoSpaceDN w:val="0"/>
        <w:adjustRightInd w:val="0"/>
        <w:rPr>
          <w:rFonts w:hint="eastAsia" w:ascii="宋体" w:hAnsi="宋体" w:eastAsia="宋体" w:cs="宋体"/>
          <w:sz w:val="24"/>
          <w:lang w:val="zh-CN"/>
        </w:rPr>
      </w:pPr>
    </w:p>
    <w:p w14:paraId="59E1DFCE">
      <w:pPr>
        <w:autoSpaceDE w:val="0"/>
        <w:autoSpaceDN w:val="0"/>
        <w:adjustRightInd w:val="0"/>
        <w:rPr>
          <w:rFonts w:hint="eastAsia" w:ascii="宋体" w:hAnsi="宋体" w:eastAsia="宋体" w:cs="宋体"/>
          <w:sz w:val="24"/>
          <w:lang w:val="zh-CN"/>
        </w:rPr>
      </w:pPr>
    </w:p>
    <w:p w14:paraId="05A12592">
      <w:pPr>
        <w:autoSpaceDE w:val="0"/>
        <w:autoSpaceDN w:val="0"/>
        <w:adjustRightInd w:val="0"/>
        <w:rPr>
          <w:rFonts w:hint="eastAsia" w:ascii="宋体" w:hAnsi="宋体" w:eastAsia="宋体" w:cs="宋体"/>
          <w:sz w:val="24"/>
          <w:lang w:val="zh-CN"/>
        </w:rPr>
      </w:pPr>
    </w:p>
    <w:p w14:paraId="06359A23">
      <w:pPr>
        <w:autoSpaceDE w:val="0"/>
        <w:autoSpaceDN w:val="0"/>
        <w:adjustRightInd w:val="0"/>
        <w:rPr>
          <w:rFonts w:hint="eastAsia" w:ascii="宋体" w:hAnsi="宋体" w:eastAsia="宋体" w:cs="宋体"/>
          <w:sz w:val="24"/>
          <w:lang w:val="zh-CN"/>
        </w:rPr>
      </w:pPr>
    </w:p>
    <w:p w14:paraId="73233CA7">
      <w:pPr>
        <w:autoSpaceDE w:val="0"/>
        <w:autoSpaceDN w:val="0"/>
        <w:adjustRightInd w:val="0"/>
        <w:rPr>
          <w:rFonts w:hint="eastAsia" w:ascii="宋体" w:hAnsi="宋体" w:eastAsia="宋体" w:cs="宋体"/>
          <w:sz w:val="24"/>
          <w:lang w:val="zh-CN"/>
        </w:rPr>
        <w:sectPr>
          <w:footerReference r:id="rId10" w:type="first"/>
          <w:footerReference r:id="rId9" w:type="default"/>
          <w:pgSz w:w="11906" w:h="16838"/>
          <w:pgMar w:top="993" w:right="1417" w:bottom="709" w:left="1417" w:header="142" w:footer="329" w:gutter="0"/>
          <w:pgNumType w:fmt="decimal" w:start="1"/>
          <w:cols w:space="720" w:num="1"/>
          <w:docGrid w:type="lines" w:linePitch="490" w:charSpace="0"/>
        </w:sectPr>
      </w:pPr>
    </w:p>
    <w:p w14:paraId="0442F137">
      <w:pPr>
        <w:pStyle w:val="2"/>
        <w:numPr>
          <w:ilvl w:val="0"/>
          <w:numId w:val="0"/>
        </w:numPr>
        <w:bidi w:val="0"/>
        <w:jc w:val="center"/>
        <w:rPr>
          <w:rFonts w:hint="eastAsia" w:ascii="宋体" w:hAnsi="宋体" w:eastAsia="宋体" w:cs="宋体"/>
          <w:highlight w:val="none"/>
          <w:lang w:val="zh-CN"/>
        </w:rPr>
      </w:pPr>
      <w:bookmarkStart w:id="54" w:name="_Toc56590586"/>
      <w:bookmarkStart w:id="55" w:name="_Toc20441"/>
      <w:bookmarkStart w:id="56" w:name="_Toc7468"/>
      <w:r>
        <w:rPr>
          <w:rFonts w:hint="eastAsia" w:ascii="宋体" w:hAnsi="宋体" w:cs="宋体"/>
          <w:highlight w:val="none"/>
          <w:lang w:val="en-US" w:eastAsia="zh-CN"/>
        </w:rPr>
        <w:t xml:space="preserve">第六章 </w:t>
      </w:r>
      <w:r>
        <w:rPr>
          <w:rFonts w:hint="eastAsia" w:ascii="宋体" w:hAnsi="宋体" w:eastAsia="宋体" w:cs="宋体"/>
          <w:highlight w:val="none"/>
        </w:rPr>
        <w:t>采购需求</w:t>
      </w:r>
      <w:bookmarkEnd w:id="54"/>
      <w:bookmarkEnd w:id="55"/>
      <w:bookmarkEnd w:id="56"/>
    </w:p>
    <w:tbl>
      <w:tblPr>
        <w:tblStyle w:val="50"/>
        <w:tblW w:w="10097"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115"/>
        <w:gridCol w:w="6822"/>
        <w:gridCol w:w="772"/>
        <w:gridCol w:w="703"/>
      </w:tblGrid>
      <w:tr w14:paraId="790F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trPr>
        <w:tc>
          <w:tcPr>
            <w:tcW w:w="685" w:type="dxa"/>
            <w:tcBorders>
              <w:top w:val="single" w:color="000000" w:sz="4" w:space="0"/>
              <w:left w:val="single" w:color="000000" w:sz="4" w:space="0"/>
              <w:bottom w:val="single" w:color="000000" w:sz="4" w:space="0"/>
              <w:right w:val="single" w:color="000000" w:sz="4" w:space="0"/>
            </w:tcBorders>
            <w:noWrap/>
            <w:vAlign w:val="center"/>
          </w:tcPr>
          <w:p w14:paraId="03C9A1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6C2033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8885B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0B329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0D4C9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r>
      <w:tr w14:paraId="7FC3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14:paraId="19C726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9AABE9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成人心肺复苏模拟人</w:t>
            </w:r>
            <w:r>
              <w:rPr>
                <w:rFonts w:hint="eastAsia" w:ascii="宋体" w:hAnsi="宋体" w:cs="宋体"/>
                <w:i w:val="0"/>
                <w:iCs w:val="0"/>
                <w:color w:val="000000"/>
                <w:kern w:val="0"/>
                <w:sz w:val="24"/>
                <w:szCs w:val="24"/>
                <w:highlight w:val="none"/>
                <w:u w:val="none"/>
                <w:lang w:val="en-US" w:eastAsia="zh-CN" w:bidi="ar"/>
              </w:rPr>
              <w:t>(核心产品)</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1BE54AD">
            <w:pPr>
              <w:keepNext w:val="0"/>
              <w:keepLines w:val="0"/>
              <w:widowControl/>
              <w:suppressLineNumbers w:val="0"/>
              <w:spacing w:line="360" w:lineRule="auto"/>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专为医疗教学、急救培训及公共安全培训设计，用于模拟成人心肺复苏（CPR）操作，提升学员在胸外按压、人工呼吸、生命体征监测及急救流程中的实操技能，满足国际急救指南（AHA/ILCOR）的标准化教学与考核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2.人体模型模拟成年男性身形，符合人体工程学比例，支持快速定位按压位置。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3.颈部可触摸硬质喉结，头部支持左右摆动及水平180°旋转，下颌关节可活动模拟张口，支持气道开放及异物清除训练。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4.眼球采用OLED动态模拟，瞳孔随病情变化自动缩放，支持对光反射功能。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5.胸部皮肤采用</w:t>
            </w:r>
            <w:r>
              <w:rPr>
                <w:rFonts w:hint="eastAsia" w:ascii="宋体" w:hAnsi="宋体" w:eastAsia="宋体" w:cs="宋体"/>
                <w:i w:val="0"/>
                <w:iCs w:val="0"/>
                <w:color w:val="auto"/>
                <w:kern w:val="0"/>
                <w:sz w:val="24"/>
                <w:szCs w:val="24"/>
                <w:highlight w:val="none"/>
                <w:u w:val="none"/>
                <w:lang w:val="en-US" w:eastAsia="zh-CN" w:bidi="ar"/>
              </w:rPr>
              <w:t>生物惰性仿生硅胶材质</w:t>
            </w:r>
            <w:r>
              <w:rPr>
                <w:rFonts w:hint="eastAsia" w:ascii="宋体" w:hAnsi="宋体" w:eastAsia="宋体" w:cs="宋体"/>
                <w:i w:val="0"/>
                <w:iCs w:val="0"/>
                <w:color w:val="000000"/>
                <w:kern w:val="0"/>
                <w:sz w:val="24"/>
                <w:szCs w:val="24"/>
                <w:highlight w:val="none"/>
                <w:u w:val="none"/>
                <w:lang w:val="en-US" w:eastAsia="zh-CN" w:bidi="ar"/>
              </w:rPr>
              <w:t>，触感真实，按压回弹性符合AHA标准。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6.内部支撑结构采用ABS骨架，外部材料符合</w:t>
            </w:r>
            <w:r>
              <w:rPr>
                <w:rFonts w:hint="eastAsia" w:ascii="宋体" w:hAnsi="宋体" w:eastAsia="宋体" w:cs="宋体"/>
                <w:i w:val="0"/>
                <w:iCs w:val="0"/>
                <w:color w:val="auto"/>
                <w:kern w:val="0"/>
                <w:sz w:val="24"/>
                <w:szCs w:val="24"/>
                <w:highlight w:val="none"/>
                <w:u w:val="none"/>
                <w:lang w:val="en-US" w:eastAsia="zh-CN" w:bidi="ar"/>
              </w:rPr>
              <w:t>国家</w:t>
            </w:r>
            <w:r>
              <w:rPr>
                <w:rFonts w:hint="eastAsia" w:ascii="宋体" w:hAnsi="宋体" w:eastAsia="宋体" w:cs="宋体"/>
                <w:i w:val="0"/>
                <w:iCs w:val="0"/>
                <w:color w:val="000000"/>
                <w:kern w:val="0"/>
                <w:sz w:val="24"/>
                <w:szCs w:val="24"/>
                <w:highlight w:val="none"/>
                <w:u w:val="none"/>
                <w:lang w:val="en-US" w:eastAsia="zh-CN" w:bidi="ar"/>
              </w:rPr>
              <w:t>安全标准，耐酒精及含氯消毒剂反复擦拭。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7.按压监测：采用无齿光栅传感器技术，按压计数，按压深度检测。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8.颈动脉搏动模拟：初始状态无搏动（心搏骤停），按压时被动搏动频率与按压同步。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9.支持力反馈功能，指压力度同步反馈。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10.呼吸反馈：人工呼吸潮气量检测范围成人标准，气体误入胃部时触发警告。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11.头部内置拍打传感器，开放气道时自动触发反馈并在报告仪上显示。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12.胸部集成电极片感应器，支持AED除颤训练，实时显示电极片连接状态。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13.心肺复苏（CPR）功能支持30:2按压-通气比例。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14.符合AHA 2020指南的急救链流程：环境安全判断→意识评估（拍打）→检查颈动脉→呼救→开放气道（仰头举颏/抬颈/双手抬颌法）→清除异物→CPR操作在报告仪上均有反馈标志。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15.操作流程与报告仪实时交互，关键步骤（如脉搏检查）触发指示灯反馈。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16.可根据语音提示进行操作：包含按压提示、吹气提示、进行AED电极片贴放、电极线的连接、不要触控病人、除颤放电等操作。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.实时监测按压深度、频率、位置、回弹度及吹气量，超限时语音提示。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.可设置操作时间、按压达标率、吹气达标率自动生成评分报告成绩打印。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19</w:t>
            </w:r>
            <w:r>
              <w:rPr>
                <w:rFonts w:hint="eastAsia" w:ascii="宋体" w:hAnsi="宋体" w:eastAsia="宋体" w:cs="宋体"/>
                <w:i w:val="0"/>
                <w:iCs w:val="0"/>
                <w:color w:val="000000"/>
                <w:kern w:val="0"/>
                <w:sz w:val="24"/>
                <w:szCs w:val="24"/>
                <w:highlight w:val="none"/>
                <w:u w:val="none"/>
                <w:lang w:val="en-US" w:eastAsia="zh-CN" w:bidi="ar"/>
              </w:rPr>
              <w:t>.实全流程无提示考核，覆盖按压中断时间、循环数、气体误入胃部等指标。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.数据输出：内置热敏打印机，内容含按压深度分布图、循环数、中断时长等。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.蓝牙连接手机APP，支持操作记录回放（1-30条）存储。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.支持RJ45网口连接支持热插拔、支持2.4G双通道技术传输距离≥20米。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.支持</w:t>
            </w:r>
            <w:r>
              <w:rPr>
                <w:rFonts w:hint="eastAsia" w:ascii="宋体" w:hAnsi="宋体" w:cs="宋体"/>
                <w:i w:val="0"/>
                <w:iCs w:val="0"/>
                <w:color w:val="000000"/>
                <w:kern w:val="0"/>
                <w:sz w:val="24"/>
                <w:szCs w:val="24"/>
                <w:highlight w:val="none"/>
                <w:u w:val="none"/>
                <w:lang w:val="en-US" w:eastAsia="zh-CN" w:bidi="ar"/>
              </w:rPr>
              <w:t>手机</w:t>
            </w:r>
            <w:r>
              <w:rPr>
                <w:rFonts w:hint="eastAsia" w:ascii="宋体" w:hAnsi="宋体" w:eastAsia="宋体" w:cs="宋体"/>
                <w:i w:val="0"/>
                <w:iCs w:val="0"/>
                <w:color w:val="000000"/>
                <w:kern w:val="0"/>
                <w:sz w:val="24"/>
                <w:szCs w:val="24"/>
                <w:highlight w:val="none"/>
                <w:u w:val="none"/>
                <w:lang w:val="en-US" w:eastAsia="zh-CN" w:bidi="ar"/>
              </w:rPr>
              <w:t>APP操控（模式切换、成绩回放、打印机控制）</w:t>
            </w:r>
            <w:r>
              <w:rPr>
                <w:rFonts w:hint="eastAsia" w:ascii="宋体" w:hAnsi="宋体" w:cs="宋体"/>
                <w:i w:val="0"/>
                <w:iCs w:val="0"/>
                <w:color w:val="000000"/>
                <w:kern w:val="0"/>
                <w:sz w:val="24"/>
                <w:szCs w:val="24"/>
                <w:highlight w:val="none"/>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52315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5BBEB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2F24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7"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14:paraId="2DFDA7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4C4BD3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AED</w:t>
            </w:r>
            <w:r>
              <w:rPr>
                <w:rFonts w:hint="eastAsia" w:ascii="宋体" w:hAnsi="宋体" w:cs="宋体"/>
                <w:i w:val="0"/>
                <w:iCs w:val="0"/>
                <w:color w:val="auto"/>
                <w:kern w:val="0"/>
                <w:sz w:val="24"/>
                <w:szCs w:val="24"/>
                <w:highlight w:val="none"/>
                <w:u w:val="none"/>
                <w:lang w:val="en-US" w:eastAsia="zh-CN" w:bidi="ar"/>
              </w:rPr>
              <w:t>训练机</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2CA6FAFD">
            <w:pPr>
              <w:numPr>
                <w:ilvl w:val="0"/>
                <w:numId w:val="0"/>
              </w:numPr>
              <w:bidi w:val="0"/>
              <w:spacing w:line="360" w:lineRule="auto"/>
              <w:rPr>
                <w:rFonts w:hint="eastAsia"/>
                <w:sz w:val="24"/>
                <w:szCs w:val="24"/>
                <w:highlight w:val="none"/>
              </w:rPr>
            </w:pPr>
            <w:bookmarkStart w:id="57" w:name="一核心标准要求"/>
            <w:r>
              <w:rPr>
                <w:rFonts w:hint="eastAsia"/>
                <w:sz w:val="24"/>
                <w:szCs w:val="24"/>
                <w:highlight w:val="none"/>
                <w:lang w:val="en-US" w:eastAsia="zh-CN"/>
              </w:rPr>
              <w:t>1</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符合最新国际急救指南（AHA、ERC等）。</w:t>
            </w:r>
          </w:p>
          <w:p w14:paraId="3271E9C3">
            <w:pPr>
              <w:numPr>
                <w:ilvl w:val="0"/>
                <w:numId w:val="0"/>
              </w:numPr>
              <w:bidi w:val="0"/>
              <w:spacing w:line="360" w:lineRule="auto"/>
              <w:rPr>
                <w:rFonts w:hint="eastAsia"/>
                <w:sz w:val="24"/>
                <w:szCs w:val="24"/>
                <w:highlight w:val="none"/>
              </w:rPr>
            </w:pPr>
            <w:r>
              <w:rPr>
                <w:rFonts w:hint="eastAsia"/>
                <w:sz w:val="24"/>
                <w:szCs w:val="24"/>
                <w:highlight w:val="none"/>
                <w:lang w:val="en-US" w:eastAsia="zh-CN"/>
              </w:rPr>
              <w:t>2</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内置≥6种基本场景训练模式，4个可选的模拟场景模式。</w:t>
            </w:r>
          </w:p>
          <w:bookmarkEnd w:id="57"/>
          <w:p w14:paraId="58AB5F0D">
            <w:pPr>
              <w:bidi w:val="0"/>
              <w:spacing w:line="360" w:lineRule="auto"/>
              <w:rPr>
                <w:rFonts w:hint="eastAsia"/>
                <w:sz w:val="24"/>
                <w:szCs w:val="24"/>
                <w:highlight w:val="none"/>
              </w:rPr>
            </w:pPr>
            <w:bookmarkStart w:id="58" w:name="二硬件功能参数"/>
            <w:r>
              <w:rPr>
                <w:rFonts w:hint="eastAsia"/>
                <w:sz w:val="24"/>
                <w:szCs w:val="24"/>
                <w:highlight w:val="none"/>
                <w:lang w:val="en-US" w:eastAsia="zh-CN"/>
              </w:rPr>
              <w:t>3</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机械结构开盖自动开机，合盖自动关机模拟机重量≤2.5kg。</w:t>
            </w:r>
          </w:p>
          <w:p w14:paraId="6B5FC1E1">
            <w:pPr>
              <w:bidi w:val="0"/>
              <w:spacing w:line="360" w:lineRule="auto"/>
              <w:rPr>
                <w:rFonts w:hint="eastAsia"/>
                <w:sz w:val="24"/>
                <w:szCs w:val="24"/>
                <w:highlight w:val="none"/>
              </w:rPr>
            </w:pPr>
            <w:r>
              <w:rPr>
                <w:rFonts w:hint="eastAsia"/>
                <w:sz w:val="24"/>
                <w:szCs w:val="24"/>
                <w:highlight w:val="none"/>
                <w:lang w:val="en-US" w:eastAsia="zh-CN"/>
              </w:rPr>
              <w:t>4</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独立物理除颤功能键（需模拟真实放电流程）</w:t>
            </w:r>
          </w:p>
          <w:p w14:paraId="3B29FCD6">
            <w:pPr>
              <w:bidi w:val="0"/>
              <w:spacing w:line="360" w:lineRule="auto"/>
              <w:rPr>
                <w:rFonts w:hint="eastAsia"/>
                <w:sz w:val="24"/>
                <w:szCs w:val="24"/>
                <w:highlight w:val="none"/>
              </w:rPr>
            </w:pPr>
            <w:r>
              <w:rPr>
                <w:rFonts w:hint="eastAsia"/>
                <w:sz w:val="24"/>
                <w:szCs w:val="24"/>
                <w:highlight w:val="none"/>
                <w:lang w:val="en-US" w:eastAsia="zh-CN"/>
              </w:rPr>
              <w:t>5</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一键切换多语言（至少包含中/英文）</w:t>
            </w:r>
          </w:p>
          <w:p w14:paraId="05A8D21F">
            <w:pPr>
              <w:bidi w:val="0"/>
              <w:spacing w:line="360" w:lineRule="auto"/>
              <w:rPr>
                <w:rFonts w:hint="eastAsia"/>
                <w:sz w:val="24"/>
                <w:szCs w:val="24"/>
                <w:highlight w:val="none"/>
              </w:rPr>
            </w:pPr>
            <w:r>
              <w:rPr>
                <w:rFonts w:hint="eastAsia"/>
                <w:sz w:val="24"/>
                <w:szCs w:val="24"/>
                <w:highlight w:val="none"/>
                <w:lang w:val="en-US" w:eastAsia="zh-CN"/>
              </w:rPr>
              <w:t>6</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成人/小儿模式切换键（需区分电流能量标识）</w:t>
            </w:r>
          </w:p>
          <w:p w14:paraId="636A630E">
            <w:pPr>
              <w:bidi w:val="0"/>
              <w:spacing w:line="360" w:lineRule="auto"/>
              <w:rPr>
                <w:rFonts w:hint="eastAsia"/>
                <w:sz w:val="24"/>
                <w:szCs w:val="24"/>
                <w:highlight w:val="none"/>
              </w:rPr>
            </w:pPr>
            <w:r>
              <w:rPr>
                <w:rFonts w:hint="eastAsia"/>
                <w:sz w:val="24"/>
                <w:szCs w:val="24"/>
                <w:highlight w:val="none"/>
                <w:lang w:val="en-US" w:eastAsia="zh-CN"/>
              </w:rPr>
              <w:t>7</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显示系统</w:t>
            </w:r>
            <w:r>
              <w:rPr>
                <w:rFonts w:hint="eastAsia"/>
                <w:sz w:val="24"/>
                <w:szCs w:val="24"/>
                <w:highlight w:val="none"/>
                <w:lang w:val="en-US" w:eastAsia="zh-CN"/>
              </w:rPr>
              <w:t>采用</w:t>
            </w:r>
            <w:r>
              <w:rPr>
                <w:rFonts w:hint="eastAsia"/>
                <w:sz w:val="24"/>
                <w:szCs w:val="24"/>
                <w:highlight w:val="none"/>
              </w:rPr>
              <w:t>高分辨率彩色显示屏，实时显示操作指引、心律波形、倒计时提示及当前模式状态</w:t>
            </w:r>
            <w:r>
              <w:rPr>
                <w:rFonts w:hint="eastAsia"/>
                <w:sz w:val="24"/>
                <w:szCs w:val="24"/>
                <w:highlight w:val="none"/>
                <w:lang w:eastAsia="zh-CN"/>
              </w:rPr>
              <w:t>，全局声光图示指引</w:t>
            </w:r>
            <w:r>
              <w:rPr>
                <w:rFonts w:hint="eastAsia"/>
                <w:sz w:val="24"/>
                <w:szCs w:val="24"/>
                <w:highlight w:val="none"/>
              </w:rPr>
              <w:t>。</w:t>
            </w:r>
          </w:p>
          <w:p w14:paraId="17200F5E">
            <w:pPr>
              <w:bidi w:val="0"/>
              <w:spacing w:line="360" w:lineRule="auto"/>
              <w:rPr>
                <w:rFonts w:hint="eastAsia"/>
                <w:sz w:val="24"/>
                <w:szCs w:val="24"/>
                <w:highlight w:val="none"/>
              </w:rPr>
            </w:pPr>
            <w:r>
              <w:rPr>
                <w:rFonts w:hint="eastAsia"/>
                <w:sz w:val="24"/>
                <w:szCs w:val="24"/>
                <w:highlight w:val="none"/>
                <w:lang w:val="en-US" w:eastAsia="zh-CN"/>
              </w:rPr>
              <w:t>8</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配置成人/小儿双模式电极片（综合图案印刷，与真实AED一致）；</w:t>
            </w:r>
          </w:p>
          <w:bookmarkEnd w:id="58"/>
          <w:p w14:paraId="517953C9">
            <w:pPr>
              <w:bidi w:val="0"/>
              <w:spacing w:line="360" w:lineRule="auto"/>
              <w:rPr>
                <w:rFonts w:hint="eastAsia"/>
                <w:sz w:val="24"/>
                <w:szCs w:val="24"/>
                <w:highlight w:val="none"/>
              </w:rPr>
            </w:pPr>
            <w:bookmarkStart w:id="59" w:name="三软件与场景功能"/>
            <w:r>
              <w:rPr>
                <w:rFonts w:hint="eastAsia"/>
                <w:sz w:val="24"/>
                <w:szCs w:val="24"/>
                <w:highlight w:val="none"/>
                <w:lang w:val="en-US" w:eastAsia="zh-CN"/>
              </w:rPr>
              <w:t>9</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遥控器具备训练机播放、停止操作。</w:t>
            </w:r>
            <w:bookmarkEnd w:id="59"/>
            <w:bookmarkStart w:id="60" w:name="四电源与耐用性"/>
          </w:p>
          <w:p w14:paraId="110A2B14">
            <w:pPr>
              <w:bidi w:val="0"/>
              <w:spacing w:line="360" w:lineRule="auto"/>
              <w:rPr>
                <w:rFonts w:hint="eastAsia"/>
                <w:sz w:val="24"/>
                <w:szCs w:val="24"/>
                <w:highlight w:val="none"/>
              </w:rPr>
            </w:pPr>
            <w:r>
              <w:rPr>
                <w:rFonts w:hint="eastAsia"/>
                <w:sz w:val="24"/>
                <w:szCs w:val="24"/>
                <w:highlight w:val="none"/>
                <w:lang w:val="en-US" w:eastAsia="zh-CN"/>
              </w:rPr>
              <w:t>10</w:t>
            </w:r>
            <w:r>
              <w:rPr>
                <w:rFonts w:hint="eastAsia" w:ascii="宋体" w:hAnsi="宋体" w:eastAsia="宋体" w:cs="宋体"/>
                <w:i w:val="0"/>
                <w:iCs w:val="0"/>
                <w:color w:val="000000"/>
                <w:kern w:val="0"/>
                <w:sz w:val="24"/>
                <w:szCs w:val="24"/>
                <w:highlight w:val="none"/>
                <w:u w:val="none"/>
                <w:lang w:val="en-US" w:eastAsia="zh-CN" w:bidi="ar"/>
              </w:rPr>
              <w:t>.</w:t>
            </w:r>
            <w:r>
              <w:rPr>
                <w:rFonts w:hint="eastAsia"/>
                <w:sz w:val="24"/>
                <w:szCs w:val="24"/>
                <w:highlight w:val="none"/>
              </w:rPr>
              <w:t>供电方式</w:t>
            </w:r>
            <w:r>
              <w:rPr>
                <w:rFonts w:hint="eastAsia"/>
                <w:sz w:val="24"/>
                <w:szCs w:val="24"/>
                <w:highlight w:val="none"/>
                <w:lang w:eastAsia="zh-CN"/>
              </w:rPr>
              <w:t>：</w:t>
            </w:r>
            <w:r>
              <w:rPr>
                <w:rFonts w:hint="eastAsia"/>
                <w:sz w:val="24"/>
                <w:szCs w:val="24"/>
                <w:highlight w:val="none"/>
              </w:rPr>
              <w:t>默认使用5号电池，配备Type-C/USB应急供电接口。</w:t>
            </w:r>
          </w:p>
          <w:p w14:paraId="3E95F793">
            <w:pPr>
              <w:bidi w:val="0"/>
              <w:spacing w:line="360" w:lineRule="auto"/>
              <w:rPr>
                <w:rFonts w:hint="eastAsia"/>
                <w:color w:val="auto"/>
                <w:sz w:val="24"/>
                <w:szCs w:val="24"/>
                <w:highlight w:val="none"/>
                <w:lang w:eastAsia="zh-CN"/>
              </w:rPr>
            </w:pPr>
            <w:r>
              <w:rPr>
                <w:rFonts w:hint="eastAsia"/>
                <w:sz w:val="24"/>
                <w:szCs w:val="24"/>
                <w:highlight w:val="none"/>
                <w:lang w:val="en-US" w:eastAsia="zh-CN"/>
              </w:rPr>
              <w:t>11</w:t>
            </w:r>
            <w:bookmarkEnd w:id="60"/>
            <w:r>
              <w:rPr>
                <w:rFonts w:hint="eastAsia" w:ascii="宋体" w:hAnsi="宋体" w:eastAsia="宋体" w:cs="宋体"/>
                <w:i w:val="0"/>
                <w:iCs w:val="0"/>
                <w:color w:val="000000"/>
                <w:kern w:val="0"/>
                <w:sz w:val="24"/>
                <w:szCs w:val="24"/>
                <w:highlight w:val="none"/>
                <w:u w:val="none"/>
                <w:lang w:val="en-US" w:eastAsia="zh-CN" w:bidi="ar"/>
              </w:rPr>
              <w:t>.</w:t>
            </w:r>
            <w:r>
              <w:rPr>
                <w:rFonts w:hint="eastAsia"/>
                <w:color w:val="auto"/>
                <w:sz w:val="24"/>
                <w:szCs w:val="24"/>
                <w:highlight w:val="none"/>
                <w:lang w:eastAsia="zh-CN"/>
              </w:rPr>
              <w:t>训练机具备高便携性，提供手柄设计。</w:t>
            </w:r>
          </w:p>
          <w:p w14:paraId="4B320E5E">
            <w:pPr>
              <w:bidi w:val="0"/>
              <w:spacing w:line="360" w:lineRule="auto"/>
              <w:rPr>
                <w:rFonts w:hint="eastAsia"/>
                <w:color w:val="auto"/>
                <w:sz w:val="24"/>
                <w:szCs w:val="24"/>
                <w:highlight w:val="none"/>
                <w:lang w:eastAsia="zh-CN"/>
              </w:rPr>
            </w:pPr>
            <w:r>
              <w:rPr>
                <w:rFonts w:hint="eastAsia"/>
                <w:color w:val="auto"/>
                <w:sz w:val="24"/>
                <w:szCs w:val="24"/>
                <w:highlight w:val="none"/>
                <w:lang w:eastAsia="zh-CN"/>
              </w:rPr>
              <w:t>12</w:t>
            </w:r>
            <w:r>
              <w:rPr>
                <w:rFonts w:hint="eastAsia" w:ascii="宋体" w:hAnsi="宋体" w:eastAsia="宋体" w:cs="宋体"/>
                <w:i w:val="0"/>
                <w:iCs w:val="0"/>
                <w:color w:val="000000"/>
                <w:kern w:val="0"/>
                <w:sz w:val="24"/>
                <w:szCs w:val="24"/>
                <w:highlight w:val="none"/>
                <w:u w:val="none"/>
                <w:lang w:val="en-US" w:eastAsia="zh-CN" w:bidi="ar"/>
              </w:rPr>
              <w:t>.</w:t>
            </w:r>
            <w:r>
              <w:rPr>
                <w:rFonts w:hint="eastAsia"/>
                <w:color w:val="auto"/>
                <w:sz w:val="24"/>
                <w:szCs w:val="24"/>
                <w:highlight w:val="none"/>
                <w:lang w:eastAsia="zh-CN"/>
              </w:rPr>
              <w:t>语音提示能提供大、中、小和静音音量设置。</w:t>
            </w:r>
          </w:p>
          <w:p w14:paraId="52DE7E35">
            <w:pPr>
              <w:bidi w:val="0"/>
              <w:spacing w:line="360" w:lineRule="auto"/>
              <w:rPr>
                <w:rFonts w:hint="eastAsia"/>
                <w:color w:val="auto"/>
                <w:sz w:val="24"/>
                <w:szCs w:val="24"/>
                <w:highlight w:val="none"/>
                <w:lang w:eastAsia="zh-CN"/>
              </w:rPr>
            </w:pPr>
            <w:r>
              <w:rPr>
                <w:rFonts w:hint="eastAsia"/>
                <w:color w:val="auto"/>
                <w:sz w:val="24"/>
                <w:szCs w:val="24"/>
                <w:highlight w:val="none"/>
                <w:lang w:eastAsia="zh-CN"/>
              </w:rPr>
              <w:t>13</w:t>
            </w:r>
            <w:r>
              <w:rPr>
                <w:rFonts w:hint="eastAsia" w:ascii="宋体" w:hAnsi="宋体" w:eastAsia="宋体" w:cs="宋体"/>
                <w:i w:val="0"/>
                <w:iCs w:val="0"/>
                <w:color w:val="000000"/>
                <w:kern w:val="0"/>
                <w:sz w:val="24"/>
                <w:szCs w:val="24"/>
                <w:highlight w:val="none"/>
                <w:u w:val="none"/>
                <w:lang w:val="en-US" w:eastAsia="zh-CN" w:bidi="ar"/>
              </w:rPr>
              <w:t>.</w:t>
            </w:r>
            <w:r>
              <w:rPr>
                <w:rFonts w:hint="eastAsia"/>
                <w:color w:val="auto"/>
                <w:sz w:val="24"/>
                <w:szCs w:val="24"/>
                <w:highlight w:val="none"/>
                <w:lang w:eastAsia="zh-CN"/>
              </w:rPr>
              <w:t>具备电极片是否贴好的显示，由遥控器控制模拟贴好或没贴好的状态。</w:t>
            </w:r>
          </w:p>
          <w:p w14:paraId="76F9EC29">
            <w:pPr>
              <w:bidi w:val="0"/>
              <w:spacing w:line="360" w:lineRule="auto"/>
              <w:rPr>
                <w:rFonts w:hint="default"/>
                <w:color w:val="auto"/>
                <w:sz w:val="24"/>
                <w:szCs w:val="24"/>
                <w:highlight w:val="none"/>
                <w:lang w:val="en-US" w:eastAsia="zh-CN"/>
              </w:rPr>
            </w:pPr>
            <w:r>
              <w:rPr>
                <w:rFonts w:hint="eastAsia"/>
                <w:color w:val="auto"/>
                <w:sz w:val="24"/>
                <w:szCs w:val="24"/>
                <w:highlight w:val="none"/>
                <w:lang w:val="en-US" w:eastAsia="zh-CN"/>
              </w:rPr>
              <w:t>14.机除标准配置的原装电池外，另可配备220套同型号充电电池，以满足续航扩展需求。</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9574C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CCA2A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22AA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8"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14:paraId="5C371C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741946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婴儿急救模型</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C662B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产品用途：专为婴儿心肺复苏（CPR）、急救技能培训及考核设计，符合《AHA 2020国际心肺复苏与心血管急救指南》标准，适用于医疗机构、医学院校及急救培训机构。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1.人体模型：模拟婴儿全身形态，采用生物惰性仿生硅胶材料。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2.胸部：清晰可见乳头、肋骨、剑突，按压定位点为两乳头连线中点正下方。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3.头部：可触诊鼻骨、乳突及硬质下颏，支持双耳翻动及口腔异物清除。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4.四肢多关节灵活设计（水平转动≥180°，垂直弯曲≥120°），支持仰卧位、侧卧位等体位摆放。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5.头部可左右摆动180°，下颌关节支持张口动作，气道开放仅于正确头部位置触发。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6.瞳孔模块：采用OLED动态瞳孔，支持对光反射，瞳孔随病情变化自动缩放。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7.拟真眼睑开合角度0-90°，支持眼睑闭合模拟昏迷状态。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8.心肺复苏（CPR）功能按压反馈：按压深度检测范围0-4cm，动态指示灯+语音提示。按压频率检测范围100-120次/分钟），按压与放松时间比例1:1。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9.1人工呼吸反馈：潮气量检测范围0-100ml，气体误入胃部时通过压力传感器触发报警。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9.2操作模式：训练模式：语音引导操作流程，实时显示按压深度、频率及吹气量。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9.3考核模式：模拟考核：按AHA 30:2或15:2比例完成5次循环，支持自定义参数（时长、循环次数、权重比）。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9.4实战考核：隐藏实时数据，仅显示计时器，考核后生成成绩单（含按压深度、频率、吹气量等指标）。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10.气管插管训练：支持气道开放角度检测（仰头角度≥15°触发成功反馈）。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.无线连接：2.4G自动组网技术，独立运行不干扰，同步数据至报告仪，同时可进行有线连接。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.数据记录：实时显示按压进度条、错误次数，支持成绩打印（热敏打印机，打印速度≥50mm/s）。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.电源：内置</w:t>
            </w:r>
            <w:r>
              <w:rPr>
                <w:rFonts w:hint="eastAsia" w:ascii="宋体" w:hAnsi="宋体" w:eastAsia="宋体" w:cs="宋体"/>
                <w:i w:val="0"/>
                <w:iCs w:val="0"/>
                <w:color w:val="auto"/>
                <w:kern w:val="0"/>
                <w:sz w:val="24"/>
                <w:szCs w:val="24"/>
                <w:highlight w:val="none"/>
                <w:u w:val="none"/>
                <w:lang w:val="en-US" w:eastAsia="zh-CN" w:bidi="ar"/>
              </w:rPr>
              <w:t>两块</w:t>
            </w:r>
            <w:r>
              <w:rPr>
                <w:rFonts w:hint="eastAsia" w:ascii="宋体" w:hAnsi="宋体" w:eastAsia="宋体" w:cs="宋体"/>
                <w:i w:val="0"/>
                <w:iCs w:val="0"/>
                <w:color w:val="000000"/>
                <w:kern w:val="0"/>
                <w:sz w:val="24"/>
                <w:szCs w:val="24"/>
                <w:highlight w:val="none"/>
                <w:u w:val="none"/>
                <w:lang w:val="en-US" w:eastAsia="zh-CN" w:bidi="ar"/>
              </w:rPr>
              <w:t>锂电池，续航≥8小时（按压+吹气模式），支持220V电源适配。</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22314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92F10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bl>
    <w:p w14:paraId="16F15CF9">
      <w:pPr>
        <w:rPr>
          <w:rFonts w:hint="eastAsia" w:ascii="宋体" w:hAnsi="宋体" w:eastAsia="宋体" w:cs="宋体"/>
          <w:highlight w:val="none"/>
          <w:lang w:val="zh-CN"/>
        </w:rPr>
      </w:pPr>
    </w:p>
    <w:p w14:paraId="3F808CF9">
      <w:pPr>
        <w:jc w:val="both"/>
        <w:rPr>
          <w:rStyle w:val="61"/>
          <w:rFonts w:hint="eastAsia" w:ascii="宋体" w:hAnsi="宋体" w:eastAsia="宋体" w:cs="宋体"/>
          <w:lang w:val="zh-CN"/>
        </w:rPr>
      </w:pPr>
      <w:bookmarkStart w:id="61" w:name="_Toc56590587"/>
    </w:p>
    <w:p w14:paraId="4989B0EA">
      <w:pPr>
        <w:bidi w:val="0"/>
        <w:jc w:val="center"/>
        <w:outlineLvl w:val="0"/>
        <w:rPr>
          <w:rFonts w:hint="eastAsia" w:ascii="宋体" w:hAnsi="宋体" w:eastAsia="宋体" w:cs="宋体"/>
          <w:lang w:val="zh-CN"/>
        </w:rPr>
      </w:pPr>
      <w:bookmarkStart w:id="62" w:name="_Toc12931"/>
      <w:r>
        <w:rPr>
          <w:rFonts w:hint="eastAsia" w:ascii="宋体" w:hAnsi="宋体" w:eastAsia="宋体" w:cs="宋体"/>
          <w:lang w:val="zh-CN"/>
        </w:rPr>
        <w:br w:type="page"/>
      </w:r>
      <w:bookmarkStart w:id="63" w:name="_Toc3544"/>
      <w:r>
        <w:rPr>
          <w:rFonts w:hint="eastAsia" w:ascii="宋体" w:hAnsi="宋体" w:eastAsia="宋体" w:cs="宋体"/>
          <w:b/>
          <w:kern w:val="44"/>
          <w:sz w:val="32"/>
          <w:highlight w:val="none"/>
          <w:lang w:val="zh-CN" w:eastAsia="zh-CN" w:bidi="ar-SA"/>
        </w:rPr>
        <w:t>第七章 投标文件构成、要求及格式</w:t>
      </w:r>
      <w:bookmarkEnd w:id="61"/>
      <w:bookmarkEnd w:id="62"/>
      <w:bookmarkEnd w:id="63"/>
    </w:p>
    <w:p w14:paraId="46A102CC">
      <w:pPr>
        <w:autoSpaceDE w:val="0"/>
        <w:autoSpaceDN w:val="0"/>
        <w:adjustRightInd w:val="0"/>
        <w:spacing w:line="360" w:lineRule="auto"/>
        <w:rPr>
          <w:rFonts w:hint="eastAsia" w:ascii="宋体" w:hAnsi="宋体" w:eastAsia="宋体" w:cs="宋体"/>
          <w:b/>
          <w:szCs w:val="21"/>
          <w:lang w:val="zh-CN"/>
        </w:rPr>
      </w:pPr>
    </w:p>
    <w:p w14:paraId="2CB0AFBC">
      <w:pPr>
        <w:tabs>
          <w:tab w:val="left" w:pos="709"/>
        </w:tabs>
        <w:autoSpaceDE w:val="0"/>
        <w:autoSpaceDN w:val="0"/>
        <w:adjustRightInd w:val="0"/>
        <w:spacing w:line="360" w:lineRule="auto"/>
        <w:ind w:firstLine="480"/>
        <w:rPr>
          <w:rFonts w:hint="eastAsia" w:ascii="宋体" w:hAnsi="宋体" w:eastAsia="宋体" w:cs="宋体"/>
          <w:kern w:val="0"/>
          <w:sz w:val="24"/>
          <w:lang w:val="zh-CN"/>
        </w:rPr>
      </w:pPr>
    </w:p>
    <w:p w14:paraId="3E39513C">
      <w:pPr>
        <w:tabs>
          <w:tab w:val="left" w:pos="709"/>
        </w:tabs>
        <w:autoSpaceDE w:val="0"/>
        <w:autoSpaceDN w:val="0"/>
        <w:adjustRightInd w:val="0"/>
        <w:spacing w:line="360" w:lineRule="auto"/>
        <w:ind w:firstLine="480"/>
        <w:rPr>
          <w:rFonts w:hint="eastAsia" w:ascii="宋体" w:hAnsi="宋体" w:eastAsia="宋体" w:cs="宋体"/>
          <w:kern w:val="0"/>
          <w:sz w:val="24"/>
          <w:lang w:val="zh-CN"/>
        </w:rPr>
      </w:pPr>
    </w:p>
    <w:p w14:paraId="6EE4425E">
      <w:pPr>
        <w:tabs>
          <w:tab w:val="left" w:pos="709"/>
        </w:tabs>
        <w:autoSpaceDE w:val="0"/>
        <w:autoSpaceDN w:val="0"/>
        <w:adjustRightInd w:val="0"/>
        <w:spacing w:line="360" w:lineRule="auto"/>
        <w:ind w:firstLine="480"/>
        <w:rPr>
          <w:rFonts w:hint="eastAsia" w:ascii="宋体" w:hAnsi="宋体" w:eastAsia="宋体" w:cs="宋体"/>
          <w:kern w:val="0"/>
          <w:sz w:val="24"/>
          <w:lang w:val="zh-CN"/>
        </w:rPr>
      </w:pPr>
    </w:p>
    <w:p w14:paraId="76B24D3E">
      <w:pPr>
        <w:tabs>
          <w:tab w:val="left" w:pos="709"/>
        </w:tabs>
        <w:autoSpaceDE w:val="0"/>
        <w:autoSpaceDN w:val="0"/>
        <w:adjustRightInd w:val="0"/>
        <w:spacing w:line="360" w:lineRule="auto"/>
        <w:ind w:firstLine="480"/>
        <w:rPr>
          <w:rFonts w:hint="eastAsia" w:ascii="宋体" w:hAnsi="宋体" w:eastAsia="宋体" w:cs="宋体"/>
          <w:kern w:val="0"/>
          <w:sz w:val="24"/>
          <w:lang w:val="zh-CN"/>
        </w:rPr>
      </w:pPr>
    </w:p>
    <w:p w14:paraId="3B5975FE">
      <w:pPr>
        <w:tabs>
          <w:tab w:val="left" w:pos="709"/>
        </w:tabs>
        <w:autoSpaceDE w:val="0"/>
        <w:autoSpaceDN w:val="0"/>
        <w:adjustRightInd w:val="0"/>
        <w:spacing w:line="360" w:lineRule="auto"/>
        <w:ind w:firstLine="480"/>
        <w:rPr>
          <w:rFonts w:hint="eastAsia" w:ascii="宋体" w:hAnsi="宋体" w:eastAsia="宋体" w:cs="宋体"/>
          <w:kern w:val="0"/>
          <w:sz w:val="24"/>
          <w:lang w:val="zh-CN"/>
        </w:rPr>
      </w:pPr>
    </w:p>
    <w:p w14:paraId="350A3526">
      <w:pPr>
        <w:tabs>
          <w:tab w:val="left" w:pos="709"/>
        </w:tabs>
        <w:autoSpaceDE w:val="0"/>
        <w:autoSpaceDN w:val="0"/>
        <w:adjustRightInd w:val="0"/>
        <w:spacing w:line="360" w:lineRule="auto"/>
        <w:rPr>
          <w:rFonts w:hint="eastAsia" w:ascii="宋体" w:hAnsi="宋体" w:eastAsia="宋体" w:cs="宋体"/>
          <w:kern w:val="0"/>
          <w:sz w:val="24"/>
          <w:lang w:val="zh-CN"/>
        </w:rPr>
      </w:pPr>
    </w:p>
    <w:p w14:paraId="0C4257C9">
      <w:pPr>
        <w:tabs>
          <w:tab w:val="left" w:pos="709"/>
        </w:tabs>
        <w:autoSpaceDE w:val="0"/>
        <w:autoSpaceDN w:val="0"/>
        <w:adjustRightInd w:val="0"/>
        <w:spacing w:line="360" w:lineRule="auto"/>
        <w:ind w:firstLine="480"/>
        <w:rPr>
          <w:rFonts w:hint="eastAsia" w:ascii="宋体" w:hAnsi="宋体" w:eastAsia="宋体" w:cs="宋体"/>
          <w:kern w:val="0"/>
          <w:sz w:val="24"/>
          <w:lang w:val="zh-CN"/>
        </w:rPr>
      </w:pPr>
    </w:p>
    <w:p w14:paraId="7C387D93">
      <w:pPr>
        <w:tabs>
          <w:tab w:val="left" w:pos="709"/>
        </w:tabs>
        <w:autoSpaceDE w:val="0"/>
        <w:autoSpaceDN w:val="0"/>
        <w:adjustRightInd w:val="0"/>
        <w:spacing w:line="360" w:lineRule="auto"/>
        <w:rPr>
          <w:rFonts w:hint="eastAsia" w:ascii="宋体" w:hAnsi="宋体" w:eastAsia="宋体" w:cs="宋体"/>
          <w:lang w:val="zh-CN"/>
        </w:rPr>
      </w:pPr>
    </w:p>
    <w:p w14:paraId="5192EDE5">
      <w:pPr>
        <w:spacing w:line="360" w:lineRule="auto"/>
        <w:jc w:val="center"/>
        <w:rPr>
          <w:rFonts w:hint="eastAsia" w:ascii="宋体" w:hAnsi="宋体" w:eastAsia="宋体" w:cs="宋体"/>
          <w:sz w:val="32"/>
          <w:szCs w:val="32"/>
          <w:u w:val="single"/>
        </w:rPr>
      </w:pPr>
      <w:r>
        <w:rPr>
          <w:rFonts w:hint="eastAsia" w:ascii="宋体" w:hAnsi="宋体" w:eastAsia="宋体" w:cs="宋体"/>
          <w:sz w:val="32"/>
          <w:szCs w:val="32"/>
          <w:u w:val="single"/>
        </w:rPr>
        <w:br w:type="page"/>
      </w:r>
    </w:p>
    <w:p w14:paraId="5D591E43">
      <w:pPr>
        <w:spacing w:line="360" w:lineRule="auto"/>
        <w:jc w:val="center"/>
        <w:outlineLvl w:val="9"/>
        <w:rPr>
          <w:rFonts w:hint="eastAsia" w:ascii="宋体" w:hAnsi="宋体" w:eastAsia="宋体" w:cs="宋体"/>
          <w:b w:val="0"/>
          <w:sz w:val="32"/>
          <w:szCs w:val="32"/>
          <w:highlight w:val="none"/>
          <w:u w:val="single"/>
        </w:rPr>
      </w:pPr>
      <w:bookmarkStart w:id="64" w:name="_Toc28544"/>
      <w:r>
        <w:rPr>
          <w:rFonts w:hint="eastAsia" w:ascii="宋体" w:hAnsi="宋体" w:eastAsia="宋体" w:cs="宋体"/>
          <w:b w:val="0"/>
          <w:sz w:val="32"/>
          <w:szCs w:val="32"/>
          <w:highlight w:val="none"/>
          <w:u w:val="single"/>
        </w:rPr>
        <w:t>（项目名称）</w:t>
      </w:r>
      <w:bookmarkEnd w:id="64"/>
    </w:p>
    <w:p w14:paraId="27CC129A">
      <w:pPr>
        <w:spacing w:line="360" w:lineRule="auto"/>
        <w:jc w:val="center"/>
        <w:outlineLvl w:val="9"/>
        <w:rPr>
          <w:rFonts w:hint="eastAsia" w:ascii="宋体" w:hAnsi="宋体" w:eastAsia="宋体" w:cs="宋体"/>
          <w:b w:val="0"/>
          <w:szCs w:val="21"/>
          <w:highlight w:val="none"/>
        </w:rPr>
      </w:pPr>
    </w:p>
    <w:p w14:paraId="75A03D21">
      <w:pPr>
        <w:spacing w:line="360" w:lineRule="auto"/>
        <w:jc w:val="center"/>
        <w:outlineLvl w:val="9"/>
        <w:rPr>
          <w:rFonts w:hint="eastAsia" w:ascii="宋体" w:hAnsi="宋体" w:eastAsia="宋体" w:cs="宋体"/>
          <w:b w:val="0"/>
          <w:sz w:val="72"/>
          <w:szCs w:val="72"/>
          <w:highlight w:val="none"/>
        </w:rPr>
      </w:pPr>
    </w:p>
    <w:p w14:paraId="610996A3">
      <w:pPr>
        <w:spacing w:line="360" w:lineRule="auto"/>
        <w:jc w:val="center"/>
        <w:outlineLvl w:val="9"/>
        <w:rPr>
          <w:rFonts w:hint="eastAsia" w:ascii="宋体" w:hAnsi="宋体" w:eastAsia="宋体" w:cs="宋体"/>
          <w:b w:val="0"/>
          <w:sz w:val="72"/>
          <w:szCs w:val="72"/>
          <w:highlight w:val="none"/>
        </w:rPr>
      </w:pPr>
    </w:p>
    <w:p w14:paraId="1CC0E08C">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C460B9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9D33B64">
      <w:pPr>
        <w:spacing w:line="360" w:lineRule="auto"/>
        <w:jc w:val="center"/>
        <w:outlineLvl w:val="9"/>
        <w:rPr>
          <w:rFonts w:hint="eastAsia" w:ascii="宋体" w:hAnsi="宋体" w:eastAsia="宋体" w:cs="宋体"/>
          <w:b w:val="0"/>
          <w:szCs w:val="21"/>
          <w:highlight w:val="none"/>
        </w:rPr>
      </w:pPr>
    </w:p>
    <w:p w14:paraId="168D7E38">
      <w:pPr>
        <w:spacing w:line="360" w:lineRule="auto"/>
        <w:jc w:val="center"/>
        <w:outlineLvl w:val="9"/>
        <w:rPr>
          <w:rFonts w:hint="eastAsia" w:ascii="宋体" w:hAnsi="宋体" w:eastAsia="宋体" w:cs="宋体"/>
          <w:b w:val="0"/>
          <w:szCs w:val="21"/>
          <w:highlight w:val="none"/>
        </w:rPr>
      </w:pPr>
    </w:p>
    <w:p w14:paraId="37809611">
      <w:pPr>
        <w:spacing w:line="360" w:lineRule="auto"/>
        <w:jc w:val="center"/>
        <w:outlineLvl w:val="9"/>
        <w:rPr>
          <w:rFonts w:hint="eastAsia" w:ascii="宋体" w:hAnsi="宋体" w:eastAsia="宋体" w:cs="宋体"/>
          <w:b w:val="0"/>
          <w:szCs w:val="21"/>
          <w:highlight w:val="none"/>
        </w:rPr>
      </w:pPr>
    </w:p>
    <w:p w14:paraId="54E154B1">
      <w:pPr>
        <w:spacing w:line="360" w:lineRule="auto"/>
        <w:jc w:val="center"/>
        <w:outlineLvl w:val="9"/>
        <w:rPr>
          <w:rFonts w:hint="eastAsia" w:ascii="宋体" w:hAnsi="宋体" w:eastAsia="宋体" w:cs="宋体"/>
          <w:b w:val="0"/>
          <w:szCs w:val="21"/>
          <w:highlight w:val="none"/>
        </w:rPr>
      </w:pPr>
    </w:p>
    <w:p w14:paraId="066FFEFD">
      <w:pPr>
        <w:spacing w:line="360" w:lineRule="auto"/>
        <w:jc w:val="center"/>
        <w:outlineLvl w:val="9"/>
        <w:rPr>
          <w:rFonts w:hint="eastAsia" w:ascii="宋体" w:hAnsi="宋体" w:eastAsia="宋体" w:cs="宋体"/>
          <w:b w:val="0"/>
          <w:szCs w:val="21"/>
          <w:highlight w:val="none"/>
        </w:rPr>
      </w:pPr>
    </w:p>
    <w:p w14:paraId="3C462DA7">
      <w:pPr>
        <w:spacing w:line="360" w:lineRule="auto"/>
        <w:jc w:val="center"/>
        <w:outlineLvl w:val="9"/>
        <w:rPr>
          <w:rFonts w:hint="eastAsia" w:ascii="宋体" w:hAnsi="宋体" w:eastAsia="宋体" w:cs="宋体"/>
          <w:b w:val="0"/>
          <w:szCs w:val="21"/>
          <w:highlight w:val="none"/>
        </w:rPr>
      </w:pPr>
    </w:p>
    <w:p w14:paraId="7C74D5DB">
      <w:pPr>
        <w:spacing w:line="360" w:lineRule="auto"/>
        <w:jc w:val="center"/>
        <w:outlineLvl w:val="9"/>
        <w:rPr>
          <w:rFonts w:hint="eastAsia" w:ascii="宋体" w:hAnsi="宋体" w:eastAsia="宋体" w:cs="宋体"/>
          <w:b w:val="0"/>
          <w:sz w:val="28"/>
          <w:szCs w:val="28"/>
          <w:highlight w:val="none"/>
        </w:rPr>
      </w:pPr>
      <w:bookmarkStart w:id="65"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65"/>
    </w:p>
    <w:p w14:paraId="242062EF">
      <w:pPr>
        <w:spacing w:line="360" w:lineRule="auto"/>
        <w:jc w:val="center"/>
        <w:outlineLvl w:val="9"/>
        <w:rPr>
          <w:rFonts w:hint="eastAsia" w:ascii="宋体" w:hAnsi="宋体" w:eastAsia="宋体" w:cs="宋体"/>
          <w:b w:val="0"/>
          <w:sz w:val="28"/>
          <w:szCs w:val="28"/>
          <w:highlight w:val="none"/>
        </w:rPr>
      </w:pPr>
    </w:p>
    <w:p w14:paraId="3C26807E">
      <w:pPr>
        <w:spacing w:line="360" w:lineRule="auto"/>
        <w:jc w:val="center"/>
        <w:outlineLvl w:val="9"/>
        <w:rPr>
          <w:rFonts w:hint="eastAsia" w:ascii="宋体" w:hAnsi="宋体" w:eastAsia="宋体" w:cs="宋体"/>
          <w:b w:val="0"/>
          <w:sz w:val="28"/>
          <w:szCs w:val="28"/>
          <w:highlight w:val="none"/>
        </w:rPr>
      </w:pPr>
      <w:bookmarkStart w:id="66"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66"/>
    </w:p>
    <w:p w14:paraId="73A383A8">
      <w:pPr>
        <w:spacing w:line="360" w:lineRule="auto"/>
        <w:jc w:val="center"/>
        <w:outlineLvl w:val="9"/>
        <w:rPr>
          <w:rFonts w:hint="eastAsia" w:ascii="宋体" w:hAnsi="宋体" w:eastAsia="宋体" w:cs="宋体"/>
          <w:b w:val="0"/>
          <w:szCs w:val="21"/>
          <w:highlight w:val="none"/>
          <w:u w:val="single"/>
        </w:rPr>
      </w:pPr>
    </w:p>
    <w:p w14:paraId="7AC35915">
      <w:pPr>
        <w:spacing w:line="360" w:lineRule="auto"/>
        <w:jc w:val="center"/>
        <w:outlineLvl w:val="9"/>
        <w:rPr>
          <w:rFonts w:hint="eastAsia" w:ascii="宋体" w:hAnsi="宋体" w:eastAsia="宋体" w:cs="宋体"/>
          <w:b w:val="0"/>
          <w:sz w:val="28"/>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418" w:left="1134" w:header="851" w:footer="992" w:gutter="0"/>
          <w:pgNumType w:fmt="decimal"/>
          <w:cols w:space="720" w:num="1"/>
          <w:docGrid w:type="lines" w:linePitch="312" w:charSpace="0"/>
        </w:sectPr>
      </w:pPr>
      <w:bookmarkStart w:id="67"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67"/>
    </w:p>
    <w:p w14:paraId="1ABA38EC">
      <w:pPr>
        <w:tabs>
          <w:tab w:val="left" w:pos="720"/>
        </w:tabs>
        <w:ind w:left="0" w:firstLine="0"/>
        <w:jc w:val="center"/>
        <w:outlineLvl w:val="9"/>
        <w:rPr>
          <w:rFonts w:hint="eastAsia" w:ascii="宋体" w:hAnsi="宋体" w:eastAsia="宋体" w:cs="宋体"/>
          <w:sz w:val="44"/>
          <w:szCs w:val="44"/>
          <w:highlight w:val="none"/>
        </w:rPr>
      </w:pPr>
      <w:bookmarkStart w:id="68" w:name="_Toc184635137"/>
      <w:bookmarkStart w:id="69" w:name="_Toc382396569"/>
      <w:r>
        <w:rPr>
          <w:rFonts w:hint="eastAsia" w:ascii="宋体" w:hAnsi="宋体" w:eastAsia="宋体" w:cs="宋体"/>
          <w:sz w:val="44"/>
          <w:szCs w:val="44"/>
          <w:highlight w:val="none"/>
        </w:rPr>
        <w:t>目    录</w:t>
      </w:r>
      <w:bookmarkEnd w:id="68"/>
      <w:bookmarkEnd w:id="69"/>
    </w:p>
    <w:p w14:paraId="0DC178F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2AF0FDA">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408E88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5CE171E7">
      <w:pPr>
        <w:pStyle w:val="20"/>
        <w:outlineLvl w:val="9"/>
        <w:rPr>
          <w:rFonts w:hint="eastAsia" w:ascii="宋体" w:hAnsi="宋体" w:eastAsia="宋体" w:cs="宋体"/>
          <w:b w:val="0"/>
          <w:sz w:val="24"/>
          <w:szCs w:val="24"/>
          <w:highlight w:val="none"/>
          <w:lang w:val="en-US" w:eastAsia="zh-CN"/>
        </w:rPr>
      </w:pPr>
    </w:p>
    <w:p w14:paraId="7D1145C2">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2251E9B">
      <w:pPr>
        <w:jc w:val="center"/>
        <w:outlineLvl w:val="9"/>
        <w:rPr>
          <w:rFonts w:hint="eastAsia" w:ascii="宋体" w:hAnsi="宋体" w:eastAsia="宋体" w:cs="宋体"/>
          <w:b/>
          <w:kern w:val="0"/>
          <w:sz w:val="32"/>
          <w:szCs w:val="20"/>
          <w:highlight w:val="none"/>
          <w:lang w:val="en-US" w:eastAsia="zh-CN" w:bidi="ar-SA"/>
        </w:rPr>
      </w:pPr>
      <w:bookmarkStart w:id="70" w:name="_Toc184635138"/>
      <w:bookmarkStart w:id="71" w:name="_Toc382396570"/>
      <w:bookmarkStart w:id="72" w:name="_Toc31889"/>
      <w:r>
        <w:rPr>
          <w:rFonts w:hint="eastAsia" w:ascii="宋体" w:hAnsi="宋体" w:eastAsia="宋体" w:cs="宋体"/>
          <w:b/>
          <w:kern w:val="0"/>
          <w:sz w:val="32"/>
          <w:szCs w:val="20"/>
          <w:highlight w:val="none"/>
          <w:lang w:val="en-US" w:eastAsia="zh-CN" w:bidi="ar-SA"/>
        </w:rPr>
        <w:t>一、投标函及投标函附录</w:t>
      </w:r>
      <w:bookmarkEnd w:id="70"/>
      <w:bookmarkEnd w:id="71"/>
      <w:bookmarkEnd w:id="72"/>
    </w:p>
    <w:p w14:paraId="4D67EBCE">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7D3382D">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37F2CFA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4301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6E41C496">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73"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73"/>
      <w:r>
        <w:rPr>
          <w:rFonts w:hint="eastAsia" w:ascii="宋体" w:hAnsi="宋体" w:cs="宋体"/>
          <w:szCs w:val="21"/>
          <w:highlight w:val="none"/>
          <w:lang w:val="zh-CN"/>
        </w:rPr>
        <w:t>。</w:t>
      </w:r>
    </w:p>
    <w:p w14:paraId="48A7AE8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DDB5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7058A76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C815C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3829CC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547B9C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27938D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4121367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2631BA9B">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6433336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353899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0136F4D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6880EB9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AA430D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D4CFF4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2BB624D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DFF94C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73BD07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67160F2">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2E70BFA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021C3A00">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67FC67B7">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56E0F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099828A9">
      <w:pPr>
        <w:autoSpaceDE w:val="0"/>
        <w:autoSpaceDN w:val="0"/>
        <w:adjustRightInd w:val="0"/>
        <w:spacing w:line="360" w:lineRule="auto"/>
        <w:ind w:firstLine="480"/>
        <w:rPr>
          <w:rFonts w:hint="eastAsia" w:ascii="宋体" w:hAnsi="宋体" w:cs="宋体"/>
          <w:szCs w:val="21"/>
          <w:highlight w:val="none"/>
          <w:lang w:val="zh-CN"/>
        </w:rPr>
      </w:pPr>
    </w:p>
    <w:p w14:paraId="0EDE1F79">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36F5FA0">
      <w:pPr>
        <w:wordWrap w:val="0"/>
        <w:spacing w:line="360" w:lineRule="auto"/>
        <w:ind w:right="420" w:firstLine="3498" w:firstLineChars="1666"/>
        <w:jc w:val="right"/>
        <w:rPr>
          <w:rFonts w:hint="eastAsia" w:ascii="宋体" w:hAnsi="宋体" w:eastAsia="宋体" w:cs="宋体"/>
          <w:b w:val="0"/>
          <w:sz w:val="21"/>
          <w:szCs w:val="21"/>
          <w:highlight w:val="none"/>
        </w:rPr>
      </w:pPr>
    </w:p>
    <w:p w14:paraId="20D9D7B5">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06E5E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60E49C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50"/>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5E8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3CFC1C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4DB68E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0FCBA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2DFE5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6F7D87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72E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2EF34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FDE564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92EA031">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E42D0B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7D2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F6F5F4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611F4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3F80CC0">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FA222A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B75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7E3CD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395749A">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8C955A1">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ED3EE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E6B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F52BD7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B00F8C">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7CADA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48573">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846F5BC">
      <w:pPr>
        <w:autoSpaceDE w:val="0"/>
        <w:autoSpaceDN w:val="0"/>
        <w:adjustRightInd w:val="0"/>
        <w:spacing w:line="400" w:lineRule="exact"/>
        <w:jc w:val="left"/>
        <w:rPr>
          <w:rFonts w:hint="eastAsia" w:ascii="宋体" w:hAnsi="宋体" w:eastAsia="宋体" w:cs="宋体"/>
          <w:b w:val="0"/>
          <w:szCs w:val="18"/>
          <w:highlight w:val="none"/>
        </w:rPr>
      </w:pPr>
    </w:p>
    <w:p w14:paraId="7A248C3A">
      <w:pPr>
        <w:ind w:left="2663" w:leftChars="1268" w:firstLine="2171" w:firstLineChars="1034"/>
        <w:jc w:val="left"/>
        <w:rPr>
          <w:rFonts w:hint="eastAsia" w:ascii="宋体" w:hAnsi="宋体" w:eastAsia="宋体" w:cs="宋体"/>
          <w:b w:val="0"/>
          <w:sz w:val="21"/>
          <w:szCs w:val="21"/>
          <w:highlight w:val="none"/>
        </w:rPr>
      </w:pPr>
      <w:bookmarkStart w:id="74" w:name="_Toc382396571"/>
      <w:bookmarkStart w:id="75" w:name="_Toc184635139"/>
      <w:bookmarkStart w:id="76" w:name="_Toc4402"/>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74F75C9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E367BB7">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1C2659B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4C1C1C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FA0D9A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5E2870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88B7505">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74"/>
      <w:bookmarkEnd w:id="75"/>
      <w:bookmarkEnd w:id="76"/>
    </w:p>
    <w:p w14:paraId="522A0F3A">
      <w:pPr>
        <w:spacing w:line="360" w:lineRule="auto"/>
        <w:ind w:firstLine="480" w:firstLineChars="200"/>
        <w:rPr>
          <w:rFonts w:hint="eastAsia" w:ascii="宋体" w:hAnsi="宋体" w:eastAsia="宋体" w:cs="宋体"/>
          <w:b w:val="0"/>
          <w:sz w:val="24"/>
          <w:szCs w:val="24"/>
          <w:highlight w:val="none"/>
        </w:rPr>
      </w:pPr>
    </w:p>
    <w:p w14:paraId="4F6AF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E01AA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B28305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8402D7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ABCCF4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2EAF1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5BFBFA73">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09DA44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8234829">
      <w:pPr>
        <w:spacing w:line="360" w:lineRule="auto"/>
        <w:ind w:firstLine="420" w:firstLineChars="200"/>
        <w:jc w:val="both"/>
        <w:rPr>
          <w:rFonts w:hint="eastAsia" w:ascii="宋体" w:hAnsi="宋体" w:eastAsia="宋体" w:cs="宋体"/>
          <w:b w:val="0"/>
          <w:sz w:val="21"/>
          <w:szCs w:val="21"/>
          <w:highlight w:val="none"/>
        </w:rPr>
      </w:pPr>
    </w:p>
    <w:p w14:paraId="2057EBA0">
      <w:pPr>
        <w:spacing w:line="360" w:lineRule="auto"/>
        <w:ind w:firstLine="420" w:firstLineChars="200"/>
        <w:jc w:val="both"/>
        <w:rPr>
          <w:rFonts w:hint="eastAsia" w:ascii="宋体" w:hAnsi="宋体" w:eastAsia="宋体" w:cs="宋体"/>
          <w:b w:val="0"/>
          <w:sz w:val="21"/>
          <w:szCs w:val="21"/>
          <w:highlight w:val="none"/>
        </w:rPr>
      </w:pPr>
    </w:p>
    <w:p w14:paraId="542B74A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5B83350">
      <w:pPr>
        <w:spacing w:line="360" w:lineRule="auto"/>
        <w:ind w:firstLine="4515" w:firstLineChars="2150"/>
        <w:jc w:val="both"/>
        <w:rPr>
          <w:rFonts w:hint="eastAsia" w:ascii="宋体" w:hAnsi="宋体" w:eastAsia="宋体" w:cs="宋体"/>
          <w:b w:val="0"/>
          <w:sz w:val="21"/>
          <w:szCs w:val="21"/>
          <w:highlight w:val="none"/>
          <w:u w:val="single"/>
        </w:rPr>
      </w:pPr>
    </w:p>
    <w:p w14:paraId="7037164B">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4CB4E08">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A190BF">
      <w:pPr>
        <w:tabs>
          <w:tab w:val="left" w:pos="720"/>
        </w:tabs>
        <w:jc w:val="center"/>
        <w:outlineLvl w:val="9"/>
        <w:rPr>
          <w:rFonts w:hint="eastAsia" w:ascii="宋体" w:hAnsi="宋体" w:eastAsia="宋体" w:cs="宋体"/>
          <w:b/>
          <w:bCs/>
          <w:sz w:val="32"/>
          <w:szCs w:val="36"/>
          <w:highlight w:val="none"/>
        </w:rPr>
      </w:pPr>
      <w:bookmarkStart w:id="77" w:name="_Toc184635140"/>
      <w:bookmarkStart w:id="78" w:name="_Toc8835"/>
      <w:bookmarkStart w:id="79" w:name="_Toc382396572"/>
      <w:r>
        <w:rPr>
          <w:rFonts w:hint="eastAsia" w:ascii="宋体" w:hAnsi="宋体" w:eastAsia="宋体" w:cs="宋体"/>
          <w:b/>
          <w:bCs/>
          <w:sz w:val="32"/>
          <w:szCs w:val="36"/>
          <w:highlight w:val="none"/>
        </w:rPr>
        <w:t>三、授权委托书</w:t>
      </w:r>
      <w:bookmarkEnd w:id="77"/>
      <w:bookmarkEnd w:id="78"/>
      <w:bookmarkEnd w:id="79"/>
    </w:p>
    <w:p w14:paraId="1601CCD2">
      <w:pPr>
        <w:spacing w:line="360" w:lineRule="auto"/>
        <w:ind w:firstLine="420" w:firstLineChars="200"/>
        <w:rPr>
          <w:rFonts w:hint="eastAsia" w:ascii="宋体" w:hAnsi="宋体" w:eastAsia="宋体" w:cs="宋体"/>
          <w:b w:val="0"/>
          <w:szCs w:val="21"/>
          <w:highlight w:val="none"/>
        </w:rPr>
      </w:pPr>
    </w:p>
    <w:p w14:paraId="2944868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5058FAB1">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743FD4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811ED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44438DBC">
      <w:pPr>
        <w:spacing w:line="360" w:lineRule="auto"/>
        <w:ind w:firstLine="420" w:firstLineChars="200"/>
        <w:jc w:val="both"/>
        <w:rPr>
          <w:rFonts w:hint="eastAsia" w:ascii="宋体" w:hAnsi="宋体" w:eastAsia="宋体" w:cs="宋体"/>
          <w:b w:val="0"/>
          <w:sz w:val="21"/>
          <w:szCs w:val="21"/>
          <w:highlight w:val="none"/>
        </w:rPr>
      </w:pPr>
    </w:p>
    <w:p w14:paraId="3A649029">
      <w:pPr>
        <w:spacing w:line="360" w:lineRule="auto"/>
        <w:ind w:firstLine="420" w:firstLineChars="200"/>
        <w:jc w:val="both"/>
        <w:rPr>
          <w:rFonts w:hint="eastAsia" w:ascii="宋体" w:hAnsi="宋体" w:eastAsia="宋体" w:cs="宋体"/>
          <w:b w:val="0"/>
          <w:sz w:val="21"/>
          <w:szCs w:val="21"/>
          <w:highlight w:val="none"/>
        </w:rPr>
      </w:pPr>
    </w:p>
    <w:p w14:paraId="74E1EFB3">
      <w:pPr>
        <w:spacing w:line="360" w:lineRule="auto"/>
        <w:ind w:firstLine="420" w:firstLineChars="200"/>
        <w:jc w:val="both"/>
        <w:rPr>
          <w:rFonts w:hint="eastAsia" w:ascii="宋体" w:hAnsi="宋体" w:eastAsia="宋体" w:cs="宋体"/>
          <w:b w:val="0"/>
          <w:sz w:val="21"/>
          <w:szCs w:val="21"/>
          <w:highlight w:val="none"/>
        </w:rPr>
      </w:pPr>
    </w:p>
    <w:p w14:paraId="0B7E9B6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F40CCD5">
      <w:pPr>
        <w:spacing w:line="360" w:lineRule="auto"/>
        <w:ind w:firstLine="420" w:firstLineChars="200"/>
        <w:jc w:val="both"/>
        <w:rPr>
          <w:rFonts w:hint="eastAsia" w:ascii="宋体" w:hAnsi="宋体" w:eastAsia="宋体" w:cs="宋体"/>
          <w:b w:val="0"/>
          <w:sz w:val="21"/>
          <w:szCs w:val="21"/>
          <w:highlight w:val="none"/>
        </w:rPr>
      </w:pPr>
    </w:p>
    <w:p w14:paraId="16330F0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20FD62DF">
      <w:pPr>
        <w:spacing w:line="360" w:lineRule="auto"/>
        <w:ind w:firstLine="420" w:firstLineChars="200"/>
        <w:jc w:val="both"/>
        <w:rPr>
          <w:rFonts w:hint="eastAsia" w:ascii="宋体" w:hAnsi="宋体" w:eastAsia="宋体" w:cs="宋体"/>
          <w:b w:val="0"/>
          <w:sz w:val="21"/>
          <w:szCs w:val="21"/>
          <w:highlight w:val="none"/>
        </w:rPr>
      </w:pPr>
    </w:p>
    <w:p w14:paraId="00E6D4D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1BFF8424">
      <w:pPr>
        <w:spacing w:line="360" w:lineRule="auto"/>
        <w:ind w:firstLine="420" w:firstLineChars="200"/>
        <w:jc w:val="both"/>
        <w:rPr>
          <w:rFonts w:hint="eastAsia" w:ascii="宋体" w:hAnsi="宋体" w:eastAsia="宋体" w:cs="宋体"/>
          <w:b w:val="0"/>
          <w:sz w:val="21"/>
          <w:szCs w:val="21"/>
          <w:highlight w:val="none"/>
        </w:rPr>
      </w:pPr>
    </w:p>
    <w:p w14:paraId="42F6238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A516D92">
      <w:pPr>
        <w:spacing w:line="360" w:lineRule="auto"/>
        <w:ind w:firstLine="420" w:firstLineChars="200"/>
        <w:jc w:val="both"/>
        <w:rPr>
          <w:rFonts w:hint="eastAsia" w:ascii="宋体" w:hAnsi="宋体" w:eastAsia="宋体" w:cs="宋体"/>
          <w:b w:val="0"/>
          <w:sz w:val="21"/>
          <w:szCs w:val="21"/>
          <w:highlight w:val="none"/>
        </w:rPr>
      </w:pPr>
    </w:p>
    <w:p w14:paraId="4FAFC18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F42A58E">
      <w:pPr>
        <w:spacing w:line="360" w:lineRule="auto"/>
        <w:ind w:firstLine="5355" w:firstLineChars="2550"/>
        <w:jc w:val="both"/>
        <w:rPr>
          <w:rFonts w:hint="eastAsia" w:ascii="宋体" w:hAnsi="宋体" w:eastAsia="宋体" w:cs="宋体"/>
          <w:b w:val="0"/>
          <w:sz w:val="21"/>
          <w:szCs w:val="21"/>
          <w:highlight w:val="none"/>
        </w:rPr>
      </w:pPr>
    </w:p>
    <w:p w14:paraId="31E3E00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35ECB126">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5FF5BD5">
      <w:pPr>
        <w:autoSpaceDE w:val="0"/>
        <w:autoSpaceDN w:val="0"/>
        <w:adjustRightInd w:val="0"/>
        <w:rPr>
          <w:rFonts w:hint="eastAsia" w:ascii="宋体" w:hAnsi="宋体" w:cs="宋体"/>
          <w:b/>
          <w:sz w:val="24"/>
          <w:highlight w:val="none"/>
          <w:lang w:val="zh-CN"/>
        </w:rPr>
      </w:pPr>
      <w:bookmarkStart w:id="80" w:name="_Toc184635142"/>
      <w:r>
        <w:rPr>
          <w:rFonts w:hint="eastAsia" w:ascii="宋体" w:hAnsi="宋体" w:cs="宋体"/>
          <w:b/>
          <w:sz w:val="24"/>
          <w:highlight w:val="none"/>
          <w:lang w:val="zh-CN"/>
        </w:rPr>
        <w:t>投标人基本情况（加盖投标人公章和/或有效签署）</w:t>
      </w:r>
    </w:p>
    <w:p w14:paraId="4BC6B2FB">
      <w:pPr>
        <w:autoSpaceDE w:val="0"/>
        <w:autoSpaceDN w:val="0"/>
        <w:adjustRightInd w:val="0"/>
        <w:ind w:firstLine="435"/>
        <w:rPr>
          <w:rFonts w:hint="eastAsia" w:ascii="宋体" w:hAnsi="宋体" w:cs="宋体"/>
          <w:szCs w:val="21"/>
          <w:highlight w:val="none"/>
        </w:rPr>
      </w:pPr>
    </w:p>
    <w:p w14:paraId="75E8790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B0342FB">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4917566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7DC7B530">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45F00CD">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1FF2B5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08D508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50"/>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456"/>
        <w:gridCol w:w="1551"/>
        <w:gridCol w:w="1205"/>
        <w:gridCol w:w="1827"/>
        <w:gridCol w:w="1827"/>
      </w:tblGrid>
      <w:tr w14:paraId="7D4D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370" w:type="dxa"/>
            <w:noWrap w:val="0"/>
            <w:vAlign w:val="center"/>
          </w:tcPr>
          <w:p w14:paraId="4874D143">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456" w:type="dxa"/>
            <w:noWrap w:val="0"/>
            <w:vAlign w:val="center"/>
          </w:tcPr>
          <w:p w14:paraId="0EEA61A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561750CC">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1551" w:type="dxa"/>
            <w:noWrap w:val="0"/>
            <w:vAlign w:val="center"/>
          </w:tcPr>
          <w:p w14:paraId="096B53DF">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205" w:type="dxa"/>
            <w:noWrap w:val="0"/>
            <w:vAlign w:val="center"/>
          </w:tcPr>
          <w:p w14:paraId="4FFD12EB">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1827" w:type="dxa"/>
            <w:noWrap w:val="0"/>
            <w:vAlign w:val="center"/>
          </w:tcPr>
          <w:p w14:paraId="15D23EEB">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c>
          <w:tcPr>
            <w:tcW w:w="1827" w:type="dxa"/>
            <w:noWrap w:val="0"/>
            <w:vAlign w:val="center"/>
          </w:tcPr>
          <w:p w14:paraId="1D79EA84">
            <w:pPr>
              <w:jc w:val="center"/>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备注</w:t>
            </w:r>
          </w:p>
        </w:tc>
      </w:tr>
      <w:tr w14:paraId="2ED9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370" w:type="dxa"/>
            <w:noWrap w:val="0"/>
            <w:vAlign w:val="center"/>
          </w:tcPr>
          <w:p w14:paraId="5AAD538E">
            <w:pPr>
              <w:jc w:val="center"/>
              <w:rPr>
                <w:rFonts w:hint="eastAsia" w:ascii="宋体" w:hAnsi="宋体" w:eastAsia="宋体" w:cs="宋体"/>
                <w:b w:val="0"/>
                <w:sz w:val="21"/>
                <w:szCs w:val="21"/>
                <w:highlight w:val="none"/>
              </w:rPr>
            </w:pPr>
          </w:p>
        </w:tc>
        <w:tc>
          <w:tcPr>
            <w:tcW w:w="1456" w:type="dxa"/>
            <w:noWrap w:val="0"/>
            <w:vAlign w:val="center"/>
          </w:tcPr>
          <w:p w14:paraId="1C0FBC01">
            <w:pPr>
              <w:jc w:val="center"/>
              <w:rPr>
                <w:rFonts w:hint="eastAsia" w:ascii="宋体" w:hAnsi="宋体" w:eastAsia="宋体" w:cs="宋体"/>
                <w:b w:val="0"/>
                <w:sz w:val="21"/>
                <w:szCs w:val="21"/>
                <w:highlight w:val="none"/>
              </w:rPr>
            </w:pPr>
          </w:p>
        </w:tc>
        <w:tc>
          <w:tcPr>
            <w:tcW w:w="1551" w:type="dxa"/>
            <w:noWrap w:val="0"/>
            <w:vAlign w:val="center"/>
          </w:tcPr>
          <w:p w14:paraId="3605EF15">
            <w:pPr>
              <w:jc w:val="center"/>
              <w:rPr>
                <w:rFonts w:hint="eastAsia" w:ascii="宋体" w:hAnsi="宋体" w:eastAsia="宋体" w:cs="宋体"/>
                <w:b w:val="0"/>
                <w:sz w:val="21"/>
                <w:szCs w:val="21"/>
                <w:highlight w:val="none"/>
                <w:u w:val="single"/>
              </w:rPr>
            </w:pPr>
          </w:p>
        </w:tc>
        <w:tc>
          <w:tcPr>
            <w:tcW w:w="1205" w:type="dxa"/>
            <w:noWrap w:val="0"/>
            <w:vAlign w:val="center"/>
          </w:tcPr>
          <w:p w14:paraId="7C35FD92">
            <w:pPr>
              <w:jc w:val="center"/>
              <w:rPr>
                <w:rFonts w:hint="eastAsia" w:ascii="宋体" w:hAnsi="宋体" w:eastAsia="宋体" w:cs="宋体"/>
                <w:b w:val="0"/>
                <w:sz w:val="21"/>
                <w:szCs w:val="21"/>
                <w:highlight w:val="none"/>
              </w:rPr>
            </w:pPr>
          </w:p>
        </w:tc>
        <w:tc>
          <w:tcPr>
            <w:tcW w:w="1827" w:type="dxa"/>
            <w:noWrap w:val="0"/>
            <w:vAlign w:val="center"/>
          </w:tcPr>
          <w:p w14:paraId="7FC7244E">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c>
          <w:tcPr>
            <w:tcW w:w="1827" w:type="dxa"/>
            <w:noWrap w:val="0"/>
            <w:vAlign w:val="center"/>
          </w:tcPr>
          <w:p w14:paraId="6B91C311">
            <w:pPr>
              <w:jc w:val="center"/>
              <w:rPr>
                <w:rFonts w:hint="eastAsia" w:ascii="宋体" w:hAnsi="宋体" w:eastAsia="宋体" w:cs="宋体"/>
                <w:b w:val="0"/>
                <w:sz w:val="21"/>
                <w:szCs w:val="21"/>
                <w:highlight w:val="none"/>
              </w:rPr>
            </w:pPr>
          </w:p>
        </w:tc>
      </w:tr>
    </w:tbl>
    <w:p w14:paraId="609BE663">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95DE4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28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2CE26C06">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456F5890">
      <w:pPr>
        <w:ind w:firstLine="420" w:firstLineChars="200"/>
        <w:jc w:val="both"/>
        <w:rPr>
          <w:rFonts w:hint="eastAsia" w:ascii="宋体" w:hAnsi="宋体" w:eastAsia="宋体" w:cs="宋体"/>
          <w:b w:val="0"/>
          <w:sz w:val="21"/>
          <w:szCs w:val="21"/>
          <w:highlight w:val="none"/>
        </w:rPr>
      </w:pPr>
    </w:p>
    <w:p w14:paraId="55849E28">
      <w:pPr>
        <w:ind w:left="5040"/>
        <w:jc w:val="left"/>
        <w:rPr>
          <w:rFonts w:hint="eastAsia" w:ascii="宋体" w:hAnsi="宋体" w:eastAsia="宋体" w:cs="宋体"/>
          <w:b w:val="0"/>
          <w:sz w:val="21"/>
          <w:szCs w:val="21"/>
          <w:highlight w:val="none"/>
        </w:rPr>
      </w:pPr>
    </w:p>
    <w:p w14:paraId="0D8AB528">
      <w:pPr>
        <w:ind w:left="5040"/>
        <w:jc w:val="left"/>
        <w:rPr>
          <w:rFonts w:hint="eastAsia" w:ascii="宋体" w:hAnsi="宋体" w:eastAsia="宋体" w:cs="宋体"/>
          <w:b w:val="0"/>
          <w:sz w:val="21"/>
          <w:szCs w:val="21"/>
          <w:highlight w:val="none"/>
        </w:rPr>
      </w:pPr>
    </w:p>
    <w:p w14:paraId="46ACBFEC">
      <w:pPr>
        <w:ind w:left="5040"/>
        <w:jc w:val="left"/>
        <w:rPr>
          <w:rFonts w:hint="eastAsia" w:ascii="宋体" w:hAnsi="宋体" w:eastAsia="宋体" w:cs="宋体"/>
          <w:b w:val="0"/>
          <w:sz w:val="21"/>
          <w:szCs w:val="21"/>
          <w:highlight w:val="none"/>
        </w:rPr>
      </w:pPr>
    </w:p>
    <w:p w14:paraId="02074B26">
      <w:pPr>
        <w:ind w:left="5040"/>
        <w:jc w:val="left"/>
        <w:rPr>
          <w:rFonts w:hint="eastAsia" w:ascii="宋体" w:hAnsi="宋体" w:eastAsia="宋体" w:cs="宋体"/>
          <w:b w:val="0"/>
          <w:sz w:val="21"/>
          <w:szCs w:val="21"/>
          <w:highlight w:val="none"/>
        </w:rPr>
      </w:pPr>
    </w:p>
    <w:p w14:paraId="164BAC42">
      <w:pPr>
        <w:ind w:left="5040"/>
        <w:jc w:val="left"/>
        <w:rPr>
          <w:rFonts w:hint="eastAsia" w:ascii="宋体" w:hAnsi="宋体" w:eastAsia="宋体" w:cs="宋体"/>
          <w:b w:val="0"/>
          <w:sz w:val="21"/>
          <w:szCs w:val="21"/>
          <w:highlight w:val="none"/>
        </w:rPr>
      </w:pPr>
    </w:p>
    <w:p w14:paraId="72D5E777">
      <w:pPr>
        <w:ind w:left="5040"/>
        <w:jc w:val="left"/>
        <w:rPr>
          <w:rFonts w:hint="eastAsia" w:ascii="宋体" w:hAnsi="宋体" w:eastAsia="宋体" w:cs="宋体"/>
          <w:b w:val="0"/>
          <w:sz w:val="21"/>
          <w:szCs w:val="21"/>
          <w:highlight w:val="none"/>
        </w:rPr>
      </w:pPr>
    </w:p>
    <w:p w14:paraId="435C1810">
      <w:pPr>
        <w:ind w:left="5040"/>
        <w:jc w:val="left"/>
        <w:rPr>
          <w:rFonts w:hint="eastAsia" w:ascii="宋体" w:hAnsi="宋体" w:eastAsia="宋体" w:cs="宋体"/>
          <w:b w:val="0"/>
          <w:sz w:val="21"/>
          <w:szCs w:val="21"/>
          <w:highlight w:val="none"/>
        </w:rPr>
      </w:pPr>
    </w:p>
    <w:p w14:paraId="5A92AF7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B061BD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F9370E3">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6445B0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D6DCD9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380B03">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55A09F">
      <w:pPr>
        <w:autoSpaceDE w:val="0"/>
        <w:autoSpaceDN w:val="0"/>
        <w:adjustRightInd w:val="0"/>
        <w:spacing w:line="400" w:lineRule="exact"/>
        <w:rPr>
          <w:rFonts w:hint="eastAsia" w:ascii="宋体" w:hAnsi="宋体" w:eastAsia="宋体" w:cs="宋体"/>
          <w:b w:val="0"/>
          <w:sz w:val="21"/>
          <w:szCs w:val="21"/>
          <w:highlight w:val="none"/>
        </w:rPr>
      </w:pPr>
    </w:p>
    <w:p w14:paraId="318355EA">
      <w:pPr>
        <w:rPr>
          <w:rFonts w:hint="eastAsia" w:ascii="宋体" w:hAnsi="宋体" w:eastAsia="宋体" w:cs="宋体"/>
          <w:szCs w:val="32"/>
          <w:highlight w:val="none"/>
        </w:rPr>
      </w:pPr>
      <w:bookmarkStart w:id="81" w:name="_Toc15393"/>
      <w:bookmarkStart w:id="82" w:name="_Toc382396574"/>
      <w:r>
        <w:rPr>
          <w:rFonts w:hint="eastAsia" w:ascii="宋体" w:hAnsi="宋体" w:eastAsia="宋体" w:cs="宋体"/>
          <w:szCs w:val="32"/>
          <w:highlight w:val="none"/>
        </w:rPr>
        <w:br w:type="page"/>
      </w:r>
    </w:p>
    <w:bookmarkEnd w:id="80"/>
    <w:bookmarkEnd w:id="81"/>
    <w:bookmarkEnd w:id="82"/>
    <w:p w14:paraId="225DB0D6">
      <w:pPr>
        <w:jc w:val="center"/>
        <w:rPr>
          <w:rFonts w:hint="eastAsia" w:ascii="宋体" w:hAnsi="宋体" w:cs="宋体"/>
          <w:b/>
          <w:sz w:val="36"/>
          <w:highlight w:val="none"/>
        </w:rPr>
      </w:pPr>
      <w:bookmarkStart w:id="83" w:name="_Toc184635145"/>
      <w:bookmarkStart w:id="84" w:name="_Toc382396577"/>
      <w:bookmarkStart w:id="85" w:name="_Toc22129"/>
      <w:r>
        <w:rPr>
          <w:rFonts w:hint="eastAsia" w:ascii="宋体" w:hAnsi="宋体" w:cs="宋体"/>
          <w:b/>
          <w:sz w:val="36"/>
          <w:highlight w:val="none"/>
        </w:rPr>
        <w:t>（一）报价明细表</w:t>
      </w:r>
    </w:p>
    <w:p w14:paraId="4F32877B">
      <w:pPr>
        <w:pStyle w:val="26"/>
        <w:rPr>
          <w:rFonts w:hint="eastAsia" w:hAnsi="宋体" w:cs="宋体"/>
          <w:b/>
          <w:szCs w:val="21"/>
          <w:highlight w:val="none"/>
        </w:rPr>
      </w:pPr>
      <w:r>
        <w:rPr>
          <w:rFonts w:hint="eastAsia" w:hAnsi="宋体" w:cs="宋体"/>
          <w:b/>
          <w:szCs w:val="21"/>
          <w:highlight w:val="none"/>
        </w:rPr>
        <w:t>项目名称：</w:t>
      </w:r>
    </w:p>
    <w:p w14:paraId="71C37E0A">
      <w:pPr>
        <w:pStyle w:val="26"/>
        <w:rPr>
          <w:rFonts w:hint="eastAsia" w:hAnsi="宋体" w:cs="宋体"/>
          <w:szCs w:val="21"/>
          <w:highlight w:val="none"/>
        </w:rPr>
      </w:pPr>
      <w:r>
        <w:rPr>
          <w:rFonts w:hint="eastAsia" w:hAnsi="宋体" w:cs="宋体"/>
          <w:b/>
          <w:szCs w:val="21"/>
          <w:highlight w:val="none"/>
        </w:rPr>
        <w:t>项目编号：</w:t>
      </w:r>
    </w:p>
    <w:p w14:paraId="6132ACFD">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5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8D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48276768">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0EB20A36">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218DE9F">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6FBB2570">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6D6561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28A508EF">
            <w:pPr>
              <w:jc w:val="center"/>
              <w:rPr>
                <w:rFonts w:hint="eastAsia" w:ascii="宋体" w:hAnsi="宋体" w:cs="宋体"/>
                <w:b/>
                <w:szCs w:val="21"/>
                <w:highlight w:val="none"/>
              </w:rPr>
            </w:pPr>
            <w:r>
              <w:rPr>
                <w:rFonts w:hint="eastAsia" w:ascii="宋体" w:hAnsi="宋体" w:cs="宋体"/>
                <w:b/>
                <w:szCs w:val="21"/>
                <w:highlight w:val="none"/>
              </w:rPr>
              <w:t>总价</w:t>
            </w:r>
          </w:p>
        </w:tc>
      </w:tr>
      <w:tr w14:paraId="2C0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327F8A2">
            <w:pPr>
              <w:jc w:val="center"/>
              <w:rPr>
                <w:rFonts w:hint="eastAsia" w:ascii="宋体" w:hAnsi="宋体" w:cs="宋体"/>
                <w:b/>
                <w:szCs w:val="21"/>
                <w:highlight w:val="none"/>
              </w:rPr>
            </w:pPr>
          </w:p>
        </w:tc>
        <w:tc>
          <w:tcPr>
            <w:tcW w:w="2067" w:type="dxa"/>
            <w:noWrap w:val="0"/>
            <w:vAlign w:val="top"/>
          </w:tcPr>
          <w:p w14:paraId="0ADB9EC2">
            <w:pPr>
              <w:spacing w:line="360" w:lineRule="auto"/>
              <w:jc w:val="center"/>
              <w:rPr>
                <w:rFonts w:hint="eastAsia" w:ascii="宋体" w:hAnsi="宋体" w:cs="宋体"/>
                <w:szCs w:val="21"/>
                <w:highlight w:val="none"/>
              </w:rPr>
            </w:pPr>
          </w:p>
        </w:tc>
        <w:tc>
          <w:tcPr>
            <w:tcW w:w="1745" w:type="dxa"/>
            <w:noWrap w:val="0"/>
            <w:vAlign w:val="center"/>
          </w:tcPr>
          <w:p w14:paraId="4824615B">
            <w:pPr>
              <w:jc w:val="center"/>
              <w:rPr>
                <w:rFonts w:hint="eastAsia" w:ascii="宋体" w:hAnsi="宋体" w:cs="宋体"/>
                <w:b/>
                <w:szCs w:val="21"/>
                <w:highlight w:val="none"/>
              </w:rPr>
            </w:pPr>
          </w:p>
        </w:tc>
        <w:tc>
          <w:tcPr>
            <w:tcW w:w="1371" w:type="dxa"/>
            <w:noWrap w:val="0"/>
            <w:vAlign w:val="center"/>
          </w:tcPr>
          <w:p w14:paraId="5ED39DAB">
            <w:pPr>
              <w:jc w:val="center"/>
              <w:rPr>
                <w:rFonts w:hint="eastAsia" w:ascii="宋体" w:hAnsi="宋体" w:cs="宋体"/>
                <w:b/>
                <w:szCs w:val="21"/>
                <w:highlight w:val="none"/>
              </w:rPr>
            </w:pPr>
          </w:p>
        </w:tc>
        <w:tc>
          <w:tcPr>
            <w:tcW w:w="1638" w:type="dxa"/>
            <w:noWrap w:val="0"/>
            <w:vAlign w:val="center"/>
          </w:tcPr>
          <w:p w14:paraId="49126ED7">
            <w:pPr>
              <w:jc w:val="center"/>
              <w:rPr>
                <w:rFonts w:hint="eastAsia" w:ascii="宋体" w:hAnsi="宋体" w:cs="宋体"/>
                <w:b/>
                <w:szCs w:val="21"/>
                <w:highlight w:val="none"/>
              </w:rPr>
            </w:pPr>
          </w:p>
        </w:tc>
        <w:tc>
          <w:tcPr>
            <w:tcW w:w="1581" w:type="dxa"/>
            <w:noWrap w:val="0"/>
            <w:vAlign w:val="center"/>
          </w:tcPr>
          <w:p w14:paraId="14A2F1FD">
            <w:pPr>
              <w:jc w:val="center"/>
              <w:rPr>
                <w:rFonts w:hint="eastAsia" w:ascii="宋体" w:hAnsi="宋体" w:cs="宋体"/>
                <w:b/>
                <w:szCs w:val="21"/>
                <w:highlight w:val="none"/>
              </w:rPr>
            </w:pPr>
          </w:p>
        </w:tc>
      </w:tr>
      <w:tr w14:paraId="472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BEA2A40">
            <w:pPr>
              <w:jc w:val="center"/>
              <w:rPr>
                <w:rFonts w:hint="eastAsia" w:ascii="宋体" w:hAnsi="宋体" w:cs="宋体"/>
                <w:b/>
                <w:szCs w:val="21"/>
                <w:highlight w:val="none"/>
              </w:rPr>
            </w:pPr>
          </w:p>
        </w:tc>
        <w:tc>
          <w:tcPr>
            <w:tcW w:w="2067" w:type="dxa"/>
            <w:noWrap w:val="0"/>
            <w:vAlign w:val="top"/>
          </w:tcPr>
          <w:p w14:paraId="7810264F">
            <w:pPr>
              <w:spacing w:line="360" w:lineRule="auto"/>
              <w:jc w:val="center"/>
              <w:rPr>
                <w:rFonts w:hint="eastAsia" w:ascii="宋体" w:hAnsi="宋体" w:cs="宋体"/>
                <w:szCs w:val="21"/>
                <w:highlight w:val="none"/>
              </w:rPr>
            </w:pPr>
          </w:p>
        </w:tc>
        <w:tc>
          <w:tcPr>
            <w:tcW w:w="1745" w:type="dxa"/>
            <w:noWrap w:val="0"/>
            <w:vAlign w:val="center"/>
          </w:tcPr>
          <w:p w14:paraId="69068795">
            <w:pPr>
              <w:jc w:val="center"/>
              <w:rPr>
                <w:rFonts w:hint="eastAsia" w:ascii="宋体" w:hAnsi="宋体" w:cs="宋体"/>
                <w:b/>
                <w:szCs w:val="21"/>
                <w:highlight w:val="none"/>
              </w:rPr>
            </w:pPr>
          </w:p>
        </w:tc>
        <w:tc>
          <w:tcPr>
            <w:tcW w:w="1371" w:type="dxa"/>
            <w:noWrap w:val="0"/>
            <w:vAlign w:val="top"/>
          </w:tcPr>
          <w:p w14:paraId="739893C2">
            <w:pPr>
              <w:jc w:val="center"/>
              <w:rPr>
                <w:rFonts w:hint="eastAsia" w:ascii="宋体" w:hAnsi="宋体" w:cs="宋体"/>
                <w:szCs w:val="21"/>
                <w:highlight w:val="none"/>
              </w:rPr>
            </w:pPr>
          </w:p>
        </w:tc>
        <w:tc>
          <w:tcPr>
            <w:tcW w:w="1638" w:type="dxa"/>
            <w:noWrap w:val="0"/>
            <w:vAlign w:val="center"/>
          </w:tcPr>
          <w:p w14:paraId="0CBC5E53">
            <w:pPr>
              <w:jc w:val="center"/>
              <w:rPr>
                <w:rFonts w:hint="eastAsia" w:ascii="宋体" w:hAnsi="宋体" w:cs="宋体"/>
                <w:b/>
                <w:szCs w:val="21"/>
                <w:highlight w:val="none"/>
              </w:rPr>
            </w:pPr>
          </w:p>
        </w:tc>
        <w:tc>
          <w:tcPr>
            <w:tcW w:w="1581" w:type="dxa"/>
            <w:noWrap w:val="0"/>
            <w:vAlign w:val="center"/>
          </w:tcPr>
          <w:p w14:paraId="277B543A">
            <w:pPr>
              <w:jc w:val="center"/>
              <w:rPr>
                <w:rFonts w:hint="eastAsia" w:ascii="宋体" w:hAnsi="宋体" w:cs="宋体"/>
                <w:b/>
                <w:szCs w:val="21"/>
                <w:highlight w:val="none"/>
              </w:rPr>
            </w:pPr>
          </w:p>
        </w:tc>
      </w:tr>
      <w:tr w14:paraId="760A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51E34D3">
            <w:pPr>
              <w:jc w:val="center"/>
              <w:rPr>
                <w:rFonts w:hint="eastAsia" w:ascii="宋体" w:hAnsi="宋体" w:cs="宋体"/>
                <w:b/>
                <w:szCs w:val="21"/>
                <w:highlight w:val="none"/>
              </w:rPr>
            </w:pPr>
          </w:p>
        </w:tc>
        <w:tc>
          <w:tcPr>
            <w:tcW w:w="2067" w:type="dxa"/>
            <w:noWrap w:val="0"/>
            <w:vAlign w:val="top"/>
          </w:tcPr>
          <w:p w14:paraId="7F696273">
            <w:pPr>
              <w:spacing w:line="360" w:lineRule="auto"/>
              <w:jc w:val="center"/>
              <w:rPr>
                <w:rFonts w:hint="eastAsia" w:ascii="宋体" w:hAnsi="宋体" w:cs="宋体"/>
                <w:szCs w:val="21"/>
                <w:highlight w:val="none"/>
              </w:rPr>
            </w:pPr>
          </w:p>
        </w:tc>
        <w:tc>
          <w:tcPr>
            <w:tcW w:w="1745" w:type="dxa"/>
            <w:noWrap w:val="0"/>
            <w:vAlign w:val="center"/>
          </w:tcPr>
          <w:p w14:paraId="70BAC705">
            <w:pPr>
              <w:jc w:val="center"/>
              <w:rPr>
                <w:rFonts w:hint="eastAsia" w:ascii="宋体" w:hAnsi="宋体" w:cs="宋体"/>
                <w:b/>
                <w:szCs w:val="21"/>
                <w:highlight w:val="none"/>
              </w:rPr>
            </w:pPr>
          </w:p>
        </w:tc>
        <w:tc>
          <w:tcPr>
            <w:tcW w:w="1371" w:type="dxa"/>
            <w:noWrap w:val="0"/>
            <w:vAlign w:val="top"/>
          </w:tcPr>
          <w:p w14:paraId="21AFD2F5">
            <w:pPr>
              <w:jc w:val="center"/>
              <w:rPr>
                <w:rFonts w:hint="eastAsia" w:ascii="宋体" w:hAnsi="宋体" w:cs="宋体"/>
                <w:szCs w:val="21"/>
                <w:highlight w:val="none"/>
              </w:rPr>
            </w:pPr>
          </w:p>
        </w:tc>
        <w:tc>
          <w:tcPr>
            <w:tcW w:w="1638" w:type="dxa"/>
            <w:noWrap w:val="0"/>
            <w:vAlign w:val="center"/>
          </w:tcPr>
          <w:p w14:paraId="696B6669">
            <w:pPr>
              <w:jc w:val="center"/>
              <w:rPr>
                <w:rFonts w:hint="eastAsia" w:ascii="宋体" w:hAnsi="宋体" w:cs="宋体"/>
                <w:b/>
                <w:szCs w:val="21"/>
                <w:highlight w:val="none"/>
              </w:rPr>
            </w:pPr>
          </w:p>
        </w:tc>
        <w:tc>
          <w:tcPr>
            <w:tcW w:w="1581" w:type="dxa"/>
            <w:noWrap w:val="0"/>
            <w:vAlign w:val="center"/>
          </w:tcPr>
          <w:p w14:paraId="7BF0F439">
            <w:pPr>
              <w:jc w:val="center"/>
              <w:rPr>
                <w:rFonts w:hint="eastAsia" w:ascii="宋体" w:hAnsi="宋体" w:cs="宋体"/>
                <w:b/>
                <w:szCs w:val="21"/>
                <w:highlight w:val="none"/>
              </w:rPr>
            </w:pPr>
          </w:p>
        </w:tc>
      </w:tr>
      <w:tr w14:paraId="253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196BF4C">
            <w:pPr>
              <w:jc w:val="center"/>
              <w:rPr>
                <w:rFonts w:hint="eastAsia" w:ascii="宋体" w:hAnsi="宋体" w:cs="宋体"/>
                <w:b/>
                <w:szCs w:val="21"/>
                <w:highlight w:val="none"/>
              </w:rPr>
            </w:pPr>
          </w:p>
        </w:tc>
        <w:tc>
          <w:tcPr>
            <w:tcW w:w="2067" w:type="dxa"/>
            <w:noWrap w:val="0"/>
            <w:vAlign w:val="top"/>
          </w:tcPr>
          <w:p w14:paraId="25DB3520">
            <w:pPr>
              <w:spacing w:line="360" w:lineRule="auto"/>
              <w:jc w:val="center"/>
              <w:rPr>
                <w:rFonts w:hint="eastAsia" w:ascii="宋体" w:hAnsi="宋体" w:cs="宋体"/>
                <w:szCs w:val="21"/>
                <w:highlight w:val="none"/>
              </w:rPr>
            </w:pPr>
          </w:p>
        </w:tc>
        <w:tc>
          <w:tcPr>
            <w:tcW w:w="1745" w:type="dxa"/>
            <w:noWrap w:val="0"/>
            <w:vAlign w:val="center"/>
          </w:tcPr>
          <w:p w14:paraId="5ACBF4EA">
            <w:pPr>
              <w:jc w:val="center"/>
              <w:rPr>
                <w:rFonts w:hint="eastAsia" w:ascii="宋体" w:hAnsi="宋体" w:cs="宋体"/>
                <w:b/>
                <w:szCs w:val="21"/>
                <w:highlight w:val="none"/>
              </w:rPr>
            </w:pPr>
          </w:p>
        </w:tc>
        <w:tc>
          <w:tcPr>
            <w:tcW w:w="1371" w:type="dxa"/>
            <w:noWrap w:val="0"/>
            <w:vAlign w:val="top"/>
          </w:tcPr>
          <w:p w14:paraId="3E407DF5">
            <w:pPr>
              <w:jc w:val="center"/>
              <w:rPr>
                <w:rFonts w:hint="eastAsia" w:ascii="宋体" w:hAnsi="宋体" w:cs="宋体"/>
                <w:szCs w:val="21"/>
                <w:highlight w:val="none"/>
              </w:rPr>
            </w:pPr>
          </w:p>
        </w:tc>
        <w:tc>
          <w:tcPr>
            <w:tcW w:w="1638" w:type="dxa"/>
            <w:noWrap w:val="0"/>
            <w:vAlign w:val="center"/>
          </w:tcPr>
          <w:p w14:paraId="4DDADE2D">
            <w:pPr>
              <w:jc w:val="center"/>
              <w:rPr>
                <w:rFonts w:hint="eastAsia" w:ascii="宋体" w:hAnsi="宋体" w:cs="宋体"/>
                <w:b/>
                <w:szCs w:val="21"/>
                <w:highlight w:val="none"/>
              </w:rPr>
            </w:pPr>
          </w:p>
        </w:tc>
        <w:tc>
          <w:tcPr>
            <w:tcW w:w="1581" w:type="dxa"/>
            <w:noWrap w:val="0"/>
            <w:vAlign w:val="center"/>
          </w:tcPr>
          <w:p w14:paraId="273B99D6">
            <w:pPr>
              <w:jc w:val="center"/>
              <w:rPr>
                <w:rFonts w:hint="eastAsia" w:ascii="宋体" w:hAnsi="宋体" w:cs="宋体"/>
                <w:b/>
                <w:szCs w:val="21"/>
                <w:highlight w:val="none"/>
              </w:rPr>
            </w:pPr>
          </w:p>
        </w:tc>
      </w:tr>
      <w:tr w14:paraId="430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471E29A">
            <w:pPr>
              <w:jc w:val="center"/>
              <w:rPr>
                <w:rFonts w:hint="eastAsia" w:ascii="宋体" w:hAnsi="宋体" w:cs="宋体"/>
                <w:b/>
                <w:szCs w:val="21"/>
                <w:highlight w:val="none"/>
              </w:rPr>
            </w:pPr>
          </w:p>
        </w:tc>
        <w:tc>
          <w:tcPr>
            <w:tcW w:w="2067" w:type="dxa"/>
            <w:noWrap w:val="0"/>
            <w:vAlign w:val="top"/>
          </w:tcPr>
          <w:p w14:paraId="2C729855">
            <w:pPr>
              <w:spacing w:line="360" w:lineRule="auto"/>
              <w:jc w:val="center"/>
              <w:rPr>
                <w:rFonts w:hint="eastAsia" w:ascii="宋体" w:hAnsi="宋体" w:cs="宋体"/>
                <w:szCs w:val="21"/>
                <w:highlight w:val="none"/>
              </w:rPr>
            </w:pPr>
          </w:p>
        </w:tc>
        <w:tc>
          <w:tcPr>
            <w:tcW w:w="1745" w:type="dxa"/>
            <w:noWrap w:val="0"/>
            <w:vAlign w:val="center"/>
          </w:tcPr>
          <w:p w14:paraId="38844FD0">
            <w:pPr>
              <w:jc w:val="center"/>
              <w:rPr>
                <w:rFonts w:hint="eastAsia" w:ascii="宋体" w:hAnsi="宋体" w:cs="宋体"/>
                <w:b/>
                <w:szCs w:val="21"/>
                <w:highlight w:val="none"/>
              </w:rPr>
            </w:pPr>
          </w:p>
        </w:tc>
        <w:tc>
          <w:tcPr>
            <w:tcW w:w="1371" w:type="dxa"/>
            <w:noWrap w:val="0"/>
            <w:vAlign w:val="top"/>
          </w:tcPr>
          <w:p w14:paraId="14D91A62">
            <w:pPr>
              <w:jc w:val="center"/>
              <w:rPr>
                <w:rFonts w:hint="eastAsia" w:ascii="宋体" w:hAnsi="宋体" w:cs="宋体"/>
                <w:szCs w:val="21"/>
                <w:highlight w:val="none"/>
              </w:rPr>
            </w:pPr>
          </w:p>
        </w:tc>
        <w:tc>
          <w:tcPr>
            <w:tcW w:w="1638" w:type="dxa"/>
            <w:noWrap w:val="0"/>
            <w:vAlign w:val="center"/>
          </w:tcPr>
          <w:p w14:paraId="17D251F1">
            <w:pPr>
              <w:jc w:val="center"/>
              <w:rPr>
                <w:rFonts w:hint="eastAsia" w:ascii="宋体" w:hAnsi="宋体" w:cs="宋体"/>
                <w:b/>
                <w:szCs w:val="21"/>
                <w:highlight w:val="none"/>
              </w:rPr>
            </w:pPr>
          </w:p>
        </w:tc>
        <w:tc>
          <w:tcPr>
            <w:tcW w:w="1581" w:type="dxa"/>
            <w:noWrap w:val="0"/>
            <w:vAlign w:val="center"/>
          </w:tcPr>
          <w:p w14:paraId="415AAB2B">
            <w:pPr>
              <w:jc w:val="center"/>
              <w:rPr>
                <w:rFonts w:hint="eastAsia" w:ascii="宋体" w:hAnsi="宋体" w:cs="宋体"/>
                <w:b/>
                <w:szCs w:val="21"/>
                <w:highlight w:val="none"/>
              </w:rPr>
            </w:pPr>
          </w:p>
        </w:tc>
      </w:tr>
      <w:tr w14:paraId="2362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7CAA8B">
            <w:pPr>
              <w:jc w:val="center"/>
              <w:rPr>
                <w:rFonts w:hint="eastAsia" w:ascii="宋体" w:hAnsi="宋体" w:cs="宋体"/>
                <w:b/>
                <w:szCs w:val="21"/>
                <w:highlight w:val="none"/>
              </w:rPr>
            </w:pPr>
          </w:p>
        </w:tc>
        <w:tc>
          <w:tcPr>
            <w:tcW w:w="2067" w:type="dxa"/>
            <w:noWrap w:val="0"/>
            <w:vAlign w:val="top"/>
          </w:tcPr>
          <w:p w14:paraId="658D9749">
            <w:pPr>
              <w:spacing w:line="360" w:lineRule="auto"/>
              <w:jc w:val="center"/>
              <w:rPr>
                <w:rFonts w:hint="eastAsia" w:ascii="宋体" w:hAnsi="宋体" w:cs="宋体"/>
                <w:szCs w:val="21"/>
                <w:highlight w:val="none"/>
              </w:rPr>
            </w:pPr>
          </w:p>
        </w:tc>
        <w:tc>
          <w:tcPr>
            <w:tcW w:w="1745" w:type="dxa"/>
            <w:noWrap w:val="0"/>
            <w:vAlign w:val="center"/>
          </w:tcPr>
          <w:p w14:paraId="35C8518D">
            <w:pPr>
              <w:jc w:val="center"/>
              <w:rPr>
                <w:rFonts w:hint="eastAsia" w:ascii="宋体" w:hAnsi="宋体" w:cs="宋体"/>
                <w:b/>
                <w:szCs w:val="21"/>
                <w:highlight w:val="none"/>
              </w:rPr>
            </w:pPr>
          </w:p>
        </w:tc>
        <w:tc>
          <w:tcPr>
            <w:tcW w:w="1371" w:type="dxa"/>
            <w:noWrap w:val="0"/>
            <w:vAlign w:val="top"/>
          </w:tcPr>
          <w:p w14:paraId="67E567B3">
            <w:pPr>
              <w:jc w:val="center"/>
              <w:rPr>
                <w:rFonts w:hint="eastAsia" w:ascii="宋体" w:hAnsi="宋体" w:cs="宋体"/>
                <w:szCs w:val="21"/>
                <w:highlight w:val="none"/>
              </w:rPr>
            </w:pPr>
          </w:p>
        </w:tc>
        <w:tc>
          <w:tcPr>
            <w:tcW w:w="1638" w:type="dxa"/>
            <w:noWrap w:val="0"/>
            <w:vAlign w:val="center"/>
          </w:tcPr>
          <w:p w14:paraId="2C7BD01C">
            <w:pPr>
              <w:jc w:val="center"/>
              <w:rPr>
                <w:rFonts w:hint="eastAsia" w:ascii="宋体" w:hAnsi="宋体" w:cs="宋体"/>
                <w:b/>
                <w:szCs w:val="21"/>
                <w:highlight w:val="none"/>
              </w:rPr>
            </w:pPr>
          </w:p>
        </w:tc>
        <w:tc>
          <w:tcPr>
            <w:tcW w:w="1581" w:type="dxa"/>
            <w:noWrap w:val="0"/>
            <w:vAlign w:val="center"/>
          </w:tcPr>
          <w:p w14:paraId="30C2D271">
            <w:pPr>
              <w:jc w:val="center"/>
              <w:rPr>
                <w:rFonts w:hint="eastAsia" w:ascii="宋体" w:hAnsi="宋体" w:cs="宋体"/>
                <w:b/>
                <w:szCs w:val="21"/>
                <w:highlight w:val="none"/>
              </w:rPr>
            </w:pPr>
          </w:p>
        </w:tc>
      </w:tr>
      <w:tr w14:paraId="611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FD2136">
            <w:pPr>
              <w:jc w:val="center"/>
              <w:rPr>
                <w:rFonts w:hint="eastAsia" w:ascii="宋体" w:hAnsi="宋体" w:cs="宋体"/>
                <w:b/>
                <w:szCs w:val="21"/>
                <w:highlight w:val="none"/>
              </w:rPr>
            </w:pPr>
          </w:p>
        </w:tc>
        <w:tc>
          <w:tcPr>
            <w:tcW w:w="2067" w:type="dxa"/>
            <w:noWrap w:val="0"/>
            <w:vAlign w:val="top"/>
          </w:tcPr>
          <w:p w14:paraId="5DD1DEBB">
            <w:pPr>
              <w:spacing w:line="360" w:lineRule="auto"/>
              <w:jc w:val="center"/>
              <w:rPr>
                <w:rFonts w:hint="eastAsia" w:ascii="宋体" w:hAnsi="宋体" w:cs="宋体"/>
                <w:szCs w:val="21"/>
                <w:highlight w:val="none"/>
              </w:rPr>
            </w:pPr>
          </w:p>
        </w:tc>
        <w:tc>
          <w:tcPr>
            <w:tcW w:w="1745" w:type="dxa"/>
            <w:noWrap w:val="0"/>
            <w:vAlign w:val="center"/>
          </w:tcPr>
          <w:p w14:paraId="47D9BE9A">
            <w:pPr>
              <w:jc w:val="center"/>
              <w:rPr>
                <w:rFonts w:hint="eastAsia" w:ascii="宋体" w:hAnsi="宋体" w:cs="宋体"/>
                <w:b/>
                <w:szCs w:val="21"/>
                <w:highlight w:val="none"/>
              </w:rPr>
            </w:pPr>
          </w:p>
        </w:tc>
        <w:tc>
          <w:tcPr>
            <w:tcW w:w="1371" w:type="dxa"/>
            <w:noWrap w:val="0"/>
            <w:vAlign w:val="top"/>
          </w:tcPr>
          <w:p w14:paraId="21DD3659">
            <w:pPr>
              <w:jc w:val="center"/>
              <w:rPr>
                <w:rFonts w:hint="eastAsia" w:ascii="宋体" w:hAnsi="宋体" w:cs="宋体"/>
                <w:szCs w:val="21"/>
                <w:highlight w:val="none"/>
              </w:rPr>
            </w:pPr>
          </w:p>
        </w:tc>
        <w:tc>
          <w:tcPr>
            <w:tcW w:w="1638" w:type="dxa"/>
            <w:noWrap w:val="0"/>
            <w:vAlign w:val="center"/>
          </w:tcPr>
          <w:p w14:paraId="465A9124">
            <w:pPr>
              <w:jc w:val="center"/>
              <w:rPr>
                <w:rFonts w:hint="eastAsia" w:ascii="宋体" w:hAnsi="宋体" w:cs="宋体"/>
                <w:b/>
                <w:szCs w:val="21"/>
                <w:highlight w:val="none"/>
              </w:rPr>
            </w:pPr>
          </w:p>
        </w:tc>
        <w:tc>
          <w:tcPr>
            <w:tcW w:w="1581" w:type="dxa"/>
            <w:noWrap w:val="0"/>
            <w:vAlign w:val="center"/>
          </w:tcPr>
          <w:p w14:paraId="5807A850">
            <w:pPr>
              <w:jc w:val="center"/>
              <w:rPr>
                <w:rFonts w:hint="eastAsia" w:ascii="宋体" w:hAnsi="宋体" w:cs="宋体"/>
                <w:b/>
                <w:szCs w:val="21"/>
                <w:highlight w:val="none"/>
              </w:rPr>
            </w:pPr>
          </w:p>
        </w:tc>
      </w:tr>
      <w:tr w14:paraId="4C1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DB2F0F2">
            <w:pPr>
              <w:jc w:val="center"/>
              <w:rPr>
                <w:rFonts w:hint="eastAsia" w:ascii="宋体" w:hAnsi="宋体" w:cs="宋体"/>
                <w:b/>
                <w:szCs w:val="21"/>
                <w:highlight w:val="none"/>
              </w:rPr>
            </w:pPr>
          </w:p>
        </w:tc>
        <w:tc>
          <w:tcPr>
            <w:tcW w:w="2067" w:type="dxa"/>
            <w:noWrap w:val="0"/>
            <w:vAlign w:val="top"/>
          </w:tcPr>
          <w:p w14:paraId="45CABC95">
            <w:pPr>
              <w:spacing w:line="360" w:lineRule="auto"/>
              <w:jc w:val="center"/>
              <w:rPr>
                <w:rFonts w:hint="eastAsia" w:ascii="宋体" w:hAnsi="宋体" w:cs="宋体"/>
                <w:szCs w:val="21"/>
                <w:highlight w:val="none"/>
              </w:rPr>
            </w:pPr>
          </w:p>
        </w:tc>
        <w:tc>
          <w:tcPr>
            <w:tcW w:w="1745" w:type="dxa"/>
            <w:noWrap w:val="0"/>
            <w:vAlign w:val="center"/>
          </w:tcPr>
          <w:p w14:paraId="63787F92">
            <w:pPr>
              <w:jc w:val="center"/>
              <w:rPr>
                <w:rFonts w:hint="eastAsia" w:ascii="宋体" w:hAnsi="宋体" w:cs="宋体"/>
                <w:b/>
                <w:szCs w:val="21"/>
                <w:highlight w:val="none"/>
              </w:rPr>
            </w:pPr>
          </w:p>
        </w:tc>
        <w:tc>
          <w:tcPr>
            <w:tcW w:w="1371" w:type="dxa"/>
            <w:noWrap w:val="0"/>
            <w:vAlign w:val="top"/>
          </w:tcPr>
          <w:p w14:paraId="0588ADE5">
            <w:pPr>
              <w:jc w:val="center"/>
              <w:rPr>
                <w:rFonts w:hint="eastAsia" w:ascii="宋体" w:hAnsi="宋体" w:cs="宋体"/>
                <w:szCs w:val="21"/>
                <w:highlight w:val="none"/>
              </w:rPr>
            </w:pPr>
          </w:p>
        </w:tc>
        <w:tc>
          <w:tcPr>
            <w:tcW w:w="1638" w:type="dxa"/>
            <w:noWrap w:val="0"/>
            <w:vAlign w:val="center"/>
          </w:tcPr>
          <w:p w14:paraId="00592614">
            <w:pPr>
              <w:jc w:val="center"/>
              <w:rPr>
                <w:rFonts w:hint="eastAsia" w:ascii="宋体" w:hAnsi="宋体" w:cs="宋体"/>
                <w:b/>
                <w:szCs w:val="21"/>
                <w:highlight w:val="none"/>
              </w:rPr>
            </w:pPr>
          </w:p>
        </w:tc>
        <w:tc>
          <w:tcPr>
            <w:tcW w:w="1581" w:type="dxa"/>
            <w:noWrap w:val="0"/>
            <w:vAlign w:val="center"/>
          </w:tcPr>
          <w:p w14:paraId="718231DA">
            <w:pPr>
              <w:jc w:val="center"/>
              <w:rPr>
                <w:rFonts w:hint="eastAsia" w:ascii="宋体" w:hAnsi="宋体" w:cs="宋体"/>
                <w:b/>
                <w:szCs w:val="21"/>
                <w:highlight w:val="none"/>
              </w:rPr>
            </w:pPr>
          </w:p>
        </w:tc>
      </w:tr>
      <w:tr w14:paraId="29F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ED45240">
            <w:pPr>
              <w:jc w:val="center"/>
              <w:rPr>
                <w:rFonts w:hint="eastAsia" w:ascii="宋体" w:hAnsi="宋体" w:cs="宋体"/>
                <w:b/>
                <w:szCs w:val="21"/>
                <w:highlight w:val="none"/>
              </w:rPr>
            </w:pPr>
          </w:p>
        </w:tc>
        <w:tc>
          <w:tcPr>
            <w:tcW w:w="2067" w:type="dxa"/>
            <w:noWrap w:val="0"/>
            <w:vAlign w:val="top"/>
          </w:tcPr>
          <w:p w14:paraId="33CB8FA0">
            <w:pPr>
              <w:spacing w:line="360" w:lineRule="auto"/>
              <w:jc w:val="center"/>
              <w:rPr>
                <w:rFonts w:hint="eastAsia" w:ascii="宋体" w:hAnsi="宋体" w:cs="宋体"/>
                <w:szCs w:val="21"/>
                <w:highlight w:val="none"/>
              </w:rPr>
            </w:pPr>
          </w:p>
        </w:tc>
        <w:tc>
          <w:tcPr>
            <w:tcW w:w="1745" w:type="dxa"/>
            <w:noWrap w:val="0"/>
            <w:vAlign w:val="center"/>
          </w:tcPr>
          <w:p w14:paraId="2FB668E7">
            <w:pPr>
              <w:jc w:val="center"/>
              <w:rPr>
                <w:rFonts w:hint="eastAsia" w:ascii="宋体" w:hAnsi="宋体" w:cs="宋体"/>
                <w:b/>
                <w:szCs w:val="21"/>
                <w:highlight w:val="none"/>
              </w:rPr>
            </w:pPr>
          </w:p>
        </w:tc>
        <w:tc>
          <w:tcPr>
            <w:tcW w:w="1371" w:type="dxa"/>
            <w:noWrap w:val="0"/>
            <w:vAlign w:val="top"/>
          </w:tcPr>
          <w:p w14:paraId="4B377853">
            <w:pPr>
              <w:jc w:val="center"/>
              <w:rPr>
                <w:rFonts w:hint="eastAsia" w:ascii="宋体" w:hAnsi="宋体" w:cs="宋体"/>
                <w:szCs w:val="21"/>
                <w:highlight w:val="none"/>
              </w:rPr>
            </w:pPr>
          </w:p>
        </w:tc>
        <w:tc>
          <w:tcPr>
            <w:tcW w:w="1638" w:type="dxa"/>
            <w:noWrap w:val="0"/>
            <w:vAlign w:val="center"/>
          </w:tcPr>
          <w:p w14:paraId="5F67EE35">
            <w:pPr>
              <w:jc w:val="center"/>
              <w:rPr>
                <w:rFonts w:hint="eastAsia" w:ascii="宋体" w:hAnsi="宋体" w:cs="宋体"/>
                <w:b/>
                <w:szCs w:val="21"/>
                <w:highlight w:val="none"/>
              </w:rPr>
            </w:pPr>
          </w:p>
        </w:tc>
        <w:tc>
          <w:tcPr>
            <w:tcW w:w="1581" w:type="dxa"/>
            <w:noWrap w:val="0"/>
            <w:vAlign w:val="center"/>
          </w:tcPr>
          <w:p w14:paraId="74933F72">
            <w:pPr>
              <w:jc w:val="center"/>
              <w:rPr>
                <w:rFonts w:hint="eastAsia" w:ascii="宋体" w:hAnsi="宋体" w:cs="宋体"/>
                <w:b/>
                <w:szCs w:val="21"/>
                <w:highlight w:val="none"/>
              </w:rPr>
            </w:pPr>
          </w:p>
        </w:tc>
      </w:tr>
      <w:tr w14:paraId="67F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5CC0D4">
            <w:pPr>
              <w:jc w:val="center"/>
              <w:rPr>
                <w:rFonts w:hint="eastAsia" w:ascii="宋体" w:hAnsi="宋体" w:cs="宋体"/>
                <w:b/>
                <w:szCs w:val="21"/>
                <w:highlight w:val="none"/>
              </w:rPr>
            </w:pPr>
          </w:p>
        </w:tc>
        <w:tc>
          <w:tcPr>
            <w:tcW w:w="2067" w:type="dxa"/>
            <w:noWrap w:val="0"/>
            <w:vAlign w:val="top"/>
          </w:tcPr>
          <w:p w14:paraId="680F2631">
            <w:pPr>
              <w:spacing w:line="360" w:lineRule="auto"/>
              <w:jc w:val="center"/>
              <w:rPr>
                <w:rFonts w:hint="eastAsia" w:ascii="宋体" w:hAnsi="宋体" w:cs="宋体"/>
                <w:szCs w:val="21"/>
                <w:highlight w:val="none"/>
              </w:rPr>
            </w:pPr>
          </w:p>
        </w:tc>
        <w:tc>
          <w:tcPr>
            <w:tcW w:w="1745" w:type="dxa"/>
            <w:noWrap w:val="0"/>
            <w:vAlign w:val="center"/>
          </w:tcPr>
          <w:p w14:paraId="04C5B492">
            <w:pPr>
              <w:jc w:val="center"/>
              <w:rPr>
                <w:rFonts w:hint="eastAsia" w:ascii="宋体" w:hAnsi="宋体" w:cs="宋体"/>
                <w:b/>
                <w:szCs w:val="21"/>
                <w:highlight w:val="none"/>
              </w:rPr>
            </w:pPr>
          </w:p>
        </w:tc>
        <w:tc>
          <w:tcPr>
            <w:tcW w:w="1371" w:type="dxa"/>
            <w:noWrap w:val="0"/>
            <w:vAlign w:val="top"/>
          </w:tcPr>
          <w:p w14:paraId="055CE680">
            <w:pPr>
              <w:jc w:val="center"/>
              <w:rPr>
                <w:rFonts w:hint="eastAsia" w:ascii="宋体" w:hAnsi="宋体" w:cs="宋体"/>
                <w:szCs w:val="21"/>
                <w:highlight w:val="none"/>
              </w:rPr>
            </w:pPr>
          </w:p>
        </w:tc>
        <w:tc>
          <w:tcPr>
            <w:tcW w:w="1638" w:type="dxa"/>
            <w:noWrap w:val="0"/>
            <w:vAlign w:val="center"/>
          </w:tcPr>
          <w:p w14:paraId="63B636E0">
            <w:pPr>
              <w:jc w:val="center"/>
              <w:rPr>
                <w:rFonts w:hint="eastAsia" w:ascii="宋体" w:hAnsi="宋体" w:cs="宋体"/>
                <w:b/>
                <w:szCs w:val="21"/>
                <w:highlight w:val="none"/>
              </w:rPr>
            </w:pPr>
          </w:p>
        </w:tc>
        <w:tc>
          <w:tcPr>
            <w:tcW w:w="1581" w:type="dxa"/>
            <w:noWrap w:val="0"/>
            <w:vAlign w:val="center"/>
          </w:tcPr>
          <w:p w14:paraId="41EFD119">
            <w:pPr>
              <w:jc w:val="center"/>
              <w:rPr>
                <w:rFonts w:hint="eastAsia" w:ascii="宋体" w:hAnsi="宋体" w:cs="宋体"/>
                <w:b/>
                <w:szCs w:val="21"/>
                <w:highlight w:val="none"/>
              </w:rPr>
            </w:pPr>
          </w:p>
        </w:tc>
      </w:tr>
      <w:tr w14:paraId="1747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3610B3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BF484CD">
            <w:pPr>
              <w:jc w:val="left"/>
              <w:rPr>
                <w:rFonts w:hint="eastAsia" w:ascii="宋体" w:hAnsi="宋体" w:cs="宋体"/>
                <w:b/>
                <w:szCs w:val="21"/>
                <w:highlight w:val="none"/>
              </w:rPr>
            </w:pPr>
            <w:r>
              <w:rPr>
                <w:rFonts w:hint="eastAsia" w:ascii="宋体" w:hAnsi="宋体" w:cs="宋体"/>
                <w:b/>
                <w:szCs w:val="21"/>
                <w:highlight w:val="none"/>
              </w:rPr>
              <w:t>￥：</w:t>
            </w:r>
          </w:p>
        </w:tc>
      </w:tr>
    </w:tbl>
    <w:p w14:paraId="743D64CA">
      <w:pPr>
        <w:pStyle w:val="26"/>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22CA2349">
      <w:pPr>
        <w:pStyle w:val="26"/>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2FA2CD29">
      <w:pPr>
        <w:pStyle w:val="26"/>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497AB42D">
      <w:pPr>
        <w:spacing w:line="450" w:lineRule="atLeast"/>
        <w:jc w:val="left"/>
        <w:rPr>
          <w:rFonts w:hint="eastAsia" w:ascii="宋体" w:hAnsi="宋体" w:cs="宋体"/>
          <w:bCs/>
          <w:sz w:val="23"/>
          <w:highlight w:val="none"/>
        </w:rPr>
        <w:sectPr>
          <w:pgSz w:w="11906" w:h="16838"/>
          <w:pgMar w:top="1134" w:right="1134" w:bottom="1134" w:left="1701" w:header="850" w:footer="737" w:gutter="0"/>
          <w:pgNumType w:fmt="decimal"/>
          <w:cols w:space="720" w:num="1"/>
          <w:titlePg/>
          <w:docGrid w:linePitch="490" w:charSpace="0"/>
        </w:sectPr>
      </w:pPr>
    </w:p>
    <w:p w14:paraId="43FD0BC5">
      <w:pPr>
        <w:adjustRightInd w:val="0"/>
        <w:snapToGrid w:val="0"/>
        <w:spacing w:line="360" w:lineRule="auto"/>
        <w:outlineLvl w:val="1"/>
        <w:rPr>
          <w:rFonts w:hint="eastAsia" w:ascii="宋体" w:hAnsi="宋体" w:cs="宋体"/>
          <w:highlight w:val="none"/>
        </w:rPr>
      </w:pPr>
    </w:p>
    <w:p w14:paraId="39767479">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0C4C4BA1">
      <w:pPr>
        <w:pStyle w:val="26"/>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59AB7968">
      <w:pPr>
        <w:pStyle w:val="26"/>
        <w:ind w:firstLine="482" w:firstLineChars="200"/>
        <w:rPr>
          <w:rFonts w:hint="eastAsia" w:hAnsi="宋体" w:cs="宋体"/>
          <w:b/>
          <w:sz w:val="24"/>
          <w:highlight w:val="none"/>
        </w:rPr>
      </w:pPr>
      <w:r>
        <w:rPr>
          <w:rFonts w:hint="eastAsia" w:hAnsi="宋体" w:cs="宋体"/>
          <w:b/>
          <w:sz w:val="24"/>
          <w:highlight w:val="none"/>
        </w:rPr>
        <w:t>项目编号：</w:t>
      </w:r>
    </w:p>
    <w:tbl>
      <w:tblPr>
        <w:tblStyle w:val="50"/>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391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5BD36894">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617C00EC">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0F190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07CCBD05">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13E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0AFF289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1AA979D1">
            <w:pPr>
              <w:adjustRightInd w:val="0"/>
              <w:snapToGrid w:val="0"/>
              <w:jc w:val="center"/>
              <w:rPr>
                <w:rFonts w:hint="eastAsia" w:ascii="宋体" w:hAnsi="宋体" w:cs="宋体"/>
                <w:b/>
                <w:sz w:val="24"/>
                <w:highlight w:val="none"/>
              </w:rPr>
            </w:pPr>
          </w:p>
        </w:tc>
        <w:tc>
          <w:tcPr>
            <w:tcW w:w="3519" w:type="dxa"/>
            <w:noWrap w:val="0"/>
            <w:vAlign w:val="center"/>
          </w:tcPr>
          <w:p w14:paraId="395EBF1E">
            <w:pPr>
              <w:adjustRightInd w:val="0"/>
              <w:snapToGrid w:val="0"/>
              <w:jc w:val="center"/>
              <w:rPr>
                <w:rFonts w:hint="eastAsia" w:ascii="宋体" w:hAnsi="宋体" w:cs="宋体"/>
                <w:b/>
                <w:sz w:val="24"/>
                <w:highlight w:val="none"/>
              </w:rPr>
            </w:pPr>
          </w:p>
        </w:tc>
        <w:tc>
          <w:tcPr>
            <w:tcW w:w="1987" w:type="dxa"/>
            <w:noWrap w:val="0"/>
            <w:vAlign w:val="center"/>
          </w:tcPr>
          <w:p w14:paraId="28E2DBF2">
            <w:pPr>
              <w:adjustRightInd w:val="0"/>
              <w:snapToGrid w:val="0"/>
              <w:jc w:val="center"/>
              <w:rPr>
                <w:rFonts w:hint="eastAsia" w:ascii="宋体" w:hAnsi="宋体" w:cs="宋体"/>
                <w:b/>
                <w:sz w:val="24"/>
                <w:highlight w:val="none"/>
              </w:rPr>
            </w:pPr>
          </w:p>
        </w:tc>
      </w:tr>
      <w:tr w14:paraId="75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880E3F">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304756D">
            <w:pPr>
              <w:adjustRightInd w:val="0"/>
              <w:snapToGrid w:val="0"/>
              <w:jc w:val="center"/>
              <w:rPr>
                <w:rFonts w:hint="eastAsia" w:ascii="宋体" w:hAnsi="宋体" w:cs="宋体"/>
                <w:b/>
                <w:sz w:val="24"/>
                <w:highlight w:val="none"/>
              </w:rPr>
            </w:pPr>
          </w:p>
        </w:tc>
        <w:tc>
          <w:tcPr>
            <w:tcW w:w="3519" w:type="dxa"/>
            <w:noWrap w:val="0"/>
            <w:vAlign w:val="center"/>
          </w:tcPr>
          <w:p w14:paraId="25E7E6DC">
            <w:pPr>
              <w:adjustRightInd w:val="0"/>
              <w:snapToGrid w:val="0"/>
              <w:jc w:val="center"/>
              <w:rPr>
                <w:rFonts w:hint="eastAsia" w:ascii="宋体" w:hAnsi="宋体" w:cs="宋体"/>
                <w:b/>
                <w:sz w:val="24"/>
                <w:highlight w:val="none"/>
              </w:rPr>
            </w:pPr>
          </w:p>
        </w:tc>
        <w:tc>
          <w:tcPr>
            <w:tcW w:w="1987" w:type="dxa"/>
            <w:noWrap w:val="0"/>
            <w:vAlign w:val="center"/>
          </w:tcPr>
          <w:p w14:paraId="19AD660E">
            <w:pPr>
              <w:adjustRightInd w:val="0"/>
              <w:snapToGrid w:val="0"/>
              <w:jc w:val="center"/>
              <w:rPr>
                <w:rFonts w:hint="eastAsia" w:ascii="宋体" w:hAnsi="宋体" w:cs="宋体"/>
                <w:b/>
                <w:sz w:val="24"/>
                <w:highlight w:val="none"/>
              </w:rPr>
            </w:pPr>
          </w:p>
        </w:tc>
      </w:tr>
      <w:tr w14:paraId="711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70091D">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70B5B6FC">
            <w:pPr>
              <w:adjustRightInd w:val="0"/>
              <w:snapToGrid w:val="0"/>
              <w:jc w:val="center"/>
              <w:rPr>
                <w:rFonts w:hint="eastAsia" w:ascii="宋体" w:hAnsi="宋体" w:cs="宋体"/>
                <w:b/>
                <w:sz w:val="24"/>
                <w:highlight w:val="none"/>
              </w:rPr>
            </w:pPr>
          </w:p>
        </w:tc>
        <w:tc>
          <w:tcPr>
            <w:tcW w:w="3519" w:type="dxa"/>
            <w:noWrap w:val="0"/>
            <w:vAlign w:val="center"/>
          </w:tcPr>
          <w:p w14:paraId="4A8E3875">
            <w:pPr>
              <w:adjustRightInd w:val="0"/>
              <w:snapToGrid w:val="0"/>
              <w:jc w:val="center"/>
              <w:rPr>
                <w:rFonts w:hint="eastAsia" w:ascii="宋体" w:hAnsi="宋体" w:cs="宋体"/>
                <w:b/>
                <w:sz w:val="24"/>
                <w:highlight w:val="none"/>
              </w:rPr>
            </w:pPr>
          </w:p>
        </w:tc>
        <w:tc>
          <w:tcPr>
            <w:tcW w:w="1987" w:type="dxa"/>
            <w:noWrap w:val="0"/>
            <w:vAlign w:val="center"/>
          </w:tcPr>
          <w:p w14:paraId="21237751">
            <w:pPr>
              <w:adjustRightInd w:val="0"/>
              <w:snapToGrid w:val="0"/>
              <w:jc w:val="center"/>
              <w:rPr>
                <w:rFonts w:hint="eastAsia" w:ascii="宋体" w:hAnsi="宋体" w:cs="宋体"/>
                <w:b/>
                <w:sz w:val="24"/>
                <w:highlight w:val="none"/>
              </w:rPr>
            </w:pPr>
          </w:p>
        </w:tc>
      </w:tr>
      <w:tr w14:paraId="4DE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58405DC">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523371B8">
            <w:pPr>
              <w:adjustRightInd w:val="0"/>
              <w:snapToGrid w:val="0"/>
              <w:jc w:val="center"/>
              <w:rPr>
                <w:rFonts w:hint="eastAsia" w:ascii="宋体" w:hAnsi="宋体" w:cs="宋体"/>
                <w:b/>
                <w:sz w:val="24"/>
                <w:highlight w:val="none"/>
              </w:rPr>
            </w:pPr>
          </w:p>
        </w:tc>
        <w:tc>
          <w:tcPr>
            <w:tcW w:w="3519" w:type="dxa"/>
            <w:noWrap w:val="0"/>
            <w:vAlign w:val="center"/>
          </w:tcPr>
          <w:p w14:paraId="53F5886D">
            <w:pPr>
              <w:adjustRightInd w:val="0"/>
              <w:snapToGrid w:val="0"/>
              <w:jc w:val="center"/>
              <w:rPr>
                <w:rFonts w:hint="eastAsia" w:ascii="宋体" w:hAnsi="宋体" w:cs="宋体"/>
                <w:b/>
                <w:sz w:val="24"/>
                <w:highlight w:val="none"/>
              </w:rPr>
            </w:pPr>
          </w:p>
        </w:tc>
        <w:tc>
          <w:tcPr>
            <w:tcW w:w="1987" w:type="dxa"/>
            <w:noWrap w:val="0"/>
            <w:vAlign w:val="center"/>
          </w:tcPr>
          <w:p w14:paraId="27A1FC02">
            <w:pPr>
              <w:adjustRightInd w:val="0"/>
              <w:snapToGrid w:val="0"/>
              <w:jc w:val="center"/>
              <w:rPr>
                <w:rFonts w:hint="eastAsia" w:ascii="宋体" w:hAnsi="宋体" w:cs="宋体"/>
                <w:b/>
                <w:sz w:val="24"/>
                <w:highlight w:val="none"/>
              </w:rPr>
            </w:pPr>
          </w:p>
        </w:tc>
      </w:tr>
      <w:tr w14:paraId="0AA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7C0D48C">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5AF7A3">
            <w:pPr>
              <w:adjustRightInd w:val="0"/>
              <w:snapToGrid w:val="0"/>
              <w:jc w:val="center"/>
              <w:rPr>
                <w:rFonts w:hint="eastAsia" w:ascii="宋体" w:hAnsi="宋体" w:cs="宋体"/>
                <w:b/>
                <w:sz w:val="24"/>
                <w:highlight w:val="none"/>
              </w:rPr>
            </w:pPr>
          </w:p>
        </w:tc>
        <w:tc>
          <w:tcPr>
            <w:tcW w:w="3519" w:type="dxa"/>
            <w:noWrap w:val="0"/>
            <w:vAlign w:val="center"/>
          </w:tcPr>
          <w:p w14:paraId="00C9DD6E">
            <w:pPr>
              <w:adjustRightInd w:val="0"/>
              <w:snapToGrid w:val="0"/>
              <w:jc w:val="center"/>
              <w:rPr>
                <w:rFonts w:hint="eastAsia" w:ascii="宋体" w:hAnsi="宋体" w:cs="宋体"/>
                <w:b/>
                <w:sz w:val="24"/>
                <w:highlight w:val="none"/>
              </w:rPr>
            </w:pPr>
          </w:p>
        </w:tc>
        <w:tc>
          <w:tcPr>
            <w:tcW w:w="1987" w:type="dxa"/>
            <w:noWrap w:val="0"/>
            <w:vAlign w:val="center"/>
          </w:tcPr>
          <w:p w14:paraId="6C518457">
            <w:pPr>
              <w:adjustRightInd w:val="0"/>
              <w:snapToGrid w:val="0"/>
              <w:jc w:val="center"/>
              <w:rPr>
                <w:rFonts w:hint="eastAsia" w:ascii="宋体" w:hAnsi="宋体" w:cs="宋体"/>
                <w:b/>
                <w:sz w:val="24"/>
                <w:highlight w:val="none"/>
              </w:rPr>
            </w:pPr>
          </w:p>
        </w:tc>
      </w:tr>
      <w:tr w14:paraId="628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BD213D">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432A079">
            <w:pPr>
              <w:adjustRightInd w:val="0"/>
              <w:snapToGrid w:val="0"/>
              <w:jc w:val="center"/>
              <w:rPr>
                <w:rFonts w:hint="eastAsia" w:ascii="宋体" w:hAnsi="宋体" w:cs="宋体"/>
                <w:b/>
                <w:sz w:val="24"/>
                <w:highlight w:val="none"/>
              </w:rPr>
            </w:pPr>
          </w:p>
        </w:tc>
        <w:tc>
          <w:tcPr>
            <w:tcW w:w="3519" w:type="dxa"/>
            <w:noWrap w:val="0"/>
            <w:vAlign w:val="center"/>
          </w:tcPr>
          <w:p w14:paraId="64F82506">
            <w:pPr>
              <w:adjustRightInd w:val="0"/>
              <w:snapToGrid w:val="0"/>
              <w:jc w:val="center"/>
              <w:rPr>
                <w:rFonts w:hint="eastAsia" w:ascii="宋体" w:hAnsi="宋体" w:cs="宋体"/>
                <w:b/>
                <w:sz w:val="24"/>
                <w:highlight w:val="none"/>
              </w:rPr>
            </w:pPr>
          </w:p>
        </w:tc>
        <w:tc>
          <w:tcPr>
            <w:tcW w:w="1987" w:type="dxa"/>
            <w:noWrap w:val="0"/>
            <w:vAlign w:val="center"/>
          </w:tcPr>
          <w:p w14:paraId="3A86E964">
            <w:pPr>
              <w:adjustRightInd w:val="0"/>
              <w:snapToGrid w:val="0"/>
              <w:jc w:val="center"/>
              <w:rPr>
                <w:rFonts w:hint="eastAsia" w:ascii="宋体" w:hAnsi="宋体" w:cs="宋体"/>
                <w:b/>
                <w:sz w:val="24"/>
                <w:highlight w:val="none"/>
              </w:rPr>
            </w:pPr>
          </w:p>
        </w:tc>
      </w:tr>
      <w:tr w14:paraId="09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C88706">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42B69885">
            <w:pPr>
              <w:adjustRightInd w:val="0"/>
              <w:snapToGrid w:val="0"/>
              <w:jc w:val="center"/>
              <w:rPr>
                <w:rFonts w:hint="eastAsia" w:ascii="宋体" w:hAnsi="宋体" w:cs="宋体"/>
                <w:b/>
                <w:sz w:val="24"/>
                <w:highlight w:val="none"/>
              </w:rPr>
            </w:pPr>
          </w:p>
        </w:tc>
        <w:tc>
          <w:tcPr>
            <w:tcW w:w="3519" w:type="dxa"/>
            <w:noWrap w:val="0"/>
            <w:vAlign w:val="center"/>
          </w:tcPr>
          <w:p w14:paraId="70C12AB4">
            <w:pPr>
              <w:adjustRightInd w:val="0"/>
              <w:snapToGrid w:val="0"/>
              <w:jc w:val="center"/>
              <w:rPr>
                <w:rFonts w:hint="eastAsia" w:ascii="宋体" w:hAnsi="宋体" w:cs="宋体"/>
                <w:b/>
                <w:sz w:val="24"/>
                <w:highlight w:val="none"/>
              </w:rPr>
            </w:pPr>
          </w:p>
        </w:tc>
        <w:tc>
          <w:tcPr>
            <w:tcW w:w="1987" w:type="dxa"/>
            <w:noWrap w:val="0"/>
            <w:vAlign w:val="center"/>
          </w:tcPr>
          <w:p w14:paraId="5BC8CABE">
            <w:pPr>
              <w:adjustRightInd w:val="0"/>
              <w:snapToGrid w:val="0"/>
              <w:jc w:val="center"/>
              <w:rPr>
                <w:rFonts w:hint="eastAsia" w:ascii="宋体" w:hAnsi="宋体" w:cs="宋体"/>
                <w:b/>
                <w:sz w:val="24"/>
                <w:highlight w:val="none"/>
              </w:rPr>
            </w:pPr>
          </w:p>
        </w:tc>
      </w:tr>
      <w:tr w14:paraId="04F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5E7BC0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6EE6BE4">
            <w:pPr>
              <w:adjustRightInd w:val="0"/>
              <w:snapToGrid w:val="0"/>
              <w:jc w:val="center"/>
              <w:rPr>
                <w:rFonts w:hint="eastAsia" w:ascii="宋体" w:hAnsi="宋体" w:cs="宋体"/>
                <w:b/>
                <w:sz w:val="24"/>
                <w:highlight w:val="none"/>
              </w:rPr>
            </w:pPr>
          </w:p>
        </w:tc>
        <w:tc>
          <w:tcPr>
            <w:tcW w:w="3519" w:type="dxa"/>
            <w:noWrap w:val="0"/>
            <w:vAlign w:val="center"/>
          </w:tcPr>
          <w:p w14:paraId="5A98481C">
            <w:pPr>
              <w:adjustRightInd w:val="0"/>
              <w:snapToGrid w:val="0"/>
              <w:jc w:val="center"/>
              <w:rPr>
                <w:rFonts w:hint="eastAsia" w:ascii="宋体" w:hAnsi="宋体" w:cs="宋体"/>
                <w:b/>
                <w:sz w:val="24"/>
                <w:highlight w:val="none"/>
              </w:rPr>
            </w:pPr>
          </w:p>
        </w:tc>
        <w:tc>
          <w:tcPr>
            <w:tcW w:w="1987" w:type="dxa"/>
            <w:noWrap w:val="0"/>
            <w:vAlign w:val="center"/>
          </w:tcPr>
          <w:p w14:paraId="1E011FD1">
            <w:pPr>
              <w:adjustRightInd w:val="0"/>
              <w:snapToGrid w:val="0"/>
              <w:jc w:val="center"/>
              <w:rPr>
                <w:rFonts w:hint="eastAsia" w:ascii="宋体" w:hAnsi="宋体" w:cs="宋体"/>
                <w:b/>
                <w:sz w:val="24"/>
                <w:highlight w:val="none"/>
              </w:rPr>
            </w:pPr>
          </w:p>
        </w:tc>
      </w:tr>
      <w:tr w14:paraId="6B4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867728B">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1248E9B6">
            <w:pPr>
              <w:adjustRightInd w:val="0"/>
              <w:snapToGrid w:val="0"/>
              <w:jc w:val="center"/>
              <w:rPr>
                <w:rFonts w:hint="eastAsia" w:ascii="宋体" w:hAnsi="宋体" w:cs="宋体"/>
                <w:b/>
                <w:sz w:val="24"/>
                <w:highlight w:val="none"/>
              </w:rPr>
            </w:pPr>
          </w:p>
        </w:tc>
        <w:tc>
          <w:tcPr>
            <w:tcW w:w="3519" w:type="dxa"/>
            <w:noWrap w:val="0"/>
            <w:vAlign w:val="center"/>
          </w:tcPr>
          <w:p w14:paraId="40B596E2">
            <w:pPr>
              <w:adjustRightInd w:val="0"/>
              <w:snapToGrid w:val="0"/>
              <w:jc w:val="center"/>
              <w:rPr>
                <w:rFonts w:hint="eastAsia" w:ascii="宋体" w:hAnsi="宋体" w:cs="宋体"/>
                <w:b/>
                <w:sz w:val="24"/>
                <w:highlight w:val="none"/>
              </w:rPr>
            </w:pPr>
          </w:p>
        </w:tc>
        <w:tc>
          <w:tcPr>
            <w:tcW w:w="1987" w:type="dxa"/>
            <w:noWrap w:val="0"/>
            <w:vAlign w:val="center"/>
          </w:tcPr>
          <w:p w14:paraId="6B9F9ABE">
            <w:pPr>
              <w:adjustRightInd w:val="0"/>
              <w:snapToGrid w:val="0"/>
              <w:jc w:val="center"/>
              <w:rPr>
                <w:rFonts w:hint="eastAsia" w:ascii="宋体" w:hAnsi="宋体" w:cs="宋体"/>
                <w:b/>
                <w:sz w:val="24"/>
                <w:highlight w:val="none"/>
              </w:rPr>
            </w:pPr>
          </w:p>
        </w:tc>
      </w:tr>
      <w:tr w14:paraId="11B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4D95990">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33E58151">
            <w:pPr>
              <w:adjustRightInd w:val="0"/>
              <w:snapToGrid w:val="0"/>
              <w:jc w:val="center"/>
              <w:rPr>
                <w:rFonts w:hint="eastAsia" w:ascii="宋体" w:hAnsi="宋体" w:cs="宋体"/>
                <w:b/>
                <w:sz w:val="24"/>
                <w:highlight w:val="none"/>
              </w:rPr>
            </w:pPr>
          </w:p>
        </w:tc>
        <w:tc>
          <w:tcPr>
            <w:tcW w:w="3519" w:type="dxa"/>
            <w:noWrap w:val="0"/>
            <w:vAlign w:val="center"/>
          </w:tcPr>
          <w:p w14:paraId="4B567B67">
            <w:pPr>
              <w:adjustRightInd w:val="0"/>
              <w:snapToGrid w:val="0"/>
              <w:jc w:val="center"/>
              <w:rPr>
                <w:rFonts w:hint="eastAsia" w:ascii="宋体" w:hAnsi="宋体" w:cs="宋体"/>
                <w:b/>
                <w:sz w:val="24"/>
                <w:highlight w:val="none"/>
              </w:rPr>
            </w:pPr>
          </w:p>
        </w:tc>
        <w:tc>
          <w:tcPr>
            <w:tcW w:w="1987" w:type="dxa"/>
            <w:noWrap w:val="0"/>
            <w:vAlign w:val="center"/>
          </w:tcPr>
          <w:p w14:paraId="66412438">
            <w:pPr>
              <w:adjustRightInd w:val="0"/>
              <w:snapToGrid w:val="0"/>
              <w:jc w:val="center"/>
              <w:rPr>
                <w:rFonts w:hint="eastAsia" w:ascii="宋体" w:hAnsi="宋体" w:cs="宋体"/>
                <w:b/>
                <w:sz w:val="24"/>
                <w:highlight w:val="none"/>
              </w:rPr>
            </w:pPr>
          </w:p>
        </w:tc>
      </w:tr>
      <w:tr w14:paraId="0573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08D6EF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48D2915F">
            <w:pPr>
              <w:adjustRightInd w:val="0"/>
              <w:snapToGrid w:val="0"/>
              <w:jc w:val="center"/>
              <w:rPr>
                <w:rFonts w:hint="eastAsia" w:ascii="宋体" w:hAnsi="宋体" w:cs="宋体"/>
                <w:b/>
                <w:sz w:val="24"/>
                <w:highlight w:val="none"/>
              </w:rPr>
            </w:pPr>
          </w:p>
        </w:tc>
        <w:tc>
          <w:tcPr>
            <w:tcW w:w="3519" w:type="dxa"/>
            <w:noWrap w:val="0"/>
            <w:vAlign w:val="center"/>
          </w:tcPr>
          <w:p w14:paraId="2F67EC5B">
            <w:pPr>
              <w:adjustRightInd w:val="0"/>
              <w:snapToGrid w:val="0"/>
              <w:jc w:val="center"/>
              <w:rPr>
                <w:rFonts w:hint="eastAsia" w:ascii="宋体" w:hAnsi="宋体" w:cs="宋体"/>
                <w:b/>
                <w:sz w:val="24"/>
                <w:highlight w:val="none"/>
              </w:rPr>
            </w:pPr>
          </w:p>
        </w:tc>
        <w:tc>
          <w:tcPr>
            <w:tcW w:w="1987" w:type="dxa"/>
            <w:noWrap w:val="0"/>
            <w:vAlign w:val="center"/>
          </w:tcPr>
          <w:p w14:paraId="1C7D6E21">
            <w:pPr>
              <w:adjustRightInd w:val="0"/>
              <w:snapToGrid w:val="0"/>
              <w:jc w:val="center"/>
              <w:rPr>
                <w:rFonts w:hint="eastAsia" w:ascii="宋体" w:hAnsi="宋体" w:cs="宋体"/>
                <w:b/>
                <w:sz w:val="24"/>
                <w:highlight w:val="none"/>
              </w:rPr>
            </w:pPr>
          </w:p>
        </w:tc>
      </w:tr>
      <w:tr w14:paraId="415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C74C432">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58FAD6A6">
            <w:pPr>
              <w:adjustRightInd w:val="0"/>
              <w:snapToGrid w:val="0"/>
              <w:jc w:val="center"/>
              <w:rPr>
                <w:rFonts w:hint="eastAsia" w:ascii="宋体" w:hAnsi="宋体" w:cs="宋体"/>
                <w:b/>
                <w:sz w:val="24"/>
                <w:highlight w:val="none"/>
              </w:rPr>
            </w:pPr>
          </w:p>
        </w:tc>
        <w:tc>
          <w:tcPr>
            <w:tcW w:w="3519" w:type="dxa"/>
            <w:noWrap w:val="0"/>
            <w:vAlign w:val="center"/>
          </w:tcPr>
          <w:p w14:paraId="4A9DC6A3">
            <w:pPr>
              <w:adjustRightInd w:val="0"/>
              <w:snapToGrid w:val="0"/>
              <w:jc w:val="center"/>
              <w:rPr>
                <w:rFonts w:hint="eastAsia" w:ascii="宋体" w:hAnsi="宋体" w:cs="宋体"/>
                <w:b/>
                <w:sz w:val="24"/>
                <w:highlight w:val="none"/>
              </w:rPr>
            </w:pPr>
          </w:p>
        </w:tc>
        <w:tc>
          <w:tcPr>
            <w:tcW w:w="1987" w:type="dxa"/>
            <w:noWrap w:val="0"/>
            <w:vAlign w:val="center"/>
          </w:tcPr>
          <w:p w14:paraId="35C92403">
            <w:pPr>
              <w:adjustRightInd w:val="0"/>
              <w:snapToGrid w:val="0"/>
              <w:jc w:val="center"/>
              <w:rPr>
                <w:rFonts w:hint="eastAsia" w:ascii="宋体" w:hAnsi="宋体" w:cs="宋体"/>
                <w:b/>
                <w:sz w:val="24"/>
                <w:highlight w:val="none"/>
              </w:rPr>
            </w:pPr>
          </w:p>
        </w:tc>
      </w:tr>
    </w:tbl>
    <w:p w14:paraId="56AF7EB4">
      <w:pPr>
        <w:rPr>
          <w:rFonts w:hint="eastAsia" w:ascii="宋体" w:hAnsi="宋体" w:eastAsia="宋体" w:cs="宋体"/>
          <w:b/>
          <w:bCs/>
          <w:sz w:val="32"/>
          <w:szCs w:val="48"/>
          <w:highlight w:val="none"/>
        </w:rPr>
      </w:pPr>
    </w:p>
    <w:p w14:paraId="6D81D90D">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81A82F4">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10626BE3">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0A0349C">
      <w:pPr>
        <w:autoSpaceDE w:val="0"/>
        <w:autoSpaceDN w:val="0"/>
        <w:adjustRightInd w:val="0"/>
        <w:spacing w:line="360" w:lineRule="auto"/>
        <w:rPr>
          <w:rFonts w:hint="eastAsia" w:ascii="宋体" w:hAnsi="宋体" w:eastAsia="宋体" w:cs="宋体"/>
          <w:b/>
          <w:sz w:val="24"/>
          <w:highlight w:val="none"/>
          <w:lang w:val="zh-CN"/>
        </w:rPr>
      </w:pPr>
    </w:p>
    <w:p w14:paraId="48C25A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0DD86603">
      <w:pPr>
        <w:tabs>
          <w:tab w:val="left" w:pos="720"/>
        </w:tabs>
        <w:jc w:val="center"/>
        <w:outlineLvl w:val="9"/>
        <w:rPr>
          <w:rFonts w:hint="eastAsia" w:ascii="宋体" w:hAnsi="宋体" w:eastAsia="宋体" w:cs="宋体"/>
          <w:b/>
          <w:bCs/>
          <w:sz w:val="32"/>
          <w:szCs w:val="48"/>
          <w:highlight w:val="none"/>
        </w:rPr>
      </w:pPr>
    </w:p>
    <w:p w14:paraId="6475BC82">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3E2F4B71">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83"/>
      <w:bookmarkEnd w:id="84"/>
      <w:bookmarkEnd w:id="85"/>
      <w:r>
        <w:rPr>
          <w:rFonts w:hint="eastAsia" w:ascii="宋体" w:hAnsi="宋体" w:cs="宋体"/>
          <w:b/>
          <w:bCs/>
          <w:sz w:val="32"/>
          <w:szCs w:val="48"/>
          <w:highlight w:val="none"/>
          <w:lang w:val="en-US" w:eastAsia="zh-CN"/>
        </w:rPr>
        <w:t>项目核心团队成员</w:t>
      </w:r>
    </w:p>
    <w:p w14:paraId="255D3E2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50"/>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07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77AE332E">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7910452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887F71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D06E6E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048F88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5AF1461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C0F3EFA">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C7B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19A25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EE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5B2A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A836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4D3A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FBE18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406155D">
            <w:pPr>
              <w:spacing w:line="360" w:lineRule="auto"/>
              <w:jc w:val="both"/>
              <w:rPr>
                <w:rFonts w:hint="eastAsia" w:ascii="宋体" w:hAnsi="宋体" w:eastAsia="宋体" w:cs="宋体"/>
                <w:b w:val="0"/>
                <w:sz w:val="21"/>
                <w:szCs w:val="21"/>
                <w:highlight w:val="none"/>
              </w:rPr>
            </w:pPr>
          </w:p>
        </w:tc>
      </w:tr>
      <w:tr w14:paraId="394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44D70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F6FB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96B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14B5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F8CA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87EDA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1620A7">
            <w:pPr>
              <w:spacing w:line="360" w:lineRule="auto"/>
              <w:jc w:val="both"/>
              <w:rPr>
                <w:rFonts w:hint="eastAsia" w:ascii="宋体" w:hAnsi="宋体" w:eastAsia="宋体" w:cs="宋体"/>
                <w:b w:val="0"/>
                <w:sz w:val="21"/>
                <w:szCs w:val="21"/>
                <w:highlight w:val="none"/>
              </w:rPr>
            </w:pPr>
          </w:p>
        </w:tc>
      </w:tr>
      <w:tr w14:paraId="6C9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45F2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CE87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20A5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B45B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A6E3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DB12F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CE929C8">
            <w:pPr>
              <w:spacing w:line="360" w:lineRule="auto"/>
              <w:jc w:val="both"/>
              <w:rPr>
                <w:rFonts w:hint="eastAsia" w:ascii="宋体" w:hAnsi="宋体" w:eastAsia="宋体" w:cs="宋体"/>
                <w:b w:val="0"/>
                <w:sz w:val="21"/>
                <w:szCs w:val="21"/>
                <w:highlight w:val="none"/>
              </w:rPr>
            </w:pPr>
          </w:p>
        </w:tc>
      </w:tr>
      <w:tr w14:paraId="47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16A5E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4660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79E56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2B1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59464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8473C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D14BC25">
            <w:pPr>
              <w:spacing w:line="360" w:lineRule="auto"/>
              <w:jc w:val="both"/>
              <w:rPr>
                <w:rFonts w:hint="eastAsia" w:ascii="宋体" w:hAnsi="宋体" w:eastAsia="宋体" w:cs="宋体"/>
                <w:b w:val="0"/>
                <w:sz w:val="21"/>
                <w:szCs w:val="21"/>
                <w:highlight w:val="none"/>
              </w:rPr>
            </w:pPr>
          </w:p>
        </w:tc>
      </w:tr>
      <w:tr w14:paraId="4A2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25F5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E99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B8BE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29FB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6591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41892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9571E5">
            <w:pPr>
              <w:spacing w:line="360" w:lineRule="auto"/>
              <w:jc w:val="both"/>
              <w:rPr>
                <w:rFonts w:hint="eastAsia" w:ascii="宋体" w:hAnsi="宋体" w:eastAsia="宋体" w:cs="宋体"/>
                <w:b w:val="0"/>
                <w:sz w:val="21"/>
                <w:szCs w:val="21"/>
                <w:highlight w:val="none"/>
              </w:rPr>
            </w:pPr>
          </w:p>
        </w:tc>
      </w:tr>
      <w:tr w14:paraId="08F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3E34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D652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1E62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22EC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0FE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47BD1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ECC7C0">
            <w:pPr>
              <w:spacing w:line="360" w:lineRule="auto"/>
              <w:jc w:val="both"/>
              <w:rPr>
                <w:rFonts w:hint="eastAsia" w:ascii="宋体" w:hAnsi="宋体" w:eastAsia="宋体" w:cs="宋体"/>
                <w:b w:val="0"/>
                <w:sz w:val="21"/>
                <w:szCs w:val="21"/>
                <w:highlight w:val="none"/>
              </w:rPr>
            </w:pPr>
          </w:p>
        </w:tc>
      </w:tr>
      <w:tr w14:paraId="7E8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039CA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03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CC2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5E2B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4E96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29200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97E42A">
            <w:pPr>
              <w:spacing w:line="360" w:lineRule="auto"/>
              <w:jc w:val="both"/>
              <w:rPr>
                <w:rFonts w:hint="eastAsia" w:ascii="宋体" w:hAnsi="宋体" w:eastAsia="宋体" w:cs="宋体"/>
                <w:b w:val="0"/>
                <w:sz w:val="21"/>
                <w:szCs w:val="21"/>
                <w:highlight w:val="none"/>
              </w:rPr>
            </w:pPr>
          </w:p>
        </w:tc>
      </w:tr>
      <w:tr w14:paraId="089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F3AD0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95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62F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4215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F917C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36B3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CB989B">
            <w:pPr>
              <w:spacing w:line="360" w:lineRule="auto"/>
              <w:jc w:val="both"/>
              <w:rPr>
                <w:rFonts w:hint="eastAsia" w:ascii="宋体" w:hAnsi="宋体" w:eastAsia="宋体" w:cs="宋体"/>
                <w:b w:val="0"/>
                <w:sz w:val="21"/>
                <w:szCs w:val="21"/>
                <w:highlight w:val="none"/>
              </w:rPr>
            </w:pPr>
          </w:p>
        </w:tc>
      </w:tr>
      <w:tr w14:paraId="71F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39D4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0ED4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FE69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A1EC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F4A1B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E4163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ADE091">
            <w:pPr>
              <w:spacing w:line="360" w:lineRule="auto"/>
              <w:jc w:val="both"/>
              <w:rPr>
                <w:rFonts w:hint="eastAsia" w:ascii="宋体" w:hAnsi="宋体" w:eastAsia="宋体" w:cs="宋体"/>
                <w:b w:val="0"/>
                <w:sz w:val="21"/>
                <w:szCs w:val="21"/>
                <w:highlight w:val="none"/>
              </w:rPr>
            </w:pPr>
          </w:p>
        </w:tc>
      </w:tr>
      <w:tr w14:paraId="1C0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1FD2C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0D732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F8E2A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9572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C6D5A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5BAB4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2618A2">
            <w:pPr>
              <w:spacing w:line="360" w:lineRule="auto"/>
              <w:jc w:val="both"/>
              <w:rPr>
                <w:rFonts w:hint="eastAsia" w:ascii="宋体" w:hAnsi="宋体" w:eastAsia="宋体" w:cs="宋体"/>
                <w:b w:val="0"/>
                <w:sz w:val="21"/>
                <w:szCs w:val="21"/>
                <w:highlight w:val="none"/>
              </w:rPr>
            </w:pPr>
          </w:p>
        </w:tc>
      </w:tr>
      <w:tr w14:paraId="7F9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EA0F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695AD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63E8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92214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8ADA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25D96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85A2F0">
            <w:pPr>
              <w:spacing w:line="360" w:lineRule="auto"/>
              <w:jc w:val="both"/>
              <w:rPr>
                <w:rFonts w:hint="eastAsia" w:ascii="宋体" w:hAnsi="宋体" w:eastAsia="宋体" w:cs="宋体"/>
                <w:b w:val="0"/>
                <w:sz w:val="21"/>
                <w:szCs w:val="21"/>
                <w:highlight w:val="none"/>
              </w:rPr>
            </w:pPr>
          </w:p>
        </w:tc>
      </w:tr>
      <w:tr w14:paraId="13F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51042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4C69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1193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379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985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C935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64479DC">
            <w:pPr>
              <w:spacing w:line="360" w:lineRule="auto"/>
              <w:jc w:val="both"/>
              <w:rPr>
                <w:rFonts w:hint="eastAsia" w:ascii="宋体" w:hAnsi="宋体" w:eastAsia="宋体" w:cs="宋体"/>
                <w:b w:val="0"/>
                <w:sz w:val="21"/>
                <w:szCs w:val="21"/>
                <w:highlight w:val="none"/>
              </w:rPr>
            </w:pPr>
          </w:p>
        </w:tc>
      </w:tr>
      <w:tr w14:paraId="0B60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E1CE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33AB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D49D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19AA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6341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51D3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D8C55D">
            <w:pPr>
              <w:spacing w:line="360" w:lineRule="auto"/>
              <w:jc w:val="both"/>
              <w:rPr>
                <w:rFonts w:hint="eastAsia" w:ascii="宋体" w:hAnsi="宋体" w:eastAsia="宋体" w:cs="宋体"/>
                <w:b w:val="0"/>
                <w:sz w:val="21"/>
                <w:szCs w:val="21"/>
                <w:highlight w:val="none"/>
              </w:rPr>
            </w:pPr>
          </w:p>
        </w:tc>
      </w:tr>
    </w:tbl>
    <w:p w14:paraId="4EC68AEB">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B792B51">
      <w:pPr>
        <w:tabs>
          <w:tab w:val="left" w:pos="720"/>
        </w:tabs>
        <w:ind w:left="0" w:firstLine="0"/>
        <w:jc w:val="center"/>
        <w:outlineLvl w:val="9"/>
        <w:rPr>
          <w:rFonts w:hint="eastAsia" w:ascii="宋体" w:hAnsi="宋体" w:eastAsia="宋体" w:cs="宋体"/>
          <w:b/>
          <w:bCs/>
          <w:sz w:val="32"/>
          <w:szCs w:val="48"/>
          <w:highlight w:val="none"/>
        </w:rPr>
      </w:pPr>
      <w:bookmarkStart w:id="86" w:name="_Toc3912"/>
      <w:bookmarkStart w:id="87" w:name="_Toc184635147"/>
      <w:bookmarkStart w:id="88" w:name="_Toc382396579"/>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86"/>
      <w:bookmarkEnd w:id="87"/>
      <w:bookmarkEnd w:id="88"/>
    </w:p>
    <w:p w14:paraId="32F9B436">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075"/>
        <w:gridCol w:w="1800"/>
        <w:gridCol w:w="1251"/>
        <w:gridCol w:w="1087"/>
        <w:gridCol w:w="898"/>
        <w:gridCol w:w="1431"/>
      </w:tblGrid>
      <w:tr w14:paraId="3EA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77" w:type="dxa"/>
            <w:noWrap w:val="0"/>
            <w:vAlign w:val="center"/>
          </w:tcPr>
          <w:p w14:paraId="755DFD76">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42" w:type="dxa"/>
            <w:gridSpan w:val="6"/>
            <w:noWrap w:val="0"/>
            <w:vAlign w:val="center"/>
          </w:tcPr>
          <w:p w14:paraId="536D3765">
            <w:pPr>
              <w:spacing w:line="300" w:lineRule="exact"/>
              <w:rPr>
                <w:rFonts w:hint="eastAsia" w:ascii="宋体" w:hAnsi="宋体" w:eastAsia="宋体" w:cs="宋体"/>
                <w:b w:val="0"/>
                <w:sz w:val="21"/>
                <w:szCs w:val="21"/>
                <w:highlight w:val="none"/>
              </w:rPr>
            </w:pPr>
          </w:p>
        </w:tc>
      </w:tr>
      <w:tr w14:paraId="2BA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977" w:type="dxa"/>
            <w:noWrap w:val="0"/>
            <w:vAlign w:val="center"/>
          </w:tcPr>
          <w:p w14:paraId="68035C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26" w:type="dxa"/>
            <w:gridSpan w:val="3"/>
            <w:noWrap w:val="0"/>
            <w:vAlign w:val="center"/>
          </w:tcPr>
          <w:p w14:paraId="18EDAC8B">
            <w:pPr>
              <w:spacing w:line="300" w:lineRule="exact"/>
              <w:rPr>
                <w:rFonts w:hint="eastAsia" w:ascii="宋体" w:hAnsi="宋体" w:eastAsia="宋体" w:cs="宋体"/>
                <w:b w:val="0"/>
                <w:sz w:val="21"/>
                <w:szCs w:val="21"/>
                <w:highlight w:val="none"/>
              </w:rPr>
            </w:pPr>
          </w:p>
        </w:tc>
        <w:tc>
          <w:tcPr>
            <w:tcW w:w="1087" w:type="dxa"/>
            <w:noWrap w:val="0"/>
            <w:vAlign w:val="center"/>
          </w:tcPr>
          <w:p w14:paraId="2806937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29" w:type="dxa"/>
            <w:gridSpan w:val="2"/>
            <w:noWrap w:val="0"/>
            <w:vAlign w:val="center"/>
          </w:tcPr>
          <w:p w14:paraId="413A35FD">
            <w:pPr>
              <w:spacing w:line="300" w:lineRule="exact"/>
              <w:rPr>
                <w:rFonts w:hint="eastAsia" w:ascii="宋体" w:hAnsi="宋体" w:eastAsia="宋体" w:cs="宋体"/>
                <w:b w:val="0"/>
                <w:sz w:val="21"/>
                <w:szCs w:val="21"/>
                <w:highlight w:val="none"/>
              </w:rPr>
            </w:pPr>
          </w:p>
        </w:tc>
      </w:tr>
      <w:tr w14:paraId="6F0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77" w:type="dxa"/>
            <w:vMerge w:val="restart"/>
            <w:noWrap w:val="0"/>
            <w:vAlign w:val="center"/>
          </w:tcPr>
          <w:p w14:paraId="0C2B19A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5" w:type="dxa"/>
            <w:noWrap w:val="0"/>
            <w:vAlign w:val="center"/>
          </w:tcPr>
          <w:p w14:paraId="5597BDF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1" w:type="dxa"/>
            <w:gridSpan w:val="2"/>
            <w:noWrap w:val="0"/>
            <w:vAlign w:val="center"/>
          </w:tcPr>
          <w:p w14:paraId="36E15310">
            <w:pPr>
              <w:spacing w:line="300" w:lineRule="exact"/>
              <w:rPr>
                <w:rFonts w:hint="eastAsia" w:ascii="宋体" w:hAnsi="宋体" w:eastAsia="宋体" w:cs="宋体"/>
                <w:b w:val="0"/>
                <w:sz w:val="21"/>
                <w:szCs w:val="21"/>
                <w:highlight w:val="none"/>
              </w:rPr>
            </w:pPr>
          </w:p>
        </w:tc>
        <w:tc>
          <w:tcPr>
            <w:tcW w:w="1087" w:type="dxa"/>
            <w:noWrap w:val="0"/>
            <w:vAlign w:val="center"/>
          </w:tcPr>
          <w:p w14:paraId="7A1CA04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29" w:type="dxa"/>
            <w:gridSpan w:val="2"/>
            <w:noWrap w:val="0"/>
            <w:vAlign w:val="center"/>
          </w:tcPr>
          <w:p w14:paraId="13D9F067">
            <w:pPr>
              <w:spacing w:line="300" w:lineRule="exact"/>
              <w:rPr>
                <w:rFonts w:hint="eastAsia" w:ascii="宋体" w:hAnsi="宋体" w:eastAsia="宋体" w:cs="宋体"/>
                <w:b w:val="0"/>
                <w:sz w:val="21"/>
                <w:szCs w:val="21"/>
                <w:highlight w:val="none"/>
              </w:rPr>
            </w:pPr>
          </w:p>
        </w:tc>
      </w:tr>
      <w:tr w14:paraId="02D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77" w:type="dxa"/>
            <w:vMerge w:val="continue"/>
            <w:noWrap w:val="0"/>
            <w:vAlign w:val="center"/>
          </w:tcPr>
          <w:p w14:paraId="50390684">
            <w:pPr>
              <w:spacing w:line="300" w:lineRule="exact"/>
              <w:rPr>
                <w:rFonts w:hint="eastAsia" w:ascii="宋体" w:hAnsi="宋体" w:eastAsia="宋体" w:cs="宋体"/>
                <w:b w:val="0"/>
                <w:sz w:val="21"/>
                <w:szCs w:val="21"/>
                <w:highlight w:val="none"/>
              </w:rPr>
            </w:pPr>
          </w:p>
        </w:tc>
        <w:tc>
          <w:tcPr>
            <w:tcW w:w="1075" w:type="dxa"/>
            <w:noWrap w:val="0"/>
            <w:vAlign w:val="center"/>
          </w:tcPr>
          <w:p w14:paraId="4AA7F44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1" w:type="dxa"/>
            <w:gridSpan w:val="2"/>
            <w:noWrap w:val="0"/>
            <w:vAlign w:val="center"/>
          </w:tcPr>
          <w:p w14:paraId="5FCE9A50">
            <w:pPr>
              <w:spacing w:line="300" w:lineRule="exact"/>
              <w:rPr>
                <w:rFonts w:hint="eastAsia" w:ascii="宋体" w:hAnsi="宋体" w:eastAsia="宋体" w:cs="宋体"/>
                <w:b w:val="0"/>
                <w:sz w:val="21"/>
                <w:szCs w:val="21"/>
                <w:highlight w:val="none"/>
              </w:rPr>
            </w:pPr>
          </w:p>
        </w:tc>
        <w:tc>
          <w:tcPr>
            <w:tcW w:w="1087" w:type="dxa"/>
            <w:noWrap w:val="0"/>
            <w:vAlign w:val="center"/>
          </w:tcPr>
          <w:p w14:paraId="19FE31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29" w:type="dxa"/>
            <w:gridSpan w:val="2"/>
            <w:noWrap w:val="0"/>
            <w:vAlign w:val="center"/>
          </w:tcPr>
          <w:p w14:paraId="448DF0EA">
            <w:pPr>
              <w:spacing w:line="300" w:lineRule="exact"/>
              <w:rPr>
                <w:rFonts w:hint="eastAsia" w:ascii="宋体" w:hAnsi="宋体" w:eastAsia="宋体" w:cs="宋体"/>
                <w:b w:val="0"/>
                <w:sz w:val="21"/>
                <w:szCs w:val="21"/>
                <w:highlight w:val="none"/>
              </w:rPr>
            </w:pPr>
          </w:p>
        </w:tc>
      </w:tr>
      <w:tr w14:paraId="37C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77" w:type="dxa"/>
            <w:noWrap w:val="0"/>
            <w:vAlign w:val="center"/>
          </w:tcPr>
          <w:p w14:paraId="3EDEA0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42" w:type="dxa"/>
            <w:gridSpan w:val="6"/>
            <w:noWrap w:val="0"/>
            <w:vAlign w:val="center"/>
          </w:tcPr>
          <w:p w14:paraId="5F48B7E5">
            <w:pPr>
              <w:spacing w:line="300" w:lineRule="exact"/>
              <w:rPr>
                <w:rFonts w:hint="eastAsia" w:ascii="宋体" w:hAnsi="宋体" w:eastAsia="宋体" w:cs="宋体"/>
                <w:b w:val="0"/>
                <w:sz w:val="21"/>
                <w:szCs w:val="21"/>
                <w:highlight w:val="none"/>
              </w:rPr>
            </w:pPr>
          </w:p>
        </w:tc>
      </w:tr>
      <w:tr w14:paraId="2CE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77" w:type="dxa"/>
            <w:noWrap w:val="0"/>
            <w:vAlign w:val="center"/>
          </w:tcPr>
          <w:p w14:paraId="236712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5" w:type="dxa"/>
            <w:noWrap w:val="0"/>
            <w:vAlign w:val="center"/>
          </w:tcPr>
          <w:p w14:paraId="6E9B4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0" w:type="dxa"/>
            <w:noWrap w:val="0"/>
            <w:vAlign w:val="center"/>
          </w:tcPr>
          <w:p w14:paraId="0DCBF051">
            <w:pPr>
              <w:spacing w:line="300" w:lineRule="exact"/>
              <w:rPr>
                <w:rFonts w:hint="eastAsia" w:ascii="宋体" w:hAnsi="宋体" w:eastAsia="宋体" w:cs="宋体"/>
                <w:b w:val="0"/>
                <w:sz w:val="21"/>
                <w:szCs w:val="21"/>
                <w:highlight w:val="none"/>
              </w:rPr>
            </w:pPr>
          </w:p>
        </w:tc>
        <w:tc>
          <w:tcPr>
            <w:tcW w:w="1251" w:type="dxa"/>
            <w:noWrap w:val="0"/>
            <w:vAlign w:val="center"/>
          </w:tcPr>
          <w:p w14:paraId="6C3CFD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7" w:type="dxa"/>
            <w:noWrap w:val="0"/>
            <w:vAlign w:val="center"/>
          </w:tcPr>
          <w:p w14:paraId="47BEAF46">
            <w:pPr>
              <w:spacing w:line="300" w:lineRule="exact"/>
              <w:rPr>
                <w:rFonts w:hint="eastAsia" w:ascii="宋体" w:hAnsi="宋体" w:eastAsia="宋体" w:cs="宋体"/>
                <w:b w:val="0"/>
                <w:sz w:val="21"/>
                <w:szCs w:val="21"/>
                <w:highlight w:val="none"/>
              </w:rPr>
            </w:pPr>
          </w:p>
        </w:tc>
        <w:tc>
          <w:tcPr>
            <w:tcW w:w="898" w:type="dxa"/>
            <w:noWrap w:val="0"/>
            <w:vAlign w:val="center"/>
          </w:tcPr>
          <w:p w14:paraId="7CB0165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212777E5">
            <w:pPr>
              <w:spacing w:line="300" w:lineRule="exact"/>
              <w:rPr>
                <w:rFonts w:hint="eastAsia" w:ascii="宋体" w:hAnsi="宋体" w:eastAsia="宋体" w:cs="宋体"/>
                <w:b w:val="0"/>
                <w:sz w:val="21"/>
                <w:szCs w:val="21"/>
                <w:highlight w:val="none"/>
              </w:rPr>
            </w:pPr>
          </w:p>
        </w:tc>
      </w:tr>
      <w:tr w14:paraId="40A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77" w:type="dxa"/>
            <w:noWrap w:val="0"/>
            <w:vAlign w:val="center"/>
          </w:tcPr>
          <w:p w14:paraId="5549E6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42" w:type="dxa"/>
            <w:gridSpan w:val="6"/>
            <w:noWrap w:val="0"/>
            <w:vAlign w:val="center"/>
          </w:tcPr>
          <w:p w14:paraId="22654A2A">
            <w:pPr>
              <w:spacing w:line="300" w:lineRule="exact"/>
              <w:rPr>
                <w:rFonts w:hint="eastAsia" w:ascii="宋体" w:hAnsi="宋体" w:eastAsia="宋体" w:cs="宋体"/>
                <w:b w:val="0"/>
                <w:sz w:val="21"/>
                <w:szCs w:val="21"/>
                <w:highlight w:val="none"/>
              </w:rPr>
            </w:pPr>
          </w:p>
        </w:tc>
      </w:tr>
      <w:tr w14:paraId="019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77" w:type="dxa"/>
            <w:noWrap w:val="0"/>
            <w:vAlign w:val="center"/>
          </w:tcPr>
          <w:p w14:paraId="04D6FE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42" w:type="dxa"/>
            <w:gridSpan w:val="6"/>
            <w:noWrap w:val="0"/>
            <w:vAlign w:val="center"/>
          </w:tcPr>
          <w:p w14:paraId="5F074FFF">
            <w:pPr>
              <w:spacing w:line="300" w:lineRule="exact"/>
              <w:rPr>
                <w:rFonts w:hint="eastAsia" w:ascii="宋体" w:hAnsi="宋体" w:eastAsia="宋体" w:cs="宋体"/>
                <w:b w:val="0"/>
                <w:sz w:val="21"/>
                <w:szCs w:val="21"/>
                <w:highlight w:val="none"/>
              </w:rPr>
            </w:pPr>
          </w:p>
        </w:tc>
      </w:tr>
      <w:tr w14:paraId="7B9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77" w:type="dxa"/>
            <w:noWrap w:val="0"/>
            <w:vAlign w:val="center"/>
          </w:tcPr>
          <w:p w14:paraId="7EE643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42" w:type="dxa"/>
            <w:gridSpan w:val="6"/>
            <w:noWrap w:val="0"/>
            <w:vAlign w:val="center"/>
          </w:tcPr>
          <w:p w14:paraId="210533B9">
            <w:pPr>
              <w:spacing w:line="300" w:lineRule="exact"/>
              <w:rPr>
                <w:rFonts w:hint="eastAsia" w:ascii="宋体" w:hAnsi="宋体" w:eastAsia="宋体" w:cs="宋体"/>
                <w:b w:val="0"/>
                <w:sz w:val="21"/>
                <w:szCs w:val="21"/>
                <w:highlight w:val="none"/>
              </w:rPr>
            </w:pPr>
          </w:p>
        </w:tc>
      </w:tr>
      <w:tr w14:paraId="189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77" w:type="dxa"/>
            <w:noWrap w:val="0"/>
            <w:vAlign w:val="center"/>
          </w:tcPr>
          <w:p w14:paraId="7AF3A3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42" w:type="dxa"/>
            <w:gridSpan w:val="6"/>
            <w:noWrap w:val="0"/>
            <w:vAlign w:val="center"/>
          </w:tcPr>
          <w:p w14:paraId="03B8BC5B">
            <w:pPr>
              <w:spacing w:line="300" w:lineRule="exact"/>
              <w:rPr>
                <w:rFonts w:hint="eastAsia" w:ascii="宋体" w:hAnsi="宋体" w:eastAsia="宋体" w:cs="宋体"/>
                <w:b w:val="0"/>
                <w:sz w:val="21"/>
                <w:szCs w:val="21"/>
                <w:highlight w:val="none"/>
              </w:rPr>
            </w:pPr>
          </w:p>
        </w:tc>
      </w:tr>
      <w:tr w14:paraId="707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77" w:type="dxa"/>
            <w:noWrap w:val="0"/>
            <w:vAlign w:val="center"/>
          </w:tcPr>
          <w:p w14:paraId="57F8E3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42" w:type="dxa"/>
            <w:gridSpan w:val="6"/>
            <w:noWrap w:val="0"/>
            <w:vAlign w:val="center"/>
          </w:tcPr>
          <w:p w14:paraId="2BA16164">
            <w:pPr>
              <w:spacing w:line="300" w:lineRule="exact"/>
              <w:rPr>
                <w:rFonts w:hint="eastAsia" w:ascii="宋体" w:hAnsi="宋体" w:eastAsia="宋体" w:cs="宋体"/>
                <w:b w:val="0"/>
                <w:sz w:val="21"/>
                <w:szCs w:val="21"/>
                <w:highlight w:val="none"/>
              </w:rPr>
            </w:pPr>
          </w:p>
        </w:tc>
      </w:tr>
      <w:tr w14:paraId="0F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77" w:type="dxa"/>
            <w:noWrap w:val="0"/>
            <w:vAlign w:val="center"/>
          </w:tcPr>
          <w:p w14:paraId="25EF8B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42" w:type="dxa"/>
            <w:gridSpan w:val="6"/>
            <w:noWrap w:val="0"/>
            <w:vAlign w:val="center"/>
          </w:tcPr>
          <w:p w14:paraId="079B1343">
            <w:pPr>
              <w:spacing w:line="300" w:lineRule="exact"/>
              <w:rPr>
                <w:rFonts w:hint="eastAsia" w:ascii="宋体" w:hAnsi="宋体" w:eastAsia="宋体" w:cs="宋体"/>
                <w:b w:val="0"/>
                <w:sz w:val="21"/>
                <w:szCs w:val="21"/>
                <w:highlight w:val="none"/>
              </w:rPr>
            </w:pPr>
          </w:p>
        </w:tc>
      </w:tr>
      <w:tr w14:paraId="661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977" w:type="dxa"/>
            <w:noWrap w:val="0"/>
            <w:vAlign w:val="center"/>
          </w:tcPr>
          <w:p w14:paraId="291E39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42" w:type="dxa"/>
            <w:gridSpan w:val="6"/>
            <w:noWrap w:val="0"/>
            <w:vAlign w:val="center"/>
          </w:tcPr>
          <w:p w14:paraId="30F56777">
            <w:pPr>
              <w:spacing w:line="300" w:lineRule="exact"/>
              <w:ind w:firstLine="420" w:firstLineChars="200"/>
              <w:rPr>
                <w:rFonts w:hint="eastAsia" w:ascii="宋体" w:hAnsi="宋体" w:eastAsia="宋体" w:cs="宋体"/>
                <w:b w:val="0"/>
                <w:sz w:val="21"/>
                <w:szCs w:val="21"/>
                <w:highlight w:val="none"/>
              </w:rPr>
            </w:pPr>
          </w:p>
        </w:tc>
      </w:tr>
    </w:tbl>
    <w:p w14:paraId="4637C232">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849217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602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C20A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967165A">
            <w:pPr>
              <w:spacing w:line="300" w:lineRule="exact"/>
              <w:ind w:left="-10" w:leftChars="-5" w:firstLine="2" w:firstLineChars="1"/>
              <w:rPr>
                <w:rFonts w:hint="eastAsia" w:ascii="宋体" w:hAnsi="宋体" w:eastAsia="宋体" w:cs="宋体"/>
                <w:b w:val="0"/>
                <w:sz w:val="21"/>
                <w:szCs w:val="21"/>
                <w:highlight w:val="none"/>
              </w:rPr>
            </w:pPr>
          </w:p>
        </w:tc>
      </w:tr>
      <w:tr w14:paraId="2BF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67F8C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7FA81D">
            <w:pPr>
              <w:spacing w:line="300" w:lineRule="exact"/>
              <w:ind w:left="-10" w:leftChars="-5" w:firstLine="2" w:firstLineChars="1"/>
              <w:rPr>
                <w:rFonts w:hint="eastAsia" w:ascii="宋体" w:hAnsi="宋体" w:eastAsia="宋体" w:cs="宋体"/>
                <w:b w:val="0"/>
                <w:sz w:val="21"/>
                <w:szCs w:val="21"/>
                <w:highlight w:val="none"/>
              </w:rPr>
            </w:pPr>
          </w:p>
        </w:tc>
      </w:tr>
      <w:tr w14:paraId="5249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0166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CE6050">
            <w:pPr>
              <w:spacing w:line="300" w:lineRule="exact"/>
              <w:ind w:left="-10" w:leftChars="-5" w:firstLine="2" w:firstLineChars="1"/>
              <w:rPr>
                <w:rFonts w:hint="eastAsia" w:ascii="宋体" w:hAnsi="宋体" w:eastAsia="宋体" w:cs="宋体"/>
                <w:b w:val="0"/>
                <w:sz w:val="21"/>
                <w:szCs w:val="21"/>
                <w:highlight w:val="none"/>
              </w:rPr>
            </w:pPr>
          </w:p>
        </w:tc>
      </w:tr>
      <w:tr w14:paraId="351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27CF3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9324E4">
            <w:pPr>
              <w:spacing w:line="300" w:lineRule="exact"/>
              <w:ind w:left="-10" w:leftChars="-5" w:firstLine="2" w:firstLineChars="1"/>
              <w:rPr>
                <w:rFonts w:hint="eastAsia" w:ascii="宋体" w:hAnsi="宋体" w:eastAsia="宋体" w:cs="宋体"/>
                <w:b w:val="0"/>
                <w:sz w:val="21"/>
                <w:szCs w:val="21"/>
                <w:highlight w:val="none"/>
              </w:rPr>
            </w:pPr>
          </w:p>
        </w:tc>
      </w:tr>
      <w:tr w14:paraId="55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FABAE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E9810AB">
            <w:pPr>
              <w:spacing w:line="300" w:lineRule="exact"/>
              <w:ind w:left="-10" w:leftChars="-5" w:firstLine="2" w:firstLineChars="1"/>
              <w:rPr>
                <w:rFonts w:hint="eastAsia" w:ascii="宋体" w:hAnsi="宋体" w:eastAsia="宋体" w:cs="宋体"/>
                <w:b w:val="0"/>
                <w:sz w:val="21"/>
                <w:szCs w:val="21"/>
                <w:highlight w:val="none"/>
              </w:rPr>
            </w:pPr>
          </w:p>
        </w:tc>
      </w:tr>
      <w:tr w14:paraId="494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9C92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DEA456F">
            <w:pPr>
              <w:spacing w:line="300" w:lineRule="exact"/>
              <w:ind w:left="-10" w:leftChars="-5" w:firstLine="2" w:firstLineChars="1"/>
              <w:rPr>
                <w:rFonts w:hint="eastAsia" w:ascii="宋体" w:hAnsi="宋体" w:eastAsia="宋体" w:cs="宋体"/>
                <w:b w:val="0"/>
                <w:sz w:val="21"/>
                <w:szCs w:val="21"/>
                <w:highlight w:val="none"/>
              </w:rPr>
            </w:pPr>
          </w:p>
        </w:tc>
      </w:tr>
      <w:tr w14:paraId="18A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3127576">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1CC2D04">
            <w:pPr>
              <w:spacing w:line="300" w:lineRule="exact"/>
              <w:ind w:left="-10" w:leftChars="-5" w:firstLine="2" w:firstLineChars="1"/>
              <w:rPr>
                <w:rFonts w:hint="eastAsia" w:ascii="宋体" w:hAnsi="宋体" w:eastAsia="宋体" w:cs="宋体"/>
                <w:b w:val="0"/>
                <w:sz w:val="21"/>
                <w:szCs w:val="21"/>
                <w:highlight w:val="none"/>
              </w:rPr>
            </w:pPr>
          </w:p>
        </w:tc>
      </w:tr>
      <w:tr w14:paraId="7C6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9DB5E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3B0802">
            <w:pPr>
              <w:spacing w:line="300" w:lineRule="exact"/>
              <w:ind w:left="-10" w:leftChars="-5" w:firstLine="2" w:firstLineChars="1"/>
              <w:rPr>
                <w:rFonts w:hint="eastAsia" w:ascii="宋体" w:hAnsi="宋体" w:eastAsia="宋体" w:cs="宋体"/>
                <w:b w:val="0"/>
                <w:sz w:val="21"/>
                <w:szCs w:val="21"/>
                <w:highlight w:val="none"/>
              </w:rPr>
            </w:pPr>
          </w:p>
        </w:tc>
      </w:tr>
      <w:tr w14:paraId="5D9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994E71">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0F555">
            <w:pPr>
              <w:spacing w:line="300" w:lineRule="exact"/>
              <w:ind w:left="-10" w:leftChars="-5" w:firstLine="2" w:firstLineChars="1"/>
              <w:rPr>
                <w:rFonts w:hint="eastAsia" w:ascii="宋体" w:hAnsi="宋体" w:eastAsia="宋体" w:cs="宋体"/>
                <w:b w:val="0"/>
                <w:sz w:val="21"/>
                <w:szCs w:val="21"/>
                <w:highlight w:val="none"/>
              </w:rPr>
            </w:pPr>
          </w:p>
        </w:tc>
      </w:tr>
      <w:tr w14:paraId="1DF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027F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45ED959">
            <w:pPr>
              <w:spacing w:line="300" w:lineRule="exact"/>
              <w:ind w:left="-10" w:leftChars="-5" w:firstLine="2" w:firstLineChars="1"/>
              <w:rPr>
                <w:rFonts w:hint="eastAsia" w:ascii="宋体" w:hAnsi="宋体" w:eastAsia="宋体" w:cs="宋体"/>
                <w:b w:val="0"/>
                <w:sz w:val="21"/>
                <w:szCs w:val="21"/>
                <w:highlight w:val="none"/>
              </w:rPr>
            </w:pPr>
          </w:p>
        </w:tc>
      </w:tr>
      <w:tr w14:paraId="0EA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84759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8B3AC2F">
            <w:pPr>
              <w:spacing w:line="300" w:lineRule="exact"/>
              <w:ind w:left="-13" w:leftChars="-6"/>
              <w:rPr>
                <w:rFonts w:hint="eastAsia" w:ascii="宋体" w:hAnsi="宋体" w:eastAsia="宋体" w:cs="宋体"/>
                <w:b w:val="0"/>
                <w:sz w:val="21"/>
                <w:szCs w:val="21"/>
                <w:highlight w:val="none"/>
              </w:rPr>
            </w:pPr>
          </w:p>
        </w:tc>
      </w:tr>
    </w:tbl>
    <w:p w14:paraId="50EF4A37">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04A1EC3">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4C699773">
      <w:pPr>
        <w:rPr>
          <w:rFonts w:hint="eastAsia" w:ascii="宋体" w:hAnsi="宋体" w:eastAsia="宋体" w:cs="宋体"/>
          <w:highlight w:val="none"/>
        </w:rPr>
      </w:pPr>
      <w:bookmarkStart w:id="89" w:name="_Toc382396580"/>
      <w:bookmarkStart w:id="90" w:name="_Toc184635148"/>
      <w:r>
        <w:rPr>
          <w:rFonts w:hint="eastAsia" w:ascii="宋体" w:hAnsi="宋体" w:eastAsia="宋体" w:cs="宋体"/>
          <w:sz w:val="21"/>
          <w:szCs w:val="21"/>
          <w:highlight w:val="none"/>
        </w:rPr>
        <w:br w:type="page"/>
      </w:r>
    </w:p>
    <w:p w14:paraId="58DD296B">
      <w:pPr>
        <w:spacing w:line="480" w:lineRule="auto"/>
        <w:jc w:val="center"/>
        <w:rPr>
          <w:rFonts w:hint="eastAsia" w:ascii="宋体" w:hAnsi="宋体" w:eastAsia="宋体" w:cs="宋体"/>
          <w:b/>
          <w:bCs/>
          <w:color w:val="auto"/>
          <w:szCs w:val="21"/>
          <w:highlight w:val="none"/>
          <w:lang w:eastAsia="zh-CN"/>
        </w:rPr>
      </w:pPr>
      <w:bookmarkStart w:id="91" w:name="_Toc31214"/>
      <w:r>
        <w:rPr>
          <w:rFonts w:hint="eastAsia" w:ascii="宋体" w:hAnsi="宋体" w:eastAsia="宋体" w:cs="宋体"/>
          <w:b/>
          <w:bCs/>
          <w:color w:val="auto"/>
          <w:szCs w:val="21"/>
          <w:highlight w:val="none"/>
          <w:lang w:eastAsia="zh-CN"/>
        </w:rPr>
        <w:t>资格条件承诺函</w:t>
      </w:r>
    </w:p>
    <w:p w14:paraId="2BDABC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E3DD50E">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CBAA401">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C34466F">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4CD51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EAF20A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49B9B1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0BD95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2AD685BA">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53237F9">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DA2F3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53C49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AFC81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DBB78B1">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89"/>
      <w:bookmarkEnd w:id="90"/>
      <w:bookmarkEnd w:id="91"/>
    </w:p>
    <w:p w14:paraId="436FD3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6DEFCA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D9CC640">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92" w:name="_Toc217869471"/>
      <w:bookmarkStart w:id="93"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92"/>
      <w:bookmarkEnd w:id="93"/>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1962D41">
      <w:pPr>
        <w:autoSpaceDE w:val="0"/>
        <w:autoSpaceDN w:val="0"/>
        <w:adjustRightInd w:val="0"/>
        <w:spacing w:line="600" w:lineRule="exact"/>
        <w:jc w:val="both"/>
        <w:rPr>
          <w:rFonts w:hint="eastAsia" w:ascii="宋体" w:hAnsi="宋体" w:eastAsia="宋体" w:cs="宋体"/>
          <w:b w:val="0"/>
          <w:sz w:val="21"/>
          <w:szCs w:val="21"/>
          <w:highlight w:val="none"/>
        </w:rPr>
      </w:pPr>
    </w:p>
    <w:p w14:paraId="24755502">
      <w:pPr>
        <w:autoSpaceDE w:val="0"/>
        <w:autoSpaceDN w:val="0"/>
        <w:adjustRightInd w:val="0"/>
        <w:spacing w:line="600" w:lineRule="exact"/>
        <w:jc w:val="both"/>
        <w:rPr>
          <w:rFonts w:hint="eastAsia" w:ascii="宋体" w:hAnsi="宋体" w:eastAsia="宋体" w:cs="宋体"/>
          <w:b w:val="0"/>
          <w:sz w:val="21"/>
          <w:szCs w:val="21"/>
          <w:highlight w:val="none"/>
        </w:rPr>
      </w:pPr>
    </w:p>
    <w:p w14:paraId="11F1D83B">
      <w:pPr>
        <w:autoSpaceDE w:val="0"/>
        <w:autoSpaceDN w:val="0"/>
        <w:adjustRightInd w:val="0"/>
        <w:spacing w:line="600" w:lineRule="exact"/>
        <w:jc w:val="both"/>
        <w:rPr>
          <w:rFonts w:hint="eastAsia" w:ascii="宋体" w:hAnsi="宋体" w:eastAsia="宋体" w:cs="宋体"/>
          <w:b w:val="0"/>
          <w:sz w:val="21"/>
          <w:szCs w:val="21"/>
          <w:highlight w:val="none"/>
        </w:rPr>
      </w:pPr>
    </w:p>
    <w:p w14:paraId="65E12C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2D26ECF6">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3798470E">
      <w:pPr>
        <w:autoSpaceDE w:val="0"/>
        <w:autoSpaceDN w:val="0"/>
        <w:adjustRightInd w:val="0"/>
        <w:spacing w:line="600" w:lineRule="exact"/>
        <w:jc w:val="both"/>
        <w:rPr>
          <w:rFonts w:hint="eastAsia" w:ascii="宋体" w:hAnsi="宋体" w:eastAsia="宋体" w:cs="宋体"/>
          <w:b w:val="0"/>
          <w:sz w:val="21"/>
          <w:szCs w:val="21"/>
          <w:highlight w:val="none"/>
        </w:rPr>
      </w:pPr>
    </w:p>
    <w:p w14:paraId="16513481">
      <w:pPr>
        <w:autoSpaceDE w:val="0"/>
        <w:autoSpaceDN w:val="0"/>
        <w:adjustRightInd w:val="0"/>
        <w:spacing w:line="600" w:lineRule="exact"/>
        <w:jc w:val="both"/>
        <w:rPr>
          <w:rFonts w:hint="eastAsia" w:ascii="宋体" w:hAnsi="宋体" w:eastAsia="宋体" w:cs="宋体"/>
          <w:b w:val="0"/>
          <w:sz w:val="21"/>
          <w:szCs w:val="21"/>
          <w:highlight w:val="none"/>
        </w:rPr>
      </w:pPr>
    </w:p>
    <w:p w14:paraId="7B2917C5">
      <w:pPr>
        <w:autoSpaceDE w:val="0"/>
        <w:autoSpaceDN w:val="0"/>
        <w:adjustRightInd w:val="0"/>
        <w:spacing w:line="600" w:lineRule="exact"/>
        <w:jc w:val="both"/>
        <w:rPr>
          <w:rFonts w:hint="eastAsia" w:ascii="宋体" w:hAnsi="宋体" w:eastAsia="宋体" w:cs="宋体"/>
          <w:b w:val="0"/>
          <w:sz w:val="21"/>
          <w:szCs w:val="21"/>
          <w:highlight w:val="none"/>
        </w:rPr>
      </w:pPr>
    </w:p>
    <w:p w14:paraId="541DE250">
      <w:pPr>
        <w:autoSpaceDE w:val="0"/>
        <w:autoSpaceDN w:val="0"/>
        <w:adjustRightInd w:val="0"/>
        <w:spacing w:line="600" w:lineRule="exact"/>
        <w:jc w:val="both"/>
        <w:rPr>
          <w:rFonts w:hint="eastAsia" w:ascii="宋体" w:hAnsi="宋体" w:eastAsia="宋体" w:cs="宋体"/>
          <w:b w:val="0"/>
          <w:sz w:val="21"/>
          <w:szCs w:val="21"/>
          <w:highlight w:val="none"/>
        </w:rPr>
      </w:pPr>
    </w:p>
    <w:p w14:paraId="37E06041">
      <w:pPr>
        <w:autoSpaceDE w:val="0"/>
        <w:autoSpaceDN w:val="0"/>
        <w:adjustRightInd w:val="0"/>
        <w:spacing w:line="600" w:lineRule="exact"/>
        <w:jc w:val="both"/>
        <w:rPr>
          <w:rFonts w:hint="eastAsia" w:ascii="宋体" w:hAnsi="宋体" w:eastAsia="宋体" w:cs="宋体"/>
          <w:b w:val="0"/>
          <w:sz w:val="21"/>
          <w:szCs w:val="21"/>
          <w:highlight w:val="none"/>
        </w:rPr>
      </w:pPr>
    </w:p>
    <w:p w14:paraId="6CACA994">
      <w:pPr>
        <w:autoSpaceDE w:val="0"/>
        <w:autoSpaceDN w:val="0"/>
        <w:adjustRightInd w:val="0"/>
        <w:spacing w:line="600" w:lineRule="exact"/>
        <w:jc w:val="both"/>
        <w:rPr>
          <w:rFonts w:hint="eastAsia" w:ascii="宋体" w:hAnsi="宋体" w:eastAsia="宋体" w:cs="宋体"/>
          <w:b w:val="0"/>
          <w:sz w:val="21"/>
          <w:szCs w:val="21"/>
          <w:highlight w:val="none"/>
        </w:rPr>
      </w:pPr>
    </w:p>
    <w:p w14:paraId="095E86C4">
      <w:pPr>
        <w:autoSpaceDE w:val="0"/>
        <w:autoSpaceDN w:val="0"/>
        <w:adjustRightInd w:val="0"/>
        <w:spacing w:line="600" w:lineRule="exact"/>
        <w:jc w:val="both"/>
        <w:rPr>
          <w:rFonts w:hint="eastAsia" w:ascii="宋体" w:hAnsi="宋体" w:eastAsia="宋体" w:cs="宋体"/>
          <w:b w:val="0"/>
          <w:sz w:val="21"/>
          <w:szCs w:val="21"/>
          <w:highlight w:val="none"/>
        </w:rPr>
      </w:pPr>
    </w:p>
    <w:p w14:paraId="26F0695B">
      <w:pPr>
        <w:autoSpaceDE w:val="0"/>
        <w:autoSpaceDN w:val="0"/>
        <w:adjustRightInd w:val="0"/>
        <w:spacing w:line="600" w:lineRule="exact"/>
        <w:jc w:val="both"/>
        <w:rPr>
          <w:rFonts w:hint="eastAsia" w:ascii="宋体" w:hAnsi="宋体" w:eastAsia="宋体" w:cs="宋体"/>
          <w:b w:val="0"/>
          <w:sz w:val="21"/>
          <w:szCs w:val="21"/>
          <w:highlight w:val="none"/>
        </w:rPr>
      </w:pPr>
    </w:p>
    <w:p w14:paraId="78EE3728">
      <w:pPr>
        <w:autoSpaceDE w:val="0"/>
        <w:autoSpaceDN w:val="0"/>
        <w:adjustRightInd w:val="0"/>
        <w:spacing w:line="600" w:lineRule="exact"/>
        <w:jc w:val="both"/>
        <w:rPr>
          <w:rFonts w:hint="eastAsia" w:ascii="宋体" w:hAnsi="宋体" w:eastAsia="宋体" w:cs="宋体"/>
          <w:b w:val="0"/>
          <w:sz w:val="21"/>
          <w:szCs w:val="21"/>
          <w:highlight w:val="none"/>
        </w:rPr>
      </w:pPr>
    </w:p>
    <w:p w14:paraId="6393DE91">
      <w:pPr>
        <w:autoSpaceDE w:val="0"/>
        <w:autoSpaceDN w:val="0"/>
        <w:adjustRightInd w:val="0"/>
        <w:spacing w:line="600" w:lineRule="exact"/>
        <w:jc w:val="both"/>
        <w:rPr>
          <w:rFonts w:hint="eastAsia" w:ascii="宋体" w:hAnsi="宋体" w:eastAsia="宋体" w:cs="宋体"/>
          <w:b w:val="0"/>
          <w:sz w:val="21"/>
          <w:szCs w:val="21"/>
          <w:highlight w:val="none"/>
        </w:rPr>
      </w:pPr>
    </w:p>
    <w:p w14:paraId="32C86238">
      <w:pPr>
        <w:autoSpaceDE w:val="0"/>
        <w:autoSpaceDN w:val="0"/>
        <w:adjustRightInd w:val="0"/>
        <w:spacing w:line="600" w:lineRule="exact"/>
        <w:jc w:val="both"/>
        <w:rPr>
          <w:rFonts w:hint="eastAsia" w:ascii="宋体" w:hAnsi="宋体" w:eastAsia="宋体" w:cs="宋体"/>
          <w:b w:val="0"/>
          <w:sz w:val="21"/>
          <w:szCs w:val="21"/>
          <w:highlight w:val="none"/>
        </w:rPr>
      </w:pPr>
    </w:p>
    <w:p w14:paraId="002FEB86">
      <w:pPr>
        <w:autoSpaceDE w:val="0"/>
        <w:autoSpaceDN w:val="0"/>
        <w:adjustRightInd w:val="0"/>
        <w:spacing w:line="600" w:lineRule="exact"/>
        <w:jc w:val="both"/>
        <w:rPr>
          <w:rFonts w:hint="eastAsia" w:ascii="宋体" w:hAnsi="宋体" w:eastAsia="宋体" w:cs="宋体"/>
          <w:b w:val="0"/>
          <w:sz w:val="21"/>
          <w:szCs w:val="21"/>
          <w:highlight w:val="none"/>
        </w:rPr>
      </w:pPr>
    </w:p>
    <w:p w14:paraId="09505058">
      <w:pPr>
        <w:autoSpaceDE w:val="0"/>
        <w:autoSpaceDN w:val="0"/>
        <w:adjustRightInd w:val="0"/>
        <w:spacing w:line="600" w:lineRule="exact"/>
        <w:jc w:val="both"/>
        <w:rPr>
          <w:rFonts w:hint="eastAsia" w:ascii="宋体" w:hAnsi="宋体" w:eastAsia="宋体" w:cs="宋体"/>
          <w:b w:val="0"/>
          <w:sz w:val="21"/>
          <w:szCs w:val="21"/>
          <w:highlight w:val="none"/>
        </w:rPr>
      </w:pPr>
    </w:p>
    <w:p w14:paraId="5A053907">
      <w:pPr>
        <w:autoSpaceDE w:val="0"/>
        <w:autoSpaceDN w:val="0"/>
        <w:adjustRightInd w:val="0"/>
        <w:spacing w:line="600" w:lineRule="exact"/>
        <w:jc w:val="both"/>
        <w:rPr>
          <w:rFonts w:hint="eastAsia" w:ascii="宋体" w:hAnsi="宋体" w:eastAsia="宋体" w:cs="宋体"/>
          <w:b w:val="0"/>
          <w:sz w:val="21"/>
          <w:szCs w:val="21"/>
          <w:highlight w:val="none"/>
        </w:rPr>
      </w:pPr>
    </w:p>
    <w:p w14:paraId="39F7C547">
      <w:pPr>
        <w:autoSpaceDE w:val="0"/>
        <w:autoSpaceDN w:val="0"/>
        <w:adjustRightInd w:val="0"/>
        <w:spacing w:line="600" w:lineRule="exact"/>
        <w:jc w:val="both"/>
        <w:rPr>
          <w:rFonts w:hint="eastAsia" w:ascii="宋体" w:hAnsi="宋体" w:eastAsia="宋体" w:cs="宋体"/>
          <w:b w:val="0"/>
          <w:sz w:val="21"/>
          <w:szCs w:val="21"/>
          <w:highlight w:val="none"/>
        </w:rPr>
      </w:pPr>
    </w:p>
    <w:p w14:paraId="00A0D21B">
      <w:pPr>
        <w:widowControl w:val="0"/>
        <w:spacing w:line="400" w:lineRule="exact"/>
        <w:jc w:val="both"/>
        <w:rPr>
          <w:rFonts w:hint="eastAsia" w:ascii="宋体" w:hAnsi="宋体" w:eastAsia="宋体" w:cs="宋体"/>
          <w:b w:val="0"/>
          <w:sz w:val="21"/>
          <w:szCs w:val="21"/>
          <w:highlight w:val="none"/>
        </w:rPr>
      </w:pPr>
    </w:p>
    <w:p w14:paraId="0E8D5D6F">
      <w:pPr>
        <w:spacing w:line="500" w:lineRule="exact"/>
        <w:jc w:val="left"/>
        <w:rPr>
          <w:rFonts w:hint="eastAsia" w:ascii="宋体" w:hAnsi="宋体" w:eastAsia="宋体" w:cs="宋体"/>
          <w:highlight w:val="none"/>
        </w:rPr>
      </w:pPr>
    </w:p>
    <w:p w14:paraId="2E482B03">
      <w:pPr>
        <w:pStyle w:val="159"/>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94" w:name="_Toc8816"/>
      <w:r>
        <w:rPr>
          <w:rFonts w:hint="eastAsia" w:ascii="宋体" w:hAnsi="宋体" w:eastAsia="宋体" w:cs="宋体"/>
          <w:b/>
          <w:bCs w:val="0"/>
          <w:kern w:val="0"/>
          <w:sz w:val="32"/>
          <w:szCs w:val="32"/>
          <w:highlight w:val="none"/>
          <w:lang w:val="en-US" w:eastAsia="zh-CN" w:bidi="ar-SA"/>
        </w:rPr>
        <w:t>十、</w:t>
      </w:r>
      <w:bookmarkEnd w:id="94"/>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1B41547">
      <w:pPr>
        <w:pStyle w:val="160"/>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4F804F73">
      <w:pPr>
        <w:pStyle w:val="160"/>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3C5F810A">
      <w:pPr>
        <w:pStyle w:val="160"/>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5A344E2A">
      <w:pPr>
        <w:pStyle w:val="160"/>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49E59D32">
      <w:pPr>
        <w:pStyle w:val="160"/>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9960B59">
      <w:pPr>
        <w:pStyle w:val="160"/>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15C7012">
      <w:pPr>
        <w:pStyle w:val="160"/>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A787405">
      <w:pPr>
        <w:pStyle w:val="160"/>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AF12B34">
      <w:pPr>
        <w:pStyle w:val="160"/>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141C66C8">
      <w:pPr>
        <w:pStyle w:val="160"/>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02EA685B">
      <w:pPr>
        <w:pStyle w:val="160"/>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3EE8488">
      <w:pPr>
        <w:pStyle w:val="160"/>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0B26E0B">
      <w:pPr>
        <w:pStyle w:val="161"/>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2FAFB48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2CF237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3AAAA3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664A20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59A83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650万元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650万元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F1B6007">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3C8A8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1DB83FD">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D38668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237735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1DE11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11292B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C92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0F6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08AF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8096FEF">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F565C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5A6CFA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2D89C2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CA216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46612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1BD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56106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7E791D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E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4193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4DAD9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02853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4D0F595">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A38E7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hint="eastAsia" w:ascii="宋体" w:hAnsi="宋体" w:cs="宋体"/>
          <w:spacing w:val="0"/>
          <w:w w:val="100"/>
          <w:kern w:val="2"/>
          <w:position w:val="0"/>
          <w:sz w:val="21"/>
          <w:szCs w:val="21"/>
          <w:highlight w:val="none"/>
          <w:lang w:eastAsia="zh-CN"/>
        </w:rPr>
        <w:t>650万元</w:t>
      </w:r>
      <w:r>
        <w:rPr>
          <w:rFonts w:hint="eastAsia" w:ascii="宋体" w:hAnsi="宋体" w:eastAsia="宋体" w:cs="宋体"/>
          <w:spacing w:val="0"/>
          <w:w w:val="100"/>
          <w:kern w:val="2"/>
          <w:position w:val="0"/>
          <w:sz w:val="21"/>
          <w:szCs w:val="21"/>
          <w:highlight w:val="none"/>
        </w:rPr>
        <w:t>及以上的为小型企业；从业人员 20人以下或营业收入 100 万元以下的为微型企业。</w:t>
      </w:r>
    </w:p>
    <w:p w14:paraId="7BF4C5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6B7541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5DFF5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9D8CD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CE333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7927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64A1C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BFE54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150CE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2E39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0EC1EB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4F31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1C4F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6C13FB3E">
      <w:pPr>
        <w:pStyle w:val="1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95" w:name="_bookmark4"/>
      <w:bookmarkEnd w:id="95"/>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22B33111">
      <w:pPr>
        <w:rPr>
          <w:rFonts w:hint="eastAsia" w:ascii="宋体" w:hAnsi="宋体" w:eastAsia="宋体" w:cs="宋体"/>
          <w:b w:val="0"/>
          <w:bCs w:val="0"/>
          <w:highlight w:val="none"/>
        </w:rPr>
      </w:pPr>
    </w:p>
    <w:p w14:paraId="6A2ABEDE">
      <w:pPr>
        <w:rPr>
          <w:rFonts w:hint="eastAsia" w:ascii="宋体" w:hAnsi="宋体" w:eastAsia="宋体" w:cs="宋体"/>
          <w:sz w:val="28"/>
          <w:szCs w:val="28"/>
        </w:rPr>
      </w:pPr>
      <w:r>
        <w:rPr>
          <w:rFonts w:hint="eastAsia" w:ascii="宋体" w:hAnsi="宋体" w:eastAsia="宋体" w:cs="宋体"/>
          <w:sz w:val="28"/>
          <w:szCs w:val="28"/>
        </w:rPr>
        <w:br w:type="page"/>
      </w:r>
    </w:p>
    <w:p w14:paraId="0F9F1CE0">
      <w:pPr>
        <w:outlineLvl w:val="9"/>
        <w:rPr>
          <w:rFonts w:hint="eastAsia" w:ascii="宋体" w:hAnsi="宋体" w:eastAsia="宋体" w:cs="宋体"/>
          <w:sz w:val="28"/>
          <w:szCs w:val="24"/>
        </w:rPr>
      </w:pPr>
      <w:r>
        <w:rPr>
          <w:rFonts w:hint="eastAsia" w:ascii="宋体" w:hAnsi="宋体" w:eastAsia="宋体" w:cs="宋体"/>
          <w:sz w:val="28"/>
          <w:szCs w:val="28"/>
        </w:rPr>
        <w:t>招标文件要求的其他证明材料</w:t>
      </w:r>
    </w:p>
    <w:sectPr>
      <w:headerReference r:id="rId18" w:type="first"/>
      <w:footerReference r:id="rId20" w:type="first"/>
      <w:headerReference r:id="rId17" w:type="default"/>
      <w:footerReference r:id="rId19" w:type="default"/>
      <w:pgSz w:w="11906" w:h="16838"/>
      <w:pgMar w:top="851" w:right="851" w:bottom="851" w:left="992"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2115">
    <w:pPr>
      <w:pStyle w:val="3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A965">
    <w:pPr>
      <w:pStyle w:val="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6B964E">
                          <w:pPr>
                            <w:pStyle w:val="32"/>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kn9XHoAQAAyQ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OLYLTc48NOvn6ff&#10;f09/fpDLy6RP70KNYXcOA+PwFgbcmvk+4GWiPbTepD8SIuhHdY9ndeUQiUhJ1bKqSnQJ9M0HxC8e&#10;0p0P8b0EQ5LBqMfxZVX54WOIY+gckqpZuFVa5xFqS3pEvareXOWMswvRtcUiicXYbbLisB0malto&#10;jsgMXwRW7MB/p6THfWDU4vpToj9YlDutzmz42djOBrcCExmNlIzmuziu2N55tevy0qV+g7vZR+w5&#10;U0ltjLWn7nDCWYxpG9MK/XvOUQ8vcH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kn9XHo&#10;AQAAyQMAAA4AAAAAAAAAAQAgAAAAIgEAAGRycy9lMm9Eb2MueG1sUEsFBgAAAAAGAAYAWQEAAHwF&#10;AAAAAA==&#10;">
              <v:fill on="f" focussize="0,0"/>
              <v:stroke on="f" weight="1.25pt"/>
              <v:imagedata o:title=""/>
              <o:lock v:ext="edit" aspectratio="f"/>
              <v:textbox inset="0mm,0mm,0mm,0mm" style="mso-fit-shape-to-text:t;">
                <w:txbxContent>
                  <w:p w14:paraId="666B964E">
                    <w:pPr>
                      <w:pStyle w:val="3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ED68">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0FDDD">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D5AEF7">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31D5AEF7">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4F3F">
    <w:pPr>
      <w:pStyle w:val="32"/>
      <w:ind w:right="36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26B7D5">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f9AAno&#10;AQAAyQMAAA4AAAAAAAAAAQAgAAAAIgEAAGRycy9lMm9Eb2MueG1sUEsFBgAAAAAGAAYAWQEAAHwF&#10;AAAAAA==&#10;">
              <v:fill on="f" focussize="0,0"/>
              <v:stroke on="f" weight="1.25pt"/>
              <v:imagedata o:title=""/>
              <o:lock v:ext="edit" aspectratio="f"/>
              <v:textbox inset="0mm,0mm,0mm,0mm" style="mso-fit-shape-to-text:t;">
                <w:txbxContent>
                  <w:p w14:paraId="6626B7D5">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CB21">
    <w:pPr>
      <w:pStyle w:val="32"/>
      <w:jc w:val="center"/>
    </w:pPr>
    <w:r>
      <w:fldChar w:fldCharType="begin"/>
    </w:r>
    <w:r>
      <w:instrText xml:space="preserve"> PAGE   \* MERGEFORMAT </w:instrText>
    </w:r>
    <w:r>
      <w:fldChar w:fldCharType="separate"/>
    </w:r>
    <w:r>
      <w:rPr>
        <w:lang w:val="zh-CN"/>
      </w:rPr>
      <w:t>38</w:t>
    </w:r>
    <w:r>
      <w:fldChar w:fldCharType="end"/>
    </w:r>
  </w:p>
  <w:p w14:paraId="5E9DEDDF">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2852">
    <w:pPr>
      <w:pStyle w:val="3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D5B17">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D5B17">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8550">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14:paraId="0434EC89">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365A">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5869">
    <w:pPr>
      <w:pStyle w:val="3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685F36">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ErHq0Ho&#10;AQAAyQMAAA4AAAAAAAAAAQAgAAAAIgEAAGRycy9lMm9Eb2MueG1sUEsFBgAAAAAGAAYAWQEAAHwF&#10;AAAAAA==&#10;">
              <v:fill on="f" focussize="0,0"/>
              <v:stroke on="f" weight="1.25pt"/>
              <v:imagedata o:title=""/>
              <o:lock v:ext="edit" aspectratio="f"/>
              <v:textbox inset="0mm,0mm,0mm,0mm" style="mso-fit-shape-to-text:t;">
                <w:txbxContent>
                  <w:p w14:paraId="48685F36">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D03E">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5CC2">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2FA2">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2AAD">
    <w:pPr>
      <w:pStyle w:val="33"/>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AE75">
    <w:pPr>
      <w:pStyle w:val="33"/>
      <w:framePr w:wrap="around" w:vAnchor="text" w:hAnchor="margin" w:xAlign="right" w:y="1"/>
      <w:rPr>
        <w:rStyle w:val="55"/>
      </w:rPr>
    </w:pPr>
    <w:r>
      <w:fldChar w:fldCharType="begin"/>
    </w:r>
    <w:r>
      <w:rPr>
        <w:rStyle w:val="55"/>
      </w:rPr>
      <w:instrText xml:space="preserve">PAGE  </w:instrText>
    </w:r>
    <w:r>
      <w:fldChar w:fldCharType="separate"/>
    </w:r>
    <w:r>
      <w:fldChar w:fldCharType="end"/>
    </w:r>
  </w:p>
  <w:p w14:paraId="1F006AB9">
    <w:pPr>
      <w:pStyle w:val="3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5574">
    <w:pPr>
      <w:pStyle w:val="33"/>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3471">
    <w:pPr>
      <w:pStyle w:val="3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DB9C">
    <w:pPr>
      <w:pStyle w:val="33"/>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144"/>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pStyle w:val="15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2">
    <w:nsid w:val="239CC693"/>
    <w:multiLevelType w:val="singleLevel"/>
    <w:tmpl w:val="239CC693"/>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zE2OTBkNTIyYjA3ZDYwZDg4ZDc0Mjg0MzRjOWEifQ=="/>
  </w:docVars>
  <w:rsids>
    <w:rsidRoot w:val="00172A27"/>
    <w:rsid w:val="0000135F"/>
    <w:rsid w:val="00001FD1"/>
    <w:rsid w:val="00005E30"/>
    <w:rsid w:val="000120D9"/>
    <w:rsid w:val="00034B7A"/>
    <w:rsid w:val="00036DC5"/>
    <w:rsid w:val="00037C3A"/>
    <w:rsid w:val="000462D0"/>
    <w:rsid w:val="00050293"/>
    <w:rsid w:val="00052FF1"/>
    <w:rsid w:val="00057BD0"/>
    <w:rsid w:val="0007103B"/>
    <w:rsid w:val="000913B8"/>
    <w:rsid w:val="00092702"/>
    <w:rsid w:val="000B553F"/>
    <w:rsid w:val="000B67A1"/>
    <w:rsid w:val="000C3F4B"/>
    <w:rsid w:val="000D514B"/>
    <w:rsid w:val="000E07AF"/>
    <w:rsid w:val="000E65A4"/>
    <w:rsid w:val="00106FD8"/>
    <w:rsid w:val="00114B63"/>
    <w:rsid w:val="001200BA"/>
    <w:rsid w:val="0012185D"/>
    <w:rsid w:val="00122FB0"/>
    <w:rsid w:val="00147053"/>
    <w:rsid w:val="00151219"/>
    <w:rsid w:val="00156C43"/>
    <w:rsid w:val="001624D7"/>
    <w:rsid w:val="00171FE5"/>
    <w:rsid w:val="00172000"/>
    <w:rsid w:val="00173137"/>
    <w:rsid w:val="00183458"/>
    <w:rsid w:val="001845E8"/>
    <w:rsid w:val="00191A4A"/>
    <w:rsid w:val="001962FC"/>
    <w:rsid w:val="00197292"/>
    <w:rsid w:val="001A1B5A"/>
    <w:rsid w:val="001A2CEF"/>
    <w:rsid w:val="001A3717"/>
    <w:rsid w:val="001A6BA6"/>
    <w:rsid w:val="001B3DBE"/>
    <w:rsid w:val="001B4019"/>
    <w:rsid w:val="001C671F"/>
    <w:rsid w:val="001D1D4A"/>
    <w:rsid w:val="001E0264"/>
    <w:rsid w:val="001E20F3"/>
    <w:rsid w:val="001E4C4F"/>
    <w:rsid w:val="001F0209"/>
    <w:rsid w:val="001F11E8"/>
    <w:rsid w:val="0020372B"/>
    <w:rsid w:val="00205388"/>
    <w:rsid w:val="002056FE"/>
    <w:rsid w:val="00223299"/>
    <w:rsid w:val="00224A34"/>
    <w:rsid w:val="00240477"/>
    <w:rsid w:val="00241225"/>
    <w:rsid w:val="00246136"/>
    <w:rsid w:val="0025124D"/>
    <w:rsid w:val="00257732"/>
    <w:rsid w:val="0026516D"/>
    <w:rsid w:val="0027397D"/>
    <w:rsid w:val="00274929"/>
    <w:rsid w:val="00276343"/>
    <w:rsid w:val="00276902"/>
    <w:rsid w:val="00286B18"/>
    <w:rsid w:val="0029028A"/>
    <w:rsid w:val="002B0276"/>
    <w:rsid w:val="002C6793"/>
    <w:rsid w:val="002C75B3"/>
    <w:rsid w:val="003041B1"/>
    <w:rsid w:val="00304FE7"/>
    <w:rsid w:val="0030676E"/>
    <w:rsid w:val="003177F4"/>
    <w:rsid w:val="00321ADB"/>
    <w:rsid w:val="0032708E"/>
    <w:rsid w:val="00330116"/>
    <w:rsid w:val="0033431B"/>
    <w:rsid w:val="00336DD4"/>
    <w:rsid w:val="00360B20"/>
    <w:rsid w:val="003841F6"/>
    <w:rsid w:val="00387EDC"/>
    <w:rsid w:val="00390094"/>
    <w:rsid w:val="00393DCA"/>
    <w:rsid w:val="003971A4"/>
    <w:rsid w:val="003A3C76"/>
    <w:rsid w:val="003C5639"/>
    <w:rsid w:val="003D0BA3"/>
    <w:rsid w:val="003D1AE9"/>
    <w:rsid w:val="003D27B2"/>
    <w:rsid w:val="003D336F"/>
    <w:rsid w:val="003F3BFB"/>
    <w:rsid w:val="003F6BA4"/>
    <w:rsid w:val="004034E9"/>
    <w:rsid w:val="00407B2F"/>
    <w:rsid w:val="00437C74"/>
    <w:rsid w:val="00445A78"/>
    <w:rsid w:val="00457034"/>
    <w:rsid w:val="004624E0"/>
    <w:rsid w:val="00480817"/>
    <w:rsid w:val="00481283"/>
    <w:rsid w:val="00481D3E"/>
    <w:rsid w:val="0049045D"/>
    <w:rsid w:val="00493CCD"/>
    <w:rsid w:val="004A1A8D"/>
    <w:rsid w:val="004C5598"/>
    <w:rsid w:val="004C582C"/>
    <w:rsid w:val="004D1B41"/>
    <w:rsid w:val="004D3B02"/>
    <w:rsid w:val="004D5D4E"/>
    <w:rsid w:val="004D7D1D"/>
    <w:rsid w:val="004E56B8"/>
    <w:rsid w:val="004F10AF"/>
    <w:rsid w:val="005000CC"/>
    <w:rsid w:val="0051299E"/>
    <w:rsid w:val="00513F6A"/>
    <w:rsid w:val="0051737E"/>
    <w:rsid w:val="0052656D"/>
    <w:rsid w:val="005328BF"/>
    <w:rsid w:val="0053677A"/>
    <w:rsid w:val="00537156"/>
    <w:rsid w:val="00540F06"/>
    <w:rsid w:val="0055693E"/>
    <w:rsid w:val="00572C32"/>
    <w:rsid w:val="00576811"/>
    <w:rsid w:val="00584E97"/>
    <w:rsid w:val="005A0DA0"/>
    <w:rsid w:val="005A3E3E"/>
    <w:rsid w:val="005A54A2"/>
    <w:rsid w:val="005A74DF"/>
    <w:rsid w:val="005A7CC6"/>
    <w:rsid w:val="005B0D03"/>
    <w:rsid w:val="005B6A8B"/>
    <w:rsid w:val="005B75EA"/>
    <w:rsid w:val="005E2831"/>
    <w:rsid w:val="005E3C9F"/>
    <w:rsid w:val="005F5E44"/>
    <w:rsid w:val="00620763"/>
    <w:rsid w:val="00633693"/>
    <w:rsid w:val="00633D3F"/>
    <w:rsid w:val="006436ED"/>
    <w:rsid w:val="00657FFF"/>
    <w:rsid w:val="006646A9"/>
    <w:rsid w:val="006657E7"/>
    <w:rsid w:val="00685F7B"/>
    <w:rsid w:val="006A1010"/>
    <w:rsid w:val="006A172B"/>
    <w:rsid w:val="006A5518"/>
    <w:rsid w:val="006B3998"/>
    <w:rsid w:val="006C0193"/>
    <w:rsid w:val="006C5FEE"/>
    <w:rsid w:val="006D127B"/>
    <w:rsid w:val="006E0FDA"/>
    <w:rsid w:val="006E5C5C"/>
    <w:rsid w:val="006F0857"/>
    <w:rsid w:val="006F5B31"/>
    <w:rsid w:val="0070252A"/>
    <w:rsid w:val="00706583"/>
    <w:rsid w:val="00710603"/>
    <w:rsid w:val="00721350"/>
    <w:rsid w:val="00721B92"/>
    <w:rsid w:val="00722541"/>
    <w:rsid w:val="00727953"/>
    <w:rsid w:val="00733384"/>
    <w:rsid w:val="0073503B"/>
    <w:rsid w:val="00737B9D"/>
    <w:rsid w:val="0074087F"/>
    <w:rsid w:val="00740E07"/>
    <w:rsid w:val="0074645A"/>
    <w:rsid w:val="0075542C"/>
    <w:rsid w:val="007618FA"/>
    <w:rsid w:val="00761B19"/>
    <w:rsid w:val="00764B02"/>
    <w:rsid w:val="00765571"/>
    <w:rsid w:val="00771606"/>
    <w:rsid w:val="00776CFF"/>
    <w:rsid w:val="00781FB0"/>
    <w:rsid w:val="00783B4D"/>
    <w:rsid w:val="007841E7"/>
    <w:rsid w:val="0079581E"/>
    <w:rsid w:val="00797B99"/>
    <w:rsid w:val="007A28B4"/>
    <w:rsid w:val="007B35BA"/>
    <w:rsid w:val="007C53AF"/>
    <w:rsid w:val="007D4D67"/>
    <w:rsid w:val="007E4B77"/>
    <w:rsid w:val="007E59DF"/>
    <w:rsid w:val="007F5454"/>
    <w:rsid w:val="007F71EC"/>
    <w:rsid w:val="007F7F90"/>
    <w:rsid w:val="00815E0C"/>
    <w:rsid w:val="00831A9A"/>
    <w:rsid w:val="00833CF5"/>
    <w:rsid w:val="008350EB"/>
    <w:rsid w:val="00843B32"/>
    <w:rsid w:val="00844845"/>
    <w:rsid w:val="008506BC"/>
    <w:rsid w:val="00851A83"/>
    <w:rsid w:val="0085330F"/>
    <w:rsid w:val="00856D80"/>
    <w:rsid w:val="00874E8D"/>
    <w:rsid w:val="00877241"/>
    <w:rsid w:val="00887457"/>
    <w:rsid w:val="00895CA2"/>
    <w:rsid w:val="008A43C5"/>
    <w:rsid w:val="008A51E9"/>
    <w:rsid w:val="008A54E2"/>
    <w:rsid w:val="008B58FE"/>
    <w:rsid w:val="008D0596"/>
    <w:rsid w:val="008D1F81"/>
    <w:rsid w:val="008D48D0"/>
    <w:rsid w:val="008D5461"/>
    <w:rsid w:val="008E13FE"/>
    <w:rsid w:val="00900DA6"/>
    <w:rsid w:val="00903F90"/>
    <w:rsid w:val="0090603D"/>
    <w:rsid w:val="00911932"/>
    <w:rsid w:val="00913CA1"/>
    <w:rsid w:val="00921289"/>
    <w:rsid w:val="00922F7A"/>
    <w:rsid w:val="0092427B"/>
    <w:rsid w:val="009346D5"/>
    <w:rsid w:val="009502C7"/>
    <w:rsid w:val="00962CAE"/>
    <w:rsid w:val="00963CC7"/>
    <w:rsid w:val="00967A21"/>
    <w:rsid w:val="00984A4E"/>
    <w:rsid w:val="0098535F"/>
    <w:rsid w:val="00990E91"/>
    <w:rsid w:val="009959F5"/>
    <w:rsid w:val="00995AF4"/>
    <w:rsid w:val="0099600E"/>
    <w:rsid w:val="009B4459"/>
    <w:rsid w:val="009B4A9E"/>
    <w:rsid w:val="009C0803"/>
    <w:rsid w:val="009C30E8"/>
    <w:rsid w:val="009C5479"/>
    <w:rsid w:val="009C690F"/>
    <w:rsid w:val="009D74E9"/>
    <w:rsid w:val="009E2DD7"/>
    <w:rsid w:val="009E5640"/>
    <w:rsid w:val="009F162F"/>
    <w:rsid w:val="009F1BED"/>
    <w:rsid w:val="009F598A"/>
    <w:rsid w:val="00A046C4"/>
    <w:rsid w:val="00A0731A"/>
    <w:rsid w:val="00A13E79"/>
    <w:rsid w:val="00A17A68"/>
    <w:rsid w:val="00A4105D"/>
    <w:rsid w:val="00A50113"/>
    <w:rsid w:val="00A51D1A"/>
    <w:rsid w:val="00A51DBB"/>
    <w:rsid w:val="00A57F7E"/>
    <w:rsid w:val="00A643FB"/>
    <w:rsid w:val="00A868BC"/>
    <w:rsid w:val="00AA5F97"/>
    <w:rsid w:val="00AB4091"/>
    <w:rsid w:val="00AC3D49"/>
    <w:rsid w:val="00AD3172"/>
    <w:rsid w:val="00AD7D7C"/>
    <w:rsid w:val="00AE175C"/>
    <w:rsid w:val="00AE2014"/>
    <w:rsid w:val="00AE7AD4"/>
    <w:rsid w:val="00B0006A"/>
    <w:rsid w:val="00B04CFC"/>
    <w:rsid w:val="00B17234"/>
    <w:rsid w:val="00B263EE"/>
    <w:rsid w:val="00B266C7"/>
    <w:rsid w:val="00B362BF"/>
    <w:rsid w:val="00B3671D"/>
    <w:rsid w:val="00B3739E"/>
    <w:rsid w:val="00B37EC4"/>
    <w:rsid w:val="00B43650"/>
    <w:rsid w:val="00B44CFB"/>
    <w:rsid w:val="00B6243C"/>
    <w:rsid w:val="00B71631"/>
    <w:rsid w:val="00B72F24"/>
    <w:rsid w:val="00B76C3A"/>
    <w:rsid w:val="00B80DB9"/>
    <w:rsid w:val="00B81CE0"/>
    <w:rsid w:val="00B8689C"/>
    <w:rsid w:val="00BA2161"/>
    <w:rsid w:val="00BB0F73"/>
    <w:rsid w:val="00BB36FE"/>
    <w:rsid w:val="00BB5472"/>
    <w:rsid w:val="00BC585C"/>
    <w:rsid w:val="00BD3019"/>
    <w:rsid w:val="00BD30E6"/>
    <w:rsid w:val="00BE1F13"/>
    <w:rsid w:val="00BE3D8E"/>
    <w:rsid w:val="00BE5CD8"/>
    <w:rsid w:val="00BE6023"/>
    <w:rsid w:val="00BE6BEC"/>
    <w:rsid w:val="00BF232E"/>
    <w:rsid w:val="00BF331D"/>
    <w:rsid w:val="00BF52A5"/>
    <w:rsid w:val="00C04E26"/>
    <w:rsid w:val="00C14698"/>
    <w:rsid w:val="00C27BBE"/>
    <w:rsid w:val="00C40183"/>
    <w:rsid w:val="00C60E87"/>
    <w:rsid w:val="00C6380E"/>
    <w:rsid w:val="00C6432D"/>
    <w:rsid w:val="00C7161B"/>
    <w:rsid w:val="00C90122"/>
    <w:rsid w:val="00C92D49"/>
    <w:rsid w:val="00C95B13"/>
    <w:rsid w:val="00C96F45"/>
    <w:rsid w:val="00CA157B"/>
    <w:rsid w:val="00CA1E92"/>
    <w:rsid w:val="00CA1EBD"/>
    <w:rsid w:val="00CA3A18"/>
    <w:rsid w:val="00CA5842"/>
    <w:rsid w:val="00CA71D6"/>
    <w:rsid w:val="00CB5A8B"/>
    <w:rsid w:val="00CB705A"/>
    <w:rsid w:val="00CC3125"/>
    <w:rsid w:val="00CC761B"/>
    <w:rsid w:val="00CD1A2E"/>
    <w:rsid w:val="00CD4B75"/>
    <w:rsid w:val="00CF7244"/>
    <w:rsid w:val="00CF7E47"/>
    <w:rsid w:val="00D03269"/>
    <w:rsid w:val="00D168A8"/>
    <w:rsid w:val="00D203DA"/>
    <w:rsid w:val="00D35090"/>
    <w:rsid w:val="00D47932"/>
    <w:rsid w:val="00D7743B"/>
    <w:rsid w:val="00D77EC4"/>
    <w:rsid w:val="00D8051C"/>
    <w:rsid w:val="00D91685"/>
    <w:rsid w:val="00DA195B"/>
    <w:rsid w:val="00DD504B"/>
    <w:rsid w:val="00DD5792"/>
    <w:rsid w:val="00DD6B7C"/>
    <w:rsid w:val="00DE459A"/>
    <w:rsid w:val="00DE4B01"/>
    <w:rsid w:val="00E113EE"/>
    <w:rsid w:val="00E16346"/>
    <w:rsid w:val="00E23079"/>
    <w:rsid w:val="00E330C4"/>
    <w:rsid w:val="00E33361"/>
    <w:rsid w:val="00E400BF"/>
    <w:rsid w:val="00E4208A"/>
    <w:rsid w:val="00E4238E"/>
    <w:rsid w:val="00E46690"/>
    <w:rsid w:val="00E46E0A"/>
    <w:rsid w:val="00E53FD8"/>
    <w:rsid w:val="00E7027E"/>
    <w:rsid w:val="00E72FA7"/>
    <w:rsid w:val="00E807FA"/>
    <w:rsid w:val="00E93FE1"/>
    <w:rsid w:val="00EA7098"/>
    <w:rsid w:val="00EC0C03"/>
    <w:rsid w:val="00EC3F29"/>
    <w:rsid w:val="00EC622B"/>
    <w:rsid w:val="00ED2C93"/>
    <w:rsid w:val="00EE7E43"/>
    <w:rsid w:val="00EF5433"/>
    <w:rsid w:val="00EF5B61"/>
    <w:rsid w:val="00F066EF"/>
    <w:rsid w:val="00F14C9B"/>
    <w:rsid w:val="00F152C3"/>
    <w:rsid w:val="00F1736A"/>
    <w:rsid w:val="00F2041D"/>
    <w:rsid w:val="00F35861"/>
    <w:rsid w:val="00F36EC7"/>
    <w:rsid w:val="00F378B6"/>
    <w:rsid w:val="00F42132"/>
    <w:rsid w:val="00F4332D"/>
    <w:rsid w:val="00F52722"/>
    <w:rsid w:val="00F54A5B"/>
    <w:rsid w:val="00F5657E"/>
    <w:rsid w:val="00F821AE"/>
    <w:rsid w:val="00F867AB"/>
    <w:rsid w:val="00F87E29"/>
    <w:rsid w:val="00F9406E"/>
    <w:rsid w:val="00F959EC"/>
    <w:rsid w:val="00FA5A7E"/>
    <w:rsid w:val="00FA5D2D"/>
    <w:rsid w:val="00FC38D9"/>
    <w:rsid w:val="00FC6896"/>
    <w:rsid w:val="00FD38C5"/>
    <w:rsid w:val="00FE08E3"/>
    <w:rsid w:val="00FE46B8"/>
    <w:rsid w:val="00FE7811"/>
    <w:rsid w:val="00FF2F5D"/>
    <w:rsid w:val="00FF64B6"/>
    <w:rsid w:val="0103164E"/>
    <w:rsid w:val="010753DD"/>
    <w:rsid w:val="010F0D71"/>
    <w:rsid w:val="01105A4F"/>
    <w:rsid w:val="01183623"/>
    <w:rsid w:val="011E38AE"/>
    <w:rsid w:val="01310B38"/>
    <w:rsid w:val="01341807"/>
    <w:rsid w:val="013447D8"/>
    <w:rsid w:val="013901A9"/>
    <w:rsid w:val="0143414D"/>
    <w:rsid w:val="01557A8F"/>
    <w:rsid w:val="015671D9"/>
    <w:rsid w:val="0158037E"/>
    <w:rsid w:val="0177666B"/>
    <w:rsid w:val="0181207A"/>
    <w:rsid w:val="01856EC3"/>
    <w:rsid w:val="018C5CA1"/>
    <w:rsid w:val="018F0431"/>
    <w:rsid w:val="019266B0"/>
    <w:rsid w:val="01991EC6"/>
    <w:rsid w:val="019A1BF8"/>
    <w:rsid w:val="019B57E1"/>
    <w:rsid w:val="019C5F55"/>
    <w:rsid w:val="01A065CF"/>
    <w:rsid w:val="01A86EA3"/>
    <w:rsid w:val="01AF0E8E"/>
    <w:rsid w:val="01B026B8"/>
    <w:rsid w:val="01B3097E"/>
    <w:rsid w:val="01C64BE8"/>
    <w:rsid w:val="01CA1F0E"/>
    <w:rsid w:val="01DA231F"/>
    <w:rsid w:val="01DB77C7"/>
    <w:rsid w:val="01DD138B"/>
    <w:rsid w:val="01E0372C"/>
    <w:rsid w:val="01F07F18"/>
    <w:rsid w:val="01F37AC8"/>
    <w:rsid w:val="01F85F57"/>
    <w:rsid w:val="020A23D2"/>
    <w:rsid w:val="021369FF"/>
    <w:rsid w:val="022650CE"/>
    <w:rsid w:val="022D3CCC"/>
    <w:rsid w:val="02476817"/>
    <w:rsid w:val="0248052C"/>
    <w:rsid w:val="02592B3C"/>
    <w:rsid w:val="027E7C32"/>
    <w:rsid w:val="02832213"/>
    <w:rsid w:val="02AD13C0"/>
    <w:rsid w:val="02B83406"/>
    <w:rsid w:val="02C179B7"/>
    <w:rsid w:val="02D07463"/>
    <w:rsid w:val="02DD57D6"/>
    <w:rsid w:val="02E9311E"/>
    <w:rsid w:val="02F40A35"/>
    <w:rsid w:val="02F50DAB"/>
    <w:rsid w:val="02F862F4"/>
    <w:rsid w:val="02FC587E"/>
    <w:rsid w:val="02FD2029"/>
    <w:rsid w:val="03033F06"/>
    <w:rsid w:val="03106E91"/>
    <w:rsid w:val="03130713"/>
    <w:rsid w:val="0326588B"/>
    <w:rsid w:val="032E5936"/>
    <w:rsid w:val="033C32B7"/>
    <w:rsid w:val="03415420"/>
    <w:rsid w:val="034F3D94"/>
    <w:rsid w:val="035156A5"/>
    <w:rsid w:val="03555A65"/>
    <w:rsid w:val="03672ECE"/>
    <w:rsid w:val="036B4345"/>
    <w:rsid w:val="03702478"/>
    <w:rsid w:val="037B32B1"/>
    <w:rsid w:val="038348DD"/>
    <w:rsid w:val="038937FF"/>
    <w:rsid w:val="03924B39"/>
    <w:rsid w:val="03AD67C7"/>
    <w:rsid w:val="03AF066F"/>
    <w:rsid w:val="03B916F3"/>
    <w:rsid w:val="03BE575F"/>
    <w:rsid w:val="03C02EAA"/>
    <w:rsid w:val="03D017A5"/>
    <w:rsid w:val="03D20297"/>
    <w:rsid w:val="03E70DB3"/>
    <w:rsid w:val="03F25786"/>
    <w:rsid w:val="04011330"/>
    <w:rsid w:val="040B4E36"/>
    <w:rsid w:val="040E7AC1"/>
    <w:rsid w:val="04376C27"/>
    <w:rsid w:val="043F5BA4"/>
    <w:rsid w:val="04576C12"/>
    <w:rsid w:val="045E18E9"/>
    <w:rsid w:val="04691F48"/>
    <w:rsid w:val="046A695B"/>
    <w:rsid w:val="046F5D08"/>
    <w:rsid w:val="048047A5"/>
    <w:rsid w:val="048949EC"/>
    <w:rsid w:val="0498292C"/>
    <w:rsid w:val="049E601D"/>
    <w:rsid w:val="04AC12A9"/>
    <w:rsid w:val="04AC3FA7"/>
    <w:rsid w:val="04B54A0D"/>
    <w:rsid w:val="04BC188D"/>
    <w:rsid w:val="04C322B6"/>
    <w:rsid w:val="04C44BCD"/>
    <w:rsid w:val="04C616CC"/>
    <w:rsid w:val="04C82F8B"/>
    <w:rsid w:val="04D855BC"/>
    <w:rsid w:val="04DA2A06"/>
    <w:rsid w:val="04E50853"/>
    <w:rsid w:val="050168A1"/>
    <w:rsid w:val="051869F5"/>
    <w:rsid w:val="05200A02"/>
    <w:rsid w:val="05216E22"/>
    <w:rsid w:val="052800AC"/>
    <w:rsid w:val="05361B55"/>
    <w:rsid w:val="054574DF"/>
    <w:rsid w:val="054805B1"/>
    <w:rsid w:val="054A0227"/>
    <w:rsid w:val="054C4FD2"/>
    <w:rsid w:val="055A7F8A"/>
    <w:rsid w:val="055C33F6"/>
    <w:rsid w:val="056B379C"/>
    <w:rsid w:val="05757715"/>
    <w:rsid w:val="05856240"/>
    <w:rsid w:val="05885758"/>
    <w:rsid w:val="05891431"/>
    <w:rsid w:val="05BF2F11"/>
    <w:rsid w:val="05CC07BB"/>
    <w:rsid w:val="05CC14BE"/>
    <w:rsid w:val="05DD7CE2"/>
    <w:rsid w:val="05E145D5"/>
    <w:rsid w:val="05EE35B8"/>
    <w:rsid w:val="05F8640F"/>
    <w:rsid w:val="060A6C63"/>
    <w:rsid w:val="061510BB"/>
    <w:rsid w:val="0620531D"/>
    <w:rsid w:val="06272167"/>
    <w:rsid w:val="062865EA"/>
    <w:rsid w:val="062B6615"/>
    <w:rsid w:val="063673FF"/>
    <w:rsid w:val="063F7449"/>
    <w:rsid w:val="065E1E0A"/>
    <w:rsid w:val="0661572D"/>
    <w:rsid w:val="067E79DB"/>
    <w:rsid w:val="067E7F58"/>
    <w:rsid w:val="06853C8E"/>
    <w:rsid w:val="06857E6F"/>
    <w:rsid w:val="069E0C86"/>
    <w:rsid w:val="06A43DC4"/>
    <w:rsid w:val="06A65E73"/>
    <w:rsid w:val="06DF37C0"/>
    <w:rsid w:val="06E6595C"/>
    <w:rsid w:val="06F318B7"/>
    <w:rsid w:val="07074979"/>
    <w:rsid w:val="07235E05"/>
    <w:rsid w:val="072A0A1E"/>
    <w:rsid w:val="074B7E83"/>
    <w:rsid w:val="07511527"/>
    <w:rsid w:val="075A01D9"/>
    <w:rsid w:val="075A7802"/>
    <w:rsid w:val="07604392"/>
    <w:rsid w:val="07645D16"/>
    <w:rsid w:val="07647092"/>
    <w:rsid w:val="0773717B"/>
    <w:rsid w:val="077F2171"/>
    <w:rsid w:val="07805375"/>
    <w:rsid w:val="07807116"/>
    <w:rsid w:val="07871D23"/>
    <w:rsid w:val="079A210C"/>
    <w:rsid w:val="07A22D25"/>
    <w:rsid w:val="07A71A39"/>
    <w:rsid w:val="07AF396F"/>
    <w:rsid w:val="07B57D80"/>
    <w:rsid w:val="07BF3B9D"/>
    <w:rsid w:val="07C43B01"/>
    <w:rsid w:val="07FB4476"/>
    <w:rsid w:val="0812595D"/>
    <w:rsid w:val="083B1B26"/>
    <w:rsid w:val="08481AF0"/>
    <w:rsid w:val="085C24B9"/>
    <w:rsid w:val="0866301E"/>
    <w:rsid w:val="0868216D"/>
    <w:rsid w:val="086C5DF7"/>
    <w:rsid w:val="086F3A11"/>
    <w:rsid w:val="08A373D1"/>
    <w:rsid w:val="08BB37C3"/>
    <w:rsid w:val="08BD6D43"/>
    <w:rsid w:val="08BE0716"/>
    <w:rsid w:val="08BE5BC0"/>
    <w:rsid w:val="08C8643B"/>
    <w:rsid w:val="08CF6524"/>
    <w:rsid w:val="08D31906"/>
    <w:rsid w:val="08DF372B"/>
    <w:rsid w:val="08EF38C5"/>
    <w:rsid w:val="08F47287"/>
    <w:rsid w:val="08F55D20"/>
    <w:rsid w:val="08FC7E3F"/>
    <w:rsid w:val="090B7879"/>
    <w:rsid w:val="090D49A5"/>
    <w:rsid w:val="092246F1"/>
    <w:rsid w:val="09312B1C"/>
    <w:rsid w:val="093D6112"/>
    <w:rsid w:val="09580C92"/>
    <w:rsid w:val="095960BC"/>
    <w:rsid w:val="095A1293"/>
    <w:rsid w:val="096E7880"/>
    <w:rsid w:val="097C299A"/>
    <w:rsid w:val="09920E29"/>
    <w:rsid w:val="099817CE"/>
    <w:rsid w:val="09A771F6"/>
    <w:rsid w:val="09B1398F"/>
    <w:rsid w:val="09BD1351"/>
    <w:rsid w:val="09BD7656"/>
    <w:rsid w:val="09C1631A"/>
    <w:rsid w:val="09C71EC3"/>
    <w:rsid w:val="09CF7982"/>
    <w:rsid w:val="09F954B9"/>
    <w:rsid w:val="09FA61B9"/>
    <w:rsid w:val="0A273098"/>
    <w:rsid w:val="0A280E3E"/>
    <w:rsid w:val="0A3E34BB"/>
    <w:rsid w:val="0A4123C9"/>
    <w:rsid w:val="0A475B5B"/>
    <w:rsid w:val="0A521756"/>
    <w:rsid w:val="0A794516"/>
    <w:rsid w:val="0A9046DC"/>
    <w:rsid w:val="0A924834"/>
    <w:rsid w:val="0A9279B2"/>
    <w:rsid w:val="0AB124F8"/>
    <w:rsid w:val="0AB41F97"/>
    <w:rsid w:val="0AB47E01"/>
    <w:rsid w:val="0AB746DD"/>
    <w:rsid w:val="0AC51722"/>
    <w:rsid w:val="0AC61F35"/>
    <w:rsid w:val="0AC810F5"/>
    <w:rsid w:val="0AD32991"/>
    <w:rsid w:val="0AD470D3"/>
    <w:rsid w:val="0AD553DD"/>
    <w:rsid w:val="0AE21089"/>
    <w:rsid w:val="0AE91BC3"/>
    <w:rsid w:val="0AF53DB5"/>
    <w:rsid w:val="0B015F82"/>
    <w:rsid w:val="0B041145"/>
    <w:rsid w:val="0B163372"/>
    <w:rsid w:val="0B193073"/>
    <w:rsid w:val="0B2D7471"/>
    <w:rsid w:val="0B346800"/>
    <w:rsid w:val="0B464EF8"/>
    <w:rsid w:val="0B5F1D38"/>
    <w:rsid w:val="0B745DC1"/>
    <w:rsid w:val="0B8339ED"/>
    <w:rsid w:val="0B9508F1"/>
    <w:rsid w:val="0BA15CEB"/>
    <w:rsid w:val="0BA80FD2"/>
    <w:rsid w:val="0BBE12EE"/>
    <w:rsid w:val="0BCF36BC"/>
    <w:rsid w:val="0BD237D5"/>
    <w:rsid w:val="0BEA20A9"/>
    <w:rsid w:val="0BFB6E7F"/>
    <w:rsid w:val="0C067672"/>
    <w:rsid w:val="0C152235"/>
    <w:rsid w:val="0C1659BC"/>
    <w:rsid w:val="0C1F4F7B"/>
    <w:rsid w:val="0C210BD4"/>
    <w:rsid w:val="0C28743A"/>
    <w:rsid w:val="0C2A3C79"/>
    <w:rsid w:val="0C3217E6"/>
    <w:rsid w:val="0C34732E"/>
    <w:rsid w:val="0C3F6B33"/>
    <w:rsid w:val="0C657456"/>
    <w:rsid w:val="0C6809B8"/>
    <w:rsid w:val="0CA15665"/>
    <w:rsid w:val="0CA64B14"/>
    <w:rsid w:val="0CC520FC"/>
    <w:rsid w:val="0CE05AE3"/>
    <w:rsid w:val="0CE1123E"/>
    <w:rsid w:val="0CEB6489"/>
    <w:rsid w:val="0CFD2152"/>
    <w:rsid w:val="0D02244E"/>
    <w:rsid w:val="0D396EE5"/>
    <w:rsid w:val="0D3B1CB2"/>
    <w:rsid w:val="0D6F55C3"/>
    <w:rsid w:val="0D6F797E"/>
    <w:rsid w:val="0D715DE6"/>
    <w:rsid w:val="0D763709"/>
    <w:rsid w:val="0D7C3B79"/>
    <w:rsid w:val="0D8832E2"/>
    <w:rsid w:val="0D8C70BF"/>
    <w:rsid w:val="0D9732FB"/>
    <w:rsid w:val="0DB1738D"/>
    <w:rsid w:val="0DB260EB"/>
    <w:rsid w:val="0DBB3094"/>
    <w:rsid w:val="0DD5560F"/>
    <w:rsid w:val="0DEB3B57"/>
    <w:rsid w:val="0DF93525"/>
    <w:rsid w:val="0DFB25A0"/>
    <w:rsid w:val="0E443394"/>
    <w:rsid w:val="0E5219E5"/>
    <w:rsid w:val="0E642E3C"/>
    <w:rsid w:val="0E7F3F5C"/>
    <w:rsid w:val="0E9038F9"/>
    <w:rsid w:val="0E9B150E"/>
    <w:rsid w:val="0EA21CD4"/>
    <w:rsid w:val="0EA3493D"/>
    <w:rsid w:val="0EAD2B4B"/>
    <w:rsid w:val="0EB4052B"/>
    <w:rsid w:val="0EB52B1B"/>
    <w:rsid w:val="0EBC3090"/>
    <w:rsid w:val="0EC65BD5"/>
    <w:rsid w:val="0ECE3664"/>
    <w:rsid w:val="0ED85298"/>
    <w:rsid w:val="0EEB144C"/>
    <w:rsid w:val="0EF906A1"/>
    <w:rsid w:val="0EF97819"/>
    <w:rsid w:val="0EFA3F37"/>
    <w:rsid w:val="0F003AE6"/>
    <w:rsid w:val="0F0377C4"/>
    <w:rsid w:val="0F053329"/>
    <w:rsid w:val="0F0A75AF"/>
    <w:rsid w:val="0F1E74BA"/>
    <w:rsid w:val="0F43455D"/>
    <w:rsid w:val="0F5F3CD4"/>
    <w:rsid w:val="0F6109CD"/>
    <w:rsid w:val="0F6774DD"/>
    <w:rsid w:val="0F792C62"/>
    <w:rsid w:val="0F7D25CB"/>
    <w:rsid w:val="0F817911"/>
    <w:rsid w:val="0F8C06E1"/>
    <w:rsid w:val="0F9022FF"/>
    <w:rsid w:val="0F9A1A4E"/>
    <w:rsid w:val="0FA120CA"/>
    <w:rsid w:val="0FA72A02"/>
    <w:rsid w:val="0FB23B65"/>
    <w:rsid w:val="0FCA5D28"/>
    <w:rsid w:val="0FCC046D"/>
    <w:rsid w:val="0FD0478C"/>
    <w:rsid w:val="0FD4475B"/>
    <w:rsid w:val="0FD76FD2"/>
    <w:rsid w:val="0FDF2424"/>
    <w:rsid w:val="0FF10DF3"/>
    <w:rsid w:val="0FF37BF4"/>
    <w:rsid w:val="10022AD1"/>
    <w:rsid w:val="10122993"/>
    <w:rsid w:val="1012679C"/>
    <w:rsid w:val="101573A2"/>
    <w:rsid w:val="101B4CDA"/>
    <w:rsid w:val="102F205B"/>
    <w:rsid w:val="10303F5E"/>
    <w:rsid w:val="103E6FCA"/>
    <w:rsid w:val="10403531"/>
    <w:rsid w:val="10470654"/>
    <w:rsid w:val="104A59CB"/>
    <w:rsid w:val="104C0F9F"/>
    <w:rsid w:val="105411CC"/>
    <w:rsid w:val="105D4AD0"/>
    <w:rsid w:val="10632AAD"/>
    <w:rsid w:val="10634ECF"/>
    <w:rsid w:val="106E08E6"/>
    <w:rsid w:val="10705672"/>
    <w:rsid w:val="108E101F"/>
    <w:rsid w:val="109068FD"/>
    <w:rsid w:val="109F0E13"/>
    <w:rsid w:val="10A37932"/>
    <w:rsid w:val="10BD630F"/>
    <w:rsid w:val="10BF14C8"/>
    <w:rsid w:val="10C0232A"/>
    <w:rsid w:val="10CD69BF"/>
    <w:rsid w:val="10D05A2B"/>
    <w:rsid w:val="10D54DC5"/>
    <w:rsid w:val="10DB08A0"/>
    <w:rsid w:val="10E04E63"/>
    <w:rsid w:val="10E46051"/>
    <w:rsid w:val="10E5730F"/>
    <w:rsid w:val="10EA1B2C"/>
    <w:rsid w:val="10EA5A3E"/>
    <w:rsid w:val="10EC3212"/>
    <w:rsid w:val="10ED6B65"/>
    <w:rsid w:val="10F41101"/>
    <w:rsid w:val="10F856AA"/>
    <w:rsid w:val="10FD3DBD"/>
    <w:rsid w:val="110E4C77"/>
    <w:rsid w:val="112673C3"/>
    <w:rsid w:val="1128163A"/>
    <w:rsid w:val="11287475"/>
    <w:rsid w:val="114C354F"/>
    <w:rsid w:val="116A4932"/>
    <w:rsid w:val="11865ED7"/>
    <w:rsid w:val="11873E98"/>
    <w:rsid w:val="118B27C5"/>
    <w:rsid w:val="11A6599D"/>
    <w:rsid w:val="11AA0F17"/>
    <w:rsid w:val="11D310FC"/>
    <w:rsid w:val="11F23850"/>
    <w:rsid w:val="11F349CD"/>
    <w:rsid w:val="11F76665"/>
    <w:rsid w:val="11FC3940"/>
    <w:rsid w:val="11FF53BB"/>
    <w:rsid w:val="1210700C"/>
    <w:rsid w:val="12133047"/>
    <w:rsid w:val="121D1F50"/>
    <w:rsid w:val="121D5C05"/>
    <w:rsid w:val="12376C03"/>
    <w:rsid w:val="12491E2C"/>
    <w:rsid w:val="124C0D3C"/>
    <w:rsid w:val="125D5052"/>
    <w:rsid w:val="125E6A95"/>
    <w:rsid w:val="126314FB"/>
    <w:rsid w:val="126A176C"/>
    <w:rsid w:val="126A199B"/>
    <w:rsid w:val="126E0C34"/>
    <w:rsid w:val="126F378D"/>
    <w:rsid w:val="12724BCE"/>
    <w:rsid w:val="127E52BA"/>
    <w:rsid w:val="12815F1F"/>
    <w:rsid w:val="128E7566"/>
    <w:rsid w:val="12986E28"/>
    <w:rsid w:val="12AE6BEE"/>
    <w:rsid w:val="12BC4527"/>
    <w:rsid w:val="12BC5B7A"/>
    <w:rsid w:val="12CB07B9"/>
    <w:rsid w:val="12E8096C"/>
    <w:rsid w:val="130A23C8"/>
    <w:rsid w:val="130E2328"/>
    <w:rsid w:val="13112767"/>
    <w:rsid w:val="1316121A"/>
    <w:rsid w:val="131E2F03"/>
    <w:rsid w:val="13285DD2"/>
    <w:rsid w:val="134A1831"/>
    <w:rsid w:val="137104B9"/>
    <w:rsid w:val="137243F6"/>
    <w:rsid w:val="1383196B"/>
    <w:rsid w:val="1392633E"/>
    <w:rsid w:val="13A46D7D"/>
    <w:rsid w:val="13A76826"/>
    <w:rsid w:val="13B92AB9"/>
    <w:rsid w:val="13BB01C2"/>
    <w:rsid w:val="13C17FB9"/>
    <w:rsid w:val="13CB2BE4"/>
    <w:rsid w:val="13D11A4F"/>
    <w:rsid w:val="13D876AE"/>
    <w:rsid w:val="13DA7FEC"/>
    <w:rsid w:val="13E21353"/>
    <w:rsid w:val="13EC3B47"/>
    <w:rsid w:val="13EF3DB2"/>
    <w:rsid w:val="13FC551A"/>
    <w:rsid w:val="14003DCE"/>
    <w:rsid w:val="14091C11"/>
    <w:rsid w:val="14160A5C"/>
    <w:rsid w:val="142A1955"/>
    <w:rsid w:val="14464192"/>
    <w:rsid w:val="144E53BA"/>
    <w:rsid w:val="146F015E"/>
    <w:rsid w:val="148405C1"/>
    <w:rsid w:val="14AB47F3"/>
    <w:rsid w:val="14B27153"/>
    <w:rsid w:val="14DB5698"/>
    <w:rsid w:val="14E01F51"/>
    <w:rsid w:val="14E131B5"/>
    <w:rsid w:val="14E135FC"/>
    <w:rsid w:val="14EC540C"/>
    <w:rsid w:val="150805AE"/>
    <w:rsid w:val="150840CD"/>
    <w:rsid w:val="150C34B4"/>
    <w:rsid w:val="151C7898"/>
    <w:rsid w:val="15381EC2"/>
    <w:rsid w:val="153B1F76"/>
    <w:rsid w:val="153C4D8C"/>
    <w:rsid w:val="153E150C"/>
    <w:rsid w:val="15406279"/>
    <w:rsid w:val="155370D5"/>
    <w:rsid w:val="15606627"/>
    <w:rsid w:val="15894020"/>
    <w:rsid w:val="15917CD7"/>
    <w:rsid w:val="15A84394"/>
    <w:rsid w:val="15B40CCD"/>
    <w:rsid w:val="15C70C43"/>
    <w:rsid w:val="15D56B23"/>
    <w:rsid w:val="160460EF"/>
    <w:rsid w:val="16187AE0"/>
    <w:rsid w:val="161E7FFA"/>
    <w:rsid w:val="16217462"/>
    <w:rsid w:val="1625538A"/>
    <w:rsid w:val="162767C5"/>
    <w:rsid w:val="162A7789"/>
    <w:rsid w:val="16316D52"/>
    <w:rsid w:val="16652951"/>
    <w:rsid w:val="16776E31"/>
    <w:rsid w:val="167C3278"/>
    <w:rsid w:val="16842391"/>
    <w:rsid w:val="1695532B"/>
    <w:rsid w:val="169B7292"/>
    <w:rsid w:val="16A93D81"/>
    <w:rsid w:val="16AB1660"/>
    <w:rsid w:val="16C9134C"/>
    <w:rsid w:val="16CF1437"/>
    <w:rsid w:val="16D054DC"/>
    <w:rsid w:val="16E87581"/>
    <w:rsid w:val="16F35621"/>
    <w:rsid w:val="16FC61B5"/>
    <w:rsid w:val="17023B58"/>
    <w:rsid w:val="17071400"/>
    <w:rsid w:val="170C2547"/>
    <w:rsid w:val="171A0DD2"/>
    <w:rsid w:val="171D4546"/>
    <w:rsid w:val="17236529"/>
    <w:rsid w:val="1727295B"/>
    <w:rsid w:val="173002F8"/>
    <w:rsid w:val="17531543"/>
    <w:rsid w:val="176176F4"/>
    <w:rsid w:val="177D5E79"/>
    <w:rsid w:val="17832CDA"/>
    <w:rsid w:val="17880971"/>
    <w:rsid w:val="178E300D"/>
    <w:rsid w:val="179E1CDB"/>
    <w:rsid w:val="17AA7953"/>
    <w:rsid w:val="17B90DB8"/>
    <w:rsid w:val="17B96A15"/>
    <w:rsid w:val="17BA1641"/>
    <w:rsid w:val="17BE22A3"/>
    <w:rsid w:val="17E02C37"/>
    <w:rsid w:val="17E259D5"/>
    <w:rsid w:val="18034576"/>
    <w:rsid w:val="181715E7"/>
    <w:rsid w:val="18192403"/>
    <w:rsid w:val="181A11A9"/>
    <w:rsid w:val="181D5F7E"/>
    <w:rsid w:val="182A232E"/>
    <w:rsid w:val="18302C63"/>
    <w:rsid w:val="183539C6"/>
    <w:rsid w:val="18362B87"/>
    <w:rsid w:val="18701245"/>
    <w:rsid w:val="187439B1"/>
    <w:rsid w:val="187C23C8"/>
    <w:rsid w:val="188F334D"/>
    <w:rsid w:val="18A02A36"/>
    <w:rsid w:val="18A62F57"/>
    <w:rsid w:val="18B10D0A"/>
    <w:rsid w:val="18C63235"/>
    <w:rsid w:val="18CA55CF"/>
    <w:rsid w:val="18D03F24"/>
    <w:rsid w:val="18D2040B"/>
    <w:rsid w:val="18F6470B"/>
    <w:rsid w:val="19014F31"/>
    <w:rsid w:val="1904085B"/>
    <w:rsid w:val="19093A08"/>
    <w:rsid w:val="1911051A"/>
    <w:rsid w:val="191A499B"/>
    <w:rsid w:val="191D659C"/>
    <w:rsid w:val="192051D1"/>
    <w:rsid w:val="19214E0C"/>
    <w:rsid w:val="19270312"/>
    <w:rsid w:val="193524F1"/>
    <w:rsid w:val="193D3022"/>
    <w:rsid w:val="193D66B5"/>
    <w:rsid w:val="1946163B"/>
    <w:rsid w:val="1949656F"/>
    <w:rsid w:val="19496C29"/>
    <w:rsid w:val="194E109C"/>
    <w:rsid w:val="195B746C"/>
    <w:rsid w:val="195E3F48"/>
    <w:rsid w:val="196272A5"/>
    <w:rsid w:val="196A395E"/>
    <w:rsid w:val="196C70B5"/>
    <w:rsid w:val="196E2C7A"/>
    <w:rsid w:val="19731BE0"/>
    <w:rsid w:val="197B0421"/>
    <w:rsid w:val="199D1BE2"/>
    <w:rsid w:val="199F7C89"/>
    <w:rsid w:val="19D850A5"/>
    <w:rsid w:val="19E5140A"/>
    <w:rsid w:val="19E61B74"/>
    <w:rsid w:val="1A1A60F5"/>
    <w:rsid w:val="1A1E3C8E"/>
    <w:rsid w:val="1A41017E"/>
    <w:rsid w:val="1A5E195B"/>
    <w:rsid w:val="1A6E74FC"/>
    <w:rsid w:val="1A730857"/>
    <w:rsid w:val="1A86763E"/>
    <w:rsid w:val="1A9A212C"/>
    <w:rsid w:val="1A9D1C2C"/>
    <w:rsid w:val="1A9E5517"/>
    <w:rsid w:val="1A9F6764"/>
    <w:rsid w:val="1AA1765E"/>
    <w:rsid w:val="1AA2273E"/>
    <w:rsid w:val="1AC16A09"/>
    <w:rsid w:val="1AD70EE4"/>
    <w:rsid w:val="1B08101F"/>
    <w:rsid w:val="1B1010B2"/>
    <w:rsid w:val="1B117C22"/>
    <w:rsid w:val="1B13296D"/>
    <w:rsid w:val="1B1B258D"/>
    <w:rsid w:val="1B1D7A56"/>
    <w:rsid w:val="1B1F4E7E"/>
    <w:rsid w:val="1B206144"/>
    <w:rsid w:val="1B355C10"/>
    <w:rsid w:val="1B427101"/>
    <w:rsid w:val="1B4C44DD"/>
    <w:rsid w:val="1B577CE4"/>
    <w:rsid w:val="1B712643"/>
    <w:rsid w:val="1B874CE3"/>
    <w:rsid w:val="1B9C104B"/>
    <w:rsid w:val="1B9F3C67"/>
    <w:rsid w:val="1BA05D44"/>
    <w:rsid w:val="1BA617A7"/>
    <w:rsid w:val="1BBC52AB"/>
    <w:rsid w:val="1BBF5A81"/>
    <w:rsid w:val="1BE04622"/>
    <w:rsid w:val="1BF30AEE"/>
    <w:rsid w:val="1BFF3B1E"/>
    <w:rsid w:val="1C0016CD"/>
    <w:rsid w:val="1C387F13"/>
    <w:rsid w:val="1C455339"/>
    <w:rsid w:val="1C4A640E"/>
    <w:rsid w:val="1C4C7F80"/>
    <w:rsid w:val="1C5676F2"/>
    <w:rsid w:val="1C595CA5"/>
    <w:rsid w:val="1C5E65A1"/>
    <w:rsid w:val="1C68179C"/>
    <w:rsid w:val="1C72262C"/>
    <w:rsid w:val="1C7449B2"/>
    <w:rsid w:val="1C803F79"/>
    <w:rsid w:val="1C840293"/>
    <w:rsid w:val="1C8E5E18"/>
    <w:rsid w:val="1C9B559C"/>
    <w:rsid w:val="1CA0377C"/>
    <w:rsid w:val="1CA11E2D"/>
    <w:rsid w:val="1CB14FE8"/>
    <w:rsid w:val="1CBA23BF"/>
    <w:rsid w:val="1CC41FE2"/>
    <w:rsid w:val="1CC65393"/>
    <w:rsid w:val="1CD6309F"/>
    <w:rsid w:val="1CE97CE1"/>
    <w:rsid w:val="1CEF5065"/>
    <w:rsid w:val="1CF2208C"/>
    <w:rsid w:val="1CF65C19"/>
    <w:rsid w:val="1CFD5FD5"/>
    <w:rsid w:val="1CFE2B58"/>
    <w:rsid w:val="1D2327B9"/>
    <w:rsid w:val="1D260CA8"/>
    <w:rsid w:val="1D3D3DDF"/>
    <w:rsid w:val="1D4A17C5"/>
    <w:rsid w:val="1D4C464D"/>
    <w:rsid w:val="1D581480"/>
    <w:rsid w:val="1D5A219E"/>
    <w:rsid w:val="1D90679F"/>
    <w:rsid w:val="1D937515"/>
    <w:rsid w:val="1D964AED"/>
    <w:rsid w:val="1DA61E25"/>
    <w:rsid w:val="1DAE35E9"/>
    <w:rsid w:val="1DBD5731"/>
    <w:rsid w:val="1DBF2D13"/>
    <w:rsid w:val="1DEC26F5"/>
    <w:rsid w:val="1E083438"/>
    <w:rsid w:val="1E0C26D5"/>
    <w:rsid w:val="1E170F0E"/>
    <w:rsid w:val="1E1D074D"/>
    <w:rsid w:val="1E2B75D8"/>
    <w:rsid w:val="1E2E00A3"/>
    <w:rsid w:val="1E387321"/>
    <w:rsid w:val="1E462D8C"/>
    <w:rsid w:val="1E5463A8"/>
    <w:rsid w:val="1E785B97"/>
    <w:rsid w:val="1E8E0351"/>
    <w:rsid w:val="1E903FB2"/>
    <w:rsid w:val="1EA56A97"/>
    <w:rsid w:val="1EB049F2"/>
    <w:rsid w:val="1EB14FAB"/>
    <w:rsid w:val="1EB2391E"/>
    <w:rsid w:val="1EBD2481"/>
    <w:rsid w:val="1EBF08A0"/>
    <w:rsid w:val="1EC21DA9"/>
    <w:rsid w:val="1ECE0CEB"/>
    <w:rsid w:val="1ECF2456"/>
    <w:rsid w:val="1ED51696"/>
    <w:rsid w:val="1ED5741F"/>
    <w:rsid w:val="1EE2544C"/>
    <w:rsid w:val="1EE75EE0"/>
    <w:rsid w:val="1EF11D2D"/>
    <w:rsid w:val="1EF2359E"/>
    <w:rsid w:val="1EF603A6"/>
    <w:rsid w:val="1EF76168"/>
    <w:rsid w:val="1EF8722E"/>
    <w:rsid w:val="1F2247B4"/>
    <w:rsid w:val="1F276EDB"/>
    <w:rsid w:val="1F281AAE"/>
    <w:rsid w:val="1F2C419A"/>
    <w:rsid w:val="1F484495"/>
    <w:rsid w:val="1F4A4B45"/>
    <w:rsid w:val="1F4B6242"/>
    <w:rsid w:val="1F57306A"/>
    <w:rsid w:val="1F5E2A82"/>
    <w:rsid w:val="1F687D5F"/>
    <w:rsid w:val="1F6F660A"/>
    <w:rsid w:val="1F7105A8"/>
    <w:rsid w:val="1F896AB4"/>
    <w:rsid w:val="1F9D7767"/>
    <w:rsid w:val="1F9F70E1"/>
    <w:rsid w:val="1FA85442"/>
    <w:rsid w:val="1FB54AAB"/>
    <w:rsid w:val="1FB658D0"/>
    <w:rsid w:val="1FB750C1"/>
    <w:rsid w:val="1FBC002C"/>
    <w:rsid w:val="1FBF6D59"/>
    <w:rsid w:val="1FC82F98"/>
    <w:rsid w:val="1FD224BF"/>
    <w:rsid w:val="1FD607EC"/>
    <w:rsid w:val="1FDC333E"/>
    <w:rsid w:val="1FDD0915"/>
    <w:rsid w:val="1FE40718"/>
    <w:rsid w:val="1FEA1BE7"/>
    <w:rsid w:val="1FF35BD0"/>
    <w:rsid w:val="1FF61D46"/>
    <w:rsid w:val="20062EE6"/>
    <w:rsid w:val="205329A5"/>
    <w:rsid w:val="20580C17"/>
    <w:rsid w:val="205A1D0A"/>
    <w:rsid w:val="20655F86"/>
    <w:rsid w:val="20670EA8"/>
    <w:rsid w:val="207422DD"/>
    <w:rsid w:val="20AE2B1D"/>
    <w:rsid w:val="20BB403D"/>
    <w:rsid w:val="20C054E7"/>
    <w:rsid w:val="20C12874"/>
    <w:rsid w:val="20C43105"/>
    <w:rsid w:val="20C61747"/>
    <w:rsid w:val="20C938EA"/>
    <w:rsid w:val="20CD2507"/>
    <w:rsid w:val="20CE3CDD"/>
    <w:rsid w:val="20DE1C75"/>
    <w:rsid w:val="20F20556"/>
    <w:rsid w:val="21091496"/>
    <w:rsid w:val="2127683B"/>
    <w:rsid w:val="212F7823"/>
    <w:rsid w:val="213E3F0A"/>
    <w:rsid w:val="21413938"/>
    <w:rsid w:val="214B6A5B"/>
    <w:rsid w:val="21582E98"/>
    <w:rsid w:val="21682B13"/>
    <w:rsid w:val="216B4D9C"/>
    <w:rsid w:val="219201A2"/>
    <w:rsid w:val="21993A30"/>
    <w:rsid w:val="21A25A44"/>
    <w:rsid w:val="21A269A5"/>
    <w:rsid w:val="21C24A26"/>
    <w:rsid w:val="21D04DFE"/>
    <w:rsid w:val="21D20DB1"/>
    <w:rsid w:val="21E176EC"/>
    <w:rsid w:val="22137B93"/>
    <w:rsid w:val="221E0BF5"/>
    <w:rsid w:val="221F78F0"/>
    <w:rsid w:val="22267EE6"/>
    <w:rsid w:val="222D29DB"/>
    <w:rsid w:val="223A57C2"/>
    <w:rsid w:val="223E62C3"/>
    <w:rsid w:val="22704FA7"/>
    <w:rsid w:val="228F16C3"/>
    <w:rsid w:val="22901239"/>
    <w:rsid w:val="22933D08"/>
    <w:rsid w:val="22943099"/>
    <w:rsid w:val="229F0657"/>
    <w:rsid w:val="22A0076F"/>
    <w:rsid w:val="22AD5AB1"/>
    <w:rsid w:val="22C549EA"/>
    <w:rsid w:val="22C614F9"/>
    <w:rsid w:val="22DC6E16"/>
    <w:rsid w:val="22E15D4D"/>
    <w:rsid w:val="22F27FE7"/>
    <w:rsid w:val="22F718D4"/>
    <w:rsid w:val="22F75159"/>
    <w:rsid w:val="22FF7AA1"/>
    <w:rsid w:val="2311233A"/>
    <w:rsid w:val="232011DA"/>
    <w:rsid w:val="23300570"/>
    <w:rsid w:val="23320782"/>
    <w:rsid w:val="233E3F54"/>
    <w:rsid w:val="234B41BF"/>
    <w:rsid w:val="235D5D47"/>
    <w:rsid w:val="236E765F"/>
    <w:rsid w:val="2376367B"/>
    <w:rsid w:val="237B3535"/>
    <w:rsid w:val="237E66BB"/>
    <w:rsid w:val="238554C6"/>
    <w:rsid w:val="23871ABD"/>
    <w:rsid w:val="239C27CE"/>
    <w:rsid w:val="23AB4EA5"/>
    <w:rsid w:val="23B45763"/>
    <w:rsid w:val="23C26914"/>
    <w:rsid w:val="23CA20D4"/>
    <w:rsid w:val="23EF2461"/>
    <w:rsid w:val="240F69C1"/>
    <w:rsid w:val="241446EB"/>
    <w:rsid w:val="24167669"/>
    <w:rsid w:val="241678C4"/>
    <w:rsid w:val="241B0AF9"/>
    <w:rsid w:val="241D7E04"/>
    <w:rsid w:val="24276734"/>
    <w:rsid w:val="243510D4"/>
    <w:rsid w:val="243F5E4A"/>
    <w:rsid w:val="24445A0A"/>
    <w:rsid w:val="244B3E67"/>
    <w:rsid w:val="247B2283"/>
    <w:rsid w:val="249507BD"/>
    <w:rsid w:val="24C41A00"/>
    <w:rsid w:val="24CB5328"/>
    <w:rsid w:val="24CE3FE9"/>
    <w:rsid w:val="24DD54EC"/>
    <w:rsid w:val="24E62898"/>
    <w:rsid w:val="24EB5A85"/>
    <w:rsid w:val="25042E6A"/>
    <w:rsid w:val="251B135F"/>
    <w:rsid w:val="25237A3E"/>
    <w:rsid w:val="252E4D25"/>
    <w:rsid w:val="254C104E"/>
    <w:rsid w:val="25577A64"/>
    <w:rsid w:val="255F700B"/>
    <w:rsid w:val="25601886"/>
    <w:rsid w:val="256877A7"/>
    <w:rsid w:val="25687F71"/>
    <w:rsid w:val="256B09A9"/>
    <w:rsid w:val="2571234F"/>
    <w:rsid w:val="257A7663"/>
    <w:rsid w:val="257C770D"/>
    <w:rsid w:val="25924F70"/>
    <w:rsid w:val="25984D50"/>
    <w:rsid w:val="259D7CE9"/>
    <w:rsid w:val="25B12B77"/>
    <w:rsid w:val="25BC302D"/>
    <w:rsid w:val="25CA263A"/>
    <w:rsid w:val="262C5080"/>
    <w:rsid w:val="2635542B"/>
    <w:rsid w:val="26393298"/>
    <w:rsid w:val="263C086C"/>
    <w:rsid w:val="264173CB"/>
    <w:rsid w:val="265643CB"/>
    <w:rsid w:val="266237A2"/>
    <w:rsid w:val="267E58D9"/>
    <w:rsid w:val="26875E6E"/>
    <w:rsid w:val="2688696F"/>
    <w:rsid w:val="269937B7"/>
    <w:rsid w:val="26A549FB"/>
    <w:rsid w:val="26A75687"/>
    <w:rsid w:val="26B11FB5"/>
    <w:rsid w:val="26BB4033"/>
    <w:rsid w:val="26C012C4"/>
    <w:rsid w:val="26C24D3A"/>
    <w:rsid w:val="26D45C28"/>
    <w:rsid w:val="26DF61A5"/>
    <w:rsid w:val="26E0622A"/>
    <w:rsid w:val="26E91AC1"/>
    <w:rsid w:val="26FA21C3"/>
    <w:rsid w:val="26FD4A72"/>
    <w:rsid w:val="2702097C"/>
    <w:rsid w:val="270E72A1"/>
    <w:rsid w:val="271276C0"/>
    <w:rsid w:val="271B2F54"/>
    <w:rsid w:val="27291A67"/>
    <w:rsid w:val="272A296A"/>
    <w:rsid w:val="272D16DC"/>
    <w:rsid w:val="27364D72"/>
    <w:rsid w:val="273904E0"/>
    <w:rsid w:val="274E3BD5"/>
    <w:rsid w:val="27594E8E"/>
    <w:rsid w:val="27657DC6"/>
    <w:rsid w:val="27734259"/>
    <w:rsid w:val="278727E2"/>
    <w:rsid w:val="278B79FF"/>
    <w:rsid w:val="279462AC"/>
    <w:rsid w:val="27963C8C"/>
    <w:rsid w:val="27AA334C"/>
    <w:rsid w:val="27D07026"/>
    <w:rsid w:val="27EA4221"/>
    <w:rsid w:val="280B1175"/>
    <w:rsid w:val="28185A03"/>
    <w:rsid w:val="281C3B56"/>
    <w:rsid w:val="281F6549"/>
    <w:rsid w:val="282A7257"/>
    <w:rsid w:val="28313303"/>
    <w:rsid w:val="28372A5F"/>
    <w:rsid w:val="284802AD"/>
    <w:rsid w:val="285963AA"/>
    <w:rsid w:val="28662ABE"/>
    <w:rsid w:val="286C48B9"/>
    <w:rsid w:val="286C76AA"/>
    <w:rsid w:val="288D1433"/>
    <w:rsid w:val="289727E0"/>
    <w:rsid w:val="289B69CE"/>
    <w:rsid w:val="28AB715A"/>
    <w:rsid w:val="28B30390"/>
    <w:rsid w:val="28B84255"/>
    <w:rsid w:val="28BA51D1"/>
    <w:rsid w:val="28C56EE8"/>
    <w:rsid w:val="28CE6D84"/>
    <w:rsid w:val="28D2370C"/>
    <w:rsid w:val="28D530A7"/>
    <w:rsid w:val="28DF05B7"/>
    <w:rsid w:val="28E679F9"/>
    <w:rsid w:val="28F44A09"/>
    <w:rsid w:val="28F47436"/>
    <w:rsid w:val="28F52A73"/>
    <w:rsid w:val="29090967"/>
    <w:rsid w:val="29294702"/>
    <w:rsid w:val="292E5325"/>
    <w:rsid w:val="29303D72"/>
    <w:rsid w:val="294461D3"/>
    <w:rsid w:val="294D4DD9"/>
    <w:rsid w:val="294E56DF"/>
    <w:rsid w:val="29626662"/>
    <w:rsid w:val="29736EBD"/>
    <w:rsid w:val="29772F9E"/>
    <w:rsid w:val="29804740"/>
    <w:rsid w:val="2986157B"/>
    <w:rsid w:val="29A60C0E"/>
    <w:rsid w:val="29C14E55"/>
    <w:rsid w:val="29CA3A45"/>
    <w:rsid w:val="29CA4ADE"/>
    <w:rsid w:val="29CB58F0"/>
    <w:rsid w:val="29CC14C6"/>
    <w:rsid w:val="29D46E44"/>
    <w:rsid w:val="29DE0C0A"/>
    <w:rsid w:val="29F175FC"/>
    <w:rsid w:val="2A1D6DE3"/>
    <w:rsid w:val="2A32589F"/>
    <w:rsid w:val="2A4467ED"/>
    <w:rsid w:val="2A4528D1"/>
    <w:rsid w:val="2A605A8A"/>
    <w:rsid w:val="2A6F0F3C"/>
    <w:rsid w:val="2A6F1601"/>
    <w:rsid w:val="2A801AC0"/>
    <w:rsid w:val="2A8F633B"/>
    <w:rsid w:val="2A8F673B"/>
    <w:rsid w:val="2AAB1FAC"/>
    <w:rsid w:val="2AB32567"/>
    <w:rsid w:val="2ACE2EA3"/>
    <w:rsid w:val="2AD45222"/>
    <w:rsid w:val="2AD47A8F"/>
    <w:rsid w:val="2AD5706B"/>
    <w:rsid w:val="2AD92DBD"/>
    <w:rsid w:val="2AE63763"/>
    <w:rsid w:val="2AF470FA"/>
    <w:rsid w:val="2B1B7459"/>
    <w:rsid w:val="2B1D6964"/>
    <w:rsid w:val="2B1E3001"/>
    <w:rsid w:val="2B2D4777"/>
    <w:rsid w:val="2B395D0D"/>
    <w:rsid w:val="2B4978F3"/>
    <w:rsid w:val="2B4C5F5A"/>
    <w:rsid w:val="2B5C602D"/>
    <w:rsid w:val="2B6F1D62"/>
    <w:rsid w:val="2B7621FB"/>
    <w:rsid w:val="2B7717AC"/>
    <w:rsid w:val="2B7E0CAE"/>
    <w:rsid w:val="2B897739"/>
    <w:rsid w:val="2B974441"/>
    <w:rsid w:val="2B9E49C9"/>
    <w:rsid w:val="2BA07FF4"/>
    <w:rsid w:val="2BA23CEA"/>
    <w:rsid w:val="2BA61AB8"/>
    <w:rsid w:val="2BA76D6D"/>
    <w:rsid w:val="2BAC12CA"/>
    <w:rsid w:val="2BAC1790"/>
    <w:rsid w:val="2BB03E31"/>
    <w:rsid w:val="2BC0055D"/>
    <w:rsid w:val="2BC05434"/>
    <w:rsid w:val="2BC25ADE"/>
    <w:rsid w:val="2BC571FF"/>
    <w:rsid w:val="2BCE095D"/>
    <w:rsid w:val="2BD772DA"/>
    <w:rsid w:val="2BFA0FFC"/>
    <w:rsid w:val="2C077C76"/>
    <w:rsid w:val="2C111A71"/>
    <w:rsid w:val="2C33605D"/>
    <w:rsid w:val="2C3E45D7"/>
    <w:rsid w:val="2C411561"/>
    <w:rsid w:val="2C484B67"/>
    <w:rsid w:val="2C790069"/>
    <w:rsid w:val="2C965DB5"/>
    <w:rsid w:val="2C9D169E"/>
    <w:rsid w:val="2CC067C3"/>
    <w:rsid w:val="2CDB5418"/>
    <w:rsid w:val="2CE452F0"/>
    <w:rsid w:val="2D0668E8"/>
    <w:rsid w:val="2D130DBE"/>
    <w:rsid w:val="2D151C3D"/>
    <w:rsid w:val="2D197622"/>
    <w:rsid w:val="2D1B464C"/>
    <w:rsid w:val="2D2345DC"/>
    <w:rsid w:val="2D3150A8"/>
    <w:rsid w:val="2D3A6CE5"/>
    <w:rsid w:val="2D584E5B"/>
    <w:rsid w:val="2D5B2CF5"/>
    <w:rsid w:val="2D5E0BB8"/>
    <w:rsid w:val="2D5E5A68"/>
    <w:rsid w:val="2D615169"/>
    <w:rsid w:val="2D621327"/>
    <w:rsid w:val="2D73736D"/>
    <w:rsid w:val="2D812FA4"/>
    <w:rsid w:val="2D8343BC"/>
    <w:rsid w:val="2D871061"/>
    <w:rsid w:val="2D877FBE"/>
    <w:rsid w:val="2D9D7057"/>
    <w:rsid w:val="2DAB2B59"/>
    <w:rsid w:val="2DBE79A0"/>
    <w:rsid w:val="2DC90506"/>
    <w:rsid w:val="2DD361F2"/>
    <w:rsid w:val="2DE32365"/>
    <w:rsid w:val="2DF15245"/>
    <w:rsid w:val="2E026666"/>
    <w:rsid w:val="2E045F3A"/>
    <w:rsid w:val="2E1E0628"/>
    <w:rsid w:val="2E1F314B"/>
    <w:rsid w:val="2E457A70"/>
    <w:rsid w:val="2E497FB3"/>
    <w:rsid w:val="2E4E3D7D"/>
    <w:rsid w:val="2E5A3DAC"/>
    <w:rsid w:val="2E8672F2"/>
    <w:rsid w:val="2E8F7063"/>
    <w:rsid w:val="2E927748"/>
    <w:rsid w:val="2EA02E8E"/>
    <w:rsid w:val="2EB838C7"/>
    <w:rsid w:val="2EC72B04"/>
    <w:rsid w:val="2EC929B8"/>
    <w:rsid w:val="2ED92263"/>
    <w:rsid w:val="2F0529C1"/>
    <w:rsid w:val="2F0D0BC1"/>
    <w:rsid w:val="2F0E19AE"/>
    <w:rsid w:val="2F13403F"/>
    <w:rsid w:val="2F2179AC"/>
    <w:rsid w:val="2F224613"/>
    <w:rsid w:val="2F295A7B"/>
    <w:rsid w:val="2F3B1D5A"/>
    <w:rsid w:val="2F3E123B"/>
    <w:rsid w:val="2F523DF6"/>
    <w:rsid w:val="2F5A5155"/>
    <w:rsid w:val="2F5F5455"/>
    <w:rsid w:val="2F767E66"/>
    <w:rsid w:val="2F791671"/>
    <w:rsid w:val="2F7E1D1C"/>
    <w:rsid w:val="2F84544A"/>
    <w:rsid w:val="2F87355F"/>
    <w:rsid w:val="2F921ED6"/>
    <w:rsid w:val="2FA57926"/>
    <w:rsid w:val="2FB51594"/>
    <w:rsid w:val="2FB55084"/>
    <w:rsid w:val="2FB60ADB"/>
    <w:rsid w:val="2FC64935"/>
    <w:rsid w:val="2FC95184"/>
    <w:rsid w:val="2FCF319F"/>
    <w:rsid w:val="2FDB74AD"/>
    <w:rsid w:val="2FE85326"/>
    <w:rsid w:val="3011493E"/>
    <w:rsid w:val="3022715F"/>
    <w:rsid w:val="30247414"/>
    <w:rsid w:val="302557B1"/>
    <w:rsid w:val="30397885"/>
    <w:rsid w:val="303C4D25"/>
    <w:rsid w:val="304B765B"/>
    <w:rsid w:val="30517F27"/>
    <w:rsid w:val="30625CEE"/>
    <w:rsid w:val="3080715D"/>
    <w:rsid w:val="30826774"/>
    <w:rsid w:val="30897BBC"/>
    <w:rsid w:val="309349E9"/>
    <w:rsid w:val="30A57807"/>
    <w:rsid w:val="30AB52D1"/>
    <w:rsid w:val="30AC3918"/>
    <w:rsid w:val="30B874AF"/>
    <w:rsid w:val="30D32EFE"/>
    <w:rsid w:val="30DE4E98"/>
    <w:rsid w:val="30E00260"/>
    <w:rsid w:val="30EF2192"/>
    <w:rsid w:val="30F1187C"/>
    <w:rsid w:val="30FA3624"/>
    <w:rsid w:val="30FE3ACC"/>
    <w:rsid w:val="30FF225F"/>
    <w:rsid w:val="31135441"/>
    <w:rsid w:val="31180CA3"/>
    <w:rsid w:val="311E6A23"/>
    <w:rsid w:val="31486761"/>
    <w:rsid w:val="31544820"/>
    <w:rsid w:val="31591CBC"/>
    <w:rsid w:val="315956E2"/>
    <w:rsid w:val="3162756B"/>
    <w:rsid w:val="316C517F"/>
    <w:rsid w:val="31851FAB"/>
    <w:rsid w:val="3185570B"/>
    <w:rsid w:val="318619F8"/>
    <w:rsid w:val="31977798"/>
    <w:rsid w:val="31AB6E28"/>
    <w:rsid w:val="31AE2958"/>
    <w:rsid w:val="31B76FF5"/>
    <w:rsid w:val="31D21AB4"/>
    <w:rsid w:val="31DE4262"/>
    <w:rsid w:val="31E54261"/>
    <w:rsid w:val="31E87920"/>
    <w:rsid w:val="31F9685F"/>
    <w:rsid w:val="32012F03"/>
    <w:rsid w:val="320B6CA5"/>
    <w:rsid w:val="32100B30"/>
    <w:rsid w:val="3225226F"/>
    <w:rsid w:val="322554CD"/>
    <w:rsid w:val="322A7ACC"/>
    <w:rsid w:val="322D422B"/>
    <w:rsid w:val="32370ADD"/>
    <w:rsid w:val="3239643D"/>
    <w:rsid w:val="324F240B"/>
    <w:rsid w:val="32604B83"/>
    <w:rsid w:val="32715F04"/>
    <w:rsid w:val="32916DB8"/>
    <w:rsid w:val="32955C67"/>
    <w:rsid w:val="32B91020"/>
    <w:rsid w:val="32BE1B16"/>
    <w:rsid w:val="32CC6C63"/>
    <w:rsid w:val="32D551A6"/>
    <w:rsid w:val="32EA5749"/>
    <w:rsid w:val="32EE17D0"/>
    <w:rsid w:val="33080801"/>
    <w:rsid w:val="33090183"/>
    <w:rsid w:val="330A0057"/>
    <w:rsid w:val="33152440"/>
    <w:rsid w:val="331B5ACF"/>
    <w:rsid w:val="331D71EB"/>
    <w:rsid w:val="331F7C00"/>
    <w:rsid w:val="33210AD0"/>
    <w:rsid w:val="332B438A"/>
    <w:rsid w:val="332C6050"/>
    <w:rsid w:val="33306C56"/>
    <w:rsid w:val="33334894"/>
    <w:rsid w:val="333621BF"/>
    <w:rsid w:val="33447F1C"/>
    <w:rsid w:val="334D3EDF"/>
    <w:rsid w:val="334E04EF"/>
    <w:rsid w:val="334E2D2F"/>
    <w:rsid w:val="335E25C4"/>
    <w:rsid w:val="33601BCC"/>
    <w:rsid w:val="33665553"/>
    <w:rsid w:val="33784AA8"/>
    <w:rsid w:val="3388336A"/>
    <w:rsid w:val="338E4CC1"/>
    <w:rsid w:val="33C049E0"/>
    <w:rsid w:val="33C65017"/>
    <w:rsid w:val="33D067EF"/>
    <w:rsid w:val="33D40ECD"/>
    <w:rsid w:val="33E73AC4"/>
    <w:rsid w:val="33ED603C"/>
    <w:rsid w:val="34012F1B"/>
    <w:rsid w:val="340C5B48"/>
    <w:rsid w:val="34111ABB"/>
    <w:rsid w:val="34235288"/>
    <w:rsid w:val="34336AEB"/>
    <w:rsid w:val="34387311"/>
    <w:rsid w:val="343C446E"/>
    <w:rsid w:val="34407064"/>
    <w:rsid w:val="34505EB0"/>
    <w:rsid w:val="345350F3"/>
    <w:rsid w:val="34541CA6"/>
    <w:rsid w:val="3466311D"/>
    <w:rsid w:val="3472743C"/>
    <w:rsid w:val="34776450"/>
    <w:rsid w:val="347B5DF5"/>
    <w:rsid w:val="34AA43F5"/>
    <w:rsid w:val="34B033E2"/>
    <w:rsid w:val="34C2505B"/>
    <w:rsid w:val="34CE5D3B"/>
    <w:rsid w:val="34D60DC9"/>
    <w:rsid w:val="34EA5EF8"/>
    <w:rsid w:val="34FB20DA"/>
    <w:rsid w:val="35030725"/>
    <w:rsid w:val="35237649"/>
    <w:rsid w:val="35253AE8"/>
    <w:rsid w:val="35380114"/>
    <w:rsid w:val="353C245D"/>
    <w:rsid w:val="35431AB3"/>
    <w:rsid w:val="35583D46"/>
    <w:rsid w:val="355A19CF"/>
    <w:rsid w:val="355C074A"/>
    <w:rsid w:val="35795638"/>
    <w:rsid w:val="357B0F94"/>
    <w:rsid w:val="358573EA"/>
    <w:rsid w:val="358C5D8E"/>
    <w:rsid w:val="35C72617"/>
    <w:rsid w:val="35C93420"/>
    <w:rsid w:val="35D0420E"/>
    <w:rsid w:val="35D60479"/>
    <w:rsid w:val="35DF615C"/>
    <w:rsid w:val="35EA2561"/>
    <w:rsid w:val="360B5FC1"/>
    <w:rsid w:val="36170CE2"/>
    <w:rsid w:val="36220719"/>
    <w:rsid w:val="36304582"/>
    <w:rsid w:val="36340A9A"/>
    <w:rsid w:val="363F5D8A"/>
    <w:rsid w:val="36405192"/>
    <w:rsid w:val="364E0A79"/>
    <w:rsid w:val="36612074"/>
    <w:rsid w:val="366D382B"/>
    <w:rsid w:val="36743302"/>
    <w:rsid w:val="367E7B22"/>
    <w:rsid w:val="36976234"/>
    <w:rsid w:val="369B7CDD"/>
    <w:rsid w:val="36AC3152"/>
    <w:rsid w:val="36C553AE"/>
    <w:rsid w:val="36CA5BEC"/>
    <w:rsid w:val="36CD7D8F"/>
    <w:rsid w:val="36D06230"/>
    <w:rsid w:val="36D64DE0"/>
    <w:rsid w:val="36D67306"/>
    <w:rsid w:val="36D70C48"/>
    <w:rsid w:val="36E07DC9"/>
    <w:rsid w:val="36F06E88"/>
    <w:rsid w:val="36F935CA"/>
    <w:rsid w:val="36F968D0"/>
    <w:rsid w:val="36FB28D8"/>
    <w:rsid w:val="371B0C92"/>
    <w:rsid w:val="37237A5A"/>
    <w:rsid w:val="37276F69"/>
    <w:rsid w:val="373D426B"/>
    <w:rsid w:val="374F781D"/>
    <w:rsid w:val="37511079"/>
    <w:rsid w:val="37597D5B"/>
    <w:rsid w:val="375F0DD6"/>
    <w:rsid w:val="376B5414"/>
    <w:rsid w:val="377152D7"/>
    <w:rsid w:val="377A0F39"/>
    <w:rsid w:val="377C1237"/>
    <w:rsid w:val="378B78F6"/>
    <w:rsid w:val="379834C3"/>
    <w:rsid w:val="37AA6F64"/>
    <w:rsid w:val="37B40410"/>
    <w:rsid w:val="37B8475E"/>
    <w:rsid w:val="37C14045"/>
    <w:rsid w:val="37D23C5D"/>
    <w:rsid w:val="37D64BE0"/>
    <w:rsid w:val="37F32430"/>
    <w:rsid w:val="38082EB7"/>
    <w:rsid w:val="381505A0"/>
    <w:rsid w:val="381E4CE2"/>
    <w:rsid w:val="38237551"/>
    <w:rsid w:val="383A69FC"/>
    <w:rsid w:val="383E3197"/>
    <w:rsid w:val="38436E19"/>
    <w:rsid w:val="38442D5A"/>
    <w:rsid w:val="384C37BA"/>
    <w:rsid w:val="38577FE0"/>
    <w:rsid w:val="38654C53"/>
    <w:rsid w:val="386750C5"/>
    <w:rsid w:val="38693097"/>
    <w:rsid w:val="386B3DC2"/>
    <w:rsid w:val="388B6B32"/>
    <w:rsid w:val="3894225D"/>
    <w:rsid w:val="38956DD9"/>
    <w:rsid w:val="38AB2ACB"/>
    <w:rsid w:val="38BA5A8D"/>
    <w:rsid w:val="38CB1D99"/>
    <w:rsid w:val="38DB26C4"/>
    <w:rsid w:val="38DC7339"/>
    <w:rsid w:val="38DE5487"/>
    <w:rsid w:val="38DF7B14"/>
    <w:rsid w:val="38E51F1B"/>
    <w:rsid w:val="38EC419A"/>
    <w:rsid w:val="38FB12C0"/>
    <w:rsid w:val="38FE66D2"/>
    <w:rsid w:val="38FF4292"/>
    <w:rsid w:val="390A0B7E"/>
    <w:rsid w:val="390D1D96"/>
    <w:rsid w:val="392456E2"/>
    <w:rsid w:val="393776AA"/>
    <w:rsid w:val="393A081A"/>
    <w:rsid w:val="393C2D52"/>
    <w:rsid w:val="39430DC4"/>
    <w:rsid w:val="395E45F1"/>
    <w:rsid w:val="396A7959"/>
    <w:rsid w:val="397503CF"/>
    <w:rsid w:val="397663CD"/>
    <w:rsid w:val="398234ED"/>
    <w:rsid w:val="39844365"/>
    <w:rsid w:val="398934DF"/>
    <w:rsid w:val="398B59B5"/>
    <w:rsid w:val="39A42308"/>
    <w:rsid w:val="39B12E7F"/>
    <w:rsid w:val="39BC249C"/>
    <w:rsid w:val="39D257E7"/>
    <w:rsid w:val="39EE02EA"/>
    <w:rsid w:val="39EE78B0"/>
    <w:rsid w:val="39EF0E96"/>
    <w:rsid w:val="39F4082A"/>
    <w:rsid w:val="3A0C4B64"/>
    <w:rsid w:val="3A0E68C5"/>
    <w:rsid w:val="3A23668E"/>
    <w:rsid w:val="3A2B28C0"/>
    <w:rsid w:val="3A2D678C"/>
    <w:rsid w:val="3A2E2FAD"/>
    <w:rsid w:val="3A67435A"/>
    <w:rsid w:val="3A6E18F2"/>
    <w:rsid w:val="3A8749B9"/>
    <w:rsid w:val="3A8A7374"/>
    <w:rsid w:val="3AA11C3D"/>
    <w:rsid w:val="3AB61CEB"/>
    <w:rsid w:val="3ABF5976"/>
    <w:rsid w:val="3ACA6817"/>
    <w:rsid w:val="3AFC723F"/>
    <w:rsid w:val="3AFE6488"/>
    <w:rsid w:val="3B094C9E"/>
    <w:rsid w:val="3B1D77C8"/>
    <w:rsid w:val="3B216831"/>
    <w:rsid w:val="3B2526C0"/>
    <w:rsid w:val="3B301DEB"/>
    <w:rsid w:val="3B3E4C0A"/>
    <w:rsid w:val="3B560450"/>
    <w:rsid w:val="3B5F55FA"/>
    <w:rsid w:val="3B846E10"/>
    <w:rsid w:val="3B88698F"/>
    <w:rsid w:val="3B93169C"/>
    <w:rsid w:val="3BA421D5"/>
    <w:rsid w:val="3BB55EEB"/>
    <w:rsid w:val="3BB91EA0"/>
    <w:rsid w:val="3BBC7EE7"/>
    <w:rsid w:val="3BE23D6F"/>
    <w:rsid w:val="3C0D1CFB"/>
    <w:rsid w:val="3C0E46B9"/>
    <w:rsid w:val="3C10550B"/>
    <w:rsid w:val="3C34137C"/>
    <w:rsid w:val="3C376680"/>
    <w:rsid w:val="3C3F248A"/>
    <w:rsid w:val="3C4316CF"/>
    <w:rsid w:val="3C4B76F8"/>
    <w:rsid w:val="3C4C2A85"/>
    <w:rsid w:val="3C4E2945"/>
    <w:rsid w:val="3C550B51"/>
    <w:rsid w:val="3C69492E"/>
    <w:rsid w:val="3C696B4E"/>
    <w:rsid w:val="3C713CF9"/>
    <w:rsid w:val="3C8337A7"/>
    <w:rsid w:val="3C86066B"/>
    <w:rsid w:val="3C867887"/>
    <w:rsid w:val="3C895025"/>
    <w:rsid w:val="3C8A7BC3"/>
    <w:rsid w:val="3C963D3E"/>
    <w:rsid w:val="3C9B37A9"/>
    <w:rsid w:val="3CA34DE4"/>
    <w:rsid w:val="3CAC0DA8"/>
    <w:rsid w:val="3CBB4889"/>
    <w:rsid w:val="3CC51280"/>
    <w:rsid w:val="3CCB4A9F"/>
    <w:rsid w:val="3CCB6D90"/>
    <w:rsid w:val="3CD55BFE"/>
    <w:rsid w:val="3CDF7AB1"/>
    <w:rsid w:val="3D092F90"/>
    <w:rsid w:val="3D117E42"/>
    <w:rsid w:val="3D2539E0"/>
    <w:rsid w:val="3D29429D"/>
    <w:rsid w:val="3D3E0A81"/>
    <w:rsid w:val="3D4234F9"/>
    <w:rsid w:val="3D540997"/>
    <w:rsid w:val="3D546D9B"/>
    <w:rsid w:val="3D5A4FDF"/>
    <w:rsid w:val="3D5E7A5F"/>
    <w:rsid w:val="3D661226"/>
    <w:rsid w:val="3D7B2C61"/>
    <w:rsid w:val="3D996FC8"/>
    <w:rsid w:val="3DAB2923"/>
    <w:rsid w:val="3DBF1E7D"/>
    <w:rsid w:val="3DCA452B"/>
    <w:rsid w:val="3DCB6C46"/>
    <w:rsid w:val="3DD11807"/>
    <w:rsid w:val="3DE96493"/>
    <w:rsid w:val="3DE971B7"/>
    <w:rsid w:val="3DFD19E0"/>
    <w:rsid w:val="3E031EC2"/>
    <w:rsid w:val="3E0458C6"/>
    <w:rsid w:val="3E1B3C6B"/>
    <w:rsid w:val="3E2C5B5D"/>
    <w:rsid w:val="3E2D14FD"/>
    <w:rsid w:val="3E325F13"/>
    <w:rsid w:val="3E3624EA"/>
    <w:rsid w:val="3E477CAB"/>
    <w:rsid w:val="3E7D70C8"/>
    <w:rsid w:val="3E7E3A01"/>
    <w:rsid w:val="3E8333C0"/>
    <w:rsid w:val="3E8D3907"/>
    <w:rsid w:val="3E916BCC"/>
    <w:rsid w:val="3E936414"/>
    <w:rsid w:val="3E9A49FD"/>
    <w:rsid w:val="3EA91186"/>
    <w:rsid w:val="3EA97104"/>
    <w:rsid w:val="3EAA290D"/>
    <w:rsid w:val="3EAD43CC"/>
    <w:rsid w:val="3EAF57D6"/>
    <w:rsid w:val="3EB50936"/>
    <w:rsid w:val="3ECA2E76"/>
    <w:rsid w:val="3ECC1DD0"/>
    <w:rsid w:val="3EEC58B3"/>
    <w:rsid w:val="3EF27C18"/>
    <w:rsid w:val="3F002EBC"/>
    <w:rsid w:val="3F27404A"/>
    <w:rsid w:val="3F2F6B8F"/>
    <w:rsid w:val="3F336DBC"/>
    <w:rsid w:val="3F342C97"/>
    <w:rsid w:val="3F3B080B"/>
    <w:rsid w:val="3F3C032E"/>
    <w:rsid w:val="3F540283"/>
    <w:rsid w:val="3F60619E"/>
    <w:rsid w:val="3F675FE6"/>
    <w:rsid w:val="3F6A7606"/>
    <w:rsid w:val="3F6C64EA"/>
    <w:rsid w:val="3F860309"/>
    <w:rsid w:val="3F9429E2"/>
    <w:rsid w:val="3F961FC4"/>
    <w:rsid w:val="3FA67BCB"/>
    <w:rsid w:val="3FBA20CD"/>
    <w:rsid w:val="3FBA742F"/>
    <w:rsid w:val="3FC01EDD"/>
    <w:rsid w:val="3FEE711B"/>
    <w:rsid w:val="3FFC05A4"/>
    <w:rsid w:val="40007A83"/>
    <w:rsid w:val="4001309A"/>
    <w:rsid w:val="400700F5"/>
    <w:rsid w:val="40134BF1"/>
    <w:rsid w:val="40141D76"/>
    <w:rsid w:val="40290102"/>
    <w:rsid w:val="402C0924"/>
    <w:rsid w:val="403800A4"/>
    <w:rsid w:val="403F51C8"/>
    <w:rsid w:val="404453B6"/>
    <w:rsid w:val="4048124D"/>
    <w:rsid w:val="405166DC"/>
    <w:rsid w:val="405F3A55"/>
    <w:rsid w:val="405F7A34"/>
    <w:rsid w:val="40602D5B"/>
    <w:rsid w:val="407F5BFB"/>
    <w:rsid w:val="408944AC"/>
    <w:rsid w:val="408D6EE5"/>
    <w:rsid w:val="40950D72"/>
    <w:rsid w:val="40B208A9"/>
    <w:rsid w:val="40BB2DD0"/>
    <w:rsid w:val="40C83327"/>
    <w:rsid w:val="40D43E92"/>
    <w:rsid w:val="40DD10C5"/>
    <w:rsid w:val="40E04AAE"/>
    <w:rsid w:val="40E75BC3"/>
    <w:rsid w:val="410514D4"/>
    <w:rsid w:val="411D49E5"/>
    <w:rsid w:val="41247B7B"/>
    <w:rsid w:val="41301209"/>
    <w:rsid w:val="41301E8B"/>
    <w:rsid w:val="413B159F"/>
    <w:rsid w:val="414260A0"/>
    <w:rsid w:val="41454551"/>
    <w:rsid w:val="414A792E"/>
    <w:rsid w:val="414F4BB3"/>
    <w:rsid w:val="416004D7"/>
    <w:rsid w:val="416B7C26"/>
    <w:rsid w:val="417664F0"/>
    <w:rsid w:val="419E5B52"/>
    <w:rsid w:val="41A05236"/>
    <w:rsid w:val="41AF3545"/>
    <w:rsid w:val="41BA7954"/>
    <w:rsid w:val="41BB439E"/>
    <w:rsid w:val="41C50ABC"/>
    <w:rsid w:val="41CA6CEB"/>
    <w:rsid w:val="41CC5A4E"/>
    <w:rsid w:val="41DB54D1"/>
    <w:rsid w:val="41E77BF5"/>
    <w:rsid w:val="41E96081"/>
    <w:rsid w:val="41ED52CF"/>
    <w:rsid w:val="4207749D"/>
    <w:rsid w:val="42090B95"/>
    <w:rsid w:val="421B164C"/>
    <w:rsid w:val="421D56A8"/>
    <w:rsid w:val="422A22FC"/>
    <w:rsid w:val="422B5A79"/>
    <w:rsid w:val="424E649F"/>
    <w:rsid w:val="4270419F"/>
    <w:rsid w:val="42735CC4"/>
    <w:rsid w:val="42953FE1"/>
    <w:rsid w:val="42AD661E"/>
    <w:rsid w:val="42B205ED"/>
    <w:rsid w:val="42B60C7E"/>
    <w:rsid w:val="42B74E44"/>
    <w:rsid w:val="42BD6E1F"/>
    <w:rsid w:val="42C0177F"/>
    <w:rsid w:val="42C27828"/>
    <w:rsid w:val="42C363BA"/>
    <w:rsid w:val="42DE6DD7"/>
    <w:rsid w:val="42E974B6"/>
    <w:rsid w:val="42F934E5"/>
    <w:rsid w:val="42FC2EFB"/>
    <w:rsid w:val="42FE7758"/>
    <w:rsid w:val="430446D8"/>
    <w:rsid w:val="431236B9"/>
    <w:rsid w:val="4318299F"/>
    <w:rsid w:val="432041F4"/>
    <w:rsid w:val="43543068"/>
    <w:rsid w:val="436323CA"/>
    <w:rsid w:val="436A06C0"/>
    <w:rsid w:val="43755C3D"/>
    <w:rsid w:val="437A396B"/>
    <w:rsid w:val="43927F25"/>
    <w:rsid w:val="439720D5"/>
    <w:rsid w:val="43AD1354"/>
    <w:rsid w:val="43B10DD1"/>
    <w:rsid w:val="43B42E01"/>
    <w:rsid w:val="43BA4111"/>
    <w:rsid w:val="43C75120"/>
    <w:rsid w:val="43CA545D"/>
    <w:rsid w:val="43CC3102"/>
    <w:rsid w:val="43CE1584"/>
    <w:rsid w:val="43D029B7"/>
    <w:rsid w:val="43D254E6"/>
    <w:rsid w:val="43ED2BAA"/>
    <w:rsid w:val="44082540"/>
    <w:rsid w:val="44104379"/>
    <w:rsid w:val="4434449C"/>
    <w:rsid w:val="443577B2"/>
    <w:rsid w:val="44386E6B"/>
    <w:rsid w:val="44445EB6"/>
    <w:rsid w:val="4448753E"/>
    <w:rsid w:val="444E2578"/>
    <w:rsid w:val="44525433"/>
    <w:rsid w:val="445C07A9"/>
    <w:rsid w:val="445E04B3"/>
    <w:rsid w:val="44665D75"/>
    <w:rsid w:val="446C2F2E"/>
    <w:rsid w:val="44724AFE"/>
    <w:rsid w:val="448513D8"/>
    <w:rsid w:val="44854840"/>
    <w:rsid w:val="44B76DEE"/>
    <w:rsid w:val="44B80BC4"/>
    <w:rsid w:val="44C45FCB"/>
    <w:rsid w:val="44F93A22"/>
    <w:rsid w:val="4504232E"/>
    <w:rsid w:val="450A7A77"/>
    <w:rsid w:val="45181763"/>
    <w:rsid w:val="45185222"/>
    <w:rsid w:val="451D1FE9"/>
    <w:rsid w:val="45357516"/>
    <w:rsid w:val="45364401"/>
    <w:rsid w:val="45504D9A"/>
    <w:rsid w:val="455431C5"/>
    <w:rsid w:val="4559149E"/>
    <w:rsid w:val="455F006B"/>
    <w:rsid w:val="45771F38"/>
    <w:rsid w:val="457B02D3"/>
    <w:rsid w:val="457F7149"/>
    <w:rsid w:val="45B603FB"/>
    <w:rsid w:val="45B70A12"/>
    <w:rsid w:val="45C711E6"/>
    <w:rsid w:val="45C96A7D"/>
    <w:rsid w:val="45CD41CA"/>
    <w:rsid w:val="45F11032"/>
    <w:rsid w:val="45F14CE2"/>
    <w:rsid w:val="45F40926"/>
    <w:rsid w:val="45F41352"/>
    <w:rsid w:val="45F672BE"/>
    <w:rsid w:val="45F92055"/>
    <w:rsid w:val="45FE7936"/>
    <w:rsid w:val="46067FE1"/>
    <w:rsid w:val="460902AC"/>
    <w:rsid w:val="462C207A"/>
    <w:rsid w:val="46312A2C"/>
    <w:rsid w:val="46376CCE"/>
    <w:rsid w:val="46385960"/>
    <w:rsid w:val="4642147D"/>
    <w:rsid w:val="465E63C4"/>
    <w:rsid w:val="466761B7"/>
    <w:rsid w:val="466E76E6"/>
    <w:rsid w:val="46764115"/>
    <w:rsid w:val="469B0B74"/>
    <w:rsid w:val="46AB4FA4"/>
    <w:rsid w:val="46B06BDC"/>
    <w:rsid w:val="46C0257B"/>
    <w:rsid w:val="46D974C8"/>
    <w:rsid w:val="46E52D55"/>
    <w:rsid w:val="46FE0A6A"/>
    <w:rsid w:val="46FE33B9"/>
    <w:rsid w:val="470370CF"/>
    <w:rsid w:val="47056DFB"/>
    <w:rsid w:val="471E132C"/>
    <w:rsid w:val="47277627"/>
    <w:rsid w:val="472B192D"/>
    <w:rsid w:val="4733316B"/>
    <w:rsid w:val="473B6663"/>
    <w:rsid w:val="473D5F24"/>
    <w:rsid w:val="4749754B"/>
    <w:rsid w:val="474D68FF"/>
    <w:rsid w:val="475C3596"/>
    <w:rsid w:val="47606835"/>
    <w:rsid w:val="477E35DD"/>
    <w:rsid w:val="478D7A29"/>
    <w:rsid w:val="479404AE"/>
    <w:rsid w:val="479F5B7F"/>
    <w:rsid w:val="47B142D5"/>
    <w:rsid w:val="47B2292F"/>
    <w:rsid w:val="47C0310A"/>
    <w:rsid w:val="47C17615"/>
    <w:rsid w:val="47C97185"/>
    <w:rsid w:val="47D74846"/>
    <w:rsid w:val="47E47645"/>
    <w:rsid w:val="47E7060E"/>
    <w:rsid w:val="47ED4E48"/>
    <w:rsid w:val="47F10B10"/>
    <w:rsid w:val="47F80ADD"/>
    <w:rsid w:val="48276619"/>
    <w:rsid w:val="48342F27"/>
    <w:rsid w:val="48401013"/>
    <w:rsid w:val="4843640B"/>
    <w:rsid w:val="48496F13"/>
    <w:rsid w:val="484C12B6"/>
    <w:rsid w:val="4850524F"/>
    <w:rsid w:val="485171F5"/>
    <w:rsid w:val="486040BF"/>
    <w:rsid w:val="48780E5F"/>
    <w:rsid w:val="48855A71"/>
    <w:rsid w:val="488A15D7"/>
    <w:rsid w:val="48901CB1"/>
    <w:rsid w:val="48916042"/>
    <w:rsid w:val="48967204"/>
    <w:rsid w:val="48990243"/>
    <w:rsid w:val="489A2377"/>
    <w:rsid w:val="48B01C50"/>
    <w:rsid w:val="48B8673E"/>
    <w:rsid w:val="48C30D4C"/>
    <w:rsid w:val="48CA17BE"/>
    <w:rsid w:val="48D25232"/>
    <w:rsid w:val="48DE2334"/>
    <w:rsid w:val="48DF40AB"/>
    <w:rsid w:val="48E429CF"/>
    <w:rsid w:val="48EF7847"/>
    <w:rsid w:val="490104FC"/>
    <w:rsid w:val="4911378C"/>
    <w:rsid w:val="491B2C9B"/>
    <w:rsid w:val="492B6619"/>
    <w:rsid w:val="49326784"/>
    <w:rsid w:val="494D7F54"/>
    <w:rsid w:val="496262B6"/>
    <w:rsid w:val="49727640"/>
    <w:rsid w:val="49AB646D"/>
    <w:rsid w:val="49B653D0"/>
    <w:rsid w:val="49BE3904"/>
    <w:rsid w:val="49CE72C9"/>
    <w:rsid w:val="49D15412"/>
    <w:rsid w:val="49E343D0"/>
    <w:rsid w:val="49E7300A"/>
    <w:rsid w:val="49F361BD"/>
    <w:rsid w:val="49FE31ED"/>
    <w:rsid w:val="49FF3F01"/>
    <w:rsid w:val="4A063571"/>
    <w:rsid w:val="4A073464"/>
    <w:rsid w:val="4A0E76B8"/>
    <w:rsid w:val="4A0F3AF4"/>
    <w:rsid w:val="4A1500FA"/>
    <w:rsid w:val="4A1E06B4"/>
    <w:rsid w:val="4A235542"/>
    <w:rsid w:val="4A293C2F"/>
    <w:rsid w:val="4A2B7AEF"/>
    <w:rsid w:val="4A321460"/>
    <w:rsid w:val="4A50279E"/>
    <w:rsid w:val="4A504022"/>
    <w:rsid w:val="4A5971B6"/>
    <w:rsid w:val="4A5D395C"/>
    <w:rsid w:val="4A6A32C8"/>
    <w:rsid w:val="4A7D1A2E"/>
    <w:rsid w:val="4A81643D"/>
    <w:rsid w:val="4A8F73B3"/>
    <w:rsid w:val="4A925B0D"/>
    <w:rsid w:val="4A942696"/>
    <w:rsid w:val="4A9F5714"/>
    <w:rsid w:val="4AA031E4"/>
    <w:rsid w:val="4AA13026"/>
    <w:rsid w:val="4AC744E6"/>
    <w:rsid w:val="4ACD2919"/>
    <w:rsid w:val="4ADC31B8"/>
    <w:rsid w:val="4ADF531D"/>
    <w:rsid w:val="4AEF1A39"/>
    <w:rsid w:val="4AF471DF"/>
    <w:rsid w:val="4AF61F57"/>
    <w:rsid w:val="4B02447E"/>
    <w:rsid w:val="4B0D7338"/>
    <w:rsid w:val="4B13668D"/>
    <w:rsid w:val="4B3B06D3"/>
    <w:rsid w:val="4B4649E8"/>
    <w:rsid w:val="4B513491"/>
    <w:rsid w:val="4B632209"/>
    <w:rsid w:val="4BA36A65"/>
    <w:rsid w:val="4BA66FE0"/>
    <w:rsid w:val="4BB208EB"/>
    <w:rsid w:val="4BB364D5"/>
    <w:rsid w:val="4BBF70D5"/>
    <w:rsid w:val="4BBF74EC"/>
    <w:rsid w:val="4BCF2D96"/>
    <w:rsid w:val="4BD11216"/>
    <w:rsid w:val="4BDC3EA6"/>
    <w:rsid w:val="4BDD2D09"/>
    <w:rsid w:val="4BE34385"/>
    <w:rsid w:val="4BE42568"/>
    <w:rsid w:val="4BE8346B"/>
    <w:rsid w:val="4BF22B4D"/>
    <w:rsid w:val="4BF6262F"/>
    <w:rsid w:val="4BF70D90"/>
    <w:rsid w:val="4BFE0015"/>
    <w:rsid w:val="4C0D1D0B"/>
    <w:rsid w:val="4C107E83"/>
    <w:rsid w:val="4C172053"/>
    <w:rsid w:val="4C1D2E81"/>
    <w:rsid w:val="4C231A3D"/>
    <w:rsid w:val="4C297F74"/>
    <w:rsid w:val="4C34669B"/>
    <w:rsid w:val="4C3D6A2B"/>
    <w:rsid w:val="4C461010"/>
    <w:rsid w:val="4C4874E2"/>
    <w:rsid w:val="4C507A82"/>
    <w:rsid w:val="4C574DEC"/>
    <w:rsid w:val="4C637095"/>
    <w:rsid w:val="4C6A741E"/>
    <w:rsid w:val="4C6C1C09"/>
    <w:rsid w:val="4C6F0743"/>
    <w:rsid w:val="4C783A23"/>
    <w:rsid w:val="4CA34953"/>
    <w:rsid w:val="4CB9417D"/>
    <w:rsid w:val="4CD803FA"/>
    <w:rsid w:val="4CD90C67"/>
    <w:rsid w:val="4CE33E21"/>
    <w:rsid w:val="4CE71DCD"/>
    <w:rsid w:val="4D063C88"/>
    <w:rsid w:val="4D2D1347"/>
    <w:rsid w:val="4D677C36"/>
    <w:rsid w:val="4D7C4F5E"/>
    <w:rsid w:val="4D7C5322"/>
    <w:rsid w:val="4D824E78"/>
    <w:rsid w:val="4D963272"/>
    <w:rsid w:val="4DB26CDD"/>
    <w:rsid w:val="4DBB04D2"/>
    <w:rsid w:val="4DC86684"/>
    <w:rsid w:val="4DC96400"/>
    <w:rsid w:val="4DD83673"/>
    <w:rsid w:val="4DDE46CE"/>
    <w:rsid w:val="4DDF1644"/>
    <w:rsid w:val="4DE82092"/>
    <w:rsid w:val="4DEF3878"/>
    <w:rsid w:val="4E21001F"/>
    <w:rsid w:val="4E22744E"/>
    <w:rsid w:val="4E3803A8"/>
    <w:rsid w:val="4E507DAE"/>
    <w:rsid w:val="4E593C28"/>
    <w:rsid w:val="4E5C2E41"/>
    <w:rsid w:val="4E5D3168"/>
    <w:rsid w:val="4E664822"/>
    <w:rsid w:val="4E6753B5"/>
    <w:rsid w:val="4E722CFB"/>
    <w:rsid w:val="4E7F69A8"/>
    <w:rsid w:val="4E9026A0"/>
    <w:rsid w:val="4E913796"/>
    <w:rsid w:val="4E9C2F45"/>
    <w:rsid w:val="4E9C7BC8"/>
    <w:rsid w:val="4E9D0E04"/>
    <w:rsid w:val="4EA60F61"/>
    <w:rsid w:val="4EA819CE"/>
    <w:rsid w:val="4EAB502D"/>
    <w:rsid w:val="4EAF1857"/>
    <w:rsid w:val="4EC17995"/>
    <w:rsid w:val="4EC5715E"/>
    <w:rsid w:val="4ED84D30"/>
    <w:rsid w:val="4EDE4CF6"/>
    <w:rsid w:val="4EEE7499"/>
    <w:rsid w:val="4EEF3866"/>
    <w:rsid w:val="4EF7342B"/>
    <w:rsid w:val="4EFF7864"/>
    <w:rsid w:val="4F1C78A7"/>
    <w:rsid w:val="4F2F3710"/>
    <w:rsid w:val="4F3B4D4A"/>
    <w:rsid w:val="4F3C519F"/>
    <w:rsid w:val="4F427D67"/>
    <w:rsid w:val="4F4606C3"/>
    <w:rsid w:val="4F493CD0"/>
    <w:rsid w:val="4F525F70"/>
    <w:rsid w:val="4F527BD6"/>
    <w:rsid w:val="4F5D19C3"/>
    <w:rsid w:val="4F625511"/>
    <w:rsid w:val="4F706692"/>
    <w:rsid w:val="4F710E65"/>
    <w:rsid w:val="4F7800DE"/>
    <w:rsid w:val="4F872300"/>
    <w:rsid w:val="4F920D9B"/>
    <w:rsid w:val="4F986FEF"/>
    <w:rsid w:val="4FAB400F"/>
    <w:rsid w:val="4FB2561D"/>
    <w:rsid w:val="4FB629FC"/>
    <w:rsid w:val="4FC07142"/>
    <w:rsid w:val="4FC34A5C"/>
    <w:rsid w:val="4FC4240F"/>
    <w:rsid w:val="4FDF48D4"/>
    <w:rsid w:val="4FE37B8C"/>
    <w:rsid w:val="4FF174BC"/>
    <w:rsid w:val="4FF752DF"/>
    <w:rsid w:val="4FFB2E35"/>
    <w:rsid w:val="4FFE12B1"/>
    <w:rsid w:val="500A2EBA"/>
    <w:rsid w:val="501160C1"/>
    <w:rsid w:val="50190F23"/>
    <w:rsid w:val="5028593F"/>
    <w:rsid w:val="50296F9C"/>
    <w:rsid w:val="50326D2E"/>
    <w:rsid w:val="503334EE"/>
    <w:rsid w:val="503A5481"/>
    <w:rsid w:val="503F5FF5"/>
    <w:rsid w:val="5041100B"/>
    <w:rsid w:val="50482282"/>
    <w:rsid w:val="506F328F"/>
    <w:rsid w:val="5076711E"/>
    <w:rsid w:val="50810CDB"/>
    <w:rsid w:val="5083172E"/>
    <w:rsid w:val="50924FC8"/>
    <w:rsid w:val="50977213"/>
    <w:rsid w:val="50A05DC5"/>
    <w:rsid w:val="50A53AA3"/>
    <w:rsid w:val="50A62519"/>
    <w:rsid w:val="50AD105F"/>
    <w:rsid w:val="50BF07B8"/>
    <w:rsid w:val="50C23E48"/>
    <w:rsid w:val="50C27C47"/>
    <w:rsid w:val="50D367FA"/>
    <w:rsid w:val="50DE7083"/>
    <w:rsid w:val="50E22C19"/>
    <w:rsid w:val="50E423DF"/>
    <w:rsid w:val="50E50EC1"/>
    <w:rsid w:val="50EA2A41"/>
    <w:rsid w:val="51062B5C"/>
    <w:rsid w:val="51142088"/>
    <w:rsid w:val="514140E6"/>
    <w:rsid w:val="51427B56"/>
    <w:rsid w:val="51620021"/>
    <w:rsid w:val="5163199B"/>
    <w:rsid w:val="516C3C3C"/>
    <w:rsid w:val="518105E5"/>
    <w:rsid w:val="518B3C38"/>
    <w:rsid w:val="518D531C"/>
    <w:rsid w:val="51921515"/>
    <w:rsid w:val="519578D7"/>
    <w:rsid w:val="519B1F6C"/>
    <w:rsid w:val="519E2245"/>
    <w:rsid w:val="51A96543"/>
    <w:rsid w:val="51A96E4A"/>
    <w:rsid w:val="51B16027"/>
    <w:rsid w:val="51C946FB"/>
    <w:rsid w:val="51D86EDB"/>
    <w:rsid w:val="51DB0AF4"/>
    <w:rsid w:val="51E1765C"/>
    <w:rsid w:val="51E71A4B"/>
    <w:rsid w:val="51E94CDA"/>
    <w:rsid w:val="51FB6017"/>
    <w:rsid w:val="520903F9"/>
    <w:rsid w:val="5215784D"/>
    <w:rsid w:val="52284B2F"/>
    <w:rsid w:val="522F044A"/>
    <w:rsid w:val="522F763D"/>
    <w:rsid w:val="52311B6E"/>
    <w:rsid w:val="523F649A"/>
    <w:rsid w:val="524349D3"/>
    <w:rsid w:val="52445BBE"/>
    <w:rsid w:val="52463A18"/>
    <w:rsid w:val="526F13C4"/>
    <w:rsid w:val="526F2913"/>
    <w:rsid w:val="528477FE"/>
    <w:rsid w:val="52892624"/>
    <w:rsid w:val="52946193"/>
    <w:rsid w:val="529B0C2A"/>
    <w:rsid w:val="52A61D6F"/>
    <w:rsid w:val="52AA56EA"/>
    <w:rsid w:val="52C62918"/>
    <w:rsid w:val="52D97463"/>
    <w:rsid w:val="52EE11A8"/>
    <w:rsid w:val="52F743CA"/>
    <w:rsid w:val="531060B9"/>
    <w:rsid w:val="531F36AE"/>
    <w:rsid w:val="53262819"/>
    <w:rsid w:val="532F6583"/>
    <w:rsid w:val="53315808"/>
    <w:rsid w:val="534440EC"/>
    <w:rsid w:val="53521F79"/>
    <w:rsid w:val="535B42D3"/>
    <w:rsid w:val="536D7593"/>
    <w:rsid w:val="53741869"/>
    <w:rsid w:val="53947613"/>
    <w:rsid w:val="53963290"/>
    <w:rsid w:val="53965EB1"/>
    <w:rsid w:val="539B22DA"/>
    <w:rsid w:val="53A15814"/>
    <w:rsid w:val="53CB1585"/>
    <w:rsid w:val="53CB2ED2"/>
    <w:rsid w:val="53E73905"/>
    <w:rsid w:val="53EE2B76"/>
    <w:rsid w:val="53F010AD"/>
    <w:rsid w:val="541F3898"/>
    <w:rsid w:val="542D7817"/>
    <w:rsid w:val="54320518"/>
    <w:rsid w:val="543724BF"/>
    <w:rsid w:val="545568EB"/>
    <w:rsid w:val="54604A53"/>
    <w:rsid w:val="548601A6"/>
    <w:rsid w:val="54867E68"/>
    <w:rsid w:val="549E7FED"/>
    <w:rsid w:val="549F5867"/>
    <w:rsid w:val="54A76AA4"/>
    <w:rsid w:val="54C052C7"/>
    <w:rsid w:val="54D761A1"/>
    <w:rsid w:val="54E11964"/>
    <w:rsid w:val="54E17B86"/>
    <w:rsid w:val="54E759D7"/>
    <w:rsid w:val="54F83030"/>
    <w:rsid w:val="54FC10AF"/>
    <w:rsid w:val="54FE4982"/>
    <w:rsid w:val="550170F1"/>
    <w:rsid w:val="55083CB7"/>
    <w:rsid w:val="550A6839"/>
    <w:rsid w:val="55111B39"/>
    <w:rsid w:val="5517619B"/>
    <w:rsid w:val="551C7712"/>
    <w:rsid w:val="55247796"/>
    <w:rsid w:val="552B6051"/>
    <w:rsid w:val="55302AC4"/>
    <w:rsid w:val="5537703B"/>
    <w:rsid w:val="55552791"/>
    <w:rsid w:val="555759D7"/>
    <w:rsid w:val="555B2D2C"/>
    <w:rsid w:val="5560516F"/>
    <w:rsid w:val="556558A7"/>
    <w:rsid w:val="556F45C9"/>
    <w:rsid w:val="55864649"/>
    <w:rsid w:val="55883B55"/>
    <w:rsid w:val="55A27C4A"/>
    <w:rsid w:val="55AE164F"/>
    <w:rsid w:val="55B160F8"/>
    <w:rsid w:val="55C03002"/>
    <w:rsid w:val="55D1679A"/>
    <w:rsid w:val="55D919B1"/>
    <w:rsid w:val="55E236CC"/>
    <w:rsid w:val="55E738C7"/>
    <w:rsid w:val="55F0722D"/>
    <w:rsid w:val="563F5F71"/>
    <w:rsid w:val="565321D2"/>
    <w:rsid w:val="56605FB2"/>
    <w:rsid w:val="567502D2"/>
    <w:rsid w:val="568A32C2"/>
    <w:rsid w:val="56A45AA9"/>
    <w:rsid w:val="56A8273F"/>
    <w:rsid w:val="56AA2889"/>
    <w:rsid w:val="56AC282A"/>
    <w:rsid w:val="56C04167"/>
    <w:rsid w:val="56C118AA"/>
    <w:rsid w:val="56CA03AB"/>
    <w:rsid w:val="56CC26B6"/>
    <w:rsid w:val="56DD2B64"/>
    <w:rsid w:val="56ED6348"/>
    <w:rsid w:val="56F05FC8"/>
    <w:rsid w:val="56FC35D0"/>
    <w:rsid w:val="570B68B1"/>
    <w:rsid w:val="572240FC"/>
    <w:rsid w:val="5739363A"/>
    <w:rsid w:val="57503636"/>
    <w:rsid w:val="576A5C02"/>
    <w:rsid w:val="577A2FBB"/>
    <w:rsid w:val="577C69C6"/>
    <w:rsid w:val="578564B6"/>
    <w:rsid w:val="578D1B24"/>
    <w:rsid w:val="579A14EE"/>
    <w:rsid w:val="57A512E5"/>
    <w:rsid w:val="57B71156"/>
    <w:rsid w:val="57BB5B5D"/>
    <w:rsid w:val="57C45641"/>
    <w:rsid w:val="57C81AF5"/>
    <w:rsid w:val="57D21736"/>
    <w:rsid w:val="57DF2610"/>
    <w:rsid w:val="57F902B1"/>
    <w:rsid w:val="580139EF"/>
    <w:rsid w:val="5807507E"/>
    <w:rsid w:val="5816080A"/>
    <w:rsid w:val="581A03CB"/>
    <w:rsid w:val="58295F00"/>
    <w:rsid w:val="58310814"/>
    <w:rsid w:val="5844667A"/>
    <w:rsid w:val="58496B7F"/>
    <w:rsid w:val="58565044"/>
    <w:rsid w:val="58607649"/>
    <w:rsid w:val="5865088C"/>
    <w:rsid w:val="58662273"/>
    <w:rsid w:val="586A6FF9"/>
    <w:rsid w:val="586C7857"/>
    <w:rsid w:val="58943204"/>
    <w:rsid w:val="589A08A3"/>
    <w:rsid w:val="589E1D1D"/>
    <w:rsid w:val="58AD31B4"/>
    <w:rsid w:val="58B248A7"/>
    <w:rsid w:val="58C56E90"/>
    <w:rsid w:val="58D62133"/>
    <w:rsid w:val="58D96CDA"/>
    <w:rsid w:val="58E22E9C"/>
    <w:rsid w:val="58E24081"/>
    <w:rsid w:val="58FB3C10"/>
    <w:rsid w:val="590279E4"/>
    <w:rsid w:val="59107AB6"/>
    <w:rsid w:val="591D23B5"/>
    <w:rsid w:val="59290CF4"/>
    <w:rsid w:val="59342F82"/>
    <w:rsid w:val="593B1A20"/>
    <w:rsid w:val="595F02F2"/>
    <w:rsid w:val="59630439"/>
    <w:rsid w:val="596B4C62"/>
    <w:rsid w:val="597E1F9F"/>
    <w:rsid w:val="598673E5"/>
    <w:rsid w:val="598B791F"/>
    <w:rsid w:val="5993753A"/>
    <w:rsid w:val="59A34937"/>
    <w:rsid w:val="59AF35C3"/>
    <w:rsid w:val="59B518B0"/>
    <w:rsid w:val="59B72F72"/>
    <w:rsid w:val="59C92F10"/>
    <w:rsid w:val="59DE0961"/>
    <w:rsid w:val="59DE28A5"/>
    <w:rsid w:val="59E12330"/>
    <w:rsid w:val="59FD0763"/>
    <w:rsid w:val="5A073670"/>
    <w:rsid w:val="5A0F7D2A"/>
    <w:rsid w:val="5A245C71"/>
    <w:rsid w:val="5A286217"/>
    <w:rsid w:val="5A2D10A0"/>
    <w:rsid w:val="5A397760"/>
    <w:rsid w:val="5A420046"/>
    <w:rsid w:val="5A4600FA"/>
    <w:rsid w:val="5A4D2926"/>
    <w:rsid w:val="5A687B37"/>
    <w:rsid w:val="5A6C696E"/>
    <w:rsid w:val="5A7470F9"/>
    <w:rsid w:val="5A916015"/>
    <w:rsid w:val="5AA23192"/>
    <w:rsid w:val="5AA82262"/>
    <w:rsid w:val="5AB44ABD"/>
    <w:rsid w:val="5AB44F10"/>
    <w:rsid w:val="5AC979A3"/>
    <w:rsid w:val="5ACF2711"/>
    <w:rsid w:val="5AD91978"/>
    <w:rsid w:val="5ADF0991"/>
    <w:rsid w:val="5ADF5239"/>
    <w:rsid w:val="5AE177A5"/>
    <w:rsid w:val="5AE218A7"/>
    <w:rsid w:val="5AEF6DFD"/>
    <w:rsid w:val="5AF04E9A"/>
    <w:rsid w:val="5B045635"/>
    <w:rsid w:val="5B062C3C"/>
    <w:rsid w:val="5B0E6E23"/>
    <w:rsid w:val="5B1C2265"/>
    <w:rsid w:val="5B29214D"/>
    <w:rsid w:val="5B337CEA"/>
    <w:rsid w:val="5B507462"/>
    <w:rsid w:val="5B6B071F"/>
    <w:rsid w:val="5B892747"/>
    <w:rsid w:val="5B8D3269"/>
    <w:rsid w:val="5B9F276F"/>
    <w:rsid w:val="5BB1469A"/>
    <w:rsid w:val="5BB37B4D"/>
    <w:rsid w:val="5BBC4A59"/>
    <w:rsid w:val="5BC157D5"/>
    <w:rsid w:val="5BD83AFE"/>
    <w:rsid w:val="5BDD015B"/>
    <w:rsid w:val="5BDF419D"/>
    <w:rsid w:val="5BE425F0"/>
    <w:rsid w:val="5BE83531"/>
    <w:rsid w:val="5BEC3455"/>
    <w:rsid w:val="5BF03DEE"/>
    <w:rsid w:val="5BF251DD"/>
    <w:rsid w:val="5BF50882"/>
    <w:rsid w:val="5C1344E7"/>
    <w:rsid w:val="5C2469B7"/>
    <w:rsid w:val="5C2B618A"/>
    <w:rsid w:val="5C2D4980"/>
    <w:rsid w:val="5C2D764F"/>
    <w:rsid w:val="5C3B5DDE"/>
    <w:rsid w:val="5C5F065B"/>
    <w:rsid w:val="5C6B4871"/>
    <w:rsid w:val="5C7E6088"/>
    <w:rsid w:val="5C91006F"/>
    <w:rsid w:val="5C9E1CA8"/>
    <w:rsid w:val="5C9E25A3"/>
    <w:rsid w:val="5CA16E42"/>
    <w:rsid w:val="5CA70254"/>
    <w:rsid w:val="5CC95887"/>
    <w:rsid w:val="5CD5077F"/>
    <w:rsid w:val="5CD572FD"/>
    <w:rsid w:val="5CDF32D2"/>
    <w:rsid w:val="5CE14061"/>
    <w:rsid w:val="5CF1327E"/>
    <w:rsid w:val="5CF615B6"/>
    <w:rsid w:val="5CF87F24"/>
    <w:rsid w:val="5CFC2396"/>
    <w:rsid w:val="5D163639"/>
    <w:rsid w:val="5D27273E"/>
    <w:rsid w:val="5D2D5FC7"/>
    <w:rsid w:val="5D43208F"/>
    <w:rsid w:val="5D584BE2"/>
    <w:rsid w:val="5D5B1777"/>
    <w:rsid w:val="5D6401D9"/>
    <w:rsid w:val="5D7053CE"/>
    <w:rsid w:val="5D776DB2"/>
    <w:rsid w:val="5D845EA0"/>
    <w:rsid w:val="5D996B17"/>
    <w:rsid w:val="5D9F16CE"/>
    <w:rsid w:val="5DA60F10"/>
    <w:rsid w:val="5DAD5743"/>
    <w:rsid w:val="5DB7138A"/>
    <w:rsid w:val="5DCB5BCD"/>
    <w:rsid w:val="5DD4079F"/>
    <w:rsid w:val="5DDF6CCB"/>
    <w:rsid w:val="5DE32716"/>
    <w:rsid w:val="5DF50B09"/>
    <w:rsid w:val="5DF934F2"/>
    <w:rsid w:val="5DF972A6"/>
    <w:rsid w:val="5E0D779C"/>
    <w:rsid w:val="5E1464FA"/>
    <w:rsid w:val="5E250810"/>
    <w:rsid w:val="5E2E5545"/>
    <w:rsid w:val="5E31457E"/>
    <w:rsid w:val="5E370218"/>
    <w:rsid w:val="5E383953"/>
    <w:rsid w:val="5E4A4877"/>
    <w:rsid w:val="5E4D2736"/>
    <w:rsid w:val="5E6D716F"/>
    <w:rsid w:val="5E7437E8"/>
    <w:rsid w:val="5E7E42BE"/>
    <w:rsid w:val="5E8171A1"/>
    <w:rsid w:val="5EAC43BC"/>
    <w:rsid w:val="5EAE3BB3"/>
    <w:rsid w:val="5EAE6529"/>
    <w:rsid w:val="5EC43C16"/>
    <w:rsid w:val="5ECD5456"/>
    <w:rsid w:val="5ED77613"/>
    <w:rsid w:val="5EDC5CB9"/>
    <w:rsid w:val="5EDE5FB7"/>
    <w:rsid w:val="5EE066C5"/>
    <w:rsid w:val="5EE66E12"/>
    <w:rsid w:val="5EF22006"/>
    <w:rsid w:val="5F1579C5"/>
    <w:rsid w:val="5F196CB6"/>
    <w:rsid w:val="5F236B71"/>
    <w:rsid w:val="5F286F94"/>
    <w:rsid w:val="5F2A61C4"/>
    <w:rsid w:val="5F651EFD"/>
    <w:rsid w:val="5F671378"/>
    <w:rsid w:val="5F6B2078"/>
    <w:rsid w:val="5F7C7776"/>
    <w:rsid w:val="5F870413"/>
    <w:rsid w:val="5F8F15C9"/>
    <w:rsid w:val="5F935BD0"/>
    <w:rsid w:val="5FA3623E"/>
    <w:rsid w:val="5FA80F43"/>
    <w:rsid w:val="5FAE3038"/>
    <w:rsid w:val="5FB0791F"/>
    <w:rsid w:val="5FB91B1A"/>
    <w:rsid w:val="5FB92779"/>
    <w:rsid w:val="5FBE5139"/>
    <w:rsid w:val="5FC856B4"/>
    <w:rsid w:val="5FD375C6"/>
    <w:rsid w:val="5FDA46BA"/>
    <w:rsid w:val="5FDF7789"/>
    <w:rsid w:val="600A31B2"/>
    <w:rsid w:val="60143F11"/>
    <w:rsid w:val="60223982"/>
    <w:rsid w:val="602E56FC"/>
    <w:rsid w:val="6035476D"/>
    <w:rsid w:val="6037369D"/>
    <w:rsid w:val="603779AA"/>
    <w:rsid w:val="604A061E"/>
    <w:rsid w:val="606315FF"/>
    <w:rsid w:val="60795A64"/>
    <w:rsid w:val="607F5BD3"/>
    <w:rsid w:val="60877F89"/>
    <w:rsid w:val="60895958"/>
    <w:rsid w:val="608F7425"/>
    <w:rsid w:val="60A80797"/>
    <w:rsid w:val="60AB429D"/>
    <w:rsid w:val="60C21165"/>
    <w:rsid w:val="60C65714"/>
    <w:rsid w:val="60D22A58"/>
    <w:rsid w:val="60DA0AA3"/>
    <w:rsid w:val="60EE5DC3"/>
    <w:rsid w:val="60F40F4E"/>
    <w:rsid w:val="6108621E"/>
    <w:rsid w:val="610A587F"/>
    <w:rsid w:val="61193ACA"/>
    <w:rsid w:val="611C0B5D"/>
    <w:rsid w:val="612260DF"/>
    <w:rsid w:val="61244610"/>
    <w:rsid w:val="61254465"/>
    <w:rsid w:val="612F523A"/>
    <w:rsid w:val="613065F0"/>
    <w:rsid w:val="613F6541"/>
    <w:rsid w:val="614311B8"/>
    <w:rsid w:val="61450693"/>
    <w:rsid w:val="61454735"/>
    <w:rsid w:val="615557D0"/>
    <w:rsid w:val="615A5898"/>
    <w:rsid w:val="615B65BC"/>
    <w:rsid w:val="616D595A"/>
    <w:rsid w:val="61761774"/>
    <w:rsid w:val="617A35AC"/>
    <w:rsid w:val="617C1287"/>
    <w:rsid w:val="619B7F6E"/>
    <w:rsid w:val="61A31565"/>
    <w:rsid w:val="61A43E0C"/>
    <w:rsid w:val="61A57A8E"/>
    <w:rsid w:val="61AE33AC"/>
    <w:rsid w:val="61C467F7"/>
    <w:rsid w:val="61C838B5"/>
    <w:rsid w:val="61C850CC"/>
    <w:rsid w:val="61DE7F22"/>
    <w:rsid w:val="61EC1E02"/>
    <w:rsid w:val="61EC26C2"/>
    <w:rsid w:val="61F430E7"/>
    <w:rsid w:val="61FF470E"/>
    <w:rsid w:val="62033278"/>
    <w:rsid w:val="621241C0"/>
    <w:rsid w:val="62326AAA"/>
    <w:rsid w:val="62471C73"/>
    <w:rsid w:val="62674BB4"/>
    <w:rsid w:val="626E23A1"/>
    <w:rsid w:val="627B31FD"/>
    <w:rsid w:val="62860712"/>
    <w:rsid w:val="628C1A54"/>
    <w:rsid w:val="628D3D77"/>
    <w:rsid w:val="62A2215F"/>
    <w:rsid w:val="62AC221B"/>
    <w:rsid w:val="62AD53E4"/>
    <w:rsid w:val="62BC6812"/>
    <w:rsid w:val="62C71400"/>
    <w:rsid w:val="62D07846"/>
    <w:rsid w:val="62D223D7"/>
    <w:rsid w:val="62EE5638"/>
    <w:rsid w:val="630709AB"/>
    <w:rsid w:val="630C4244"/>
    <w:rsid w:val="63256544"/>
    <w:rsid w:val="63264BF2"/>
    <w:rsid w:val="63317F98"/>
    <w:rsid w:val="63347ADD"/>
    <w:rsid w:val="63441C6E"/>
    <w:rsid w:val="634E6D32"/>
    <w:rsid w:val="638D2F6A"/>
    <w:rsid w:val="63912FF1"/>
    <w:rsid w:val="63C3622D"/>
    <w:rsid w:val="63C86ED1"/>
    <w:rsid w:val="63CB3731"/>
    <w:rsid w:val="63CC4AB8"/>
    <w:rsid w:val="63D42C55"/>
    <w:rsid w:val="63E40626"/>
    <w:rsid w:val="63EE7CAF"/>
    <w:rsid w:val="63FA1F08"/>
    <w:rsid w:val="63FB0BD3"/>
    <w:rsid w:val="64031D08"/>
    <w:rsid w:val="640C79F7"/>
    <w:rsid w:val="64193ADA"/>
    <w:rsid w:val="64197A96"/>
    <w:rsid w:val="641B16F9"/>
    <w:rsid w:val="643C078A"/>
    <w:rsid w:val="644943A2"/>
    <w:rsid w:val="64500F10"/>
    <w:rsid w:val="64531950"/>
    <w:rsid w:val="646F62DC"/>
    <w:rsid w:val="64720146"/>
    <w:rsid w:val="64796325"/>
    <w:rsid w:val="647A2F18"/>
    <w:rsid w:val="648075AB"/>
    <w:rsid w:val="64810B02"/>
    <w:rsid w:val="648F2780"/>
    <w:rsid w:val="649457FC"/>
    <w:rsid w:val="649D2BFA"/>
    <w:rsid w:val="64C46336"/>
    <w:rsid w:val="64C746D5"/>
    <w:rsid w:val="64D3215D"/>
    <w:rsid w:val="64D52CC7"/>
    <w:rsid w:val="64D94EF9"/>
    <w:rsid w:val="64D95368"/>
    <w:rsid w:val="64E45731"/>
    <w:rsid w:val="64E6584B"/>
    <w:rsid w:val="64EB6904"/>
    <w:rsid w:val="65036011"/>
    <w:rsid w:val="65160A6F"/>
    <w:rsid w:val="654D0A2F"/>
    <w:rsid w:val="654F6508"/>
    <w:rsid w:val="657050DB"/>
    <w:rsid w:val="657D4662"/>
    <w:rsid w:val="6589045E"/>
    <w:rsid w:val="659E4094"/>
    <w:rsid w:val="65B41CCA"/>
    <w:rsid w:val="65C53B20"/>
    <w:rsid w:val="65D70D4A"/>
    <w:rsid w:val="65DC350B"/>
    <w:rsid w:val="65DF1FB6"/>
    <w:rsid w:val="65E15FD2"/>
    <w:rsid w:val="65E61489"/>
    <w:rsid w:val="65EF167D"/>
    <w:rsid w:val="660310DE"/>
    <w:rsid w:val="660A4986"/>
    <w:rsid w:val="660B6A01"/>
    <w:rsid w:val="661529FD"/>
    <w:rsid w:val="66255DFB"/>
    <w:rsid w:val="662C5E99"/>
    <w:rsid w:val="66364CD5"/>
    <w:rsid w:val="663F04DE"/>
    <w:rsid w:val="66451342"/>
    <w:rsid w:val="664900D6"/>
    <w:rsid w:val="66491C6E"/>
    <w:rsid w:val="665F6A4E"/>
    <w:rsid w:val="66640BE4"/>
    <w:rsid w:val="666767DB"/>
    <w:rsid w:val="666950AB"/>
    <w:rsid w:val="66707909"/>
    <w:rsid w:val="667B51E5"/>
    <w:rsid w:val="668313EA"/>
    <w:rsid w:val="66941463"/>
    <w:rsid w:val="669A2141"/>
    <w:rsid w:val="669B3CF2"/>
    <w:rsid w:val="66B01043"/>
    <w:rsid w:val="66B119C8"/>
    <w:rsid w:val="66D743B2"/>
    <w:rsid w:val="66F33D1F"/>
    <w:rsid w:val="66F4748A"/>
    <w:rsid w:val="66F85BA9"/>
    <w:rsid w:val="670430A2"/>
    <w:rsid w:val="670D5CF9"/>
    <w:rsid w:val="670F6C07"/>
    <w:rsid w:val="67117789"/>
    <w:rsid w:val="672C4C6D"/>
    <w:rsid w:val="672F6CBD"/>
    <w:rsid w:val="67374CC9"/>
    <w:rsid w:val="674B14D9"/>
    <w:rsid w:val="675124AD"/>
    <w:rsid w:val="67745CC4"/>
    <w:rsid w:val="677C0A89"/>
    <w:rsid w:val="67861DB0"/>
    <w:rsid w:val="67886DD9"/>
    <w:rsid w:val="679F7C35"/>
    <w:rsid w:val="67B07454"/>
    <w:rsid w:val="67B43A26"/>
    <w:rsid w:val="67C269FE"/>
    <w:rsid w:val="67CC1B6E"/>
    <w:rsid w:val="67D264F1"/>
    <w:rsid w:val="67EE1C35"/>
    <w:rsid w:val="68040309"/>
    <w:rsid w:val="68112437"/>
    <w:rsid w:val="68116CEB"/>
    <w:rsid w:val="682675FD"/>
    <w:rsid w:val="68282249"/>
    <w:rsid w:val="68540110"/>
    <w:rsid w:val="68581CBD"/>
    <w:rsid w:val="686E4CE7"/>
    <w:rsid w:val="6874335A"/>
    <w:rsid w:val="68747466"/>
    <w:rsid w:val="688B06BD"/>
    <w:rsid w:val="688B36A9"/>
    <w:rsid w:val="688F2DE2"/>
    <w:rsid w:val="688F672B"/>
    <w:rsid w:val="689E7AB0"/>
    <w:rsid w:val="68AF17C8"/>
    <w:rsid w:val="68C01788"/>
    <w:rsid w:val="68CA63CA"/>
    <w:rsid w:val="68CE23CE"/>
    <w:rsid w:val="68E032E4"/>
    <w:rsid w:val="68E32B3D"/>
    <w:rsid w:val="68E93658"/>
    <w:rsid w:val="68F304A8"/>
    <w:rsid w:val="69091F8E"/>
    <w:rsid w:val="690F68AB"/>
    <w:rsid w:val="691D31C2"/>
    <w:rsid w:val="692064F0"/>
    <w:rsid w:val="69266968"/>
    <w:rsid w:val="693D4524"/>
    <w:rsid w:val="694215C2"/>
    <w:rsid w:val="694503FD"/>
    <w:rsid w:val="694B17C9"/>
    <w:rsid w:val="694C2DDB"/>
    <w:rsid w:val="695D7E8C"/>
    <w:rsid w:val="696C7E4F"/>
    <w:rsid w:val="6971397A"/>
    <w:rsid w:val="69866871"/>
    <w:rsid w:val="698A4F2B"/>
    <w:rsid w:val="698F1DAD"/>
    <w:rsid w:val="69951C92"/>
    <w:rsid w:val="69987B4D"/>
    <w:rsid w:val="699F10FF"/>
    <w:rsid w:val="69A35D93"/>
    <w:rsid w:val="69A55CC6"/>
    <w:rsid w:val="69BC16A6"/>
    <w:rsid w:val="69C71619"/>
    <w:rsid w:val="69C96B2C"/>
    <w:rsid w:val="69D618A1"/>
    <w:rsid w:val="69E36F87"/>
    <w:rsid w:val="69E41EAB"/>
    <w:rsid w:val="69F82005"/>
    <w:rsid w:val="6A0D16C0"/>
    <w:rsid w:val="6A1A02B8"/>
    <w:rsid w:val="6A24613E"/>
    <w:rsid w:val="6A371689"/>
    <w:rsid w:val="6A3A78BE"/>
    <w:rsid w:val="6A480B17"/>
    <w:rsid w:val="6A6149E5"/>
    <w:rsid w:val="6A7C687C"/>
    <w:rsid w:val="6A9C00D0"/>
    <w:rsid w:val="6A9F78D3"/>
    <w:rsid w:val="6AA763EF"/>
    <w:rsid w:val="6AD26525"/>
    <w:rsid w:val="6AD75DB1"/>
    <w:rsid w:val="6AE36242"/>
    <w:rsid w:val="6AF774F1"/>
    <w:rsid w:val="6AF923E0"/>
    <w:rsid w:val="6AFF750E"/>
    <w:rsid w:val="6B044564"/>
    <w:rsid w:val="6B0E3471"/>
    <w:rsid w:val="6B101E02"/>
    <w:rsid w:val="6B103DF5"/>
    <w:rsid w:val="6B133AF6"/>
    <w:rsid w:val="6B203A6D"/>
    <w:rsid w:val="6B347157"/>
    <w:rsid w:val="6B3471FD"/>
    <w:rsid w:val="6B356261"/>
    <w:rsid w:val="6B51691F"/>
    <w:rsid w:val="6B540878"/>
    <w:rsid w:val="6B5411C4"/>
    <w:rsid w:val="6B55756E"/>
    <w:rsid w:val="6B5A50A4"/>
    <w:rsid w:val="6B5D3CE6"/>
    <w:rsid w:val="6B6C6676"/>
    <w:rsid w:val="6B7347DF"/>
    <w:rsid w:val="6B814718"/>
    <w:rsid w:val="6B964C8F"/>
    <w:rsid w:val="6B9E6076"/>
    <w:rsid w:val="6BA3608B"/>
    <w:rsid w:val="6BB01F40"/>
    <w:rsid w:val="6BCA1452"/>
    <w:rsid w:val="6BCA22C2"/>
    <w:rsid w:val="6BD473F2"/>
    <w:rsid w:val="6BEC126B"/>
    <w:rsid w:val="6BF3214A"/>
    <w:rsid w:val="6BF538E1"/>
    <w:rsid w:val="6BFE51FD"/>
    <w:rsid w:val="6BFF4F7F"/>
    <w:rsid w:val="6C0C7332"/>
    <w:rsid w:val="6C0F5FCF"/>
    <w:rsid w:val="6C246DF2"/>
    <w:rsid w:val="6C29640F"/>
    <w:rsid w:val="6C2F6292"/>
    <w:rsid w:val="6C317AEF"/>
    <w:rsid w:val="6C546368"/>
    <w:rsid w:val="6C80488B"/>
    <w:rsid w:val="6C8135DA"/>
    <w:rsid w:val="6C8A249B"/>
    <w:rsid w:val="6C8F72FA"/>
    <w:rsid w:val="6CA761A2"/>
    <w:rsid w:val="6CBD5F58"/>
    <w:rsid w:val="6CC246A8"/>
    <w:rsid w:val="6CC612CE"/>
    <w:rsid w:val="6CD209D6"/>
    <w:rsid w:val="6CD20E32"/>
    <w:rsid w:val="6CF522A0"/>
    <w:rsid w:val="6D147281"/>
    <w:rsid w:val="6D294E3E"/>
    <w:rsid w:val="6D341575"/>
    <w:rsid w:val="6D3560E7"/>
    <w:rsid w:val="6D586D38"/>
    <w:rsid w:val="6D5F6A49"/>
    <w:rsid w:val="6D633AB8"/>
    <w:rsid w:val="6D6D597A"/>
    <w:rsid w:val="6D707F68"/>
    <w:rsid w:val="6D7727DB"/>
    <w:rsid w:val="6D780755"/>
    <w:rsid w:val="6D826E14"/>
    <w:rsid w:val="6D932490"/>
    <w:rsid w:val="6D994B30"/>
    <w:rsid w:val="6D9C6A4B"/>
    <w:rsid w:val="6DA00FBE"/>
    <w:rsid w:val="6DA63731"/>
    <w:rsid w:val="6DA85662"/>
    <w:rsid w:val="6DD740A3"/>
    <w:rsid w:val="6DE27FCF"/>
    <w:rsid w:val="6DE47918"/>
    <w:rsid w:val="6DE61B42"/>
    <w:rsid w:val="6DEE1DFF"/>
    <w:rsid w:val="6DEF1D97"/>
    <w:rsid w:val="6DF81CE2"/>
    <w:rsid w:val="6E065CD2"/>
    <w:rsid w:val="6E0B3A2D"/>
    <w:rsid w:val="6E4055A5"/>
    <w:rsid w:val="6E406DFB"/>
    <w:rsid w:val="6E412F98"/>
    <w:rsid w:val="6E442698"/>
    <w:rsid w:val="6E4B2C1B"/>
    <w:rsid w:val="6E4E5E79"/>
    <w:rsid w:val="6E6734C5"/>
    <w:rsid w:val="6E6F2BEA"/>
    <w:rsid w:val="6E737A5F"/>
    <w:rsid w:val="6E7B54F1"/>
    <w:rsid w:val="6E856B5B"/>
    <w:rsid w:val="6E963C85"/>
    <w:rsid w:val="6E9B2001"/>
    <w:rsid w:val="6E9D0DD6"/>
    <w:rsid w:val="6E9F3252"/>
    <w:rsid w:val="6EA15436"/>
    <w:rsid w:val="6EB059B2"/>
    <w:rsid w:val="6ECF1E33"/>
    <w:rsid w:val="6EDB4202"/>
    <w:rsid w:val="6EE16BEA"/>
    <w:rsid w:val="6F05468F"/>
    <w:rsid w:val="6F060D85"/>
    <w:rsid w:val="6F1353E3"/>
    <w:rsid w:val="6F1A6FDF"/>
    <w:rsid w:val="6F2704D6"/>
    <w:rsid w:val="6F3B188F"/>
    <w:rsid w:val="6F477E2E"/>
    <w:rsid w:val="6F4A153A"/>
    <w:rsid w:val="6F54525B"/>
    <w:rsid w:val="6F60102A"/>
    <w:rsid w:val="6F6866E7"/>
    <w:rsid w:val="6F6926DD"/>
    <w:rsid w:val="6F7807C7"/>
    <w:rsid w:val="6F900EBA"/>
    <w:rsid w:val="6F902192"/>
    <w:rsid w:val="6FA05BB2"/>
    <w:rsid w:val="6FB915DE"/>
    <w:rsid w:val="6FC83534"/>
    <w:rsid w:val="6FCC5BF0"/>
    <w:rsid w:val="6FD21E70"/>
    <w:rsid w:val="6FD23930"/>
    <w:rsid w:val="6FED0991"/>
    <w:rsid w:val="6FF50865"/>
    <w:rsid w:val="6FFD34B0"/>
    <w:rsid w:val="70071335"/>
    <w:rsid w:val="701469BE"/>
    <w:rsid w:val="7021575F"/>
    <w:rsid w:val="70221629"/>
    <w:rsid w:val="70333E60"/>
    <w:rsid w:val="70364037"/>
    <w:rsid w:val="7049506F"/>
    <w:rsid w:val="706C7AFA"/>
    <w:rsid w:val="70945FA9"/>
    <w:rsid w:val="709F7BF6"/>
    <w:rsid w:val="70A24470"/>
    <w:rsid w:val="70AF503E"/>
    <w:rsid w:val="70DB213E"/>
    <w:rsid w:val="70E12261"/>
    <w:rsid w:val="710575D6"/>
    <w:rsid w:val="71213598"/>
    <w:rsid w:val="71221CC9"/>
    <w:rsid w:val="71290DE0"/>
    <w:rsid w:val="712E2E8D"/>
    <w:rsid w:val="7130034F"/>
    <w:rsid w:val="71337144"/>
    <w:rsid w:val="713605B7"/>
    <w:rsid w:val="71392085"/>
    <w:rsid w:val="714257FE"/>
    <w:rsid w:val="714C18F1"/>
    <w:rsid w:val="715265A6"/>
    <w:rsid w:val="71570FC6"/>
    <w:rsid w:val="715C6C9E"/>
    <w:rsid w:val="71632391"/>
    <w:rsid w:val="716961C8"/>
    <w:rsid w:val="717A3E31"/>
    <w:rsid w:val="71842CB8"/>
    <w:rsid w:val="718C042F"/>
    <w:rsid w:val="719621A9"/>
    <w:rsid w:val="719B6B4F"/>
    <w:rsid w:val="71BD33C8"/>
    <w:rsid w:val="71C5287F"/>
    <w:rsid w:val="71C750FF"/>
    <w:rsid w:val="71D618CD"/>
    <w:rsid w:val="71DB1BDD"/>
    <w:rsid w:val="71E0299E"/>
    <w:rsid w:val="71E717FF"/>
    <w:rsid w:val="71EA1A9D"/>
    <w:rsid w:val="71F84994"/>
    <w:rsid w:val="71FC781E"/>
    <w:rsid w:val="71FD4315"/>
    <w:rsid w:val="72027D38"/>
    <w:rsid w:val="72217309"/>
    <w:rsid w:val="722515A8"/>
    <w:rsid w:val="723675DC"/>
    <w:rsid w:val="72566956"/>
    <w:rsid w:val="725C6357"/>
    <w:rsid w:val="72662B63"/>
    <w:rsid w:val="72673DEF"/>
    <w:rsid w:val="728002BB"/>
    <w:rsid w:val="72877062"/>
    <w:rsid w:val="728A5D0D"/>
    <w:rsid w:val="728F008A"/>
    <w:rsid w:val="729D1C6B"/>
    <w:rsid w:val="72A72E54"/>
    <w:rsid w:val="72AA2610"/>
    <w:rsid w:val="72BB7E36"/>
    <w:rsid w:val="72C15C9D"/>
    <w:rsid w:val="72CF010D"/>
    <w:rsid w:val="72D27D70"/>
    <w:rsid w:val="72F86CBC"/>
    <w:rsid w:val="73095E3D"/>
    <w:rsid w:val="732471F4"/>
    <w:rsid w:val="73277515"/>
    <w:rsid w:val="732B302D"/>
    <w:rsid w:val="732D636B"/>
    <w:rsid w:val="73313823"/>
    <w:rsid w:val="734E21AD"/>
    <w:rsid w:val="736A4CA3"/>
    <w:rsid w:val="73741DF8"/>
    <w:rsid w:val="737C43D0"/>
    <w:rsid w:val="737F7ADB"/>
    <w:rsid w:val="738D7255"/>
    <w:rsid w:val="73910E75"/>
    <w:rsid w:val="739A211F"/>
    <w:rsid w:val="739B1CE5"/>
    <w:rsid w:val="739E4390"/>
    <w:rsid w:val="73AB6E61"/>
    <w:rsid w:val="73B34C80"/>
    <w:rsid w:val="73C33110"/>
    <w:rsid w:val="73D729FB"/>
    <w:rsid w:val="73DB6F76"/>
    <w:rsid w:val="73DC00A9"/>
    <w:rsid w:val="73E9244F"/>
    <w:rsid w:val="73EF00BF"/>
    <w:rsid w:val="74173B7C"/>
    <w:rsid w:val="74315EF2"/>
    <w:rsid w:val="74375ADB"/>
    <w:rsid w:val="744E59F7"/>
    <w:rsid w:val="745855ED"/>
    <w:rsid w:val="745F7456"/>
    <w:rsid w:val="746816A7"/>
    <w:rsid w:val="74770446"/>
    <w:rsid w:val="74B14178"/>
    <w:rsid w:val="74B4757C"/>
    <w:rsid w:val="74B95F52"/>
    <w:rsid w:val="74C22B23"/>
    <w:rsid w:val="74D82C5A"/>
    <w:rsid w:val="74E06816"/>
    <w:rsid w:val="74E329AA"/>
    <w:rsid w:val="74E34160"/>
    <w:rsid w:val="74E54A2B"/>
    <w:rsid w:val="74FA04CC"/>
    <w:rsid w:val="75007FB6"/>
    <w:rsid w:val="75146DC5"/>
    <w:rsid w:val="7515315A"/>
    <w:rsid w:val="752B603A"/>
    <w:rsid w:val="753E55E5"/>
    <w:rsid w:val="754869B2"/>
    <w:rsid w:val="75653180"/>
    <w:rsid w:val="75676E7F"/>
    <w:rsid w:val="75680CD0"/>
    <w:rsid w:val="756B0FBB"/>
    <w:rsid w:val="756D4F49"/>
    <w:rsid w:val="75750A59"/>
    <w:rsid w:val="757F36A6"/>
    <w:rsid w:val="758C4F84"/>
    <w:rsid w:val="758D20F7"/>
    <w:rsid w:val="759F4FCE"/>
    <w:rsid w:val="75BD5D23"/>
    <w:rsid w:val="75D05A3A"/>
    <w:rsid w:val="75D832E9"/>
    <w:rsid w:val="75DB6DD9"/>
    <w:rsid w:val="75F863CF"/>
    <w:rsid w:val="7602701C"/>
    <w:rsid w:val="761E0089"/>
    <w:rsid w:val="76210F1D"/>
    <w:rsid w:val="76257417"/>
    <w:rsid w:val="76273711"/>
    <w:rsid w:val="76407222"/>
    <w:rsid w:val="7644443E"/>
    <w:rsid w:val="76465F91"/>
    <w:rsid w:val="765E24FF"/>
    <w:rsid w:val="76657154"/>
    <w:rsid w:val="7684493D"/>
    <w:rsid w:val="769D6F12"/>
    <w:rsid w:val="76B61368"/>
    <w:rsid w:val="76BD2F03"/>
    <w:rsid w:val="76CA13EE"/>
    <w:rsid w:val="76F63C07"/>
    <w:rsid w:val="771D4DC7"/>
    <w:rsid w:val="772A2CB2"/>
    <w:rsid w:val="77324208"/>
    <w:rsid w:val="774A5A05"/>
    <w:rsid w:val="774E7DA5"/>
    <w:rsid w:val="77533408"/>
    <w:rsid w:val="77563378"/>
    <w:rsid w:val="775640B4"/>
    <w:rsid w:val="77573411"/>
    <w:rsid w:val="775F3A38"/>
    <w:rsid w:val="778B6351"/>
    <w:rsid w:val="77974CF6"/>
    <w:rsid w:val="779905BC"/>
    <w:rsid w:val="779D0396"/>
    <w:rsid w:val="77A64514"/>
    <w:rsid w:val="77AC59F9"/>
    <w:rsid w:val="77C06957"/>
    <w:rsid w:val="77D8096F"/>
    <w:rsid w:val="77DF1C32"/>
    <w:rsid w:val="77E51F4D"/>
    <w:rsid w:val="77E70244"/>
    <w:rsid w:val="78001A39"/>
    <w:rsid w:val="78066B33"/>
    <w:rsid w:val="78085D08"/>
    <w:rsid w:val="78151044"/>
    <w:rsid w:val="782E4683"/>
    <w:rsid w:val="784C392C"/>
    <w:rsid w:val="784D0190"/>
    <w:rsid w:val="784F0E7C"/>
    <w:rsid w:val="785D407B"/>
    <w:rsid w:val="786C6256"/>
    <w:rsid w:val="78A67FB0"/>
    <w:rsid w:val="78B11EE3"/>
    <w:rsid w:val="78B5144D"/>
    <w:rsid w:val="78B54B1D"/>
    <w:rsid w:val="78BF66DB"/>
    <w:rsid w:val="78C16D9D"/>
    <w:rsid w:val="78C72E43"/>
    <w:rsid w:val="78CD3BFF"/>
    <w:rsid w:val="78CF56AD"/>
    <w:rsid w:val="78DE6102"/>
    <w:rsid w:val="78E33A57"/>
    <w:rsid w:val="78F67CAA"/>
    <w:rsid w:val="79045768"/>
    <w:rsid w:val="79152839"/>
    <w:rsid w:val="791B26D4"/>
    <w:rsid w:val="79421114"/>
    <w:rsid w:val="79426EE3"/>
    <w:rsid w:val="795879FB"/>
    <w:rsid w:val="796054EE"/>
    <w:rsid w:val="7961380D"/>
    <w:rsid w:val="79692802"/>
    <w:rsid w:val="796B209A"/>
    <w:rsid w:val="79726A5F"/>
    <w:rsid w:val="799A4628"/>
    <w:rsid w:val="799B48CB"/>
    <w:rsid w:val="799D3061"/>
    <w:rsid w:val="79AF208B"/>
    <w:rsid w:val="79B87550"/>
    <w:rsid w:val="79C613F2"/>
    <w:rsid w:val="79C63670"/>
    <w:rsid w:val="79CD0755"/>
    <w:rsid w:val="79CF54CB"/>
    <w:rsid w:val="7A2717F6"/>
    <w:rsid w:val="7A353B41"/>
    <w:rsid w:val="7A357DBF"/>
    <w:rsid w:val="7A44415C"/>
    <w:rsid w:val="7A530343"/>
    <w:rsid w:val="7A5B1335"/>
    <w:rsid w:val="7A633B83"/>
    <w:rsid w:val="7A634871"/>
    <w:rsid w:val="7A702BA0"/>
    <w:rsid w:val="7A726F71"/>
    <w:rsid w:val="7A7F1113"/>
    <w:rsid w:val="7A81687F"/>
    <w:rsid w:val="7A922B8F"/>
    <w:rsid w:val="7A942878"/>
    <w:rsid w:val="7AA94392"/>
    <w:rsid w:val="7ABB71D3"/>
    <w:rsid w:val="7AC24F34"/>
    <w:rsid w:val="7AE73F2C"/>
    <w:rsid w:val="7AFC4ABC"/>
    <w:rsid w:val="7B09319F"/>
    <w:rsid w:val="7B110BF2"/>
    <w:rsid w:val="7B17063A"/>
    <w:rsid w:val="7B1A6F23"/>
    <w:rsid w:val="7B2D2F5A"/>
    <w:rsid w:val="7B3875A9"/>
    <w:rsid w:val="7B59628C"/>
    <w:rsid w:val="7B5E1AAA"/>
    <w:rsid w:val="7B635A9F"/>
    <w:rsid w:val="7B6B7BD7"/>
    <w:rsid w:val="7B6C6229"/>
    <w:rsid w:val="7B754C54"/>
    <w:rsid w:val="7BA50168"/>
    <w:rsid w:val="7BA65C0F"/>
    <w:rsid w:val="7BAA6E74"/>
    <w:rsid w:val="7BB62839"/>
    <w:rsid w:val="7BD41BAE"/>
    <w:rsid w:val="7BDE71E8"/>
    <w:rsid w:val="7BEB2E79"/>
    <w:rsid w:val="7BFC439E"/>
    <w:rsid w:val="7C0042C7"/>
    <w:rsid w:val="7C062409"/>
    <w:rsid w:val="7C113DB8"/>
    <w:rsid w:val="7C266383"/>
    <w:rsid w:val="7C4E2577"/>
    <w:rsid w:val="7C5E46B7"/>
    <w:rsid w:val="7C93436F"/>
    <w:rsid w:val="7CB3518C"/>
    <w:rsid w:val="7CB63291"/>
    <w:rsid w:val="7CC61B79"/>
    <w:rsid w:val="7CCC3693"/>
    <w:rsid w:val="7CCD7277"/>
    <w:rsid w:val="7CD4444E"/>
    <w:rsid w:val="7CE06328"/>
    <w:rsid w:val="7D0C3A3E"/>
    <w:rsid w:val="7D0D1432"/>
    <w:rsid w:val="7D23054C"/>
    <w:rsid w:val="7D402BA6"/>
    <w:rsid w:val="7D547028"/>
    <w:rsid w:val="7D560DDB"/>
    <w:rsid w:val="7D567FBF"/>
    <w:rsid w:val="7D5931FB"/>
    <w:rsid w:val="7D5B26E7"/>
    <w:rsid w:val="7D8A014A"/>
    <w:rsid w:val="7D8B432B"/>
    <w:rsid w:val="7D8B72D8"/>
    <w:rsid w:val="7D8D0893"/>
    <w:rsid w:val="7D8F113B"/>
    <w:rsid w:val="7D986F1C"/>
    <w:rsid w:val="7D9906A5"/>
    <w:rsid w:val="7DA12AC1"/>
    <w:rsid w:val="7DB71FAF"/>
    <w:rsid w:val="7DC64199"/>
    <w:rsid w:val="7DC84250"/>
    <w:rsid w:val="7DC84F16"/>
    <w:rsid w:val="7DC93A84"/>
    <w:rsid w:val="7DD22B8D"/>
    <w:rsid w:val="7DDA1B74"/>
    <w:rsid w:val="7DEF1FA5"/>
    <w:rsid w:val="7E3C7FA3"/>
    <w:rsid w:val="7E4720C3"/>
    <w:rsid w:val="7E4F5454"/>
    <w:rsid w:val="7E4F7584"/>
    <w:rsid w:val="7E5A5267"/>
    <w:rsid w:val="7E5C6777"/>
    <w:rsid w:val="7E5E4ACE"/>
    <w:rsid w:val="7E625CBE"/>
    <w:rsid w:val="7E655C59"/>
    <w:rsid w:val="7E766D34"/>
    <w:rsid w:val="7E81516E"/>
    <w:rsid w:val="7E8253A3"/>
    <w:rsid w:val="7E8C6F33"/>
    <w:rsid w:val="7EAF3287"/>
    <w:rsid w:val="7EB32429"/>
    <w:rsid w:val="7EB96E52"/>
    <w:rsid w:val="7EBF3020"/>
    <w:rsid w:val="7EC46779"/>
    <w:rsid w:val="7ECC7FD5"/>
    <w:rsid w:val="7ED440A6"/>
    <w:rsid w:val="7EE95911"/>
    <w:rsid w:val="7EFC1CB7"/>
    <w:rsid w:val="7F0B2236"/>
    <w:rsid w:val="7F0D1E11"/>
    <w:rsid w:val="7F175CD3"/>
    <w:rsid w:val="7F1B26B0"/>
    <w:rsid w:val="7F1D5F0D"/>
    <w:rsid w:val="7F27125F"/>
    <w:rsid w:val="7F39168D"/>
    <w:rsid w:val="7F4211B0"/>
    <w:rsid w:val="7F4F6360"/>
    <w:rsid w:val="7F516FF7"/>
    <w:rsid w:val="7F533A22"/>
    <w:rsid w:val="7F57303A"/>
    <w:rsid w:val="7F673CD4"/>
    <w:rsid w:val="7F68645C"/>
    <w:rsid w:val="7F7F17F9"/>
    <w:rsid w:val="7F875C2B"/>
    <w:rsid w:val="7F8A1902"/>
    <w:rsid w:val="7F95090F"/>
    <w:rsid w:val="7F9F39C8"/>
    <w:rsid w:val="7F9F6445"/>
    <w:rsid w:val="7FA2789C"/>
    <w:rsid w:val="7FAA07C1"/>
    <w:rsid w:val="7FAF1FF5"/>
    <w:rsid w:val="7FB14B78"/>
    <w:rsid w:val="7FB67505"/>
    <w:rsid w:val="7FC66760"/>
    <w:rsid w:val="7FD3215A"/>
    <w:rsid w:val="7FE33F2F"/>
    <w:rsid w:val="7FE57C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link w:val="62"/>
    <w:qFormat/>
    <w:uiPriority w:val="0"/>
    <w:pPr>
      <w:keepNext/>
      <w:keepLines/>
      <w:spacing w:before="260" w:beforeLines="0" w:after="260" w:afterLines="0" w:line="413" w:lineRule="auto"/>
      <w:jc w:val="center"/>
      <w:outlineLvl w:val="1"/>
    </w:pPr>
    <w:rPr>
      <w:rFonts w:ascii="Arial" w:hAnsi="Arial" w:eastAsia="黑体"/>
      <w:b/>
      <w:sz w:val="32"/>
    </w:rPr>
  </w:style>
  <w:style w:type="paragraph" w:styleId="4">
    <w:name w:val="heading 3"/>
    <w:basedOn w:val="1"/>
    <w:next w:val="1"/>
    <w:link w:val="63"/>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32"/>
    </w:rPr>
  </w:style>
  <w:style w:type="paragraph" w:styleId="5">
    <w:name w:val="heading 4"/>
    <w:basedOn w:val="1"/>
    <w:next w:val="1"/>
    <w:link w:val="64"/>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65"/>
    <w:qFormat/>
    <w:uiPriority w:val="0"/>
    <w:pPr>
      <w:keepNext/>
      <w:keepLines/>
      <w:widowControl/>
      <w:spacing w:before="120" w:beforeLines="0" w:after="120" w:afterLines="0" w:line="360" w:lineRule="auto"/>
      <w:ind w:firstLine="499"/>
      <w:jc w:val="left"/>
      <w:outlineLvl w:val="4"/>
    </w:pPr>
    <w:rPr>
      <w:rFonts w:ascii="宋体" w:hAnsi="宋体"/>
      <w:b/>
      <w:kern w:val="0"/>
      <w:sz w:val="24"/>
    </w:rPr>
  </w:style>
  <w:style w:type="paragraph" w:styleId="7">
    <w:name w:val="heading 6"/>
    <w:basedOn w:val="1"/>
    <w:next w:val="1"/>
    <w:link w:val="66"/>
    <w:qFormat/>
    <w:uiPriority w:val="0"/>
    <w:pPr>
      <w:keepNext/>
      <w:keepLines/>
      <w:widowControl/>
      <w:tabs>
        <w:tab w:val="left" w:pos="1440"/>
      </w:tabs>
      <w:spacing w:before="240" w:beforeLines="0" w:beforeAutospacing="0" w:after="64" w:afterLines="0" w:afterAutospacing="0" w:line="317" w:lineRule="auto"/>
      <w:ind w:left="1152" w:hanging="1152"/>
      <w:jc w:val="left"/>
      <w:outlineLvl w:val="5"/>
    </w:pPr>
    <w:rPr>
      <w:rFonts w:ascii="Arial" w:hAnsi="Arial" w:eastAsia="黑体"/>
      <w:b/>
      <w:kern w:val="0"/>
      <w:sz w:val="24"/>
    </w:rPr>
  </w:style>
  <w:style w:type="paragraph" w:styleId="8">
    <w:name w:val="heading 7"/>
    <w:basedOn w:val="1"/>
    <w:next w:val="1"/>
    <w:link w:val="67"/>
    <w:qFormat/>
    <w:uiPriority w:val="0"/>
    <w:pPr>
      <w:keepNext/>
      <w:keepLines/>
      <w:widowControl/>
      <w:numPr>
        <w:ilvl w:val="6"/>
        <w:numId w:val="1"/>
      </w:numPr>
      <w:tabs>
        <w:tab w:val="left" w:pos="2520"/>
        <w:tab w:val="clear" w:pos="2940"/>
      </w:tabs>
      <w:spacing w:before="240" w:beforeLines="0" w:after="64" w:afterLines="0" w:line="317" w:lineRule="auto"/>
      <w:jc w:val="left"/>
      <w:outlineLvl w:val="6"/>
    </w:pPr>
    <w:rPr>
      <w:b/>
      <w:kern w:val="0"/>
      <w:sz w:val="24"/>
    </w:rPr>
  </w:style>
  <w:style w:type="paragraph" w:styleId="9">
    <w:name w:val="heading 8"/>
    <w:basedOn w:val="1"/>
    <w:next w:val="1"/>
    <w:link w:val="68"/>
    <w:qFormat/>
    <w:uiPriority w:val="0"/>
    <w:pPr>
      <w:keepNext/>
      <w:keepLines/>
      <w:widowControl/>
      <w:numPr>
        <w:ilvl w:val="7"/>
        <w:numId w:val="1"/>
      </w:numPr>
      <w:tabs>
        <w:tab w:val="left" w:pos="1440"/>
        <w:tab w:val="clear" w:pos="3360"/>
      </w:tabs>
      <w:spacing w:before="240" w:beforeLines="0" w:after="64" w:afterLines="0" w:line="317" w:lineRule="auto"/>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numPr>
        <w:ilvl w:val="8"/>
        <w:numId w:val="1"/>
      </w:numPr>
      <w:tabs>
        <w:tab w:val="left" w:pos="1584"/>
        <w:tab w:val="clear" w:pos="3780"/>
      </w:tabs>
      <w:spacing w:before="240" w:beforeLines="0" w:after="64" w:afterLines="0" w:line="317" w:lineRule="auto"/>
      <w:jc w:val="left"/>
      <w:outlineLvl w:val="8"/>
    </w:pPr>
    <w:rPr>
      <w:rFonts w:ascii="Arial" w:hAnsi="Arial" w:eastAsia="黑体"/>
      <w:kern w:val="0"/>
    </w:rPr>
  </w:style>
  <w:style w:type="character" w:default="1" w:styleId="52">
    <w:name w:val="Default Paragraph Font"/>
    <w:qFormat/>
    <w:uiPriority w:val="0"/>
  </w:style>
  <w:style w:type="table" w:default="1" w:styleId="50">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rPr>
  </w:style>
  <w:style w:type="paragraph" w:styleId="12">
    <w:name w:val="table of authorities"/>
    <w:basedOn w:val="1"/>
    <w:next w:val="1"/>
    <w:qFormat/>
    <w:uiPriority w:val="0"/>
    <w:pPr>
      <w:ind w:left="420" w:leftChars="200"/>
    </w:pPr>
  </w:style>
  <w:style w:type="paragraph" w:styleId="13">
    <w:name w:val="Normal Indent"/>
    <w:basedOn w:val="1"/>
    <w:qFormat/>
    <w:uiPriority w:val="0"/>
    <w:pPr>
      <w:ind w:firstLine="420" w:firstLineChars="20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70"/>
    <w:qFormat/>
    <w:uiPriority w:val="0"/>
    <w:pPr>
      <w:shd w:val="clear" w:color="auto" w:fill="000080"/>
    </w:pPr>
  </w:style>
  <w:style w:type="paragraph" w:styleId="16">
    <w:name w:val="annotation text"/>
    <w:basedOn w:val="1"/>
    <w:link w:val="71"/>
    <w:qFormat/>
    <w:uiPriority w:val="0"/>
    <w:pPr>
      <w:jc w:val="left"/>
    </w:pPr>
    <w:rPr>
      <w:szCs w:val="24"/>
    </w:rPr>
  </w:style>
  <w:style w:type="paragraph" w:styleId="17">
    <w:name w:val="Body Text 3"/>
    <w:basedOn w:val="1"/>
    <w:qFormat/>
    <w:uiPriority w:val="0"/>
    <w:pPr>
      <w:widowControl/>
      <w:jc w:val="left"/>
    </w:pPr>
    <w:rPr>
      <w:color w:val="000000"/>
      <w:kern w:val="0"/>
    </w:rPr>
  </w:style>
  <w:style w:type="paragraph" w:styleId="18">
    <w:name w:val="Body Text"/>
    <w:basedOn w:val="1"/>
    <w:next w:val="1"/>
    <w:link w:val="72"/>
    <w:qFormat/>
    <w:uiPriority w:val="0"/>
    <w:pPr>
      <w:spacing w:line="0" w:lineRule="atLeast"/>
    </w:pPr>
    <w:rPr>
      <w:b/>
      <w:sz w:val="30"/>
    </w:rPr>
  </w:style>
  <w:style w:type="paragraph" w:styleId="19">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adjustRightInd w:val="0"/>
      <w:ind w:left="420" w:right="33"/>
      <w:jc w:val="center"/>
      <w:textAlignment w:val="baseline"/>
    </w:pPr>
    <w:rPr>
      <w:b/>
      <w:kern w:val="0"/>
      <w:sz w:val="24"/>
    </w:rPr>
  </w:style>
  <w:style w:type="paragraph" w:styleId="22">
    <w:name w:val="HTML Address"/>
    <w:basedOn w:val="1"/>
    <w:qFormat/>
    <w:uiPriority w:val="0"/>
    <w:rPr>
      <w:sz w:val="24"/>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0"/>
    <w:pPr>
      <w:ind w:left="840"/>
      <w:jc w:val="left"/>
    </w:pPr>
    <w:rPr>
      <w:sz w:val="18"/>
    </w:rPr>
  </w:style>
  <w:style w:type="paragraph" w:styleId="25">
    <w:name w:val="toc 3"/>
    <w:basedOn w:val="1"/>
    <w:next w:val="1"/>
    <w:qFormat/>
    <w:uiPriority w:val="0"/>
    <w:pPr>
      <w:ind w:left="420"/>
      <w:jc w:val="left"/>
    </w:pPr>
    <w:rPr>
      <w:i/>
      <w:sz w:val="20"/>
    </w:rPr>
  </w:style>
  <w:style w:type="paragraph" w:styleId="26">
    <w:name w:val="Plain Text"/>
    <w:basedOn w:val="1"/>
    <w:link w:val="73"/>
    <w:qFormat/>
    <w:uiPriority w:val="0"/>
    <w:rPr>
      <w:rFonts w:ascii="宋体" w:hAnsi="Courier New"/>
    </w:rPr>
  </w:style>
  <w:style w:type="paragraph" w:styleId="27">
    <w:name w:val="toc 8"/>
    <w:basedOn w:val="1"/>
    <w:next w:val="1"/>
    <w:qFormat/>
    <w:uiPriority w:val="0"/>
    <w:pPr>
      <w:ind w:left="1470"/>
      <w:jc w:val="left"/>
    </w:pPr>
    <w:rPr>
      <w:sz w:val="18"/>
    </w:rPr>
  </w:style>
  <w:style w:type="paragraph" w:styleId="28">
    <w:name w:val="Date"/>
    <w:basedOn w:val="1"/>
    <w:next w:val="1"/>
    <w:link w:val="74"/>
    <w:qFormat/>
    <w:uiPriority w:val="0"/>
    <w:pPr>
      <w:ind w:left="100" w:leftChars="2500"/>
    </w:pPr>
  </w:style>
  <w:style w:type="paragraph" w:styleId="29">
    <w:name w:val="Body Text Indent 2"/>
    <w:basedOn w:val="1"/>
    <w:qFormat/>
    <w:uiPriority w:val="0"/>
    <w:pPr>
      <w:spacing w:after="120" w:afterLines="0" w:line="480" w:lineRule="auto"/>
      <w:ind w:left="420" w:leftChars="200"/>
    </w:pPr>
  </w:style>
  <w:style w:type="paragraph" w:styleId="30">
    <w:name w:val="endnote text"/>
    <w:basedOn w:val="1"/>
    <w:qFormat/>
    <w:uiPriority w:val="0"/>
    <w:pPr>
      <w:widowControl/>
      <w:snapToGrid w:val="0"/>
      <w:jc w:val="center"/>
    </w:pPr>
    <w:rPr>
      <w:b/>
      <w:kern w:val="0"/>
      <w:sz w:val="44"/>
    </w:rPr>
  </w:style>
  <w:style w:type="paragraph" w:styleId="31">
    <w:name w:val="Balloon Text"/>
    <w:basedOn w:val="1"/>
    <w:qFormat/>
    <w:uiPriority w:val="0"/>
    <w:rPr>
      <w:sz w:val="18"/>
      <w:szCs w:val="18"/>
    </w:rPr>
  </w:style>
  <w:style w:type="paragraph" w:styleId="32">
    <w:name w:val="footer"/>
    <w:basedOn w:val="1"/>
    <w:link w:val="75"/>
    <w:qFormat/>
    <w:uiPriority w:val="99"/>
    <w:pPr>
      <w:tabs>
        <w:tab w:val="center" w:pos="4153"/>
        <w:tab w:val="right" w:pos="8306"/>
      </w:tabs>
      <w:snapToGrid w:val="0"/>
      <w:jc w:val="left"/>
    </w:pPr>
    <w:rPr>
      <w:sz w:val="18"/>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Lines="0" w:beforeAutospacing="0" w:afterLines="0" w:afterAutospacing="0"/>
      <w:jc w:val="left"/>
    </w:pPr>
    <w:rPr>
      <w:rFonts w:ascii="Times New Roman" w:hAnsi="Times New Roman" w:eastAsia="宋体"/>
      <w:caps/>
      <w:sz w:val="28"/>
    </w:rPr>
  </w:style>
  <w:style w:type="paragraph" w:styleId="35">
    <w:name w:val="toc 4"/>
    <w:basedOn w:val="1"/>
    <w:next w:val="1"/>
    <w:qFormat/>
    <w:uiPriority w:val="0"/>
    <w:pPr>
      <w:ind w:left="630"/>
      <w:jc w:val="left"/>
    </w:pPr>
    <w:rPr>
      <w:sz w:val="18"/>
    </w:rPr>
  </w:style>
  <w:style w:type="paragraph" w:styleId="36">
    <w:name w:val="Subtitle"/>
    <w:basedOn w:val="1"/>
    <w:next w:val="1"/>
    <w:qFormat/>
    <w:uiPriority w:val="0"/>
    <w:pPr>
      <w:spacing w:before="240" w:beforeLines="0" w:after="60" w:afterLines="0" w:line="312" w:lineRule="auto"/>
      <w:jc w:val="center"/>
      <w:outlineLvl w:val="1"/>
    </w:pPr>
    <w:rPr>
      <w:rFonts w:ascii="Cambria" w:hAnsi="Cambria" w:eastAsia="Times New Roman"/>
      <w:b/>
      <w:bCs/>
      <w:kern w:val="28"/>
      <w:sz w:val="32"/>
      <w:szCs w:val="32"/>
    </w:rPr>
  </w:style>
  <w:style w:type="paragraph" w:styleId="37">
    <w:name w:val="footnote text"/>
    <w:basedOn w:val="1"/>
    <w:qFormat/>
    <w:uiPriority w:val="0"/>
    <w:pPr>
      <w:adjustRightInd w:val="0"/>
      <w:spacing w:line="312" w:lineRule="atLeast"/>
      <w:jc w:val="center"/>
      <w:textAlignment w:val="baseline"/>
    </w:pPr>
    <w:rPr>
      <w:b/>
      <w:kern w:val="0"/>
      <w:sz w:val="18"/>
    </w:rPr>
  </w:style>
  <w:style w:type="paragraph" w:styleId="38">
    <w:name w:val="toc 6"/>
    <w:basedOn w:val="1"/>
    <w:next w:val="1"/>
    <w:qFormat/>
    <w:uiPriority w:val="0"/>
    <w:pPr>
      <w:ind w:left="1050"/>
      <w:jc w:val="left"/>
    </w:pPr>
    <w:rPr>
      <w:sz w:val="18"/>
    </w:rPr>
  </w:style>
  <w:style w:type="paragraph" w:styleId="39">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40">
    <w:name w:val="toc 2"/>
    <w:basedOn w:val="1"/>
    <w:next w:val="1"/>
    <w:qFormat/>
    <w:uiPriority w:val="0"/>
    <w:pPr>
      <w:ind w:left="210"/>
      <w:jc w:val="left"/>
    </w:pPr>
    <w:rPr>
      <w:smallCaps/>
      <w:sz w:val="20"/>
    </w:rPr>
  </w:style>
  <w:style w:type="paragraph" w:styleId="41">
    <w:name w:val="toc 9"/>
    <w:basedOn w:val="1"/>
    <w:next w:val="1"/>
    <w:qFormat/>
    <w:uiPriority w:val="0"/>
    <w:pPr>
      <w:ind w:left="1680"/>
      <w:jc w:val="left"/>
    </w:pPr>
    <w:rPr>
      <w:sz w:val="18"/>
    </w:rPr>
  </w:style>
  <w:style w:type="paragraph" w:styleId="42">
    <w:name w:val="Body Text 2"/>
    <w:basedOn w:val="1"/>
    <w:qFormat/>
    <w:uiPriority w:val="0"/>
    <w:pPr>
      <w:spacing w:after="120" w:afterLines="0" w:line="480" w:lineRule="auto"/>
    </w:pPr>
    <w:rPr>
      <w:szCs w:val="24"/>
    </w:rPr>
  </w:style>
  <w:style w:type="paragraph" w:styleId="4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45">
    <w:name w:val="Normal (Web)"/>
    <w:basedOn w:val="1"/>
    <w:qFormat/>
    <w:uiPriority w:val="0"/>
    <w:pPr>
      <w:widowControl/>
      <w:spacing w:before="100" w:beforeLines="0" w:beforeAutospacing="1" w:after="100" w:afterLines="0" w:afterAutospacing="1"/>
      <w:jc w:val="left"/>
    </w:pPr>
    <w:rPr>
      <w:rFonts w:ascii="Verdana" w:hAnsi="Verdana" w:cs="宋体"/>
      <w:color w:val="0E4A79"/>
      <w:kern w:val="0"/>
      <w:szCs w:val="21"/>
    </w:rPr>
  </w:style>
  <w:style w:type="paragraph" w:styleId="46">
    <w:name w:val="index 1"/>
    <w:basedOn w:val="1"/>
    <w:next w:val="1"/>
    <w:qFormat/>
    <w:uiPriority w:val="0"/>
    <w:pPr>
      <w:spacing w:line="220" w:lineRule="exact"/>
      <w:jc w:val="center"/>
    </w:pPr>
    <w:rPr>
      <w:rFonts w:ascii="仿宋_GB2312" w:eastAsia="仿宋_GB2312"/>
    </w:rPr>
  </w:style>
  <w:style w:type="paragraph" w:styleId="47">
    <w:name w:val="Title"/>
    <w:basedOn w:val="1"/>
    <w:next w:val="1"/>
    <w:link w:val="76"/>
    <w:qFormat/>
    <w:uiPriority w:val="0"/>
    <w:pPr>
      <w:widowControl/>
      <w:spacing w:before="240" w:beforeLines="0" w:after="60" w:afterLines="0"/>
      <w:jc w:val="center"/>
      <w:outlineLvl w:val="0"/>
    </w:pPr>
    <w:rPr>
      <w:rFonts w:ascii="Arial" w:hAnsi="Arial" w:cs="Arial"/>
      <w:b/>
      <w:bCs/>
      <w:kern w:val="0"/>
      <w:sz w:val="44"/>
      <w:szCs w:val="32"/>
    </w:rPr>
  </w:style>
  <w:style w:type="paragraph" w:styleId="48">
    <w:name w:val="annotation subject"/>
    <w:basedOn w:val="16"/>
    <w:next w:val="16"/>
    <w:qFormat/>
    <w:uiPriority w:val="0"/>
    <w:rPr>
      <w:rFonts w:ascii="宋体" w:eastAsia="Times New Roman"/>
      <w:b/>
      <w:bCs/>
      <w:kern w:val="0"/>
      <w:sz w:val="28"/>
      <w:szCs w:val="20"/>
    </w:rPr>
  </w:style>
  <w:style w:type="paragraph" w:styleId="49">
    <w:name w:val="Body Text First Indent 2"/>
    <w:basedOn w:val="19"/>
    <w:qFormat/>
    <w:uiPriority w:val="0"/>
    <w:pPr>
      <w:ind w:firstLine="420" w:firstLineChars="200"/>
    </w:pPr>
  </w:style>
  <w:style w:type="table" w:styleId="51">
    <w:name w:val="Table Grid"/>
    <w:basedOn w:val="50"/>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0"/>
    <w:rPr>
      <w:rFonts w:ascii="微软雅黑" w:hAnsi="微软雅黑" w:eastAsia="微软雅黑" w:cs="微软雅黑"/>
      <w:color w:val="02396F"/>
      <w:u w:val="single"/>
    </w:rPr>
  </w:style>
  <w:style w:type="character" w:styleId="57">
    <w:name w:val="Emphasis"/>
    <w:qFormat/>
    <w:uiPriority w:val="0"/>
    <w:rPr>
      <w:i/>
      <w:iCs/>
    </w:rPr>
  </w:style>
  <w:style w:type="character" w:styleId="58">
    <w:name w:val="Hyperlink"/>
    <w:qFormat/>
    <w:uiPriority w:val="99"/>
    <w:rPr>
      <w:rFonts w:hint="eastAsia" w:ascii="微软雅黑" w:hAnsi="微软雅黑" w:eastAsia="微软雅黑" w:cs="微软雅黑"/>
      <w:color w:val="02396F"/>
      <w:u w:val="single"/>
    </w:rPr>
  </w:style>
  <w:style w:type="character" w:styleId="59">
    <w:name w:val="annotation reference"/>
    <w:qFormat/>
    <w:uiPriority w:val="0"/>
    <w:rPr>
      <w:rFonts w:cs="Times New Roman"/>
      <w:sz w:val="21"/>
      <w:szCs w:val="21"/>
    </w:rPr>
  </w:style>
  <w:style w:type="character" w:styleId="60">
    <w:name w:val="footnote reference"/>
    <w:qFormat/>
    <w:uiPriority w:val="0"/>
    <w:rPr>
      <w:vertAlign w:val="superscript"/>
    </w:rPr>
  </w:style>
  <w:style w:type="character" w:customStyle="1" w:styleId="61">
    <w:name w:val="标题 1 Char"/>
    <w:link w:val="2"/>
    <w:qFormat/>
    <w:uiPriority w:val="0"/>
    <w:rPr>
      <w:rFonts w:ascii="Times New Roman" w:hAnsi="Times New Roman" w:eastAsia="宋体"/>
      <w:b/>
      <w:kern w:val="44"/>
      <w:sz w:val="32"/>
      <w:lang w:val="en-US" w:eastAsia="zh-CN" w:bidi="ar-SA"/>
    </w:rPr>
  </w:style>
  <w:style w:type="character" w:customStyle="1" w:styleId="62">
    <w:name w:val="标题 2 Char"/>
    <w:link w:val="3"/>
    <w:qFormat/>
    <w:uiPriority w:val="0"/>
    <w:rPr>
      <w:rFonts w:ascii="Arial" w:hAnsi="Arial" w:eastAsia="黑体"/>
      <w:b/>
      <w:kern w:val="2"/>
      <w:sz w:val="32"/>
      <w:lang w:val="en-US" w:eastAsia="zh-CN" w:bidi="ar-SA"/>
    </w:rPr>
  </w:style>
  <w:style w:type="character" w:customStyle="1" w:styleId="63">
    <w:name w:val="标题 3 Char"/>
    <w:link w:val="4"/>
    <w:qFormat/>
    <w:uiPriority w:val="0"/>
    <w:rPr>
      <w:rFonts w:ascii="Times New Roman" w:hAnsi="Times New Roman" w:eastAsia="宋体"/>
      <w:b/>
      <w:kern w:val="2"/>
      <w:sz w:val="32"/>
      <w:lang w:val="en-US" w:eastAsia="zh-CN" w:bidi="ar-SA"/>
    </w:rPr>
  </w:style>
  <w:style w:type="character" w:customStyle="1" w:styleId="64">
    <w:name w:val="标题 4 Char"/>
    <w:link w:val="5"/>
    <w:qFormat/>
    <w:uiPriority w:val="0"/>
    <w:rPr>
      <w:rFonts w:ascii="Arial" w:hAnsi="Arial" w:eastAsia="黑体"/>
      <w:b/>
      <w:kern w:val="2"/>
      <w:sz w:val="28"/>
      <w:lang w:val="en-US" w:eastAsia="zh-CN" w:bidi="ar-SA"/>
    </w:rPr>
  </w:style>
  <w:style w:type="character" w:customStyle="1" w:styleId="65">
    <w:name w:val="标题 5 Char"/>
    <w:link w:val="6"/>
    <w:qFormat/>
    <w:uiPriority w:val="0"/>
    <w:rPr>
      <w:rFonts w:ascii="宋体" w:hAnsi="宋体" w:eastAsia="宋体"/>
      <w:b/>
      <w:sz w:val="24"/>
      <w:lang w:val="en-US" w:eastAsia="zh-CN" w:bidi="ar-SA"/>
    </w:rPr>
  </w:style>
  <w:style w:type="character" w:customStyle="1" w:styleId="66">
    <w:name w:val="标题 6 Char"/>
    <w:link w:val="7"/>
    <w:qFormat/>
    <w:uiPriority w:val="0"/>
    <w:rPr>
      <w:rFonts w:ascii="Arial" w:hAnsi="Arial" w:eastAsia="黑体"/>
      <w:b/>
      <w:sz w:val="24"/>
      <w:lang w:val="en-US" w:eastAsia="zh-CN" w:bidi="ar-SA"/>
    </w:rPr>
  </w:style>
  <w:style w:type="character" w:customStyle="1" w:styleId="67">
    <w:name w:val="标题 7 Char"/>
    <w:link w:val="8"/>
    <w:qFormat/>
    <w:uiPriority w:val="0"/>
    <w:rPr>
      <w:rFonts w:eastAsia="宋体"/>
      <w:b/>
      <w:sz w:val="24"/>
      <w:lang w:val="en-US" w:eastAsia="zh-CN" w:bidi="ar-SA"/>
    </w:rPr>
  </w:style>
  <w:style w:type="character" w:customStyle="1" w:styleId="68">
    <w:name w:val="标题 8 Char"/>
    <w:link w:val="9"/>
    <w:qFormat/>
    <w:uiPriority w:val="0"/>
    <w:rPr>
      <w:rFonts w:ascii="Arial" w:hAnsi="Arial" w:eastAsia="黑体"/>
      <w:sz w:val="24"/>
      <w:lang w:val="en-US" w:eastAsia="zh-CN" w:bidi="ar-SA"/>
    </w:rPr>
  </w:style>
  <w:style w:type="character" w:customStyle="1" w:styleId="69">
    <w:name w:val="标题 9 Char"/>
    <w:link w:val="10"/>
    <w:qFormat/>
    <w:uiPriority w:val="0"/>
    <w:rPr>
      <w:rFonts w:ascii="Arial" w:hAnsi="Arial" w:eastAsia="黑体"/>
      <w:sz w:val="21"/>
      <w:lang w:val="en-US" w:eastAsia="zh-CN" w:bidi="ar-SA"/>
    </w:rPr>
  </w:style>
  <w:style w:type="character" w:customStyle="1" w:styleId="70">
    <w:name w:val="文档结构图 Char"/>
    <w:link w:val="15"/>
    <w:qFormat/>
    <w:uiPriority w:val="0"/>
    <w:rPr>
      <w:rFonts w:eastAsia="宋体"/>
      <w:kern w:val="2"/>
      <w:sz w:val="21"/>
      <w:lang w:val="en-US" w:eastAsia="zh-CN" w:bidi="ar-SA"/>
    </w:rPr>
  </w:style>
  <w:style w:type="character" w:customStyle="1" w:styleId="71">
    <w:name w:val="批注文字 Char1"/>
    <w:link w:val="16"/>
    <w:qFormat/>
    <w:locked/>
    <w:uiPriority w:val="0"/>
    <w:rPr>
      <w:rFonts w:eastAsia="宋体"/>
      <w:kern w:val="2"/>
      <w:sz w:val="21"/>
      <w:szCs w:val="24"/>
      <w:lang w:val="en-US" w:eastAsia="zh-CN" w:bidi="ar-SA"/>
    </w:rPr>
  </w:style>
  <w:style w:type="character" w:customStyle="1" w:styleId="72">
    <w:name w:val="正文文本 Char"/>
    <w:link w:val="18"/>
    <w:qFormat/>
    <w:uiPriority w:val="0"/>
    <w:rPr>
      <w:rFonts w:eastAsia="宋体"/>
      <w:b/>
      <w:kern w:val="2"/>
      <w:sz w:val="30"/>
      <w:lang w:val="en-US" w:eastAsia="zh-CN" w:bidi="ar-SA"/>
    </w:rPr>
  </w:style>
  <w:style w:type="character" w:customStyle="1" w:styleId="73">
    <w:name w:val="纯文本 Char"/>
    <w:link w:val="26"/>
    <w:qFormat/>
    <w:uiPriority w:val="0"/>
    <w:rPr>
      <w:rFonts w:ascii="宋体" w:hAnsi="Courier New"/>
      <w:kern w:val="2"/>
      <w:sz w:val="21"/>
    </w:rPr>
  </w:style>
  <w:style w:type="character" w:customStyle="1" w:styleId="74">
    <w:name w:val="日期 Char"/>
    <w:link w:val="28"/>
    <w:qFormat/>
    <w:uiPriority w:val="0"/>
    <w:rPr>
      <w:rFonts w:eastAsia="宋体"/>
      <w:kern w:val="2"/>
      <w:sz w:val="21"/>
      <w:lang w:val="en-US" w:eastAsia="zh-CN" w:bidi="ar-SA"/>
    </w:rPr>
  </w:style>
  <w:style w:type="character" w:customStyle="1" w:styleId="75">
    <w:name w:val="页脚 Char"/>
    <w:link w:val="32"/>
    <w:qFormat/>
    <w:uiPriority w:val="99"/>
    <w:rPr>
      <w:rFonts w:eastAsia="宋体"/>
      <w:kern w:val="2"/>
      <w:sz w:val="18"/>
      <w:lang w:val="en-US" w:eastAsia="zh-CN" w:bidi="ar-SA"/>
    </w:rPr>
  </w:style>
  <w:style w:type="character" w:customStyle="1" w:styleId="76">
    <w:name w:val="标题 Char"/>
    <w:link w:val="47"/>
    <w:qFormat/>
    <w:uiPriority w:val="0"/>
    <w:rPr>
      <w:rFonts w:ascii="Arial" w:hAnsi="Arial" w:eastAsia="宋体" w:cs="Arial"/>
      <w:b/>
      <w:bCs/>
      <w:sz w:val="44"/>
      <w:szCs w:val="32"/>
      <w:lang w:val="en-US" w:eastAsia="zh-CN" w:bidi="ar-SA"/>
    </w:rPr>
  </w:style>
  <w:style w:type="character" w:customStyle="1" w:styleId="77">
    <w:name w:val="NormalCharacter"/>
    <w:semiHidden/>
    <w:qFormat/>
    <w:uiPriority w:val="0"/>
    <w:rPr>
      <w:kern w:val="2"/>
      <w:sz w:val="21"/>
      <w:lang w:val="en-US" w:eastAsia="zh-CN" w:bidi="ar-SA"/>
    </w:rPr>
  </w:style>
  <w:style w:type="character" w:customStyle="1" w:styleId="78">
    <w:name w:val="font01"/>
    <w:basedOn w:val="52"/>
    <w:qFormat/>
    <w:uiPriority w:val="0"/>
    <w:rPr>
      <w:rFonts w:hint="default" w:ascii="等线" w:hAnsi="等线" w:eastAsia="等线" w:cs="等线"/>
      <w:color w:val="000000"/>
      <w:sz w:val="22"/>
      <w:szCs w:val="22"/>
      <w:u w:val="none"/>
    </w:rPr>
  </w:style>
  <w:style w:type="character" w:customStyle="1" w:styleId="79">
    <w:name w:val="gjfg"/>
    <w:basedOn w:val="52"/>
    <w:qFormat/>
    <w:uiPriority w:val="0"/>
  </w:style>
  <w:style w:type="character" w:customStyle="1" w:styleId="80">
    <w:name w:val="displayarti"/>
    <w:qFormat/>
    <w:uiPriority w:val="0"/>
    <w:rPr>
      <w:color w:val="FFFFFF"/>
      <w:shd w:val="clear" w:color="auto" w:fill="A00000"/>
    </w:rPr>
  </w:style>
  <w:style w:type="character" w:customStyle="1" w:styleId="81">
    <w:name w:val="批注主题 Char"/>
    <w:qFormat/>
    <w:uiPriority w:val="0"/>
    <w:rPr>
      <w:rFonts w:ascii="宋体" w:hAnsi="Courier New" w:eastAsia="宋体"/>
      <w:b/>
      <w:bCs/>
      <w:kern w:val="2"/>
      <w:sz w:val="44"/>
      <w:lang w:val="en-US" w:eastAsia="zh-CN" w:bidi="ar-SA"/>
    </w:rPr>
  </w:style>
  <w:style w:type="character" w:customStyle="1" w:styleId="82">
    <w:name w:val="Para head"/>
    <w:qFormat/>
    <w:uiPriority w:val="0"/>
    <w:rPr>
      <w:rFonts w:ascii="Arial" w:hAnsi="Arial" w:eastAsia="Times New Roman"/>
      <w:sz w:val="20"/>
    </w:rPr>
  </w:style>
  <w:style w:type="character" w:customStyle="1" w:styleId="83">
    <w:name w:val="批注主题 Char1"/>
    <w:qFormat/>
    <w:uiPriority w:val="0"/>
    <w:rPr>
      <w:b/>
      <w:bCs/>
      <w:kern w:val="2"/>
      <w:sz w:val="21"/>
      <w:szCs w:val="22"/>
    </w:rPr>
  </w:style>
  <w:style w:type="character" w:customStyle="1" w:styleId="84">
    <w:name w:val="_Style 82"/>
    <w:qFormat/>
    <w:uiPriority w:val="0"/>
    <w:rPr>
      <w:i/>
      <w:iCs/>
      <w:color w:val="808080"/>
    </w:rPr>
  </w:style>
  <w:style w:type="character" w:customStyle="1" w:styleId="85">
    <w:name w:val=" Char Char17"/>
    <w:qFormat/>
    <w:uiPriority w:val="0"/>
    <w:rPr>
      <w:rFonts w:ascii="Arial" w:hAnsi="Arial" w:eastAsia="黑体"/>
      <w:b/>
      <w:sz w:val="44"/>
      <w:lang w:val="en-US" w:eastAsia="zh-CN" w:bidi="ar-SA"/>
    </w:rPr>
  </w:style>
  <w:style w:type="character" w:customStyle="1" w:styleId="86">
    <w:name w:val="redfilenumber"/>
    <w:qFormat/>
    <w:uiPriority w:val="0"/>
    <w:rPr>
      <w:color w:val="BA2636"/>
      <w:sz w:val="18"/>
      <w:szCs w:val="18"/>
    </w:rPr>
  </w:style>
  <w:style w:type="character" w:customStyle="1" w:styleId="87">
    <w:name w:val="标题4 Char Char"/>
    <w:link w:val="88"/>
    <w:qFormat/>
    <w:uiPriority w:val="0"/>
    <w:rPr>
      <w:rFonts w:ascii="Arial" w:hAnsi="Arial"/>
      <w:b/>
      <w:bCs/>
      <w:sz w:val="24"/>
      <w:szCs w:val="32"/>
      <w:lang w:bidi="ar-SA"/>
    </w:rPr>
  </w:style>
  <w:style w:type="paragraph" w:customStyle="1" w:styleId="88">
    <w:name w:val="标题4"/>
    <w:basedOn w:val="3"/>
    <w:next w:val="23"/>
    <w:link w:val="87"/>
    <w:qFormat/>
    <w:uiPriority w:val="0"/>
    <w:pPr>
      <w:jc w:val="both"/>
    </w:pPr>
    <w:rPr>
      <w:rFonts w:eastAsia="宋体"/>
      <w:bCs/>
      <w:kern w:val="0"/>
      <w:sz w:val="24"/>
      <w:szCs w:val="32"/>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cfdate"/>
    <w:qFormat/>
    <w:uiPriority w:val="0"/>
    <w:rPr>
      <w:color w:val="333333"/>
      <w:sz w:val="18"/>
      <w:szCs w:val="18"/>
    </w:rPr>
  </w:style>
  <w:style w:type="character" w:customStyle="1" w:styleId="91">
    <w:name w:val="批注框文本 Char1"/>
    <w:qFormat/>
    <w:uiPriority w:val="0"/>
    <w:rPr>
      <w:kern w:val="2"/>
      <w:sz w:val="18"/>
      <w:szCs w:val="18"/>
    </w:rPr>
  </w:style>
  <w:style w:type="character" w:customStyle="1" w:styleId="92">
    <w:name w:val="文档结构图 Char1"/>
    <w:qFormat/>
    <w:uiPriority w:val="0"/>
    <w:rPr>
      <w:rFonts w:ascii="宋体"/>
      <w:kern w:val="2"/>
      <w:sz w:val="18"/>
      <w:szCs w:val="18"/>
    </w:rPr>
  </w:style>
  <w:style w:type="character" w:customStyle="1" w:styleId="93">
    <w:name w:val="qxdate"/>
    <w:qFormat/>
    <w:uiPriority w:val="0"/>
    <w:rPr>
      <w:color w:val="333333"/>
      <w:sz w:val="18"/>
      <w:szCs w:val="18"/>
    </w:rPr>
  </w:style>
  <w:style w:type="character" w:customStyle="1" w:styleId="94">
    <w:name w:val=" Char Char8"/>
    <w:qFormat/>
    <w:uiPriority w:val="0"/>
    <w:rPr>
      <w:rFonts w:eastAsia="宋体"/>
      <w:sz w:val="24"/>
      <w:lang w:val="en-US" w:eastAsia="zh-CN" w:bidi="ar-SA"/>
    </w:rPr>
  </w:style>
  <w:style w:type="character" w:customStyle="1" w:styleId="95">
    <w:name w:val="textcontents"/>
    <w:basedOn w:val="52"/>
    <w:qFormat/>
    <w:uiPriority w:val="0"/>
  </w:style>
  <w:style w:type="character" w:customStyle="1" w:styleId="96">
    <w:name w:val="font21"/>
    <w:basedOn w:val="52"/>
    <w:qFormat/>
    <w:uiPriority w:val="0"/>
    <w:rPr>
      <w:rFonts w:hint="default" w:ascii="Calibri" w:hAnsi="Calibri" w:cs="Calibri"/>
      <w:color w:val="000000"/>
      <w:sz w:val="24"/>
      <w:szCs w:val="24"/>
      <w:u w:val="none"/>
    </w:rPr>
  </w:style>
  <w:style w:type="character" w:customStyle="1" w:styleId="97">
    <w:name w:val="引用 Char"/>
    <w:link w:val="98"/>
    <w:qFormat/>
    <w:uiPriority w:val="0"/>
    <w:rPr>
      <w:i/>
      <w:iCs/>
      <w:color w:val="000000"/>
      <w:kern w:val="2"/>
      <w:sz w:val="21"/>
      <w:szCs w:val="22"/>
      <w:lang w:bidi="ar-SA"/>
    </w:rPr>
  </w:style>
  <w:style w:type="paragraph" w:styleId="98">
    <w:name w:val="Quote"/>
    <w:basedOn w:val="1"/>
    <w:next w:val="1"/>
    <w:link w:val="97"/>
    <w:qFormat/>
    <w:uiPriority w:val="0"/>
    <w:rPr>
      <w:i/>
      <w:iCs/>
      <w:color w:val="000000"/>
      <w:szCs w:val="22"/>
    </w:rPr>
  </w:style>
  <w:style w:type="character" w:customStyle="1" w:styleId="99">
    <w:name w:val=" Char Char18"/>
    <w:qFormat/>
    <w:uiPriority w:val="0"/>
    <w:rPr>
      <w:rFonts w:ascii="黑体" w:eastAsia="黑体"/>
      <w:b/>
      <w:sz w:val="52"/>
      <w:lang w:val="en-US" w:eastAsia="zh-CN" w:bidi="ar-SA"/>
    </w:rPr>
  </w:style>
  <w:style w:type="character" w:customStyle="1" w:styleId="100">
    <w:name w:val="_Style 98"/>
    <w:qFormat/>
    <w:uiPriority w:val="0"/>
    <w:rPr>
      <w:b/>
      <w:bCs/>
      <w:i/>
      <w:iCs/>
      <w:color w:val="4F81BD"/>
    </w:rPr>
  </w:style>
  <w:style w:type="character" w:customStyle="1" w:styleId="101">
    <w:name w:val="日期 Char1"/>
    <w:qFormat/>
    <w:uiPriority w:val="0"/>
    <w:rPr>
      <w:kern w:val="2"/>
      <w:sz w:val="21"/>
      <w:szCs w:val="22"/>
    </w:rPr>
  </w:style>
  <w:style w:type="character" w:customStyle="1" w:styleId="102">
    <w:name w:val="批注文字 Char"/>
    <w:qFormat/>
    <w:uiPriority w:val="0"/>
    <w:rPr>
      <w:rFonts w:eastAsia="宋体"/>
      <w:kern w:val="2"/>
      <w:sz w:val="21"/>
      <w:szCs w:val="24"/>
      <w:lang w:val="en-US" w:eastAsia="zh-CN" w:bidi="ar-SA"/>
    </w:rPr>
  </w:style>
  <w:style w:type="character" w:customStyle="1" w:styleId="103">
    <w:name w:val=" Char Char16"/>
    <w:qFormat/>
    <w:uiPriority w:val="0"/>
    <w:rPr>
      <w:rFonts w:eastAsia="宋体"/>
      <w:sz w:val="32"/>
      <w:lang w:val="en-US" w:eastAsia="zh-CN" w:bidi="ar-SA"/>
    </w:rPr>
  </w:style>
  <w:style w:type="character" w:customStyle="1" w:styleId="104">
    <w:name w:val="明显引用 Char"/>
    <w:link w:val="105"/>
    <w:qFormat/>
    <w:uiPriority w:val="0"/>
    <w:rPr>
      <w:b/>
      <w:bCs/>
      <w:i/>
      <w:iCs/>
      <w:color w:val="4F81BD"/>
      <w:kern w:val="2"/>
      <w:sz w:val="21"/>
      <w:szCs w:val="22"/>
      <w:lang w:bidi="ar-SA"/>
    </w:rPr>
  </w:style>
  <w:style w:type="paragraph" w:styleId="105">
    <w:name w:val="Intense Quote"/>
    <w:basedOn w:val="1"/>
    <w:next w:val="1"/>
    <w:link w:val="104"/>
    <w:qFormat/>
    <w:uiPriority w:val="0"/>
    <w:pPr>
      <w:pBdr>
        <w:bottom w:val="single" w:color="4F81BD" w:sz="4" w:space="4"/>
      </w:pBdr>
      <w:spacing w:before="200" w:beforeLines="0" w:after="280" w:afterLines="0"/>
      <w:ind w:left="936" w:right="936"/>
    </w:pPr>
    <w:rPr>
      <w:b/>
      <w:bCs/>
      <w:i/>
      <w:iCs/>
      <w:color w:val="4F81BD"/>
      <w:szCs w:val="22"/>
    </w:rPr>
  </w:style>
  <w:style w:type="character" w:customStyle="1" w:styleId="106">
    <w:name w:val=" Char Char2"/>
    <w:qFormat/>
    <w:uiPriority w:val="0"/>
    <w:rPr>
      <w:rFonts w:ascii="宋体" w:hAnsi="Courier New"/>
      <w:kern w:val="2"/>
      <w:sz w:val="21"/>
    </w:rPr>
  </w:style>
  <w:style w:type="character" w:customStyle="1" w:styleId="107">
    <w:name w:val="redfilefwwh"/>
    <w:qFormat/>
    <w:uiPriority w:val="0"/>
    <w:rPr>
      <w:color w:val="BA2636"/>
      <w:sz w:val="18"/>
      <w:szCs w:val="18"/>
    </w:rPr>
  </w:style>
  <w:style w:type="character" w:customStyle="1" w:styleId="108">
    <w:name w:val="_Style 106"/>
    <w:qFormat/>
    <w:uiPriority w:val="0"/>
    <w:rPr>
      <w:smallCaps/>
      <w:color w:val="C0504D"/>
      <w:u w:val="single"/>
    </w:rPr>
  </w:style>
  <w:style w:type="character" w:customStyle="1" w:styleId="109">
    <w:name w:val="_Style 107"/>
    <w:qFormat/>
    <w:uiPriority w:val="0"/>
    <w:rPr>
      <w:b/>
      <w:bCs/>
      <w:smallCaps/>
      <w:spacing w:val="5"/>
    </w:rPr>
  </w:style>
  <w:style w:type="character" w:customStyle="1" w:styleId="110">
    <w:name w:val="font41"/>
    <w:basedOn w:val="52"/>
    <w:qFormat/>
    <w:uiPriority w:val="0"/>
    <w:rPr>
      <w:rFonts w:hint="eastAsia" w:ascii="宋体" w:hAnsi="宋体" w:eastAsia="宋体" w:cs="宋体"/>
      <w:color w:val="000000"/>
      <w:sz w:val="24"/>
      <w:szCs w:val="24"/>
      <w:u w:val="none"/>
    </w:rPr>
  </w:style>
  <w:style w:type="character" w:customStyle="1" w:styleId="111">
    <w:name w:val="font31"/>
    <w:basedOn w:val="52"/>
    <w:qFormat/>
    <w:uiPriority w:val="0"/>
    <w:rPr>
      <w:rFonts w:hint="default" w:ascii="Calibri" w:hAnsi="Calibri" w:cs="Calibri"/>
      <w:color w:val="000000"/>
      <w:sz w:val="24"/>
      <w:szCs w:val="24"/>
      <w:u w:val="none"/>
    </w:rPr>
  </w:style>
  <w:style w:type="character" w:customStyle="1" w:styleId="112">
    <w:name w:val="标题5 Char Char"/>
    <w:link w:val="113"/>
    <w:qFormat/>
    <w:uiPriority w:val="0"/>
    <w:rPr>
      <w:rFonts w:ascii="Arial" w:hAnsi="Arial"/>
      <w:b/>
      <w:bCs/>
      <w:sz w:val="24"/>
      <w:szCs w:val="32"/>
      <w:lang w:bidi="ar-SA"/>
    </w:rPr>
  </w:style>
  <w:style w:type="paragraph" w:customStyle="1" w:styleId="113">
    <w:name w:val="标题5"/>
    <w:basedOn w:val="4"/>
    <w:link w:val="112"/>
    <w:qFormat/>
    <w:uiPriority w:val="0"/>
    <w:rPr>
      <w:rFonts w:ascii="Arial" w:hAnsi="Arial"/>
      <w:bCs/>
      <w:kern w:val="0"/>
      <w:sz w:val="24"/>
      <w:szCs w:val="32"/>
    </w:rPr>
  </w:style>
  <w:style w:type="character" w:customStyle="1" w:styleId="114">
    <w:name w:val="正文文本 Char1"/>
    <w:qFormat/>
    <w:uiPriority w:val="0"/>
    <w:rPr>
      <w:kern w:val="2"/>
      <w:sz w:val="21"/>
      <w:szCs w:val="22"/>
    </w:rPr>
  </w:style>
  <w:style w:type="character" w:customStyle="1" w:styleId="115">
    <w:name w:val="_Style 113"/>
    <w:qFormat/>
    <w:uiPriority w:val="0"/>
    <w:rPr>
      <w:b/>
      <w:bCs/>
      <w:smallCaps/>
      <w:color w:val="C0504D"/>
      <w:spacing w:val="5"/>
      <w:u w:val="single"/>
    </w:rPr>
  </w:style>
  <w:style w:type="character" w:customStyle="1" w:styleId="116">
    <w:name w:val="font11"/>
    <w:basedOn w:val="52"/>
    <w:qFormat/>
    <w:uiPriority w:val="0"/>
    <w:rPr>
      <w:rFonts w:hint="default" w:ascii="Times New Roman" w:hAnsi="Times New Roman" w:cs="Times New Roman"/>
      <w:color w:val="000000"/>
      <w:sz w:val="14"/>
      <w:szCs w:val="14"/>
      <w:u w:val="none"/>
    </w:rPr>
  </w:style>
  <w:style w:type="paragraph" w:customStyle="1" w:styleId="1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18">
    <w:name w:val="样式 标题 2 + Times New Roman 四号 非加粗 段前: 5 磅 段后: 0 磅 行距: 固定值 20..."/>
    <w:basedOn w:val="3"/>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119">
    <w:name w:val="刊登"/>
    <w:basedOn w:val="1"/>
    <w:qFormat/>
    <w:uiPriority w:val="0"/>
    <w:pPr>
      <w:ind w:firstLine="588"/>
    </w:pPr>
    <w:rPr>
      <w:sz w:val="30"/>
      <w:szCs w:val="24"/>
    </w:rPr>
  </w:style>
  <w:style w:type="paragraph" w:customStyle="1" w:styleId="120">
    <w:name w:val="样式1"/>
    <w:basedOn w:val="1"/>
    <w:qFormat/>
    <w:uiPriority w:val="0"/>
    <w:pPr>
      <w:spacing w:before="120" w:beforeLines="0" w:after="120" w:afterLines="0" w:line="300" w:lineRule="auto"/>
    </w:pPr>
    <w:rPr>
      <w:rFonts w:ascii="宋体" w:hAnsi="宋体"/>
      <w:b/>
      <w:sz w:val="24"/>
    </w:rPr>
  </w:style>
  <w:style w:type="paragraph" w:customStyle="1" w:styleId="121">
    <w:name w:val=" Char"/>
    <w:basedOn w:val="1"/>
    <w:qFormat/>
    <w:uiPriority w:val="0"/>
    <w:pPr>
      <w:spacing w:line="360" w:lineRule="auto"/>
      <w:ind w:firstLine="200" w:firstLineChars="200"/>
    </w:pPr>
  </w:style>
  <w:style w:type="paragraph" w:styleId="12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 Char Char Char Char Char Char Char"/>
    <w:basedOn w:val="1"/>
    <w:next w:val="1"/>
    <w:qFormat/>
    <w:uiPriority w:val="0"/>
    <w:pPr>
      <w:tabs>
        <w:tab w:val="left" w:pos="425"/>
      </w:tabs>
      <w:spacing w:before="156" w:beforeLines="50" w:after="312" w:afterLines="100" w:line="360" w:lineRule="auto"/>
      <w:ind w:left="1105" w:hanging="748"/>
      <w:jc w:val="center"/>
    </w:pPr>
    <w:rPr>
      <w:rFonts w:eastAsia="仿宋_GB2312"/>
      <w:sz w:val="28"/>
    </w:rPr>
  </w:style>
  <w:style w:type="paragraph" w:customStyle="1" w:styleId="124">
    <w:name w:val="Table Paragraph"/>
    <w:basedOn w:val="1"/>
    <w:qFormat/>
    <w:uiPriority w:val="1"/>
    <w:rPr>
      <w:rFonts w:ascii="宋体" w:hAnsi="宋体" w:eastAsia="宋体" w:cs="宋体"/>
      <w:lang w:val="zh-CN" w:eastAsia="zh-CN" w:bidi="zh-CN"/>
    </w:rPr>
  </w:style>
  <w:style w:type="paragraph" w:customStyle="1" w:styleId="125">
    <w:name w:val="目录"/>
    <w:basedOn w:val="1"/>
    <w:qFormat/>
    <w:uiPriority w:val="0"/>
    <w:pPr>
      <w:widowControl/>
      <w:jc w:val="center"/>
    </w:pPr>
    <w:rPr>
      <w:rFonts w:ascii="宋体"/>
      <w:kern w:val="0"/>
      <w:sz w:val="36"/>
    </w:rPr>
  </w:style>
  <w:style w:type="paragraph" w:styleId="126">
    <w:name w:val="List Paragraph"/>
    <w:basedOn w:val="1"/>
    <w:qFormat/>
    <w:uiPriority w:val="34"/>
    <w:pPr>
      <w:ind w:firstLine="420" w:firstLineChars="200"/>
    </w:pPr>
    <w:rPr>
      <w:rFonts w:ascii="Calibri" w:hAnsi="Calibri"/>
      <w:szCs w:val="22"/>
    </w:rPr>
  </w:style>
  <w:style w:type="paragraph" w:customStyle="1" w:styleId="127">
    <w:name w:val="样式 标题 3 + (中文) 黑体 小四 非加粗 段前: 7.8 磅 段后: 0 磅 行距: 固定值 20 磅"/>
    <w:basedOn w:val="4"/>
    <w:qFormat/>
    <w:uiPriority w:val="0"/>
    <w:pPr>
      <w:spacing w:before="0" w:beforeLines="0" w:beforeAutospacing="0" w:after="0" w:afterLines="0" w:afterAutospacing="0" w:line="400" w:lineRule="exact"/>
    </w:pPr>
    <w:rPr>
      <w:rFonts w:eastAsia="黑体"/>
      <w:b w:val="0"/>
      <w:sz w:val="24"/>
    </w:rPr>
  </w:style>
  <w:style w:type="paragraph" w:customStyle="1" w:styleId="128">
    <w:name w:val="菲页1"/>
    <w:basedOn w:val="3"/>
    <w:qFormat/>
    <w:uiPriority w:val="0"/>
    <w:pPr>
      <w:widowControl/>
      <w:spacing w:line="416" w:lineRule="auto"/>
    </w:pPr>
    <w:rPr>
      <w:rFonts w:ascii="黑体" w:hAnsi="宋体"/>
      <w:kern w:val="0"/>
      <w:sz w:val="52"/>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30">
    <w:name w:val=" Char Char Char"/>
    <w:basedOn w:val="1"/>
    <w:qFormat/>
    <w:uiPriority w:val="0"/>
    <w:pPr>
      <w:spacing w:line="360" w:lineRule="auto"/>
      <w:ind w:firstLine="200" w:firstLineChars="200"/>
    </w:pPr>
    <w:rPr>
      <w:rFonts w:ascii="宋体" w:hAnsi="宋体" w:cs="宋体"/>
      <w:sz w:val="24"/>
      <w:szCs w:val="24"/>
    </w:rPr>
  </w:style>
  <w:style w:type="paragraph" w:customStyle="1" w:styleId="131">
    <w:name w:val="Char Char Char Char Char Char"/>
    <w:basedOn w:val="2"/>
    <w:qFormat/>
    <w:uiPriority w:val="0"/>
    <w:pPr>
      <w:keepLines w:val="0"/>
      <w:numPr>
        <w:ilvl w:val="0"/>
        <w:numId w:val="1"/>
      </w:numPr>
      <w:tabs>
        <w:tab w:val="left" w:pos="887"/>
      </w:tabs>
      <w:snapToGrid w:val="0"/>
      <w:spacing w:before="0" w:beforeLines="0" w:after="0" w:afterLines="0" w:line="360" w:lineRule="auto"/>
      <w:ind w:left="887" w:firstLine="200" w:firstLineChars="200"/>
      <w:jc w:val="center"/>
    </w:pPr>
    <w:rPr>
      <w:rFonts w:ascii="黑体" w:hAnsi="BatangChe" w:eastAsia="黑体"/>
      <w:b w:val="0"/>
      <w:kern w:val="2"/>
      <w:sz w:val="32"/>
      <w:szCs w:val="32"/>
    </w:rPr>
  </w:style>
  <w:style w:type="paragraph" w:customStyle="1" w:styleId="132">
    <w:name w:val="默认段落字体 Para Char Char Char Char"/>
    <w:basedOn w:val="1"/>
    <w:qFormat/>
    <w:uiPriority w:val="0"/>
    <w:rPr>
      <w:szCs w:val="24"/>
    </w:rPr>
  </w:style>
  <w:style w:type="paragraph" w:customStyle="1" w:styleId="133">
    <w:name w:val="Char"/>
    <w:basedOn w:val="1"/>
    <w:qFormat/>
    <w:uiPriority w:val="0"/>
    <w:pPr>
      <w:adjustRightInd w:val="0"/>
      <w:spacing w:line="360" w:lineRule="auto"/>
    </w:pPr>
    <w:rPr>
      <w:szCs w:val="24"/>
    </w:rPr>
  </w:style>
  <w:style w:type="paragraph" w:customStyle="1" w:styleId="134">
    <w:name w:val="样式2"/>
    <w:basedOn w:val="135"/>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ind w:left="3080"/>
    </w:pPr>
    <w:rPr>
      <w:b w:val="0"/>
      <w:sz w:val="21"/>
      <w:szCs w:val="21"/>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36">
    <w:name w:val="_Style 45"/>
    <w:basedOn w:val="1"/>
    <w:qFormat/>
    <w:uiPriority w:val="0"/>
    <w:pPr>
      <w:spacing w:line="360" w:lineRule="auto"/>
      <w:ind w:firstLine="200" w:firstLineChars="200"/>
    </w:pPr>
    <w:rPr>
      <w:rFonts w:ascii="宋体" w:hAnsi="宋体" w:cs="宋体"/>
      <w:sz w:val="24"/>
      <w:szCs w:val="24"/>
    </w:rPr>
  </w:style>
  <w:style w:type="paragraph" w:customStyle="1" w:styleId="137">
    <w:name w:val="p0"/>
    <w:basedOn w:val="1"/>
    <w:qFormat/>
    <w:uiPriority w:val="0"/>
    <w:pPr>
      <w:widowControl/>
    </w:pPr>
    <w:rPr>
      <w:rFonts w:ascii="Calibri" w:hAnsi="Calibri"/>
      <w:kern w:val="0"/>
    </w:rPr>
  </w:style>
  <w:style w:type="paragraph" w:customStyle="1" w:styleId="138">
    <w:name w:val=" Char Char Char Char Char Char Char Char Char1 Char Char Char Char"/>
    <w:basedOn w:val="1"/>
    <w:qFormat/>
    <w:uiPriority w:val="0"/>
    <w:pPr>
      <w:widowControl/>
      <w:jc w:val="center"/>
    </w:pPr>
    <w:rPr>
      <w:b/>
      <w:kern w:val="0"/>
      <w:sz w:val="24"/>
    </w:rPr>
  </w:style>
  <w:style w:type="paragraph" w:customStyle="1" w:styleId="139">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rPr>
  </w:style>
  <w:style w:type="paragraph" w:customStyle="1" w:styleId="140">
    <w:name w:val="xl44"/>
    <w:basedOn w:val="1"/>
    <w:qFormat/>
    <w:uiPriority w:val="0"/>
    <w:pPr>
      <w:widowControl/>
      <w:spacing w:before="100" w:beforeLines="0" w:beforeAutospacing="1" w:after="100" w:afterLines="0" w:afterAutospacing="1"/>
      <w:jc w:val="center"/>
    </w:pPr>
    <w:rPr>
      <w:rFonts w:ascii="Arial Unicode MS" w:hAnsi="Arial Unicode MS" w:eastAsia="Arial Unicode MS"/>
      <w:kern w:val="0"/>
      <w:sz w:val="40"/>
    </w:rPr>
  </w:style>
  <w:style w:type="paragraph" w:customStyle="1" w:styleId="1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2">
    <w:name w:val="目录文字"/>
    <w:basedOn w:val="1"/>
    <w:qFormat/>
    <w:uiPriority w:val="0"/>
    <w:pPr>
      <w:widowControl/>
      <w:spacing w:line="480" w:lineRule="auto"/>
      <w:jc w:val="left"/>
    </w:pPr>
    <w:rPr>
      <w:rFonts w:ascii="宋体" w:hAnsi="宋体"/>
      <w:kern w:val="0"/>
      <w:sz w:val="24"/>
    </w:rPr>
  </w:style>
  <w:style w:type="paragraph" w:customStyle="1" w:styleId="143">
    <w:name w:val="Char Char Char Char"/>
    <w:basedOn w:val="1"/>
    <w:qFormat/>
    <w:uiPriority w:val="0"/>
    <w:pPr>
      <w:spacing w:line="360" w:lineRule="auto"/>
      <w:ind w:firstLine="200" w:firstLineChars="200"/>
    </w:pPr>
    <w:rPr>
      <w:rFonts w:ascii="宋体" w:hAnsi="宋体"/>
      <w:sz w:val="24"/>
    </w:rPr>
  </w:style>
  <w:style w:type="paragraph" w:customStyle="1" w:styleId="144">
    <w:name w:val="菲页(卷)"/>
    <w:basedOn w:val="2"/>
    <w:next w:val="141"/>
    <w:qFormat/>
    <w:uiPriority w:val="0"/>
    <w:pPr>
      <w:keepLines w:val="0"/>
      <w:widowControl/>
      <w:numPr>
        <w:ilvl w:val="0"/>
        <w:numId w:val="1"/>
      </w:numPr>
      <w:tabs>
        <w:tab w:val="left" w:pos="432"/>
      </w:tabs>
      <w:spacing w:before="0" w:beforeLines="0" w:after="0" w:afterLines="0" w:line="240" w:lineRule="auto"/>
      <w:jc w:val="center"/>
      <w:outlineLvl w:val="1"/>
    </w:pPr>
    <w:rPr>
      <w:rFonts w:ascii="黑体" w:eastAsia="黑体"/>
      <w:kern w:val="2"/>
      <w:sz w:val="52"/>
    </w:rPr>
  </w:style>
  <w:style w:type="paragraph" w:customStyle="1" w:styleId="145">
    <w:name w:val=" Char Char1 Char Char Char Char"/>
    <w:basedOn w:val="1"/>
    <w:qFormat/>
    <w:uiPriority w:val="0"/>
  </w:style>
  <w:style w:type="paragraph" w:customStyle="1" w:styleId="146">
    <w:name w:val="_Style 5"/>
    <w:basedOn w:val="1"/>
    <w:qFormat/>
    <w:uiPriority w:val="0"/>
    <w:pPr>
      <w:spacing w:line="360" w:lineRule="auto"/>
      <w:ind w:firstLine="200" w:firstLineChars="200"/>
    </w:pPr>
    <w:rPr>
      <w:szCs w:val="24"/>
    </w:rPr>
  </w:style>
  <w:style w:type="paragraph" w:customStyle="1" w:styleId="147">
    <w:name w:val="_Style 145"/>
    <w:basedOn w:val="2"/>
    <w:next w:val="1"/>
    <w:qFormat/>
    <w:uiPriority w:val="0"/>
    <w:pPr>
      <w:outlineLvl w:val="9"/>
    </w:pPr>
    <w:rPr>
      <w:rFonts w:ascii="Calibri" w:hAnsi="Calibri"/>
      <w:bCs/>
      <w:szCs w:val="44"/>
    </w:rPr>
  </w:style>
  <w:style w:type="paragraph" w:customStyle="1" w:styleId="148">
    <w:name w:val="标题 21"/>
    <w:basedOn w:val="1"/>
    <w:next w:val="13"/>
    <w:qFormat/>
    <w:uiPriority w:val="0"/>
    <w:pPr>
      <w:spacing w:line="360" w:lineRule="auto"/>
      <w:jc w:val="left"/>
      <w:outlineLvl w:val="1"/>
    </w:pPr>
    <w:rPr>
      <w:rFonts w:ascii="宋体" w:hAnsi="宋体"/>
      <w:kern w:val="0"/>
      <w:sz w:val="24"/>
    </w:rPr>
  </w:style>
  <w:style w:type="paragraph" w:customStyle="1" w:styleId="149">
    <w:name w:val="Char Char Char"/>
    <w:basedOn w:val="15"/>
    <w:qFormat/>
    <w:uiPriority w:val="0"/>
    <w:pPr>
      <w:adjustRightInd w:val="0"/>
      <w:spacing w:line="436" w:lineRule="exact"/>
      <w:ind w:left="357"/>
      <w:jc w:val="left"/>
      <w:outlineLvl w:val="3"/>
    </w:pPr>
    <w:rPr>
      <w:rFonts w:ascii="Tahoma" w:hAnsi="Tahoma" w:cs="Tahoma"/>
      <w:b/>
      <w:bCs/>
      <w:sz w:val="24"/>
      <w:szCs w:val="24"/>
    </w:rPr>
  </w:style>
  <w:style w:type="paragraph" w:customStyle="1" w:styleId="150">
    <w:name w:val="菲页2"/>
    <w:basedOn w:val="4"/>
    <w:qFormat/>
    <w:uiPriority w:val="0"/>
    <w:pPr>
      <w:widowControl/>
      <w:numPr>
        <w:ilvl w:val="2"/>
        <w:numId w:val="1"/>
      </w:numPr>
      <w:tabs>
        <w:tab w:val="left" w:pos="720"/>
        <w:tab w:val="clear" w:pos="1260"/>
      </w:tabs>
      <w:spacing w:before="120" w:beforeLines="0" w:after="120" w:afterLines="0" w:line="360" w:lineRule="auto"/>
      <w:jc w:val="center"/>
    </w:pPr>
    <w:rPr>
      <w:rFonts w:ascii="黑体" w:hAnsi="宋体" w:eastAsia="黑体"/>
      <w:kern w:val="0"/>
      <w:sz w:val="44"/>
    </w:rPr>
  </w:style>
  <w:style w:type="paragraph" w:customStyle="1" w:styleId="151">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52">
    <w:name w:val="_Style 150"/>
    <w:qFormat/>
    <w:uiPriority w:val="0"/>
    <w:rPr>
      <w:rFonts w:ascii="Times New Roman" w:hAnsi="Times New Roman" w:eastAsia="宋体" w:cs="Times New Roman"/>
      <w:kern w:val="2"/>
      <w:sz w:val="21"/>
      <w:szCs w:val="24"/>
      <w:lang w:val="en-US" w:eastAsia="zh-CN" w:bidi="ar-SA"/>
    </w:rPr>
  </w:style>
  <w:style w:type="table" w:customStyle="1" w:styleId="153">
    <w:name w:val="网格型1"/>
    <w:basedOn w:val="50"/>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2"/>
    <w:basedOn w:val="50"/>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TableGrid"/>
    <w:qFormat/>
    <w:uiPriority w:val="0"/>
    <w:rPr>
      <w:lang w:val="en-US" w:eastAsia="zh-CN" w:bidi="ar-SA"/>
    </w:rPr>
    <w:tblPr>
      <w:tblCellMar>
        <w:top w:w="0" w:type="dxa"/>
        <w:left w:w="0" w:type="dxa"/>
        <w:bottom w:w="0" w:type="dxa"/>
        <w:right w:w="0" w:type="dxa"/>
      </w:tblCellMar>
    </w:tblPr>
  </w:style>
  <w:style w:type="paragraph" w:customStyle="1" w:styleId="156">
    <w:name w:val="列出段落1"/>
    <w:basedOn w:val="1"/>
    <w:unhideWhenUsed/>
    <w:qFormat/>
    <w:uiPriority w:val="99"/>
    <w:pPr>
      <w:ind w:firstLine="420" w:firstLineChars="200"/>
    </w:pPr>
  </w:style>
  <w:style w:type="character" w:customStyle="1" w:styleId="157">
    <w:name w:val="标题 1 Char1"/>
    <w:qFormat/>
    <w:uiPriority w:val="0"/>
    <w:rPr>
      <w:rFonts w:ascii="Times New Roman" w:hAnsi="Times New Roman" w:eastAsia="宋体" w:cs="Times New Roman"/>
      <w:b/>
      <w:bCs/>
      <w:kern w:val="44"/>
      <w:sz w:val="32"/>
      <w:szCs w:val="44"/>
    </w:rPr>
  </w:style>
  <w:style w:type="paragraph" w:customStyle="1" w:styleId="158">
    <w:name w:val="List Paragraph1"/>
    <w:basedOn w:val="1"/>
    <w:unhideWhenUsed/>
    <w:qFormat/>
    <w:uiPriority w:val="99"/>
    <w:pPr>
      <w:ind w:firstLine="420" w:firstLineChars="200"/>
    </w:pPr>
  </w:style>
  <w:style w:type="paragraph" w:customStyle="1" w:styleId="159">
    <w:name w:val="Body text|3"/>
    <w:basedOn w:val="1"/>
    <w:qFormat/>
    <w:uiPriority w:val="0"/>
    <w:pPr>
      <w:spacing w:after="540"/>
      <w:jc w:val="center"/>
    </w:pPr>
    <w:rPr>
      <w:rFonts w:ascii="宋体" w:hAnsi="宋体" w:cs="宋体"/>
      <w:sz w:val="34"/>
      <w:szCs w:val="34"/>
      <w:lang w:val="zh-TW" w:eastAsia="zh-TW" w:bidi="zh-TW"/>
    </w:rPr>
  </w:style>
  <w:style w:type="paragraph" w:customStyle="1" w:styleId="160">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161">
    <w:name w:val="Body text|2"/>
    <w:basedOn w:val="1"/>
    <w:qFormat/>
    <w:uiPriority w:val="0"/>
    <w:pPr>
      <w:spacing w:after="420"/>
      <w:ind w:firstLine="140"/>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21237</Words>
  <Characters>22534</Characters>
  <Lines>261</Lines>
  <Paragraphs>73</Paragraphs>
  <TotalTime>9</TotalTime>
  <ScaleCrop>false</ScaleCrop>
  <LinksUpToDate>false</LinksUpToDate>
  <CharactersWithSpaces>22923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2020-11-18T03:22:00Z</dcterms:created>
  <dc:creator>User</dc:creator>
  <cp:lastModifiedBy>user</cp:lastModifiedBy>
  <cp:lastPrinted>2022-02-09T02:13:00Z</cp:lastPrinted>
  <dcterms:modified xsi:type="dcterms:W3CDTF">2025-07-11T07:23:33Z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68CFCDBB242F45E7836049B04A5F0998_13</vt:lpwstr>
  </property>
  <property fmtid="{D5CDD505-2E9C-101B-9397-08002B2CF9AE}" pid="4" name="KSOTemplateDocerSaveRecord">
    <vt:lpwstr>eyJoZGlkIjoiYjEyYzgyZjA5OTJhYTc0M2ZkNDAzZWNmYjA0ZTNjMzAiLCJ1c2VySWQiOiIxMzAwNzgzNTU1In0=</vt:lpwstr>
  </property>
</Properties>
</file>