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363" w:lineRule="auto"/>
      </w:pPr>
    </w:p>
    <w:p>
      <w:pPr>
        <w:spacing w:before="231" w:line="221" w:lineRule="auto"/>
        <w:jc w:val="center"/>
        <w:rPr>
          <w:rFonts w:ascii="宋体" w:hAnsi="宋体" w:eastAsia="宋体" w:cs="宋体"/>
          <w:sz w:val="71"/>
          <w:szCs w:val="71"/>
        </w:rPr>
      </w:pPr>
      <w:r>
        <w:rPr>
          <w:rFonts w:hint="eastAsia" w:ascii="宋体" w:hAnsi="宋体" w:eastAsia="宋体" w:cs="宋体"/>
          <w:b/>
          <w:bCs/>
          <w:spacing w:val="-6"/>
          <w:sz w:val="71"/>
          <w:szCs w:val="71"/>
          <w:lang w:eastAsia="zh-CN"/>
        </w:rPr>
        <w:t xml:space="preserve">长春职业技术学院车间管理数字化实训室升级改造项目 </w:t>
      </w:r>
    </w:p>
    <w:p>
      <w:pPr>
        <w:pStyle w:val="4"/>
        <w:spacing w:line="248" w:lineRule="auto"/>
      </w:pPr>
    </w:p>
    <w:p>
      <w:pPr>
        <w:pStyle w:val="4"/>
        <w:spacing w:line="248" w:lineRule="auto"/>
      </w:pPr>
    </w:p>
    <w:p>
      <w:pPr>
        <w:pStyle w:val="4"/>
        <w:spacing w:line="248" w:lineRule="auto"/>
      </w:pPr>
    </w:p>
    <w:p>
      <w:pPr>
        <w:pStyle w:val="4"/>
        <w:spacing w:line="248" w:lineRule="auto"/>
      </w:pPr>
    </w:p>
    <w:p>
      <w:pPr>
        <w:pStyle w:val="4"/>
        <w:spacing w:line="248" w:lineRule="auto"/>
      </w:pPr>
    </w:p>
    <w:p>
      <w:pPr>
        <w:pStyle w:val="4"/>
        <w:spacing w:line="248" w:lineRule="auto"/>
      </w:pPr>
    </w:p>
    <w:p>
      <w:pPr>
        <w:pStyle w:val="4"/>
        <w:spacing w:line="248" w:lineRule="auto"/>
      </w:pPr>
    </w:p>
    <w:p>
      <w:pPr>
        <w:pStyle w:val="4"/>
        <w:spacing w:line="248" w:lineRule="auto"/>
      </w:pPr>
    </w:p>
    <w:p>
      <w:pPr>
        <w:pStyle w:val="4"/>
        <w:spacing w:line="248" w:lineRule="auto"/>
      </w:pPr>
    </w:p>
    <w:p>
      <w:pPr>
        <w:pStyle w:val="4"/>
        <w:spacing w:line="249" w:lineRule="auto"/>
      </w:pPr>
    </w:p>
    <w:p>
      <w:pPr>
        <w:spacing w:before="231" w:line="222" w:lineRule="auto"/>
        <w:ind w:left="2714"/>
        <w:outlineLvl w:val="0"/>
        <w:rPr>
          <w:rFonts w:ascii="宋体" w:hAnsi="宋体" w:eastAsia="宋体" w:cs="宋体"/>
          <w:sz w:val="71"/>
          <w:szCs w:val="71"/>
        </w:rPr>
      </w:pPr>
      <w:r>
        <w:rPr>
          <w:rFonts w:ascii="宋体" w:hAnsi="宋体" w:eastAsia="宋体" w:cs="宋体"/>
          <w:b/>
          <w:bCs/>
          <w:spacing w:val="-24"/>
          <w:sz w:val="71"/>
          <w:szCs w:val="71"/>
        </w:rPr>
        <w:t>招</w:t>
      </w:r>
      <w:r>
        <w:rPr>
          <w:rFonts w:ascii="宋体" w:hAnsi="宋体" w:eastAsia="宋体" w:cs="宋体"/>
          <w:spacing w:val="38"/>
          <w:sz w:val="71"/>
          <w:szCs w:val="71"/>
        </w:rPr>
        <w:t xml:space="preserve"> </w:t>
      </w:r>
      <w:r>
        <w:rPr>
          <w:rFonts w:ascii="宋体" w:hAnsi="宋体" w:eastAsia="宋体" w:cs="宋体"/>
          <w:b/>
          <w:bCs/>
          <w:spacing w:val="-24"/>
          <w:sz w:val="71"/>
          <w:szCs w:val="71"/>
        </w:rPr>
        <w:t>标</w:t>
      </w:r>
      <w:r>
        <w:rPr>
          <w:rFonts w:ascii="宋体" w:hAnsi="宋体" w:eastAsia="宋体" w:cs="宋体"/>
          <w:spacing w:val="43"/>
          <w:sz w:val="71"/>
          <w:szCs w:val="71"/>
        </w:rPr>
        <w:t xml:space="preserve"> </w:t>
      </w:r>
      <w:r>
        <w:rPr>
          <w:rFonts w:ascii="宋体" w:hAnsi="宋体" w:eastAsia="宋体" w:cs="宋体"/>
          <w:b/>
          <w:bCs/>
          <w:spacing w:val="-24"/>
          <w:sz w:val="71"/>
          <w:szCs w:val="71"/>
        </w:rPr>
        <w:t>文</w:t>
      </w:r>
      <w:r>
        <w:rPr>
          <w:rFonts w:ascii="宋体" w:hAnsi="宋体" w:eastAsia="宋体" w:cs="宋体"/>
          <w:spacing w:val="35"/>
          <w:sz w:val="71"/>
          <w:szCs w:val="71"/>
        </w:rPr>
        <w:t xml:space="preserve"> </w:t>
      </w:r>
      <w:r>
        <w:rPr>
          <w:rFonts w:ascii="宋体" w:hAnsi="宋体" w:eastAsia="宋体" w:cs="宋体"/>
          <w:b/>
          <w:bCs/>
          <w:spacing w:val="-24"/>
          <w:sz w:val="71"/>
          <w:szCs w:val="71"/>
        </w:rPr>
        <w:t>件</w:t>
      </w:r>
    </w:p>
    <w:p>
      <w:pPr>
        <w:pStyle w:val="4"/>
        <w:spacing w:line="386" w:lineRule="auto"/>
      </w:pPr>
    </w:p>
    <w:p>
      <w:pPr>
        <w:spacing w:before="97" w:line="218" w:lineRule="auto"/>
        <w:ind w:left="2119"/>
        <w:rPr>
          <w:rFonts w:hint="eastAsia" w:ascii="宋体" w:hAnsi="宋体" w:eastAsia="宋体" w:cs="宋体"/>
          <w:sz w:val="30"/>
          <w:szCs w:val="30"/>
          <w:lang w:eastAsia="zh-CN"/>
        </w:rPr>
      </w:pPr>
      <w:r>
        <w:rPr>
          <w:rFonts w:ascii="宋体" w:hAnsi="宋体" w:eastAsia="宋体" w:cs="宋体"/>
          <w:b/>
          <w:bCs/>
          <w:spacing w:val="-3"/>
          <w:sz w:val="30"/>
          <w:szCs w:val="30"/>
        </w:rPr>
        <w:t>项目编号：</w:t>
      </w:r>
      <w:r>
        <w:rPr>
          <w:rFonts w:hint="eastAsia" w:ascii="宋体" w:hAnsi="宋体" w:eastAsia="宋体" w:cs="宋体"/>
          <w:b/>
          <w:bCs/>
          <w:spacing w:val="-3"/>
          <w:sz w:val="30"/>
          <w:szCs w:val="30"/>
          <w:lang w:eastAsia="zh-CN"/>
        </w:rPr>
        <w:t>ZDZB2024-0419</w:t>
      </w:r>
    </w:p>
    <w:p>
      <w:pPr>
        <w:pStyle w:val="4"/>
        <w:spacing w:line="241" w:lineRule="auto"/>
      </w:pPr>
    </w:p>
    <w:p>
      <w:pPr>
        <w:pStyle w:val="4"/>
        <w:spacing w:line="241" w:lineRule="auto"/>
      </w:pPr>
    </w:p>
    <w:p>
      <w:pPr>
        <w:pStyle w:val="4"/>
        <w:spacing w:line="241" w:lineRule="auto"/>
      </w:pPr>
    </w:p>
    <w:p>
      <w:pPr>
        <w:pStyle w:val="4"/>
        <w:spacing w:line="241" w:lineRule="auto"/>
      </w:pPr>
    </w:p>
    <w:p>
      <w:pPr>
        <w:pStyle w:val="4"/>
        <w:spacing w:line="241" w:lineRule="auto"/>
      </w:pPr>
    </w:p>
    <w:p>
      <w:pPr>
        <w:pStyle w:val="4"/>
        <w:spacing w:line="241" w:lineRule="auto"/>
      </w:pPr>
    </w:p>
    <w:p>
      <w:pPr>
        <w:pStyle w:val="4"/>
        <w:spacing w:line="241" w:lineRule="auto"/>
      </w:pPr>
    </w:p>
    <w:p>
      <w:pPr>
        <w:pStyle w:val="4"/>
        <w:spacing w:line="241" w:lineRule="auto"/>
      </w:pPr>
    </w:p>
    <w:p>
      <w:pPr>
        <w:pStyle w:val="4"/>
        <w:spacing w:line="242" w:lineRule="auto"/>
      </w:pPr>
    </w:p>
    <w:p>
      <w:pPr>
        <w:pStyle w:val="4"/>
        <w:spacing w:line="242" w:lineRule="auto"/>
      </w:pPr>
    </w:p>
    <w:p>
      <w:pPr>
        <w:pStyle w:val="4"/>
        <w:spacing w:line="242" w:lineRule="auto"/>
      </w:pPr>
    </w:p>
    <w:p>
      <w:pPr>
        <w:pStyle w:val="4"/>
        <w:spacing w:line="242" w:lineRule="auto"/>
      </w:pPr>
    </w:p>
    <w:p>
      <w:pPr>
        <w:pStyle w:val="4"/>
        <w:spacing w:line="242" w:lineRule="auto"/>
      </w:pPr>
    </w:p>
    <w:p>
      <w:pPr>
        <w:pStyle w:val="4"/>
        <w:spacing w:line="242" w:lineRule="auto"/>
      </w:pPr>
    </w:p>
    <w:p>
      <w:pPr>
        <w:pStyle w:val="4"/>
        <w:spacing w:line="242" w:lineRule="auto"/>
      </w:pPr>
    </w:p>
    <w:p>
      <w:pPr>
        <w:spacing w:before="228" w:line="219" w:lineRule="auto"/>
        <w:ind w:left="3039"/>
        <w:rPr>
          <w:rFonts w:hint="eastAsia" w:ascii="宋体" w:hAnsi="宋体" w:eastAsia="宋体" w:cs="宋体"/>
          <w:sz w:val="30"/>
          <w:szCs w:val="30"/>
          <w:lang w:eastAsia="zh-CN"/>
        </w:rPr>
      </w:pPr>
      <w:r>
        <w:rPr>
          <w:rFonts w:ascii="宋体" w:hAnsi="宋体" w:eastAsia="宋体" w:cs="宋体"/>
          <w:b/>
          <w:bCs/>
          <w:spacing w:val="-3"/>
          <w:sz w:val="30"/>
          <w:szCs w:val="30"/>
        </w:rPr>
        <w:t>采购人：</w:t>
      </w:r>
      <w:r>
        <w:rPr>
          <w:rFonts w:hint="eastAsia" w:ascii="宋体" w:hAnsi="宋体" w:eastAsia="宋体" w:cs="宋体"/>
          <w:b/>
          <w:bCs/>
          <w:spacing w:val="-3"/>
          <w:sz w:val="30"/>
          <w:szCs w:val="30"/>
          <w:lang w:eastAsia="zh-CN"/>
        </w:rPr>
        <w:t>长春职业技术学院</w:t>
      </w:r>
    </w:p>
    <w:p>
      <w:pPr>
        <w:spacing w:before="229" w:line="219" w:lineRule="auto"/>
        <w:ind w:left="1820"/>
        <w:rPr>
          <w:rFonts w:hint="eastAsia" w:ascii="宋体" w:hAnsi="宋体" w:eastAsia="宋体" w:cs="宋体"/>
          <w:sz w:val="30"/>
          <w:szCs w:val="30"/>
          <w:lang w:eastAsia="zh-CN"/>
        </w:rPr>
      </w:pPr>
      <w:r>
        <w:rPr>
          <w:rFonts w:ascii="宋体" w:hAnsi="宋体" w:eastAsia="宋体" w:cs="宋体"/>
          <w:b/>
          <w:bCs/>
          <w:spacing w:val="-3"/>
          <w:sz w:val="30"/>
          <w:szCs w:val="30"/>
        </w:rPr>
        <w:t>采购代理机构：</w:t>
      </w:r>
      <w:r>
        <w:rPr>
          <w:rFonts w:hint="eastAsia" w:ascii="宋体" w:hAnsi="宋体" w:eastAsia="宋体" w:cs="宋体"/>
          <w:b/>
          <w:bCs/>
          <w:spacing w:val="-3"/>
          <w:sz w:val="30"/>
          <w:szCs w:val="30"/>
          <w:lang w:eastAsia="zh-CN"/>
        </w:rPr>
        <w:t>吉林省中鼎建设工程项目管理有限公司</w:t>
      </w:r>
    </w:p>
    <w:p>
      <w:pPr>
        <w:pStyle w:val="4"/>
        <w:spacing w:line="354" w:lineRule="auto"/>
      </w:pPr>
    </w:p>
    <w:p>
      <w:pPr>
        <w:pStyle w:val="4"/>
        <w:spacing w:line="355" w:lineRule="auto"/>
      </w:pPr>
    </w:p>
    <w:p>
      <w:pPr>
        <w:spacing w:before="98" w:line="219" w:lineRule="auto"/>
        <w:ind w:left="3634"/>
        <w:rPr>
          <w:rFonts w:ascii="宋体" w:hAnsi="宋体" w:eastAsia="宋体" w:cs="宋体"/>
          <w:sz w:val="30"/>
          <w:szCs w:val="30"/>
        </w:rPr>
      </w:pPr>
      <w:r>
        <w:rPr>
          <w:rFonts w:ascii="宋体" w:hAnsi="宋体" w:eastAsia="宋体" w:cs="宋体"/>
          <w:b/>
          <w:bCs/>
          <w:spacing w:val="-5"/>
          <w:sz w:val="30"/>
          <w:szCs w:val="30"/>
        </w:rPr>
        <w:t>二〇二</w:t>
      </w:r>
      <w:r>
        <w:rPr>
          <w:rFonts w:hint="eastAsia" w:ascii="宋体" w:hAnsi="宋体" w:eastAsia="宋体" w:cs="宋体"/>
          <w:b/>
          <w:bCs/>
          <w:spacing w:val="-5"/>
          <w:sz w:val="30"/>
          <w:szCs w:val="30"/>
          <w:lang w:eastAsia="zh-CN"/>
        </w:rPr>
        <w:t>四</w:t>
      </w:r>
      <w:r>
        <w:rPr>
          <w:rFonts w:ascii="宋体" w:hAnsi="宋体" w:eastAsia="宋体" w:cs="宋体"/>
          <w:b/>
          <w:bCs/>
          <w:spacing w:val="-5"/>
          <w:sz w:val="30"/>
          <w:szCs w:val="30"/>
        </w:rPr>
        <w:t>年</w:t>
      </w:r>
      <w:r>
        <w:rPr>
          <w:rFonts w:hint="eastAsia" w:ascii="宋体" w:hAnsi="宋体" w:eastAsia="宋体" w:cs="宋体"/>
          <w:b/>
          <w:bCs/>
          <w:spacing w:val="-5"/>
          <w:sz w:val="30"/>
          <w:szCs w:val="30"/>
          <w:lang w:eastAsia="zh-CN"/>
        </w:rPr>
        <w:t>四</w:t>
      </w:r>
      <w:r>
        <w:rPr>
          <w:rFonts w:ascii="宋体" w:hAnsi="宋体" w:eastAsia="宋体" w:cs="宋体"/>
          <w:b/>
          <w:bCs/>
          <w:spacing w:val="-5"/>
          <w:sz w:val="30"/>
          <w:szCs w:val="30"/>
        </w:rPr>
        <w:t>月</w:t>
      </w:r>
    </w:p>
    <w:p>
      <w:pPr>
        <w:spacing w:line="219" w:lineRule="auto"/>
        <w:rPr>
          <w:rFonts w:ascii="宋体" w:hAnsi="宋体" w:eastAsia="宋体" w:cs="宋体"/>
          <w:sz w:val="30"/>
          <w:szCs w:val="30"/>
        </w:rPr>
        <w:sectPr>
          <w:footerReference r:id="rId5" w:type="default"/>
          <w:pgSz w:w="11905" w:h="16839"/>
          <w:pgMar w:top="1431" w:right="1258" w:bottom="0" w:left="1280" w:header="0" w:footer="0" w:gutter="0"/>
          <w:pgNumType w:fmt="decimal"/>
          <w:cols w:space="720" w:num="1"/>
        </w:sectPr>
      </w:pPr>
    </w:p>
    <w:p>
      <w:pPr>
        <w:pStyle w:val="4"/>
        <w:spacing w:line="253" w:lineRule="auto"/>
      </w:pPr>
    </w:p>
    <w:sdt>
      <w:sdtPr>
        <w:rPr>
          <w:rFonts w:ascii="宋体" w:hAnsi="宋体" w:eastAsia="宋体" w:cs="宋体"/>
          <w:sz w:val="47"/>
          <w:szCs w:val="47"/>
        </w:rPr>
        <w:id w:val="1"/>
        <w:docPartObj>
          <w:docPartGallery w:val="Table of Contents"/>
          <w:docPartUnique/>
        </w:docPartObj>
      </w:sdtPr>
      <w:sdtEndPr>
        <w:rPr>
          <w:rFonts w:ascii="Times New Roman" w:hAnsi="Times New Roman" w:eastAsia="Times New Roman" w:cs="Times New Roman"/>
          <w:sz w:val="28"/>
          <w:szCs w:val="28"/>
        </w:rPr>
      </w:sdtEndPr>
      <w:sdtContent>
        <w:p>
          <w:pPr>
            <w:spacing w:before="152" w:line="225" w:lineRule="auto"/>
            <w:ind w:left="4203"/>
            <w:rPr>
              <w:rFonts w:ascii="宋体" w:hAnsi="宋体" w:eastAsia="宋体" w:cs="宋体"/>
              <w:sz w:val="47"/>
              <w:szCs w:val="47"/>
            </w:rPr>
          </w:pPr>
          <w:r>
            <w:rPr>
              <w:rFonts w:ascii="宋体" w:hAnsi="宋体" w:eastAsia="宋体" w:cs="宋体"/>
              <w:spacing w:val="-51"/>
              <w:sz w:val="47"/>
              <w:szCs w:val="47"/>
            </w:rPr>
            <w:t>目</w:t>
          </w:r>
          <w:r>
            <w:rPr>
              <w:rFonts w:ascii="宋体" w:hAnsi="宋体" w:eastAsia="宋体" w:cs="宋体"/>
              <w:spacing w:val="26"/>
              <w:sz w:val="47"/>
              <w:szCs w:val="47"/>
            </w:rPr>
            <w:t xml:space="preserve"> </w:t>
          </w:r>
          <w:r>
            <w:rPr>
              <w:rFonts w:ascii="宋体" w:hAnsi="宋体" w:eastAsia="宋体" w:cs="宋体"/>
              <w:spacing w:val="-51"/>
              <w:sz w:val="47"/>
              <w:szCs w:val="47"/>
            </w:rPr>
            <w:t>录</w:t>
          </w:r>
        </w:p>
        <w:p>
          <w:pPr>
            <w:tabs>
              <w:tab w:val="right" w:leader="dot" w:pos="9397"/>
            </w:tabs>
            <w:spacing w:before="249" w:line="185" w:lineRule="auto"/>
            <w:rPr>
              <w:rFonts w:ascii="Times New Roman" w:hAnsi="Times New Roman" w:eastAsia="Times New Roman" w:cs="Times New Roman"/>
              <w:sz w:val="28"/>
              <w:szCs w:val="28"/>
            </w:rPr>
          </w:pPr>
          <w:r>
            <w:fldChar w:fldCharType="begin"/>
          </w:r>
          <w:r>
            <w:instrText xml:space="preserve"> HYPERLINK \l "bookmark1" </w:instrText>
          </w:r>
          <w:r>
            <w:fldChar w:fldCharType="separate"/>
          </w:r>
          <w:r>
            <w:rPr>
              <w:rFonts w:ascii="宋体" w:hAnsi="宋体" w:eastAsia="宋体" w:cs="宋体"/>
              <w:spacing w:val="-2"/>
              <w:sz w:val="28"/>
              <w:szCs w:val="28"/>
            </w:rPr>
            <w:t>第一章  招标公告</w:t>
          </w:r>
          <w:r>
            <w:rPr>
              <w:rFonts w:ascii="宋体" w:hAnsi="宋体" w:eastAsia="宋体" w:cs="宋体"/>
              <w:sz w:val="28"/>
              <w:szCs w:val="28"/>
            </w:rPr>
            <w:tab/>
          </w:r>
          <w:r>
            <w:rPr>
              <w:rFonts w:ascii="Times New Roman" w:hAnsi="Times New Roman" w:eastAsia="Times New Roman" w:cs="Times New Roman"/>
              <w:spacing w:val="26"/>
              <w:sz w:val="28"/>
              <w:szCs w:val="28"/>
            </w:rPr>
            <w:t>3</w:t>
          </w:r>
          <w:r>
            <w:rPr>
              <w:rFonts w:ascii="Times New Roman" w:hAnsi="Times New Roman" w:eastAsia="Times New Roman" w:cs="Times New Roman"/>
              <w:spacing w:val="26"/>
              <w:sz w:val="28"/>
              <w:szCs w:val="28"/>
            </w:rPr>
            <w:fldChar w:fldCharType="end"/>
          </w:r>
        </w:p>
        <w:p>
          <w:pPr>
            <w:pStyle w:val="4"/>
            <w:spacing w:line="351" w:lineRule="auto"/>
          </w:pPr>
        </w:p>
        <w:p>
          <w:pPr>
            <w:tabs>
              <w:tab w:val="right" w:leader="dot" w:pos="9397"/>
            </w:tabs>
            <w:spacing w:before="91" w:line="185" w:lineRule="auto"/>
            <w:rPr>
              <w:rFonts w:ascii="Times New Roman" w:hAnsi="Times New Roman" w:eastAsia="Times New Roman" w:cs="Times New Roman"/>
              <w:sz w:val="28"/>
              <w:szCs w:val="28"/>
            </w:rPr>
          </w:pPr>
          <w:r>
            <w:fldChar w:fldCharType="begin"/>
          </w:r>
          <w:r>
            <w:instrText xml:space="preserve"> HYPERLINK \l "bookmark2" </w:instrText>
          </w:r>
          <w:r>
            <w:fldChar w:fldCharType="separate"/>
          </w:r>
          <w:r>
            <w:rPr>
              <w:rFonts w:ascii="宋体" w:hAnsi="宋体" w:eastAsia="宋体" w:cs="宋体"/>
              <w:spacing w:val="-1"/>
              <w:sz w:val="28"/>
              <w:szCs w:val="28"/>
            </w:rPr>
            <w:t>第二章  投标人须知及前附表</w:t>
          </w:r>
          <w:r>
            <w:rPr>
              <w:rFonts w:ascii="宋体" w:hAnsi="宋体" w:eastAsia="宋体" w:cs="宋体"/>
              <w:sz w:val="28"/>
              <w:szCs w:val="28"/>
            </w:rPr>
            <w:tab/>
          </w:r>
          <w:r>
            <w:rPr>
              <w:rFonts w:ascii="Times New Roman" w:hAnsi="Times New Roman" w:eastAsia="Times New Roman" w:cs="Times New Roman"/>
              <w:spacing w:val="7"/>
              <w:sz w:val="28"/>
              <w:szCs w:val="28"/>
            </w:rPr>
            <w:t>6</w:t>
          </w:r>
          <w:r>
            <w:rPr>
              <w:rFonts w:ascii="Times New Roman" w:hAnsi="Times New Roman" w:eastAsia="Times New Roman" w:cs="Times New Roman"/>
              <w:spacing w:val="7"/>
              <w:sz w:val="28"/>
              <w:szCs w:val="28"/>
            </w:rPr>
            <w:fldChar w:fldCharType="end"/>
          </w:r>
        </w:p>
        <w:p>
          <w:pPr>
            <w:pStyle w:val="4"/>
            <w:spacing w:line="352" w:lineRule="auto"/>
          </w:pPr>
        </w:p>
        <w:p>
          <w:pPr>
            <w:tabs>
              <w:tab w:val="right" w:leader="dot" w:pos="9397"/>
            </w:tabs>
            <w:spacing w:before="91" w:line="186" w:lineRule="auto"/>
            <w:rPr>
              <w:rFonts w:ascii="Times New Roman" w:hAnsi="Times New Roman" w:eastAsia="Times New Roman" w:cs="Times New Roman"/>
              <w:sz w:val="28"/>
              <w:szCs w:val="28"/>
            </w:rPr>
          </w:pPr>
          <w:r>
            <w:fldChar w:fldCharType="begin"/>
          </w:r>
          <w:r>
            <w:instrText xml:space="preserve"> HYPERLINK \l "bookmark3" </w:instrText>
          </w:r>
          <w:r>
            <w:fldChar w:fldCharType="separate"/>
          </w:r>
          <w:r>
            <w:rPr>
              <w:rFonts w:ascii="宋体" w:hAnsi="宋体" w:eastAsia="宋体" w:cs="宋体"/>
              <w:spacing w:val="-1"/>
              <w:sz w:val="28"/>
              <w:szCs w:val="28"/>
            </w:rPr>
            <w:t>第三章  评标标准和方法（综合评分法）</w:t>
          </w:r>
          <w:r>
            <w:rPr>
              <w:rFonts w:ascii="宋体" w:hAnsi="宋体" w:eastAsia="宋体" w:cs="宋体"/>
              <w:spacing w:val="-80"/>
              <w:sz w:val="28"/>
              <w:szCs w:val="28"/>
            </w:rPr>
            <w:t xml:space="preserve"> </w:t>
          </w:r>
          <w:r>
            <w:rPr>
              <w:rFonts w:ascii="宋体" w:hAnsi="宋体" w:eastAsia="宋体" w:cs="宋体"/>
              <w:sz w:val="28"/>
              <w:szCs w:val="28"/>
            </w:rPr>
            <w:tab/>
          </w:r>
          <w:r>
            <w:rPr>
              <w:rFonts w:ascii="Times New Roman" w:hAnsi="Times New Roman" w:eastAsia="Times New Roman" w:cs="Times New Roman"/>
              <w:spacing w:val="27"/>
              <w:sz w:val="28"/>
              <w:szCs w:val="28"/>
            </w:rPr>
            <w:t>2</w:t>
          </w:r>
          <w:r>
            <w:rPr>
              <w:rFonts w:ascii="Times New Roman" w:hAnsi="Times New Roman" w:eastAsia="Times New Roman" w:cs="Times New Roman"/>
              <w:spacing w:val="27"/>
              <w:sz w:val="28"/>
              <w:szCs w:val="28"/>
            </w:rPr>
            <w:fldChar w:fldCharType="end"/>
          </w:r>
          <w:r>
            <w:rPr>
              <w:rFonts w:ascii="Times New Roman" w:hAnsi="Times New Roman" w:eastAsia="Times New Roman" w:cs="Times New Roman"/>
              <w:spacing w:val="27"/>
              <w:sz w:val="28"/>
              <w:szCs w:val="28"/>
            </w:rPr>
            <w:t>0</w:t>
          </w:r>
        </w:p>
        <w:p>
          <w:pPr>
            <w:pStyle w:val="4"/>
            <w:spacing w:line="352" w:lineRule="auto"/>
          </w:pPr>
        </w:p>
        <w:p>
          <w:pPr>
            <w:tabs>
              <w:tab w:val="right" w:leader="dot" w:pos="9400"/>
            </w:tabs>
            <w:spacing w:before="92" w:line="185" w:lineRule="auto"/>
            <w:rPr>
              <w:rFonts w:ascii="Times New Roman" w:hAnsi="Times New Roman" w:eastAsia="Times New Roman" w:cs="Times New Roman"/>
              <w:sz w:val="28"/>
              <w:szCs w:val="28"/>
            </w:rPr>
          </w:pPr>
          <w:r>
            <w:fldChar w:fldCharType="begin"/>
          </w:r>
          <w:r>
            <w:instrText xml:space="preserve"> HYPERLINK \l "bookmark4" </w:instrText>
          </w:r>
          <w:r>
            <w:fldChar w:fldCharType="separate"/>
          </w:r>
          <w:r>
            <w:rPr>
              <w:rFonts w:ascii="宋体" w:hAnsi="宋体" w:eastAsia="宋体" w:cs="宋体"/>
              <w:spacing w:val="-2"/>
              <w:sz w:val="28"/>
              <w:szCs w:val="28"/>
            </w:rPr>
            <w:t>第四章  合同条款</w:t>
          </w:r>
          <w:r>
            <w:rPr>
              <w:rFonts w:ascii="宋体" w:hAnsi="宋体" w:eastAsia="宋体" w:cs="宋体"/>
              <w:sz w:val="28"/>
              <w:szCs w:val="28"/>
            </w:rPr>
            <w:tab/>
          </w:r>
          <w:r>
            <w:rPr>
              <w:rFonts w:ascii="Times New Roman" w:hAnsi="Times New Roman" w:eastAsia="Times New Roman" w:cs="Times New Roman"/>
              <w:spacing w:val="13"/>
              <w:sz w:val="28"/>
              <w:szCs w:val="28"/>
            </w:rPr>
            <w:t>26</w:t>
          </w:r>
          <w:r>
            <w:rPr>
              <w:rFonts w:ascii="Times New Roman" w:hAnsi="Times New Roman" w:eastAsia="Times New Roman" w:cs="Times New Roman"/>
              <w:spacing w:val="13"/>
              <w:sz w:val="28"/>
              <w:szCs w:val="28"/>
            </w:rPr>
            <w:fldChar w:fldCharType="end"/>
          </w:r>
        </w:p>
        <w:p>
          <w:pPr>
            <w:pStyle w:val="4"/>
            <w:spacing w:line="351" w:lineRule="auto"/>
          </w:pPr>
        </w:p>
        <w:p>
          <w:pPr>
            <w:tabs>
              <w:tab w:val="right" w:leader="dot" w:pos="9400"/>
            </w:tabs>
            <w:spacing w:before="91" w:line="185" w:lineRule="auto"/>
            <w:rPr>
              <w:rFonts w:ascii="Times New Roman" w:hAnsi="Times New Roman" w:eastAsia="Times New Roman" w:cs="Times New Roman"/>
              <w:sz w:val="28"/>
              <w:szCs w:val="28"/>
            </w:rPr>
          </w:pPr>
          <w:r>
            <w:fldChar w:fldCharType="begin"/>
          </w:r>
          <w:r>
            <w:instrText xml:space="preserve"> HYPERLINK \l "bookmark5" </w:instrText>
          </w:r>
          <w:r>
            <w:fldChar w:fldCharType="separate"/>
          </w:r>
          <w:r>
            <w:rPr>
              <w:rFonts w:ascii="宋体" w:hAnsi="宋体" w:eastAsia="宋体" w:cs="宋体"/>
              <w:spacing w:val="-1"/>
              <w:sz w:val="28"/>
              <w:szCs w:val="28"/>
            </w:rPr>
            <w:t>第五章  采购项目技术标准和要求</w:t>
          </w:r>
          <w:r>
            <w:rPr>
              <w:rFonts w:ascii="宋体" w:hAnsi="宋体" w:eastAsia="宋体" w:cs="宋体"/>
              <w:sz w:val="28"/>
              <w:szCs w:val="28"/>
            </w:rPr>
            <w:tab/>
          </w:r>
          <w:r>
            <w:rPr>
              <w:rFonts w:ascii="Times New Roman" w:hAnsi="Times New Roman" w:eastAsia="Times New Roman" w:cs="Times New Roman"/>
              <w:spacing w:val="33"/>
              <w:sz w:val="28"/>
              <w:szCs w:val="28"/>
            </w:rPr>
            <w:t>27</w:t>
          </w:r>
          <w:r>
            <w:rPr>
              <w:rFonts w:ascii="Times New Roman" w:hAnsi="Times New Roman" w:eastAsia="Times New Roman" w:cs="Times New Roman"/>
              <w:spacing w:val="33"/>
              <w:sz w:val="28"/>
              <w:szCs w:val="28"/>
            </w:rPr>
            <w:fldChar w:fldCharType="end"/>
          </w:r>
        </w:p>
        <w:p>
          <w:pPr>
            <w:pStyle w:val="4"/>
            <w:spacing w:line="353" w:lineRule="auto"/>
          </w:pPr>
        </w:p>
        <w:p>
          <w:pPr>
            <w:tabs>
              <w:tab w:val="right" w:leader="dot" w:pos="9400"/>
            </w:tabs>
            <w:spacing w:before="91" w:line="219" w:lineRule="auto"/>
            <w:rPr>
              <w:rFonts w:ascii="Times New Roman" w:hAnsi="Times New Roman" w:eastAsia="Times New Roman" w:cs="Times New Roman"/>
              <w:sz w:val="28"/>
              <w:szCs w:val="28"/>
            </w:rPr>
          </w:pPr>
          <w:r>
            <w:fldChar w:fldCharType="begin"/>
          </w:r>
          <w:r>
            <w:instrText xml:space="preserve"> HYPERLINK \l "bookmark6" </w:instrText>
          </w:r>
          <w:r>
            <w:fldChar w:fldCharType="separate"/>
          </w:r>
          <w:r>
            <w:rPr>
              <w:rFonts w:ascii="宋体" w:hAnsi="宋体" w:eastAsia="宋体" w:cs="宋体"/>
              <w:spacing w:val="-1"/>
              <w:sz w:val="28"/>
              <w:szCs w:val="28"/>
            </w:rPr>
            <w:t>第六章  投标文件构成、要求及格式</w:t>
          </w:r>
          <w:r>
            <w:rPr>
              <w:rFonts w:ascii="宋体" w:hAnsi="宋体" w:eastAsia="宋体" w:cs="宋体"/>
              <w:sz w:val="28"/>
              <w:szCs w:val="28"/>
            </w:rPr>
            <w:tab/>
          </w:r>
          <w:r>
            <w:rPr>
              <w:rFonts w:ascii="宋体" w:hAnsi="宋体" w:eastAsia="宋体" w:cs="宋体"/>
              <w:sz w:val="28"/>
              <w:szCs w:val="28"/>
            </w:rPr>
            <w:fldChar w:fldCharType="end"/>
          </w:r>
          <w:r>
            <w:fldChar w:fldCharType="begin"/>
          </w:r>
          <w:r>
            <w:instrText xml:space="preserve"> HYPERLINK \l "bookmark7" </w:instrText>
          </w:r>
          <w:r>
            <w:fldChar w:fldCharType="separate"/>
          </w:r>
          <w:r>
            <w:rPr>
              <w:rFonts w:ascii="Times New Roman" w:hAnsi="Times New Roman" w:eastAsia="Times New Roman" w:cs="Times New Roman"/>
              <w:spacing w:val="32"/>
              <w:sz w:val="28"/>
              <w:szCs w:val="28"/>
            </w:rPr>
            <w:t>5</w:t>
          </w:r>
          <w:r>
            <w:rPr>
              <w:rFonts w:ascii="Times New Roman" w:hAnsi="Times New Roman" w:eastAsia="Times New Roman" w:cs="Times New Roman"/>
              <w:spacing w:val="32"/>
              <w:sz w:val="28"/>
              <w:szCs w:val="28"/>
            </w:rPr>
            <w:fldChar w:fldCharType="end"/>
          </w:r>
          <w:r>
            <w:rPr>
              <w:rFonts w:ascii="Times New Roman" w:hAnsi="Times New Roman" w:eastAsia="Times New Roman" w:cs="Times New Roman"/>
              <w:spacing w:val="32"/>
              <w:sz w:val="28"/>
              <w:szCs w:val="28"/>
            </w:rPr>
            <w:t>1</w:t>
          </w:r>
        </w:p>
      </w:sdtContent>
    </w:sdt>
    <w:p>
      <w:pPr>
        <w:spacing w:line="219" w:lineRule="auto"/>
        <w:rPr>
          <w:rFonts w:ascii="Times New Roman" w:hAnsi="Times New Roman" w:eastAsia="Times New Roman" w:cs="Times New Roman"/>
          <w:sz w:val="28"/>
          <w:szCs w:val="28"/>
        </w:rPr>
        <w:sectPr>
          <w:footerReference r:id="rId6" w:type="default"/>
          <w:pgSz w:w="11905" w:h="16839"/>
          <w:pgMar w:top="1431" w:right="1245" w:bottom="894" w:left="1258" w:header="0" w:footer="732" w:gutter="0"/>
          <w:pgNumType w:fmt="decimal"/>
          <w:cols w:space="720" w:num="1"/>
        </w:sectPr>
      </w:pPr>
    </w:p>
    <w:p>
      <w:pPr>
        <w:spacing w:before="87" w:line="222" w:lineRule="auto"/>
        <w:ind w:left="3057"/>
        <w:outlineLvl w:val="0"/>
        <w:rPr>
          <w:rFonts w:ascii="宋体" w:hAnsi="宋体" w:eastAsia="宋体" w:cs="宋体"/>
          <w:sz w:val="43"/>
          <w:szCs w:val="43"/>
        </w:rPr>
      </w:pPr>
      <w:bookmarkStart w:id="0" w:name="bookmark1"/>
      <w:bookmarkEnd w:id="0"/>
      <w:r>
        <w:rPr>
          <w:rFonts w:ascii="宋体" w:hAnsi="宋体" w:eastAsia="宋体" w:cs="宋体"/>
          <w:b/>
          <w:bCs/>
          <w:spacing w:val="4"/>
          <w:sz w:val="43"/>
          <w:szCs w:val="43"/>
        </w:rPr>
        <w:t>第一章</w:t>
      </w:r>
      <w:r>
        <w:rPr>
          <w:rFonts w:ascii="宋体" w:hAnsi="宋体" w:eastAsia="宋体" w:cs="宋体"/>
          <w:spacing w:val="4"/>
          <w:sz w:val="43"/>
          <w:szCs w:val="43"/>
        </w:rPr>
        <w:t xml:space="preserve"> </w:t>
      </w:r>
      <w:r>
        <w:rPr>
          <w:rFonts w:ascii="宋体" w:hAnsi="宋体" w:eastAsia="宋体" w:cs="宋体"/>
          <w:b/>
          <w:bCs/>
          <w:spacing w:val="4"/>
          <w:sz w:val="43"/>
          <w:szCs w:val="43"/>
        </w:rPr>
        <w:t>招标公告</w:t>
      </w:r>
    </w:p>
    <w:p>
      <w:pPr>
        <w:spacing w:before="230" w:line="219" w:lineRule="auto"/>
        <w:ind w:left="2938"/>
        <w:rPr>
          <w:rFonts w:hint="eastAsia" w:ascii="宋体" w:hAnsi="宋体" w:eastAsia="宋体" w:cs="宋体"/>
          <w:sz w:val="22"/>
          <w:szCs w:val="22"/>
          <w:lang w:eastAsia="zh-CN"/>
        </w:rPr>
      </w:pPr>
      <w:r>
        <w:rPr>
          <w:rFonts w:hint="eastAsia" w:ascii="宋体" w:hAnsi="宋体" w:eastAsia="宋体" w:cs="宋体"/>
          <w:b/>
          <w:bCs/>
          <w:spacing w:val="-3"/>
          <w:sz w:val="22"/>
          <w:szCs w:val="22"/>
          <w:lang w:eastAsia="zh-CN"/>
        </w:rPr>
        <w:t xml:space="preserve">长春职业技术学院车间管理数字化实训室升级改造项目 </w:t>
      </w:r>
    </w:p>
    <w:p>
      <w:pPr>
        <w:spacing w:before="165" w:line="220" w:lineRule="auto"/>
        <w:ind w:left="4048"/>
        <w:rPr>
          <w:rFonts w:ascii="宋体" w:hAnsi="宋体" w:eastAsia="宋体" w:cs="宋体"/>
          <w:b/>
          <w:bCs/>
          <w:spacing w:val="-5"/>
          <w:sz w:val="22"/>
          <w:szCs w:val="22"/>
        </w:rPr>
      </w:pPr>
      <w:r>
        <w:rPr>
          <w:rFonts w:ascii="宋体" w:hAnsi="宋体" w:eastAsia="宋体" w:cs="宋体"/>
          <w:b/>
          <w:bCs/>
          <w:spacing w:val="-5"/>
          <w:sz w:val="22"/>
          <w:szCs w:val="22"/>
        </w:rPr>
        <w:t>（资格后审）</w:t>
      </w:r>
    </w:p>
    <w:p>
      <w:pPr>
        <w:spacing w:before="165" w:line="220" w:lineRule="auto"/>
        <w:ind w:left="4048"/>
        <w:rPr>
          <w:rFonts w:ascii="宋体" w:hAnsi="宋体" w:eastAsia="宋体" w:cs="宋体"/>
          <w:b/>
          <w:bCs/>
          <w:spacing w:val="-5"/>
          <w:sz w:val="22"/>
          <w:szCs w:val="22"/>
        </w:rPr>
      </w:pPr>
    </w:p>
    <w:p>
      <w:pPr>
        <w:pBdr>
          <w:top w:val="single" w:color="auto" w:sz="4" w:space="1"/>
          <w:left w:val="single" w:color="auto" w:sz="4" w:space="4"/>
          <w:bottom w:val="single" w:color="auto" w:sz="4" w:space="1"/>
          <w:right w:val="single" w:color="auto" w:sz="4" w:space="4"/>
        </w:pBd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 xml:space="preserve">长春职业技术学院车间管理数字化实训室升级改造项目 </w:t>
      </w:r>
      <w:r>
        <w:rPr>
          <w:rFonts w:hint="eastAsia" w:ascii="宋体" w:hAnsi="宋体" w:eastAsia="宋体" w:cs="宋体"/>
          <w:color w:val="auto"/>
          <w:sz w:val="21"/>
          <w:szCs w:val="21"/>
          <w:highlight w:val="none"/>
        </w:rPr>
        <w:t>的潜在投标人应自行登录政府采购云平台（网址：http:// www.zcygov.cn）获取采购文件（操作路径：登录“政采云”平台-项目采购-获取采购文件-找到本项目-点击“申请获取采购文件”），并于202</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日</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时</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0分（北京时间）前递交投标文件。</w:t>
      </w:r>
    </w:p>
    <w:p>
      <w:pPr>
        <w:spacing w:before="165" w:line="220" w:lineRule="auto"/>
        <w:rPr>
          <w:rFonts w:ascii="宋体" w:hAnsi="宋体" w:eastAsia="宋体" w:cs="宋体"/>
          <w:b/>
          <w:bCs/>
          <w:spacing w:val="-5"/>
          <w:sz w:val="22"/>
          <w:szCs w:val="22"/>
        </w:rPr>
      </w:pPr>
    </w:p>
    <w:p>
      <w:pPr>
        <w:spacing w:before="167" w:line="219" w:lineRule="auto"/>
        <w:ind w:left="4"/>
        <w:rPr>
          <w:rFonts w:ascii="宋体" w:hAnsi="宋体" w:eastAsia="宋体" w:cs="宋体"/>
          <w:sz w:val="22"/>
          <w:szCs w:val="22"/>
        </w:rPr>
      </w:pPr>
      <w:r>
        <w:rPr>
          <w:rFonts w:ascii="宋体" w:hAnsi="宋体" w:eastAsia="宋体" w:cs="宋体"/>
          <w:b/>
          <w:bCs/>
          <w:spacing w:val="-3"/>
          <w:sz w:val="22"/>
          <w:szCs w:val="22"/>
        </w:rPr>
        <w:t>一、项目基本情况：</w:t>
      </w:r>
    </w:p>
    <w:p>
      <w:pPr>
        <w:spacing w:before="167" w:line="219" w:lineRule="auto"/>
        <w:ind w:left="439"/>
        <w:rPr>
          <w:rFonts w:ascii="宋体" w:hAnsi="宋体" w:eastAsia="宋体" w:cs="宋体"/>
          <w:spacing w:val="-1"/>
          <w:sz w:val="22"/>
          <w:szCs w:val="22"/>
        </w:rPr>
      </w:pPr>
      <w:r>
        <w:rPr>
          <w:rFonts w:ascii="宋体" w:hAnsi="宋体" w:eastAsia="宋体" w:cs="宋体"/>
          <w:spacing w:val="-1"/>
          <w:sz w:val="22"/>
          <w:szCs w:val="22"/>
        </w:rPr>
        <w:t>项目编号：</w:t>
      </w:r>
      <w:r>
        <w:rPr>
          <w:rFonts w:hint="eastAsia" w:ascii="宋体" w:hAnsi="宋体" w:eastAsia="宋体" w:cs="宋体"/>
          <w:spacing w:val="-1"/>
          <w:sz w:val="22"/>
          <w:szCs w:val="22"/>
          <w:lang w:eastAsia="zh-CN"/>
        </w:rPr>
        <w:t>ZDZB2024-0419</w:t>
      </w:r>
    </w:p>
    <w:p>
      <w:pPr>
        <w:spacing w:before="167" w:line="219" w:lineRule="auto"/>
        <w:ind w:left="439"/>
        <w:rPr>
          <w:rFonts w:ascii="宋体" w:hAnsi="宋体" w:eastAsia="宋体" w:cs="宋体"/>
          <w:sz w:val="22"/>
          <w:szCs w:val="22"/>
        </w:rPr>
      </w:pPr>
      <w:r>
        <w:rPr>
          <w:rFonts w:ascii="宋体" w:hAnsi="宋体" w:eastAsia="宋体" w:cs="宋体"/>
          <w:spacing w:val="-1"/>
          <w:sz w:val="22"/>
          <w:szCs w:val="22"/>
        </w:rPr>
        <w:t>采购计划编号：</w:t>
      </w:r>
      <w:r>
        <w:rPr>
          <w:rFonts w:hint="eastAsia" w:ascii="宋体" w:hAnsi="宋体" w:eastAsia="宋体" w:cs="宋体"/>
          <w:spacing w:val="-1"/>
          <w:sz w:val="22"/>
          <w:szCs w:val="22"/>
        </w:rPr>
        <w:t>JM-2024-04-00366</w:t>
      </w:r>
      <w:r>
        <w:rPr>
          <w:rFonts w:hint="eastAsia" w:ascii="宋体" w:hAnsi="宋体" w:eastAsia="宋体" w:cs="宋体"/>
          <w:spacing w:val="-1"/>
          <w:sz w:val="22"/>
          <w:szCs w:val="22"/>
          <w:lang w:val="en-US" w:eastAsia="zh-CN"/>
        </w:rPr>
        <w:t xml:space="preserve"> </w:t>
      </w:r>
    </w:p>
    <w:p>
      <w:pPr>
        <w:spacing w:before="166" w:line="219" w:lineRule="auto"/>
        <w:ind w:left="443"/>
        <w:rPr>
          <w:rFonts w:hint="eastAsia" w:ascii="宋体" w:hAnsi="宋体" w:eastAsia="宋体" w:cs="宋体"/>
          <w:sz w:val="22"/>
          <w:szCs w:val="22"/>
          <w:lang w:eastAsia="zh-CN"/>
        </w:rPr>
      </w:pPr>
      <w:r>
        <w:rPr>
          <w:rFonts w:ascii="宋体" w:hAnsi="宋体" w:eastAsia="宋体" w:cs="宋体"/>
          <w:spacing w:val="-1"/>
          <w:sz w:val="22"/>
          <w:szCs w:val="22"/>
        </w:rPr>
        <w:t>项目名称：</w:t>
      </w:r>
      <w:r>
        <w:rPr>
          <w:rFonts w:hint="eastAsia" w:ascii="宋体" w:hAnsi="宋体" w:eastAsia="宋体" w:cs="宋体"/>
          <w:spacing w:val="-1"/>
          <w:sz w:val="22"/>
          <w:szCs w:val="22"/>
          <w:lang w:eastAsia="zh-CN"/>
        </w:rPr>
        <w:t xml:space="preserve">长春职业技术学院车间管理数字化实训室升级改造项目 </w:t>
      </w:r>
    </w:p>
    <w:p>
      <w:pPr>
        <w:spacing w:before="168" w:line="427" w:lineRule="exact"/>
        <w:ind w:left="441"/>
        <w:rPr>
          <w:rFonts w:ascii="宋体" w:hAnsi="宋体" w:eastAsia="宋体" w:cs="宋体"/>
          <w:sz w:val="22"/>
          <w:szCs w:val="22"/>
        </w:rPr>
      </w:pPr>
      <w:r>
        <w:rPr>
          <w:rFonts w:ascii="宋体" w:hAnsi="宋体" w:eastAsia="宋体" w:cs="宋体"/>
          <w:spacing w:val="-1"/>
          <w:position w:val="15"/>
          <w:sz w:val="22"/>
          <w:szCs w:val="22"/>
        </w:rPr>
        <w:t>预算金额：</w:t>
      </w:r>
      <w:r>
        <w:rPr>
          <w:rFonts w:hint="eastAsia" w:ascii="宋体" w:hAnsi="宋体" w:eastAsia="宋体" w:cs="宋体"/>
          <w:spacing w:val="-1"/>
          <w:position w:val="15"/>
          <w:sz w:val="22"/>
          <w:szCs w:val="22"/>
        </w:rPr>
        <w:t>216</w:t>
      </w:r>
      <w:r>
        <w:rPr>
          <w:rFonts w:hint="eastAsia" w:ascii="宋体" w:hAnsi="宋体" w:eastAsia="宋体" w:cs="宋体"/>
          <w:spacing w:val="-1"/>
          <w:position w:val="15"/>
          <w:sz w:val="22"/>
          <w:szCs w:val="22"/>
          <w:lang w:val="en-US" w:eastAsia="zh-CN"/>
        </w:rPr>
        <w:t>0000.00</w:t>
      </w:r>
      <w:r>
        <w:rPr>
          <w:rFonts w:ascii="宋体" w:hAnsi="宋体" w:eastAsia="宋体" w:cs="宋体"/>
          <w:spacing w:val="-1"/>
          <w:position w:val="15"/>
          <w:sz w:val="22"/>
          <w:szCs w:val="22"/>
        </w:rPr>
        <w:t>元</w:t>
      </w:r>
    </w:p>
    <w:p>
      <w:pPr>
        <w:spacing w:before="1" w:line="218" w:lineRule="auto"/>
        <w:ind w:left="442"/>
        <w:rPr>
          <w:rFonts w:ascii="宋体" w:hAnsi="宋体" w:eastAsia="宋体" w:cs="宋体"/>
          <w:sz w:val="22"/>
          <w:szCs w:val="22"/>
        </w:rPr>
      </w:pPr>
      <w:r>
        <w:rPr>
          <w:rFonts w:ascii="宋体" w:hAnsi="宋体" w:eastAsia="宋体" w:cs="宋体"/>
          <w:spacing w:val="-1"/>
          <w:sz w:val="22"/>
          <w:szCs w:val="22"/>
        </w:rPr>
        <w:t>最高限价：</w:t>
      </w:r>
      <w:r>
        <w:rPr>
          <w:rFonts w:hint="eastAsia" w:ascii="宋体" w:hAnsi="宋体" w:eastAsia="宋体" w:cs="宋体"/>
          <w:spacing w:val="-1"/>
          <w:sz w:val="22"/>
          <w:szCs w:val="22"/>
        </w:rPr>
        <w:t>216</w:t>
      </w:r>
      <w:r>
        <w:rPr>
          <w:rFonts w:hint="eastAsia" w:ascii="宋体" w:hAnsi="宋体" w:eastAsia="宋体" w:cs="宋体"/>
          <w:spacing w:val="-1"/>
          <w:sz w:val="22"/>
          <w:szCs w:val="22"/>
          <w:lang w:val="en-US" w:eastAsia="zh-CN"/>
        </w:rPr>
        <w:t>0000.00</w:t>
      </w:r>
      <w:r>
        <w:rPr>
          <w:rFonts w:ascii="宋体" w:hAnsi="宋体" w:eastAsia="宋体" w:cs="宋体"/>
          <w:spacing w:val="-1"/>
          <w:sz w:val="22"/>
          <w:szCs w:val="22"/>
        </w:rPr>
        <w:t>元</w:t>
      </w:r>
    </w:p>
    <w:p>
      <w:pPr>
        <w:spacing w:before="167" w:line="219" w:lineRule="auto"/>
        <w:ind w:left="439"/>
        <w:rPr>
          <w:rFonts w:ascii="宋体" w:hAnsi="宋体" w:eastAsia="宋体" w:cs="宋体"/>
          <w:sz w:val="22"/>
          <w:szCs w:val="22"/>
        </w:rPr>
      </w:pPr>
      <w:r>
        <w:rPr>
          <w:rFonts w:ascii="宋体" w:hAnsi="宋体" w:eastAsia="宋体" w:cs="宋体"/>
          <w:spacing w:val="-2"/>
          <w:sz w:val="22"/>
          <w:szCs w:val="22"/>
        </w:rPr>
        <w:t>采购需求：</w:t>
      </w:r>
    </w:p>
    <w:p>
      <w:pPr>
        <w:spacing w:before="168" w:line="427" w:lineRule="exact"/>
        <w:ind w:left="895"/>
        <w:rPr>
          <w:rFonts w:ascii="宋体" w:hAnsi="宋体" w:eastAsia="宋体" w:cs="宋体"/>
          <w:sz w:val="22"/>
          <w:szCs w:val="22"/>
        </w:rPr>
      </w:pPr>
      <w:r>
        <w:rPr>
          <w:rFonts w:ascii="宋体" w:hAnsi="宋体" w:eastAsia="宋体" w:cs="宋体"/>
          <w:spacing w:val="-1"/>
          <w:sz w:val="22"/>
          <w:szCs w:val="22"/>
        </w:rPr>
        <w:t>1.采购内容：</w:t>
      </w:r>
      <w:r>
        <w:rPr>
          <w:rFonts w:hint="eastAsia" w:ascii="宋体" w:hAnsi="宋体" w:eastAsia="宋体" w:cs="宋体"/>
          <w:spacing w:val="-1"/>
          <w:sz w:val="22"/>
          <w:szCs w:val="22"/>
        </w:rPr>
        <w:t>引入先进的数字化管理体系，对其进行全面升级和改造，车间布局及文化建设</w:t>
      </w:r>
      <w:r>
        <w:rPr>
          <w:rFonts w:hint="eastAsia" w:ascii="宋体" w:hAnsi="宋体" w:eastAsia="宋体" w:cs="宋体"/>
          <w:spacing w:val="-1"/>
          <w:sz w:val="22"/>
          <w:szCs w:val="22"/>
          <w:lang w:eastAsia="zh-CN"/>
        </w:rPr>
        <w:t>，包括</w:t>
      </w:r>
      <w:r>
        <w:rPr>
          <w:rFonts w:hint="eastAsia" w:ascii="宋体" w:hAnsi="宋体" w:eastAsia="宋体" w:cs="宋体"/>
          <w:color w:val="000000"/>
          <w:sz w:val="21"/>
          <w:szCs w:val="21"/>
          <w:lang w:eastAsia="zh-CN"/>
        </w:rPr>
        <w:t>台式</w:t>
      </w:r>
      <w:r>
        <w:rPr>
          <w:rFonts w:hint="eastAsia" w:ascii="宋体" w:hAnsi="宋体" w:eastAsia="宋体" w:cs="宋体"/>
          <w:color w:val="000000"/>
          <w:sz w:val="21"/>
          <w:szCs w:val="21"/>
        </w:rPr>
        <w:t>工作站</w:t>
      </w:r>
      <w:r>
        <w:rPr>
          <w:rFonts w:hint="eastAsia" w:ascii="宋体" w:hAnsi="宋体" w:cs="宋体"/>
          <w:color w:val="000000"/>
          <w:sz w:val="21"/>
          <w:szCs w:val="21"/>
          <w:lang w:val="en-US" w:eastAsia="zh-CN"/>
        </w:rPr>
        <w:t>、</w:t>
      </w:r>
      <w:r>
        <w:rPr>
          <w:rFonts w:hint="eastAsia" w:ascii="宋体" w:hAnsi="宋体" w:eastAsia="宋体" w:cs="宋体"/>
          <w:color w:val="000000"/>
          <w:sz w:val="21"/>
          <w:szCs w:val="21"/>
        </w:rPr>
        <w:t>液晶一体机</w:t>
      </w:r>
      <w:r>
        <w:rPr>
          <w:rFonts w:hint="eastAsia" w:ascii="宋体" w:hAnsi="宋体" w:eastAsia="宋体" w:cs="宋体"/>
          <w:color w:val="000000"/>
          <w:sz w:val="21"/>
          <w:szCs w:val="21"/>
          <w:lang w:eastAsia="zh-CN"/>
        </w:rPr>
        <w:t>、</w:t>
      </w:r>
      <w:r>
        <w:rPr>
          <w:rFonts w:hint="eastAsia" w:ascii="宋体" w:hAnsi="宋体" w:eastAsia="宋体" w:cs="宋体"/>
          <w:b w:val="0"/>
          <w:bCs w:val="0"/>
          <w:color w:val="000000"/>
          <w:sz w:val="21"/>
          <w:szCs w:val="21"/>
        </w:rPr>
        <w:t>摄像机</w:t>
      </w:r>
      <w:r>
        <w:rPr>
          <w:rFonts w:hint="eastAsia" w:ascii="宋体" w:hAnsi="宋体" w:eastAsia="宋体" w:cs="宋体"/>
          <w:b w:val="0"/>
          <w:bCs w:val="0"/>
          <w:color w:val="000000"/>
          <w:sz w:val="21"/>
          <w:szCs w:val="21"/>
          <w:lang w:eastAsia="zh-CN"/>
        </w:rPr>
        <w:t>、</w:t>
      </w:r>
      <w:r>
        <w:rPr>
          <w:rFonts w:hint="eastAsia" w:ascii="宋体" w:hAnsi="宋体" w:eastAsia="宋体" w:cs="宋体"/>
          <w:b w:val="0"/>
          <w:bCs w:val="0"/>
          <w:color w:val="000000"/>
          <w:sz w:val="21"/>
          <w:szCs w:val="21"/>
          <w:lang w:val="en-US" w:eastAsia="zh-CN"/>
        </w:rPr>
        <w:t>数据处理终端、</w:t>
      </w:r>
      <w:r>
        <w:rPr>
          <w:rFonts w:hint="eastAsia" w:ascii="宋体" w:hAnsi="宋体" w:eastAsia="宋体" w:cs="宋体"/>
          <w:b w:val="0"/>
          <w:bCs w:val="0"/>
          <w:color w:val="000000"/>
          <w:sz w:val="21"/>
          <w:szCs w:val="21"/>
        </w:rPr>
        <w:t>财务数字化训赛平台</w:t>
      </w:r>
      <w:r>
        <w:rPr>
          <w:rFonts w:hint="eastAsia" w:ascii="宋体" w:hAnsi="宋体" w:eastAsia="宋体" w:cs="宋体"/>
          <w:b w:val="0"/>
          <w:bCs w:val="0"/>
          <w:color w:val="000000"/>
          <w:sz w:val="21"/>
          <w:szCs w:val="21"/>
          <w:lang w:eastAsia="zh-CN"/>
        </w:rPr>
        <w:t>、</w:t>
      </w:r>
      <w:r>
        <w:rPr>
          <w:rFonts w:hint="eastAsia" w:ascii="宋体" w:hAnsi="宋体" w:eastAsia="宋体" w:cs="宋体"/>
          <w:b w:val="0"/>
          <w:bCs w:val="0"/>
          <w:color w:val="000000"/>
          <w:sz w:val="21"/>
          <w:szCs w:val="21"/>
        </w:rPr>
        <w:t>3D银行虚拟仿真实训平台</w:t>
      </w:r>
      <w:r>
        <w:rPr>
          <w:rFonts w:hint="eastAsia" w:ascii="宋体" w:hAnsi="宋体" w:eastAsia="宋体" w:cs="宋体"/>
          <w:b w:val="0"/>
          <w:bCs w:val="0"/>
          <w:color w:val="000000"/>
          <w:sz w:val="21"/>
          <w:szCs w:val="21"/>
          <w:lang w:eastAsia="zh-CN"/>
        </w:rPr>
        <w:t>、</w:t>
      </w:r>
      <w:r>
        <w:rPr>
          <w:rFonts w:hint="eastAsia" w:ascii="宋体" w:hAnsi="宋体" w:eastAsia="宋体" w:cs="宋体"/>
          <w:b w:val="0"/>
          <w:bCs/>
          <w:color w:val="auto"/>
          <w:sz w:val="21"/>
          <w:szCs w:val="21"/>
        </w:rPr>
        <w:t>数字化人形机器人虚拟仿真平台</w:t>
      </w:r>
      <w:r>
        <w:rPr>
          <w:rFonts w:hint="eastAsia" w:ascii="宋体" w:hAnsi="宋体" w:eastAsia="宋体" w:cs="宋体"/>
          <w:b w:val="0"/>
          <w:bCs/>
          <w:color w:val="auto"/>
          <w:sz w:val="21"/>
          <w:szCs w:val="21"/>
          <w:lang w:eastAsia="zh-CN"/>
        </w:rPr>
        <w:t>、</w:t>
      </w:r>
      <w:r>
        <w:rPr>
          <w:rFonts w:hint="eastAsia" w:ascii="宋体" w:hAnsi="宋体" w:cs="宋体"/>
          <w:b w:val="0"/>
          <w:bCs/>
          <w:color w:val="auto"/>
          <w:sz w:val="21"/>
          <w:szCs w:val="21"/>
          <w:lang w:val="en-US" w:eastAsia="zh-CN"/>
        </w:rPr>
        <w:t>文化建设</w:t>
      </w:r>
      <w:r>
        <w:rPr>
          <w:rFonts w:ascii="宋体" w:hAnsi="宋体" w:eastAsia="宋体" w:cs="宋体"/>
          <w:spacing w:val="-1"/>
          <w:sz w:val="22"/>
          <w:szCs w:val="22"/>
        </w:rPr>
        <w:t>（具体详见招标文件第五章采购项目技术标准和要求）；</w:t>
      </w:r>
    </w:p>
    <w:p>
      <w:pPr>
        <w:spacing w:before="165" w:line="219" w:lineRule="auto"/>
        <w:ind w:left="881"/>
        <w:rPr>
          <w:rFonts w:ascii="宋体" w:hAnsi="宋体" w:eastAsia="宋体" w:cs="宋体"/>
          <w:sz w:val="22"/>
          <w:szCs w:val="22"/>
        </w:rPr>
      </w:pPr>
      <w:r>
        <w:rPr>
          <w:rFonts w:ascii="宋体" w:hAnsi="宋体" w:eastAsia="宋体" w:cs="宋体"/>
          <w:spacing w:val="-1"/>
          <w:sz w:val="22"/>
          <w:szCs w:val="22"/>
        </w:rPr>
        <w:t>2.供货地点：</w:t>
      </w:r>
      <w:r>
        <w:rPr>
          <w:rFonts w:hint="eastAsia" w:ascii="宋体" w:hAnsi="宋体" w:eastAsia="宋体" w:cs="宋体"/>
          <w:spacing w:val="-1"/>
          <w:sz w:val="22"/>
          <w:szCs w:val="22"/>
          <w:lang w:eastAsia="zh-CN"/>
        </w:rPr>
        <w:t>长春职业技术学院</w:t>
      </w:r>
      <w:r>
        <w:rPr>
          <w:rFonts w:ascii="宋体" w:hAnsi="宋体" w:eastAsia="宋体" w:cs="宋体"/>
          <w:spacing w:val="-1"/>
          <w:sz w:val="22"/>
          <w:szCs w:val="22"/>
        </w:rPr>
        <w:t>；</w:t>
      </w:r>
    </w:p>
    <w:p>
      <w:pPr>
        <w:spacing w:before="169" w:line="219" w:lineRule="auto"/>
        <w:ind w:left="883"/>
        <w:rPr>
          <w:rFonts w:ascii="宋体" w:hAnsi="宋体" w:eastAsia="宋体" w:cs="宋体"/>
          <w:sz w:val="22"/>
          <w:szCs w:val="22"/>
        </w:rPr>
      </w:pPr>
      <w:r>
        <w:rPr>
          <w:rFonts w:ascii="宋体" w:hAnsi="宋体" w:eastAsia="宋体" w:cs="宋体"/>
          <w:spacing w:val="-1"/>
          <w:sz w:val="22"/>
          <w:szCs w:val="22"/>
        </w:rPr>
        <w:t>3.供货时间：合同签订后</w:t>
      </w:r>
      <w:r>
        <w:rPr>
          <w:rFonts w:hint="eastAsia" w:ascii="宋体" w:hAnsi="宋体" w:eastAsia="宋体" w:cs="宋体"/>
          <w:spacing w:val="-1"/>
          <w:sz w:val="22"/>
          <w:szCs w:val="22"/>
          <w:lang w:val="en-US" w:eastAsia="zh-CN"/>
        </w:rPr>
        <w:t>30</w:t>
      </w:r>
      <w:r>
        <w:rPr>
          <w:rFonts w:ascii="宋体" w:hAnsi="宋体" w:eastAsia="宋体" w:cs="宋体"/>
          <w:spacing w:val="-1"/>
          <w:sz w:val="22"/>
          <w:szCs w:val="22"/>
        </w:rPr>
        <w:t>日内供货</w:t>
      </w:r>
      <w:r>
        <w:rPr>
          <w:rFonts w:hint="eastAsia"/>
          <w:lang w:eastAsia="zh-CN"/>
        </w:rPr>
        <w:t>升级改造</w:t>
      </w:r>
      <w:r>
        <w:t>完成</w:t>
      </w:r>
      <w:r>
        <w:rPr>
          <w:rFonts w:hint="eastAsia" w:ascii="宋体" w:hAnsi="宋体" w:eastAsia="宋体" w:cs="宋体"/>
          <w:spacing w:val="-1"/>
          <w:sz w:val="22"/>
          <w:szCs w:val="22"/>
          <w:lang w:val="en-US" w:eastAsia="zh-CN"/>
        </w:rPr>
        <w:t>(具体以签订合同为准）</w:t>
      </w:r>
      <w:r>
        <w:rPr>
          <w:rFonts w:ascii="宋体" w:hAnsi="宋体" w:eastAsia="宋体" w:cs="宋体"/>
          <w:spacing w:val="-1"/>
          <w:sz w:val="22"/>
          <w:szCs w:val="22"/>
        </w:rPr>
        <w:t>；</w:t>
      </w:r>
    </w:p>
    <w:p>
      <w:pPr>
        <w:spacing w:before="166" w:line="219" w:lineRule="auto"/>
        <w:ind w:left="873"/>
        <w:rPr>
          <w:rFonts w:ascii="宋体" w:hAnsi="宋体" w:eastAsia="宋体" w:cs="宋体"/>
          <w:sz w:val="22"/>
          <w:szCs w:val="22"/>
        </w:rPr>
      </w:pPr>
      <w:r>
        <w:rPr>
          <w:rFonts w:ascii="宋体" w:hAnsi="宋体" w:eastAsia="宋体" w:cs="宋体"/>
          <w:sz w:val="22"/>
          <w:szCs w:val="22"/>
        </w:rPr>
        <w:t>4.质量要求：符合采购内容要求及国家相关行业</w:t>
      </w:r>
      <w:r>
        <w:rPr>
          <w:rFonts w:ascii="宋体" w:hAnsi="宋体" w:eastAsia="宋体" w:cs="宋体"/>
          <w:spacing w:val="-1"/>
          <w:sz w:val="22"/>
          <w:szCs w:val="22"/>
        </w:rPr>
        <w:t>规定合格标准；</w:t>
      </w:r>
    </w:p>
    <w:p>
      <w:pPr>
        <w:spacing w:before="165" w:line="430" w:lineRule="exact"/>
        <w:ind w:firstLine="428" w:firstLineChars="200"/>
        <w:rPr>
          <w:rFonts w:ascii="宋体" w:hAnsi="宋体" w:eastAsia="宋体" w:cs="宋体"/>
          <w:sz w:val="22"/>
          <w:szCs w:val="22"/>
        </w:rPr>
      </w:pPr>
      <w:r>
        <w:rPr>
          <w:rFonts w:ascii="宋体" w:hAnsi="宋体" w:eastAsia="宋体" w:cs="宋体"/>
          <w:spacing w:val="-3"/>
          <w:position w:val="15"/>
          <w:sz w:val="22"/>
          <w:szCs w:val="22"/>
        </w:rPr>
        <w:t>合同履行期限：</w:t>
      </w:r>
      <w:r>
        <w:rPr>
          <w:rFonts w:ascii="宋体" w:hAnsi="宋体" w:eastAsia="宋体" w:cs="宋体"/>
          <w:spacing w:val="-51"/>
          <w:position w:val="15"/>
          <w:sz w:val="22"/>
          <w:szCs w:val="22"/>
        </w:rPr>
        <w:t xml:space="preserve"> </w:t>
      </w:r>
      <w:r>
        <w:rPr>
          <w:rFonts w:ascii="宋体" w:hAnsi="宋体" w:eastAsia="宋体" w:cs="宋体"/>
          <w:spacing w:val="-3"/>
          <w:position w:val="15"/>
          <w:sz w:val="22"/>
          <w:szCs w:val="22"/>
        </w:rPr>
        <w:t>自合同签订之日起至合同履行完毕；</w:t>
      </w:r>
    </w:p>
    <w:p>
      <w:pPr>
        <w:spacing w:before="1" w:line="219" w:lineRule="auto"/>
        <w:ind w:left="440"/>
        <w:rPr>
          <w:rFonts w:ascii="宋体" w:hAnsi="宋体" w:eastAsia="宋体" w:cs="宋体"/>
          <w:sz w:val="22"/>
          <w:szCs w:val="22"/>
        </w:rPr>
      </w:pPr>
      <w:r>
        <w:rPr>
          <w:rFonts w:ascii="宋体" w:hAnsi="宋体" w:eastAsia="宋体" w:cs="宋体"/>
          <w:spacing w:val="-1"/>
          <w:sz w:val="22"/>
          <w:szCs w:val="22"/>
        </w:rPr>
        <w:t>本项目不接受联合体投标。</w:t>
      </w:r>
    </w:p>
    <w:p>
      <w:pPr>
        <w:spacing w:before="166" w:line="220" w:lineRule="auto"/>
        <w:ind w:left="4"/>
        <w:rPr>
          <w:rFonts w:ascii="宋体" w:hAnsi="宋体" w:eastAsia="宋体" w:cs="宋体"/>
          <w:sz w:val="22"/>
          <w:szCs w:val="22"/>
          <w:highlight w:val="none"/>
        </w:rPr>
      </w:pPr>
      <w:r>
        <w:rPr>
          <w:rFonts w:ascii="宋体" w:hAnsi="宋体" w:eastAsia="宋体" w:cs="宋体"/>
          <w:b/>
          <w:bCs/>
          <w:spacing w:val="-3"/>
          <w:sz w:val="22"/>
          <w:szCs w:val="22"/>
        </w:rPr>
        <w:t>二、申请人的资格要求：</w:t>
      </w:r>
    </w:p>
    <w:p>
      <w:pPr>
        <w:spacing w:before="166" w:line="219" w:lineRule="auto"/>
        <w:ind w:left="443"/>
        <w:rPr>
          <w:rFonts w:ascii="宋体" w:hAnsi="宋体" w:eastAsia="宋体" w:cs="宋体"/>
          <w:spacing w:val="-1"/>
          <w:sz w:val="22"/>
          <w:szCs w:val="22"/>
          <w:highlight w:val="none"/>
        </w:rPr>
      </w:pPr>
      <w:r>
        <w:rPr>
          <w:rFonts w:ascii="宋体" w:hAnsi="宋体" w:eastAsia="宋体" w:cs="宋体"/>
          <w:spacing w:val="-1"/>
          <w:sz w:val="22"/>
          <w:szCs w:val="22"/>
          <w:highlight w:val="none"/>
        </w:rPr>
        <w:t>1.满足《中华人民共和国政府采购法》第二十二条规定；</w:t>
      </w:r>
    </w:p>
    <w:p>
      <w:pPr>
        <w:spacing w:before="166" w:line="219" w:lineRule="auto"/>
        <w:ind w:left="443"/>
        <w:rPr>
          <w:rFonts w:ascii="宋体" w:hAnsi="宋体" w:eastAsia="宋体" w:cs="宋体"/>
          <w:spacing w:val="-1"/>
          <w:sz w:val="22"/>
          <w:szCs w:val="22"/>
        </w:rPr>
      </w:pPr>
      <w:r>
        <w:rPr>
          <w:rFonts w:ascii="宋体" w:hAnsi="宋体" w:eastAsia="宋体" w:cs="宋体"/>
          <w:spacing w:val="-1"/>
          <w:sz w:val="22"/>
          <w:szCs w:val="22"/>
          <w:highlight w:val="none"/>
        </w:rPr>
        <w:t>2.落实政府采购政策需满足的资格要求：</w:t>
      </w:r>
      <w:r>
        <w:rPr>
          <w:rFonts w:hint="eastAsia" w:ascii="宋体" w:hAnsi="宋体" w:eastAsia="宋体" w:cs="宋体"/>
          <w:spacing w:val="-1"/>
          <w:sz w:val="22"/>
          <w:szCs w:val="22"/>
          <w:highlight w:val="none"/>
        </w:rPr>
        <w:t>本项目</w:t>
      </w:r>
      <w:r>
        <w:rPr>
          <w:rFonts w:hint="eastAsia" w:ascii="宋体" w:hAnsi="宋体" w:eastAsia="宋体" w:cs="宋体"/>
          <w:spacing w:val="-1"/>
          <w:sz w:val="22"/>
          <w:szCs w:val="22"/>
          <w:highlight w:val="none"/>
          <w:lang w:eastAsia="zh-CN"/>
        </w:rPr>
        <w:t>不属于</w:t>
      </w:r>
      <w:r>
        <w:rPr>
          <w:rFonts w:hint="eastAsia" w:ascii="宋体" w:hAnsi="宋体" w:eastAsia="宋体" w:cs="宋体"/>
          <w:spacing w:val="-1"/>
          <w:sz w:val="22"/>
          <w:szCs w:val="22"/>
          <w:highlight w:val="none"/>
        </w:rPr>
        <w:t>专门面向中小企业采</w:t>
      </w:r>
      <w:r>
        <w:rPr>
          <w:rFonts w:hint="eastAsia" w:ascii="宋体" w:hAnsi="宋体" w:eastAsia="宋体" w:cs="宋体"/>
          <w:spacing w:val="-1"/>
          <w:sz w:val="22"/>
          <w:szCs w:val="22"/>
        </w:rPr>
        <w:t>购。需要落实的政府采购政策：《政府采购促进中小企业发展管理办法》(财库[2020]46号) 、《关于进一步加大政府采购支持中小企业力度的通知》（财库〔2022〕19号）</w:t>
      </w:r>
      <w:r>
        <w:rPr>
          <w:rFonts w:hint="eastAsia" w:ascii="宋体" w:hAnsi="宋体" w:eastAsia="宋体" w:cs="宋体"/>
          <w:spacing w:val="-1"/>
          <w:sz w:val="22"/>
          <w:szCs w:val="22"/>
          <w:lang w:eastAsia="zh-CN"/>
        </w:rPr>
        <w:t>、</w:t>
      </w:r>
      <w:r>
        <w:rPr>
          <w:rFonts w:hint="eastAsia" w:ascii="宋体" w:hAnsi="宋体" w:eastAsia="宋体" w:cs="宋体"/>
          <w:spacing w:val="-1"/>
          <w:sz w:val="22"/>
          <w:szCs w:val="22"/>
        </w:rPr>
        <w:t>《关于政府采购支持监狱企业发展有关问题的通知》(财库〔2014〕68 号)、《关于促进残疾人就业政府采购政策的通知》（财库〔2017〕141 号)、《关于环境标志产品政府采购实施的意见》（财库〔2006〕90 号）、《节能产品政府采购实施意见》的通知（财库〔2004〕185 号）、《关于调整优化节能产品、环境标志产品政府采购执行机制的通知》（财库〔2019〕9号）等国家最新政策</w:t>
      </w:r>
      <w:r>
        <w:rPr>
          <w:rFonts w:ascii="宋体" w:hAnsi="宋体" w:eastAsia="宋体" w:cs="宋体"/>
          <w:spacing w:val="-1"/>
          <w:sz w:val="22"/>
          <w:szCs w:val="22"/>
        </w:rPr>
        <w:t>；</w:t>
      </w:r>
    </w:p>
    <w:p>
      <w:pPr>
        <w:spacing w:before="166" w:line="219" w:lineRule="auto"/>
        <w:ind w:left="443"/>
        <w:rPr>
          <w:rFonts w:ascii="宋体" w:hAnsi="宋体" w:eastAsia="宋体" w:cs="宋体"/>
          <w:spacing w:val="-1"/>
          <w:sz w:val="22"/>
          <w:szCs w:val="22"/>
        </w:rPr>
      </w:pPr>
      <w:r>
        <w:rPr>
          <w:rFonts w:ascii="宋体" w:hAnsi="宋体" w:eastAsia="宋体" w:cs="宋体"/>
          <w:spacing w:val="-1"/>
          <w:sz w:val="22"/>
          <w:szCs w:val="22"/>
        </w:rPr>
        <w:t>3.本项目的特定资格要求：</w:t>
      </w:r>
    </w:p>
    <w:p>
      <w:pPr>
        <w:spacing w:before="166" w:line="219" w:lineRule="auto"/>
        <w:ind w:left="443"/>
        <w:rPr>
          <w:rFonts w:ascii="宋体" w:hAnsi="宋体" w:eastAsia="宋体" w:cs="宋体"/>
          <w:spacing w:val="-1"/>
          <w:sz w:val="22"/>
          <w:szCs w:val="22"/>
        </w:rPr>
      </w:pPr>
      <w:r>
        <w:rPr>
          <w:rFonts w:ascii="宋体" w:hAnsi="宋体" w:eastAsia="宋体" w:cs="宋体"/>
          <w:spacing w:val="-1"/>
          <w:sz w:val="22"/>
          <w:szCs w:val="22"/>
        </w:rPr>
        <w:t>3.1 投标人在中华人民共和国境内注册具有独立承担民事责任能力的法人或其他组织，具有近</w:t>
      </w:r>
    </w:p>
    <w:p>
      <w:pPr>
        <w:spacing w:before="166" w:line="219" w:lineRule="auto"/>
        <w:ind w:left="443"/>
        <w:rPr>
          <w:rFonts w:ascii="宋体" w:hAnsi="宋体" w:eastAsia="宋体" w:cs="宋体"/>
          <w:spacing w:val="-1"/>
          <w:sz w:val="22"/>
          <w:szCs w:val="22"/>
        </w:rPr>
      </w:pPr>
      <w:r>
        <w:rPr>
          <w:rFonts w:ascii="宋体" w:hAnsi="宋体" w:eastAsia="宋体" w:cs="宋体"/>
          <w:spacing w:val="-1"/>
          <w:sz w:val="22"/>
          <w:szCs w:val="22"/>
        </w:rPr>
        <w:t>年检验合格的营业执照，并在人员、设备、资金等方面具有相应的能力；</w:t>
      </w:r>
    </w:p>
    <w:p>
      <w:pPr>
        <w:spacing w:before="166" w:line="219" w:lineRule="auto"/>
        <w:ind w:left="443"/>
        <w:rPr>
          <w:rFonts w:ascii="宋体" w:hAnsi="宋体" w:eastAsia="宋体" w:cs="宋体"/>
          <w:spacing w:val="-1"/>
          <w:sz w:val="22"/>
          <w:szCs w:val="22"/>
        </w:rPr>
      </w:pPr>
      <w:r>
        <w:rPr>
          <w:rFonts w:hint="eastAsia" w:ascii="宋体" w:hAnsi="宋体" w:eastAsia="宋体" w:cs="宋体"/>
          <w:spacing w:val="-1"/>
          <w:sz w:val="22"/>
          <w:szCs w:val="22"/>
          <w:lang w:val="en-US" w:eastAsia="zh-CN"/>
        </w:rPr>
        <w:t>3.2供应商应按照《长春市财政局关于加强政府采购信用体系建设简化投标人资格条件有关事项的通知》（长财采购[2022]2066号）文件要求在投标文件中提交反映其财务状况、依法缴纳税收和社会保障资金情况的资格条件承诺函，并对资格条件承诺函有关内容的真实性、有效性、合法性负责。</w:t>
      </w:r>
    </w:p>
    <w:p>
      <w:pPr>
        <w:spacing w:before="168" w:line="219" w:lineRule="auto"/>
        <w:ind w:left="443"/>
        <w:rPr>
          <w:rFonts w:ascii="宋体" w:hAnsi="宋体" w:eastAsia="宋体" w:cs="宋体"/>
          <w:sz w:val="22"/>
          <w:szCs w:val="22"/>
        </w:rPr>
      </w:pPr>
      <w:r>
        <w:rPr>
          <w:rFonts w:ascii="宋体" w:hAnsi="宋体" w:eastAsia="宋体" w:cs="宋体"/>
          <w:spacing w:val="-1"/>
          <w:sz w:val="22"/>
          <w:szCs w:val="22"/>
        </w:rPr>
        <w:t>3.</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拒绝列入政府取消投标资格记录期间的企业或个人投标；</w:t>
      </w:r>
    </w:p>
    <w:p>
      <w:pPr>
        <w:spacing w:before="166" w:line="219" w:lineRule="auto"/>
        <w:ind w:left="443"/>
        <w:rPr>
          <w:rFonts w:ascii="宋体" w:hAnsi="宋体" w:eastAsia="宋体" w:cs="宋体"/>
          <w:sz w:val="22"/>
          <w:szCs w:val="22"/>
        </w:rPr>
      </w:pPr>
      <w:r>
        <w:rPr>
          <w:rFonts w:ascii="宋体" w:hAnsi="宋体" w:eastAsia="宋体" w:cs="宋体"/>
          <w:sz w:val="22"/>
          <w:szCs w:val="22"/>
        </w:rPr>
        <w:t>3.</w:t>
      </w:r>
      <w:r>
        <w:rPr>
          <w:rFonts w:hint="eastAsia" w:ascii="宋体" w:hAnsi="宋体" w:eastAsia="宋体" w:cs="宋体"/>
          <w:sz w:val="22"/>
          <w:szCs w:val="22"/>
          <w:lang w:val="en-US" w:eastAsia="zh-CN"/>
        </w:rPr>
        <w:t>4</w:t>
      </w:r>
      <w:r>
        <w:rPr>
          <w:rFonts w:ascii="宋体" w:hAnsi="宋体" w:eastAsia="宋体" w:cs="宋体"/>
          <w:sz w:val="22"/>
          <w:szCs w:val="22"/>
        </w:rPr>
        <w:t>投标人参加政府采购活动前三年内在</w:t>
      </w:r>
      <w:r>
        <w:rPr>
          <w:rFonts w:ascii="宋体" w:hAnsi="宋体" w:eastAsia="宋体" w:cs="宋体"/>
          <w:spacing w:val="-1"/>
          <w:sz w:val="22"/>
          <w:szCs w:val="22"/>
        </w:rPr>
        <w:t>经营活动中没有重大违法记录；</w:t>
      </w:r>
    </w:p>
    <w:p>
      <w:pPr>
        <w:spacing w:before="166" w:line="214" w:lineRule="auto"/>
        <w:ind w:left="443"/>
        <w:rPr>
          <w:rFonts w:ascii="宋体" w:hAnsi="宋体" w:eastAsia="宋体" w:cs="宋体"/>
          <w:sz w:val="22"/>
          <w:szCs w:val="22"/>
        </w:rPr>
      </w:pPr>
      <w:r>
        <w:rPr>
          <w:rFonts w:ascii="宋体" w:hAnsi="宋体" w:eastAsia="宋体" w:cs="宋体"/>
          <w:spacing w:val="-2"/>
          <w:sz w:val="22"/>
          <w:szCs w:val="22"/>
        </w:rPr>
        <w:t>3.</w:t>
      </w:r>
      <w:r>
        <w:rPr>
          <w:rFonts w:hint="eastAsia" w:ascii="宋体" w:hAnsi="宋体" w:eastAsia="宋体" w:cs="宋体"/>
          <w:spacing w:val="-2"/>
          <w:sz w:val="22"/>
          <w:szCs w:val="22"/>
          <w:lang w:val="en-US" w:eastAsia="zh-CN"/>
        </w:rPr>
        <w:t>5</w:t>
      </w:r>
      <w:r>
        <w:rPr>
          <w:rFonts w:ascii="宋体" w:hAnsi="宋体" w:eastAsia="宋体" w:cs="宋体"/>
          <w:spacing w:val="-2"/>
          <w:sz w:val="22"/>
          <w:szCs w:val="22"/>
        </w:rPr>
        <w:t>投标人不得为“信用中国</w:t>
      </w:r>
      <w:r>
        <w:rPr>
          <w:rFonts w:ascii="宋体" w:hAnsi="宋体" w:eastAsia="宋体" w:cs="宋体"/>
          <w:spacing w:val="-65"/>
          <w:sz w:val="22"/>
          <w:szCs w:val="22"/>
        </w:rPr>
        <w:t xml:space="preserve"> </w:t>
      </w:r>
      <w:r>
        <w:rPr>
          <w:rFonts w:ascii="宋体" w:hAnsi="宋体" w:eastAsia="宋体" w:cs="宋体"/>
          <w:spacing w:val="-2"/>
          <w:sz w:val="22"/>
          <w:szCs w:val="22"/>
        </w:rPr>
        <w:t>”网站（www.creditchina.gov.cn）中列入失信被执行人，不得</w:t>
      </w:r>
    </w:p>
    <w:p>
      <w:pPr>
        <w:spacing w:before="174" w:line="359" w:lineRule="auto"/>
        <w:ind w:right="160" w:firstLine="1"/>
        <w:jc w:val="both"/>
        <w:rPr>
          <w:rFonts w:ascii="宋体" w:hAnsi="宋体" w:eastAsia="宋体" w:cs="宋体"/>
          <w:sz w:val="22"/>
          <w:szCs w:val="22"/>
        </w:rPr>
      </w:pPr>
      <w:r>
        <w:rPr>
          <w:rFonts w:ascii="宋体" w:hAnsi="宋体" w:eastAsia="宋体" w:cs="宋体"/>
          <w:sz w:val="22"/>
          <w:szCs w:val="22"/>
        </w:rPr>
        <w:t>为“</w:t>
      </w:r>
      <w:r>
        <w:rPr>
          <w:rFonts w:ascii="宋体" w:hAnsi="宋体" w:eastAsia="宋体" w:cs="宋体"/>
          <w:spacing w:val="-81"/>
          <w:sz w:val="22"/>
          <w:szCs w:val="22"/>
        </w:rPr>
        <w:t xml:space="preserve"> </w:t>
      </w:r>
      <w:r>
        <w:rPr>
          <w:rFonts w:ascii="宋体" w:hAnsi="宋体" w:eastAsia="宋体" w:cs="宋体"/>
          <w:sz w:val="22"/>
          <w:szCs w:val="22"/>
        </w:rPr>
        <w:t>中国政府采购网</w:t>
      </w:r>
      <w:r>
        <w:rPr>
          <w:rFonts w:ascii="宋体" w:hAnsi="宋体" w:eastAsia="宋体" w:cs="宋体"/>
          <w:spacing w:val="-78"/>
          <w:sz w:val="22"/>
          <w:szCs w:val="22"/>
        </w:rPr>
        <w:t xml:space="preserve"> </w:t>
      </w:r>
      <w:r>
        <w:rPr>
          <w:rFonts w:ascii="宋体" w:hAnsi="宋体" w:eastAsia="宋体" w:cs="宋体"/>
          <w:sz w:val="22"/>
          <w:szCs w:val="22"/>
        </w:rPr>
        <w:t>”（www.ccgp.gov.cn）政府采购严重违法失信</w:t>
      </w:r>
      <w:r>
        <w:rPr>
          <w:rFonts w:ascii="宋体" w:hAnsi="宋体" w:eastAsia="宋体" w:cs="宋体"/>
          <w:spacing w:val="-1"/>
          <w:sz w:val="22"/>
          <w:szCs w:val="22"/>
        </w:rPr>
        <w:t>行为记录名单中被财政部门禁</w:t>
      </w:r>
      <w:r>
        <w:rPr>
          <w:rFonts w:ascii="宋体" w:hAnsi="宋体" w:eastAsia="宋体" w:cs="宋体"/>
          <w:sz w:val="22"/>
          <w:szCs w:val="22"/>
        </w:rPr>
        <w:t xml:space="preserve"> </w:t>
      </w:r>
      <w:r>
        <w:rPr>
          <w:rFonts w:ascii="宋体" w:hAnsi="宋体" w:eastAsia="宋体" w:cs="宋体"/>
          <w:spacing w:val="2"/>
          <w:sz w:val="22"/>
          <w:szCs w:val="22"/>
        </w:rPr>
        <w:t>止参加政府采购活动的投标人（在处罚决定规定的时间和地域范围内</w:t>
      </w:r>
      <w:r>
        <w:rPr>
          <w:rFonts w:ascii="宋体" w:hAnsi="宋体" w:eastAsia="宋体" w:cs="宋体"/>
          <w:spacing w:val="-15"/>
          <w:sz w:val="22"/>
          <w:szCs w:val="22"/>
        </w:rPr>
        <w:t>）（</w:t>
      </w:r>
      <w:r>
        <w:rPr>
          <w:rFonts w:ascii="宋体" w:hAnsi="宋体" w:eastAsia="宋体" w:cs="宋体"/>
          <w:spacing w:val="2"/>
          <w:sz w:val="22"/>
          <w:szCs w:val="22"/>
        </w:rPr>
        <w:t>详见财库〔2</w:t>
      </w:r>
      <w:r>
        <w:rPr>
          <w:rFonts w:ascii="宋体" w:hAnsi="宋体" w:eastAsia="宋体" w:cs="宋体"/>
          <w:spacing w:val="1"/>
          <w:sz w:val="22"/>
          <w:szCs w:val="22"/>
        </w:rPr>
        <w:t>016〕</w:t>
      </w:r>
      <w:r>
        <w:rPr>
          <w:rFonts w:hint="eastAsia" w:ascii="宋体" w:hAnsi="宋体" w:eastAsia="宋体" w:cs="宋体"/>
          <w:spacing w:val="1"/>
          <w:sz w:val="22"/>
          <w:szCs w:val="22"/>
          <w:lang w:eastAsia="zh-CN"/>
        </w:rPr>
        <w:t>11</w:t>
      </w:r>
      <w:r>
        <w:rPr>
          <w:rFonts w:ascii="宋体" w:hAnsi="宋体" w:eastAsia="宋体" w:cs="宋体"/>
          <w:spacing w:val="1"/>
          <w:sz w:val="22"/>
          <w:szCs w:val="22"/>
        </w:rPr>
        <w:t>5号</w:t>
      </w:r>
      <w:r>
        <w:rPr>
          <w:rFonts w:ascii="宋体" w:hAnsi="宋体" w:eastAsia="宋体" w:cs="宋体"/>
          <w:sz w:val="22"/>
          <w:szCs w:val="22"/>
        </w:rPr>
        <w:t xml:space="preserve"> </w:t>
      </w:r>
      <w:r>
        <w:rPr>
          <w:rFonts w:ascii="宋体" w:hAnsi="宋体" w:eastAsia="宋体" w:cs="宋体"/>
          <w:spacing w:val="-2"/>
          <w:sz w:val="22"/>
          <w:szCs w:val="22"/>
        </w:rPr>
        <w:t>文</w:t>
      </w:r>
      <w:r>
        <w:rPr>
          <w:rFonts w:ascii="宋体" w:hAnsi="宋体" w:eastAsia="宋体" w:cs="宋体"/>
          <w:spacing w:val="-5"/>
          <w:sz w:val="22"/>
          <w:szCs w:val="22"/>
        </w:rPr>
        <w:t>）；</w:t>
      </w:r>
      <w:r>
        <w:rPr>
          <w:rFonts w:ascii="宋体" w:hAnsi="宋体" w:eastAsia="宋体" w:cs="宋体"/>
          <w:spacing w:val="-2"/>
          <w:sz w:val="22"/>
          <w:szCs w:val="22"/>
        </w:rPr>
        <w:t>投标人在“</w:t>
      </w:r>
      <w:r>
        <w:rPr>
          <w:rFonts w:ascii="宋体" w:hAnsi="宋体" w:eastAsia="宋体" w:cs="宋体"/>
          <w:spacing w:val="-82"/>
          <w:sz w:val="22"/>
          <w:szCs w:val="22"/>
        </w:rPr>
        <w:t xml:space="preserve"> </w:t>
      </w:r>
      <w:r>
        <w:rPr>
          <w:rFonts w:ascii="宋体" w:hAnsi="宋体" w:eastAsia="宋体" w:cs="宋体"/>
          <w:spacing w:val="-2"/>
          <w:sz w:val="22"/>
          <w:szCs w:val="22"/>
        </w:rPr>
        <w:t>中国裁判文书网</w:t>
      </w:r>
      <w:r>
        <w:rPr>
          <w:rFonts w:ascii="宋体" w:hAnsi="宋体" w:eastAsia="宋体" w:cs="宋体"/>
          <w:spacing w:val="-80"/>
          <w:sz w:val="22"/>
          <w:szCs w:val="22"/>
        </w:rPr>
        <w:t xml:space="preserve"> </w:t>
      </w:r>
      <w:r>
        <w:rPr>
          <w:rFonts w:ascii="宋体" w:hAnsi="宋体" w:eastAsia="宋体" w:cs="宋体"/>
          <w:spacing w:val="-2"/>
          <w:sz w:val="22"/>
          <w:szCs w:val="22"/>
        </w:rPr>
        <w:t>”（http://wen</w:t>
      </w:r>
      <w:r>
        <w:rPr>
          <w:rFonts w:ascii="宋体" w:hAnsi="宋体" w:eastAsia="宋体" w:cs="宋体"/>
          <w:spacing w:val="-92"/>
          <w:sz w:val="22"/>
          <w:szCs w:val="22"/>
        </w:rPr>
        <w:t xml:space="preserve"> </w:t>
      </w:r>
      <w:r>
        <w:rPr>
          <w:rFonts w:ascii="宋体" w:hAnsi="宋体" w:eastAsia="宋体" w:cs="宋体"/>
          <w:spacing w:val="-2"/>
          <w:sz w:val="22"/>
          <w:szCs w:val="22"/>
        </w:rPr>
        <w:t>shu.court.g</w:t>
      </w:r>
      <w:r>
        <w:rPr>
          <w:rFonts w:ascii="宋体" w:hAnsi="宋体" w:eastAsia="宋体" w:cs="宋体"/>
          <w:spacing w:val="-3"/>
          <w:sz w:val="22"/>
          <w:szCs w:val="22"/>
        </w:rPr>
        <w:t>ov.cn）自行查询本公司行贿犯罪记</w:t>
      </w:r>
    </w:p>
    <w:p>
      <w:pPr>
        <w:spacing w:before="1" w:line="219" w:lineRule="auto"/>
        <w:rPr>
          <w:rFonts w:ascii="宋体" w:hAnsi="宋体" w:eastAsia="宋体" w:cs="宋体"/>
          <w:sz w:val="22"/>
          <w:szCs w:val="22"/>
        </w:rPr>
      </w:pPr>
      <w:r>
        <w:rPr>
          <w:rFonts w:ascii="宋体" w:hAnsi="宋体" w:eastAsia="宋体" w:cs="宋体"/>
          <w:spacing w:val="-1"/>
          <w:sz w:val="22"/>
          <w:szCs w:val="22"/>
        </w:rPr>
        <w:t>录，且提供查询页面截图并加盖公章作为无行贿犯罪记录证明；</w:t>
      </w:r>
    </w:p>
    <w:p>
      <w:pPr>
        <w:spacing w:before="164" w:line="360" w:lineRule="auto"/>
        <w:ind w:left="1" w:right="142" w:firstLine="441"/>
        <w:jc w:val="both"/>
        <w:rPr>
          <w:rFonts w:ascii="宋体" w:hAnsi="宋体" w:eastAsia="宋体" w:cs="宋体"/>
          <w:sz w:val="22"/>
          <w:szCs w:val="22"/>
        </w:rPr>
      </w:pPr>
      <w:r>
        <w:rPr>
          <w:rFonts w:ascii="宋体" w:hAnsi="宋体" w:eastAsia="宋体" w:cs="宋体"/>
          <w:spacing w:val="-1"/>
          <w:sz w:val="22"/>
          <w:szCs w:val="22"/>
        </w:rPr>
        <w:t>3.</w:t>
      </w:r>
      <w:r>
        <w:rPr>
          <w:rFonts w:hint="eastAsia" w:ascii="宋体" w:hAnsi="宋体" w:eastAsia="宋体" w:cs="宋体"/>
          <w:spacing w:val="-1"/>
          <w:sz w:val="22"/>
          <w:szCs w:val="22"/>
          <w:lang w:val="en-US" w:eastAsia="zh-CN"/>
        </w:rPr>
        <w:t>6</w:t>
      </w:r>
      <w:r>
        <w:rPr>
          <w:rFonts w:ascii="宋体" w:hAnsi="宋体" w:eastAsia="宋体" w:cs="宋体"/>
          <w:spacing w:val="-1"/>
          <w:sz w:val="22"/>
          <w:szCs w:val="22"/>
        </w:rPr>
        <w:t>与采购人存在利害关系可能影响招标公正性的法人、其他组织或者个人，不得参加投</w:t>
      </w:r>
      <w:r>
        <w:rPr>
          <w:rFonts w:ascii="宋体" w:hAnsi="宋体" w:eastAsia="宋体" w:cs="宋体"/>
          <w:spacing w:val="-2"/>
          <w:sz w:val="22"/>
          <w:szCs w:val="22"/>
        </w:rPr>
        <w:t>标。</w:t>
      </w:r>
      <w:r>
        <w:rPr>
          <w:rFonts w:ascii="宋体" w:hAnsi="宋体" w:eastAsia="宋体" w:cs="宋体"/>
          <w:sz w:val="22"/>
          <w:szCs w:val="22"/>
        </w:rPr>
        <w:t xml:space="preserve"> </w:t>
      </w:r>
      <w:r>
        <w:rPr>
          <w:rFonts w:ascii="宋体" w:hAnsi="宋体" w:eastAsia="宋体" w:cs="宋体"/>
          <w:spacing w:val="-1"/>
          <w:sz w:val="22"/>
          <w:szCs w:val="22"/>
        </w:rPr>
        <w:t>单位负责人为同一人或者存在控股、管理关系的不同单位</w:t>
      </w:r>
      <w:r>
        <w:rPr>
          <w:rFonts w:ascii="宋体" w:hAnsi="宋体" w:eastAsia="宋体" w:cs="宋体"/>
          <w:spacing w:val="-2"/>
          <w:sz w:val="22"/>
          <w:szCs w:val="22"/>
        </w:rPr>
        <w:t>，不得参加同一标段投标或者未划分标段</w:t>
      </w:r>
    </w:p>
    <w:p>
      <w:pPr>
        <w:spacing w:before="1" w:line="220" w:lineRule="auto"/>
        <w:ind w:left="18"/>
        <w:rPr>
          <w:rFonts w:ascii="宋体" w:hAnsi="宋体" w:eastAsia="宋体" w:cs="宋体"/>
          <w:sz w:val="22"/>
          <w:szCs w:val="22"/>
        </w:rPr>
      </w:pPr>
      <w:r>
        <w:rPr>
          <w:rFonts w:ascii="宋体" w:hAnsi="宋体" w:eastAsia="宋体" w:cs="宋体"/>
          <w:spacing w:val="-1"/>
          <w:sz w:val="22"/>
          <w:szCs w:val="22"/>
        </w:rPr>
        <w:t>的同一招标项目投标。违反这两款规定的，相关投标应当被否决。</w:t>
      </w:r>
    </w:p>
    <w:p>
      <w:pPr>
        <w:spacing w:before="165" w:line="220" w:lineRule="auto"/>
        <w:rPr>
          <w:rFonts w:ascii="宋体" w:hAnsi="宋体" w:eastAsia="宋体" w:cs="宋体"/>
          <w:sz w:val="22"/>
          <w:szCs w:val="22"/>
        </w:rPr>
      </w:pPr>
      <w:r>
        <w:rPr>
          <w:rFonts w:ascii="宋体" w:hAnsi="宋体" w:eastAsia="宋体" w:cs="宋体"/>
          <w:b/>
          <w:bCs/>
          <w:spacing w:val="-3"/>
          <w:sz w:val="22"/>
          <w:szCs w:val="22"/>
        </w:rPr>
        <w:t>三、获取招标文件</w:t>
      </w:r>
    </w:p>
    <w:p>
      <w:pPr>
        <w:spacing w:before="165" w:line="219" w:lineRule="auto"/>
        <w:ind w:left="439"/>
        <w:rPr>
          <w:rFonts w:hint="eastAsia" w:ascii="宋体" w:hAnsi="宋体" w:eastAsia="宋体" w:cs="宋体"/>
          <w:spacing w:val="-1"/>
          <w:sz w:val="22"/>
          <w:szCs w:val="22"/>
          <w:lang w:val="en-US" w:eastAsia="zh-CN"/>
        </w:rPr>
      </w:pPr>
      <w:r>
        <w:rPr>
          <w:rFonts w:hint="eastAsia" w:ascii="宋体" w:hAnsi="宋体" w:eastAsia="宋体" w:cs="宋体"/>
          <w:spacing w:val="-1"/>
          <w:sz w:val="22"/>
          <w:szCs w:val="22"/>
          <w:lang w:val="en-US" w:eastAsia="zh-CN"/>
        </w:rPr>
        <w:t>时间：2024年4月28日至2024年5月8日，每天08时30分至16时00分（北京时间，法定节假日除外）</w:t>
      </w:r>
    </w:p>
    <w:p>
      <w:pPr>
        <w:spacing w:before="165" w:line="219" w:lineRule="auto"/>
        <w:ind w:left="439"/>
        <w:rPr>
          <w:rFonts w:hint="eastAsia" w:ascii="宋体" w:hAnsi="宋体" w:eastAsia="宋体" w:cs="宋体"/>
          <w:spacing w:val="-1"/>
          <w:sz w:val="22"/>
          <w:szCs w:val="22"/>
          <w:lang w:val="en-US" w:eastAsia="zh-CN"/>
        </w:rPr>
      </w:pPr>
      <w:r>
        <w:rPr>
          <w:rFonts w:hint="eastAsia" w:ascii="宋体" w:hAnsi="宋体" w:eastAsia="宋体" w:cs="宋体"/>
          <w:spacing w:val="-1"/>
          <w:sz w:val="22"/>
          <w:szCs w:val="22"/>
          <w:lang w:val="en-US" w:eastAsia="zh-CN"/>
        </w:rPr>
        <w:t>地点：政府采购云平台（网址：http:// www.zcygov.cn）。</w:t>
      </w:r>
    </w:p>
    <w:p>
      <w:pPr>
        <w:spacing w:before="165" w:line="219" w:lineRule="auto"/>
        <w:ind w:left="439"/>
        <w:rPr>
          <w:rFonts w:hint="eastAsia" w:ascii="宋体" w:hAnsi="宋体" w:eastAsia="宋体" w:cs="宋体"/>
          <w:spacing w:val="-1"/>
          <w:sz w:val="22"/>
          <w:szCs w:val="22"/>
          <w:lang w:val="en-US" w:eastAsia="zh-CN"/>
        </w:rPr>
      </w:pPr>
      <w:r>
        <w:rPr>
          <w:rFonts w:hint="eastAsia" w:ascii="宋体" w:hAnsi="宋体" w:eastAsia="宋体" w:cs="宋体"/>
          <w:spacing w:val="-1"/>
          <w:sz w:val="22"/>
          <w:szCs w:val="22"/>
          <w:lang w:val="en-US" w:eastAsia="zh-CN"/>
        </w:rPr>
        <w:t>方式：网上免费获取。潜在供应商可自行在“政采云”平台（网址：http：//www.zcygov.cn）下载招标文件（操作路径：登录“政采云”平台-项目采购-获取采购文件-找到本项目-点击“申请获取采购文件”），其他途径获取的采购文件开标时一律按无效投标处理。</w:t>
      </w:r>
    </w:p>
    <w:p>
      <w:pPr>
        <w:spacing w:before="165" w:line="219" w:lineRule="auto"/>
        <w:ind w:left="439"/>
        <w:rPr>
          <w:rFonts w:hint="eastAsia" w:ascii="宋体" w:hAnsi="宋体" w:eastAsia="宋体" w:cs="宋体"/>
          <w:spacing w:val="-1"/>
          <w:sz w:val="22"/>
          <w:szCs w:val="22"/>
          <w:lang w:val="en-US" w:eastAsia="zh-CN"/>
        </w:rPr>
      </w:pPr>
      <w:r>
        <w:rPr>
          <w:rFonts w:hint="eastAsia" w:ascii="宋体" w:hAnsi="宋体" w:eastAsia="宋体" w:cs="宋体"/>
          <w:spacing w:val="-1"/>
          <w:sz w:val="22"/>
          <w:szCs w:val="22"/>
          <w:lang w:val="en-US" w:eastAsia="zh-CN"/>
        </w:rPr>
        <w:t>未进行网上注册并办理CA认证的供应商将无法参与本次招标活动。</w:t>
      </w:r>
    </w:p>
    <w:p>
      <w:pPr>
        <w:spacing w:before="165" w:line="219" w:lineRule="auto"/>
        <w:ind w:left="439"/>
        <w:rPr>
          <w:rFonts w:ascii="宋体" w:hAnsi="宋体" w:eastAsia="宋体" w:cs="宋体"/>
          <w:sz w:val="22"/>
          <w:szCs w:val="22"/>
        </w:rPr>
      </w:pPr>
      <w:r>
        <w:rPr>
          <w:rFonts w:hint="eastAsia" w:ascii="宋体" w:hAnsi="宋体" w:eastAsia="宋体" w:cs="宋体"/>
          <w:spacing w:val="-1"/>
          <w:sz w:val="22"/>
          <w:szCs w:val="22"/>
          <w:lang w:val="en-US" w:eastAsia="zh-CN"/>
        </w:rPr>
        <w:t>售价：0元</w:t>
      </w:r>
      <w:r>
        <w:rPr>
          <w:rFonts w:ascii="宋体" w:hAnsi="宋体" w:eastAsia="宋体" w:cs="宋体"/>
          <w:spacing w:val="-1"/>
          <w:sz w:val="22"/>
          <w:szCs w:val="22"/>
        </w:rPr>
        <w:t>。</w:t>
      </w:r>
    </w:p>
    <w:p>
      <w:pPr>
        <w:spacing w:before="167" w:line="220" w:lineRule="auto"/>
        <w:ind w:left="20"/>
        <w:outlineLvl w:val="1"/>
        <w:rPr>
          <w:rFonts w:ascii="宋体" w:hAnsi="宋体" w:eastAsia="宋体" w:cs="宋体"/>
          <w:sz w:val="22"/>
          <w:szCs w:val="22"/>
        </w:rPr>
      </w:pPr>
      <w:r>
        <w:rPr>
          <w:rFonts w:ascii="宋体" w:hAnsi="宋体" w:eastAsia="宋体" w:cs="宋体"/>
          <w:b/>
          <w:bCs/>
          <w:spacing w:val="-3"/>
          <w:sz w:val="22"/>
          <w:szCs w:val="22"/>
        </w:rPr>
        <w:t>四、提交投标文件截止时间、开标时间和地点</w:t>
      </w:r>
    </w:p>
    <w:p>
      <w:pPr>
        <w:spacing w:before="167" w:line="220" w:lineRule="auto"/>
        <w:ind w:left="449"/>
        <w:rPr>
          <w:rFonts w:ascii="宋体" w:hAnsi="宋体" w:eastAsia="宋体" w:cs="宋体"/>
          <w:sz w:val="22"/>
          <w:szCs w:val="22"/>
        </w:rPr>
      </w:pPr>
      <w:r>
        <w:rPr>
          <w:rFonts w:ascii="宋体" w:hAnsi="宋体" w:eastAsia="宋体" w:cs="宋体"/>
          <w:spacing w:val="-1"/>
          <w:sz w:val="22"/>
          <w:szCs w:val="22"/>
        </w:rPr>
        <w:t>时间：202</w:t>
      </w:r>
      <w:r>
        <w:rPr>
          <w:rFonts w:hint="eastAsia" w:ascii="宋体" w:hAnsi="宋体" w:eastAsia="宋体" w:cs="宋体"/>
          <w:spacing w:val="-1"/>
          <w:sz w:val="22"/>
          <w:szCs w:val="22"/>
          <w:lang w:val="en-US" w:eastAsia="zh-CN"/>
        </w:rPr>
        <w:t>4</w:t>
      </w:r>
      <w:r>
        <w:rPr>
          <w:rFonts w:ascii="宋体" w:hAnsi="宋体" w:eastAsia="宋体" w:cs="宋体"/>
          <w:spacing w:val="-1"/>
          <w:sz w:val="22"/>
          <w:szCs w:val="22"/>
        </w:rPr>
        <w:t>年</w:t>
      </w:r>
      <w:r>
        <w:rPr>
          <w:rFonts w:hint="eastAsia" w:ascii="宋体" w:hAnsi="宋体" w:eastAsia="宋体" w:cs="宋体"/>
          <w:spacing w:val="-1"/>
          <w:sz w:val="22"/>
          <w:szCs w:val="22"/>
          <w:lang w:val="en-US" w:eastAsia="zh-CN"/>
        </w:rPr>
        <w:t>5</w:t>
      </w:r>
      <w:r>
        <w:rPr>
          <w:rFonts w:ascii="宋体" w:hAnsi="宋体" w:eastAsia="宋体" w:cs="宋体"/>
          <w:spacing w:val="-1"/>
          <w:sz w:val="22"/>
          <w:szCs w:val="22"/>
        </w:rPr>
        <w:t>月</w:t>
      </w:r>
      <w:r>
        <w:rPr>
          <w:rFonts w:hint="eastAsia" w:ascii="宋体" w:hAnsi="宋体" w:eastAsia="宋体" w:cs="宋体"/>
          <w:spacing w:val="-1"/>
          <w:sz w:val="22"/>
          <w:szCs w:val="22"/>
          <w:lang w:val="en-US" w:eastAsia="zh-CN"/>
        </w:rPr>
        <w:t>20</w:t>
      </w:r>
      <w:r>
        <w:rPr>
          <w:rFonts w:ascii="宋体" w:hAnsi="宋体" w:eastAsia="宋体" w:cs="宋体"/>
          <w:spacing w:val="-1"/>
          <w:sz w:val="22"/>
          <w:szCs w:val="22"/>
        </w:rPr>
        <w:t>日</w:t>
      </w:r>
      <w:r>
        <w:rPr>
          <w:rFonts w:hint="eastAsia" w:ascii="宋体" w:hAnsi="宋体" w:eastAsia="宋体" w:cs="宋体"/>
          <w:spacing w:val="-1"/>
          <w:sz w:val="22"/>
          <w:szCs w:val="22"/>
          <w:lang w:val="en-US" w:eastAsia="zh-CN"/>
        </w:rPr>
        <w:t>09</w:t>
      </w:r>
      <w:r>
        <w:rPr>
          <w:rFonts w:ascii="宋体" w:hAnsi="宋体" w:eastAsia="宋体" w:cs="宋体"/>
          <w:spacing w:val="-1"/>
          <w:sz w:val="22"/>
          <w:szCs w:val="22"/>
        </w:rPr>
        <w:t>时</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0分（北京时间</w:t>
      </w:r>
      <w:r>
        <w:rPr>
          <w:rFonts w:ascii="宋体" w:hAnsi="宋体" w:eastAsia="宋体" w:cs="宋体"/>
          <w:spacing w:val="2"/>
          <w:sz w:val="22"/>
          <w:szCs w:val="22"/>
        </w:rPr>
        <w:t>）；</w:t>
      </w:r>
    </w:p>
    <w:p>
      <w:pPr>
        <w:spacing w:before="165" w:line="427" w:lineRule="exact"/>
        <w:ind w:left="439"/>
        <w:rPr>
          <w:rFonts w:ascii="宋体" w:hAnsi="宋体" w:eastAsia="宋体" w:cs="宋体"/>
          <w:position w:val="15"/>
          <w:sz w:val="22"/>
          <w:szCs w:val="22"/>
        </w:rPr>
      </w:pPr>
      <w:r>
        <w:rPr>
          <w:rFonts w:ascii="宋体" w:hAnsi="宋体" w:eastAsia="宋体" w:cs="宋体"/>
          <w:position w:val="15"/>
          <w:sz w:val="22"/>
          <w:szCs w:val="22"/>
        </w:rPr>
        <w:t>地点：</w:t>
      </w:r>
      <w:r>
        <w:rPr>
          <w:rFonts w:hint="eastAsia" w:ascii="宋体" w:hAnsi="宋体" w:eastAsia="宋体" w:cs="宋体"/>
          <w:position w:val="15"/>
          <w:sz w:val="22"/>
          <w:szCs w:val="22"/>
          <w:lang w:val="en-US" w:eastAsia="zh-CN"/>
        </w:rPr>
        <w:t>长春市二道区洋浦大街6999号凯利中心AB栋101开标四室</w:t>
      </w:r>
      <w:r>
        <w:rPr>
          <w:rFonts w:ascii="宋体" w:hAnsi="宋体" w:eastAsia="宋体" w:cs="宋体"/>
          <w:position w:val="15"/>
          <w:sz w:val="22"/>
          <w:szCs w:val="22"/>
        </w:rPr>
        <w:t>；</w:t>
      </w:r>
    </w:p>
    <w:p>
      <w:pPr>
        <w:spacing w:before="165" w:line="427" w:lineRule="exact"/>
        <w:ind w:left="439"/>
        <w:rPr>
          <w:rFonts w:ascii="宋体" w:hAnsi="宋体" w:eastAsia="宋体" w:cs="宋体"/>
          <w:position w:val="15"/>
          <w:sz w:val="22"/>
          <w:szCs w:val="22"/>
        </w:rPr>
      </w:pPr>
      <w:r>
        <w:rPr>
          <w:rFonts w:hint="eastAsia" w:ascii="宋体" w:hAnsi="宋体" w:eastAsia="宋体" w:cs="宋体"/>
          <w:position w:val="15"/>
          <w:sz w:val="22"/>
          <w:szCs w:val="22"/>
          <w:lang w:val="en-US" w:eastAsia="zh-CN"/>
        </w:rPr>
        <w:t>投标文件提交方式：本项目为全流程电子化项目，通过“政采云”平台（http：//www.zcygov.cn）实行在线电子投标，供应商应先安装“政采云投标客户端”（请自行前往“政采云”平台进行下载），并按照本项目磋商文件和“政采云”平台的要求编制、加密后在响应文件截止时间前通过网络上传至“政采云”平台，供应商在“政采云”平台提交电子版响应文件时，请填写参加采购活动经办人联系方式</w:t>
      </w:r>
      <w:r>
        <w:rPr>
          <w:rFonts w:ascii="宋体" w:hAnsi="宋体" w:eastAsia="宋体" w:cs="宋体"/>
          <w:position w:val="15"/>
          <w:sz w:val="22"/>
          <w:szCs w:val="22"/>
        </w:rPr>
        <w:t>。</w:t>
      </w:r>
    </w:p>
    <w:p>
      <w:pPr>
        <w:spacing w:before="166" w:line="219" w:lineRule="auto"/>
        <w:ind w:left="3"/>
        <w:rPr>
          <w:rFonts w:ascii="宋体" w:hAnsi="宋体" w:eastAsia="宋体" w:cs="宋体"/>
          <w:sz w:val="22"/>
          <w:szCs w:val="22"/>
        </w:rPr>
      </w:pPr>
      <w:r>
        <w:rPr>
          <w:rFonts w:ascii="宋体" w:hAnsi="宋体" w:eastAsia="宋体" w:cs="宋体"/>
          <w:b/>
          <w:bCs/>
          <w:spacing w:val="-4"/>
          <w:sz w:val="22"/>
          <w:szCs w:val="22"/>
        </w:rPr>
        <w:t>五、公告期限</w:t>
      </w:r>
    </w:p>
    <w:p>
      <w:pPr>
        <w:spacing w:before="43" w:line="219" w:lineRule="auto"/>
        <w:ind w:left="476"/>
        <w:rPr>
          <w:rFonts w:ascii="宋体" w:hAnsi="宋体" w:eastAsia="宋体" w:cs="宋体"/>
          <w:sz w:val="22"/>
          <w:szCs w:val="22"/>
        </w:rPr>
      </w:pPr>
      <w:r>
        <w:rPr>
          <w:rFonts w:ascii="宋体" w:hAnsi="宋体" w:eastAsia="宋体" w:cs="宋体"/>
          <w:spacing w:val="-5"/>
          <w:sz w:val="22"/>
          <w:szCs w:val="22"/>
        </w:rPr>
        <w:t>自本公告发布之日起</w:t>
      </w:r>
      <w:r>
        <w:rPr>
          <w:rFonts w:ascii="宋体" w:hAnsi="宋体" w:eastAsia="宋体" w:cs="宋体"/>
          <w:spacing w:val="-33"/>
          <w:sz w:val="22"/>
          <w:szCs w:val="22"/>
        </w:rPr>
        <w:t xml:space="preserve"> </w:t>
      </w:r>
      <w:r>
        <w:rPr>
          <w:rFonts w:ascii="宋体" w:hAnsi="宋体" w:eastAsia="宋体" w:cs="宋体"/>
          <w:spacing w:val="-5"/>
          <w:sz w:val="22"/>
          <w:szCs w:val="22"/>
        </w:rPr>
        <w:t>5</w:t>
      </w:r>
      <w:r>
        <w:rPr>
          <w:rFonts w:ascii="宋体" w:hAnsi="宋体" w:eastAsia="宋体" w:cs="宋体"/>
          <w:spacing w:val="-47"/>
          <w:sz w:val="22"/>
          <w:szCs w:val="22"/>
        </w:rPr>
        <w:t xml:space="preserve"> </w:t>
      </w:r>
      <w:r>
        <w:rPr>
          <w:rFonts w:ascii="宋体" w:hAnsi="宋体" w:eastAsia="宋体" w:cs="宋体"/>
          <w:spacing w:val="-5"/>
          <w:sz w:val="22"/>
          <w:szCs w:val="22"/>
        </w:rPr>
        <w:t>个工作日。</w:t>
      </w:r>
    </w:p>
    <w:p>
      <w:pPr>
        <w:spacing w:before="166" w:line="221" w:lineRule="auto"/>
        <w:ind w:left="2"/>
        <w:rPr>
          <w:rFonts w:ascii="宋体" w:hAnsi="宋体" w:eastAsia="宋体" w:cs="宋体"/>
          <w:sz w:val="22"/>
          <w:szCs w:val="22"/>
        </w:rPr>
      </w:pPr>
      <w:r>
        <w:rPr>
          <w:rFonts w:ascii="宋体" w:hAnsi="宋体" w:eastAsia="宋体" w:cs="宋体"/>
          <w:b/>
          <w:bCs/>
          <w:spacing w:val="-3"/>
          <w:sz w:val="22"/>
          <w:szCs w:val="22"/>
        </w:rPr>
        <w:t>六、其他补充事宜</w:t>
      </w:r>
    </w:p>
    <w:p>
      <w:pPr>
        <w:spacing w:before="43" w:line="219" w:lineRule="auto"/>
        <w:ind w:left="476"/>
        <w:rPr>
          <w:rFonts w:ascii="宋体" w:hAnsi="宋体" w:eastAsia="宋体" w:cs="宋体"/>
          <w:spacing w:val="-5"/>
          <w:sz w:val="22"/>
          <w:szCs w:val="22"/>
        </w:rPr>
      </w:pPr>
      <w:r>
        <w:rPr>
          <w:rFonts w:ascii="宋体" w:hAnsi="宋体" w:eastAsia="宋体" w:cs="宋体"/>
          <w:spacing w:val="-5"/>
          <w:sz w:val="22"/>
          <w:szCs w:val="22"/>
        </w:rPr>
        <w:t>本次招标公告同时在</w:t>
      </w:r>
      <w:r>
        <w:rPr>
          <w:rFonts w:hint="eastAsia" w:ascii="宋体" w:hAnsi="宋体" w:eastAsia="宋体" w:cs="宋体"/>
          <w:spacing w:val="-5"/>
          <w:sz w:val="22"/>
          <w:szCs w:val="22"/>
          <w:lang w:val="en-US" w:eastAsia="zh-CN"/>
        </w:rPr>
        <w:t>：中国政府采购网、中国招标投标公共服务平台、长春市公共资源交易网。</w:t>
      </w:r>
    </w:p>
    <w:p>
      <w:pPr>
        <w:spacing w:before="168" w:line="219" w:lineRule="auto"/>
        <w:rPr>
          <w:rFonts w:ascii="宋体" w:hAnsi="宋体" w:eastAsia="宋体" w:cs="宋体"/>
          <w:sz w:val="22"/>
          <w:szCs w:val="22"/>
        </w:rPr>
      </w:pPr>
      <w:r>
        <w:rPr>
          <w:rFonts w:ascii="宋体" w:hAnsi="宋体" w:eastAsia="宋体" w:cs="宋体"/>
          <w:b/>
          <w:bCs/>
          <w:spacing w:val="-2"/>
          <w:sz w:val="22"/>
          <w:szCs w:val="22"/>
        </w:rPr>
        <w:t>七、对本次招标提出询问，请按以下方式联系。</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1.采购人信息</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名称：长春职业技术学院</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地址：长春市卫星路3278号</w:t>
      </w:r>
    </w:p>
    <w:p>
      <w:pPr>
        <w:spacing w:line="360" w:lineRule="auto"/>
        <w:ind w:firstLine="420" w:firstLineChars="20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联系人：徐宇卉     </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联系方式：0431-84602605 </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2.采购代理机构信息 </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名称：吉林省中鼎建设工程项目管理有限公司</w:t>
      </w:r>
    </w:p>
    <w:p>
      <w:pPr>
        <w:spacing w:line="360" w:lineRule="auto"/>
        <w:ind w:firstLine="420" w:firstLineChars="20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地址：长春市深圳街3号</w:t>
      </w:r>
    </w:p>
    <w:p>
      <w:pPr>
        <w:spacing w:line="360" w:lineRule="auto"/>
        <w:ind w:firstLine="420" w:firstLineChars="20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联系方式：18584395675</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3.项目联系方式</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项目联系人：李志强</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电话：0431-81815173 （办公电话18584395675） </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4.监督联系方式：</w:t>
      </w:r>
    </w:p>
    <w:p>
      <w:pPr>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监督部门：长春市政府采购管理办公室</w:t>
      </w:r>
    </w:p>
    <w:p>
      <w:pPr>
        <w:spacing w:line="360" w:lineRule="auto"/>
        <w:ind w:firstLine="420" w:firstLineChars="20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电话：0431-89865653</w:t>
      </w:r>
    </w:p>
    <w:p>
      <w:pPr>
        <w:pStyle w:val="12"/>
        <w:spacing w:line="360" w:lineRule="auto"/>
        <w:ind w:left="0" w:leftChars="0" w:firstLine="420" w:firstLineChars="200"/>
        <w:rPr>
          <w:rFonts w:hint="eastAsia" w:ascii="宋体" w:hAnsi="宋体" w:eastAsia="宋体" w:cs="宋体"/>
          <w:i w:val="0"/>
          <w:iCs w:val="0"/>
          <w:color w:val="auto"/>
          <w:sz w:val="21"/>
          <w:szCs w:val="21"/>
          <w:highlight w:val="none"/>
          <w:lang w:eastAsia="zh-CN"/>
        </w:rPr>
      </w:pPr>
    </w:p>
    <w:p>
      <w:pPr>
        <w:spacing w:before="344" w:line="222" w:lineRule="auto"/>
        <w:ind w:left="2208"/>
        <w:outlineLvl w:val="0"/>
        <w:rPr>
          <w:rFonts w:ascii="宋体" w:hAnsi="宋体" w:eastAsia="宋体" w:cs="宋体"/>
          <w:b/>
          <w:bCs/>
          <w:spacing w:val="5"/>
          <w:sz w:val="43"/>
          <w:szCs w:val="43"/>
        </w:rPr>
      </w:pPr>
      <w:bookmarkStart w:id="1" w:name="bookmark2"/>
      <w:bookmarkEnd w:id="1"/>
    </w:p>
    <w:p>
      <w:pPr>
        <w:spacing w:before="344" w:line="222" w:lineRule="auto"/>
        <w:ind w:left="2208"/>
        <w:outlineLvl w:val="0"/>
        <w:rPr>
          <w:rFonts w:ascii="宋体" w:hAnsi="宋体" w:eastAsia="宋体" w:cs="宋体"/>
          <w:b/>
          <w:bCs/>
          <w:spacing w:val="5"/>
          <w:sz w:val="43"/>
          <w:szCs w:val="43"/>
        </w:rPr>
      </w:pPr>
    </w:p>
    <w:p>
      <w:pPr>
        <w:spacing w:before="344" w:line="222" w:lineRule="auto"/>
        <w:ind w:left="2208"/>
        <w:outlineLvl w:val="0"/>
        <w:rPr>
          <w:rFonts w:ascii="宋体" w:hAnsi="宋体" w:eastAsia="宋体" w:cs="宋体"/>
          <w:b/>
          <w:bCs/>
          <w:spacing w:val="5"/>
          <w:sz w:val="43"/>
          <w:szCs w:val="43"/>
        </w:rPr>
      </w:pPr>
    </w:p>
    <w:p>
      <w:pPr>
        <w:spacing w:before="344" w:line="222" w:lineRule="auto"/>
        <w:ind w:left="2208"/>
        <w:outlineLvl w:val="0"/>
        <w:rPr>
          <w:rFonts w:ascii="宋体" w:hAnsi="宋体" w:eastAsia="宋体" w:cs="宋体"/>
          <w:b/>
          <w:bCs/>
          <w:spacing w:val="5"/>
          <w:sz w:val="43"/>
          <w:szCs w:val="43"/>
        </w:rPr>
      </w:pPr>
    </w:p>
    <w:p>
      <w:pPr>
        <w:spacing w:before="344" w:line="222" w:lineRule="auto"/>
        <w:ind w:left="2208"/>
        <w:outlineLvl w:val="0"/>
        <w:rPr>
          <w:rFonts w:ascii="宋体" w:hAnsi="宋体" w:eastAsia="宋体" w:cs="宋体"/>
          <w:b/>
          <w:bCs/>
          <w:spacing w:val="5"/>
          <w:sz w:val="43"/>
          <w:szCs w:val="43"/>
        </w:rPr>
      </w:pPr>
    </w:p>
    <w:p>
      <w:pPr>
        <w:spacing w:before="344" w:line="222" w:lineRule="auto"/>
        <w:ind w:left="2208"/>
        <w:outlineLvl w:val="0"/>
        <w:rPr>
          <w:rFonts w:ascii="宋体" w:hAnsi="宋体" w:eastAsia="宋体" w:cs="宋体"/>
          <w:b/>
          <w:bCs/>
          <w:spacing w:val="5"/>
          <w:sz w:val="43"/>
          <w:szCs w:val="43"/>
        </w:rPr>
      </w:pPr>
    </w:p>
    <w:p>
      <w:pPr>
        <w:spacing w:before="344" w:line="222" w:lineRule="auto"/>
        <w:ind w:left="2208"/>
        <w:outlineLvl w:val="0"/>
        <w:rPr>
          <w:rFonts w:ascii="宋体" w:hAnsi="宋体" w:eastAsia="宋体" w:cs="宋体"/>
          <w:b/>
          <w:bCs/>
          <w:spacing w:val="5"/>
          <w:sz w:val="43"/>
          <w:szCs w:val="43"/>
        </w:rPr>
      </w:pPr>
    </w:p>
    <w:p>
      <w:pPr>
        <w:spacing w:before="344" w:line="222" w:lineRule="auto"/>
        <w:ind w:left="2208"/>
        <w:outlineLvl w:val="0"/>
        <w:rPr>
          <w:rFonts w:ascii="宋体" w:hAnsi="宋体" w:eastAsia="宋体" w:cs="宋体"/>
          <w:b/>
          <w:bCs/>
          <w:spacing w:val="5"/>
          <w:sz w:val="43"/>
          <w:szCs w:val="43"/>
        </w:rPr>
      </w:pPr>
    </w:p>
    <w:p>
      <w:pPr>
        <w:pStyle w:val="12"/>
        <w:rPr>
          <w:rFonts w:ascii="宋体" w:hAnsi="宋体" w:eastAsia="宋体" w:cs="宋体"/>
          <w:b/>
          <w:bCs/>
          <w:spacing w:val="5"/>
          <w:sz w:val="43"/>
          <w:szCs w:val="43"/>
        </w:rPr>
      </w:pPr>
    </w:p>
    <w:p>
      <w:pPr>
        <w:pStyle w:val="11"/>
      </w:pPr>
    </w:p>
    <w:p>
      <w:pPr>
        <w:spacing w:before="344" w:line="222" w:lineRule="auto"/>
        <w:ind w:left="2208"/>
        <w:outlineLvl w:val="0"/>
        <w:rPr>
          <w:rFonts w:ascii="宋体" w:hAnsi="宋体" w:eastAsia="宋体" w:cs="宋体"/>
          <w:sz w:val="43"/>
          <w:szCs w:val="43"/>
        </w:rPr>
      </w:pPr>
      <w:r>
        <w:rPr>
          <w:rFonts w:ascii="宋体" w:hAnsi="宋体" w:eastAsia="宋体" w:cs="宋体"/>
          <w:b/>
          <w:bCs/>
          <w:spacing w:val="5"/>
          <w:sz w:val="43"/>
          <w:szCs w:val="43"/>
        </w:rPr>
        <w:t>第二章</w:t>
      </w:r>
      <w:r>
        <w:rPr>
          <w:rFonts w:ascii="宋体" w:hAnsi="宋体" w:eastAsia="宋体" w:cs="宋体"/>
          <w:spacing w:val="5"/>
          <w:sz w:val="43"/>
          <w:szCs w:val="43"/>
        </w:rPr>
        <w:t xml:space="preserve">  </w:t>
      </w:r>
      <w:r>
        <w:rPr>
          <w:rFonts w:ascii="宋体" w:hAnsi="宋体" w:eastAsia="宋体" w:cs="宋体"/>
          <w:b/>
          <w:bCs/>
          <w:spacing w:val="5"/>
          <w:sz w:val="43"/>
          <w:szCs w:val="43"/>
        </w:rPr>
        <w:t>投标人须知及前附表</w:t>
      </w:r>
    </w:p>
    <w:p>
      <w:pPr>
        <w:spacing w:line="196" w:lineRule="exact"/>
      </w:pPr>
    </w:p>
    <w:tbl>
      <w:tblPr>
        <w:tblStyle w:val="17"/>
        <w:tblW w:w="101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2"/>
        <w:gridCol w:w="1782"/>
        <w:gridCol w:w="743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902" w:type="dxa"/>
            <w:vAlign w:val="top"/>
          </w:tcPr>
          <w:p>
            <w:pPr>
              <w:pStyle w:val="18"/>
              <w:spacing w:before="132" w:line="220" w:lineRule="auto"/>
              <w:ind w:left="127"/>
            </w:pPr>
            <w:r>
              <w:rPr>
                <w:b/>
                <w:bCs/>
                <w:spacing w:val="-5"/>
              </w:rPr>
              <w:t>条款号</w:t>
            </w:r>
          </w:p>
        </w:tc>
        <w:tc>
          <w:tcPr>
            <w:tcW w:w="1782" w:type="dxa"/>
            <w:vAlign w:val="top"/>
          </w:tcPr>
          <w:p>
            <w:pPr>
              <w:pStyle w:val="18"/>
              <w:spacing w:before="132" w:line="220" w:lineRule="auto"/>
              <w:ind w:left="457"/>
            </w:pPr>
            <w:r>
              <w:rPr>
                <w:b/>
                <w:bCs/>
                <w:spacing w:val="-5"/>
              </w:rPr>
              <w:t>条款名称</w:t>
            </w:r>
          </w:p>
        </w:tc>
        <w:tc>
          <w:tcPr>
            <w:tcW w:w="7434" w:type="dxa"/>
            <w:vAlign w:val="top"/>
          </w:tcPr>
          <w:p>
            <w:pPr>
              <w:pStyle w:val="18"/>
              <w:spacing w:before="132" w:line="220" w:lineRule="auto"/>
              <w:ind w:left="3283"/>
            </w:pPr>
            <w:r>
              <w:rPr>
                <w:b/>
                <w:bCs/>
                <w:spacing w:val="-5"/>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8" w:hRule="atLeast"/>
        </w:trPr>
        <w:tc>
          <w:tcPr>
            <w:tcW w:w="902" w:type="dxa"/>
            <w:vAlign w:val="top"/>
          </w:tcPr>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18"/>
              <w:spacing w:before="71" w:line="184" w:lineRule="auto"/>
              <w:ind w:left="418"/>
            </w:pPr>
            <w:r>
              <w:t>1</w:t>
            </w:r>
          </w:p>
        </w:tc>
        <w:tc>
          <w:tcPr>
            <w:tcW w:w="1782" w:type="dxa"/>
            <w:vAlign w:val="top"/>
          </w:tcPr>
          <w:p>
            <w:pPr>
              <w:pStyle w:val="18"/>
              <w:spacing w:before="136" w:line="220" w:lineRule="auto"/>
              <w:ind w:left="113"/>
              <w:rPr>
                <w:rFonts w:ascii="宋体" w:hAnsi="宋体" w:eastAsia="宋体" w:cs="宋体"/>
                <w:spacing w:val="-1"/>
              </w:rPr>
            </w:pPr>
          </w:p>
          <w:p>
            <w:pPr>
              <w:pStyle w:val="18"/>
              <w:spacing w:before="136" w:line="220" w:lineRule="auto"/>
              <w:ind w:left="113"/>
              <w:rPr>
                <w:rFonts w:ascii="宋体" w:hAnsi="宋体" w:eastAsia="宋体" w:cs="宋体"/>
                <w:spacing w:val="-1"/>
              </w:rPr>
            </w:pPr>
          </w:p>
          <w:p>
            <w:pPr>
              <w:pStyle w:val="18"/>
              <w:spacing w:before="136" w:line="220" w:lineRule="auto"/>
              <w:ind w:left="113"/>
              <w:jc w:val="center"/>
              <w:rPr>
                <w:rFonts w:ascii="宋体" w:hAnsi="宋体" w:eastAsia="宋体" w:cs="宋体"/>
                <w:spacing w:val="-1"/>
              </w:rPr>
            </w:pPr>
            <w:r>
              <w:rPr>
                <w:rFonts w:ascii="宋体" w:hAnsi="宋体" w:eastAsia="宋体" w:cs="宋体"/>
                <w:spacing w:val="-1"/>
              </w:rPr>
              <w:t>采购人</w:t>
            </w:r>
          </w:p>
        </w:tc>
        <w:tc>
          <w:tcPr>
            <w:tcW w:w="7434" w:type="dxa"/>
            <w:vAlign w:val="top"/>
          </w:tcPr>
          <w:p>
            <w:pPr>
              <w:pStyle w:val="18"/>
              <w:spacing w:before="136" w:line="220" w:lineRule="auto"/>
              <w:ind w:left="113"/>
              <w:rPr>
                <w:rFonts w:hint="eastAsia" w:ascii="宋体" w:hAnsi="宋体" w:eastAsia="宋体" w:cs="宋体"/>
                <w:spacing w:val="-1"/>
                <w:lang w:val="en-US" w:eastAsia="zh-CN"/>
              </w:rPr>
            </w:pPr>
            <w:r>
              <w:rPr>
                <w:rFonts w:hint="eastAsia" w:ascii="宋体" w:hAnsi="宋体" w:eastAsia="宋体" w:cs="宋体"/>
                <w:spacing w:val="-1"/>
                <w:lang w:val="en-US" w:eastAsia="zh-CN"/>
              </w:rPr>
              <w:t>名称：长春职业技术学院</w:t>
            </w:r>
          </w:p>
          <w:p>
            <w:pPr>
              <w:pStyle w:val="18"/>
              <w:spacing w:before="136" w:line="220" w:lineRule="auto"/>
              <w:ind w:left="113"/>
              <w:rPr>
                <w:rFonts w:hint="eastAsia" w:ascii="宋体" w:hAnsi="宋体" w:eastAsia="宋体" w:cs="宋体"/>
                <w:spacing w:val="-1"/>
                <w:lang w:val="en-US" w:eastAsia="zh-CN"/>
              </w:rPr>
            </w:pPr>
            <w:r>
              <w:rPr>
                <w:rFonts w:hint="eastAsia" w:ascii="宋体" w:hAnsi="宋体" w:eastAsia="宋体" w:cs="宋体"/>
                <w:spacing w:val="-1"/>
                <w:lang w:val="en-US" w:eastAsia="zh-CN"/>
              </w:rPr>
              <w:t>地址：长春市卫星路3278号</w:t>
            </w:r>
          </w:p>
          <w:p>
            <w:pPr>
              <w:pStyle w:val="18"/>
              <w:spacing w:before="136" w:line="220" w:lineRule="auto"/>
              <w:ind w:left="113"/>
              <w:rPr>
                <w:rFonts w:hint="eastAsia" w:ascii="宋体" w:hAnsi="宋体" w:eastAsia="宋体" w:cs="宋体"/>
                <w:spacing w:val="-1"/>
                <w:lang w:val="en-US" w:eastAsia="zh-CN"/>
              </w:rPr>
            </w:pPr>
            <w:r>
              <w:rPr>
                <w:rFonts w:hint="eastAsia" w:ascii="宋体" w:hAnsi="宋体" w:eastAsia="宋体" w:cs="宋体"/>
                <w:spacing w:val="-1"/>
                <w:lang w:val="en-US" w:eastAsia="zh-CN"/>
              </w:rPr>
              <w:t xml:space="preserve">联系人：徐宇卉     </w:t>
            </w:r>
          </w:p>
          <w:p>
            <w:pPr>
              <w:pStyle w:val="18"/>
              <w:spacing w:before="136" w:line="220" w:lineRule="auto"/>
              <w:ind w:left="113"/>
              <w:rPr>
                <w:rFonts w:ascii="宋体" w:hAnsi="宋体" w:eastAsia="宋体" w:cs="宋体"/>
                <w:spacing w:val="-1"/>
              </w:rPr>
            </w:pPr>
            <w:r>
              <w:rPr>
                <w:rFonts w:hint="eastAsia" w:ascii="宋体" w:hAnsi="宋体" w:eastAsia="宋体" w:cs="宋体"/>
                <w:spacing w:val="-1"/>
                <w:lang w:val="en-US" w:eastAsia="zh-CN"/>
              </w:rPr>
              <w:t xml:space="preserve">联系方式：0431-84602605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2" w:hRule="atLeast"/>
        </w:trPr>
        <w:tc>
          <w:tcPr>
            <w:tcW w:w="902" w:type="dxa"/>
            <w:vAlign w:val="top"/>
          </w:tcPr>
          <w:p>
            <w:pPr>
              <w:spacing w:line="252" w:lineRule="auto"/>
              <w:rPr>
                <w:rFonts w:ascii="Arial"/>
                <w:sz w:val="21"/>
              </w:rPr>
            </w:pPr>
          </w:p>
          <w:p>
            <w:pPr>
              <w:spacing w:line="253" w:lineRule="auto"/>
              <w:rPr>
                <w:rFonts w:ascii="Arial"/>
                <w:sz w:val="21"/>
              </w:rPr>
            </w:pPr>
          </w:p>
          <w:p>
            <w:pPr>
              <w:pStyle w:val="18"/>
              <w:spacing w:before="72" w:line="184" w:lineRule="auto"/>
              <w:ind w:left="404"/>
            </w:pPr>
            <w:r>
              <w:t>2</w:t>
            </w:r>
          </w:p>
        </w:tc>
        <w:tc>
          <w:tcPr>
            <w:tcW w:w="1782" w:type="dxa"/>
            <w:vAlign w:val="top"/>
          </w:tcPr>
          <w:p>
            <w:pPr>
              <w:spacing w:line="472" w:lineRule="auto"/>
              <w:rPr>
                <w:rFonts w:ascii="Arial"/>
                <w:sz w:val="21"/>
              </w:rPr>
            </w:pPr>
          </w:p>
          <w:p>
            <w:pPr>
              <w:pStyle w:val="18"/>
              <w:spacing w:before="71" w:line="219" w:lineRule="auto"/>
              <w:ind w:left="233"/>
            </w:pPr>
            <w:r>
              <w:rPr>
                <w:spacing w:val="-1"/>
              </w:rPr>
              <w:t>采购代理机构</w:t>
            </w:r>
          </w:p>
        </w:tc>
        <w:tc>
          <w:tcPr>
            <w:tcW w:w="7434" w:type="dxa"/>
            <w:vAlign w:val="top"/>
          </w:tcPr>
          <w:p>
            <w:pPr>
              <w:pStyle w:val="18"/>
              <w:spacing w:before="137" w:line="222" w:lineRule="auto"/>
              <w:ind w:left="114"/>
              <w:rPr>
                <w:rFonts w:hint="eastAsia"/>
                <w:lang w:val="en-US" w:eastAsia="zh-CN"/>
              </w:rPr>
            </w:pPr>
            <w:r>
              <w:rPr>
                <w:rFonts w:hint="eastAsia"/>
                <w:lang w:val="en-US" w:eastAsia="zh-CN"/>
              </w:rPr>
              <w:t>名称：吉林省中鼎建设工程项目管理有限公司</w:t>
            </w:r>
          </w:p>
          <w:p>
            <w:pPr>
              <w:pStyle w:val="18"/>
              <w:spacing w:before="137" w:line="222" w:lineRule="auto"/>
              <w:ind w:left="114"/>
              <w:rPr>
                <w:rFonts w:hint="eastAsia"/>
                <w:lang w:val="en-US" w:eastAsia="zh-CN"/>
              </w:rPr>
            </w:pPr>
            <w:r>
              <w:rPr>
                <w:rFonts w:hint="eastAsia"/>
                <w:lang w:val="en-US" w:eastAsia="zh-CN"/>
              </w:rPr>
              <w:t>地址：长春市深圳街3号</w:t>
            </w:r>
          </w:p>
          <w:p>
            <w:pPr>
              <w:pStyle w:val="18"/>
              <w:spacing w:before="137" w:line="222" w:lineRule="auto"/>
              <w:ind w:left="114"/>
              <w:rPr>
                <w:rFonts w:hint="default"/>
                <w:lang w:val="en-US" w:eastAsia="zh-CN"/>
              </w:rPr>
            </w:pPr>
            <w:r>
              <w:rPr>
                <w:rFonts w:hint="eastAsia"/>
                <w:lang w:val="en-US" w:eastAsia="zh-CN"/>
              </w:rPr>
              <w:t>联系人：李志强</w:t>
            </w:r>
          </w:p>
          <w:p>
            <w:pPr>
              <w:pStyle w:val="18"/>
              <w:spacing w:before="137" w:line="222" w:lineRule="auto"/>
              <w:ind w:left="114"/>
            </w:pPr>
            <w:r>
              <w:rPr>
                <w:rFonts w:hint="eastAsia"/>
                <w:lang w:val="en-US" w:eastAsia="zh-CN"/>
              </w:rPr>
              <w:t>联系方式：</w:t>
            </w:r>
            <w:r>
              <w:rPr>
                <w:rFonts w:hint="eastAsia" w:ascii="宋体" w:hAnsi="宋体" w:eastAsia="宋体" w:cs="宋体"/>
                <w:color w:val="auto"/>
                <w:sz w:val="21"/>
                <w:szCs w:val="21"/>
                <w:highlight w:val="none"/>
                <w:lang w:val="en-US" w:eastAsia="zh-CN"/>
              </w:rPr>
              <w:t>0431-81815173 （办公电话18584395675）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2" w:type="dxa"/>
            <w:vAlign w:val="top"/>
          </w:tcPr>
          <w:p>
            <w:pPr>
              <w:pStyle w:val="18"/>
              <w:spacing w:before="169" w:line="184" w:lineRule="auto"/>
              <w:ind w:left="406"/>
            </w:pPr>
            <w:r>
              <w:t>3</w:t>
            </w:r>
          </w:p>
        </w:tc>
        <w:tc>
          <w:tcPr>
            <w:tcW w:w="1782" w:type="dxa"/>
            <w:vAlign w:val="top"/>
          </w:tcPr>
          <w:p>
            <w:pPr>
              <w:pStyle w:val="18"/>
              <w:spacing w:before="135" w:line="218" w:lineRule="auto"/>
              <w:ind w:left="458"/>
            </w:pPr>
            <w:r>
              <w:rPr>
                <w:spacing w:val="-3"/>
              </w:rPr>
              <w:t>项目名称</w:t>
            </w:r>
          </w:p>
        </w:tc>
        <w:tc>
          <w:tcPr>
            <w:tcW w:w="7434" w:type="dxa"/>
            <w:vAlign w:val="top"/>
          </w:tcPr>
          <w:p>
            <w:pPr>
              <w:pStyle w:val="18"/>
              <w:spacing w:before="135" w:line="218" w:lineRule="auto"/>
              <w:ind w:left="113"/>
              <w:rPr>
                <w:rFonts w:hint="eastAsia" w:eastAsia="宋体"/>
                <w:lang w:eastAsia="zh-CN"/>
              </w:rPr>
            </w:pPr>
            <w:r>
              <w:rPr>
                <w:rFonts w:hint="eastAsia"/>
                <w:spacing w:val="-1"/>
                <w:lang w:eastAsia="zh-CN"/>
              </w:rPr>
              <w:t xml:space="preserve">长春职业技术学院车间管理数字化实训室升级改造项目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2" w:type="dxa"/>
            <w:vAlign w:val="top"/>
          </w:tcPr>
          <w:p>
            <w:pPr>
              <w:pStyle w:val="18"/>
              <w:spacing w:before="169" w:line="184" w:lineRule="auto"/>
              <w:ind w:left="401"/>
            </w:pPr>
            <w:r>
              <w:t>4</w:t>
            </w:r>
          </w:p>
        </w:tc>
        <w:tc>
          <w:tcPr>
            <w:tcW w:w="1782" w:type="dxa"/>
            <w:vAlign w:val="top"/>
          </w:tcPr>
          <w:p>
            <w:pPr>
              <w:pStyle w:val="18"/>
              <w:spacing w:before="135" w:line="218" w:lineRule="auto"/>
              <w:ind w:left="455"/>
            </w:pPr>
            <w:r>
              <w:rPr>
                <w:spacing w:val="-2"/>
              </w:rPr>
              <w:t>供货地点</w:t>
            </w:r>
          </w:p>
        </w:tc>
        <w:tc>
          <w:tcPr>
            <w:tcW w:w="7434" w:type="dxa"/>
            <w:vAlign w:val="top"/>
          </w:tcPr>
          <w:p>
            <w:pPr>
              <w:pStyle w:val="18"/>
              <w:spacing w:before="135" w:line="218" w:lineRule="auto"/>
              <w:ind w:left="121"/>
            </w:pPr>
            <w:r>
              <w:rPr>
                <w:rFonts w:hint="eastAsia"/>
                <w:spacing w:val="-1"/>
                <w:lang w:eastAsia="zh-CN"/>
              </w:rPr>
              <w:t>长春职业技术学院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2" w:type="dxa"/>
            <w:vAlign w:val="top"/>
          </w:tcPr>
          <w:p>
            <w:pPr>
              <w:pStyle w:val="18"/>
              <w:spacing w:before="170" w:line="182" w:lineRule="auto"/>
              <w:ind w:left="406"/>
            </w:pPr>
            <w:r>
              <w:t>5</w:t>
            </w:r>
          </w:p>
        </w:tc>
        <w:tc>
          <w:tcPr>
            <w:tcW w:w="1782" w:type="dxa"/>
            <w:vAlign w:val="top"/>
          </w:tcPr>
          <w:p>
            <w:pPr>
              <w:pStyle w:val="18"/>
              <w:spacing w:before="132" w:line="220" w:lineRule="auto"/>
              <w:ind w:left="464"/>
            </w:pPr>
            <w:r>
              <w:rPr>
                <w:spacing w:val="-5"/>
              </w:rPr>
              <w:t>资金来源</w:t>
            </w:r>
          </w:p>
        </w:tc>
        <w:tc>
          <w:tcPr>
            <w:tcW w:w="7434" w:type="dxa"/>
            <w:vAlign w:val="top"/>
          </w:tcPr>
          <w:p>
            <w:pPr>
              <w:pStyle w:val="18"/>
              <w:spacing w:before="132" w:line="220" w:lineRule="auto"/>
              <w:ind w:left="149"/>
            </w:pPr>
            <w:r>
              <w:rPr>
                <w:rFonts w:hint="eastAsia"/>
                <w:spacing w:val="-11"/>
                <w:lang w:eastAsia="zh-CN"/>
              </w:rPr>
              <w:t>财政</w:t>
            </w:r>
            <w:r>
              <w:rPr>
                <w:spacing w:val="-11"/>
              </w:rPr>
              <w:t>资金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2" w:type="dxa"/>
            <w:vAlign w:val="top"/>
          </w:tcPr>
          <w:p>
            <w:pPr>
              <w:pStyle w:val="18"/>
              <w:spacing w:before="168" w:line="184" w:lineRule="auto"/>
              <w:ind w:left="403"/>
            </w:pPr>
            <w:r>
              <w:t>6</w:t>
            </w:r>
          </w:p>
        </w:tc>
        <w:tc>
          <w:tcPr>
            <w:tcW w:w="1782" w:type="dxa"/>
            <w:vAlign w:val="top"/>
          </w:tcPr>
          <w:p>
            <w:pPr>
              <w:pStyle w:val="18"/>
              <w:spacing w:before="134" w:line="219" w:lineRule="auto"/>
              <w:ind w:left="474"/>
            </w:pPr>
            <w:r>
              <w:rPr>
                <w:spacing w:val="-7"/>
              </w:rPr>
              <w:t>出资比例</w:t>
            </w:r>
          </w:p>
        </w:tc>
        <w:tc>
          <w:tcPr>
            <w:tcW w:w="7434" w:type="dxa"/>
            <w:vAlign w:val="top"/>
          </w:tcPr>
          <w:p>
            <w:pPr>
              <w:pStyle w:val="18"/>
              <w:spacing w:before="134" w:line="219" w:lineRule="auto"/>
              <w:ind w:left="129"/>
            </w:pPr>
            <w:r>
              <w:rPr>
                <w:spacing w:val="-6"/>
              </w:rPr>
              <w:t>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6" w:lineRule="auto"/>
              <w:rPr>
                <w:rFonts w:ascii="Arial"/>
                <w:sz w:val="21"/>
              </w:rPr>
            </w:pPr>
          </w:p>
          <w:p>
            <w:pPr>
              <w:pStyle w:val="18"/>
              <w:spacing w:before="72" w:line="182" w:lineRule="auto"/>
              <w:ind w:left="407"/>
            </w:pPr>
            <w:r>
              <w:t>7</w:t>
            </w:r>
          </w:p>
        </w:tc>
        <w:tc>
          <w:tcPr>
            <w:tcW w:w="1782" w:type="dxa"/>
            <w:vAlign w:val="top"/>
          </w:tcPr>
          <w:p>
            <w:pPr>
              <w:spacing w:line="260" w:lineRule="auto"/>
              <w:rPr>
                <w:rFonts w:ascii="Arial"/>
                <w:sz w:val="21"/>
              </w:rPr>
            </w:pPr>
          </w:p>
          <w:p>
            <w:pPr>
              <w:pStyle w:val="18"/>
              <w:spacing w:before="72" w:line="219" w:lineRule="auto"/>
              <w:ind w:left="454"/>
            </w:pPr>
            <w:r>
              <w:rPr>
                <w:spacing w:val="-2"/>
              </w:rPr>
              <w:t>采购内容</w:t>
            </w:r>
          </w:p>
        </w:tc>
        <w:tc>
          <w:tcPr>
            <w:tcW w:w="7434" w:type="dxa"/>
            <w:vAlign w:val="top"/>
          </w:tcPr>
          <w:p>
            <w:pPr>
              <w:pStyle w:val="18"/>
              <w:spacing w:before="133" w:line="401" w:lineRule="exact"/>
              <w:ind w:left="113"/>
            </w:pPr>
            <w:r>
              <w:rPr>
                <w:rFonts w:hint="eastAsia"/>
              </w:rPr>
              <w:t>引入先进的数字化管理体系，对其进行全面升级和改造，车间布局及文化建设</w:t>
            </w:r>
            <w:r>
              <w:rPr>
                <w:rFonts w:hint="eastAsia"/>
                <w:lang w:eastAsia="zh-CN"/>
              </w:rPr>
              <w:t>，包括台式</w:t>
            </w:r>
            <w:r>
              <w:rPr>
                <w:rFonts w:hint="eastAsia"/>
              </w:rPr>
              <w:t>工作站</w:t>
            </w:r>
            <w:r>
              <w:rPr>
                <w:rFonts w:hint="eastAsia"/>
                <w:lang w:val="en-US" w:eastAsia="zh-CN"/>
              </w:rPr>
              <w:t>、</w:t>
            </w:r>
            <w:r>
              <w:rPr>
                <w:rFonts w:hint="eastAsia"/>
              </w:rPr>
              <w:t>液晶一体机</w:t>
            </w:r>
            <w:r>
              <w:rPr>
                <w:rFonts w:hint="eastAsia"/>
                <w:lang w:eastAsia="zh-CN"/>
              </w:rPr>
              <w:t>、</w:t>
            </w:r>
            <w:r>
              <w:rPr>
                <w:rFonts w:hint="eastAsia"/>
              </w:rPr>
              <w:t>摄像机</w:t>
            </w:r>
            <w:r>
              <w:rPr>
                <w:rFonts w:hint="eastAsia"/>
                <w:lang w:eastAsia="zh-CN"/>
              </w:rPr>
              <w:t>、</w:t>
            </w:r>
            <w:r>
              <w:rPr>
                <w:rFonts w:hint="eastAsia"/>
                <w:lang w:val="en-US" w:eastAsia="zh-CN"/>
              </w:rPr>
              <w:t>数据处理终端、</w:t>
            </w:r>
            <w:r>
              <w:rPr>
                <w:rFonts w:hint="eastAsia"/>
              </w:rPr>
              <w:t>财务数字化训赛平台</w:t>
            </w:r>
            <w:r>
              <w:rPr>
                <w:rFonts w:hint="eastAsia"/>
                <w:lang w:eastAsia="zh-CN"/>
              </w:rPr>
              <w:t>、</w:t>
            </w:r>
            <w:r>
              <w:rPr>
                <w:rFonts w:hint="eastAsia"/>
              </w:rPr>
              <w:t>3D银行虚拟仿真实训平台</w:t>
            </w:r>
            <w:r>
              <w:rPr>
                <w:rFonts w:hint="eastAsia"/>
                <w:lang w:eastAsia="zh-CN"/>
              </w:rPr>
              <w:t>、</w:t>
            </w:r>
            <w:r>
              <w:rPr>
                <w:rFonts w:hint="eastAsia"/>
              </w:rPr>
              <w:t>数字化人形机器人虚拟仿真平台</w:t>
            </w:r>
            <w:r>
              <w:rPr>
                <w:rFonts w:hint="eastAsia"/>
                <w:lang w:eastAsia="zh-CN"/>
              </w:rPr>
              <w:t>、</w:t>
            </w:r>
            <w:r>
              <w:rPr>
                <w:rFonts w:hint="eastAsia"/>
                <w:lang w:val="en-US" w:eastAsia="zh-CN"/>
              </w:rPr>
              <w:t>文化建设</w:t>
            </w:r>
            <w:r>
              <w:t>（具体详见招标文件第五章采购项目技术标准和要求）；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2" w:type="dxa"/>
            <w:vAlign w:val="top"/>
          </w:tcPr>
          <w:p>
            <w:pPr>
              <w:pStyle w:val="18"/>
              <w:spacing w:before="169" w:line="184" w:lineRule="auto"/>
              <w:ind w:left="403"/>
            </w:pPr>
            <w:r>
              <w:t>8</w:t>
            </w:r>
          </w:p>
        </w:tc>
        <w:tc>
          <w:tcPr>
            <w:tcW w:w="1782" w:type="dxa"/>
            <w:vAlign w:val="top"/>
          </w:tcPr>
          <w:p>
            <w:pPr>
              <w:pStyle w:val="18"/>
              <w:spacing w:before="135" w:line="218" w:lineRule="auto"/>
              <w:ind w:left="455"/>
            </w:pPr>
            <w:r>
              <w:rPr>
                <w:spacing w:val="-2"/>
              </w:rPr>
              <w:t>供货时间</w:t>
            </w:r>
          </w:p>
        </w:tc>
        <w:tc>
          <w:tcPr>
            <w:tcW w:w="7434" w:type="dxa"/>
            <w:vAlign w:val="top"/>
          </w:tcPr>
          <w:p>
            <w:pPr>
              <w:pStyle w:val="18"/>
              <w:spacing w:before="135" w:line="218" w:lineRule="auto"/>
              <w:ind w:left="114"/>
            </w:pPr>
            <w:r>
              <w:t>合同签订后</w:t>
            </w:r>
            <w:r>
              <w:rPr>
                <w:rFonts w:hint="eastAsia"/>
                <w:lang w:val="en-US" w:eastAsia="zh-CN"/>
              </w:rPr>
              <w:t>30</w:t>
            </w:r>
            <w:r>
              <w:t>日内供货</w:t>
            </w:r>
            <w:r>
              <w:rPr>
                <w:rFonts w:hint="eastAsia"/>
                <w:lang w:eastAsia="zh-CN"/>
              </w:rPr>
              <w:t>升级改造</w:t>
            </w:r>
            <w:r>
              <w:t>完成</w:t>
            </w:r>
            <w:r>
              <w:rPr>
                <w:rFonts w:hint="eastAsia"/>
                <w:lang w:val="en-US" w:eastAsia="zh-CN"/>
              </w:rPr>
              <w:t>(具体以签订合同为准）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2" w:type="dxa"/>
            <w:vAlign w:val="top"/>
          </w:tcPr>
          <w:p>
            <w:pPr>
              <w:pStyle w:val="18"/>
              <w:spacing w:before="167" w:line="184" w:lineRule="auto"/>
              <w:ind w:left="403"/>
            </w:pPr>
            <w:r>
              <w:t>9</w:t>
            </w:r>
          </w:p>
        </w:tc>
        <w:tc>
          <w:tcPr>
            <w:tcW w:w="1782" w:type="dxa"/>
            <w:vAlign w:val="top"/>
          </w:tcPr>
          <w:p>
            <w:pPr>
              <w:pStyle w:val="18"/>
              <w:spacing w:before="132" w:line="220" w:lineRule="auto"/>
              <w:ind w:left="456"/>
            </w:pPr>
            <w:r>
              <w:rPr>
                <w:spacing w:val="-3"/>
              </w:rPr>
              <w:t>质量要求</w:t>
            </w:r>
          </w:p>
        </w:tc>
        <w:tc>
          <w:tcPr>
            <w:tcW w:w="7434" w:type="dxa"/>
            <w:vAlign w:val="top"/>
          </w:tcPr>
          <w:p>
            <w:pPr>
              <w:pStyle w:val="18"/>
              <w:spacing w:before="133" w:line="219" w:lineRule="auto"/>
              <w:ind w:left="115"/>
            </w:pPr>
            <w:r>
              <w:rPr>
                <w:spacing w:val="-1"/>
              </w:rPr>
              <w:t>符合采购内容要求及国家相关行业规定合格标准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02" w:type="dxa"/>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18"/>
              <w:spacing w:before="71" w:line="184" w:lineRule="auto"/>
              <w:ind w:left="363"/>
              <w:rPr>
                <w:rFonts w:hint="default" w:eastAsia="宋体"/>
                <w:lang w:val="en-US" w:eastAsia="zh-CN"/>
              </w:rPr>
            </w:pPr>
            <w:r>
              <w:rPr>
                <w:rFonts w:hint="eastAsia"/>
                <w:spacing w:val="-13"/>
                <w:lang w:val="en-US" w:eastAsia="zh-CN"/>
              </w:rPr>
              <w:t>10</w:t>
            </w:r>
          </w:p>
        </w:tc>
        <w:tc>
          <w:tcPr>
            <w:tcW w:w="1782" w:type="dxa"/>
            <w:vAlign w:val="top"/>
          </w:tcPr>
          <w:p>
            <w:pPr>
              <w:spacing w:line="242" w:lineRule="auto"/>
              <w:rPr>
                <w:rFonts w:ascii="Arial"/>
                <w:sz w:val="21"/>
              </w:rP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pStyle w:val="18"/>
              <w:spacing w:before="71" w:line="401" w:lineRule="exact"/>
              <w:ind w:left="237"/>
            </w:pPr>
            <w:r>
              <w:rPr>
                <w:spacing w:val="-2"/>
                <w:position w:val="13"/>
              </w:rPr>
              <w:t>投标人资质条</w:t>
            </w:r>
          </w:p>
          <w:p>
            <w:pPr>
              <w:pStyle w:val="18"/>
              <w:spacing w:line="219" w:lineRule="auto"/>
              <w:ind w:left="123"/>
            </w:pPr>
            <w:r>
              <w:rPr>
                <w:spacing w:val="-1"/>
              </w:rPr>
              <w:t>件、能力和信誉</w:t>
            </w:r>
          </w:p>
        </w:tc>
        <w:tc>
          <w:tcPr>
            <w:tcW w:w="7434" w:type="dxa"/>
            <w:vAlign w:val="top"/>
          </w:tcPr>
          <w:p>
            <w:pPr>
              <w:pStyle w:val="18"/>
              <w:spacing w:before="133" w:line="219" w:lineRule="auto"/>
              <w:ind w:left="115"/>
              <w:rPr>
                <w:rFonts w:ascii="宋体" w:hAnsi="宋体" w:eastAsia="宋体" w:cs="宋体"/>
                <w:spacing w:val="-1"/>
              </w:rPr>
            </w:pPr>
            <w:r>
              <w:rPr>
                <w:rFonts w:ascii="宋体" w:hAnsi="宋体" w:eastAsia="宋体" w:cs="宋体"/>
                <w:spacing w:val="-1"/>
              </w:rPr>
              <w:t>1.满足《中华人民共和国政府采购法》第二十二条规定；</w:t>
            </w:r>
          </w:p>
          <w:p>
            <w:pPr>
              <w:pStyle w:val="18"/>
              <w:spacing w:before="133" w:line="219" w:lineRule="auto"/>
              <w:ind w:left="115"/>
              <w:rPr>
                <w:rFonts w:ascii="宋体" w:hAnsi="宋体" w:eastAsia="宋体" w:cs="宋体"/>
                <w:spacing w:val="-1"/>
              </w:rPr>
            </w:pPr>
            <w:r>
              <w:rPr>
                <w:rFonts w:ascii="宋体" w:hAnsi="宋体" w:eastAsia="宋体" w:cs="宋体"/>
                <w:spacing w:val="-1"/>
              </w:rPr>
              <w:t>2.落实政府采购政策需满足的资格要求：</w:t>
            </w:r>
            <w:r>
              <w:rPr>
                <w:rFonts w:hint="eastAsia" w:ascii="宋体" w:hAnsi="宋体" w:eastAsia="宋体" w:cs="宋体"/>
                <w:spacing w:val="-1"/>
              </w:rPr>
              <w:t>本项目</w:t>
            </w:r>
            <w:r>
              <w:rPr>
                <w:rFonts w:hint="eastAsia" w:ascii="宋体" w:hAnsi="宋体" w:eastAsia="宋体" w:cs="宋体"/>
                <w:spacing w:val="-1"/>
                <w:lang w:eastAsia="zh-CN"/>
              </w:rPr>
              <w:t>不属于</w:t>
            </w:r>
            <w:r>
              <w:rPr>
                <w:rFonts w:hint="eastAsia" w:ascii="宋体" w:hAnsi="宋体" w:eastAsia="宋体" w:cs="宋体"/>
                <w:spacing w:val="-1"/>
              </w:rPr>
              <w:t>专门面向中小企业采购。需要落实的政府采购政策：《政府采购促进中小企业发展管理办法》(财库[2020]46号) 、《关于进一步加大政府采购支持中小企业力度的通知》（财库〔2022〕19号）</w:t>
            </w:r>
            <w:r>
              <w:rPr>
                <w:rFonts w:hint="eastAsia" w:ascii="宋体" w:hAnsi="宋体" w:eastAsia="宋体" w:cs="宋体"/>
                <w:spacing w:val="-1"/>
                <w:lang w:eastAsia="zh-CN"/>
              </w:rPr>
              <w:t>、</w:t>
            </w:r>
            <w:r>
              <w:rPr>
                <w:rFonts w:hint="eastAsia" w:ascii="宋体" w:hAnsi="宋体" w:eastAsia="宋体" w:cs="宋体"/>
                <w:spacing w:val="-1"/>
              </w:rPr>
              <w:t>《关于政府采购支持监狱企业发展有关问题的通知》(财库〔2014〕68 号)、《关于促进残疾人就业政府采购政策的通知》（财库〔2017〕141 号)、《关于环境标志产品政府采购实施的意见》（财库〔2006〕90 号）、《节能产品政府采购实施意见》的通知（财库〔2004〕185 号）、《关于调整优化节能产品、环境标志产品政府采购执行机制的通知》（财库〔2019〕9号）等国家最新政策</w:t>
            </w:r>
            <w:r>
              <w:rPr>
                <w:rFonts w:ascii="宋体" w:hAnsi="宋体" w:eastAsia="宋体" w:cs="宋体"/>
                <w:spacing w:val="-1"/>
              </w:rPr>
              <w:t>；</w:t>
            </w:r>
          </w:p>
          <w:p>
            <w:pPr>
              <w:pStyle w:val="18"/>
              <w:spacing w:before="133" w:line="219" w:lineRule="auto"/>
              <w:ind w:left="115"/>
              <w:rPr>
                <w:rFonts w:ascii="宋体" w:hAnsi="宋体" w:eastAsia="宋体" w:cs="宋体"/>
                <w:spacing w:val="-1"/>
              </w:rPr>
            </w:pPr>
            <w:r>
              <w:rPr>
                <w:rFonts w:ascii="宋体" w:hAnsi="宋体" w:eastAsia="宋体" w:cs="宋体"/>
                <w:spacing w:val="-1"/>
              </w:rPr>
              <w:t>3.本项目的特定资格要求：</w:t>
            </w:r>
          </w:p>
          <w:p>
            <w:pPr>
              <w:pStyle w:val="18"/>
              <w:spacing w:before="133" w:line="219" w:lineRule="auto"/>
              <w:ind w:left="115"/>
              <w:rPr>
                <w:rFonts w:ascii="宋体" w:hAnsi="宋体" w:eastAsia="宋体" w:cs="宋体"/>
                <w:spacing w:val="-1"/>
              </w:rPr>
            </w:pPr>
            <w:r>
              <w:rPr>
                <w:rFonts w:ascii="宋体" w:hAnsi="宋体" w:eastAsia="宋体" w:cs="宋体"/>
                <w:spacing w:val="-1"/>
              </w:rPr>
              <w:t>3.1 投标人在中华人民共和国境内注册具有独立承担民事责任能力的法人或其他组织，具有近年检验合格的营业执照，并在人员、设备、资金等方面具有相应的能力；</w:t>
            </w:r>
          </w:p>
          <w:p>
            <w:pPr>
              <w:pStyle w:val="18"/>
              <w:spacing w:before="133" w:line="219" w:lineRule="auto"/>
              <w:ind w:left="115"/>
              <w:rPr>
                <w:rFonts w:ascii="宋体" w:hAnsi="宋体" w:eastAsia="宋体" w:cs="宋体"/>
                <w:spacing w:val="-1"/>
              </w:rPr>
            </w:pPr>
            <w:r>
              <w:rPr>
                <w:rFonts w:hint="eastAsia" w:ascii="宋体" w:hAnsi="宋体" w:eastAsia="宋体" w:cs="宋体"/>
                <w:spacing w:val="-1"/>
                <w:lang w:val="en-US" w:eastAsia="zh-CN"/>
              </w:rPr>
              <w:t>3.2供应商应按照《长春市财政局关于加强政府采购信用体系建设简化投标人资格条件有关事项的通知》（长财采购[2022]2066号）文件要求在投标文件中提交反映其财务状况、依法缴纳税收和社会保障资金情况的资格条件承诺函，并对资格条件承诺函有关内容的真实性、有效性、合法性负责。</w:t>
            </w:r>
          </w:p>
          <w:p>
            <w:pPr>
              <w:pStyle w:val="18"/>
              <w:spacing w:before="133" w:line="219" w:lineRule="auto"/>
              <w:ind w:left="115"/>
              <w:rPr>
                <w:rFonts w:ascii="宋体" w:hAnsi="宋体" w:eastAsia="宋体" w:cs="宋体"/>
                <w:spacing w:val="-1"/>
              </w:rPr>
            </w:pPr>
            <w:r>
              <w:rPr>
                <w:rFonts w:ascii="宋体" w:hAnsi="宋体" w:eastAsia="宋体" w:cs="宋体"/>
                <w:spacing w:val="-1"/>
              </w:rPr>
              <w:t>3.</w:t>
            </w:r>
            <w:r>
              <w:rPr>
                <w:rFonts w:hint="eastAsia" w:ascii="宋体" w:hAnsi="宋体" w:eastAsia="宋体" w:cs="宋体"/>
                <w:spacing w:val="-1"/>
                <w:lang w:val="en-US" w:eastAsia="zh-CN"/>
              </w:rPr>
              <w:t>3</w:t>
            </w:r>
            <w:r>
              <w:rPr>
                <w:rFonts w:ascii="宋体" w:hAnsi="宋体" w:eastAsia="宋体" w:cs="宋体"/>
                <w:spacing w:val="-1"/>
              </w:rPr>
              <w:t>拒绝列入政府取消投标资格记录期间的企业或个人投标；</w:t>
            </w:r>
          </w:p>
          <w:p>
            <w:pPr>
              <w:pStyle w:val="18"/>
              <w:spacing w:before="133" w:line="219" w:lineRule="auto"/>
              <w:ind w:left="115"/>
              <w:rPr>
                <w:rFonts w:ascii="宋体" w:hAnsi="宋体" w:eastAsia="宋体" w:cs="宋体"/>
                <w:spacing w:val="-1"/>
              </w:rPr>
            </w:pPr>
            <w:r>
              <w:rPr>
                <w:rFonts w:ascii="宋体" w:hAnsi="宋体" w:eastAsia="宋体" w:cs="宋体"/>
                <w:spacing w:val="-1"/>
              </w:rPr>
              <w:t>3.</w:t>
            </w:r>
            <w:r>
              <w:rPr>
                <w:rFonts w:hint="eastAsia" w:ascii="宋体" w:hAnsi="宋体" w:eastAsia="宋体" w:cs="宋体"/>
                <w:spacing w:val="-1"/>
                <w:lang w:val="en-US" w:eastAsia="zh-CN"/>
              </w:rPr>
              <w:t>4</w:t>
            </w:r>
            <w:r>
              <w:rPr>
                <w:rFonts w:ascii="宋体" w:hAnsi="宋体" w:eastAsia="宋体" w:cs="宋体"/>
                <w:spacing w:val="-1"/>
              </w:rPr>
              <w:t>投标人参加政府采购活动前三年内在经营活动中没有重大违法记录；</w:t>
            </w:r>
          </w:p>
          <w:p>
            <w:pPr>
              <w:pStyle w:val="18"/>
              <w:spacing w:before="133" w:line="219" w:lineRule="auto"/>
              <w:ind w:left="115"/>
              <w:rPr>
                <w:rFonts w:ascii="宋体" w:hAnsi="宋体" w:eastAsia="宋体" w:cs="宋体"/>
                <w:spacing w:val="-1"/>
              </w:rPr>
            </w:pPr>
            <w:r>
              <w:rPr>
                <w:rFonts w:ascii="宋体" w:hAnsi="宋体" w:eastAsia="宋体" w:cs="宋体"/>
                <w:spacing w:val="-1"/>
              </w:rPr>
              <w:t>3.</w:t>
            </w:r>
            <w:r>
              <w:rPr>
                <w:rFonts w:hint="eastAsia" w:ascii="宋体" w:hAnsi="宋体" w:eastAsia="宋体" w:cs="宋体"/>
                <w:spacing w:val="-1"/>
                <w:lang w:val="en-US" w:eastAsia="zh-CN"/>
              </w:rPr>
              <w:t>5</w:t>
            </w:r>
            <w:r>
              <w:rPr>
                <w:rFonts w:ascii="宋体" w:hAnsi="宋体" w:eastAsia="宋体" w:cs="宋体"/>
                <w:spacing w:val="-1"/>
              </w:rPr>
              <w:t>投标人不得为“信用中国 ”网站（www.creditchina.gov.cn）中列入失信被执行人，不得为“ 中国政府采购网 ”（www.ccgp.gov.cn）政府采购严重违法失信行为记录名单中被财政部门禁 止参加政府采购活动的投标人（在处罚决定规定的时间和地域范围内）（详见财库〔2016〕</w:t>
            </w:r>
            <w:r>
              <w:rPr>
                <w:rFonts w:hint="eastAsia" w:ascii="宋体" w:hAnsi="宋体" w:eastAsia="宋体" w:cs="宋体"/>
                <w:spacing w:val="-1"/>
                <w:lang w:eastAsia="zh-CN"/>
              </w:rPr>
              <w:t>11</w:t>
            </w:r>
            <w:r>
              <w:rPr>
                <w:rFonts w:ascii="宋体" w:hAnsi="宋体" w:eastAsia="宋体" w:cs="宋体"/>
                <w:spacing w:val="-1"/>
              </w:rPr>
              <w:t>5号 文）；投标人在“ 中国裁判文书网 ”（http://wen shu.court.gov.cn）自行查询本公司行贿犯罪记录，且提供查询页面截图并加盖公章作为无行贿犯罪记录证明；</w:t>
            </w:r>
          </w:p>
          <w:p>
            <w:pPr>
              <w:pStyle w:val="18"/>
              <w:spacing w:before="133" w:line="219" w:lineRule="auto"/>
              <w:ind w:left="115"/>
            </w:pPr>
            <w:r>
              <w:rPr>
                <w:rFonts w:ascii="宋体" w:hAnsi="宋体" w:eastAsia="宋体" w:cs="宋体"/>
                <w:spacing w:val="-1"/>
              </w:rPr>
              <w:t>3.</w:t>
            </w:r>
            <w:r>
              <w:rPr>
                <w:rFonts w:hint="eastAsia" w:ascii="宋体" w:hAnsi="宋体" w:eastAsia="宋体" w:cs="宋体"/>
                <w:spacing w:val="-1"/>
                <w:lang w:val="en-US" w:eastAsia="zh-CN"/>
              </w:rPr>
              <w:t>6</w:t>
            </w:r>
            <w:r>
              <w:rPr>
                <w:rFonts w:ascii="宋体" w:hAnsi="宋体" w:eastAsia="宋体" w:cs="宋体"/>
                <w:spacing w:val="-1"/>
              </w:rPr>
              <w:t>与采购人存在利害关系可能影响招标公正性的法人、其他组织或者个人，不得参加投标。 单位负责人为同一人或者存在控股、管理关系的不同单位，不得参加同一标段投标或者未划分标段的同一招标项目投标。违反这两款规定的，相关投标应当被否决。</w:t>
            </w:r>
          </w:p>
        </w:tc>
      </w:tr>
    </w:tbl>
    <w:p>
      <w:pPr>
        <w:pStyle w:val="4"/>
      </w:pPr>
    </w:p>
    <w:tbl>
      <w:tblPr>
        <w:tblStyle w:val="17"/>
        <w:tblW w:w="101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2"/>
        <w:gridCol w:w="1782"/>
        <w:gridCol w:w="743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902" w:type="dxa"/>
            <w:vAlign w:val="top"/>
          </w:tcPr>
          <w:p>
            <w:pPr>
              <w:pStyle w:val="18"/>
              <w:spacing w:before="131" w:line="220" w:lineRule="auto"/>
              <w:ind w:left="127"/>
            </w:pPr>
            <w:r>
              <w:rPr>
                <w:b/>
                <w:bCs/>
                <w:spacing w:val="-5"/>
              </w:rPr>
              <w:t>条款号</w:t>
            </w:r>
          </w:p>
        </w:tc>
        <w:tc>
          <w:tcPr>
            <w:tcW w:w="1782" w:type="dxa"/>
            <w:vAlign w:val="top"/>
          </w:tcPr>
          <w:p>
            <w:pPr>
              <w:pStyle w:val="18"/>
              <w:spacing w:before="131" w:line="220" w:lineRule="auto"/>
              <w:ind w:left="457"/>
            </w:pPr>
            <w:r>
              <w:rPr>
                <w:b/>
                <w:bCs/>
                <w:spacing w:val="-5"/>
              </w:rPr>
              <w:t>条款名称</w:t>
            </w:r>
          </w:p>
        </w:tc>
        <w:tc>
          <w:tcPr>
            <w:tcW w:w="7434" w:type="dxa"/>
            <w:vAlign w:val="top"/>
          </w:tcPr>
          <w:p>
            <w:pPr>
              <w:pStyle w:val="18"/>
              <w:spacing w:before="131" w:line="220" w:lineRule="auto"/>
              <w:ind w:left="3283"/>
            </w:pPr>
            <w:r>
              <w:rPr>
                <w:b/>
                <w:bCs/>
                <w:spacing w:val="-5"/>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6" w:lineRule="auto"/>
              <w:rPr>
                <w:rFonts w:ascii="Arial"/>
                <w:sz w:val="21"/>
              </w:rPr>
            </w:pPr>
          </w:p>
          <w:p>
            <w:pPr>
              <w:pStyle w:val="18"/>
              <w:spacing w:before="71" w:line="184" w:lineRule="auto"/>
              <w:ind w:left="363"/>
              <w:rPr>
                <w:rFonts w:hint="eastAsia" w:eastAsia="宋体"/>
                <w:lang w:eastAsia="zh-CN"/>
              </w:rPr>
            </w:pPr>
            <w:r>
              <w:rPr>
                <w:rFonts w:hint="eastAsia"/>
                <w:spacing w:val="-13"/>
                <w:lang w:eastAsia="zh-CN"/>
              </w:rPr>
              <w:t>11</w:t>
            </w:r>
          </w:p>
        </w:tc>
        <w:tc>
          <w:tcPr>
            <w:tcW w:w="1782" w:type="dxa"/>
            <w:vAlign w:val="top"/>
          </w:tcPr>
          <w:p>
            <w:pPr>
              <w:pStyle w:val="18"/>
              <w:spacing w:before="136" w:line="400" w:lineRule="exact"/>
              <w:ind w:left="127"/>
            </w:pPr>
            <w:r>
              <w:rPr>
                <w:spacing w:val="-2"/>
                <w:position w:val="13"/>
              </w:rPr>
              <w:t>是否接受联合体</w:t>
            </w:r>
          </w:p>
          <w:p>
            <w:pPr>
              <w:pStyle w:val="18"/>
              <w:spacing w:line="216" w:lineRule="auto"/>
              <w:ind w:left="678"/>
            </w:pPr>
            <w:r>
              <w:rPr>
                <w:spacing w:val="-5"/>
              </w:rPr>
              <w:t>投标</w:t>
            </w:r>
          </w:p>
        </w:tc>
        <w:tc>
          <w:tcPr>
            <w:tcW w:w="7434" w:type="dxa"/>
            <w:vAlign w:val="top"/>
          </w:tcPr>
          <w:p>
            <w:pPr>
              <w:spacing w:line="261" w:lineRule="auto"/>
              <w:rPr>
                <w:rFonts w:ascii="Arial"/>
                <w:sz w:val="21"/>
              </w:rPr>
            </w:pPr>
          </w:p>
          <w:p>
            <w:pPr>
              <w:pStyle w:val="18"/>
              <w:spacing w:before="72" w:line="222" w:lineRule="auto"/>
              <w:ind w:left="116"/>
            </w:pPr>
            <w:r>
              <w:rPr>
                <w:spacing w:val="-4"/>
              </w:rPr>
              <w:t>不接受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902" w:type="dxa"/>
            <w:vAlign w:val="top"/>
          </w:tcPr>
          <w:p>
            <w:pPr>
              <w:pStyle w:val="18"/>
              <w:spacing w:before="198" w:line="184" w:lineRule="auto"/>
              <w:ind w:left="363"/>
              <w:rPr>
                <w:rFonts w:hint="eastAsia" w:eastAsia="宋体"/>
                <w:lang w:eastAsia="zh-CN"/>
              </w:rPr>
            </w:pPr>
            <w:r>
              <w:rPr>
                <w:rFonts w:hint="eastAsia"/>
                <w:spacing w:val="-13"/>
                <w:lang w:eastAsia="zh-CN"/>
              </w:rPr>
              <w:t>12</w:t>
            </w:r>
          </w:p>
        </w:tc>
        <w:tc>
          <w:tcPr>
            <w:tcW w:w="1782" w:type="dxa"/>
            <w:vAlign w:val="top"/>
          </w:tcPr>
          <w:p>
            <w:pPr>
              <w:pStyle w:val="18"/>
              <w:spacing w:before="163" w:line="220" w:lineRule="auto"/>
              <w:ind w:left="456"/>
            </w:pPr>
            <w:r>
              <w:rPr>
                <w:spacing w:val="-3"/>
              </w:rPr>
              <w:t>踏勘现场</w:t>
            </w:r>
          </w:p>
        </w:tc>
        <w:tc>
          <w:tcPr>
            <w:tcW w:w="7434" w:type="dxa"/>
            <w:vAlign w:val="top"/>
          </w:tcPr>
          <w:p>
            <w:pPr>
              <w:pStyle w:val="18"/>
              <w:spacing w:before="163" w:line="223" w:lineRule="auto"/>
              <w:ind w:left="116"/>
            </w:pPr>
            <w:r>
              <w:rPr>
                <w:spacing w:val="-4"/>
              </w:rPr>
              <w:t>不组织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7" w:line="184" w:lineRule="auto"/>
              <w:ind w:left="363"/>
            </w:pPr>
            <w:r>
              <w:rPr>
                <w:spacing w:val="-13"/>
              </w:rPr>
              <w:t>14</w:t>
            </w:r>
          </w:p>
        </w:tc>
        <w:tc>
          <w:tcPr>
            <w:tcW w:w="1782" w:type="dxa"/>
            <w:vAlign w:val="top"/>
          </w:tcPr>
          <w:p>
            <w:pPr>
              <w:pStyle w:val="18"/>
              <w:spacing w:before="163" w:line="219" w:lineRule="auto"/>
              <w:ind w:left="347"/>
            </w:pPr>
            <w:r>
              <w:rPr>
                <w:spacing w:val="-2"/>
              </w:rPr>
              <w:t>投标预备会</w:t>
            </w:r>
          </w:p>
        </w:tc>
        <w:tc>
          <w:tcPr>
            <w:tcW w:w="7434" w:type="dxa"/>
            <w:vAlign w:val="top"/>
          </w:tcPr>
          <w:p>
            <w:pPr>
              <w:pStyle w:val="18"/>
              <w:spacing w:before="162" w:line="222" w:lineRule="auto"/>
              <w:ind w:left="116"/>
            </w:pPr>
            <w:r>
              <w:rPr>
                <w:spacing w:val="-4"/>
              </w:rPr>
              <w:t>不召开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6" w:lineRule="auto"/>
              <w:rPr>
                <w:rFonts w:ascii="Arial"/>
                <w:sz w:val="21"/>
              </w:rPr>
            </w:pPr>
          </w:p>
          <w:p>
            <w:pPr>
              <w:pStyle w:val="18"/>
              <w:spacing w:before="71" w:line="184" w:lineRule="auto"/>
              <w:ind w:left="363"/>
            </w:pPr>
            <w:r>
              <w:rPr>
                <w:spacing w:val="-13"/>
              </w:rPr>
              <w:t>15</w:t>
            </w:r>
          </w:p>
        </w:tc>
        <w:tc>
          <w:tcPr>
            <w:tcW w:w="1782" w:type="dxa"/>
            <w:vAlign w:val="top"/>
          </w:tcPr>
          <w:p>
            <w:pPr>
              <w:pStyle w:val="18"/>
              <w:spacing w:before="135" w:line="401" w:lineRule="exact"/>
              <w:ind w:left="126"/>
            </w:pPr>
            <w:r>
              <w:rPr>
                <w:spacing w:val="-2"/>
                <w:position w:val="13"/>
              </w:rPr>
              <w:t>投标人提出问题</w:t>
            </w:r>
          </w:p>
          <w:p>
            <w:pPr>
              <w:pStyle w:val="18"/>
              <w:spacing w:before="1" w:line="216" w:lineRule="auto"/>
              <w:ind w:left="363"/>
            </w:pPr>
            <w:r>
              <w:rPr>
                <w:spacing w:val="-5"/>
              </w:rPr>
              <w:t>的截止时间</w:t>
            </w:r>
          </w:p>
        </w:tc>
        <w:tc>
          <w:tcPr>
            <w:tcW w:w="7434" w:type="dxa"/>
            <w:vAlign w:val="top"/>
          </w:tcPr>
          <w:p>
            <w:pPr>
              <w:pStyle w:val="18"/>
              <w:spacing w:before="135" w:line="401" w:lineRule="exact"/>
              <w:ind w:left="123"/>
            </w:pPr>
            <w:r>
              <w:rPr>
                <w:spacing w:val="-2"/>
                <w:position w:val="13"/>
              </w:rPr>
              <w:t>时  间：投标截止时间前10天投标人以书面形式加盖公章递交至采购代理机</w:t>
            </w:r>
          </w:p>
          <w:p>
            <w:pPr>
              <w:pStyle w:val="18"/>
              <w:spacing w:before="1" w:line="216" w:lineRule="auto"/>
              <w:ind w:left="116"/>
            </w:pPr>
            <w:r>
              <w:rPr>
                <w:spacing w:val="-3"/>
              </w:rPr>
              <w:t>构公司。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02" w:type="dxa"/>
            <w:vAlign w:val="top"/>
          </w:tcPr>
          <w:p>
            <w:pPr>
              <w:spacing w:line="297" w:lineRule="auto"/>
              <w:rPr>
                <w:rFonts w:ascii="Arial"/>
                <w:sz w:val="21"/>
              </w:rPr>
            </w:pPr>
          </w:p>
          <w:p>
            <w:pPr>
              <w:pStyle w:val="18"/>
              <w:spacing w:before="71" w:line="184" w:lineRule="auto"/>
              <w:ind w:left="363"/>
            </w:pPr>
            <w:r>
              <w:rPr>
                <w:spacing w:val="-13"/>
              </w:rPr>
              <w:t>16</w:t>
            </w:r>
          </w:p>
        </w:tc>
        <w:tc>
          <w:tcPr>
            <w:tcW w:w="1782" w:type="dxa"/>
            <w:vAlign w:val="top"/>
          </w:tcPr>
          <w:p>
            <w:pPr>
              <w:pStyle w:val="18"/>
              <w:spacing w:before="137" w:line="219" w:lineRule="auto"/>
              <w:ind w:left="123"/>
            </w:pPr>
            <w:r>
              <w:rPr>
                <w:spacing w:val="-1"/>
              </w:rPr>
              <w:t>采购代理机构书</w:t>
            </w:r>
          </w:p>
          <w:p>
            <w:pPr>
              <w:pStyle w:val="18"/>
              <w:spacing w:before="136" w:line="218" w:lineRule="auto"/>
              <w:ind w:left="235"/>
            </w:pPr>
            <w:r>
              <w:rPr>
                <w:spacing w:val="-2"/>
              </w:rPr>
              <w:t>面澄清的时间</w:t>
            </w:r>
          </w:p>
        </w:tc>
        <w:tc>
          <w:tcPr>
            <w:tcW w:w="7434" w:type="dxa"/>
            <w:vAlign w:val="top"/>
          </w:tcPr>
          <w:p>
            <w:pPr>
              <w:spacing w:line="262" w:lineRule="auto"/>
              <w:rPr>
                <w:rFonts w:ascii="Arial"/>
                <w:sz w:val="21"/>
              </w:rPr>
            </w:pPr>
          </w:p>
          <w:p>
            <w:pPr>
              <w:pStyle w:val="18"/>
              <w:spacing w:before="72" w:line="221" w:lineRule="auto"/>
              <w:ind w:left="116"/>
            </w:pPr>
            <w:r>
              <w:rPr>
                <w:spacing w:val="-1"/>
              </w:rPr>
              <w:t>投标截止时间前15天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902" w:type="dxa"/>
            <w:vAlign w:val="top"/>
          </w:tcPr>
          <w:p>
            <w:pPr>
              <w:pStyle w:val="18"/>
              <w:spacing w:before="196" w:line="184" w:lineRule="auto"/>
              <w:ind w:left="363"/>
            </w:pPr>
            <w:r>
              <w:rPr>
                <w:spacing w:val="-13"/>
              </w:rPr>
              <w:t>17</w:t>
            </w:r>
          </w:p>
        </w:tc>
        <w:tc>
          <w:tcPr>
            <w:tcW w:w="1782" w:type="dxa"/>
            <w:vAlign w:val="top"/>
          </w:tcPr>
          <w:p>
            <w:pPr>
              <w:pStyle w:val="18"/>
              <w:spacing w:before="162" w:line="221" w:lineRule="auto"/>
              <w:ind w:left="678"/>
            </w:pPr>
            <w:r>
              <w:rPr>
                <w:spacing w:val="-5"/>
              </w:rPr>
              <w:t>分包</w:t>
            </w:r>
          </w:p>
        </w:tc>
        <w:tc>
          <w:tcPr>
            <w:tcW w:w="7434" w:type="dxa"/>
            <w:vAlign w:val="top"/>
          </w:tcPr>
          <w:p>
            <w:pPr>
              <w:pStyle w:val="18"/>
              <w:spacing w:before="162" w:line="220" w:lineRule="auto"/>
              <w:ind w:left="116"/>
            </w:pPr>
            <w:r>
              <w:rPr>
                <w:spacing w:val="-4"/>
              </w:rPr>
              <w:t>不允许</w:t>
            </w:r>
          </w:p>
        </w:tc>
      </w:tr>
    </w:tbl>
    <w:p>
      <w:pPr>
        <w:sectPr>
          <w:footerReference r:id="rId7" w:type="default"/>
          <w:pgSz w:w="11905" w:h="16839"/>
          <w:pgMar w:top="1431" w:right="891" w:bottom="894" w:left="890" w:header="0" w:footer="732" w:gutter="0"/>
          <w:pgNumType w:fmt="decimal"/>
          <w:cols w:space="720" w:num="1"/>
        </w:sectPr>
      </w:pPr>
    </w:p>
    <w:p>
      <w:pPr>
        <w:pStyle w:val="4"/>
      </w:pPr>
    </w:p>
    <w:tbl>
      <w:tblPr>
        <w:tblStyle w:val="17"/>
        <w:tblW w:w="101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2"/>
        <w:gridCol w:w="1782"/>
        <w:gridCol w:w="743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902" w:type="dxa"/>
            <w:vAlign w:val="top"/>
          </w:tcPr>
          <w:p>
            <w:pPr>
              <w:pStyle w:val="18"/>
              <w:spacing w:before="131" w:line="220" w:lineRule="auto"/>
              <w:ind w:left="127"/>
            </w:pPr>
            <w:r>
              <w:rPr>
                <w:b/>
                <w:bCs/>
                <w:spacing w:val="-5"/>
              </w:rPr>
              <w:t>条款号</w:t>
            </w:r>
          </w:p>
        </w:tc>
        <w:tc>
          <w:tcPr>
            <w:tcW w:w="1782" w:type="dxa"/>
            <w:vAlign w:val="top"/>
          </w:tcPr>
          <w:p>
            <w:pPr>
              <w:pStyle w:val="18"/>
              <w:spacing w:before="131" w:line="220" w:lineRule="auto"/>
              <w:ind w:left="457"/>
            </w:pPr>
            <w:r>
              <w:rPr>
                <w:b/>
                <w:bCs/>
                <w:spacing w:val="-5"/>
              </w:rPr>
              <w:t>条款名称</w:t>
            </w:r>
          </w:p>
        </w:tc>
        <w:tc>
          <w:tcPr>
            <w:tcW w:w="7434" w:type="dxa"/>
            <w:vAlign w:val="top"/>
          </w:tcPr>
          <w:p>
            <w:pPr>
              <w:pStyle w:val="18"/>
              <w:spacing w:before="131" w:line="220" w:lineRule="auto"/>
              <w:ind w:left="3283"/>
            </w:pPr>
            <w:r>
              <w:rPr>
                <w:b/>
                <w:bCs/>
                <w:spacing w:val="-5"/>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02" w:type="dxa"/>
            <w:vAlign w:val="top"/>
          </w:tcPr>
          <w:p>
            <w:pPr>
              <w:pStyle w:val="18"/>
              <w:spacing w:before="193" w:line="184" w:lineRule="auto"/>
              <w:ind w:left="363"/>
            </w:pPr>
            <w:r>
              <w:rPr>
                <w:spacing w:val="-13"/>
              </w:rPr>
              <w:t>18</w:t>
            </w:r>
          </w:p>
        </w:tc>
        <w:tc>
          <w:tcPr>
            <w:tcW w:w="1782" w:type="dxa"/>
            <w:vAlign w:val="top"/>
          </w:tcPr>
          <w:p>
            <w:pPr>
              <w:pStyle w:val="18"/>
              <w:spacing w:before="158" w:line="220" w:lineRule="auto"/>
              <w:ind w:left="676"/>
            </w:pPr>
            <w:r>
              <w:rPr>
                <w:spacing w:val="-4"/>
              </w:rPr>
              <w:t>偏离</w:t>
            </w:r>
          </w:p>
        </w:tc>
        <w:tc>
          <w:tcPr>
            <w:tcW w:w="7434" w:type="dxa"/>
            <w:vAlign w:val="top"/>
          </w:tcPr>
          <w:p>
            <w:pPr>
              <w:pStyle w:val="18"/>
              <w:spacing w:before="158" w:line="220" w:lineRule="auto"/>
              <w:ind w:left="116"/>
              <w:rPr>
                <w:rFonts w:hint="eastAsia" w:eastAsia="宋体"/>
                <w:lang w:eastAsia="zh-CN"/>
              </w:rPr>
            </w:pPr>
            <w:r>
              <w:rPr>
                <w:spacing w:val="-4"/>
              </w:rPr>
              <w:t>允许</w:t>
            </w:r>
            <w:r>
              <w:rPr>
                <w:rFonts w:hint="eastAsia"/>
                <w:spacing w:val="-4"/>
                <w:lang w:eastAsia="zh-CN"/>
              </w:rPr>
              <w:t>正偏离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1" w:lineRule="auto"/>
              <w:rPr>
                <w:rFonts w:ascii="Arial"/>
                <w:sz w:val="21"/>
              </w:rPr>
            </w:pPr>
          </w:p>
          <w:p>
            <w:pPr>
              <w:pStyle w:val="18"/>
              <w:spacing w:before="72" w:line="184" w:lineRule="auto"/>
              <w:ind w:left="363"/>
            </w:pPr>
            <w:r>
              <w:rPr>
                <w:spacing w:val="-13"/>
              </w:rPr>
              <w:t>19</w:t>
            </w:r>
          </w:p>
        </w:tc>
        <w:tc>
          <w:tcPr>
            <w:tcW w:w="1782" w:type="dxa"/>
            <w:vAlign w:val="top"/>
          </w:tcPr>
          <w:p>
            <w:pPr>
              <w:pStyle w:val="18"/>
              <w:spacing w:before="131" w:line="401" w:lineRule="exact"/>
              <w:ind w:left="126"/>
            </w:pPr>
            <w:r>
              <w:rPr>
                <w:spacing w:val="-2"/>
                <w:position w:val="13"/>
              </w:rPr>
              <w:t>构成招标文件的</w:t>
            </w:r>
          </w:p>
          <w:p>
            <w:pPr>
              <w:pStyle w:val="18"/>
              <w:spacing w:line="219" w:lineRule="auto"/>
              <w:ind w:left="456"/>
            </w:pPr>
            <w:r>
              <w:rPr>
                <w:spacing w:val="-3"/>
              </w:rPr>
              <w:t>其他材料</w:t>
            </w:r>
          </w:p>
        </w:tc>
        <w:tc>
          <w:tcPr>
            <w:tcW w:w="7434" w:type="dxa"/>
            <w:vAlign w:val="top"/>
          </w:tcPr>
          <w:p>
            <w:pPr>
              <w:spacing w:line="257" w:lineRule="auto"/>
              <w:rPr>
                <w:rFonts w:ascii="Arial"/>
                <w:sz w:val="21"/>
              </w:rPr>
            </w:pPr>
          </w:p>
          <w:p>
            <w:pPr>
              <w:pStyle w:val="18"/>
              <w:spacing w:before="72" w:line="220" w:lineRule="auto"/>
              <w:ind w:left="114"/>
            </w:pPr>
            <w:r>
              <w:rPr>
                <w:spacing w:val="-3"/>
              </w:rPr>
              <w:t>技术要求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902" w:type="dxa"/>
            <w:vAlign w:val="top"/>
          </w:tcPr>
          <w:p>
            <w:pPr>
              <w:spacing w:line="245" w:lineRule="auto"/>
              <w:rPr>
                <w:rFonts w:ascii="Arial"/>
                <w:sz w:val="21"/>
              </w:rPr>
            </w:pPr>
          </w:p>
          <w:p>
            <w:pPr>
              <w:spacing w:line="245" w:lineRule="auto"/>
              <w:rPr>
                <w:rFonts w:ascii="Arial"/>
                <w:sz w:val="21"/>
              </w:rPr>
            </w:pPr>
          </w:p>
          <w:p>
            <w:pPr>
              <w:pStyle w:val="18"/>
              <w:spacing w:before="72" w:line="184" w:lineRule="auto"/>
              <w:ind w:left="349"/>
            </w:pPr>
            <w:r>
              <w:rPr>
                <w:spacing w:val="-6"/>
              </w:rPr>
              <w:t>20</w:t>
            </w:r>
          </w:p>
        </w:tc>
        <w:tc>
          <w:tcPr>
            <w:tcW w:w="1782" w:type="dxa"/>
            <w:vAlign w:val="top"/>
          </w:tcPr>
          <w:p>
            <w:pPr>
              <w:pStyle w:val="18"/>
              <w:spacing w:before="130" w:line="221" w:lineRule="auto"/>
              <w:ind w:left="126"/>
            </w:pPr>
            <w:r>
              <w:rPr>
                <w:spacing w:val="-2"/>
              </w:rPr>
              <w:t>投标人要求澄清</w:t>
            </w:r>
          </w:p>
          <w:p>
            <w:pPr>
              <w:pStyle w:val="18"/>
              <w:spacing w:before="137" w:line="220" w:lineRule="auto"/>
              <w:ind w:left="125"/>
            </w:pPr>
            <w:r>
              <w:rPr>
                <w:spacing w:val="-2"/>
              </w:rPr>
              <w:t>招标文件的截止</w:t>
            </w:r>
          </w:p>
          <w:p>
            <w:pPr>
              <w:pStyle w:val="18"/>
              <w:spacing w:before="138" w:line="220" w:lineRule="auto"/>
              <w:ind w:left="686"/>
            </w:pPr>
            <w:r>
              <w:rPr>
                <w:spacing w:val="-9"/>
              </w:rPr>
              <w:t>时间</w:t>
            </w:r>
          </w:p>
        </w:tc>
        <w:tc>
          <w:tcPr>
            <w:tcW w:w="7434" w:type="dxa"/>
            <w:vAlign w:val="top"/>
          </w:tcPr>
          <w:p>
            <w:pPr>
              <w:spacing w:line="456" w:lineRule="auto"/>
              <w:rPr>
                <w:rFonts w:ascii="Arial"/>
                <w:sz w:val="21"/>
              </w:rPr>
            </w:pPr>
          </w:p>
          <w:p>
            <w:pPr>
              <w:pStyle w:val="18"/>
              <w:spacing w:before="72" w:line="220" w:lineRule="auto"/>
              <w:ind w:left="112"/>
            </w:pPr>
            <w:r>
              <w:rPr>
                <w:spacing w:val="-1"/>
              </w:rPr>
              <w:t>在收到相应澄清文件后24小时内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3" w:line="184" w:lineRule="auto"/>
              <w:ind w:left="349"/>
            </w:pPr>
            <w:r>
              <w:rPr>
                <w:spacing w:val="-6"/>
              </w:rPr>
              <w:t>21</w:t>
            </w:r>
          </w:p>
        </w:tc>
        <w:tc>
          <w:tcPr>
            <w:tcW w:w="1782" w:type="dxa"/>
            <w:vAlign w:val="top"/>
          </w:tcPr>
          <w:p>
            <w:pPr>
              <w:pStyle w:val="18"/>
              <w:spacing w:before="159" w:line="221" w:lineRule="auto"/>
              <w:ind w:left="114"/>
            </w:pPr>
            <w:r>
              <w:rPr>
                <w:spacing w:val="-2"/>
              </w:rPr>
              <w:t>投标截止时间</w:t>
            </w:r>
          </w:p>
        </w:tc>
        <w:tc>
          <w:tcPr>
            <w:tcW w:w="7434" w:type="dxa"/>
            <w:vAlign w:val="top"/>
          </w:tcPr>
          <w:p>
            <w:pPr>
              <w:pStyle w:val="18"/>
              <w:spacing w:before="159" w:line="220" w:lineRule="auto"/>
              <w:ind w:left="116"/>
            </w:pPr>
            <w:r>
              <w:rPr>
                <w:spacing w:val="-1"/>
              </w:rPr>
              <w:t>202</w:t>
            </w:r>
            <w:r>
              <w:rPr>
                <w:rFonts w:hint="eastAsia"/>
                <w:spacing w:val="-1"/>
                <w:lang w:val="en-US" w:eastAsia="zh-CN"/>
              </w:rPr>
              <w:t>4</w:t>
            </w:r>
            <w:r>
              <w:rPr>
                <w:spacing w:val="-1"/>
              </w:rPr>
              <w:t>年</w:t>
            </w:r>
            <w:r>
              <w:rPr>
                <w:rFonts w:hint="eastAsia"/>
                <w:spacing w:val="-1"/>
                <w:lang w:val="en-US" w:eastAsia="zh-CN"/>
              </w:rPr>
              <w:t>5</w:t>
            </w:r>
            <w:r>
              <w:rPr>
                <w:spacing w:val="-1"/>
              </w:rPr>
              <w:t>月</w:t>
            </w:r>
            <w:r>
              <w:rPr>
                <w:rFonts w:hint="eastAsia"/>
                <w:spacing w:val="-1"/>
                <w:lang w:val="en-US" w:eastAsia="zh-CN"/>
              </w:rPr>
              <w:t>20</w:t>
            </w:r>
            <w:r>
              <w:rPr>
                <w:spacing w:val="-1"/>
              </w:rPr>
              <w:t>日</w:t>
            </w:r>
            <w:r>
              <w:rPr>
                <w:rFonts w:hint="eastAsia"/>
                <w:spacing w:val="-1"/>
                <w:lang w:val="en-US" w:eastAsia="zh-CN"/>
              </w:rPr>
              <w:t>9</w:t>
            </w:r>
            <w:r>
              <w:rPr>
                <w:spacing w:val="-1"/>
              </w:rPr>
              <w:t>时</w:t>
            </w:r>
            <w:r>
              <w:rPr>
                <w:rFonts w:hint="eastAsia"/>
                <w:spacing w:val="-1"/>
                <w:lang w:val="en-US" w:eastAsia="zh-CN"/>
              </w:rPr>
              <w:t>3</w:t>
            </w:r>
            <w:r>
              <w:rPr>
                <w:spacing w:val="-1"/>
              </w:rPr>
              <w:t>0分（北京时间）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902" w:type="dxa"/>
            <w:vAlign w:val="top"/>
          </w:tcPr>
          <w:p>
            <w:pPr>
              <w:spacing w:line="246" w:lineRule="auto"/>
              <w:rPr>
                <w:rFonts w:ascii="Arial"/>
                <w:sz w:val="21"/>
              </w:rPr>
            </w:pPr>
          </w:p>
          <w:p>
            <w:pPr>
              <w:spacing w:line="247" w:lineRule="auto"/>
              <w:rPr>
                <w:rFonts w:ascii="Arial"/>
                <w:sz w:val="21"/>
              </w:rPr>
            </w:pPr>
          </w:p>
          <w:p>
            <w:pPr>
              <w:pStyle w:val="18"/>
              <w:spacing w:before="71" w:line="184" w:lineRule="auto"/>
              <w:ind w:left="349"/>
            </w:pPr>
            <w:r>
              <w:rPr>
                <w:spacing w:val="-6"/>
              </w:rPr>
              <w:t>22</w:t>
            </w:r>
          </w:p>
        </w:tc>
        <w:tc>
          <w:tcPr>
            <w:tcW w:w="1782" w:type="dxa"/>
            <w:vAlign w:val="top"/>
          </w:tcPr>
          <w:p>
            <w:pPr>
              <w:pStyle w:val="18"/>
              <w:spacing w:before="132" w:line="220" w:lineRule="auto"/>
              <w:ind w:left="126"/>
            </w:pPr>
            <w:r>
              <w:rPr>
                <w:spacing w:val="-2"/>
              </w:rPr>
              <w:t>投标人确认收到</w:t>
            </w:r>
          </w:p>
          <w:p>
            <w:pPr>
              <w:pStyle w:val="18"/>
              <w:spacing w:before="138" w:line="220" w:lineRule="auto"/>
              <w:ind w:left="125"/>
            </w:pPr>
            <w:r>
              <w:rPr>
                <w:spacing w:val="-2"/>
              </w:rPr>
              <w:t>招标文件澄清的</w:t>
            </w:r>
          </w:p>
          <w:p>
            <w:pPr>
              <w:pStyle w:val="18"/>
              <w:spacing w:before="136" w:line="220" w:lineRule="auto"/>
              <w:ind w:left="686"/>
            </w:pPr>
            <w:r>
              <w:rPr>
                <w:spacing w:val="-9"/>
              </w:rPr>
              <w:t>时间</w:t>
            </w:r>
          </w:p>
        </w:tc>
        <w:tc>
          <w:tcPr>
            <w:tcW w:w="7434" w:type="dxa"/>
            <w:vAlign w:val="top"/>
          </w:tcPr>
          <w:p>
            <w:pPr>
              <w:spacing w:line="459" w:lineRule="auto"/>
              <w:rPr>
                <w:rFonts w:ascii="Arial"/>
                <w:sz w:val="21"/>
              </w:rPr>
            </w:pPr>
          </w:p>
          <w:p>
            <w:pPr>
              <w:pStyle w:val="18"/>
              <w:spacing w:before="71" w:line="220" w:lineRule="auto"/>
              <w:ind w:left="116"/>
            </w:pPr>
            <w:r>
              <w:rPr>
                <w:spacing w:val="-2"/>
              </w:rPr>
              <w:t>24小时以内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902" w:type="dxa"/>
            <w:vAlign w:val="top"/>
          </w:tcPr>
          <w:p>
            <w:pPr>
              <w:spacing w:line="246" w:lineRule="auto"/>
              <w:rPr>
                <w:rFonts w:ascii="Arial"/>
                <w:sz w:val="21"/>
              </w:rPr>
            </w:pPr>
          </w:p>
          <w:p>
            <w:pPr>
              <w:spacing w:line="247" w:lineRule="auto"/>
              <w:rPr>
                <w:rFonts w:ascii="Arial"/>
                <w:sz w:val="21"/>
              </w:rPr>
            </w:pPr>
          </w:p>
          <w:p>
            <w:pPr>
              <w:pStyle w:val="18"/>
              <w:spacing w:before="72" w:line="184" w:lineRule="auto"/>
              <w:ind w:left="349"/>
            </w:pPr>
            <w:r>
              <w:rPr>
                <w:spacing w:val="-6"/>
              </w:rPr>
              <w:t>23</w:t>
            </w:r>
          </w:p>
        </w:tc>
        <w:tc>
          <w:tcPr>
            <w:tcW w:w="1782" w:type="dxa"/>
            <w:vAlign w:val="top"/>
          </w:tcPr>
          <w:p>
            <w:pPr>
              <w:pStyle w:val="18"/>
              <w:spacing w:before="133" w:line="220" w:lineRule="auto"/>
              <w:ind w:left="126"/>
            </w:pPr>
            <w:r>
              <w:rPr>
                <w:spacing w:val="-2"/>
              </w:rPr>
              <w:t>投标人确认收到</w:t>
            </w:r>
          </w:p>
          <w:p>
            <w:pPr>
              <w:pStyle w:val="18"/>
              <w:spacing w:before="138" w:line="220" w:lineRule="auto"/>
              <w:ind w:left="125"/>
            </w:pPr>
            <w:r>
              <w:rPr>
                <w:spacing w:val="-2"/>
              </w:rPr>
              <w:t>招标文件修改的</w:t>
            </w:r>
          </w:p>
          <w:p>
            <w:pPr>
              <w:pStyle w:val="18"/>
              <w:spacing w:before="135" w:line="220" w:lineRule="auto"/>
              <w:ind w:left="686"/>
            </w:pPr>
            <w:r>
              <w:rPr>
                <w:spacing w:val="-9"/>
              </w:rPr>
              <w:t>时间</w:t>
            </w:r>
          </w:p>
        </w:tc>
        <w:tc>
          <w:tcPr>
            <w:tcW w:w="7434" w:type="dxa"/>
            <w:vAlign w:val="top"/>
          </w:tcPr>
          <w:p>
            <w:pPr>
              <w:spacing w:line="459" w:lineRule="auto"/>
              <w:rPr>
                <w:rFonts w:ascii="Arial"/>
                <w:sz w:val="21"/>
              </w:rPr>
            </w:pPr>
          </w:p>
          <w:p>
            <w:pPr>
              <w:pStyle w:val="18"/>
              <w:spacing w:before="72" w:line="220" w:lineRule="auto"/>
              <w:ind w:left="116"/>
            </w:pPr>
            <w:r>
              <w:rPr>
                <w:spacing w:val="-2"/>
              </w:rPr>
              <w:t>24小时以内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6" w:lineRule="auto"/>
              <w:rPr>
                <w:rFonts w:ascii="Arial"/>
                <w:sz w:val="21"/>
              </w:rPr>
            </w:pPr>
          </w:p>
          <w:p>
            <w:pPr>
              <w:pStyle w:val="18"/>
              <w:spacing w:before="71" w:line="184" w:lineRule="auto"/>
              <w:ind w:left="349"/>
            </w:pPr>
            <w:r>
              <w:rPr>
                <w:spacing w:val="-6"/>
              </w:rPr>
              <w:t>24</w:t>
            </w:r>
          </w:p>
        </w:tc>
        <w:tc>
          <w:tcPr>
            <w:tcW w:w="1782" w:type="dxa"/>
            <w:vAlign w:val="top"/>
          </w:tcPr>
          <w:p>
            <w:pPr>
              <w:pStyle w:val="18"/>
              <w:spacing w:before="133" w:line="401" w:lineRule="exact"/>
              <w:ind w:left="126"/>
            </w:pPr>
            <w:r>
              <w:rPr>
                <w:spacing w:val="-2"/>
                <w:position w:val="13"/>
              </w:rPr>
              <w:t>构成投标文件的</w:t>
            </w:r>
          </w:p>
          <w:p>
            <w:pPr>
              <w:pStyle w:val="18"/>
              <w:spacing w:line="218" w:lineRule="auto"/>
              <w:ind w:left="456"/>
            </w:pPr>
            <w:r>
              <w:rPr>
                <w:spacing w:val="-3"/>
              </w:rPr>
              <w:t>其他材料</w:t>
            </w:r>
          </w:p>
        </w:tc>
        <w:tc>
          <w:tcPr>
            <w:tcW w:w="7434" w:type="dxa"/>
            <w:vAlign w:val="top"/>
          </w:tcPr>
          <w:p>
            <w:pPr>
              <w:spacing w:line="262" w:lineRule="auto"/>
              <w:rPr>
                <w:rFonts w:ascii="Arial"/>
                <w:sz w:val="21"/>
              </w:rPr>
            </w:pPr>
          </w:p>
          <w:p>
            <w:pPr>
              <w:pStyle w:val="18"/>
              <w:spacing w:before="72" w:line="219" w:lineRule="auto"/>
              <w:ind w:left="114"/>
            </w:pPr>
            <w:r>
              <w:rPr>
                <w:spacing w:val="-1"/>
              </w:rPr>
              <w:t>招标文件中要求的其他证明材料。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5" w:line="184" w:lineRule="auto"/>
              <w:ind w:left="349"/>
            </w:pPr>
            <w:r>
              <w:rPr>
                <w:spacing w:val="-6"/>
              </w:rPr>
              <w:t>25</w:t>
            </w:r>
          </w:p>
        </w:tc>
        <w:tc>
          <w:tcPr>
            <w:tcW w:w="1782" w:type="dxa"/>
            <w:vAlign w:val="top"/>
          </w:tcPr>
          <w:p>
            <w:pPr>
              <w:pStyle w:val="18"/>
              <w:spacing w:before="161" w:line="221" w:lineRule="auto"/>
              <w:ind w:left="347"/>
            </w:pPr>
            <w:r>
              <w:rPr>
                <w:spacing w:val="-2"/>
              </w:rPr>
              <w:t>投标有效期</w:t>
            </w:r>
          </w:p>
        </w:tc>
        <w:tc>
          <w:tcPr>
            <w:tcW w:w="7434" w:type="dxa"/>
            <w:vAlign w:val="top"/>
          </w:tcPr>
          <w:p>
            <w:pPr>
              <w:pStyle w:val="18"/>
              <w:spacing w:before="161" w:line="220" w:lineRule="auto"/>
              <w:ind w:left="114"/>
            </w:pPr>
            <w:r>
              <w:rPr>
                <w:spacing w:val="-2"/>
              </w:rPr>
              <w:t>90天（日历天</w:t>
            </w:r>
            <w:r>
              <w:rPr>
                <w:spacing w:val="12"/>
              </w:rPr>
              <w:t>），</w:t>
            </w:r>
            <w:r>
              <w:rPr>
                <w:spacing w:val="-2"/>
              </w:rPr>
              <w:t>从投标截止之日算起。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3" w:hRule="atLeast"/>
        </w:trPr>
        <w:tc>
          <w:tcPr>
            <w:tcW w:w="902"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18"/>
              <w:spacing w:before="71" w:line="184" w:lineRule="auto"/>
              <w:ind w:left="349"/>
            </w:pPr>
            <w:r>
              <w:rPr>
                <w:spacing w:val="-6"/>
              </w:rPr>
              <w:t>26</w:t>
            </w:r>
          </w:p>
        </w:tc>
        <w:tc>
          <w:tcPr>
            <w:tcW w:w="1782"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18"/>
              <w:spacing w:before="72" w:line="221" w:lineRule="auto"/>
              <w:ind w:left="347"/>
            </w:pPr>
            <w:r>
              <w:rPr>
                <w:spacing w:val="-2"/>
              </w:rPr>
              <w:t>投标保证金</w:t>
            </w:r>
          </w:p>
        </w:tc>
        <w:tc>
          <w:tcPr>
            <w:tcW w:w="7434" w:type="dxa"/>
            <w:vAlign w:val="top"/>
          </w:tcPr>
          <w:p>
            <w:pPr>
              <w:pStyle w:val="18"/>
              <w:spacing w:before="139" w:line="215" w:lineRule="auto"/>
              <w:ind w:left="152"/>
              <w:rPr>
                <w:rFonts w:hint="eastAsia"/>
              </w:rPr>
            </w:pPr>
            <w:r>
              <w:rPr>
                <w:rFonts w:hint="eastAsia"/>
                <w:lang w:val="en-US" w:eastAsia="zh-CN"/>
              </w:rPr>
              <w:t>1.</w:t>
            </w:r>
            <w:r>
              <w:rPr>
                <w:rFonts w:hint="eastAsia"/>
                <w:lang w:val="zh-CN"/>
              </w:rPr>
              <w:t>根据长春市财政局关于取消政府采购投标保证金及采购文件工本费等有关事项的通知《长财采购〔2021〕695 号》文件要求，经“信用中国”网站查询无行政处罚信息的供应商不收取保证金。符合要求的供应商可在响应文件中提供“信用中国”网站查询无行政处罚信息的证明材料，并在截止时间前2日将截图发至采购代理机构；</w:t>
            </w:r>
          </w:p>
          <w:p>
            <w:pPr>
              <w:pStyle w:val="18"/>
              <w:spacing w:before="139" w:line="215" w:lineRule="auto"/>
              <w:ind w:left="152"/>
              <w:rPr>
                <w:rFonts w:hint="eastAsia"/>
              </w:rPr>
            </w:pPr>
            <w:r>
              <w:rPr>
                <w:rFonts w:hint="eastAsia"/>
                <w:lang w:val="en-US" w:eastAsia="zh-CN"/>
              </w:rPr>
              <w:t>2.</w:t>
            </w:r>
            <w:r>
              <w:rPr>
                <w:rFonts w:hint="eastAsia"/>
              </w:rPr>
              <w:t>对于满足《中华人民共和国政府采购法》第二十二条有关规定，经“信用中国”网站查询存在行政处罚信息的供应商，收取</w:t>
            </w:r>
            <w:r>
              <w:rPr>
                <w:rFonts w:hint="eastAsia"/>
                <w:lang w:eastAsia="zh-CN"/>
              </w:rPr>
              <w:t>磋商</w:t>
            </w:r>
            <w:r>
              <w:rPr>
                <w:rFonts w:hint="eastAsia"/>
              </w:rPr>
              <w:t>保证金</w:t>
            </w:r>
            <w:r>
              <w:rPr>
                <w:rFonts w:hint="eastAsia"/>
                <w:lang w:val="en-US" w:eastAsia="zh-CN"/>
              </w:rPr>
              <w:t>20000</w:t>
            </w:r>
            <w:r>
              <w:rPr>
                <w:rFonts w:hint="eastAsia"/>
              </w:rPr>
              <w:t>元整。</w:t>
            </w:r>
          </w:p>
          <w:p>
            <w:pPr>
              <w:pStyle w:val="18"/>
              <w:spacing w:before="139" w:line="215" w:lineRule="auto"/>
              <w:ind w:left="152"/>
              <w:rPr>
                <w:rFonts w:hint="eastAsia"/>
              </w:rPr>
            </w:pPr>
            <w:r>
              <w:rPr>
                <w:rFonts w:hint="eastAsia"/>
                <w:lang w:val="zh-CN"/>
              </w:rPr>
              <w:t>磋商</w:t>
            </w:r>
            <w:r>
              <w:rPr>
                <w:rFonts w:hint="eastAsia"/>
              </w:rPr>
              <w:t>保证金递交方式：银行出具的现金支票、保兑支票、银行汇票，银行出具的保函等形式；以现金或支票形式提交的</w:t>
            </w:r>
            <w:r>
              <w:rPr>
                <w:rFonts w:hint="eastAsia"/>
                <w:lang w:val="zh-CN"/>
              </w:rPr>
              <w:t>磋商</w:t>
            </w:r>
            <w:r>
              <w:rPr>
                <w:rFonts w:hint="eastAsia"/>
              </w:rPr>
              <w:t>保证金应当从</w:t>
            </w:r>
            <w:r>
              <w:rPr>
                <w:rFonts w:hint="eastAsia"/>
                <w:lang w:eastAsia="zh-CN"/>
              </w:rPr>
              <w:t>供应商</w:t>
            </w:r>
            <w:r>
              <w:rPr>
                <w:rFonts w:hint="eastAsia"/>
              </w:rPr>
              <w:t>的基本账户转出。银行转账递交</w:t>
            </w:r>
            <w:r>
              <w:rPr>
                <w:rFonts w:hint="eastAsia"/>
                <w:lang w:val="zh-CN"/>
              </w:rPr>
              <w:t>磋商</w:t>
            </w:r>
            <w:r>
              <w:rPr>
                <w:rFonts w:hint="eastAsia"/>
              </w:rPr>
              <w:t>保证金的须在</w:t>
            </w:r>
            <w:r>
              <w:rPr>
                <w:rFonts w:hint="eastAsia"/>
                <w:lang w:eastAsia="zh-CN"/>
              </w:rPr>
              <w:t>提交响应文件</w:t>
            </w:r>
            <w:r>
              <w:rPr>
                <w:rFonts w:hint="eastAsia"/>
              </w:rPr>
              <w:t>截止时间前汇入指定账户（公休日及法定节假日除外），以实际到账为准。</w:t>
            </w:r>
          </w:p>
          <w:p>
            <w:pPr>
              <w:pStyle w:val="18"/>
              <w:spacing w:before="139" w:line="215" w:lineRule="auto"/>
              <w:ind w:left="152"/>
              <w:rPr>
                <w:rFonts w:hint="eastAsia"/>
              </w:rPr>
            </w:pPr>
            <w:r>
              <w:rPr>
                <w:rFonts w:hint="eastAsia"/>
              </w:rPr>
              <w:t>采购代理机构</w:t>
            </w:r>
            <w:r>
              <w:rPr>
                <w:rFonts w:hint="eastAsia"/>
                <w:lang w:val="zh-CN"/>
              </w:rPr>
              <w:t>磋商</w:t>
            </w:r>
            <w:r>
              <w:rPr>
                <w:rFonts w:hint="eastAsia"/>
              </w:rPr>
              <w:t xml:space="preserve">保证金银行帐号： </w:t>
            </w:r>
          </w:p>
          <w:p>
            <w:pPr>
              <w:pStyle w:val="18"/>
              <w:spacing w:before="139" w:line="215" w:lineRule="auto"/>
              <w:ind w:left="152"/>
              <w:rPr>
                <w:rFonts w:hint="eastAsia"/>
              </w:rPr>
            </w:pPr>
            <w:r>
              <w:rPr>
                <w:rFonts w:hint="eastAsia"/>
              </w:rPr>
              <w:t>收款人全称：吉林省中鼎建设工程项目管理有限公司二道区分公司</w:t>
            </w:r>
          </w:p>
          <w:p>
            <w:pPr>
              <w:pStyle w:val="18"/>
              <w:spacing w:before="139" w:line="215" w:lineRule="auto"/>
              <w:ind w:left="152"/>
              <w:rPr>
                <w:rFonts w:hint="eastAsia"/>
              </w:rPr>
            </w:pPr>
            <w:r>
              <w:rPr>
                <w:rFonts w:hint="eastAsia"/>
              </w:rPr>
              <w:t>开户银行：吉林九台农村商业银行二道支行</w:t>
            </w:r>
          </w:p>
          <w:p>
            <w:pPr>
              <w:pStyle w:val="18"/>
              <w:spacing w:before="139" w:line="215" w:lineRule="auto"/>
              <w:ind w:left="152"/>
              <w:rPr>
                <w:rFonts w:hint="eastAsia"/>
              </w:rPr>
            </w:pPr>
            <w:r>
              <w:rPr>
                <w:rFonts w:hint="eastAsia"/>
              </w:rPr>
              <w:t>帐    户：0710 4260 4101 5200 0739 33</w:t>
            </w:r>
          </w:p>
          <w:p>
            <w:pPr>
              <w:pStyle w:val="18"/>
              <w:spacing w:before="139" w:line="215" w:lineRule="auto"/>
              <w:ind w:left="152"/>
            </w:pPr>
            <w:r>
              <w:rPr>
                <w:rFonts w:hint="eastAsia"/>
              </w:rPr>
              <w:t>注：</w:t>
            </w:r>
            <w:r>
              <w:rPr>
                <w:rFonts w:hint="eastAsia"/>
                <w:lang w:val="zh-CN"/>
              </w:rPr>
              <w:t>磋商</w:t>
            </w:r>
            <w:r>
              <w:rPr>
                <w:rFonts w:hint="eastAsia"/>
              </w:rPr>
              <w:t>保证金</w:t>
            </w:r>
            <w:r>
              <w:rPr>
                <w:rFonts w:hint="eastAsia"/>
                <w:lang w:eastAsia="zh-CN"/>
              </w:rPr>
              <w:t>（如有）</w:t>
            </w:r>
            <w:r>
              <w:rPr>
                <w:rFonts w:hint="eastAsia"/>
              </w:rPr>
              <w:t>是</w:t>
            </w:r>
            <w:r>
              <w:rPr>
                <w:rFonts w:hint="eastAsia"/>
                <w:lang w:eastAsia="zh-CN"/>
              </w:rPr>
              <w:t>响应</w:t>
            </w:r>
            <w:r>
              <w:rPr>
                <w:rFonts w:hint="eastAsia"/>
              </w:rPr>
              <w:t>文件的组成部分，未按要求提交的，视为放弃投标，采购代理机构将不接受其</w:t>
            </w:r>
            <w:r>
              <w:rPr>
                <w:rFonts w:hint="eastAsia"/>
                <w:lang w:eastAsia="zh-CN"/>
              </w:rPr>
              <w:t>响应</w:t>
            </w:r>
            <w:r>
              <w:rPr>
                <w:rFonts w:hint="eastAsia"/>
              </w:rPr>
              <w:t>文件。如采用转账的，</w:t>
            </w:r>
            <w:r>
              <w:rPr>
                <w:rFonts w:hint="eastAsia"/>
                <w:lang w:eastAsia="zh-CN"/>
              </w:rPr>
              <w:t>供应商</w:t>
            </w:r>
            <w:r>
              <w:rPr>
                <w:rFonts w:hint="eastAsia"/>
              </w:rPr>
              <w:t>应在银行进账单或电汇凭证上简写用途、投标项目名称，以便核对查实。</w:t>
            </w:r>
            <w:r>
              <w:rPr>
                <w:rFonts w:hint="eastAsia"/>
                <w:lang w:val="zh-CN"/>
              </w:rPr>
              <w:t>递交完毕将</w:t>
            </w:r>
            <w:r>
              <w:rPr>
                <w:rFonts w:hint="eastAsia"/>
                <w:lang w:eastAsia="zh-CN"/>
              </w:rPr>
              <w:t>磋商</w:t>
            </w:r>
            <w:r>
              <w:rPr>
                <w:rFonts w:hint="eastAsia"/>
                <w:lang w:val="zh-CN"/>
              </w:rPr>
              <w:t>保证金递交凭证发送到3391</w:t>
            </w:r>
            <w:r>
              <w:rPr>
                <w:rFonts w:hint="eastAsia"/>
                <w:lang w:val="en-US" w:eastAsia="zh-CN"/>
              </w:rPr>
              <w:t>3</w:t>
            </w:r>
            <w:r>
              <w:rPr>
                <w:rFonts w:hint="eastAsia"/>
                <w:lang w:val="zh-CN"/>
              </w:rPr>
              <w:t>1824@qq.com邮箱内，联系项目负责人及时查账。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7" w:lineRule="auto"/>
              <w:rPr>
                <w:rFonts w:ascii="Arial"/>
                <w:sz w:val="21"/>
              </w:rPr>
            </w:pPr>
          </w:p>
          <w:p>
            <w:pPr>
              <w:pStyle w:val="18"/>
              <w:spacing w:before="71" w:line="184" w:lineRule="auto"/>
              <w:ind w:left="349"/>
            </w:pPr>
            <w:r>
              <w:rPr>
                <w:spacing w:val="-6"/>
              </w:rPr>
              <w:t>27</w:t>
            </w:r>
          </w:p>
        </w:tc>
        <w:tc>
          <w:tcPr>
            <w:tcW w:w="1782" w:type="dxa"/>
            <w:vAlign w:val="top"/>
          </w:tcPr>
          <w:p>
            <w:pPr>
              <w:pStyle w:val="18"/>
              <w:spacing w:before="137" w:line="398" w:lineRule="exact"/>
              <w:ind w:left="123"/>
            </w:pPr>
            <w:r>
              <w:rPr>
                <w:spacing w:val="-1"/>
                <w:position w:val="13"/>
              </w:rPr>
              <w:t>近年财务状况的</w:t>
            </w:r>
          </w:p>
          <w:p>
            <w:pPr>
              <w:pStyle w:val="18"/>
              <w:spacing w:line="217" w:lineRule="auto"/>
              <w:ind w:left="456"/>
            </w:pPr>
            <w:r>
              <w:rPr>
                <w:spacing w:val="-3"/>
              </w:rPr>
              <w:t>年份要求</w:t>
            </w:r>
          </w:p>
        </w:tc>
        <w:tc>
          <w:tcPr>
            <w:tcW w:w="7434" w:type="dxa"/>
            <w:vAlign w:val="top"/>
          </w:tcPr>
          <w:p>
            <w:pPr>
              <w:spacing w:line="263" w:lineRule="auto"/>
              <w:rPr>
                <w:rFonts w:ascii="Arial"/>
                <w:sz w:val="21"/>
              </w:rPr>
            </w:pPr>
          </w:p>
          <w:p>
            <w:pPr>
              <w:pStyle w:val="18"/>
              <w:spacing w:before="71" w:line="220" w:lineRule="auto"/>
              <w:ind w:left="112"/>
            </w:pPr>
            <w:r>
              <w:rPr>
                <w:spacing w:val="-1"/>
              </w:rPr>
              <w:t>近三年（202</w:t>
            </w:r>
            <w:r>
              <w:rPr>
                <w:rFonts w:hint="eastAsia"/>
                <w:spacing w:val="-1"/>
                <w:lang w:val="en-US" w:eastAsia="zh-CN"/>
              </w:rPr>
              <w:t>1</w:t>
            </w:r>
            <w:r>
              <w:rPr>
                <w:spacing w:val="-1"/>
              </w:rPr>
              <w:t>年、202</w:t>
            </w:r>
            <w:r>
              <w:rPr>
                <w:rFonts w:hint="eastAsia"/>
                <w:spacing w:val="-1"/>
                <w:lang w:val="en-US" w:eastAsia="zh-CN"/>
              </w:rPr>
              <w:t>2</w:t>
            </w:r>
            <w:r>
              <w:rPr>
                <w:spacing w:val="-1"/>
              </w:rPr>
              <w:t>年、</w:t>
            </w:r>
            <w:r>
              <w:rPr>
                <w:rFonts w:hint="eastAsia"/>
                <w:spacing w:val="-1"/>
                <w:lang w:val="en-US" w:eastAsia="zh-CN"/>
              </w:rPr>
              <w:t>2023</w:t>
            </w:r>
            <w:r>
              <w:rPr>
                <w:spacing w:val="-1"/>
              </w:rPr>
              <w:t>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902" w:type="dxa"/>
            <w:vAlign w:val="top"/>
          </w:tcPr>
          <w:p>
            <w:pPr>
              <w:spacing w:line="296" w:lineRule="auto"/>
              <w:rPr>
                <w:rFonts w:ascii="Arial"/>
                <w:sz w:val="21"/>
              </w:rPr>
            </w:pPr>
          </w:p>
          <w:p>
            <w:pPr>
              <w:pStyle w:val="18"/>
              <w:spacing w:before="71" w:line="184" w:lineRule="auto"/>
              <w:ind w:left="349"/>
            </w:pPr>
            <w:r>
              <w:rPr>
                <w:spacing w:val="-6"/>
              </w:rPr>
              <w:t>28</w:t>
            </w:r>
          </w:p>
        </w:tc>
        <w:tc>
          <w:tcPr>
            <w:tcW w:w="1782" w:type="dxa"/>
            <w:vAlign w:val="top"/>
          </w:tcPr>
          <w:p>
            <w:pPr>
              <w:pStyle w:val="18"/>
              <w:spacing w:before="135" w:line="401" w:lineRule="exact"/>
              <w:ind w:left="123"/>
            </w:pPr>
            <w:r>
              <w:rPr>
                <w:spacing w:val="-1"/>
                <w:position w:val="13"/>
              </w:rPr>
              <w:t>近年完成的类似</w:t>
            </w:r>
          </w:p>
          <w:p>
            <w:pPr>
              <w:pStyle w:val="18"/>
              <w:spacing w:line="218" w:lineRule="auto"/>
              <w:ind w:left="127"/>
            </w:pPr>
            <w:r>
              <w:rPr>
                <w:spacing w:val="-2"/>
              </w:rPr>
              <w:t>项目的年份要求</w:t>
            </w:r>
          </w:p>
        </w:tc>
        <w:tc>
          <w:tcPr>
            <w:tcW w:w="7434" w:type="dxa"/>
            <w:vAlign w:val="top"/>
          </w:tcPr>
          <w:p>
            <w:pPr>
              <w:spacing w:line="262" w:lineRule="auto"/>
              <w:rPr>
                <w:rFonts w:ascii="Arial"/>
                <w:sz w:val="21"/>
              </w:rPr>
            </w:pPr>
          </w:p>
          <w:p>
            <w:pPr>
              <w:pStyle w:val="18"/>
              <w:spacing w:before="71" w:line="220" w:lineRule="auto"/>
              <w:ind w:left="112"/>
            </w:pPr>
            <w:r>
              <w:rPr>
                <w:spacing w:val="-1"/>
              </w:rPr>
              <w:t>近三年（202</w:t>
            </w:r>
            <w:r>
              <w:rPr>
                <w:rFonts w:hint="eastAsia"/>
                <w:spacing w:val="-1"/>
                <w:lang w:val="en-US" w:eastAsia="zh-CN"/>
              </w:rPr>
              <w:t>1</w:t>
            </w:r>
            <w:r>
              <w:rPr>
                <w:spacing w:val="-1"/>
              </w:rPr>
              <w:t>年至今）</w:t>
            </w:r>
          </w:p>
        </w:tc>
      </w:tr>
    </w:tbl>
    <w:p>
      <w:pPr>
        <w:pStyle w:val="4"/>
      </w:pPr>
    </w:p>
    <w:p>
      <w:pPr>
        <w:sectPr>
          <w:footerReference r:id="rId8" w:type="default"/>
          <w:pgSz w:w="11905" w:h="16839"/>
          <w:pgMar w:top="1246" w:right="891" w:bottom="894" w:left="890" w:header="0" w:footer="732" w:gutter="0"/>
          <w:pgNumType w:fmt="decimal"/>
          <w:cols w:space="720" w:num="1"/>
        </w:sectPr>
      </w:pPr>
    </w:p>
    <w:tbl>
      <w:tblPr>
        <w:tblStyle w:val="17"/>
        <w:tblW w:w="101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2"/>
        <w:gridCol w:w="1782"/>
        <w:gridCol w:w="743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902" w:type="dxa"/>
            <w:vAlign w:val="top"/>
          </w:tcPr>
          <w:p>
            <w:pPr>
              <w:pStyle w:val="18"/>
              <w:spacing w:before="131" w:line="220" w:lineRule="auto"/>
              <w:ind w:left="127"/>
            </w:pPr>
            <w:r>
              <w:rPr>
                <w:b/>
                <w:bCs/>
                <w:spacing w:val="-5"/>
              </w:rPr>
              <w:t>条款号</w:t>
            </w:r>
          </w:p>
        </w:tc>
        <w:tc>
          <w:tcPr>
            <w:tcW w:w="1782" w:type="dxa"/>
            <w:vAlign w:val="top"/>
          </w:tcPr>
          <w:p>
            <w:pPr>
              <w:pStyle w:val="18"/>
              <w:spacing w:before="131" w:line="220" w:lineRule="auto"/>
              <w:ind w:left="457"/>
            </w:pPr>
            <w:r>
              <w:rPr>
                <w:b/>
                <w:bCs/>
                <w:spacing w:val="-5"/>
              </w:rPr>
              <w:t>条款名称</w:t>
            </w:r>
          </w:p>
        </w:tc>
        <w:tc>
          <w:tcPr>
            <w:tcW w:w="7434" w:type="dxa"/>
            <w:vAlign w:val="top"/>
          </w:tcPr>
          <w:p>
            <w:pPr>
              <w:pStyle w:val="18"/>
              <w:spacing w:before="131" w:line="220" w:lineRule="auto"/>
              <w:ind w:left="3283"/>
            </w:pPr>
            <w:r>
              <w:rPr>
                <w:b/>
                <w:bCs/>
                <w:spacing w:val="-5"/>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902" w:type="dxa"/>
            <w:vAlign w:val="top"/>
          </w:tcPr>
          <w:p>
            <w:pPr>
              <w:spacing w:line="245" w:lineRule="auto"/>
              <w:rPr>
                <w:rFonts w:ascii="Arial"/>
                <w:sz w:val="21"/>
              </w:rPr>
            </w:pPr>
          </w:p>
          <w:p>
            <w:pPr>
              <w:spacing w:line="245" w:lineRule="auto"/>
              <w:rPr>
                <w:rFonts w:ascii="Arial"/>
                <w:sz w:val="21"/>
              </w:rPr>
            </w:pPr>
          </w:p>
          <w:p>
            <w:pPr>
              <w:pStyle w:val="18"/>
              <w:spacing w:before="72" w:line="184" w:lineRule="auto"/>
              <w:ind w:left="349"/>
            </w:pPr>
            <w:r>
              <w:rPr>
                <w:spacing w:val="-6"/>
              </w:rPr>
              <w:t>29</w:t>
            </w:r>
          </w:p>
        </w:tc>
        <w:tc>
          <w:tcPr>
            <w:tcW w:w="1782" w:type="dxa"/>
            <w:vAlign w:val="top"/>
          </w:tcPr>
          <w:p>
            <w:pPr>
              <w:pStyle w:val="18"/>
              <w:spacing w:before="132" w:line="220" w:lineRule="auto"/>
              <w:ind w:left="123"/>
            </w:pPr>
            <w:r>
              <w:rPr>
                <w:spacing w:val="-1"/>
              </w:rPr>
              <w:t>近年发生的诉讼</w:t>
            </w:r>
          </w:p>
          <w:p>
            <w:pPr>
              <w:pStyle w:val="18"/>
              <w:spacing w:before="136" w:line="220" w:lineRule="auto"/>
              <w:ind w:left="123"/>
            </w:pPr>
            <w:r>
              <w:rPr>
                <w:spacing w:val="-1"/>
              </w:rPr>
              <w:t>及仲裁情况的年</w:t>
            </w:r>
          </w:p>
          <w:p>
            <w:pPr>
              <w:pStyle w:val="18"/>
              <w:spacing w:before="138" w:line="220" w:lineRule="auto"/>
              <w:ind w:left="565"/>
            </w:pPr>
            <w:r>
              <w:rPr>
                <w:spacing w:val="-3"/>
              </w:rPr>
              <w:t>份要求</w:t>
            </w:r>
          </w:p>
        </w:tc>
        <w:tc>
          <w:tcPr>
            <w:tcW w:w="7434" w:type="dxa"/>
            <w:vAlign w:val="top"/>
          </w:tcPr>
          <w:p>
            <w:pPr>
              <w:spacing w:line="456" w:lineRule="auto"/>
              <w:rPr>
                <w:rFonts w:ascii="Arial"/>
                <w:sz w:val="21"/>
              </w:rPr>
            </w:pPr>
          </w:p>
          <w:p>
            <w:pPr>
              <w:pStyle w:val="18"/>
              <w:spacing w:before="71" w:line="220" w:lineRule="auto"/>
              <w:ind w:left="112"/>
            </w:pPr>
            <w:r>
              <w:rPr>
                <w:spacing w:val="-1"/>
              </w:rPr>
              <w:t>近三年（202</w:t>
            </w:r>
            <w:r>
              <w:rPr>
                <w:rFonts w:hint="eastAsia"/>
                <w:spacing w:val="-1"/>
                <w:lang w:val="en-US" w:eastAsia="zh-CN"/>
              </w:rPr>
              <w:t>1</w:t>
            </w:r>
            <w:r>
              <w:rPr>
                <w:spacing w:val="-1"/>
              </w:rPr>
              <w:t>年至今）</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3" w:lineRule="auto"/>
              <w:rPr>
                <w:rFonts w:ascii="Arial"/>
                <w:sz w:val="21"/>
              </w:rPr>
            </w:pPr>
          </w:p>
          <w:p>
            <w:pPr>
              <w:pStyle w:val="18"/>
              <w:spacing w:before="71" w:line="184" w:lineRule="auto"/>
              <w:ind w:left="351"/>
            </w:pPr>
            <w:r>
              <w:rPr>
                <w:spacing w:val="-7"/>
              </w:rPr>
              <w:t>30</w:t>
            </w:r>
          </w:p>
        </w:tc>
        <w:tc>
          <w:tcPr>
            <w:tcW w:w="1782" w:type="dxa"/>
            <w:vAlign w:val="top"/>
          </w:tcPr>
          <w:p>
            <w:pPr>
              <w:pStyle w:val="18"/>
              <w:spacing w:before="132" w:line="399" w:lineRule="exact"/>
              <w:ind w:left="127"/>
            </w:pPr>
            <w:r>
              <w:rPr>
                <w:spacing w:val="-2"/>
                <w:position w:val="13"/>
              </w:rPr>
              <w:t>是否允许递交备</w:t>
            </w:r>
          </w:p>
          <w:p>
            <w:pPr>
              <w:pStyle w:val="18"/>
              <w:spacing w:before="1" w:line="220" w:lineRule="auto"/>
              <w:ind w:left="344"/>
            </w:pPr>
            <w:r>
              <w:rPr>
                <w:spacing w:val="-2"/>
              </w:rPr>
              <w:t>选投标方案</w:t>
            </w:r>
          </w:p>
        </w:tc>
        <w:tc>
          <w:tcPr>
            <w:tcW w:w="7434" w:type="dxa"/>
            <w:vAlign w:val="top"/>
          </w:tcPr>
          <w:p>
            <w:pPr>
              <w:spacing w:line="259" w:lineRule="auto"/>
              <w:rPr>
                <w:rFonts w:ascii="Arial"/>
                <w:sz w:val="21"/>
              </w:rPr>
            </w:pPr>
          </w:p>
          <w:p>
            <w:pPr>
              <w:pStyle w:val="18"/>
              <w:spacing w:before="71" w:line="220" w:lineRule="auto"/>
              <w:ind w:left="116"/>
            </w:pPr>
            <w:r>
              <w:rPr>
                <w:spacing w:val="-4"/>
              </w:rPr>
              <w:t>不允许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902" w:type="dxa"/>
            <w:vAlign w:val="top"/>
          </w:tcPr>
          <w:p>
            <w:pPr>
              <w:spacing w:line="246" w:lineRule="auto"/>
              <w:rPr>
                <w:rFonts w:ascii="Arial"/>
                <w:sz w:val="21"/>
              </w:rPr>
            </w:pPr>
          </w:p>
          <w:p>
            <w:pPr>
              <w:spacing w:line="246" w:lineRule="auto"/>
              <w:rPr>
                <w:rFonts w:ascii="Arial"/>
                <w:sz w:val="21"/>
              </w:rPr>
            </w:pPr>
          </w:p>
          <w:p>
            <w:pPr>
              <w:pStyle w:val="18"/>
              <w:spacing w:before="71" w:line="184" w:lineRule="auto"/>
              <w:ind w:left="351"/>
            </w:pPr>
            <w:r>
              <w:rPr>
                <w:spacing w:val="-7"/>
              </w:rPr>
              <w:t>31</w:t>
            </w:r>
          </w:p>
        </w:tc>
        <w:tc>
          <w:tcPr>
            <w:tcW w:w="1782" w:type="dxa"/>
            <w:vAlign w:val="top"/>
          </w:tcPr>
          <w:p>
            <w:pPr>
              <w:spacing w:line="458" w:lineRule="auto"/>
              <w:rPr>
                <w:rFonts w:ascii="Arial"/>
                <w:sz w:val="21"/>
              </w:rPr>
            </w:pPr>
          </w:p>
          <w:p>
            <w:pPr>
              <w:pStyle w:val="18"/>
              <w:spacing w:before="72" w:line="219" w:lineRule="auto"/>
              <w:ind w:left="124"/>
            </w:pPr>
            <w:r>
              <w:rPr>
                <w:spacing w:val="-2"/>
              </w:rPr>
              <w:t>签字或盖章要求</w:t>
            </w:r>
          </w:p>
        </w:tc>
        <w:tc>
          <w:tcPr>
            <w:tcW w:w="7434" w:type="dxa"/>
            <w:vAlign w:val="top"/>
          </w:tcPr>
          <w:p>
            <w:pPr>
              <w:pStyle w:val="18"/>
              <w:spacing w:before="132" w:line="336" w:lineRule="auto"/>
              <w:ind w:left="115" w:right="107"/>
              <w:jc w:val="both"/>
            </w:pPr>
            <w:r>
              <w:rPr>
                <w:spacing w:val="-2"/>
              </w:rPr>
              <w:t>投标文件须签字盖章部分均应加盖投标人单位公章，并由投标人的法定代表</w:t>
            </w:r>
            <w:r>
              <w:rPr>
                <w:spacing w:val="10"/>
              </w:rPr>
              <w:t xml:space="preserve"> </w:t>
            </w:r>
            <w:r>
              <w:rPr>
                <w:spacing w:val="-2"/>
              </w:rPr>
              <w:t>人或其委托代理人签字（不得使用电子版签名代替）。有改动之处应加盖单</w:t>
            </w:r>
          </w:p>
          <w:p>
            <w:pPr>
              <w:pStyle w:val="18"/>
              <w:spacing w:before="1" w:line="218" w:lineRule="auto"/>
              <w:ind w:left="113"/>
            </w:pPr>
            <w:r>
              <w:rPr>
                <w:spacing w:val="-1"/>
              </w:rPr>
              <w:t>位公章或由投标人法定代表人或其授权代理人盖章确认。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724" w:hRule="atLeast"/>
        </w:trPr>
        <w:tc>
          <w:tcPr>
            <w:tcW w:w="902"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18"/>
              <w:spacing w:before="71" w:line="184" w:lineRule="auto"/>
              <w:ind w:left="351"/>
            </w:pPr>
            <w:r>
              <w:rPr>
                <w:spacing w:val="-7"/>
              </w:rPr>
              <w:t>32</w:t>
            </w:r>
          </w:p>
        </w:tc>
        <w:tc>
          <w:tcPr>
            <w:tcW w:w="1782" w:type="dxa"/>
            <w:vAlign w:val="top"/>
          </w:tcPr>
          <w:p>
            <w:pPr>
              <w:pStyle w:val="18"/>
              <w:spacing w:before="132" w:line="336" w:lineRule="auto"/>
              <w:ind w:left="115" w:right="107"/>
              <w:jc w:val="both"/>
              <w:rPr>
                <w:rFonts w:ascii="宋体" w:hAnsi="宋体" w:eastAsia="宋体" w:cs="宋体"/>
                <w:spacing w:val="-2"/>
              </w:rPr>
            </w:pPr>
          </w:p>
          <w:p>
            <w:pPr>
              <w:pStyle w:val="18"/>
              <w:spacing w:before="132" w:line="336" w:lineRule="auto"/>
              <w:ind w:left="115" w:right="107"/>
              <w:jc w:val="both"/>
              <w:rPr>
                <w:rFonts w:ascii="宋体" w:hAnsi="宋体" w:eastAsia="宋体" w:cs="宋体"/>
                <w:spacing w:val="-2"/>
              </w:rPr>
            </w:pPr>
          </w:p>
          <w:p>
            <w:pPr>
              <w:pStyle w:val="18"/>
              <w:spacing w:before="132" w:line="336" w:lineRule="auto"/>
              <w:ind w:left="115" w:right="107"/>
              <w:jc w:val="both"/>
              <w:rPr>
                <w:rFonts w:ascii="宋体" w:hAnsi="宋体" w:eastAsia="宋体" w:cs="宋体"/>
                <w:spacing w:val="-2"/>
              </w:rPr>
            </w:pPr>
            <w:r>
              <w:rPr>
                <w:rFonts w:ascii="宋体" w:hAnsi="宋体" w:eastAsia="宋体" w:cs="宋体"/>
                <w:spacing w:val="-2"/>
              </w:rPr>
              <w:t>投标文件份数</w:t>
            </w:r>
          </w:p>
        </w:tc>
        <w:tc>
          <w:tcPr>
            <w:tcW w:w="7434" w:type="dxa"/>
            <w:vAlign w:val="top"/>
          </w:tcPr>
          <w:p>
            <w:pPr>
              <w:pStyle w:val="18"/>
              <w:spacing w:before="132" w:line="336" w:lineRule="auto"/>
              <w:ind w:left="115" w:right="107"/>
              <w:jc w:val="both"/>
              <w:rPr>
                <w:rFonts w:hint="eastAsia" w:ascii="宋体" w:hAnsi="宋体" w:eastAsia="宋体" w:cs="宋体"/>
                <w:spacing w:val="-2"/>
                <w:lang w:val="en-US" w:eastAsia="zh-CN"/>
              </w:rPr>
            </w:pPr>
            <w:r>
              <w:rPr>
                <w:rFonts w:hint="eastAsia" w:ascii="宋体" w:hAnsi="宋体" w:eastAsia="宋体" w:cs="宋体"/>
                <w:spacing w:val="-2"/>
                <w:lang w:val="en-US" w:eastAsia="zh-CN"/>
              </w:rPr>
              <w:t xml:space="preserve">1. 供应商在“政采云”平台（http：//www.zcygov.cn）上制作投标文件一份（此投标文件须上传至“政采云”平台）。 </w:t>
            </w:r>
          </w:p>
          <w:p>
            <w:pPr>
              <w:pStyle w:val="18"/>
              <w:spacing w:before="132" w:line="336" w:lineRule="auto"/>
              <w:ind w:left="115" w:right="107"/>
              <w:jc w:val="both"/>
              <w:rPr>
                <w:rFonts w:hint="eastAsia" w:ascii="宋体" w:hAnsi="宋体" w:eastAsia="宋体" w:cs="宋体"/>
                <w:spacing w:val="-2"/>
                <w:lang w:val="en-US" w:eastAsia="zh-CN"/>
              </w:rPr>
            </w:pPr>
            <w:r>
              <w:rPr>
                <w:rFonts w:hint="eastAsia" w:ascii="宋体" w:hAnsi="宋体" w:eastAsia="宋体" w:cs="宋体"/>
                <w:spacing w:val="-2"/>
                <w:lang w:val="en-US" w:eastAsia="zh-CN"/>
              </w:rPr>
              <w:t xml:space="preserve">2.纸质版响应文件份数要求： </w:t>
            </w:r>
          </w:p>
          <w:p>
            <w:pPr>
              <w:pStyle w:val="18"/>
              <w:spacing w:before="132" w:line="336" w:lineRule="auto"/>
              <w:ind w:left="115" w:right="107"/>
              <w:jc w:val="both"/>
              <w:rPr>
                <w:rFonts w:hint="eastAsia" w:ascii="宋体" w:hAnsi="宋体" w:eastAsia="宋体" w:cs="宋体"/>
                <w:spacing w:val="-2"/>
                <w:lang w:val="en-US" w:eastAsia="zh-CN"/>
              </w:rPr>
            </w:pPr>
            <w:r>
              <w:rPr>
                <w:rFonts w:hint="eastAsia" w:ascii="宋体" w:hAnsi="宋体" w:eastAsia="宋体" w:cs="宋体"/>
                <w:spacing w:val="-2"/>
                <w:lang w:val="en-US" w:eastAsia="zh-CN"/>
              </w:rPr>
              <w:t>成交结果公示后成交人需将纸质版响应性文件（1 正 4 副）及电子版文件（响应文件格式为签字盖章后的 PDF 及 word 版本）递交至采购代理机构存档留存。</w:t>
            </w:r>
          </w:p>
          <w:p>
            <w:pPr>
              <w:pStyle w:val="18"/>
              <w:spacing w:before="132" w:line="336" w:lineRule="auto"/>
              <w:ind w:left="115" w:right="107"/>
              <w:jc w:val="both"/>
              <w:rPr>
                <w:rFonts w:ascii="宋体" w:hAnsi="宋体" w:eastAsia="宋体" w:cs="宋体"/>
                <w:spacing w:val="-2"/>
              </w:rPr>
            </w:pPr>
            <w:r>
              <w:rPr>
                <w:rFonts w:hint="eastAsia" w:ascii="宋体" w:hAnsi="宋体" w:eastAsia="宋体" w:cs="宋体"/>
                <w:spacing w:val="-2"/>
                <w:lang w:val="en-US" w:eastAsia="zh-CN"/>
              </w:rPr>
              <w:t>纸质版响应文件为上传至“政采云”平台的电子打印版（打印后响应文件正本须盖章处仍须加盖公章，并编制目录页码）</w:t>
            </w:r>
            <w:r>
              <w:rPr>
                <w:rFonts w:ascii="宋体" w:hAnsi="宋体" w:eastAsia="宋体" w:cs="宋体"/>
                <w:spacing w:val="-2"/>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6" w:lineRule="auto"/>
              <w:rPr>
                <w:rFonts w:ascii="Arial"/>
                <w:sz w:val="21"/>
              </w:rPr>
            </w:pPr>
          </w:p>
          <w:p>
            <w:pPr>
              <w:pStyle w:val="18"/>
              <w:spacing w:before="71" w:line="184" w:lineRule="auto"/>
              <w:ind w:left="351"/>
            </w:pPr>
            <w:r>
              <w:rPr>
                <w:spacing w:val="-7"/>
              </w:rPr>
              <w:t>33</w:t>
            </w:r>
          </w:p>
        </w:tc>
        <w:tc>
          <w:tcPr>
            <w:tcW w:w="1782" w:type="dxa"/>
            <w:vAlign w:val="top"/>
          </w:tcPr>
          <w:p>
            <w:pPr>
              <w:spacing w:line="261" w:lineRule="auto"/>
              <w:rPr>
                <w:rFonts w:ascii="Arial"/>
                <w:sz w:val="21"/>
              </w:rPr>
            </w:pPr>
          </w:p>
          <w:p>
            <w:pPr>
              <w:pStyle w:val="18"/>
              <w:spacing w:before="72" w:line="221" w:lineRule="auto"/>
              <w:ind w:left="455"/>
            </w:pPr>
            <w:r>
              <w:rPr>
                <w:spacing w:val="-2"/>
              </w:rPr>
              <w:t>装订要求</w:t>
            </w:r>
          </w:p>
        </w:tc>
        <w:tc>
          <w:tcPr>
            <w:tcW w:w="7434" w:type="dxa"/>
            <w:vAlign w:val="top"/>
          </w:tcPr>
          <w:p>
            <w:pPr>
              <w:pStyle w:val="18"/>
              <w:spacing w:before="133" w:line="401" w:lineRule="exact"/>
              <w:ind w:left="116"/>
            </w:pPr>
            <w:r>
              <w:rPr>
                <w:spacing w:val="-2"/>
                <w:position w:val="13"/>
              </w:rPr>
              <w:t>投标文件的装订要整齐、牢固，编制目录及页码，便于保管和利用，不得采</w:t>
            </w:r>
          </w:p>
          <w:p>
            <w:pPr>
              <w:pStyle w:val="18"/>
              <w:spacing w:line="218" w:lineRule="auto"/>
              <w:ind w:left="115"/>
            </w:pPr>
            <w:r>
              <w:rPr>
                <w:spacing w:val="-2"/>
              </w:rPr>
              <w:t>用活页装订方式。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4" w:hRule="atLeast"/>
        </w:trPr>
        <w:tc>
          <w:tcPr>
            <w:tcW w:w="902" w:type="dxa"/>
            <w:vAlign w:val="top"/>
          </w:tcPr>
          <w:p>
            <w:pPr>
              <w:spacing w:line="297" w:lineRule="auto"/>
              <w:rPr>
                <w:rFonts w:ascii="Arial"/>
                <w:sz w:val="21"/>
              </w:rPr>
            </w:pPr>
          </w:p>
          <w:p>
            <w:pPr>
              <w:spacing w:line="297" w:lineRule="auto"/>
              <w:rPr>
                <w:rFonts w:ascii="Arial"/>
                <w:sz w:val="21"/>
              </w:rPr>
            </w:pPr>
          </w:p>
          <w:p>
            <w:pPr>
              <w:spacing w:line="297" w:lineRule="auto"/>
              <w:rPr>
                <w:rFonts w:ascii="Arial"/>
                <w:sz w:val="21"/>
              </w:rPr>
            </w:pPr>
          </w:p>
          <w:p>
            <w:pPr>
              <w:pStyle w:val="18"/>
              <w:spacing w:before="71" w:line="184" w:lineRule="auto"/>
              <w:ind w:left="351"/>
            </w:pPr>
            <w:r>
              <w:rPr>
                <w:spacing w:val="-7"/>
              </w:rPr>
              <w:t>34</w:t>
            </w:r>
          </w:p>
        </w:tc>
        <w:tc>
          <w:tcPr>
            <w:tcW w:w="1782" w:type="dxa"/>
            <w:vAlign w:val="top"/>
          </w:tcPr>
          <w:p>
            <w:pPr>
              <w:spacing w:line="285" w:lineRule="auto"/>
              <w:rPr>
                <w:rFonts w:ascii="Arial"/>
                <w:sz w:val="21"/>
              </w:rPr>
            </w:pPr>
          </w:p>
          <w:p>
            <w:pPr>
              <w:spacing w:line="286" w:lineRule="auto"/>
              <w:rPr>
                <w:rFonts w:ascii="Arial"/>
                <w:sz w:val="21"/>
              </w:rPr>
            </w:pPr>
          </w:p>
          <w:p>
            <w:pPr>
              <w:spacing w:line="286" w:lineRule="auto"/>
              <w:rPr>
                <w:rFonts w:ascii="Arial"/>
                <w:sz w:val="21"/>
              </w:rPr>
            </w:pPr>
          </w:p>
          <w:p>
            <w:pPr>
              <w:pStyle w:val="18"/>
              <w:spacing w:before="71" w:line="220" w:lineRule="auto"/>
              <w:ind w:left="344"/>
            </w:pPr>
            <w:r>
              <w:rPr>
                <w:spacing w:val="-2"/>
              </w:rPr>
              <w:t>封套上写明</w:t>
            </w:r>
          </w:p>
        </w:tc>
        <w:tc>
          <w:tcPr>
            <w:tcW w:w="7434" w:type="dxa"/>
            <w:vAlign w:val="top"/>
          </w:tcPr>
          <w:p>
            <w:pPr>
              <w:pStyle w:val="18"/>
              <w:spacing w:before="134" w:line="399" w:lineRule="exact"/>
              <w:ind w:left="116"/>
            </w:pPr>
            <w:r>
              <w:rPr>
                <w:spacing w:val="-3"/>
                <w:position w:val="13"/>
              </w:rPr>
              <w:t>项目名称：</w:t>
            </w:r>
          </w:p>
          <w:p>
            <w:pPr>
              <w:pStyle w:val="18"/>
              <w:spacing w:line="219" w:lineRule="auto"/>
              <w:ind w:left="112"/>
            </w:pPr>
            <w:r>
              <w:rPr>
                <w:spacing w:val="-2"/>
              </w:rPr>
              <w:t>采购人：</w:t>
            </w:r>
          </w:p>
          <w:p>
            <w:pPr>
              <w:pStyle w:val="18"/>
              <w:spacing w:before="139" w:line="401" w:lineRule="exact"/>
              <w:ind w:left="116"/>
            </w:pPr>
            <w:r>
              <w:rPr>
                <w:spacing w:val="-2"/>
                <w:position w:val="13"/>
              </w:rPr>
              <w:t>投标单位名称：</w:t>
            </w:r>
          </w:p>
          <w:p>
            <w:pPr>
              <w:pStyle w:val="18"/>
              <w:spacing w:line="229" w:lineRule="auto"/>
              <w:ind w:left="113"/>
            </w:pPr>
            <w:r>
              <w:rPr>
                <w:spacing w:val="-3"/>
              </w:rPr>
              <w:t>地址：</w:t>
            </w:r>
          </w:p>
          <w:p>
            <w:pPr>
              <w:pStyle w:val="18"/>
              <w:spacing w:before="124" w:line="219" w:lineRule="auto"/>
              <w:ind w:left="112"/>
            </w:pPr>
            <w:r>
              <w:rPr>
                <w:spacing w:val="-7"/>
              </w:rPr>
              <w:t>在   年</w:t>
            </w:r>
            <w:r>
              <w:rPr>
                <w:spacing w:val="5"/>
              </w:rPr>
              <w:t xml:space="preserve">   </w:t>
            </w:r>
            <w:r>
              <w:rPr>
                <w:spacing w:val="-7"/>
              </w:rPr>
              <w:t>月</w:t>
            </w:r>
            <w:r>
              <w:rPr>
                <w:spacing w:val="15"/>
              </w:rPr>
              <w:t xml:space="preserve">   </w:t>
            </w:r>
            <w:r>
              <w:rPr>
                <w:spacing w:val="-7"/>
              </w:rPr>
              <w:t>日</w:t>
            </w:r>
            <w:r>
              <w:rPr>
                <w:spacing w:val="10"/>
              </w:rPr>
              <w:t xml:space="preserve">  </w:t>
            </w:r>
            <w:r>
              <w:rPr>
                <w:spacing w:val="-7"/>
              </w:rPr>
              <w:t>时</w:t>
            </w:r>
            <w:r>
              <w:rPr>
                <w:spacing w:val="3"/>
              </w:rPr>
              <w:t xml:space="preserve">   </w:t>
            </w:r>
            <w:r>
              <w:rPr>
                <w:spacing w:val="-7"/>
              </w:rPr>
              <w:t>分前不得开启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902" w:type="dxa"/>
            <w:vAlign w:val="top"/>
          </w:tcPr>
          <w:p>
            <w:pPr>
              <w:spacing w:line="346" w:lineRule="auto"/>
              <w:rPr>
                <w:rFonts w:ascii="Arial"/>
                <w:sz w:val="21"/>
              </w:rPr>
            </w:pPr>
          </w:p>
          <w:p>
            <w:pPr>
              <w:spacing w:line="347" w:lineRule="auto"/>
              <w:rPr>
                <w:rFonts w:ascii="Arial"/>
                <w:sz w:val="21"/>
              </w:rPr>
            </w:pPr>
          </w:p>
          <w:p>
            <w:pPr>
              <w:pStyle w:val="18"/>
              <w:spacing w:before="71" w:line="184" w:lineRule="auto"/>
              <w:ind w:left="351"/>
            </w:pPr>
            <w:r>
              <w:rPr>
                <w:spacing w:val="-7"/>
              </w:rPr>
              <w:t>35</w:t>
            </w:r>
          </w:p>
        </w:tc>
        <w:tc>
          <w:tcPr>
            <w:tcW w:w="1782" w:type="dxa"/>
            <w:vAlign w:val="top"/>
          </w:tcPr>
          <w:p>
            <w:pPr>
              <w:spacing w:line="460" w:lineRule="auto"/>
              <w:rPr>
                <w:rFonts w:ascii="Arial"/>
                <w:sz w:val="21"/>
              </w:rPr>
            </w:pPr>
          </w:p>
          <w:p>
            <w:pPr>
              <w:pStyle w:val="18"/>
              <w:spacing w:before="72" w:line="401" w:lineRule="exact"/>
              <w:ind w:left="125"/>
            </w:pPr>
            <w:r>
              <w:rPr>
                <w:spacing w:val="-2"/>
                <w:position w:val="13"/>
              </w:rPr>
              <w:t>递交投标文件地</w:t>
            </w:r>
          </w:p>
          <w:p>
            <w:pPr>
              <w:pStyle w:val="18"/>
              <w:spacing w:line="222" w:lineRule="auto"/>
              <w:ind w:left="466"/>
            </w:pPr>
            <w:r>
              <w:rPr>
                <w:spacing w:val="-5"/>
              </w:rPr>
              <w:t>点及时间</w:t>
            </w:r>
          </w:p>
        </w:tc>
        <w:tc>
          <w:tcPr>
            <w:tcW w:w="7434" w:type="dxa"/>
            <w:vAlign w:val="top"/>
          </w:tcPr>
          <w:p>
            <w:pPr>
              <w:pStyle w:val="18"/>
              <w:spacing w:before="135" w:line="218" w:lineRule="auto"/>
              <w:ind w:left="114"/>
              <w:rPr>
                <w:rFonts w:hint="eastAsia"/>
              </w:rPr>
            </w:pPr>
            <w:r>
              <w:rPr>
                <w:rFonts w:hint="eastAsia"/>
                <w:lang w:val="zh-CN"/>
              </w:rPr>
              <w:t>地点：</w:t>
            </w:r>
            <w:r>
              <w:rPr>
                <w:rFonts w:hint="eastAsia"/>
                <w:lang w:eastAsia="zh-CN"/>
              </w:rPr>
              <w:t>长春市二道区洋浦大街6999号凯利中心AB栋101开标四室</w:t>
            </w:r>
          </w:p>
          <w:p>
            <w:pPr>
              <w:pStyle w:val="18"/>
              <w:spacing w:before="135" w:line="218" w:lineRule="auto"/>
              <w:ind w:left="114"/>
              <w:rPr>
                <w:rFonts w:hint="eastAsia"/>
              </w:rPr>
            </w:pPr>
            <w:r>
              <w:rPr>
                <w:rFonts w:hint="eastAsia"/>
              </w:rPr>
              <w:t>收件人：</w:t>
            </w:r>
            <w:r>
              <w:rPr>
                <w:rFonts w:hint="eastAsia"/>
                <w:lang w:val="zh-CN"/>
              </w:rPr>
              <w:t>吉林省中鼎建设工程项目管理有限公司</w:t>
            </w:r>
          </w:p>
          <w:p>
            <w:pPr>
              <w:pStyle w:val="18"/>
              <w:spacing w:before="135" w:line="218" w:lineRule="auto"/>
              <w:ind w:left="114"/>
              <w:rPr>
                <w:rFonts w:hint="eastAsia"/>
              </w:rPr>
            </w:pPr>
            <w:r>
              <w:rPr>
                <w:rFonts w:hint="eastAsia"/>
              </w:rPr>
              <w:t>提交截止时间：202</w:t>
            </w:r>
            <w:r>
              <w:rPr>
                <w:rFonts w:hint="eastAsia"/>
                <w:lang w:val="en-US" w:eastAsia="zh-CN"/>
              </w:rPr>
              <w:t>4</w:t>
            </w:r>
            <w:r>
              <w:rPr>
                <w:rFonts w:hint="eastAsia"/>
              </w:rPr>
              <w:t>年</w:t>
            </w:r>
            <w:r>
              <w:rPr>
                <w:rFonts w:hint="eastAsia"/>
                <w:lang w:val="en-US" w:eastAsia="zh-CN"/>
              </w:rPr>
              <w:t>5</w:t>
            </w:r>
            <w:r>
              <w:rPr>
                <w:rFonts w:hint="eastAsia"/>
              </w:rPr>
              <w:t>月</w:t>
            </w:r>
            <w:r>
              <w:rPr>
                <w:rFonts w:hint="eastAsia"/>
                <w:lang w:val="en-US" w:eastAsia="zh-CN"/>
              </w:rPr>
              <w:t>20</w:t>
            </w:r>
            <w:r>
              <w:rPr>
                <w:rFonts w:hint="eastAsia"/>
              </w:rPr>
              <w:t>日</w:t>
            </w:r>
            <w:r>
              <w:rPr>
                <w:rFonts w:hint="eastAsia"/>
                <w:lang w:val="en-US" w:eastAsia="zh-CN"/>
              </w:rPr>
              <w:t>09</w:t>
            </w:r>
            <w:r>
              <w:rPr>
                <w:rFonts w:hint="eastAsia"/>
              </w:rPr>
              <w:t>时</w:t>
            </w:r>
            <w:r>
              <w:rPr>
                <w:rFonts w:hint="eastAsia"/>
                <w:lang w:val="en-US" w:eastAsia="zh-CN"/>
              </w:rPr>
              <w:t>30</w:t>
            </w:r>
            <w:r>
              <w:rPr>
                <w:rFonts w:hint="eastAsia"/>
              </w:rPr>
              <w:t>分（北京时间）</w:t>
            </w:r>
          </w:p>
          <w:p>
            <w:pPr>
              <w:pStyle w:val="18"/>
              <w:spacing w:before="135" w:line="218" w:lineRule="auto"/>
              <w:ind w:left="114"/>
              <w:rPr>
                <w:rFonts w:hint="eastAsia" w:eastAsia="宋体"/>
                <w:lang w:eastAsia="zh-CN"/>
              </w:rPr>
            </w:pPr>
            <w:r>
              <w:rPr>
                <w:rFonts w:hint="eastAsia"/>
                <w:lang w:eastAsia="zh-CN"/>
              </w:rPr>
              <w:t>注：本项目采用全流程“政采云”电子标，需在“政采云”平台上制作并上传投标文件，开标当天无需到开标现场递交纸质版投标文件，</w:t>
            </w:r>
            <w:r>
              <w:rPr>
                <w:rFonts w:hint="eastAsia"/>
                <w:lang w:val="en-US" w:eastAsia="zh-CN"/>
              </w:rPr>
              <w:t>成交结果公示后成交人需将纸质版响应性文件（1 正 4 副）及电子版文件（响应文件格式为签字盖章后的 PDF 及 word 版本）递交至采购代理机构存档留存。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6" w:lineRule="auto"/>
              <w:rPr>
                <w:rFonts w:ascii="Arial"/>
                <w:sz w:val="21"/>
              </w:rPr>
            </w:pPr>
          </w:p>
          <w:p>
            <w:pPr>
              <w:pStyle w:val="18"/>
              <w:spacing w:before="71" w:line="184" w:lineRule="auto"/>
              <w:ind w:left="351"/>
            </w:pPr>
            <w:r>
              <w:rPr>
                <w:spacing w:val="-7"/>
              </w:rPr>
              <w:t>36</w:t>
            </w:r>
          </w:p>
        </w:tc>
        <w:tc>
          <w:tcPr>
            <w:tcW w:w="1782" w:type="dxa"/>
            <w:vAlign w:val="top"/>
          </w:tcPr>
          <w:p>
            <w:pPr>
              <w:pStyle w:val="18"/>
              <w:spacing w:before="135" w:line="401" w:lineRule="exact"/>
              <w:ind w:left="127"/>
            </w:pPr>
            <w:r>
              <w:rPr>
                <w:spacing w:val="-2"/>
                <w:position w:val="13"/>
              </w:rPr>
              <w:t>是否退还投标文</w:t>
            </w:r>
          </w:p>
          <w:p>
            <w:pPr>
              <w:pStyle w:val="18"/>
              <w:spacing w:line="216" w:lineRule="auto"/>
              <w:ind w:left="783"/>
            </w:pPr>
            <w:r>
              <w:t>件</w:t>
            </w:r>
          </w:p>
        </w:tc>
        <w:tc>
          <w:tcPr>
            <w:tcW w:w="7434" w:type="dxa"/>
            <w:vAlign w:val="top"/>
          </w:tcPr>
          <w:p>
            <w:pPr>
              <w:spacing w:line="261" w:lineRule="auto"/>
              <w:rPr>
                <w:rFonts w:ascii="Arial"/>
                <w:sz w:val="21"/>
              </w:rPr>
            </w:pPr>
          </w:p>
          <w:p>
            <w:pPr>
              <w:pStyle w:val="18"/>
              <w:spacing w:before="72" w:line="221" w:lineRule="auto"/>
              <w:ind w:left="120"/>
            </w:pPr>
            <w: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5" w:hRule="atLeast"/>
        </w:trPr>
        <w:tc>
          <w:tcPr>
            <w:tcW w:w="902" w:type="dxa"/>
            <w:vAlign w:val="top"/>
          </w:tcPr>
          <w:p>
            <w:pPr>
              <w:spacing w:line="247" w:lineRule="auto"/>
              <w:rPr>
                <w:rFonts w:ascii="Arial"/>
                <w:sz w:val="21"/>
              </w:rPr>
            </w:pPr>
          </w:p>
          <w:p>
            <w:pPr>
              <w:spacing w:line="248" w:lineRule="auto"/>
              <w:rPr>
                <w:rFonts w:ascii="Arial"/>
                <w:sz w:val="21"/>
              </w:rPr>
            </w:pPr>
          </w:p>
          <w:p>
            <w:pPr>
              <w:pStyle w:val="18"/>
              <w:spacing w:before="71" w:line="184" w:lineRule="auto"/>
              <w:ind w:left="351"/>
            </w:pPr>
            <w:r>
              <w:rPr>
                <w:spacing w:val="-7"/>
              </w:rPr>
              <w:t>37</w:t>
            </w:r>
          </w:p>
        </w:tc>
        <w:tc>
          <w:tcPr>
            <w:tcW w:w="1782" w:type="dxa"/>
            <w:vAlign w:val="top"/>
          </w:tcPr>
          <w:p>
            <w:pPr>
              <w:spacing w:line="461" w:lineRule="auto"/>
              <w:rPr>
                <w:rFonts w:ascii="Arial"/>
                <w:sz w:val="21"/>
              </w:rPr>
            </w:pPr>
          </w:p>
          <w:p>
            <w:pPr>
              <w:pStyle w:val="18"/>
              <w:spacing w:before="71" w:line="221" w:lineRule="auto"/>
              <w:ind w:left="125"/>
            </w:pPr>
            <w:r>
              <w:rPr>
                <w:spacing w:val="-2"/>
              </w:rPr>
              <w:t>开标时间和地点</w:t>
            </w:r>
          </w:p>
        </w:tc>
        <w:tc>
          <w:tcPr>
            <w:tcW w:w="7434" w:type="dxa"/>
            <w:vAlign w:val="top"/>
          </w:tcPr>
          <w:p>
            <w:pPr>
              <w:pStyle w:val="18"/>
              <w:spacing w:before="137" w:line="217" w:lineRule="auto"/>
              <w:ind w:left="114"/>
              <w:rPr>
                <w:rFonts w:hint="eastAsia"/>
                <w:position w:val="13"/>
                <w:lang w:eastAsia="zh-CN"/>
              </w:rPr>
            </w:pPr>
            <w:r>
              <w:rPr>
                <w:position w:val="13"/>
              </w:rPr>
              <w:t>地  点：</w:t>
            </w:r>
            <w:r>
              <w:rPr>
                <w:rFonts w:hint="eastAsia"/>
                <w:position w:val="13"/>
                <w:lang w:eastAsia="zh-CN"/>
              </w:rPr>
              <w:t>长春市二道区洋浦大街6999号凯利中心AB栋101开标四室</w:t>
            </w:r>
          </w:p>
          <w:p>
            <w:pPr>
              <w:pStyle w:val="18"/>
              <w:spacing w:before="137" w:line="217" w:lineRule="auto"/>
              <w:ind w:left="114"/>
            </w:pPr>
            <w:r>
              <w:rPr>
                <w:spacing w:val="-1"/>
              </w:rPr>
              <w:t>提交截止时间：202</w:t>
            </w:r>
            <w:r>
              <w:rPr>
                <w:rFonts w:hint="eastAsia"/>
                <w:spacing w:val="-1"/>
                <w:lang w:val="en-US" w:eastAsia="zh-CN"/>
              </w:rPr>
              <w:t>4</w:t>
            </w:r>
            <w:r>
              <w:rPr>
                <w:spacing w:val="-1"/>
              </w:rPr>
              <w:t>年</w:t>
            </w:r>
            <w:r>
              <w:rPr>
                <w:rFonts w:hint="eastAsia"/>
                <w:spacing w:val="-1"/>
                <w:lang w:val="en-US" w:eastAsia="zh-CN"/>
              </w:rPr>
              <w:t>5</w:t>
            </w:r>
            <w:r>
              <w:rPr>
                <w:spacing w:val="-1"/>
              </w:rPr>
              <w:t>月</w:t>
            </w:r>
            <w:r>
              <w:rPr>
                <w:rFonts w:hint="eastAsia"/>
                <w:spacing w:val="-1"/>
                <w:lang w:val="en-US" w:eastAsia="zh-CN"/>
              </w:rPr>
              <w:t>20</w:t>
            </w:r>
            <w:r>
              <w:rPr>
                <w:spacing w:val="-1"/>
              </w:rPr>
              <w:t>日</w:t>
            </w:r>
            <w:r>
              <w:rPr>
                <w:rFonts w:hint="eastAsia"/>
                <w:spacing w:val="-1"/>
                <w:lang w:val="en-US" w:eastAsia="zh-CN"/>
              </w:rPr>
              <w:t>09</w:t>
            </w:r>
            <w:r>
              <w:rPr>
                <w:spacing w:val="-1"/>
              </w:rPr>
              <w:t>时</w:t>
            </w:r>
            <w:r>
              <w:rPr>
                <w:rFonts w:hint="eastAsia"/>
                <w:spacing w:val="-1"/>
                <w:lang w:val="en-US" w:eastAsia="zh-CN"/>
              </w:rPr>
              <w:t>3</w:t>
            </w:r>
            <w:r>
              <w:rPr>
                <w:spacing w:val="-1"/>
              </w:rPr>
              <w:t>0分（北京时间）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7" w:lineRule="auto"/>
              <w:rPr>
                <w:rFonts w:ascii="Arial"/>
                <w:sz w:val="21"/>
              </w:rPr>
            </w:pPr>
          </w:p>
          <w:p>
            <w:pPr>
              <w:pStyle w:val="18"/>
              <w:spacing w:before="71" w:line="184" w:lineRule="auto"/>
              <w:ind w:left="351"/>
            </w:pPr>
            <w:r>
              <w:rPr>
                <w:spacing w:val="-7"/>
              </w:rPr>
              <w:t>38</w:t>
            </w:r>
          </w:p>
        </w:tc>
        <w:tc>
          <w:tcPr>
            <w:tcW w:w="1782" w:type="dxa"/>
            <w:vAlign w:val="top"/>
          </w:tcPr>
          <w:p>
            <w:pPr>
              <w:spacing w:line="262" w:lineRule="auto"/>
              <w:rPr>
                <w:rFonts w:ascii="Arial"/>
                <w:sz w:val="21"/>
              </w:rPr>
            </w:pPr>
          </w:p>
          <w:p>
            <w:pPr>
              <w:pStyle w:val="18"/>
              <w:spacing w:before="72" w:line="221" w:lineRule="auto"/>
              <w:ind w:left="456"/>
            </w:pPr>
            <w:r>
              <w:rPr>
                <w:spacing w:val="-3"/>
              </w:rPr>
              <w:t>开标程序</w:t>
            </w:r>
          </w:p>
        </w:tc>
        <w:tc>
          <w:tcPr>
            <w:tcW w:w="7434" w:type="dxa"/>
            <w:vAlign w:val="top"/>
          </w:tcPr>
          <w:p>
            <w:pPr>
              <w:pStyle w:val="18"/>
              <w:spacing w:before="136" w:line="218" w:lineRule="auto"/>
              <w:ind w:left="114"/>
            </w:pPr>
            <w:r>
              <w:rPr>
                <w:rFonts w:hint="eastAsia"/>
                <w:spacing w:val="-1"/>
                <w:lang w:eastAsia="zh-CN"/>
              </w:rPr>
              <w:t>采用全流程“政采云”电子标，远程解密投标文件并在</w:t>
            </w:r>
            <w:r>
              <w:rPr>
                <w:rFonts w:hint="eastAsia"/>
                <w:lang w:eastAsia="zh-CN"/>
              </w:rPr>
              <w:t>“政采云”平台线上开标</w:t>
            </w:r>
            <w:r>
              <w:rPr>
                <w:spacing w:val="-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902" w:type="dxa"/>
            <w:vAlign w:val="top"/>
          </w:tcPr>
          <w:p>
            <w:pPr>
              <w:spacing w:line="298" w:lineRule="auto"/>
              <w:rPr>
                <w:rFonts w:ascii="Arial"/>
                <w:sz w:val="21"/>
              </w:rPr>
            </w:pPr>
          </w:p>
          <w:p>
            <w:pPr>
              <w:pStyle w:val="18"/>
              <w:spacing w:before="71" w:line="184" w:lineRule="auto"/>
              <w:ind w:left="351"/>
            </w:pPr>
            <w:r>
              <w:rPr>
                <w:spacing w:val="-7"/>
              </w:rPr>
              <w:t>39</w:t>
            </w:r>
          </w:p>
        </w:tc>
        <w:tc>
          <w:tcPr>
            <w:tcW w:w="1782" w:type="dxa"/>
            <w:vAlign w:val="top"/>
          </w:tcPr>
          <w:p>
            <w:pPr>
              <w:pStyle w:val="18"/>
              <w:spacing w:before="135" w:line="401" w:lineRule="exact"/>
              <w:ind w:left="123"/>
            </w:pPr>
            <w:r>
              <w:rPr>
                <w:spacing w:val="-1"/>
                <w:position w:val="13"/>
              </w:rPr>
              <w:t>评标委员会的组</w:t>
            </w:r>
          </w:p>
          <w:p>
            <w:pPr>
              <w:pStyle w:val="18"/>
              <w:spacing w:line="217" w:lineRule="auto"/>
              <w:ind w:left="786"/>
            </w:pPr>
            <w:r>
              <w:t>建</w:t>
            </w:r>
          </w:p>
        </w:tc>
        <w:tc>
          <w:tcPr>
            <w:tcW w:w="7434" w:type="dxa"/>
            <w:vAlign w:val="top"/>
          </w:tcPr>
          <w:p>
            <w:pPr>
              <w:pStyle w:val="18"/>
              <w:spacing w:before="135" w:line="401" w:lineRule="exact"/>
              <w:ind w:left="112"/>
            </w:pPr>
            <w:r>
              <w:rPr>
                <w:spacing w:val="-7"/>
                <w:position w:val="13"/>
              </w:rPr>
              <w:t>评标委员会构成：由有关技术等方面的专家</w:t>
            </w:r>
            <w:r>
              <w:rPr>
                <w:rFonts w:hint="eastAsia"/>
                <w:spacing w:val="-7"/>
                <w:position w:val="13"/>
                <w:lang w:val="en-US" w:eastAsia="zh-CN"/>
              </w:rPr>
              <w:t>5</w:t>
            </w:r>
            <w:r>
              <w:rPr>
                <w:spacing w:val="-7"/>
                <w:position w:val="13"/>
              </w:rPr>
              <w:t>人组成。在监督部门的监督下从</w:t>
            </w:r>
          </w:p>
          <w:p>
            <w:pPr>
              <w:pStyle w:val="18"/>
              <w:spacing w:line="217" w:lineRule="auto"/>
              <w:ind w:left="115"/>
            </w:pPr>
            <w:r>
              <w:rPr>
                <w:spacing w:val="-12"/>
              </w:rPr>
              <w:t>依法设立的评标专家库中随机抽取。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902" w:type="dxa"/>
            <w:vAlign w:val="top"/>
          </w:tcPr>
          <w:p>
            <w:pPr>
              <w:spacing w:line="297" w:lineRule="auto"/>
              <w:rPr>
                <w:rFonts w:ascii="Arial"/>
                <w:sz w:val="21"/>
              </w:rPr>
            </w:pPr>
          </w:p>
          <w:p>
            <w:pPr>
              <w:pStyle w:val="18"/>
              <w:spacing w:before="71" w:line="184" w:lineRule="auto"/>
              <w:ind w:left="346"/>
            </w:pPr>
            <w:r>
              <w:rPr>
                <w:spacing w:val="-4"/>
              </w:rPr>
              <w:t>40</w:t>
            </w:r>
          </w:p>
        </w:tc>
        <w:tc>
          <w:tcPr>
            <w:tcW w:w="1782" w:type="dxa"/>
            <w:vAlign w:val="top"/>
          </w:tcPr>
          <w:p>
            <w:pPr>
              <w:pStyle w:val="18"/>
              <w:spacing w:before="136" w:line="399" w:lineRule="exact"/>
              <w:ind w:left="127"/>
            </w:pPr>
            <w:r>
              <w:rPr>
                <w:spacing w:val="-2"/>
                <w:position w:val="13"/>
              </w:rPr>
              <w:t>是否授权评标委</w:t>
            </w:r>
          </w:p>
          <w:p>
            <w:pPr>
              <w:pStyle w:val="18"/>
              <w:spacing w:line="219" w:lineRule="auto"/>
              <w:ind w:left="132"/>
            </w:pPr>
            <w:r>
              <w:rPr>
                <w:spacing w:val="-3"/>
              </w:rPr>
              <w:t>员会确定中标人</w:t>
            </w:r>
          </w:p>
        </w:tc>
        <w:tc>
          <w:tcPr>
            <w:tcW w:w="7434" w:type="dxa"/>
            <w:vAlign w:val="top"/>
          </w:tcPr>
          <w:p>
            <w:pPr>
              <w:spacing w:line="263" w:lineRule="auto"/>
              <w:rPr>
                <w:rFonts w:ascii="Arial"/>
                <w:sz w:val="21"/>
              </w:rPr>
            </w:pPr>
          </w:p>
          <w:p>
            <w:pPr>
              <w:pStyle w:val="18"/>
              <w:spacing w:before="71" w:line="219" w:lineRule="auto"/>
              <w:ind w:left="120"/>
            </w:pPr>
            <w:r>
              <w:rPr>
                <w:spacing w:val="-1"/>
              </w:rPr>
              <w:t>否，由评标委员会推荐中标候选人三名。</w:t>
            </w:r>
          </w:p>
        </w:tc>
      </w:tr>
    </w:tbl>
    <w:p>
      <w:pPr>
        <w:pStyle w:val="4"/>
      </w:pPr>
    </w:p>
    <w:p>
      <w:pPr>
        <w:sectPr>
          <w:footerReference r:id="rId9" w:type="default"/>
          <w:pgSz w:w="11905" w:h="16839"/>
          <w:pgMar w:top="1246" w:right="891" w:bottom="894" w:left="890" w:header="0" w:footer="732" w:gutter="0"/>
          <w:pgNumType w:fmt="decimal"/>
          <w:cols w:space="720" w:num="1"/>
        </w:sectPr>
      </w:pPr>
    </w:p>
    <w:tbl>
      <w:tblPr>
        <w:tblStyle w:val="17"/>
        <w:tblW w:w="101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2"/>
        <w:gridCol w:w="1782"/>
        <w:gridCol w:w="743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902" w:type="dxa"/>
            <w:vAlign w:val="top"/>
          </w:tcPr>
          <w:p>
            <w:pPr>
              <w:pStyle w:val="18"/>
              <w:spacing w:before="131" w:line="220" w:lineRule="auto"/>
              <w:ind w:left="127"/>
            </w:pPr>
            <w:r>
              <w:rPr>
                <w:b/>
                <w:bCs/>
                <w:spacing w:val="-5"/>
              </w:rPr>
              <w:t>条款号</w:t>
            </w:r>
          </w:p>
        </w:tc>
        <w:tc>
          <w:tcPr>
            <w:tcW w:w="1782" w:type="dxa"/>
            <w:vAlign w:val="top"/>
          </w:tcPr>
          <w:p>
            <w:pPr>
              <w:pStyle w:val="18"/>
              <w:spacing w:before="131" w:line="220" w:lineRule="auto"/>
              <w:ind w:left="457"/>
            </w:pPr>
            <w:r>
              <w:rPr>
                <w:b/>
                <w:bCs/>
                <w:spacing w:val="-5"/>
              </w:rPr>
              <w:t>条款名称</w:t>
            </w:r>
          </w:p>
        </w:tc>
        <w:tc>
          <w:tcPr>
            <w:tcW w:w="7434" w:type="dxa"/>
            <w:vAlign w:val="top"/>
          </w:tcPr>
          <w:p>
            <w:pPr>
              <w:pStyle w:val="18"/>
              <w:spacing w:before="131" w:line="220" w:lineRule="auto"/>
              <w:ind w:left="3283"/>
            </w:pPr>
            <w:r>
              <w:rPr>
                <w:b/>
                <w:bCs/>
                <w:spacing w:val="-5"/>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3" w:line="184" w:lineRule="auto"/>
              <w:ind w:left="346"/>
            </w:pPr>
            <w:r>
              <w:rPr>
                <w:spacing w:val="-4"/>
              </w:rPr>
              <w:t>41</w:t>
            </w:r>
          </w:p>
        </w:tc>
        <w:tc>
          <w:tcPr>
            <w:tcW w:w="1782" w:type="dxa"/>
            <w:vAlign w:val="top"/>
          </w:tcPr>
          <w:p>
            <w:pPr>
              <w:pStyle w:val="18"/>
              <w:spacing w:before="159" w:line="219" w:lineRule="auto"/>
              <w:ind w:left="554"/>
            </w:pPr>
            <w:r>
              <w:rPr>
                <w:spacing w:val="-3"/>
              </w:rPr>
              <w:t>最高限价</w:t>
            </w:r>
          </w:p>
        </w:tc>
        <w:tc>
          <w:tcPr>
            <w:tcW w:w="7434" w:type="dxa"/>
            <w:vAlign w:val="top"/>
          </w:tcPr>
          <w:p>
            <w:pPr>
              <w:pStyle w:val="18"/>
              <w:spacing w:before="159" w:line="221" w:lineRule="auto"/>
              <w:ind w:left="116"/>
            </w:pPr>
            <w:r>
              <w:rPr>
                <w:rFonts w:hint="eastAsia" w:ascii="宋体" w:hAnsi="宋体" w:eastAsia="宋体" w:cs="宋体"/>
                <w:spacing w:val="-5"/>
              </w:rPr>
              <w:t>216</w:t>
            </w:r>
            <w:r>
              <w:rPr>
                <w:rFonts w:hint="eastAsia" w:ascii="宋体" w:hAnsi="宋体" w:eastAsia="宋体" w:cs="宋体"/>
                <w:spacing w:val="-5"/>
                <w:lang w:val="en-US" w:eastAsia="zh-CN"/>
              </w:rPr>
              <w:t>0000.00</w:t>
            </w:r>
            <w:r>
              <w:rPr>
                <w:rFonts w:ascii="宋体" w:hAnsi="宋体" w:eastAsia="宋体" w:cs="宋体"/>
                <w:spacing w:val="-5"/>
              </w:rPr>
              <w:t xml:space="preserve"> 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902" w:type="dxa"/>
            <w:vAlign w:val="top"/>
          </w:tcPr>
          <w:p>
            <w:pPr>
              <w:spacing w:line="246" w:lineRule="auto"/>
              <w:rPr>
                <w:rFonts w:ascii="Arial"/>
                <w:sz w:val="21"/>
              </w:rPr>
            </w:pPr>
          </w:p>
          <w:p>
            <w:pPr>
              <w:pStyle w:val="18"/>
              <w:spacing w:before="71" w:line="184" w:lineRule="auto"/>
              <w:jc w:val="center"/>
            </w:pPr>
            <w:r>
              <w:rPr>
                <w:spacing w:val="-4"/>
              </w:rPr>
              <w:t>42</w:t>
            </w:r>
          </w:p>
        </w:tc>
        <w:tc>
          <w:tcPr>
            <w:tcW w:w="1782" w:type="dxa"/>
            <w:vAlign w:val="center"/>
          </w:tcPr>
          <w:p>
            <w:pPr>
              <w:pStyle w:val="18"/>
              <w:spacing w:before="71" w:line="219" w:lineRule="auto"/>
              <w:jc w:val="center"/>
            </w:pPr>
            <w:r>
              <w:rPr>
                <w:spacing w:val="-2"/>
              </w:rPr>
              <w:t>样品提供</w:t>
            </w:r>
          </w:p>
        </w:tc>
        <w:tc>
          <w:tcPr>
            <w:tcW w:w="7434" w:type="dxa"/>
            <w:vAlign w:val="center"/>
          </w:tcPr>
          <w:p>
            <w:pPr>
              <w:pStyle w:val="18"/>
              <w:spacing w:before="120"/>
              <w:ind w:left="116"/>
              <w:jc w:val="left"/>
            </w:pPr>
            <w:r>
              <w:rPr>
                <w:spacing w:val="-1"/>
              </w:rPr>
              <w:t xml:space="preserve">是否需要提供样品 </w:t>
            </w:r>
            <w:r>
              <w:rPr>
                <w:rFonts w:ascii="Wingdings" w:hAnsi="Wingdings" w:eastAsia="Wingdings" w:cs="Wingdings"/>
                <w:spacing w:val="-1"/>
              </w:rPr>
              <w:sym w:font="Wingdings" w:char="00A8"/>
            </w:r>
            <w:r>
              <w:rPr>
                <w:spacing w:val="-1"/>
              </w:rPr>
              <w:t xml:space="preserve">是 </w:t>
            </w:r>
            <w:r>
              <w:rPr>
                <w:rFonts w:ascii="Wingdings" w:hAnsi="Wingdings" w:eastAsia="Wingdings" w:cs="Wingdings"/>
                <w:spacing w:val="-1"/>
              </w:rPr>
              <w:sym w:font="Wingdings" w:char="00FE"/>
            </w:r>
            <w:r>
              <w:rPr>
                <w:spacing w:val="-1"/>
              </w:rPr>
              <w:t>否</w:t>
            </w:r>
          </w:p>
          <w:p>
            <w:pPr>
              <w:pStyle w:val="18"/>
              <w:spacing w:line="219" w:lineRule="auto"/>
              <w:jc w:val="cente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3" w:line="184" w:lineRule="auto"/>
              <w:ind w:left="346"/>
            </w:pPr>
            <w:r>
              <w:rPr>
                <w:spacing w:val="-4"/>
              </w:rPr>
              <w:t>43</w:t>
            </w:r>
          </w:p>
        </w:tc>
        <w:tc>
          <w:tcPr>
            <w:tcW w:w="1782" w:type="dxa"/>
            <w:vAlign w:val="top"/>
          </w:tcPr>
          <w:p>
            <w:pPr>
              <w:pStyle w:val="18"/>
              <w:spacing w:before="159" w:line="220" w:lineRule="auto"/>
              <w:ind w:left="455"/>
            </w:pPr>
            <w:r>
              <w:rPr>
                <w:spacing w:val="-2"/>
              </w:rPr>
              <w:t>付款方式</w:t>
            </w:r>
          </w:p>
        </w:tc>
        <w:tc>
          <w:tcPr>
            <w:tcW w:w="7434" w:type="dxa"/>
            <w:vAlign w:val="top"/>
          </w:tcPr>
          <w:p>
            <w:pPr>
              <w:pStyle w:val="18"/>
              <w:spacing w:before="159" w:line="221" w:lineRule="auto"/>
              <w:ind w:left="141"/>
            </w:pPr>
            <w:r>
              <w:rPr>
                <w:spacing w:val="-5"/>
              </w:rPr>
              <w:t>甲乙双方合同约定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5" w:line="184" w:lineRule="auto"/>
              <w:ind w:left="346"/>
            </w:pPr>
            <w:r>
              <w:rPr>
                <w:spacing w:val="-4"/>
              </w:rPr>
              <w:t>44</w:t>
            </w:r>
          </w:p>
        </w:tc>
        <w:tc>
          <w:tcPr>
            <w:tcW w:w="1782" w:type="dxa"/>
            <w:vAlign w:val="top"/>
          </w:tcPr>
          <w:p>
            <w:pPr>
              <w:pStyle w:val="18"/>
              <w:spacing w:before="161" w:line="220" w:lineRule="auto"/>
              <w:ind w:left="454"/>
            </w:pPr>
            <w:r>
              <w:rPr>
                <w:spacing w:val="-2"/>
              </w:rPr>
              <w:t>验收方式</w:t>
            </w:r>
          </w:p>
        </w:tc>
        <w:tc>
          <w:tcPr>
            <w:tcW w:w="7434" w:type="dxa"/>
            <w:vAlign w:val="top"/>
          </w:tcPr>
          <w:p>
            <w:pPr>
              <w:pStyle w:val="18"/>
              <w:spacing w:before="160" w:line="221" w:lineRule="auto"/>
              <w:ind w:left="117"/>
            </w:pPr>
            <w:r>
              <w:rPr>
                <w:spacing w:val="-1"/>
              </w:rPr>
              <w:t>具体以甲乙双方合同约定为准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4" w:line="184" w:lineRule="auto"/>
              <w:ind w:left="346"/>
            </w:pPr>
            <w:r>
              <w:rPr>
                <w:spacing w:val="-4"/>
              </w:rPr>
              <w:t>45</w:t>
            </w:r>
          </w:p>
        </w:tc>
        <w:tc>
          <w:tcPr>
            <w:tcW w:w="1782" w:type="dxa"/>
            <w:vAlign w:val="top"/>
          </w:tcPr>
          <w:p>
            <w:pPr>
              <w:pStyle w:val="18"/>
              <w:spacing w:before="160" w:line="221" w:lineRule="auto"/>
              <w:ind w:left="348"/>
            </w:pPr>
            <w:r>
              <w:rPr>
                <w:rFonts w:hint="eastAsia"/>
                <w:spacing w:val="-3"/>
                <w:lang w:eastAsia="zh-CN"/>
              </w:rPr>
              <w:t>质量保</w:t>
            </w:r>
            <w:r>
              <w:rPr>
                <w:spacing w:val="-3"/>
              </w:rPr>
              <w:t>证金</w:t>
            </w:r>
          </w:p>
        </w:tc>
        <w:tc>
          <w:tcPr>
            <w:tcW w:w="7434" w:type="dxa"/>
            <w:vAlign w:val="top"/>
          </w:tcPr>
          <w:p>
            <w:pPr>
              <w:pStyle w:val="18"/>
              <w:spacing w:before="160" w:line="220" w:lineRule="auto"/>
              <w:ind w:left="134"/>
            </w:pPr>
            <w:r>
              <w:rPr>
                <w:spacing w:val="-1"/>
              </w:rPr>
              <w:t>具体以甲乙双方合同约定为准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902" w:type="dxa"/>
            <w:vAlign w:val="top"/>
          </w:tcPr>
          <w:p>
            <w:pPr>
              <w:spacing w:line="293" w:lineRule="auto"/>
              <w:rPr>
                <w:rFonts w:ascii="Arial"/>
                <w:sz w:val="21"/>
              </w:rPr>
            </w:pPr>
          </w:p>
          <w:p>
            <w:pPr>
              <w:pStyle w:val="18"/>
              <w:spacing w:before="71" w:line="184" w:lineRule="auto"/>
              <w:ind w:left="346"/>
            </w:pPr>
            <w:r>
              <w:rPr>
                <w:spacing w:val="-4"/>
              </w:rPr>
              <w:t>46</w:t>
            </w:r>
          </w:p>
        </w:tc>
        <w:tc>
          <w:tcPr>
            <w:tcW w:w="1782" w:type="dxa"/>
            <w:vAlign w:val="top"/>
          </w:tcPr>
          <w:p>
            <w:pPr>
              <w:pStyle w:val="18"/>
              <w:spacing w:before="132" w:line="401" w:lineRule="exact"/>
              <w:ind w:left="136"/>
            </w:pPr>
            <w:r>
              <w:rPr>
                <w:spacing w:val="-3"/>
                <w:position w:val="13"/>
              </w:rPr>
              <w:t>需要补充的其他</w:t>
            </w:r>
          </w:p>
          <w:p>
            <w:pPr>
              <w:pStyle w:val="18"/>
              <w:spacing w:line="218" w:lineRule="auto"/>
              <w:ind w:left="702"/>
            </w:pPr>
            <w:r>
              <w:rPr>
                <w:spacing w:val="-17"/>
              </w:rPr>
              <w:t>内容</w:t>
            </w:r>
          </w:p>
        </w:tc>
        <w:tc>
          <w:tcPr>
            <w:tcW w:w="7434" w:type="dxa"/>
            <w:vAlign w:val="top"/>
          </w:tcPr>
          <w:p>
            <w:pPr>
              <w:spacing w:line="259" w:lineRule="auto"/>
              <w:rPr>
                <w:rFonts w:ascii="Arial"/>
                <w:sz w:val="21"/>
              </w:rPr>
            </w:pPr>
          </w:p>
          <w:p>
            <w:pPr>
              <w:pStyle w:val="18"/>
              <w:spacing w:before="72" w:line="219" w:lineRule="auto"/>
              <w:jc w:val="right"/>
            </w:pPr>
            <w:r>
              <w:rPr>
                <w:b w:val="0"/>
                <w:bCs w:val="0"/>
                <w:spacing w:val="-6"/>
              </w:rPr>
              <w:t>请各投标人制作开标一览表一份单独签字盖章，用小信封密封，唱标时使用</w:t>
            </w:r>
            <w:r>
              <w:rPr>
                <w:spacing w:val="-6"/>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902" w:type="dxa"/>
            <w:vAlign w:val="top"/>
          </w:tcPr>
          <w:p>
            <w:pPr>
              <w:spacing w:line="321" w:lineRule="auto"/>
              <w:rPr>
                <w:rFonts w:ascii="Arial"/>
                <w:sz w:val="21"/>
              </w:rPr>
            </w:pPr>
          </w:p>
          <w:p>
            <w:pPr>
              <w:pStyle w:val="18"/>
              <w:spacing w:before="72" w:line="184" w:lineRule="auto"/>
              <w:ind w:left="346"/>
            </w:pPr>
            <w:r>
              <w:rPr>
                <w:spacing w:val="-4"/>
              </w:rPr>
              <w:t>47</w:t>
            </w:r>
          </w:p>
        </w:tc>
        <w:tc>
          <w:tcPr>
            <w:tcW w:w="1782" w:type="dxa"/>
            <w:vAlign w:val="top"/>
          </w:tcPr>
          <w:p>
            <w:pPr>
              <w:spacing w:line="287" w:lineRule="auto"/>
              <w:rPr>
                <w:rFonts w:ascii="Arial"/>
                <w:sz w:val="21"/>
              </w:rPr>
            </w:pPr>
          </w:p>
          <w:p>
            <w:pPr>
              <w:pStyle w:val="18"/>
              <w:spacing w:before="72" w:line="220" w:lineRule="auto"/>
              <w:ind w:left="125"/>
            </w:pPr>
            <w:r>
              <w:rPr>
                <w:spacing w:val="-2"/>
              </w:rPr>
              <w:t>招标代理服务费</w:t>
            </w:r>
          </w:p>
        </w:tc>
        <w:tc>
          <w:tcPr>
            <w:tcW w:w="7434" w:type="dxa"/>
            <w:vAlign w:val="top"/>
          </w:tcPr>
          <w:p>
            <w:pPr>
              <w:pStyle w:val="18"/>
              <w:spacing w:line="218" w:lineRule="auto"/>
              <w:ind w:left="134"/>
            </w:pPr>
            <w:r>
              <w:rPr>
                <w:rFonts w:hint="eastAsia"/>
                <w:spacing w:val="-3"/>
                <w:lang w:val="zh-CN"/>
              </w:rPr>
              <w:t>招标代理服务费：参考招标代理服务费计费执行计价格〔2002〕1980 号文件</w:t>
            </w:r>
            <w:r>
              <w:rPr>
                <w:rFonts w:hint="eastAsia"/>
                <w:spacing w:val="-3"/>
                <w:lang w:eastAsia="zh-CN"/>
              </w:rPr>
              <w:t>，向中标人收取。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2" w:type="dxa"/>
            <w:vAlign w:val="top"/>
          </w:tcPr>
          <w:p>
            <w:pPr>
              <w:pStyle w:val="18"/>
              <w:spacing w:before="195" w:line="184" w:lineRule="auto"/>
              <w:ind w:left="346"/>
            </w:pPr>
            <w:r>
              <w:rPr>
                <w:spacing w:val="-4"/>
              </w:rPr>
              <w:t>48</w:t>
            </w:r>
          </w:p>
        </w:tc>
        <w:tc>
          <w:tcPr>
            <w:tcW w:w="1782" w:type="dxa"/>
            <w:vAlign w:val="top"/>
          </w:tcPr>
          <w:p>
            <w:pPr>
              <w:pStyle w:val="18"/>
              <w:spacing w:before="160" w:line="221" w:lineRule="auto"/>
              <w:ind w:left="455"/>
            </w:pPr>
            <w:r>
              <w:rPr>
                <w:spacing w:val="-2"/>
              </w:rPr>
              <w:t>所属行业</w:t>
            </w:r>
          </w:p>
        </w:tc>
        <w:tc>
          <w:tcPr>
            <w:tcW w:w="7434" w:type="dxa"/>
            <w:vAlign w:val="top"/>
          </w:tcPr>
          <w:p>
            <w:pPr>
              <w:pStyle w:val="18"/>
              <w:spacing w:before="160" w:line="220" w:lineRule="auto"/>
              <w:ind w:left="116"/>
            </w:pPr>
            <w:r>
              <w:rPr>
                <w:spacing w:val="-2"/>
              </w:rPr>
              <w:t>工业或零售业。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2" w:hRule="atLeast"/>
        </w:trPr>
        <w:tc>
          <w:tcPr>
            <w:tcW w:w="902" w:type="dxa"/>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7" w:lineRule="auto"/>
              <w:rPr>
                <w:rFonts w:ascii="Arial"/>
                <w:sz w:val="21"/>
              </w:rPr>
            </w:pPr>
          </w:p>
          <w:p>
            <w:pPr>
              <w:spacing w:line="267" w:lineRule="auto"/>
              <w:rPr>
                <w:rFonts w:ascii="Arial"/>
                <w:sz w:val="21"/>
              </w:rPr>
            </w:pPr>
          </w:p>
          <w:p>
            <w:pPr>
              <w:pStyle w:val="18"/>
              <w:spacing w:before="71" w:line="184" w:lineRule="auto"/>
              <w:ind w:left="346"/>
            </w:pPr>
            <w:r>
              <w:rPr>
                <w:spacing w:val="-4"/>
              </w:rPr>
              <w:t>49</w:t>
            </w:r>
          </w:p>
        </w:tc>
        <w:tc>
          <w:tcPr>
            <w:tcW w:w="9216" w:type="dxa"/>
            <w:gridSpan w:val="2"/>
            <w:vAlign w:val="top"/>
          </w:tcPr>
          <w:p>
            <w:pPr>
              <w:pStyle w:val="18"/>
              <w:spacing w:before="167" w:line="427" w:lineRule="exact"/>
              <w:ind w:left="549"/>
              <w:rPr>
                <w:rFonts w:ascii="宋体" w:hAnsi="宋体" w:eastAsia="宋体" w:cs="宋体"/>
                <w:spacing w:val="-1"/>
                <w:position w:val="15"/>
              </w:rPr>
            </w:pPr>
            <w:r>
              <w:rPr>
                <w:rFonts w:ascii="宋体" w:hAnsi="宋体" w:eastAsia="宋体" w:cs="宋体"/>
                <w:spacing w:val="-1"/>
                <w:position w:val="15"/>
              </w:rPr>
              <w:t>注：①中小企业参加政府采购活动（依据《中小企业划型标准规定》中其他未列明行业划型标 准划定），应当出具《政府采购促进中小企业发展管理办法》规定的《中小企业声明函》</w:t>
            </w:r>
            <w:r>
              <w:rPr>
                <w:rFonts w:hint="eastAsia" w:ascii="宋体" w:hAnsi="宋体" w:eastAsia="宋体" w:cs="宋体"/>
                <w:spacing w:val="-1"/>
                <w:position w:val="15"/>
                <w:lang w:eastAsia="zh-CN"/>
              </w:rPr>
              <w:t>，</w:t>
            </w:r>
            <w:r>
              <w:rPr>
                <w:rFonts w:hint="eastAsia" w:ascii="宋体" w:hAnsi="宋体" w:eastAsia="宋体" w:cs="宋体"/>
                <w:spacing w:val="-1"/>
                <w:position w:val="15"/>
              </w:rPr>
              <w:t>货物服务采购项目给予小微企业的价格扣除优惠10%</w:t>
            </w:r>
            <w:r>
              <w:rPr>
                <w:rFonts w:ascii="宋体" w:hAnsi="宋体" w:eastAsia="宋体" w:cs="宋体"/>
                <w:spacing w:val="-1"/>
                <w:position w:val="15"/>
              </w:rPr>
              <w:t>，否则不得享受相关中小企业扶持政策。</w:t>
            </w:r>
          </w:p>
          <w:p>
            <w:pPr>
              <w:pStyle w:val="18"/>
              <w:spacing w:before="167" w:line="427" w:lineRule="exact"/>
              <w:ind w:left="549"/>
            </w:pPr>
            <w:r>
              <w:rPr>
                <w:spacing w:val="-1"/>
                <w:position w:val="15"/>
              </w:rPr>
              <w:t>②监狱企业参加政府采购活动时，应当提供由省级以上监狱管理局、戒毒管理局（含新疆</w:t>
            </w:r>
          </w:p>
          <w:p>
            <w:pPr>
              <w:pStyle w:val="18"/>
              <w:spacing w:line="220" w:lineRule="auto"/>
              <w:ind w:left="113"/>
            </w:pPr>
            <w:r>
              <w:rPr>
                <w:spacing w:val="-1"/>
              </w:rPr>
              <w:t>生产建设兵团）出具的属于监狱企业的证明文件。</w:t>
            </w:r>
          </w:p>
          <w:p>
            <w:pPr>
              <w:pStyle w:val="18"/>
              <w:spacing w:before="164" w:line="430" w:lineRule="exact"/>
              <w:ind w:left="549"/>
            </w:pPr>
            <w:r>
              <w:rPr>
                <w:spacing w:val="5"/>
                <w:position w:val="16"/>
              </w:rPr>
              <w:t>③残疾人福利性单位在参加政府采购活动时，应当按规定提供《残疾人福利性单位声明</w:t>
            </w:r>
          </w:p>
          <w:p>
            <w:pPr>
              <w:pStyle w:val="18"/>
              <w:spacing w:line="220" w:lineRule="auto"/>
              <w:ind w:left="126"/>
            </w:pPr>
            <w:r>
              <w:rPr>
                <w:spacing w:val="-2"/>
              </w:rPr>
              <w:t>函》，并对声明的真实性负责。</w:t>
            </w:r>
          </w:p>
          <w:p>
            <w:pPr>
              <w:pStyle w:val="18"/>
              <w:spacing w:before="165" w:line="219" w:lineRule="auto"/>
              <w:ind w:left="115"/>
            </w:pPr>
            <w:r>
              <w:t>未按要求提供相应材料的，不享受相应的优惠政</w:t>
            </w:r>
            <w:r>
              <w:rPr>
                <w:spacing w:val="-1"/>
              </w:rPr>
              <w:t>策；以上政策不重复享受。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7" w:hRule="atLeast"/>
        </w:trPr>
        <w:tc>
          <w:tcPr>
            <w:tcW w:w="902" w:type="dxa"/>
            <w:vAlign w:val="center"/>
          </w:tcPr>
          <w:p>
            <w:pPr>
              <w:pStyle w:val="18"/>
              <w:spacing w:before="36" w:line="358" w:lineRule="auto"/>
              <w:ind w:left="113" w:right="107" w:hanging="1"/>
              <w:jc w:val="center"/>
              <w:rPr>
                <w:rFonts w:hint="default" w:ascii="宋体" w:hAnsi="宋体" w:eastAsia="宋体" w:cs="宋体"/>
                <w:spacing w:val="-1"/>
                <w:lang w:val="en-US" w:eastAsia="zh-CN"/>
              </w:rPr>
            </w:pPr>
            <w:r>
              <w:rPr>
                <w:rFonts w:hint="eastAsia" w:ascii="宋体" w:hAnsi="宋体" w:eastAsia="宋体" w:cs="宋体"/>
                <w:spacing w:val="-1"/>
                <w:lang w:val="en-US" w:eastAsia="zh-CN"/>
              </w:rPr>
              <w:t>50</w:t>
            </w:r>
          </w:p>
        </w:tc>
        <w:tc>
          <w:tcPr>
            <w:tcW w:w="9216" w:type="dxa"/>
            <w:gridSpan w:val="2"/>
            <w:vAlign w:val="top"/>
          </w:tcPr>
          <w:p>
            <w:pPr>
              <w:pStyle w:val="18"/>
              <w:spacing w:before="36" w:line="358" w:lineRule="auto"/>
              <w:ind w:left="113" w:right="107" w:hanging="1"/>
              <w:jc w:val="both"/>
              <w:rPr>
                <w:rFonts w:hint="eastAsia" w:ascii="宋体" w:hAnsi="宋体" w:eastAsia="宋体" w:cs="宋体"/>
                <w:b/>
                <w:bCs/>
                <w:spacing w:val="-1"/>
                <w:lang w:val="zh-CN" w:eastAsia="zh-CN"/>
              </w:rPr>
            </w:pPr>
            <w:r>
              <w:rPr>
                <w:rFonts w:hint="eastAsia" w:ascii="宋体" w:hAnsi="宋体" w:eastAsia="宋体" w:cs="宋体"/>
                <w:b/>
                <w:bCs/>
                <w:spacing w:val="-1"/>
                <w:lang w:val="zh-CN"/>
              </w:rPr>
              <w:t>电子标说明</w:t>
            </w:r>
            <w:r>
              <w:rPr>
                <w:rFonts w:hint="eastAsia" w:ascii="宋体" w:hAnsi="宋体" w:eastAsia="宋体" w:cs="宋体"/>
                <w:b/>
                <w:bCs/>
                <w:spacing w:val="-1"/>
                <w:lang w:val="zh-CN" w:eastAsia="zh-CN"/>
              </w:rPr>
              <w:t>：</w:t>
            </w:r>
          </w:p>
          <w:p>
            <w:pPr>
              <w:pStyle w:val="18"/>
              <w:spacing w:before="36" w:line="358" w:lineRule="auto"/>
              <w:ind w:left="113" w:right="107" w:hanging="1"/>
              <w:jc w:val="both"/>
              <w:rPr>
                <w:rFonts w:hint="eastAsia" w:ascii="宋体" w:hAnsi="宋体" w:eastAsia="宋体" w:cs="宋体"/>
                <w:b/>
                <w:bCs/>
                <w:spacing w:val="-1"/>
                <w:lang w:val="zh-CN"/>
              </w:rPr>
            </w:pPr>
            <w:r>
              <w:rPr>
                <w:rFonts w:hint="eastAsia" w:ascii="宋体" w:hAnsi="宋体" w:eastAsia="宋体" w:cs="宋体"/>
                <w:b/>
                <w:bCs/>
                <w:spacing w:val="-1"/>
                <w:lang w:val="zh-CN"/>
              </w:rPr>
              <w:t>上传的电子证件及资料均需按要求签字盖章上传，否则按未签章处理。</w:t>
            </w:r>
          </w:p>
          <w:p>
            <w:pPr>
              <w:pStyle w:val="18"/>
              <w:spacing w:before="36" w:line="358" w:lineRule="auto"/>
              <w:ind w:left="113" w:right="107" w:hanging="1"/>
              <w:jc w:val="both"/>
              <w:rPr>
                <w:rFonts w:hint="eastAsia" w:ascii="宋体" w:hAnsi="宋体" w:eastAsia="宋体" w:cs="宋体"/>
                <w:b/>
                <w:bCs/>
                <w:spacing w:val="-1"/>
                <w:lang w:val="en-US" w:eastAsia="zh-CN"/>
              </w:rPr>
            </w:pPr>
            <w:r>
              <w:rPr>
                <w:rFonts w:hint="eastAsia" w:ascii="宋体" w:hAnsi="宋体" w:eastAsia="宋体" w:cs="宋体"/>
                <w:b/>
                <w:bCs/>
                <w:spacing w:val="-1"/>
                <w:lang w:val="zh-CN"/>
              </w:rPr>
              <w:t>投标文件电子版方面技术支持：</w:t>
            </w:r>
            <w:r>
              <w:rPr>
                <w:rFonts w:hint="eastAsia" w:ascii="宋体" w:hAnsi="宋体" w:eastAsia="宋体" w:cs="宋体"/>
                <w:b/>
                <w:bCs/>
                <w:spacing w:val="-1"/>
                <w:lang w:val="en-US" w:eastAsia="zh-CN"/>
              </w:rPr>
              <w:t>95763</w:t>
            </w:r>
          </w:p>
          <w:p>
            <w:pPr>
              <w:pStyle w:val="18"/>
              <w:spacing w:before="36" w:line="358" w:lineRule="auto"/>
              <w:ind w:left="113" w:right="107" w:hanging="1"/>
              <w:jc w:val="both"/>
              <w:rPr>
                <w:rFonts w:hint="eastAsia" w:ascii="宋体" w:hAnsi="宋体" w:eastAsia="宋体" w:cs="宋体"/>
                <w:b/>
                <w:bCs/>
                <w:spacing w:val="-1"/>
                <w:lang w:val="zh-CN"/>
              </w:rPr>
            </w:pPr>
            <w:r>
              <w:rPr>
                <w:rFonts w:hint="eastAsia" w:ascii="宋体" w:hAnsi="宋体" w:eastAsia="宋体" w:cs="宋体"/>
                <w:b/>
                <w:bCs/>
                <w:spacing w:val="-1"/>
                <w:lang w:val="en-US" w:eastAsia="zh-CN"/>
              </w:rPr>
              <w:t>供应商</w:t>
            </w:r>
            <w:r>
              <w:rPr>
                <w:rFonts w:hint="eastAsia" w:ascii="宋体" w:hAnsi="宋体" w:eastAsia="宋体" w:cs="宋体"/>
                <w:b/>
                <w:bCs/>
                <w:spacing w:val="-1"/>
                <w:lang w:val="zh-CN"/>
              </w:rPr>
              <w:t>在政府采购云平台（网址：http:// www.zcygov.cn）通过数字证书制作</w:t>
            </w:r>
            <w:r>
              <w:rPr>
                <w:rFonts w:hint="eastAsia" w:ascii="宋体" w:hAnsi="宋体" w:eastAsia="宋体" w:cs="宋体"/>
                <w:b/>
                <w:bCs/>
                <w:spacing w:val="-1"/>
                <w:lang w:val="en-US" w:eastAsia="zh-CN"/>
              </w:rPr>
              <w:t>响应</w:t>
            </w:r>
            <w:r>
              <w:rPr>
                <w:rFonts w:hint="eastAsia" w:ascii="宋体" w:hAnsi="宋体" w:eastAsia="宋体" w:cs="宋体"/>
                <w:b/>
                <w:bCs/>
                <w:spacing w:val="-1"/>
                <w:lang w:val="zh-CN"/>
              </w:rPr>
              <w:t>文件1份（此</w:t>
            </w:r>
            <w:r>
              <w:rPr>
                <w:rFonts w:hint="eastAsia" w:ascii="宋体" w:hAnsi="宋体" w:eastAsia="宋体" w:cs="宋体"/>
                <w:b/>
                <w:bCs/>
                <w:spacing w:val="-1"/>
                <w:lang w:val="en-US" w:eastAsia="zh-CN"/>
              </w:rPr>
              <w:t>响应</w:t>
            </w:r>
            <w:r>
              <w:rPr>
                <w:rFonts w:hint="eastAsia" w:ascii="宋体" w:hAnsi="宋体" w:eastAsia="宋体" w:cs="宋体"/>
                <w:b/>
                <w:bCs/>
                <w:spacing w:val="-1"/>
                <w:lang w:val="zh-CN"/>
              </w:rPr>
              <w:t>文件需上传至政府采购云平台，并在开标</w:t>
            </w:r>
            <w:r>
              <w:rPr>
                <w:rFonts w:hint="eastAsia" w:ascii="宋体" w:hAnsi="宋体" w:eastAsia="宋体" w:cs="宋体"/>
                <w:b/>
                <w:bCs/>
                <w:spacing w:val="-1"/>
                <w:lang w:val="en-US" w:eastAsia="zh-CN"/>
              </w:rPr>
              <w:t>时</w:t>
            </w:r>
            <w:r>
              <w:rPr>
                <w:rFonts w:hint="eastAsia" w:ascii="宋体" w:hAnsi="宋体" w:eastAsia="宋体" w:cs="宋体"/>
                <w:b/>
                <w:bCs/>
                <w:spacing w:val="-1"/>
                <w:lang w:val="zh-CN"/>
              </w:rPr>
              <w:t>持编制</w:t>
            </w:r>
            <w:r>
              <w:rPr>
                <w:rFonts w:hint="eastAsia" w:ascii="宋体" w:hAnsi="宋体" w:eastAsia="宋体" w:cs="宋体"/>
                <w:b/>
                <w:bCs/>
                <w:spacing w:val="-1"/>
                <w:lang w:val="en-US" w:eastAsia="zh-CN"/>
              </w:rPr>
              <w:t>响应</w:t>
            </w:r>
            <w:r>
              <w:rPr>
                <w:rFonts w:hint="eastAsia" w:ascii="宋体" w:hAnsi="宋体" w:eastAsia="宋体" w:cs="宋体"/>
                <w:b/>
                <w:bCs/>
                <w:spacing w:val="-1"/>
                <w:lang w:val="zh-CN"/>
              </w:rPr>
              <w:t>文件的投标人数字证书</w:t>
            </w:r>
            <w:r>
              <w:rPr>
                <w:rFonts w:hint="eastAsia" w:ascii="宋体" w:hAnsi="宋体" w:eastAsia="宋体" w:cs="宋体"/>
                <w:b/>
                <w:bCs/>
                <w:spacing w:val="-1"/>
                <w:lang w:val="en-US" w:eastAsia="zh-CN"/>
              </w:rPr>
              <w:t>进行远程</w:t>
            </w:r>
            <w:r>
              <w:rPr>
                <w:rFonts w:hint="eastAsia" w:ascii="宋体" w:hAnsi="宋体" w:eastAsia="宋体" w:cs="宋体"/>
                <w:b/>
                <w:bCs/>
                <w:spacing w:val="-1"/>
                <w:lang w:val="zh-CN"/>
              </w:rPr>
              <w:t>解密）。</w:t>
            </w:r>
          </w:p>
          <w:p>
            <w:pPr>
              <w:pStyle w:val="18"/>
              <w:spacing w:before="36" w:line="358" w:lineRule="auto"/>
              <w:ind w:left="113" w:right="107" w:hanging="1"/>
              <w:jc w:val="both"/>
              <w:rPr>
                <w:rFonts w:hint="eastAsia" w:ascii="宋体" w:hAnsi="宋体" w:eastAsia="宋体" w:cs="宋体"/>
                <w:b/>
                <w:bCs/>
                <w:spacing w:val="-1"/>
                <w:lang w:val="zh-CN"/>
              </w:rPr>
            </w:pPr>
            <w:r>
              <w:rPr>
                <w:rFonts w:hint="eastAsia" w:ascii="宋体" w:hAnsi="宋体" w:eastAsia="宋体" w:cs="宋体"/>
                <w:b/>
                <w:bCs/>
                <w:spacing w:val="-1"/>
                <w:lang w:val="zh-CN"/>
              </w:rPr>
              <w:t>备注：</w:t>
            </w:r>
          </w:p>
          <w:p>
            <w:pPr>
              <w:pStyle w:val="18"/>
              <w:spacing w:before="36" w:line="358" w:lineRule="auto"/>
              <w:ind w:left="113" w:right="107" w:hanging="1"/>
              <w:jc w:val="both"/>
              <w:rPr>
                <w:rFonts w:hint="eastAsia" w:ascii="宋体" w:hAnsi="宋体" w:eastAsia="宋体" w:cs="宋体"/>
                <w:b/>
                <w:bCs/>
                <w:spacing w:val="-1"/>
                <w:lang w:val="zh-CN"/>
              </w:rPr>
            </w:pPr>
            <w:r>
              <w:rPr>
                <w:rFonts w:hint="eastAsia" w:ascii="宋体" w:hAnsi="宋体" w:eastAsia="宋体" w:cs="宋体"/>
                <w:b/>
                <w:bCs/>
                <w:spacing w:val="-1"/>
                <w:lang w:val="en-US" w:eastAsia="zh-CN"/>
              </w:rPr>
              <w:t>响应</w:t>
            </w:r>
            <w:r>
              <w:rPr>
                <w:rFonts w:hint="eastAsia" w:ascii="宋体" w:hAnsi="宋体" w:eastAsia="宋体" w:cs="宋体"/>
                <w:b/>
                <w:bCs/>
                <w:spacing w:val="-1"/>
                <w:lang w:val="zh-CN"/>
              </w:rPr>
              <w:t>文件电子版(U盘)按</w:t>
            </w:r>
            <w:r>
              <w:rPr>
                <w:rFonts w:hint="eastAsia" w:ascii="宋体" w:hAnsi="宋体" w:eastAsia="宋体" w:cs="宋体"/>
                <w:b/>
                <w:bCs/>
                <w:spacing w:val="-1"/>
                <w:lang w:val="en-US" w:eastAsia="zh-CN"/>
              </w:rPr>
              <w:t>竞争性磋商</w:t>
            </w:r>
            <w:r>
              <w:rPr>
                <w:rFonts w:hint="eastAsia" w:ascii="宋体" w:hAnsi="宋体" w:eastAsia="宋体" w:cs="宋体"/>
                <w:b/>
                <w:bCs/>
                <w:spacing w:val="-1"/>
                <w:lang w:val="zh-CN"/>
              </w:rPr>
              <w:t>文件规定执行，用数字证书编制的电子版按政府采购云平台要求进行投标操作。</w:t>
            </w:r>
          </w:p>
          <w:p>
            <w:pPr>
              <w:pStyle w:val="18"/>
              <w:spacing w:before="36" w:line="358" w:lineRule="auto"/>
              <w:ind w:left="113" w:right="107" w:hanging="1"/>
              <w:jc w:val="both"/>
              <w:rPr>
                <w:rFonts w:hint="eastAsia" w:ascii="宋体" w:hAnsi="宋体" w:eastAsia="宋体" w:cs="宋体"/>
                <w:b/>
                <w:bCs/>
                <w:spacing w:val="-1"/>
                <w:lang w:val="zh-CN" w:eastAsia="zh-CN"/>
              </w:rPr>
            </w:pPr>
            <w:r>
              <w:rPr>
                <w:rFonts w:hint="eastAsia" w:ascii="宋体" w:hAnsi="宋体" w:eastAsia="宋体" w:cs="宋体"/>
                <w:b/>
                <w:bCs/>
                <w:spacing w:val="-1"/>
                <w:lang w:val="en-US" w:eastAsia="zh-CN"/>
              </w:rPr>
              <w:t>响应</w:t>
            </w:r>
            <w:r>
              <w:rPr>
                <w:rFonts w:hint="eastAsia" w:ascii="宋体" w:hAnsi="宋体" w:eastAsia="宋体" w:cs="宋体"/>
                <w:b/>
                <w:bCs/>
                <w:spacing w:val="-1"/>
                <w:lang w:val="zh-CN" w:eastAsia="zh-CN"/>
              </w:rPr>
              <w:t>文件解密：</w:t>
            </w:r>
            <w:r>
              <w:rPr>
                <w:rFonts w:hint="eastAsia" w:ascii="宋体" w:hAnsi="宋体" w:eastAsia="宋体" w:cs="宋体"/>
                <w:b/>
                <w:bCs/>
                <w:spacing w:val="-1"/>
                <w:lang w:val="en-US" w:eastAsia="zh-CN"/>
              </w:rPr>
              <w:t>远程自行</w:t>
            </w:r>
            <w:r>
              <w:rPr>
                <w:rFonts w:hint="eastAsia" w:ascii="宋体" w:hAnsi="宋体" w:eastAsia="宋体" w:cs="宋体"/>
                <w:b/>
                <w:bCs/>
                <w:spacing w:val="-1"/>
                <w:lang w:val="zh-CN" w:eastAsia="zh-CN"/>
              </w:rPr>
              <w:t>解密。</w:t>
            </w:r>
          </w:p>
          <w:p>
            <w:pPr>
              <w:pStyle w:val="18"/>
              <w:spacing w:before="36" w:line="358" w:lineRule="auto"/>
              <w:ind w:left="113" w:right="107" w:hanging="1"/>
              <w:jc w:val="both"/>
              <w:rPr>
                <w:rFonts w:ascii="宋体" w:hAnsi="宋体" w:eastAsia="宋体" w:cs="宋体"/>
                <w:spacing w:val="-1"/>
              </w:rPr>
            </w:pPr>
            <w:r>
              <w:rPr>
                <w:rFonts w:hint="eastAsia" w:ascii="宋体" w:hAnsi="宋体" w:eastAsia="宋体" w:cs="宋体"/>
                <w:b/>
                <w:bCs/>
                <w:spacing w:val="-1"/>
                <w:highlight w:val="none"/>
                <w:lang w:val="en-US" w:eastAsia="zh-CN"/>
              </w:rPr>
              <w:t>腾讯会议号：</w:t>
            </w:r>
            <w:r>
              <w:rPr>
                <w:rFonts w:hint="eastAsia" w:cs="宋体"/>
                <w:b/>
                <w:bCs/>
                <w:spacing w:val="-1"/>
                <w:highlight w:val="none"/>
                <w:lang w:val="en-US" w:eastAsia="zh-CN"/>
              </w:rPr>
              <w:t>672-358-142</w:t>
            </w:r>
            <w:r>
              <w:rPr>
                <w:rFonts w:hint="eastAsia" w:ascii="宋体" w:hAnsi="宋体" w:eastAsia="宋体" w:cs="宋体"/>
                <w:b/>
                <w:bCs/>
                <w:spacing w:val="-1"/>
                <w:lang w:val="en-US" w:eastAsia="zh-CN"/>
              </w:rPr>
              <w:t>，投标单位在投标截止前30分钟内进入腾讯会议，并将姓名修改为投标人全称。投标人在开标过程中，如无故离开远程开标会议室，后果自负。投标人对开标有异议的，应当在远程开标时提出，非远程开标中提出的开标异议，招标人或者行政监督部门不予受理。</w:t>
            </w:r>
          </w:p>
        </w:tc>
      </w:tr>
    </w:tbl>
    <w:p>
      <w:pPr>
        <w:spacing w:before="194" w:line="219" w:lineRule="auto"/>
        <w:ind w:left="367"/>
        <w:rPr>
          <w:rFonts w:ascii="宋体" w:hAnsi="宋体" w:eastAsia="宋体" w:cs="宋体"/>
          <w:sz w:val="22"/>
          <w:szCs w:val="22"/>
        </w:rPr>
      </w:pPr>
      <w:r>
        <w:rPr>
          <w:rFonts w:ascii="宋体" w:hAnsi="宋体" w:eastAsia="宋体" w:cs="宋体"/>
          <w:spacing w:val="-1"/>
          <w:sz w:val="22"/>
          <w:szCs w:val="22"/>
        </w:rPr>
        <w:t>招标公告与招标文件不一致之处以招标公告为准</w:t>
      </w:r>
    </w:p>
    <w:p>
      <w:pPr>
        <w:spacing w:line="219" w:lineRule="auto"/>
        <w:rPr>
          <w:rFonts w:ascii="宋体" w:hAnsi="宋体" w:eastAsia="宋体" w:cs="宋体"/>
          <w:sz w:val="22"/>
          <w:szCs w:val="22"/>
        </w:rPr>
        <w:sectPr>
          <w:footerReference r:id="rId10" w:type="default"/>
          <w:pgSz w:w="11905" w:h="16839"/>
          <w:pgMar w:top="1246" w:right="891" w:bottom="894" w:left="890" w:header="0" w:footer="732" w:gutter="0"/>
          <w:pgNumType w:fmt="decimal"/>
          <w:cols w:space="720" w:num="1"/>
        </w:sectPr>
      </w:pPr>
    </w:p>
    <w:p>
      <w:pPr>
        <w:spacing w:before="185" w:line="225" w:lineRule="auto"/>
        <w:ind w:left="3812"/>
        <w:rPr>
          <w:rFonts w:ascii="宋体" w:hAnsi="宋体" w:eastAsia="宋体" w:cs="宋体"/>
          <w:sz w:val="35"/>
          <w:szCs w:val="35"/>
        </w:rPr>
      </w:pPr>
      <w:r>
        <w:rPr>
          <w:rFonts w:ascii="宋体" w:hAnsi="宋体" w:eastAsia="宋体" w:cs="宋体"/>
          <w:b/>
          <w:bCs/>
          <w:spacing w:val="3"/>
          <w:sz w:val="35"/>
          <w:szCs w:val="35"/>
        </w:rPr>
        <w:t>投标人须知</w:t>
      </w:r>
    </w:p>
    <w:p>
      <w:pPr>
        <w:pStyle w:val="4"/>
        <w:spacing w:line="412" w:lineRule="auto"/>
      </w:pPr>
    </w:p>
    <w:p>
      <w:pPr>
        <w:spacing w:before="72" w:line="427" w:lineRule="exact"/>
        <w:ind w:left="497"/>
        <w:rPr>
          <w:rFonts w:ascii="宋体" w:hAnsi="宋体" w:eastAsia="宋体" w:cs="宋体"/>
          <w:sz w:val="22"/>
          <w:szCs w:val="22"/>
        </w:rPr>
      </w:pPr>
      <w:r>
        <w:rPr>
          <w:rFonts w:ascii="宋体" w:hAnsi="宋体" w:eastAsia="宋体" w:cs="宋体"/>
          <w:b/>
          <w:bCs/>
          <w:position w:val="15"/>
          <w:sz w:val="22"/>
          <w:szCs w:val="22"/>
        </w:rPr>
        <w:t>1．适用法律：</w:t>
      </w:r>
      <w:r>
        <w:rPr>
          <w:rFonts w:ascii="宋体" w:hAnsi="宋体" w:eastAsia="宋体" w:cs="宋体"/>
          <w:position w:val="15"/>
          <w:sz w:val="22"/>
          <w:szCs w:val="22"/>
        </w:rPr>
        <w:t>本次招标适用法律法规为《中</w:t>
      </w:r>
      <w:r>
        <w:rPr>
          <w:rFonts w:ascii="宋体" w:hAnsi="宋体" w:eastAsia="宋体" w:cs="宋体"/>
          <w:spacing w:val="-1"/>
          <w:position w:val="15"/>
          <w:sz w:val="22"/>
          <w:szCs w:val="22"/>
        </w:rPr>
        <w:t>华人民共和国政府采购法》、《中华人民共和国</w:t>
      </w:r>
    </w:p>
    <w:p>
      <w:pPr>
        <w:spacing w:line="219" w:lineRule="auto"/>
        <w:rPr>
          <w:rFonts w:ascii="宋体" w:hAnsi="宋体" w:eastAsia="宋体" w:cs="宋体"/>
          <w:sz w:val="22"/>
          <w:szCs w:val="22"/>
        </w:rPr>
      </w:pPr>
      <w:r>
        <w:rPr>
          <w:rFonts w:ascii="宋体" w:hAnsi="宋体" w:eastAsia="宋体" w:cs="宋体"/>
          <w:sz w:val="22"/>
          <w:szCs w:val="22"/>
        </w:rPr>
        <w:t>政府采购法实施条例》、《政府采购货物和服务招标投标管理办法》及政府采</w:t>
      </w:r>
      <w:r>
        <w:rPr>
          <w:rFonts w:ascii="宋体" w:hAnsi="宋体" w:eastAsia="宋体" w:cs="宋体"/>
          <w:spacing w:val="-1"/>
          <w:sz w:val="22"/>
          <w:szCs w:val="22"/>
        </w:rPr>
        <w:t>购其它相关法规。</w:t>
      </w:r>
    </w:p>
    <w:p>
      <w:pPr>
        <w:spacing w:before="167" w:line="221" w:lineRule="auto"/>
        <w:ind w:left="483"/>
        <w:rPr>
          <w:rFonts w:ascii="宋体" w:hAnsi="宋体" w:eastAsia="宋体" w:cs="宋体"/>
          <w:sz w:val="22"/>
          <w:szCs w:val="22"/>
        </w:rPr>
      </w:pPr>
      <w:r>
        <w:rPr>
          <w:rFonts w:ascii="宋体" w:hAnsi="宋体" w:eastAsia="宋体" w:cs="宋体"/>
          <w:b/>
          <w:bCs/>
          <w:spacing w:val="-4"/>
          <w:sz w:val="22"/>
          <w:szCs w:val="22"/>
        </w:rPr>
        <w:t>2．定义：</w:t>
      </w:r>
    </w:p>
    <w:p>
      <w:pPr>
        <w:spacing w:before="165" w:line="219" w:lineRule="auto"/>
        <w:ind w:left="483"/>
        <w:rPr>
          <w:rFonts w:ascii="宋体" w:hAnsi="宋体" w:eastAsia="宋体" w:cs="宋体"/>
          <w:sz w:val="22"/>
          <w:szCs w:val="22"/>
        </w:rPr>
      </w:pPr>
      <w:r>
        <w:rPr>
          <w:rFonts w:ascii="宋体" w:hAnsi="宋体" w:eastAsia="宋体" w:cs="宋体"/>
          <w:spacing w:val="-2"/>
          <w:sz w:val="22"/>
          <w:szCs w:val="22"/>
        </w:rPr>
        <w:t>2.1“采购代理机构</w:t>
      </w:r>
      <w:r>
        <w:rPr>
          <w:rFonts w:ascii="宋体" w:hAnsi="宋体" w:eastAsia="宋体" w:cs="宋体"/>
          <w:spacing w:val="-74"/>
          <w:sz w:val="22"/>
          <w:szCs w:val="22"/>
        </w:rPr>
        <w:t xml:space="preserve"> </w:t>
      </w:r>
      <w:r>
        <w:rPr>
          <w:rFonts w:ascii="宋体" w:hAnsi="宋体" w:eastAsia="宋体" w:cs="宋体"/>
          <w:spacing w:val="-2"/>
          <w:sz w:val="22"/>
          <w:szCs w:val="22"/>
        </w:rPr>
        <w:t>”指</w:t>
      </w:r>
      <w:r>
        <w:rPr>
          <w:rFonts w:hint="eastAsia" w:ascii="宋体" w:hAnsi="宋体" w:eastAsia="宋体" w:cs="宋体"/>
          <w:spacing w:val="-2"/>
          <w:sz w:val="22"/>
          <w:szCs w:val="22"/>
          <w:lang w:eastAsia="zh-CN"/>
        </w:rPr>
        <w:t>吉林省中鼎建设工程项目管理有限公司</w:t>
      </w:r>
      <w:r>
        <w:rPr>
          <w:rFonts w:ascii="宋体" w:hAnsi="宋体" w:eastAsia="宋体" w:cs="宋体"/>
          <w:spacing w:val="-2"/>
          <w:sz w:val="22"/>
          <w:szCs w:val="22"/>
        </w:rPr>
        <w:t>。</w:t>
      </w:r>
    </w:p>
    <w:p>
      <w:pPr>
        <w:spacing w:before="168" w:line="221" w:lineRule="auto"/>
        <w:ind w:left="15" w:firstLine="444" w:firstLineChars="200"/>
        <w:rPr>
          <w:rFonts w:ascii="宋体" w:hAnsi="宋体" w:eastAsia="宋体" w:cs="宋体"/>
          <w:sz w:val="22"/>
          <w:szCs w:val="22"/>
        </w:rPr>
      </w:pPr>
      <w:r>
        <w:rPr>
          <w:rFonts w:ascii="宋体" w:hAnsi="宋体" w:eastAsia="宋体" w:cs="宋体"/>
          <w:spacing w:val="1"/>
          <w:sz w:val="22"/>
          <w:szCs w:val="22"/>
        </w:rPr>
        <w:t>2.2“采购人</w:t>
      </w:r>
      <w:r>
        <w:rPr>
          <w:rFonts w:ascii="宋体" w:hAnsi="宋体" w:eastAsia="宋体" w:cs="宋体"/>
          <w:spacing w:val="-80"/>
          <w:sz w:val="22"/>
          <w:szCs w:val="22"/>
        </w:rPr>
        <w:t xml:space="preserve"> </w:t>
      </w:r>
      <w:r>
        <w:rPr>
          <w:rFonts w:ascii="宋体" w:hAnsi="宋体" w:eastAsia="宋体" w:cs="宋体"/>
          <w:spacing w:val="1"/>
          <w:sz w:val="22"/>
          <w:szCs w:val="22"/>
        </w:rPr>
        <w:t>”指</w:t>
      </w:r>
      <w:r>
        <w:rPr>
          <w:rFonts w:hint="eastAsia" w:ascii="宋体" w:hAnsi="宋体" w:eastAsia="宋体" w:cs="宋体"/>
          <w:spacing w:val="1"/>
          <w:sz w:val="22"/>
          <w:szCs w:val="22"/>
          <w:lang w:val="en-US" w:eastAsia="zh-CN"/>
        </w:rPr>
        <w:t>长春职业技术学院</w:t>
      </w:r>
      <w:r>
        <w:rPr>
          <w:rFonts w:ascii="宋体" w:hAnsi="宋体" w:eastAsia="宋体" w:cs="宋体"/>
          <w:spacing w:val="-8"/>
          <w:sz w:val="22"/>
          <w:szCs w:val="22"/>
        </w:rPr>
        <w:t>。</w:t>
      </w:r>
    </w:p>
    <w:p>
      <w:pPr>
        <w:spacing w:before="164" w:line="427" w:lineRule="exact"/>
        <w:ind w:left="471"/>
        <w:rPr>
          <w:rFonts w:ascii="宋体" w:hAnsi="宋体" w:eastAsia="宋体" w:cs="宋体"/>
          <w:sz w:val="22"/>
          <w:szCs w:val="22"/>
        </w:rPr>
      </w:pPr>
      <w:r>
        <w:rPr>
          <w:rFonts w:ascii="宋体" w:hAnsi="宋体" w:eastAsia="宋体" w:cs="宋体"/>
          <w:spacing w:val="-2"/>
          <w:position w:val="15"/>
          <w:sz w:val="22"/>
          <w:szCs w:val="22"/>
        </w:rPr>
        <w:t>2.3“招标内容</w:t>
      </w:r>
      <w:r>
        <w:rPr>
          <w:rFonts w:ascii="宋体" w:hAnsi="宋体" w:eastAsia="宋体" w:cs="宋体"/>
          <w:spacing w:val="-66"/>
          <w:position w:val="15"/>
          <w:sz w:val="22"/>
          <w:szCs w:val="22"/>
        </w:rPr>
        <w:t xml:space="preserve"> </w:t>
      </w:r>
      <w:r>
        <w:rPr>
          <w:rFonts w:ascii="宋体" w:hAnsi="宋体" w:eastAsia="宋体" w:cs="宋体"/>
          <w:spacing w:val="-2"/>
          <w:position w:val="15"/>
          <w:sz w:val="22"/>
          <w:szCs w:val="22"/>
        </w:rPr>
        <w:t>”详见第五章《采购项目技术和商务要求》。</w:t>
      </w:r>
    </w:p>
    <w:p>
      <w:pPr>
        <w:spacing w:before="1" w:line="220" w:lineRule="auto"/>
        <w:ind w:left="471"/>
        <w:rPr>
          <w:rFonts w:ascii="宋体" w:hAnsi="宋体" w:eastAsia="宋体" w:cs="宋体"/>
          <w:sz w:val="22"/>
          <w:szCs w:val="22"/>
        </w:rPr>
      </w:pPr>
      <w:r>
        <w:rPr>
          <w:rFonts w:ascii="宋体" w:hAnsi="宋体" w:eastAsia="宋体" w:cs="宋体"/>
          <w:spacing w:val="-2"/>
          <w:sz w:val="22"/>
          <w:szCs w:val="22"/>
        </w:rPr>
        <w:t>2.4“潜在投标人</w:t>
      </w:r>
      <w:r>
        <w:rPr>
          <w:rFonts w:ascii="宋体" w:hAnsi="宋体" w:eastAsia="宋体" w:cs="宋体"/>
          <w:spacing w:val="-75"/>
          <w:sz w:val="22"/>
          <w:szCs w:val="22"/>
        </w:rPr>
        <w:t xml:space="preserve"> </w:t>
      </w:r>
      <w:r>
        <w:rPr>
          <w:rFonts w:ascii="宋体" w:hAnsi="宋体" w:eastAsia="宋体" w:cs="宋体"/>
          <w:spacing w:val="-2"/>
          <w:sz w:val="22"/>
          <w:szCs w:val="22"/>
        </w:rPr>
        <w:t>”指确认参加投标的投标人。</w:t>
      </w:r>
    </w:p>
    <w:p>
      <w:pPr>
        <w:spacing w:before="167" w:line="219" w:lineRule="auto"/>
        <w:ind w:left="471"/>
        <w:rPr>
          <w:rFonts w:ascii="宋体" w:hAnsi="宋体" w:eastAsia="宋体" w:cs="宋体"/>
          <w:sz w:val="22"/>
          <w:szCs w:val="22"/>
        </w:rPr>
      </w:pPr>
      <w:r>
        <w:rPr>
          <w:rFonts w:ascii="宋体" w:hAnsi="宋体" w:eastAsia="宋体" w:cs="宋体"/>
          <w:spacing w:val="-2"/>
          <w:sz w:val="22"/>
          <w:szCs w:val="22"/>
        </w:rPr>
        <w:t>2.5“投标人</w:t>
      </w:r>
      <w:r>
        <w:rPr>
          <w:rFonts w:ascii="宋体" w:hAnsi="宋体" w:eastAsia="宋体" w:cs="宋体"/>
          <w:spacing w:val="-71"/>
          <w:sz w:val="22"/>
          <w:szCs w:val="22"/>
        </w:rPr>
        <w:t xml:space="preserve"> </w:t>
      </w:r>
      <w:r>
        <w:rPr>
          <w:rFonts w:ascii="宋体" w:hAnsi="宋体" w:eastAsia="宋体" w:cs="宋体"/>
          <w:spacing w:val="-2"/>
          <w:sz w:val="22"/>
          <w:szCs w:val="22"/>
        </w:rPr>
        <w:t>”指响应本招标文件参加投标的投标人。</w:t>
      </w:r>
    </w:p>
    <w:p>
      <w:pPr>
        <w:spacing w:before="166" w:line="220" w:lineRule="auto"/>
        <w:ind w:left="485"/>
        <w:rPr>
          <w:rFonts w:ascii="宋体" w:hAnsi="宋体" w:eastAsia="宋体" w:cs="宋体"/>
          <w:sz w:val="22"/>
          <w:szCs w:val="22"/>
        </w:rPr>
      </w:pPr>
      <w:r>
        <w:rPr>
          <w:rFonts w:ascii="宋体" w:hAnsi="宋体" w:eastAsia="宋体" w:cs="宋体"/>
          <w:b/>
          <w:bCs/>
          <w:spacing w:val="-3"/>
          <w:sz w:val="22"/>
          <w:szCs w:val="22"/>
        </w:rPr>
        <w:t>3．合格投标人资格条件要求：</w:t>
      </w:r>
    </w:p>
    <w:p>
      <w:pPr>
        <w:spacing w:before="72" w:line="403" w:lineRule="auto"/>
        <w:ind w:left="1" w:right="60" w:firstLine="443"/>
        <w:jc w:val="both"/>
        <w:rPr>
          <w:rFonts w:ascii="宋体" w:hAnsi="宋体" w:eastAsia="宋体" w:cs="宋体"/>
          <w:spacing w:val="-1"/>
          <w:sz w:val="22"/>
          <w:szCs w:val="22"/>
        </w:rPr>
      </w:pPr>
      <w:r>
        <w:rPr>
          <w:rFonts w:ascii="宋体" w:hAnsi="宋体" w:eastAsia="宋体" w:cs="宋体"/>
          <w:spacing w:val="-1"/>
          <w:sz w:val="22"/>
          <w:szCs w:val="22"/>
        </w:rPr>
        <w:t>1.满足《中华人民共和国政府采购法》第二十二条规定；</w:t>
      </w:r>
    </w:p>
    <w:p>
      <w:pPr>
        <w:spacing w:before="72" w:line="403" w:lineRule="auto"/>
        <w:ind w:left="1" w:right="60" w:firstLine="443"/>
        <w:jc w:val="both"/>
        <w:rPr>
          <w:rFonts w:ascii="宋体" w:hAnsi="宋体" w:eastAsia="宋体" w:cs="宋体"/>
          <w:spacing w:val="-1"/>
          <w:sz w:val="22"/>
          <w:szCs w:val="22"/>
        </w:rPr>
      </w:pPr>
      <w:r>
        <w:rPr>
          <w:rFonts w:ascii="宋体" w:hAnsi="宋体" w:eastAsia="宋体" w:cs="宋体"/>
          <w:spacing w:val="-1"/>
          <w:sz w:val="22"/>
          <w:szCs w:val="22"/>
        </w:rPr>
        <w:t>2.</w:t>
      </w:r>
      <w:r>
        <w:rPr>
          <w:rFonts w:ascii="宋体" w:hAnsi="宋体" w:eastAsia="宋体" w:cs="宋体"/>
          <w:spacing w:val="-1"/>
          <w:sz w:val="22"/>
          <w:szCs w:val="22"/>
          <w:highlight w:val="none"/>
        </w:rPr>
        <w:t>落实政府采购政策需满足的资格要求：</w:t>
      </w:r>
      <w:r>
        <w:rPr>
          <w:rFonts w:hint="eastAsia" w:ascii="宋体" w:hAnsi="宋体" w:eastAsia="宋体" w:cs="宋体"/>
          <w:spacing w:val="-1"/>
          <w:sz w:val="22"/>
          <w:szCs w:val="22"/>
          <w:highlight w:val="none"/>
        </w:rPr>
        <w:t>本项目</w:t>
      </w:r>
      <w:r>
        <w:rPr>
          <w:rFonts w:hint="eastAsia" w:ascii="宋体" w:hAnsi="宋体" w:eastAsia="宋体" w:cs="宋体"/>
          <w:spacing w:val="-1"/>
          <w:sz w:val="22"/>
          <w:szCs w:val="22"/>
          <w:highlight w:val="none"/>
          <w:lang w:eastAsia="zh-CN"/>
        </w:rPr>
        <w:t>不属于</w:t>
      </w:r>
      <w:r>
        <w:rPr>
          <w:rFonts w:hint="eastAsia" w:ascii="宋体" w:hAnsi="宋体" w:eastAsia="宋体" w:cs="宋体"/>
          <w:spacing w:val="-1"/>
          <w:sz w:val="22"/>
          <w:szCs w:val="22"/>
          <w:highlight w:val="none"/>
        </w:rPr>
        <w:t>专门面向中小企业采</w:t>
      </w:r>
      <w:r>
        <w:rPr>
          <w:rFonts w:hint="eastAsia" w:ascii="宋体" w:hAnsi="宋体" w:eastAsia="宋体" w:cs="宋体"/>
          <w:spacing w:val="-1"/>
          <w:sz w:val="22"/>
          <w:szCs w:val="22"/>
        </w:rPr>
        <w:t>购。需要落实的政府采购政策：《政府采购促进中小企业发展管理办法》(财库[2020]46号) 、《关于进一步加大政府采购支持中小企业力度的通知》（财库〔2022〕19号）</w:t>
      </w:r>
      <w:r>
        <w:rPr>
          <w:rFonts w:hint="eastAsia" w:ascii="宋体" w:hAnsi="宋体" w:eastAsia="宋体" w:cs="宋体"/>
          <w:spacing w:val="-1"/>
          <w:sz w:val="22"/>
          <w:szCs w:val="22"/>
          <w:lang w:eastAsia="zh-CN"/>
        </w:rPr>
        <w:t>、</w:t>
      </w:r>
      <w:r>
        <w:rPr>
          <w:rFonts w:hint="eastAsia" w:ascii="宋体" w:hAnsi="宋体" w:eastAsia="宋体" w:cs="宋体"/>
          <w:spacing w:val="-1"/>
          <w:sz w:val="22"/>
          <w:szCs w:val="22"/>
        </w:rPr>
        <w:t>《关于政府采购支持监狱企业发展有关问题的通知》(财库〔2014〕68 号)、《关于促进残疾人就业政府采购政策的通知》（财库〔2017〕141 号)、《关于环境标志产品政府采购实施的意见》（财库〔2006〕90 号）、《节能产品政府采购实施意见》的通知（财库〔2004〕185 号）、《关于调整优化节能产品、环境标志产品政府采购执行机制的通知》（财库〔2019〕9号）等国家最新政策</w:t>
      </w:r>
      <w:r>
        <w:rPr>
          <w:rFonts w:ascii="宋体" w:hAnsi="宋体" w:eastAsia="宋体" w:cs="宋体"/>
          <w:spacing w:val="-1"/>
          <w:sz w:val="22"/>
          <w:szCs w:val="22"/>
        </w:rPr>
        <w:t>；</w:t>
      </w:r>
    </w:p>
    <w:p>
      <w:pPr>
        <w:spacing w:before="72" w:line="403" w:lineRule="auto"/>
        <w:ind w:left="1" w:right="60" w:firstLine="443"/>
        <w:jc w:val="both"/>
        <w:rPr>
          <w:rFonts w:ascii="宋体" w:hAnsi="宋体" w:eastAsia="宋体" w:cs="宋体"/>
          <w:spacing w:val="-1"/>
          <w:sz w:val="22"/>
          <w:szCs w:val="22"/>
        </w:rPr>
      </w:pPr>
      <w:r>
        <w:rPr>
          <w:rFonts w:ascii="宋体" w:hAnsi="宋体" w:eastAsia="宋体" w:cs="宋体"/>
          <w:spacing w:val="-1"/>
          <w:sz w:val="22"/>
          <w:szCs w:val="22"/>
        </w:rPr>
        <w:t>3.本项目的特定资格要求：</w:t>
      </w:r>
    </w:p>
    <w:p>
      <w:pPr>
        <w:spacing w:before="72" w:line="403" w:lineRule="auto"/>
        <w:ind w:right="60"/>
        <w:jc w:val="both"/>
        <w:rPr>
          <w:rFonts w:ascii="宋体" w:hAnsi="宋体" w:eastAsia="宋体" w:cs="宋体"/>
          <w:spacing w:val="-1"/>
          <w:sz w:val="22"/>
          <w:szCs w:val="22"/>
        </w:rPr>
      </w:pPr>
      <w:r>
        <w:rPr>
          <w:rFonts w:ascii="宋体" w:hAnsi="宋体" w:eastAsia="宋体" w:cs="宋体"/>
          <w:spacing w:val="-1"/>
          <w:sz w:val="22"/>
          <w:szCs w:val="22"/>
        </w:rPr>
        <w:t>3.1 投标人在中华人民共和国境内注册具有独立承担民事责任能力的法人或其他组织，具有近年检验合格的营业执照，并在人员、设备、资金等方面具有相应的能力；</w:t>
      </w:r>
    </w:p>
    <w:p>
      <w:pPr>
        <w:spacing w:before="72" w:line="403" w:lineRule="auto"/>
        <w:ind w:right="60"/>
        <w:jc w:val="both"/>
        <w:rPr>
          <w:rFonts w:ascii="宋体" w:hAnsi="宋体" w:eastAsia="宋体" w:cs="宋体"/>
          <w:spacing w:val="-1"/>
          <w:sz w:val="22"/>
          <w:szCs w:val="22"/>
        </w:rPr>
      </w:pPr>
      <w:r>
        <w:rPr>
          <w:rFonts w:hint="eastAsia" w:ascii="宋体" w:hAnsi="宋体" w:eastAsia="宋体" w:cs="宋体"/>
          <w:spacing w:val="-1"/>
          <w:sz w:val="22"/>
          <w:szCs w:val="22"/>
          <w:lang w:val="en-US" w:eastAsia="zh-CN"/>
        </w:rPr>
        <w:t>3.2供应商应按照《长春市财政局关于加强政府采购信用体系建设简化投标人资格条件有关事项的通知》（长财采购[2022]2066号）文件要求在投标文件中提交反映其财务状况、依法缴纳税收和社会保障资金情况的资格条件承诺函，并对资格条件承诺函有关内容的真实性、有效性、合法性负责。</w:t>
      </w:r>
    </w:p>
    <w:p>
      <w:pPr>
        <w:spacing w:before="72" w:line="403" w:lineRule="auto"/>
        <w:ind w:right="60"/>
        <w:jc w:val="both"/>
        <w:rPr>
          <w:rFonts w:ascii="宋体" w:hAnsi="宋体" w:eastAsia="宋体" w:cs="宋体"/>
          <w:spacing w:val="-1"/>
          <w:sz w:val="22"/>
          <w:szCs w:val="22"/>
        </w:rPr>
      </w:pPr>
      <w:r>
        <w:rPr>
          <w:rFonts w:ascii="宋体" w:hAnsi="宋体" w:eastAsia="宋体" w:cs="宋体"/>
          <w:spacing w:val="-1"/>
          <w:sz w:val="22"/>
          <w:szCs w:val="22"/>
        </w:rPr>
        <w:t>3.</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拒绝列入政府取消投标资格记录期间的企业或个人投标；</w:t>
      </w:r>
    </w:p>
    <w:p>
      <w:pPr>
        <w:spacing w:before="72" w:line="403" w:lineRule="auto"/>
        <w:ind w:right="60"/>
        <w:jc w:val="both"/>
        <w:rPr>
          <w:rFonts w:ascii="宋体" w:hAnsi="宋体" w:eastAsia="宋体" w:cs="宋体"/>
          <w:spacing w:val="-1"/>
          <w:sz w:val="22"/>
          <w:szCs w:val="22"/>
        </w:rPr>
      </w:pPr>
      <w:r>
        <w:rPr>
          <w:rFonts w:ascii="宋体" w:hAnsi="宋体" w:eastAsia="宋体" w:cs="宋体"/>
          <w:spacing w:val="-1"/>
          <w:sz w:val="22"/>
          <w:szCs w:val="22"/>
        </w:rPr>
        <w:t>3.</w:t>
      </w:r>
      <w:r>
        <w:rPr>
          <w:rFonts w:hint="eastAsia" w:ascii="宋体" w:hAnsi="宋体" w:eastAsia="宋体" w:cs="宋体"/>
          <w:spacing w:val="-1"/>
          <w:sz w:val="22"/>
          <w:szCs w:val="22"/>
          <w:lang w:val="en-US" w:eastAsia="zh-CN"/>
        </w:rPr>
        <w:t>4</w:t>
      </w:r>
      <w:r>
        <w:rPr>
          <w:rFonts w:ascii="宋体" w:hAnsi="宋体" w:eastAsia="宋体" w:cs="宋体"/>
          <w:spacing w:val="-1"/>
          <w:sz w:val="22"/>
          <w:szCs w:val="22"/>
        </w:rPr>
        <w:t>投标人参加政府采购活动前三年内在经营活动中没有重大违法记录；</w:t>
      </w:r>
    </w:p>
    <w:p>
      <w:pPr>
        <w:spacing w:before="72" w:line="403" w:lineRule="auto"/>
        <w:ind w:right="60"/>
        <w:jc w:val="both"/>
        <w:rPr>
          <w:rFonts w:ascii="宋体" w:hAnsi="宋体" w:eastAsia="宋体" w:cs="宋体"/>
          <w:spacing w:val="-1"/>
          <w:sz w:val="22"/>
          <w:szCs w:val="22"/>
        </w:rPr>
      </w:pPr>
      <w:r>
        <w:rPr>
          <w:rFonts w:ascii="宋体" w:hAnsi="宋体" w:eastAsia="宋体" w:cs="宋体"/>
          <w:spacing w:val="-1"/>
          <w:sz w:val="22"/>
          <w:szCs w:val="22"/>
        </w:rPr>
        <w:t>3.</w:t>
      </w:r>
      <w:r>
        <w:rPr>
          <w:rFonts w:hint="eastAsia" w:ascii="宋体" w:hAnsi="宋体" w:eastAsia="宋体" w:cs="宋体"/>
          <w:spacing w:val="-1"/>
          <w:sz w:val="22"/>
          <w:szCs w:val="22"/>
          <w:lang w:val="en-US" w:eastAsia="zh-CN"/>
        </w:rPr>
        <w:t>5</w:t>
      </w:r>
      <w:r>
        <w:rPr>
          <w:rFonts w:ascii="宋体" w:hAnsi="宋体" w:eastAsia="宋体" w:cs="宋体"/>
          <w:spacing w:val="-1"/>
          <w:sz w:val="22"/>
          <w:szCs w:val="22"/>
        </w:rPr>
        <w:t>投标人不得为“信用中国 ”网站（www.creditchina.gov.cn）中列入失信被执行人，不得</w:t>
      </w:r>
    </w:p>
    <w:p>
      <w:pPr>
        <w:spacing w:before="72" w:line="403" w:lineRule="auto"/>
        <w:ind w:right="60"/>
        <w:jc w:val="both"/>
        <w:rPr>
          <w:rFonts w:ascii="宋体" w:hAnsi="宋体" w:eastAsia="宋体" w:cs="宋体"/>
          <w:spacing w:val="-1"/>
          <w:sz w:val="22"/>
          <w:szCs w:val="22"/>
        </w:rPr>
      </w:pPr>
      <w:r>
        <w:rPr>
          <w:rFonts w:ascii="宋体" w:hAnsi="宋体" w:eastAsia="宋体" w:cs="宋体"/>
          <w:spacing w:val="-1"/>
          <w:sz w:val="22"/>
          <w:szCs w:val="22"/>
        </w:rPr>
        <w:t>为“ 中国政府采购网 ”（www.ccgp.gov.cn）政府采购严重违法失信行为记录名单中被财政部门禁 止参加政府采购活动的投标人（在处罚决定规定的时间和地域范围内）（详见财库〔2016〕</w:t>
      </w:r>
      <w:r>
        <w:rPr>
          <w:rFonts w:hint="eastAsia" w:ascii="宋体" w:hAnsi="宋体" w:eastAsia="宋体" w:cs="宋体"/>
          <w:spacing w:val="-1"/>
          <w:sz w:val="22"/>
          <w:szCs w:val="22"/>
          <w:lang w:eastAsia="zh-CN"/>
        </w:rPr>
        <w:t>11</w:t>
      </w:r>
      <w:r>
        <w:rPr>
          <w:rFonts w:ascii="宋体" w:hAnsi="宋体" w:eastAsia="宋体" w:cs="宋体"/>
          <w:spacing w:val="-1"/>
          <w:sz w:val="22"/>
          <w:szCs w:val="22"/>
        </w:rPr>
        <w:t>5号 文）；投标人在“ 中国裁判文书网 ”（http://wen shu.court.gov.cn）自行查询本公司行贿犯罪记录，且提供查询页面截图并加盖公章作为无行贿犯罪记录证明；</w:t>
      </w:r>
    </w:p>
    <w:p>
      <w:pPr>
        <w:spacing w:before="72" w:line="403" w:lineRule="auto"/>
        <w:ind w:right="60"/>
        <w:jc w:val="both"/>
        <w:rPr>
          <w:rFonts w:ascii="宋体" w:hAnsi="宋体" w:eastAsia="宋体" w:cs="宋体"/>
          <w:spacing w:val="-1"/>
          <w:sz w:val="22"/>
          <w:szCs w:val="22"/>
        </w:rPr>
      </w:pPr>
      <w:r>
        <w:rPr>
          <w:rFonts w:ascii="宋体" w:hAnsi="宋体" w:eastAsia="宋体" w:cs="宋体"/>
          <w:spacing w:val="-1"/>
          <w:sz w:val="22"/>
          <w:szCs w:val="22"/>
        </w:rPr>
        <w:t>3.</w:t>
      </w:r>
      <w:r>
        <w:rPr>
          <w:rFonts w:hint="eastAsia" w:ascii="宋体" w:hAnsi="宋体" w:eastAsia="宋体" w:cs="宋体"/>
          <w:spacing w:val="-1"/>
          <w:sz w:val="22"/>
          <w:szCs w:val="22"/>
          <w:lang w:val="en-US" w:eastAsia="zh-CN"/>
        </w:rPr>
        <w:t>6</w:t>
      </w:r>
      <w:r>
        <w:rPr>
          <w:rFonts w:ascii="宋体" w:hAnsi="宋体" w:eastAsia="宋体" w:cs="宋体"/>
          <w:spacing w:val="-1"/>
          <w:sz w:val="22"/>
          <w:szCs w:val="22"/>
        </w:rPr>
        <w:t>与采购人存在利害关系可能影响招标公正性的法人、其他组织或者个人，不得参加投标。 单位负责人为同一人或者存在控股、管理关系的不同单位，不得参加同一标段投标或者未划分标段</w:t>
      </w:r>
    </w:p>
    <w:p>
      <w:pPr>
        <w:spacing w:before="72" w:line="403" w:lineRule="auto"/>
        <w:ind w:right="60"/>
        <w:jc w:val="both"/>
        <w:rPr>
          <w:rFonts w:ascii="宋体" w:hAnsi="宋体" w:eastAsia="宋体" w:cs="宋体"/>
          <w:spacing w:val="-1"/>
          <w:sz w:val="22"/>
          <w:szCs w:val="22"/>
        </w:rPr>
      </w:pPr>
      <w:r>
        <w:rPr>
          <w:rFonts w:ascii="宋体" w:hAnsi="宋体" w:eastAsia="宋体" w:cs="宋体"/>
          <w:spacing w:val="-1"/>
          <w:sz w:val="22"/>
          <w:szCs w:val="22"/>
        </w:rPr>
        <w:t>的同一招标项目投标。违反这两款规定的，相关投标应当被否决。</w:t>
      </w:r>
    </w:p>
    <w:p>
      <w:pPr>
        <w:spacing w:before="165" w:line="219" w:lineRule="auto"/>
        <w:ind w:left="480"/>
        <w:rPr>
          <w:rFonts w:ascii="宋体" w:hAnsi="宋体" w:eastAsia="宋体" w:cs="宋体"/>
          <w:sz w:val="22"/>
          <w:szCs w:val="22"/>
        </w:rPr>
      </w:pPr>
      <w:r>
        <w:rPr>
          <w:rFonts w:ascii="宋体" w:hAnsi="宋体" w:eastAsia="宋体" w:cs="宋体"/>
          <w:b/>
          <w:bCs/>
          <w:spacing w:val="-2"/>
          <w:sz w:val="22"/>
          <w:szCs w:val="22"/>
        </w:rPr>
        <w:t>4．项目答疑会和踏勘现场：不召开、不组织。</w:t>
      </w:r>
    </w:p>
    <w:p>
      <w:pPr>
        <w:spacing w:before="168" w:line="427" w:lineRule="exact"/>
        <w:ind w:left="485"/>
        <w:rPr>
          <w:rFonts w:ascii="宋体" w:hAnsi="宋体" w:eastAsia="宋体" w:cs="宋体"/>
          <w:sz w:val="22"/>
          <w:szCs w:val="22"/>
        </w:rPr>
      </w:pPr>
      <w:r>
        <w:rPr>
          <w:rFonts w:ascii="宋体" w:hAnsi="宋体" w:eastAsia="宋体" w:cs="宋体"/>
          <w:b/>
          <w:bCs/>
          <w:position w:val="15"/>
          <w:sz w:val="22"/>
          <w:szCs w:val="22"/>
        </w:rPr>
        <w:t>5．投标费用：</w:t>
      </w:r>
      <w:r>
        <w:rPr>
          <w:rFonts w:ascii="宋体" w:hAnsi="宋体" w:eastAsia="宋体" w:cs="宋体"/>
          <w:position w:val="15"/>
          <w:sz w:val="22"/>
          <w:szCs w:val="22"/>
        </w:rPr>
        <w:t>投标人应自行承担所有与编写和提交投标文件有关的费用</w:t>
      </w:r>
      <w:r>
        <w:rPr>
          <w:rFonts w:ascii="宋体" w:hAnsi="宋体" w:eastAsia="宋体" w:cs="宋体"/>
          <w:spacing w:val="-1"/>
          <w:position w:val="15"/>
          <w:sz w:val="22"/>
          <w:szCs w:val="22"/>
        </w:rPr>
        <w:t>，无论投标的结果如</w:t>
      </w:r>
    </w:p>
    <w:p>
      <w:pPr>
        <w:spacing w:before="1" w:line="219" w:lineRule="auto"/>
        <w:ind w:left="4"/>
        <w:rPr>
          <w:rFonts w:ascii="宋体" w:hAnsi="宋体" w:eastAsia="宋体" w:cs="宋体"/>
          <w:sz w:val="22"/>
          <w:szCs w:val="22"/>
        </w:rPr>
      </w:pPr>
      <w:r>
        <w:rPr>
          <w:rFonts w:ascii="宋体" w:hAnsi="宋体" w:eastAsia="宋体" w:cs="宋体"/>
          <w:spacing w:val="-1"/>
          <w:sz w:val="22"/>
          <w:szCs w:val="22"/>
        </w:rPr>
        <w:t>何，采购人在任何情况下均无义务和责任承担这些费用。</w:t>
      </w:r>
    </w:p>
    <w:p>
      <w:pPr>
        <w:spacing w:before="166" w:line="220" w:lineRule="auto"/>
        <w:ind w:left="482"/>
        <w:rPr>
          <w:rFonts w:ascii="宋体" w:hAnsi="宋体" w:eastAsia="宋体" w:cs="宋体"/>
          <w:sz w:val="22"/>
          <w:szCs w:val="22"/>
        </w:rPr>
      </w:pPr>
      <w:r>
        <w:rPr>
          <w:rFonts w:ascii="宋体" w:hAnsi="宋体" w:eastAsia="宋体" w:cs="宋体"/>
          <w:b/>
          <w:bCs/>
          <w:spacing w:val="-3"/>
          <w:sz w:val="22"/>
          <w:szCs w:val="22"/>
        </w:rPr>
        <w:t>6.</w:t>
      </w:r>
      <w:r>
        <w:rPr>
          <w:rFonts w:ascii="宋体" w:hAnsi="宋体" w:eastAsia="宋体" w:cs="宋体"/>
          <w:spacing w:val="-3"/>
          <w:sz w:val="22"/>
          <w:szCs w:val="22"/>
        </w:rPr>
        <w:t xml:space="preserve"> </w:t>
      </w:r>
      <w:r>
        <w:rPr>
          <w:rFonts w:ascii="宋体" w:hAnsi="宋体" w:eastAsia="宋体" w:cs="宋体"/>
          <w:b/>
          <w:bCs/>
          <w:spacing w:val="-3"/>
          <w:sz w:val="22"/>
          <w:szCs w:val="22"/>
        </w:rPr>
        <w:t>招标文件：</w:t>
      </w:r>
    </w:p>
    <w:p>
      <w:pPr>
        <w:spacing w:before="167" w:line="427" w:lineRule="exact"/>
        <w:ind w:left="482"/>
        <w:rPr>
          <w:rFonts w:ascii="宋体" w:hAnsi="宋体" w:eastAsia="宋体" w:cs="宋体"/>
          <w:sz w:val="22"/>
          <w:szCs w:val="22"/>
        </w:rPr>
      </w:pPr>
      <w:r>
        <w:rPr>
          <w:rFonts w:ascii="宋体" w:hAnsi="宋体" w:eastAsia="宋体" w:cs="宋体"/>
          <w:spacing w:val="-1"/>
          <w:position w:val="15"/>
          <w:sz w:val="22"/>
          <w:szCs w:val="22"/>
        </w:rPr>
        <w:t>6.1 招标文件的构成：</w:t>
      </w:r>
    </w:p>
    <w:p>
      <w:pPr>
        <w:spacing w:before="1" w:line="218" w:lineRule="auto"/>
        <w:ind w:left="720"/>
        <w:rPr>
          <w:rFonts w:ascii="宋体" w:hAnsi="宋体" w:eastAsia="宋体" w:cs="宋体"/>
          <w:sz w:val="22"/>
          <w:szCs w:val="22"/>
        </w:rPr>
      </w:pPr>
      <w:r>
        <w:rPr>
          <w:rFonts w:ascii="宋体" w:hAnsi="宋体" w:eastAsia="宋体" w:cs="宋体"/>
          <w:spacing w:val="-2"/>
          <w:sz w:val="22"/>
          <w:szCs w:val="22"/>
        </w:rPr>
        <w:t>第一章 招标公告</w:t>
      </w:r>
    </w:p>
    <w:p>
      <w:pPr>
        <w:spacing w:before="166" w:line="430" w:lineRule="exact"/>
        <w:ind w:left="720"/>
        <w:rPr>
          <w:rFonts w:ascii="宋体" w:hAnsi="宋体" w:eastAsia="宋体" w:cs="宋体"/>
          <w:sz w:val="22"/>
          <w:szCs w:val="22"/>
        </w:rPr>
      </w:pPr>
      <w:r>
        <w:rPr>
          <w:rFonts w:ascii="宋体" w:hAnsi="宋体" w:eastAsia="宋体" w:cs="宋体"/>
          <w:spacing w:val="-1"/>
          <w:position w:val="15"/>
          <w:sz w:val="22"/>
          <w:szCs w:val="22"/>
        </w:rPr>
        <w:t>第二章 投标人须知及前附表</w:t>
      </w:r>
    </w:p>
    <w:p>
      <w:pPr>
        <w:spacing w:line="219" w:lineRule="auto"/>
        <w:ind w:left="720"/>
        <w:rPr>
          <w:rFonts w:ascii="宋体" w:hAnsi="宋体" w:eastAsia="宋体" w:cs="宋体"/>
          <w:sz w:val="22"/>
          <w:szCs w:val="22"/>
        </w:rPr>
      </w:pPr>
      <w:r>
        <w:rPr>
          <w:rFonts w:ascii="宋体" w:hAnsi="宋体" w:eastAsia="宋体" w:cs="宋体"/>
          <w:spacing w:val="-2"/>
          <w:sz w:val="22"/>
          <w:szCs w:val="22"/>
        </w:rPr>
        <w:t>第三章 评标办法</w:t>
      </w:r>
    </w:p>
    <w:p>
      <w:pPr>
        <w:spacing w:before="167" w:line="219" w:lineRule="auto"/>
        <w:ind w:left="720"/>
        <w:rPr>
          <w:rFonts w:ascii="宋体" w:hAnsi="宋体" w:eastAsia="宋体" w:cs="宋体"/>
          <w:sz w:val="22"/>
          <w:szCs w:val="22"/>
        </w:rPr>
      </w:pPr>
      <w:r>
        <w:rPr>
          <w:rFonts w:ascii="宋体" w:hAnsi="宋体" w:eastAsia="宋体" w:cs="宋体"/>
          <w:spacing w:val="-2"/>
          <w:sz w:val="22"/>
          <w:szCs w:val="22"/>
        </w:rPr>
        <w:t>第四章 合同条款</w:t>
      </w:r>
    </w:p>
    <w:p>
      <w:pPr>
        <w:spacing w:before="166" w:line="219" w:lineRule="auto"/>
        <w:ind w:left="720"/>
        <w:rPr>
          <w:rFonts w:ascii="宋体" w:hAnsi="宋体" w:eastAsia="宋体" w:cs="宋体"/>
          <w:sz w:val="22"/>
          <w:szCs w:val="22"/>
        </w:rPr>
      </w:pPr>
      <w:r>
        <w:rPr>
          <w:rFonts w:ascii="宋体" w:hAnsi="宋体" w:eastAsia="宋体" w:cs="宋体"/>
          <w:spacing w:val="-1"/>
          <w:sz w:val="22"/>
          <w:szCs w:val="22"/>
        </w:rPr>
        <w:t>第五章 采购项目技术和商务要求</w:t>
      </w:r>
    </w:p>
    <w:p>
      <w:pPr>
        <w:spacing w:before="169" w:line="219" w:lineRule="auto"/>
        <w:ind w:left="720"/>
        <w:rPr>
          <w:rFonts w:ascii="宋体" w:hAnsi="宋体" w:eastAsia="宋体" w:cs="宋体"/>
          <w:sz w:val="22"/>
          <w:szCs w:val="22"/>
        </w:rPr>
      </w:pPr>
      <w:r>
        <w:rPr>
          <w:rFonts w:ascii="宋体" w:hAnsi="宋体" w:eastAsia="宋体" w:cs="宋体"/>
          <w:spacing w:val="-1"/>
          <w:sz w:val="22"/>
          <w:szCs w:val="22"/>
        </w:rPr>
        <w:t>第六章 投标文件构成、要求及格式</w:t>
      </w:r>
    </w:p>
    <w:p>
      <w:pPr>
        <w:spacing w:before="164" w:line="360" w:lineRule="auto"/>
        <w:ind w:left="1" w:right="77" w:firstLine="480"/>
        <w:jc w:val="both"/>
        <w:rPr>
          <w:rFonts w:ascii="宋体" w:hAnsi="宋体" w:eastAsia="宋体" w:cs="宋体"/>
          <w:sz w:val="22"/>
          <w:szCs w:val="22"/>
        </w:rPr>
      </w:pPr>
      <w:r>
        <w:rPr>
          <w:rFonts w:ascii="宋体" w:hAnsi="宋体" w:eastAsia="宋体" w:cs="宋体"/>
          <w:spacing w:val="-2"/>
          <w:sz w:val="22"/>
          <w:szCs w:val="22"/>
        </w:rPr>
        <w:t>6.2 投标人应认真阅读招标文件中所有事项、格式、条款和</w:t>
      </w:r>
      <w:r>
        <w:rPr>
          <w:rFonts w:ascii="宋体" w:hAnsi="宋体" w:eastAsia="宋体" w:cs="宋体"/>
          <w:spacing w:val="-3"/>
          <w:sz w:val="22"/>
          <w:szCs w:val="22"/>
        </w:rPr>
        <w:t>规范等要求。如果投标人没有按照</w:t>
      </w:r>
      <w:r>
        <w:rPr>
          <w:rFonts w:ascii="宋体" w:hAnsi="宋体" w:eastAsia="宋体" w:cs="宋体"/>
          <w:sz w:val="22"/>
          <w:szCs w:val="22"/>
        </w:rPr>
        <w:t xml:space="preserve"> </w:t>
      </w:r>
      <w:r>
        <w:rPr>
          <w:rFonts w:ascii="宋体" w:hAnsi="宋体" w:eastAsia="宋体" w:cs="宋体"/>
          <w:spacing w:val="-1"/>
          <w:sz w:val="22"/>
          <w:szCs w:val="22"/>
        </w:rPr>
        <w:t>招标文件要求提交全部文件资料或投标文件没有对招标文件</w:t>
      </w:r>
      <w:r>
        <w:rPr>
          <w:rFonts w:ascii="宋体" w:hAnsi="宋体" w:eastAsia="宋体" w:cs="宋体"/>
          <w:spacing w:val="-2"/>
          <w:sz w:val="22"/>
          <w:szCs w:val="22"/>
        </w:rPr>
        <w:t>在各方面都做出实质性响应，是投标人</w:t>
      </w:r>
    </w:p>
    <w:p>
      <w:pPr>
        <w:spacing w:before="1" w:line="220" w:lineRule="auto"/>
        <w:ind w:left="19"/>
        <w:rPr>
          <w:rFonts w:ascii="宋体" w:hAnsi="宋体" w:eastAsia="宋体" w:cs="宋体"/>
          <w:sz w:val="22"/>
          <w:szCs w:val="22"/>
        </w:rPr>
      </w:pPr>
      <w:r>
        <w:rPr>
          <w:rFonts w:ascii="宋体" w:hAnsi="宋体" w:eastAsia="宋体" w:cs="宋体"/>
          <w:spacing w:val="-7"/>
          <w:sz w:val="22"/>
          <w:szCs w:val="22"/>
        </w:rPr>
        <w:t>的风险。</w:t>
      </w:r>
    </w:p>
    <w:p>
      <w:pPr>
        <w:spacing w:before="164" w:line="220" w:lineRule="auto"/>
        <w:ind w:left="486"/>
        <w:rPr>
          <w:rFonts w:ascii="宋体" w:hAnsi="宋体" w:eastAsia="宋体" w:cs="宋体"/>
          <w:sz w:val="22"/>
          <w:szCs w:val="22"/>
        </w:rPr>
      </w:pPr>
      <w:r>
        <w:rPr>
          <w:rFonts w:ascii="宋体" w:hAnsi="宋体" w:eastAsia="宋体" w:cs="宋体"/>
          <w:b/>
          <w:bCs/>
          <w:spacing w:val="-3"/>
          <w:sz w:val="22"/>
          <w:szCs w:val="22"/>
        </w:rPr>
        <w:t>7.</w:t>
      </w:r>
      <w:r>
        <w:rPr>
          <w:rFonts w:ascii="宋体" w:hAnsi="宋体" w:eastAsia="宋体" w:cs="宋体"/>
          <w:spacing w:val="-3"/>
          <w:sz w:val="22"/>
          <w:szCs w:val="22"/>
        </w:rPr>
        <w:t xml:space="preserve"> </w:t>
      </w:r>
      <w:r>
        <w:rPr>
          <w:rFonts w:ascii="宋体" w:hAnsi="宋体" w:eastAsia="宋体" w:cs="宋体"/>
          <w:b/>
          <w:bCs/>
          <w:spacing w:val="-3"/>
          <w:sz w:val="22"/>
          <w:szCs w:val="22"/>
        </w:rPr>
        <w:t>招标文件的澄清和修改</w:t>
      </w:r>
    </w:p>
    <w:p>
      <w:pPr>
        <w:pStyle w:val="4"/>
        <w:spacing w:line="254" w:lineRule="auto"/>
      </w:pPr>
    </w:p>
    <w:p>
      <w:pPr>
        <w:spacing w:before="72" w:line="403" w:lineRule="auto"/>
        <w:ind w:left="1" w:right="60" w:firstLine="443"/>
        <w:jc w:val="both"/>
        <w:rPr>
          <w:rFonts w:ascii="宋体" w:hAnsi="宋体" w:eastAsia="宋体" w:cs="宋体"/>
          <w:sz w:val="22"/>
          <w:szCs w:val="22"/>
        </w:rPr>
      </w:pPr>
      <w:r>
        <w:rPr>
          <w:rFonts w:ascii="宋体" w:hAnsi="宋体" w:eastAsia="宋体" w:cs="宋体"/>
          <w:spacing w:val="-1"/>
          <w:sz w:val="22"/>
          <w:szCs w:val="22"/>
        </w:rPr>
        <w:t>7.1 任何要求对招标文件进行澄清的投标人，均应</w:t>
      </w:r>
      <w:r>
        <w:rPr>
          <w:rFonts w:ascii="宋体" w:hAnsi="宋体" w:eastAsia="宋体" w:cs="宋体"/>
          <w:spacing w:val="-2"/>
          <w:sz w:val="22"/>
          <w:szCs w:val="22"/>
        </w:rPr>
        <w:t>在投标截止时间前15天将需要澄清的问题以</w:t>
      </w:r>
      <w:r>
        <w:rPr>
          <w:rFonts w:ascii="宋体" w:hAnsi="宋体" w:eastAsia="宋体" w:cs="宋体"/>
          <w:sz w:val="22"/>
          <w:szCs w:val="22"/>
        </w:rPr>
        <w:t xml:space="preserve"> </w:t>
      </w:r>
      <w:r>
        <w:rPr>
          <w:rFonts w:ascii="宋体" w:hAnsi="宋体" w:eastAsia="宋体" w:cs="宋体"/>
          <w:spacing w:val="-1"/>
          <w:sz w:val="22"/>
          <w:szCs w:val="22"/>
        </w:rPr>
        <w:t>书面形式加盖公章递交至采购代理机构公司，招标方对收</w:t>
      </w:r>
      <w:r>
        <w:rPr>
          <w:rFonts w:ascii="宋体" w:hAnsi="宋体" w:eastAsia="宋体" w:cs="宋体"/>
          <w:spacing w:val="-2"/>
          <w:sz w:val="22"/>
          <w:szCs w:val="22"/>
        </w:rPr>
        <w:t>到的澄清要求将视所提问题具体情况以书</w:t>
      </w:r>
      <w:r>
        <w:rPr>
          <w:rFonts w:ascii="宋体" w:hAnsi="宋体" w:eastAsia="宋体" w:cs="宋体"/>
          <w:sz w:val="22"/>
          <w:szCs w:val="22"/>
        </w:rPr>
        <w:t xml:space="preserve"> </w:t>
      </w:r>
      <w:r>
        <w:rPr>
          <w:rFonts w:ascii="宋体" w:hAnsi="宋体" w:eastAsia="宋体" w:cs="宋体"/>
          <w:spacing w:val="-1"/>
          <w:sz w:val="22"/>
          <w:szCs w:val="22"/>
        </w:rPr>
        <w:t>面形式予以答复澄清，同时寄给每个获取招标文件的投标人或由投标人直接到采购代理机构领取。</w:t>
      </w:r>
      <w:r>
        <w:rPr>
          <w:rFonts w:ascii="宋体" w:hAnsi="宋体" w:eastAsia="宋体" w:cs="宋体"/>
          <w:sz w:val="22"/>
          <w:szCs w:val="22"/>
        </w:rPr>
        <w:t xml:space="preserve"> </w:t>
      </w:r>
      <w:r>
        <w:rPr>
          <w:rFonts w:ascii="宋体" w:hAnsi="宋体" w:eastAsia="宋体" w:cs="宋体"/>
          <w:spacing w:val="-1"/>
          <w:sz w:val="22"/>
          <w:szCs w:val="22"/>
        </w:rPr>
        <w:t>投标人应立即以书面形式确认已收到的答复文件。答复中包括所提的问题，但不包括问题的来源。</w:t>
      </w:r>
      <w:r>
        <w:rPr>
          <w:rFonts w:ascii="宋体" w:hAnsi="宋体" w:eastAsia="宋体" w:cs="宋体"/>
          <w:sz w:val="22"/>
          <w:szCs w:val="22"/>
        </w:rPr>
        <w:t>采购人对收到的投标人书面质疑，将按照政府采购法律</w:t>
      </w:r>
      <w:r>
        <w:rPr>
          <w:rFonts w:ascii="宋体" w:hAnsi="宋体" w:eastAsia="宋体" w:cs="宋体"/>
          <w:spacing w:val="-1"/>
          <w:sz w:val="22"/>
          <w:szCs w:val="22"/>
        </w:rPr>
        <w:t>规章的规定处理。</w:t>
      </w:r>
    </w:p>
    <w:p>
      <w:pPr>
        <w:spacing w:before="56" w:line="429" w:lineRule="exact"/>
        <w:ind w:left="486"/>
        <w:rPr>
          <w:rFonts w:ascii="宋体" w:hAnsi="宋体" w:eastAsia="宋体" w:cs="宋体"/>
          <w:sz w:val="22"/>
          <w:szCs w:val="22"/>
        </w:rPr>
      </w:pPr>
      <w:r>
        <w:rPr>
          <w:rFonts w:ascii="宋体" w:hAnsi="宋体" w:eastAsia="宋体" w:cs="宋体"/>
          <w:spacing w:val="-2"/>
          <w:position w:val="15"/>
          <w:sz w:val="22"/>
          <w:szCs w:val="22"/>
        </w:rPr>
        <w:t>7.2 采购人可在投标截止时间15日前（含）对招标文件进行修改、补充。</w:t>
      </w:r>
      <w:r>
        <w:rPr>
          <w:rFonts w:ascii="宋体" w:hAnsi="宋体" w:eastAsia="宋体" w:cs="宋体"/>
          <w:spacing w:val="-3"/>
          <w:position w:val="15"/>
          <w:sz w:val="22"/>
          <w:szCs w:val="22"/>
        </w:rPr>
        <w:t>招标文件的修改、补</w:t>
      </w:r>
    </w:p>
    <w:p>
      <w:pPr>
        <w:spacing w:before="1" w:line="218" w:lineRule="auto"/>
        <w:jc w:val="right"/>
        <w:rPr>
          <w:rFonts w:ascii="宋体" w:hAnsi="宋体" w:eastAsia="宋体" w:cs="宋体"/>
          <w:sz w:val="22"/>
          <w:szCs w:val="22"/>
        </w:rPr>
      </w:pPr>
      <w:r>
        <w:rPr>
          <w:rFonts w:ascii="宋体" w:hAnsi="宋体" w:eastAsia="宋体" w:cs="宋体"/>
          <w:spacing w:val="-5"/>
          <w:sz w:val="22"/>
          <w:szCs w:val="22"/>
        </w:rPr>
        <w:t>充文件将以当面交接、传真或电子邮件的方式向潜在投标人发出，并在发布招标公告的媒体上公告。</w:t>
      </w:r>
    </w:p>
    <w:p>
      <w:pPr>
        <w:spacing w:before="165" w:line="360" w:lineRule="auto"/>
        <w:ind w:left="1" w:right="17" w:firstLine="484"/>
        <w:jc w:val="both"/>
        <w:rPr>
          <w:rFonts w:ascii="宋体" w:hAnsi="宋体" w:eastAsia="宋体" w:cs="宋体"/>
          <w:sz w:val="22"/>
          <w:szCs w:val="22"/>
        </w:rPr>
      </w:pPr>
      <w:r>
        <w:rPr>
          <w:rFonts w:ascii="宋体" w:hAnsi="宋体" w:eastAsia="宋体" w:cs="宋体"/>
          <w:spacing w:val="-6"/>
          <w:sz w:val="22"/>
          <w:szCs w:val="22"/>
        </w:rPr>
        <w:t>7.3 招标文件的澄清、修改、补充文件均构成招标文件的组成部分，对所有投标人具有约束力，</w:t>
      </w:r>
      <w:r>
        <w:rPr>
          <w:rFonts w:ascii="宋体" w:hAnsi="宋体" w:eastAsia="宋体" w:cs="宋体"/>
          <w:sz w:val="22"/>
          <w:szCs w:val="22"/>
        </w:rPr>
        <w:t xml:space="preserve"> 而无论其是否已经实际收到该澄清、修改、补充文件（包括答疑会纪要）</w:t>
      </w:r>
      <w:r>
        <w:rPr>
          <w:rFonts w:ascii="宋体" w:hAnsi="宋体" w:eastAsia="宋体" w:cs="宋体"/>
          <w:spacing w:val="-1"/>
          <w:sz w:val="22"/>
          <w:szCs w:val="22"/>
        </w:rPr>
        <w:t>。投标人若收到该澄清、修改、补充文件，则应立即以书面形式回复确认已收到。</w:t>
      </w:r>
    </w:p>
    <w:p>
      <w:pPr>
        <w:spacing w:before="166" w:line="427" w:lineRule="exact"/>
        <w:ind w:left="486"/>
        <w:rPr>
          <w:rFonts w:ascii="宋体" w:hAnsi="宋体" w:eastAsia="宋体" w:cs="宋体"/>
          <w:sz w:val="22"/>
          <w:szCs w:val="22"/>
        </w:rPr>
      </w:pPr>
      <w:r>
        <w:rPr>
          <w:rFonts w:ascii="宋体" w:hAnsi="宋体" w:eastAsia="宋体" w:cs="宋体"/>
          <w:spacing w:val="-2"/>
          <w:position w:val="15"/>
          <w:sz w:val="22"/>
          <w:szCs w:val="22"/>
        </w:rPr>
        <w:t>7.4 为使投标人有充分的时间对招标文件的澄清、</w:t>
      </w:r>
      <w:r>
        <w:rPr>
          <w:rFonts w:ascii="宋体" w:hAnsi="宋体" w:eastAsia="宋体" w:cs="宋体"/>
          <w:spacing w:val="-3"/>
          <w:position w:val="15"/>
          <w:sz w:val="22"/>
          <w:szCs w:val="22"/>
        </w:rPr>
        <w:t>修改、补充部分进行研究，采购代理机构可</w:t>
      </w:r>
    </w:p>
    <w:p>
      <w:pPr>
        <w:spacing w:before="1" w:line="218" w:lineRule="auto"/>
        <w:rPr>
          <w:rFonts w:ascii="宋体" w:hAnsi="宋体" w:eastAsia="宋体" w:cs="宋体"/>
          <w:sz w:val="22"/>
          <w:szCs w:val="22"/>
        </w:rPr>
      </w:pPr>
      <w:r>
        <w:rPr>
          <w:rFonts w:ascii="宋体" w:hAnsi="宋体" w:eastAsia="宋体" w:cs="宋体"/>
          <w:sz w:val="22"/>
          <w:szCs w:val="22"/>
        </w:rPr>
        <w:t>在投标截止时间3日前（含）</w:t>
      </w:r>
      <w:r>
        <w:rPr>
          <w:rFonts w:ascii="宋体" w:hAnsi="宋体" w:eastAsia="宋体" w:cs="宋体"/>
          <w:spacing w:val="-59"/>
          <w:sz w:val="22"/>
          <w:szCs w:val="22"/>
        </w:rPr>
        <w:t xml:space="preserve"> </w:t>
      </w:r>
      <w:r>
        <w:rPr>
          <w:rFonts w:ascii="宋体" w:hAnsi="宋体" w:eastAsia="宋体" w:cs="宋体"/>
          <w:sz w:val="22"/>
          <w:szCs w:val="22"/>
        </w:rPr>
        <w:t>自行决定酌情延长投标截止时间，延长投标截止时间的公告将在发布</w:t>
      </w:r>
    </w:p>
    <w:p>
      <w:pPr>
        <w:spacing w:before="44" w:line="427" w:lineRule="exact"/>
        <w:rPr>
          <w:rFonts w:ascii="宋体" w:hAnsi="宋体" w:eastAsia="宋体" w:cs="宋体"/>
          <w:sz w:val="22"/>
          <w:szCs w:val="22"/>
        </w:rPr>
      </w:pPr>
      <w:r>
        <w:rPr>
          <w:rFonts w:ascii="宋体" w:hAnsi="宋体" w:eastAsia="宋体" w:cs="宋体"/>
          <w:spacing w:val="-1"/>
          <w:position w:val="15"/>
          <w:sz w:val="22"/>
          <w:szCs w:val="22"/>
        </w:rPr>
        <w:t>招标公告的媒体上发布，并以当面交接、传真或电子邮件的</w:t>
      </w:r>
      <w:r>
        <w:rPr>
          <w:rFonts w:ascii="宋体" w:hAnsi="宋体" w:eastAsia="宋体" w:cs="宋体"/>
          <w:spacing w:val="-2"/>
          <w:position w:val="15"/>
          <w:sz w:val="22"/>
          <w:szCs w:val="22"/>
        </w:rPr>
        <w:t>方式向所有潜在投标人发出。在这种情</w:t>
      </w:r>
    </w:p>
    <w:p>
      <w:pPr>
        <w:spacing w:line="219" w:lineRule="auto"/>
        <w:ind w:left="1"/>
        <w:rPr>
          <w:rFonts w:ascii="宋体" w:hAnsi="宋体" w:eastAsia="宋体" w:cs="宋体"/>
          <w:sz w:val="22"/>
          <w:szCs w:val="22"/>
        </w:rPr>
      </w:pPr>
      <w:r>
        <w:rPr>
          <w:rFonts w:ascii="宋体" w:hAnsi="宋体" w:eastAsia="宋体" w:cs="宋体"/>
          <w:sz w:val="22"/>
          <w:szCs w:val="22"/>
        </w:rPr>
        <w:t>况下，采购人和投标人受投标截止时间制约的所有权利和义务均相应延长</w:t>
      </w:r>
      <w:r>
        <w:rPr>
          <w:rFonts w:ascii="宋体" w:hAnsi="宋体" w:eastAsia="宋体" w:cs="宋体"/>
          <w:spacing w:val="-1"/>
          <w:sz w:val="22"/>
          <w:szCs w:val="22"/>
        </w:rPr>
        <w:t>至新的投标截止时间。</w:t>
      </w:r>
    </w:p>
    <w:p>
      <w:pPr>
        <w:spacing w:before="165" w:line="220" w:lineRule="auto"/>
        <w:ind w:left="480"/>
        <w:rPr>
          <w:rFonts w:ascii="宋体" w:hAnsi="宋体" w:eastAsia="宋体" w:cs="宋体"/>
          <w:sz w:val="22"/>
          <w:szCs w:val="22"/>
        </w:rPr>
      </w:pPr>
      <w:r>
        <w:rPr>
          <w:rFonts w:ascii="宋体" w:hAnsi="宋体" w:eastAsia="宋体" w:cs="宋体"/>
          <w:b/>
          <w:bCs/>
          <w:spacing w:val="-3"/>
          <w:sz w:val="22"/>
          <w:szCs w:val="22"/>
        </w:rPr>
        <w:t>8.</w:t>
      </w:r>
      <w:r>
        <w:rPr>
          <w:rFonts w:ascii="宋体" w:hAnsi="宋体" w:eastAsia="宋体" w:cs="宋体"/>
          <w:spacing w:val="-3"/>
          <w:sz w:val="22"/>
          <w:szCs w:val="22"/>
        </w:rPr>
        <w:t xml:space="preserve"> </w:t>
      </w:r>
      <w:r>
        <w:rPr>
          <w:rFonts w:ascii="宋体" w:hAnsi="宋体" w:eastAsia="宋体" w:cs="宋体"/>
          <w:b/>
          <w:bCs/>
          <w:spacing w:val="-3"/>
          <w:sz w:val="22"/>
          <w:szCs w:val="22"/>
        </w:rPr>
        <w:t>投标文件构成：</w:t>
      </w:r>
    </w:p>
    <w:p>
      <w:pPr>
        <w:spacing w:before="166" w:line="359" w:lineRule="auto"/>
        <w:ind w:right="60" w:firstLine="480"/>
        <w:jc w:val="both"/>
        <w:rPr>
          <w:rFonts w:ascii="宋体" w:hAnsi="宋体" w:eastAsia="宋体" w:cs="宋体"/>
          <w:sz w:val="22"/>
          <w:szCs w:val="22"/>
        </w:rPr>
      </w:pPr>
      <w:r>
        <w:rPr>
          <w:rFonts w:ascii="宋体" w:hAnsi="宋体" w:eastAsia="宋体" w:cs="宋体"/>
          <w:spacing w:val="-2"/>
          <w:sz w:val="22"/>
          <w:szCs w:val="22"/>
        </w:rPr>
        <w:t>8.1 投标文件分为商务部分和技术部分。商务部分是投标人</w:t>
      </w:r>
      <w:r>
        <w:rPr>
          <w:rFonts w:ascii="宋体" w:hAnsi="宋体" w:eastAsia="宋体" w:cs="宋体"/>
          <w:spacing w:val="-3"/>
          <w:sz w:val="22"/>
          <w:szCs w:val="22"/>
        </w:rPr>
        <w:t>提交的证明其具有合格的投标资格</w:t>
      </w:r>
      <w:r>
        <w:rPr>
          <w:rFonts w:ascii="宋体" w:hAnsi="宋体" w:eastAsia="宋体" w:cs="宋体"/>
          <w:sz w:val="22"/>
          <w:szCs w:val="22"/>
        </w:rPr>
        <w:t xml:space="preserve"> </w:t>
      </w:r>
      <w:r>
        <w:rPr>
          <w:rFonts w:ascii="宋体" w:hAnsi="宋体" w:eastAsia="宋体" w:cs="宋体"/>
          <w:spacing w:val="-1"/>
          <w:sz w:val="22"/>
          <w:szCs w:val="22"/>
        </w:rPr>
        <w:t>和中标后有能力履行合同的文件。技术部分是能够证明投</w:t>
      </w:r>
      <w:r>
        <w:rPr>
          <w:rFonts w:ascii="宋体" w:hAnsi="宋体" w:eastAsia="宋体" w:cs="宋体"/>
          <w:spacing w:val="-2"/>
          <w:sz w:val="22"/>
          <w:szCs w:val="22"/>
        </w:rPr>
        <w:t>标人所提供货物和服务的合格性和符合招</w:t>
      </w:r>
    </w:p>
    <w:p>
      <w:pPr>
        <w:spacing w:line="220" w:lineRule="auto"/>
        <w:rPr>
          <w:rFonts w:ascii="宋体" w:hAnsi="宋体" w:eastAsia="宋体" w:cs="宋体"/>
          <w:sz w:val="22"/>
          <w:szCs w:val="22"/>
        </w:rPr>
      </w:pPr>
      <w:r>
        <w:rPr>
          <w:rFonts w:ascii="宋体" w:hAnsi="宋体" w:eastAsia="宋体" w:cs="宋体"/>
          <w:spacing w:val="-1"/>
          <w:sz w:val="22"/>
          <w:szCs w:val="22"/>
        </w:rPr>
        <w:t>标文件规定的文件。</w:t>
      </w:r>
    </w:p>
    <w:p>
      <w:pPr>
        <w:spacing w:before="164" w:line="430" w:lineRule="exact"/>
        <w:ind w:right="60"/>
        <w:jc w:val="right"/>
        <w:rPr>
          <w:rFonts w:ascii="宋体" w:hAnsi="宋体" w:eastAsia="宋体" w:cs="宋体"/>
          <w:sz w:val="22"/>
          <w:szCs w:val="22"/>
        </w:rPr>
      </w:pPr>
      <w:r>
        <w:rPr>
          <w:rFonts w:ascii="宋体" w:hAnsi="宋体" w:eastAsia="宋体" w:cs="宋体"/>
          <w:spacing w:val="-2"/>
          <w:position w:val="15"/>
          <w:sz w:val="22"/>
          <w:szCs w:val="22"/>
        </w:rPr>
        <w:t>8.2 投标人应提交本招标文件第六章《投标文件构成、要求及</w:t>
      </w:r>
      <w:r>
        <w:rPr>
          <w:rFonts w:ascii="宋体" w:hAnsi="宋体" w:eastAsia="宋体" w:cs="宋体"/>
          <w:spacing w:val="-3"/>
          <w:position w:val="15"/>
          <w:sz w:val="22"/>
          <w:szCs w:val="22"/>
        </w:rPr>
        <w:t>格式》规定的全部商务文件和技</w:t>
      </w:r>
    </w:p>
    <w:p>
      <w:pPr>
        <w:spacing w:line="220" w:lineRule="auto"/>
        <w:ind w:left="1"/>
        <w:rPr>
          <w:rFonts w:ascii="宋体" w:hAnsi="宋体" w:eastAsia="宋体" w:cs="宋体"/>
          <w:sz w:val="22"/>
          <w:szCs w:val="22"/>
        </w:rPr>
      </w:pPr>
      <w:r>
        <w:rPr>
          <w:rFonts w:ascii="宋体" w:hAnsi="宋体" w:eastAsia="宋体" w:cs="宋体"/>
          <w:sz w:val="22"/>
          <w:szCs w:val="22"/>
        </w:rPr>
        <w:t>术文件，若有缺失、无效或者不符合招标文件要求，</w:t>
      </w:r>
      <w:r>
        <w:rPr>
          <w:rFonts w:ascii="宋体" w:hAnsi="宋体" w:eastAsia="宋体" w:cs="宋体"/>
          <w:spacing w:val="-1"/>
          <w:sz w:val="22"/>
          <w:szCs w:val="22"/>
        </w:rPr>
        <w:t>将导致其投标被拒绝。</w:t>
      </w:r>
    </w:p>
    <w:p>
      <w:pPr>
        <w:spacing w:before="165" w:line="219" w:lineRule="auto"/>
        <w:ind w:left="480"/>
        <w:rPr>
          <w:rFonts w:ascii="宋体" w:hAnsi="宋体" w:eastAsia="宋体" w:cs="宋体"/>
          <w:sz w:val="22"/>
          <w:szCs w:val="22"/>
        </w:rPr>
      </w:pPr>
      <w:r>
        <w:rPr>
          <w:rFonts w:ascii="宋体" w:hAnsi="宋体" w:eastAsia="宋体" w:cs="宋体"/>
          <w:spacing w:val="-1"/>
          <w:sz w:val="22"/>
          <w:szCs w:val="22"/>
        </w:rPr>
        <w:t>8.3 第二章《投标人须知及前附表》要求提交的投标保证金。</w:t>
      </w:r>
    </w:p>
    <w:p>
      <w:pPr>
        <w:spacing w:before="166" w:line="220" w:lineRule="auto"/>
        <w:ind w:left="480"/>
        <w:rPr>
          <w:rFonts w:ascii="宋体" w:hAnsi="宋体" w:eastAsia="宋体" w:cs="宋体"/>
          <w:sz w:val="22"/>
          <w:szCs w:val="22"/>
        </w:rPr>
      </w:pPr>
      <w:r>
        <w:rPr>
          <w:rFonts w:ascii="宋体" w:hAnsi="宋体" w:eastAsia="宋体" w:cs="宋体"/>
          <w:b/>
          <w:bCs/>
          <w:spacing w:val="-3"/>
          <w:sz w:val="22"/>
          <w:szCs w:val="22"/>
        </w:rPr>
        <w:t>9.</w:t>
      </w:r>
      <w:r>
        <w:rPr>
          <w:rFonts w:ascii="宋体" w:hAnsi="宋体" w:eastAsia="宋体" w:cs="宋体"/>
          <w:spacing w:val="-3"/>
          <w:sz w:val="22"/>
          <w:szCs w:val="22"/>
        </w:rPr>
        <w:t xml:space="preserve"> </w:t>
      </w:r>
      <w:r>
        <w:rPr>
          <w:rFonts w:ascii="宋体" w:hAnsi="宋体" w:eastAsia="宋体" w:cs="宋体"/>
          <w:b/>
          <w:bCs/>
          <w:spacing w:val="-3"/>
          <w:sz w:val="22"/>
          <w:szCs w:val="22"/>
        </w:rPr>
        <w:t>投标文件的编制</w:t>
      </w:r>
    </w:p>
    <w:p>
      <w:pPr>
        <w:spacing w:before="168" w:line="219" w:lineRule="auto"/>
        <w:ind w:left="480"/>
        <w:rPr>
          <w:rFonts w:ascii="宋体" w:hAnsi="宋体" w:eastAsia="宋体" w:cs="宋体"/>
          <w:sz w:val="22"/>
          <w:szCs w:val="22"/>
        </w:rPr>
      </w:pPr>
      <w:r>
        <w:rPr>
          <w:rFonts w:ascii="宋体" w:hAnsi="宋体" w:eastAsia="宋体" w:cs="宋体"/>
          <w:sz w:val="22"/>
          <w:szCs w:val="22"/>
        </w:rPr>
        <w:t>9.1 投标语言：投标文件以及投标人与采购人就有关投</w:t>
      </w:r>
      <w:r>
        <w:rPr>
          <w:rFonts w:ascii="宋体" w:hAnsi="宋体" w:eastAsia="宋体" w:cs="宋体"/>
          <w:spacing w:val="-1"/>
          <w:sz w:val="22"/>
          <w:szCs w:val="22"/>
        </w:rPr>
        <w:t>标的来往函电均使用中文。</w:t>
      </w:r>
    </w:p>
    <w:p>
      <w:pPr>
        <w:spacing w:before="166" w:line="220" w:lineRule="auto"/>
        <w:ind w:left="480"/>
        <w:rPr>
          <w:rFonts w:ascii="宋体" w:hAnsi="宋体" w:eastAsia="宋体" w:cs="宋体"/>
          <w:sz w:val="22"/>
          <w:szCs w:val="22"/>
        </w:rPr>
      </w:pPr>
      <w:r>
        <w:rPr>
          <w:rFonts w:ascii="宋体" w:hAnsi="宋体" w:eastAsia="宋体" w:cs="宋体"/>
          <w:spacing w:val="-1"/>
          <w:sz w:val="22"/>
          <w:szCs w:val="22"/>
        </w:rPr>
        <w:t>9.2 计量单位：中华人民共和国法定计量单位。</w:t>
      </w:r>
    </w:p>
    <w:p>
      <w:pPr>
        <w:spacing w:before="165" w:line="219" w:lineRule="auto"/>
        <w:ind w:left="480"/>
        <w:rPr>
          <w:rFonts w:ascii="宋体" w:hAnsi="宋体" w:eastAsia="宋体" w:cs="宋体"/>
          <w:sz w:val="22"/>
          <w:szCs w:val="22"/>
        </w:rPr>
      </w:pPr>
      <w:r>
        <w:rPr>
          <w:rFonts w:ascii="宋体" w:hAnsi="宋体" w:eastAsia="宋体" w:cs="宋体"/>
          <w:spacing w:val="-2"/>
          <w:sz w:val="22"/>
          <w:szCs w:val="22"/>
        </w:rPr>
        <w:t>9.3 投标文件规格应采用A4幅面，打印，按照招标文件规定的顺序</w:t>
      </w:r>
      <w:r>
        <w:rPr>
          <w:rFonts w:ascii="宋体" w:hAnsi="宋体" w:eastAsia="宋体" w:cs="宋体"/>
          <w:spacing w:val="-3"/>
          <w:sz w:val="22"/>
          <w:szCs w:val="22"/>
        </w:rPr>
        <w:t>，统一编目编码装订。为便</w:t>
      </w:r>
    </w:p>
    <w:p>
      <w:pPr>
        <w:spacing w:before="169" w:line="219" w:lineRule="auto"/>
        <w:ind w:left="3"/>
        <w:rPr>
          <w:rFonts w:ascii="宋体" w:hAnsi="宋体" w:eastAsia="宋体" w:cs="宋体"/>
          <w:sz w:val="22"/>
          <w:szCs w:val="22"/>
        </w:rPr>
      </w:pPr>
      <w:r>
        <w:rPr>
          <w:rFonts w:ascii="宋体" w:hAnsi="宋体" w:eastAsia="宋体" w:cs="宋体"/>
          <w:sz w:val="22"/>
          <w:szCs w:val="22"/>
        </w:rPr>
        <w:t>于评标，技术文件中的各项表格应按照招标</w:t>
      </w:r>
      <w:r>
        <w:rPr>
          <w:rFonts w:ascii="宋体" w:hAnsi="宋体" w:eastAsia="宋体" w:cs="宋体"/>
          <w:spacing w:val="-1"/>
          <w:sz w:val="22"/>
          <w:szCs w:val="22"/>
        </w:rPr>
        <w:t>文件第六章规定的格式制作。</w:t>
      </w:r>
    </w:p>
    <w:p>
      <w:pPr>
        <w:spacing w:before="166" w:line="427" w:lineRule="exact"/>
        <w:jc w:val="right"/>
        <w:rPr>
          <w:rFonts w:ascii="宋体" w:hAnsi="宋体" w:eastAsia="宋体" w:cs="宋体"/>
          <w:sz w:val="22"/>
          <w:szCs w:val="22"/>
        </w:rPr>
      </w:pPr>
      <w:r>
        <w:rPr>
          <w:rFonts w:ascii="宋体" w:hAnsi="宋体" w:eastAsia="宋体" w:cs="宋体"/>
          <w:spacing w:val="-6"/>
          <w:position w:val="15"/>
          <w:sz w:val="22"/>
          <w:szCs w:val="22"/>
        </w:rPr>
        <w:t>9.4 投标人在投标文件以及在投标、合同签订、履行过程中所签署的相关文件中所加盖的公章，</w:t>
      </w:r>
    </w:p>
    <w:p>
      <w:pPr>
        <w:spacing w:line="219" w:lineRule="auto"/>
        <w:rPr>
          <w:rFonts w:ascii="宋体" w:hAnsi="宋体" w:eastAsia="宋体" w:cs="宋体"/>
          <w:sz w:val="22"/>
          <w:szCs w:val="22"/>
        </w:rPr>
      </w:pPr>
      <w:r>
        <w:rPr>
          <w:rFonts w:ascii="宋体" w:hAnsi="宋体" w:eastAsia="宋体" w:cs="宋体"/>
          <w:sz w:val="22"/>
          <w:szCs w:val="22"/>
        </w:rPr>
        <w:t>均须按照招标文件的规定加盖与投标人名称全称</w:t>
      </w:r>
      <w:r>
        <w:rPr>
          <w:rFonts w:ascii="宋体" w:hAnsi="宋体" w:eastAsia="宋体" w:cs="宋体"/>
          <w:spacing w:val="-1"/>
          <w:sz w:val="22"/>
          <w:szCs w:val="22"/>
        </w:rPr>
        <w:t>相一致的标准公章。</w:t>
      </w:r>
    </w:p>
    <w:p>
      <w:pPr>
        <w:spacing w:before="169" w:line="219" w:lineRule="auto"/>
        <w:ind w:left="480"/>
        <w:rPr>
          <w:rFonts w:ascii="宋体" w:hAnsi="宋体" w:eastAsia="宋体" w:cs="宋体"/>
          <w:sz w:val="22"/>
          <w:szCs w:val="22"/>
        </w:rPr>
      </w:pPr>
      <w:r>
        <w:rPr>
          <w:rFonts w:ascii="宋体" w:hAnsi="宋体" w:eastAsia="宋体" w:cs="宋体"/>
          <w:spacing w:val="-1"/>
          <w:sz w:val="22"/>
          <w:szCs w:val="22"/>
        </w:rPr>
        <w:t>9.5 采购人不接受采用传真方式提交的投标文件。</w:t>
      </w:r>
    </w:p>
    <w:p>
      <w:pPr>
        <w:spacing w:before="165" w:line="219" w:lineRule="auto"/>
        <w:ind w:left="496"/>
        <w:rPr>
          <w:rFonts w:ascii="宋体" w:hAnsi="宋体" w:eastAsia="宋体" w:cs="宋体"/>
          <w:sz w:val="22"/>
          <w:szCs w:val="22"/>
        </w:rPr>
      </w:pPr>
      <w:r>
        <w:rPr>
          <w:rFonts w:ascii="宋体" w:hAnsi="宋体" w:eastAsia="宋体" w:cs="宋体"/>
          <w:b/>
          <w:bCs/>
          <w:spacing w:val="-7"/>
          <w:sz w:val="22"/>
          <w:szCs w:val="22"/>
        </w:rPr>
        <w:t>10.</w:t>
      </w:r>
      <w:r>
        <w:rPr>
          <w:rFonts w:ascii="宋体" w:hAnsi="宋体" w:eastAsia="宋体" w:cs="宋体"/>
          <w:spacing w:val="14"/>
          <w:sz w:val="22"/>
          <w:szCs w:val="22"/>
        </w:rPr>
        <w:t xml:space="preserve"> </w:t>
      </w:r>
      <w:r>
        <w:rPr>
          <w:rFonts w:ascii="宋体" w:hAnsi="宋体" w:eastAsia="宋体" w:cs="宋体"/>
          <w:b/>
          <w:bCs/>
          <w:spacing w:val="-7"/>
          <w:sz w:val="22"/>
          <w:szCs w:val="22"/>
        </w:rPr>
        <w:t>投标报价</w:t>
      </w:r>
    </w:p>
    <w:p>
      <w:pPr>
        <w:spacing w:before="166" w:line="290" w:lineRule="auto"/>
        <w:ind w:left="482" w:right="1434" w:firstLine="13"/>
        <w:rPr>
          <w:rFonts w:ascii="宋体" w:hAnsi="宋体" w:eastAsia="宋体" w:cs="宋体"/>
          <w:sz w:val="22"/>
          <w:szCs w:val="22"/>
        </w:rPr>
      </w:pPr>
      <w:r>
        <w:rPr>
          <w:rFonts w:ascii="宋体" w:hAnsi="宋体" w:eastAsia="宋体" w:cs="宋体"/>
          <w:spacing w:val="-2"/>
          <w:sz w:val="22"/>
          <w:szCs w:val="22"/>
        </w:rPr>
        <w:t>10.1 投标人的投标报价不得超过最高限价，超出最高限价的投标报价为废标。</w:t>
      </w:r>
      <w:r>
        <w:rPr>
          <w:rFonts w:ascii="宋体" w:hAnsi="宋体" w:eastAsia="宋体" w:cs="宋体"/>
          <w:spacing w:val="14"/>
          <w:sz w:val="22"/>
          <w:szCs w:val="22"/>
        </w:rPr>
        <w:t xml:space="preserve"> </w:t>
      </w:r>
      <w:r>
        <w:rPr>
          <w:rFonts w:ascii="宋体" w:hAnsi="宋体" w:eastAsia="宋体" w:cs="宋体"/>
          <w:sz w:val="22"/>
          <w:szCs w:val="22"/>
        </w:rPr>
        <w:t>投标货币：</w:t>
      </w:r>
      <w:r>
        <w:rPr>
          <w:rFonts w:ascii="宋体" w:hAnsi="宋体" w:eastAsia="宋体" w:cs="宋体"/>
          <w:sz w:val="22"/>
          <w:szCs w:val="22"/>
          <w:u w:val="single" w:color="auto"/>
        </w:rPr>
        <w:t>所有投标报价均以人民币元为计算单位。</w:t>
      </w:r>
    </w:p>
    <w:p>
      <w:pPr>
        <w:spacing w:before="165" w:line="360" w:lineRule="auto"/>
        <w:ind w:left="18" w:right="60" w:firstLine="478"/>
        <w:jc w:val="both"/>
        <w:rPr>
          <w:rFonts w:ascii="宋体" w:hAnsi="宋体" w:eastAsia="宋体" w:cs="宋体"/>
          <w:sz w:val="22"/>
          <w:szCs w:val="22"/>
        </w:rPr>
      </w:pPr>
      <w:r>
        <w:rPr>
          <w:rFonts w:ascii="宋体" w:hAnsi="宋体" w:eastAsia="宋体" w:cs="宋体"/>
          <w:sz w:val="22"/>
          <w:szCs w:val="22"/>
        </w:rPr>
        <w:t>10.2 投标人应一次性报出投标货物的单价和总价，每种货物只允许有一个报价</w:t>
      </w:r>
      <w:r>
        <w:rPr>
          <w:rFonts w:ascii="宋体" w:hAnsi="宋体" w:eastAsia="宋体" w:cs="宋体"/>
          <w:spacing w:val="-1"/>
          <w:sz w:val="22"/>
          <w:szCs w:val="22"/>
        </w:rPr>
        <w:t>，任何有选择</w:t>
      </w:r>
      <w:r>
        <w:rPr>
          <w:rFonts w:ascii="宋体" w:hAnsi="宋体" w:eastAsia="宋体" w:cs="宋体"/>
          <w:sz w:val="22"/>
          <w:szCs w:val="22"/>
        </w:rPr>
        <w:t xml:space="preserve"> </w:t>
      </w:r>
      <w:r>
        <w:rPr>
          <w:rFonts w:ascii="宋体" w:hAnsi="宋体" w:eastAsia="宋体" w:cs="宋体"/>
          <w:spacing w:val="-2"/>
          <w:sz w:val="22"/>
          <w:szCs w:val="22"/>
        </w:rPr>
        <w:t>的报价将不予接受。投标人所报价格应为在本招标文件指定地点交货、由投标人负责安装调试、验</w:t>
      </w:r>
    </w:p>
    <w:p>
      <w:pPr>
        <w:spacing w:before="1" w:line="218" w:lineRule="auto"/>
        <w:ind w:left="7"/>
        <w:rPr>
          <w:rFonts w:ascii="宋体" w:hAnsi="宋体" w:eastAsia="宋体" w:cs="宋体"/>
          <w:sz w:val="22"/>
          <w:szCs w:val="22"/>
        </w:rPr>
      </w:pPr>
      <w:r>
        <w:rPr>
          <w:rFonts w:ascii="宋体" w:hAnsi="宋体" w:eastAsia="宋体" w:cs="宋体"/>
          <w:spacing w:val="-2"/>
          <w:sz w:val="22"/>
          <w:szCs w:val="22"/>
        </w:rPr>
        <w:t>收合格并交付的全部价格。</w:t>
      </w:r>
    </w:p>
    <w:p>
      <w:pPr>
        <w:spacing w:before="167" w:line="427" w:lineRule="exact"/>
        <w:ind w:right="60"/>
        <w:jc w:val="right"/>
        <w:rPr>
          <w:rFonts w:ascii="宋体" w:hAnsi="宋体" w:eastAsia="宋体" w:cs="宋体"/>
          <w:sz w:val="22"/>
          <w:szCs w:val="22"/>
        </w:rPr>
      </w:pPr>
      <w:r>
        <w:rPr>
          <w:rFonts w:ascii="宋体" w:hAnsi="宋体" w:eastAsia="宋体" w:cs="宋体"/>
          <w:position w:val="15"/>
          <w:sz w:val="22"/>
          <w:szCs w:val="22"/>
        </w:rPr>
        <w:t>10.3 投标人所报的价格在合同执行过程中是固定不变的，不得以任何理由予以</w:t>
      </w:r>
      <w:r>
        <w:rPr>
          <w:rFonts w:ascii="宋体" w:hAnsi="宋体" w:eastAsia="宋体" w:cs="宋体"/>
          <w:spacing w:val="-1"/>
          <w:position w:val="15"/>
          <w:sz w:val="22"/>
          <w:szCs w:val="22"/>
        </w:rPr>
        <w:t>变更。以可调</w:t>
      </w:r>
    </w:p>
    <w:p>
      <w:pPr>
        <w:spacing w:before="1" w:line="218" w:lineRule="auto"/>
        <w:rPr>
          <w:rFonts w:ascii="宋体" w:hAnsi="宋体" w:eastAsia="宋体" w:cs="宋体"/>
          <w:sz w:val="22"/>
          <w:szCs w:val="22"/>
        </w:rPr>
      </w:pPr>
      <w:r>
        <w:rPr>
          <w:rFonts w:ascii="宋体" w:hAnsi="宋体" w:eastAsia="宋体" w:cs="宋体"/>
          <w:spacing w:val="-1"/>
          <w:sz w:val="22"/>
          <w:szCs w:val="22"/>
        </w:rPr>
        <w:t>整的价格提交的投标将作为非响应性投标予以拒绝。</w:t>
      </w:r>
    </w:p>
    <w:p>
      <w:pPr>
        <w:spacing w:before="168" w:line="290" w:lineRule="auto"/>
        <w:ind w:left="496" w:right="5377"/>
        <w:rPr>
          <w:rFonts w:ascii="宋体" w:hAnsi="宋体" w:eastAsia="宋体" w:cs="宋体"/>
          <w:sz w:val="22"/>
          <w:szCs w:val="22"/>
        </w:rPr>
      </w:pPr>
      <w:r>
        <w:rPr>
          <w:rFonts w:ascii="宋体" w:hAnsi="宋体" w:eastAsia="宋体" w:cs="宋体"/>
          <w:b/>
          <w:bCs/>
          <w:spacing w:val="-5"/>
          <w:sz w:val="22"/>
          <w:szCs w:val="22"/>
        </w:rPr>
        <w:t>10.4</w:t>
      </w:r>
      <w:r>
        <w:rPr>
          <w:rFonts w:ascii="宋体" w:hAnsi="宋体" w:eastAsia="宋体" w:cs="宋体"/>
          <w:spacing w:val="-5"/>
          <w:sz w:val="22"/>
          <w:szCs w:val="22"/>
        </w:rPr>
        <w:t xml:space="preserve"> </w:t>
      </w:r>
      <w:r>
        <w:rPr>
          <w:rFonts w:ascii="宋体" w:hAnsi="宋体" w:eastAsia="宋体" w:cs="宋体"/>
          <w:b/>
          <w:bCs/>
          <w:spacing w:val="-5"/>
          <w:sz w:val="22"/>
          <w:szCs w:val="22"/>
        </w:rPr>
        <w:t>最低报价不能作为中标的保证</w:t>
      </w:r>
      <w:r>
        <w:rPr>
          <w:rFonts w:ascii="宋体" w:hAnsi="宋体" w:eastAsia="宋体" w:cs="宋体"/>
          <w:spacing w:val="-5"/>
          <w:sz w:val="22"/>
          <w:szCs w:val="22"/>
        </w:rPr>
        <w:t>。</w:t>
      </w:r>
      <w:r>
        <w:rPr>
          <w:rFonts w:ascii="宋体" w:hAnsi="宋体" w:eastAsia="宋体" w:cs="宋体"/>
          <w:spacing w:val="13"/>
          <w:sz w:val="22"/>
          <w:szCs w:val="22"/>
        </w:rPr>
        <w:t xml:space="preserve"> </w:t>
      </w:r>
      <w:r>
        <w:rPr>
          <w:rFonts w:ascii="宋体" w:hAnsi="宋体" w:eastAsia="宋体" w:cs="宋体"/>
          <w:b/>
          <w:bCs/>
          <w:spacing w:val="-4"/>
          <w:sz w:val="22"/>
          <w:szCs w:val="22"/>
        </w:rPr>
        <w:t>11.</w:t>
      </w:r>
      <w:r>
        <w:rPr>
          <w:rFonts w:ascii="宋体" w:hAnsi="宋体" w:eastAsia="宋体" w:cs="宋体"/>
          <w:spacing w:val="-4"/>
          <w:sz w:val="22"/>
          <w:szCs w:val="22"/>
        </w:rPr>
        <w:t xml:space="preserve"> </w:t>
      </w:r>
      <w:r>
        <w:rPr>
          <w:rFonts w:ascii="宋体" w:hAnsi="宋体" w:eastAsia="宋体" w:cs="宋体"/>
          <w:b/>
          <w:bCs/>
          <w:spacing w:val="-4"/>
          <w:sz w:val="22"/>
          <w:szCs w:val="22"/>
        </w:rPr>
        <w:t>投标保证金</w:t>
      </w:r>
    </w:p>
    <w:p>
      <w:pPr>
        <w:spacing w:before="165" w:line="359" w:lineRule="auto"/>
        <w:ind w:right="60" w:firstLine="496"/>
        <w:jc w:val="both"/>
        <w:rPr>
          <w:rFonts w:ascii="宋体" w:hAnsi="宋体" w:eastAsia="宋体" w:cs="宋体"/>
          <w:sz w:val="22"/>
          <w:szCs w:val="22"/>
        </w:rPr>
      </w:pPr>
      <w:r>
        <w:rPr>
          <w:rFonts w:ascii="宋体" w:hAnsi="宋体" w:eastAsia="宋体" w:cs="宋体"/>
          <w:sz w:val="22"/>
          <w:szCs w:val="22"/>
        </w:rPr>
        <w:t>11.1 投标人须按照投标人须知前附表标明的采购机构账户名称、开户银行和账</w:t>
      </w:r>
      <w:r>
        <w:rPr>
          <w:rFonts w:ascii="宋体" w:hAnsi="宋体" w:eastAsia="宋体" w:cs="宋体"/>
          <w:spacing w:val="-1"/>
          <w:sz w:val="22"/>
          <w:szCs w:val="22"/>
        </w:rPr>
        <w:t>号，在投标保</w:t>
      </w:r>
      <w:r>
        <w:rPr>
          <w:rFonts w:ascii="宋体" w:hAnsi="宋体" w:eastAsia="宋体" w:cs="宋体"/>
          <w:sz w:val="22"/>
          <w:szCs w:val="22"/>
        </w:rPr>
        <w:t xml:space="preserve"> </w:t>
      </w:r>
      <w:r>
        <w:rPr>
          <w:rFonts w:ascii="宋体" w:hAnsi="宋体" w:eastAsia="宋体" w:cs="宋体"/>
          <w:spacing w:val="-1"/>
          <w:sz w:val="22"/>
          <w:szCs w:val="22"/>
        </w:rPr>
        <w:t>证金递交截止时间之前，将投标保证金从基本账户足额汇入</w:t>
      </w:r>
      <w:r>
        <w:rPr>
          <w:rFonts w:ascii="宋体" w:hAnsi="宋体" w:eastAsia="宋体" w:cs="宋体"/>
          <w:spacing w:val="-2"/>
          <w:sz w:val="22"/>
          <w:szCs w:val="22"/>
        </w:rPr>
        <w:t>采购代理机构账户，并必须携带汇款银</w:t>
      </w:r>
    </w:p>
    <w:p>
      <w:pPr>
        <w:spacing w:before="1" w:line="219" w:lineRule="auto"/>
        <w:ind w:left="3"/>
        <w:rPr>
          <w:rFonts w:ascii="宋体" w:hAnsi="宋体" w:eastAsia="宋体" w:cs="宋体"/>
          <w:sz w:val="22"/>
          <w:szCs w:val="22"/>
        </w:rPr>
      </w:pPr>
      <w:r>
        <w:rPr>
          <w:rFonts w:ascii="宋体" w:hAnsi="宋体" w:eastAsia="宋体" w:cs="宋体"/>
          <w:sz w:val="22"/>
          <w:szCs w:val="22"/>
        </w:rPr>
        <w:t>行出具的汇款（存款）凭证（进账单复印件加盖投标</w:t>
      </w:r>
      <w:r>
        <w:rPr>
          <w:rFonts w:ascii="宋体" w:hAnsi="宋体" w:eastAsia="宋体" w:cs="宋体"/>
          <w:spacing w:val="-1"/>
          <w:sz w:val="22"/>
          <w:szCs w:val="22"/>
        </w:rPr>
        <w:t>人公章或财务章）参加开标会。</w:t>
      </w:r>
    </w:p>
    <w:p>
      <w:pPr>
        <w:spacing w:before="166" w:line="429" w:lineRule="exact"/>
        <w:ind w:right="60"/>
        <w:jc w:val="right"/>
        <w:rPr>
          <w:rFonts w:ascii="宋体" w:hAnsi="宋体" w:eastAsia="宋体" w:cs="宋体"/>
          <w:sz w:val="22"/>
          <w:szCs w:val="22"/>
        </w:rPr>
      </w:pPr>
      <w:r>
        <w:rPr>
          <w:rFonts w:ascii="宋体" w:hAnsi="宋体" w:eastAsia="宋体" w:cs="宋体"/>
          <w:position w:val="15"/>
          <w:sz w:val="22"/>
          <w:szCs w:val="22"/>
        </w:rPr>
        <w:t>11.2 投标保证金是为了弥补采购人因投标人的违规行为而蒙受的损失。采购人</w:t>
      </w:r>
      <w:r>
        <w:rPr>
          <w:rFonts w:ascii="宋体" w:hAnsi="宋体" w:eastAsia="宋体" w:cs="宋体"/>
          <w:spacing w:val="-1"/>
          <w:position w:val="15"/>
          <w:sz w:val="22"/>
          <w:szCs w:val="22"/>
        </w:rPr>
        <w:t>在因投标人的</w:t>
      </w:r>
    </w:p>
    <w:p>
      <w:pPr>
        <w:spacing w:line="220" w:lineRule="auto"/>
        <w:rPr>
          <w:rFonts w:ascii="宋体" w:hAnsi="宋体" w:eastAsia="宋体" w:cs="宋体"/>
          <w:sz w:val="22"/>
          <w:szCs w:val="22"/>
        </w:rPr>
      </w:pPr>
      <w:r>
        <w:rPr>
          <w:rFonts w:ascii="宋体" w:hAnsi="宋体" w:eastAsia="宋体" w:cs="宋体"/>
          <w:sz w:val="22"/>
          <w:szCs w:val="22"/>
        </w:rPr>
        <w:t>违规行为而受到损害时，将不予退还投标人的投标保证金，并</w:t>
      </w:r>
      <w:r>
        <w:rPr>
          <w:rFonts w:ascii="宋体" w:hAnsi="宋体" w:eastAsia="宋体" w:cs="宋体"/>
          <w:spacing w:val="-1"/>
          <w:sz w:val="22"/>
          <w:szCs w:val="22"/>
        </w:rPr>
        <w:t>作为所受损害的补偿。</w:t>
      </w:r>
    </w:p>
    <w:p>
      <w:pPr>
        <w:spacing w:before="166" w:line="219" w:lineRule="auto"/>
        <w:ind w:left="496"/>
        <w:rPr>
          <w:rFonts w:ascii="宋体" w:hAnsi="宋体" w:eastAsia="宋体" w:cs="宋体"/>
          <w:sz w:val="22"/>
          <w:szCs w:val="22"/>
        </w:rPr>
      </w:pPr>
      <w:r>
        <w:rPr>
          <w:rFonts w:ascii="宋体" w:hAnsi="宋体" w:eastAsia="宋体" w:cs="宋体"/>
          <w:sz w:val="22"/>
          <w:szCs w:val="22"/>
        </w:rPr>
        <w:t>11.3 投标保证金是投标文件的一个组成部分。在开标时，凡没有按规定提交投</w:t>
      </w:r>
      <w:r>
        <w:rPr>
          <w:rFonts w:ascii="宋体" w:hAnsi="宋体" w:eastAsia="宋体" w:cs="宋体"/>
          <w:spacing w:val="-1"/>
          <w:sz w:val="22"/>
          <w:szCs w:val="22"/>
        </w:rPr>
        <w:t>标保证金的投</w:t>
      </w:r>
    </w:p>
    <w:p>
      <w:pPr>
        <w:spacing w:before="44" w:line="220" w:lineRule="auto"/>
        <w:ind w:left="1"/>
        <w:rPr>
          <w:rFonts w:ascii="宋体" w:hAnsi="宋体" w:eastAsia="宋体" w:cs="宋体"/>
          <w:sz w:val="22"/>
          <w:szCs w:val="22"/>
        </w:rPr>
      </w:pPr>
      <w:r>
        <w:rPr>
          <w:rFonts w:ascii="宋体" w:hAnsi="宋体" w:eastAsia="宋体" w:cs="宋体"/>
          <w:spacing w:val="-1"/>
          <w:sz w:val="22"/>
          <w:szCs w:val="22"/>
        </w:rPr>
        <w:t>标，将被视为非响应性投标予以拒绝。</w:t>
      </w:r>
    </w:p>
    <w:p>
      <w:pPr>
        <w:spacing w:before="164" w:line="428" w:lineRule="exact"/>
        <w:ind w:right="2"/>
        <w:jc w:val="right"/>
        <w:rPr>
          <w:rFonts w:ascii="宋体" w:hAnsi="宋体" w:eastAsia="宋体" w:cs="宋体"/>
          <w:sz w:val="22"/>
          <w:szCs w:val="22"/>
        </w:rPr>
      </w:pPr>
      <w:r>
        <w:rPr>
          <w:rFonts w:ascii="宋体" w:hAnsi="宋体" w:eastAsia="宋体" w:cs="宋体"/>
          <w:position w:val="15"/>
          <w:sz w:val="22"/>
          <w:szCs w:val="22"/>
        </w:rPr>
        <w:t>11.4 对于未中标单位的投标保证金，除因处理异议、投诉等原因外，采购</w:t>
      </w:r>
      <w:r>
        <w:rPr>
          <w:rFonts w:ascii="宋体" w:hAnsi="宋体" w:eastAsia="宋体" w:cs="宋体"/>
          <w:spacing w:val="-1"/>
          <w:position w:val="15"/>
          <w:sz w:val="22"/>
          <w:szCs w:val="22"/>
        </w:rPr>
        <w:t>人在公示期结束后</w:t>
      </w:r>
    </w:p>
    <w:p>
      <w:pPr>
        <w:spacing w:line="220" w:lineRule="auto"/>
        <w:ind w:left="1"/>
        <w:rPr>
          <w:rFonts w:ascii="宋体" w:hAnsi="宋体" w:eastAsia="宋体" w:cs="宋体"/>
          <w:sz w:val="22"/>
          <w:szCs w:val="22"/>
        </w:rPr>
      </w:pPr>
      <w:r>
        <w:rPr>
          <w:rFonts w:ascii="宋体" w:hAnsi="宋体" w:eastAsia="宋体" w:cs="宋体"/>
          <w:spacing w:val="-2"/>
          <w:sz w:val="22"/>
          <w:szCs w:val="22"/>
        </w:rPr>
        <w:t>十日内返还。</w:t>
      </w:r>
    </w:p>
    <w:p>
      <w:pPr>
        <w:spacing w:before="165" w:line="219" w:lineRule="auto"/>
        <w:ind w:left="497"/>
        <w:rPr>
          <w:rFonts w:ascii="宋体" w:hAnsi="宋体" w:eastAsia="宋体" w:cs="宋体"/>
          <w:sz w:val="22"/>
          <w:szCs w:val="22"/>
        </w:rPr>
      </w:pPr>
      <w:r>
        <w:rPr>
          <w:rFonts w:ascii="宋体" w:hAnsi="宋体" w:eastAsia="宋体" w:cs="宋体"/>
          <w:spacing w:val="-2"/>
          <w:sz w:val="22"/>
          <w:szCs w:val="22"/>
        </w:rPr>
        <w:t>11.5</w:t>
      </w:r>
      <w:r>
        <w:rPr>
          <w:rFonts w:ascii="宋体" w:hAnsi="宋体" w:eastAsia="宋体" w:cs="宋体"/>
          <w:spacing w:val="43"/>
          <w:sz w:val="22"/>
          <w:szCs w:val="22"/>
        </w:rPr>
        <w:t xml:space="preserve"> </w:t>
      </w:r>
      <w:r>
        <w:rPr>
          <w:rFonts w:ascii="宋体" w:hAnsi="宋体" w:eastAsia="宋体" w:cs="宋体"/>
          <w:spacing w:val="-2"/>
          <w:sz w:val="22"/>
          <w:szCs w:val="22"/>
        </w:rPr>
        <w:t>中标人的投标保证金，在中标人书面合同签订5日内退还投标保证金。</w:t>
      </w:r>
    </w:p>
    <w:p>
      <w:pPr>
        <w:spacing w:before="168" w:line="220" w:lineRule="auto"/>
        <w:ind w:left="497"/>
        <w:rPr>
          <w:rFonts w:ascii="宋体" w:hAnsi="宋体" w:eastAsia="宋体" w:cs="宋体"/>
          <w:sz w:val="22"/>
          <w:szCs w:val="22"/>
        </w:rPr>
      </w:pPr>
      <w:r>
        <w:rPr>
          <w:rFonts w:ascii="宋体" w:hAnsi="宋体" w:eastAsia="宋体" w:cs="宋体"/>
          <w:spacing w:val="-1"/>
          <w:sz w:val="22"/>
          <w:szCs w:val="22"/>
        </w:rPr>
        <w:t>11.6 下列情况之一发生时，投标保证金将不予退还：</w:t>
      </w:r>
    </w:p>
    <w:p>
      <w:pPr>
        <w:spacing w:before="165" w:line="220" w:lineRule="auto"/>
        <w:ind w:left="519"/>
        <w:rPr>
          <w:rFonts w:ascii="宋体" w:hAnsi="宋体" w:eastAsia="宋体" w:cs="宋体"/>
          <w:sz w:val="22"/>
          <w:szCs w:val="22"/>
        </w:rPr>
      </w:pPr>
      <w:r>
        <w:rPr>
          <w:rFonts w:ascii="宋体" w:hAnsi="宋体" w:eastAsia="宋体" w:cs="宋体"/>
          <w:spacing w:val="-2"/>
          <w:sz w:val="22"/>
          <w:szCs w:val="22"/>
        </w:rPr>
        <w:t>(1)投标人在规定的投标有效期内撤销或修改其投标文件；</w:t>
      </w:r>
    </w:p>
    <w:p>
      <w:pPr>
        <w:spacing w:before="165" w:line="290" w:lineRule="auto"/>
        <w:ind w:left="446" w:right="2953" w:firstLine="32"/>
        <w:rPr>
          <w:rFonts w:ascii="宋体" w:hAnsi="宋体" w:eastAsia="宋体" w:cs="宋体"/>
          <w:sz w:val="22"/>
          <w:szCs w:val="22"/>
        </w:rPr>
      </w:pPr>
      <w:r>
        <w:rPr>
          <w:rFonts w:ascii="宋体" w:hAnsi="宋体" w:eastAsia="宋体" w:cs="宋体"/>
          <w:spacing w:val="-3"/>
          <w:sz w:val="22"/>
          <w:szCs w:val="22"/>
        </w:rPr>
        <w:t>(2)中标人在收到中标通知书后，无正当理由拒签合同协议书。</w:t>
      </w:r>
      <w:r>
        <w:rPr>
          <w:rFonts w:ascii="宋体" w:hAnsi="宋体" w:eastAsia="宋体" w:cs="宋体"/>
          <w:spacing w:val="6"/>
          <w:sz w:val="22"/>
          <w:szCs w:val="22"/>
        </w:rPr>
        <w:t xml:space="preserve"> </w:t>
      </w:r>
      <w:r>
        <w:rPr>
          <w:rFonts w:ascii="宋体" w:hAnsi="宋体" w:eastAsia="宋体" w:cs="宋体"/>
          <w:spacing w:val="-1"/>
          <w:sz w:val="22"/>
          <w:szCs w:val="22"/>
        </w:rPr>
        <w:t>（3）招标文件规定不予退还投标保证金的其他情形。</w:t>
      </w:r>
    </w:p>
    <w:p>
      <w:pPr>
        <w:spacing w:before="164" w:line="221" w:lineRule="auto"/>
        <w:ind w:left="497"/>
        <w:rPr>
          <w:rFonts w:ascii="宋体" w:hAnsi="宋体" w:eastAsia="宋体" w:cs="宋体"/>
          <w:sz w:val="22"/>
          <w:szCs w:val="22"/>
        </w:rPr>
      </w:pPr>
      <w:r>
        <w:rPr>
          <w:rFonts w:hint="eastAsia" w:ascii="宋体" w:hAnsi="宋体" w:eastAsia="宋体" w:cs="宋体"/>
          <w:b/>
          <w:bCs/>
          <w:spacing w:val="-4"/>
          <w:sz w:val="22"/>
          <w:szCs w:val="22"/>
          <w:lang w:eastAsia="zh-CN"/>
        </w:rPr>
        <w:t>11</w:t>
      </w:r>
      <w:r>
        <w:rPr>
          <w:rFonts w:ascii="宋体" w:hAnsi="宋体" w:eastAsia="宋体" w:cs="宋体"/>
          <w:b/>
          <w:bCs/>
          <w:spacing w:val="-4"/>
          <w:sz w:val="22"/>
          <w:szCs w:val="22"/>
        </w:rPr>
        <w:t>.</w:t>
      </w:r>
      <w:r>
        <w:rPr>
          <w:rFonts w:ascii="宋体" w:hAnsi="宋体" w:eastAsia="宋体" w:cs="宋体"/>
          <w:spacing w:val="-4"/>
          <w:sz w:val="22"/>
          <w:szCs w:val="22"/>
        </w:rPr>
        <w:t xml:space="preserve"> </w:t>
      </w:r>
      <w:r>
        <w:rPr>
          <w:rFonts w:ascii="宋体" w:hAnsi="宋体" w:eastAsia="宋体" w:cs="宋体"/>
          <w:b/>
          <w:bCs/>
          <w:spacing w:val="-4"/>
          <w:sz w:val="22"/>
          <w:szCs w:val="22"/>
        </w:rPr>
        <w:t>投标有效期：</w:t>
      </w:r>
    </w:p>
    <w:p>
      <w:pPr>
        <w:spacing w:before="164" w:line="220" w:lineRule="auto"/>
        <w:ind w:left="497"/>
        <w:rPr>
          <w:rFonts w:ascii="宋体" w:hAnsi="宋体" w:eastAsia="宋体" w:cs="宋体"/>
          <w:sz w:val="22"/>
          <w:szCs w:val="22"/>
        </w:rPr>
      </w:pPr>
      <w:r>
        <w:rPr>
          <w:rFonts w:hint="eastAsia" w:ascii="宋体" w:hAnsi="宋体" w:eastAsia="宋体" w:cs="宋体"/>
          <w:spacing w:val="-1"/>
          <w:sz w:val="22"/>
          <w:szCs w:val="22"/>
          <w:lang w:eastAsia="zh-CN"/>
        </w:rPr>
        <w:t>11</w:t>
      </w:r>
      <w:r>
        <w:rPr>
          <w:rFonts w:ascii="宋体" w:hAnsi="宋体" w:eastAsia="宋体" w:cs="宋体"/>
          <w:spacing w:val="-1"/>
          <w:sz w:val="22"/>
          <w:szCs w:val="22"/>
        </w:rPr>
        <w:t>.1 投标有效期为自开标之时起90天。投标文件在这个规定期限内应保持有效。</w:t>
      </w:r>
    </w:p>
    <w:p>
      <w:pPr>
        <w:spacing w:before="169" w:line="358" w:lineRule="auto"/>
        <w:ind w:left="5" w:firstLine="491"/>
        <w:jc w:val="both"/>
        <w:rPr>
          <w:rFonts w:ascii="宋体" w:hAnsi="宋体" w:eastAsia="宋体" w:cs="宋体"/>
          <w:sz w:val="22"/>
          <w:szCs w:val="22"/>
        </w:rPr>
      </w:pPr>
      <w:r>
        <w:rPr>
          <w:rFonts w:hint="eastAsia" w:ascii="宋体" w:hAnsi="宋体" w:eastAsia="宋体" w:cs="宋体"/>
          <w:spacing w:val="-1"/>
          <w:sz w:val="22"/>
          <w:szCs w:val="22"/>
          <w:lang w:eastAsia="zh-CN"/>
        </w:rPr>
        <w:t>11</w:t>
      </w:r>
      <w:r>
        <w:rPr>
          <w:rFonts w:ascii="宋体" w:hAnsi="宋体" w:eastAsia="宋体" w:cs="宋体"/>
          <w:spacing w:val="-1"/>
          <w:sz w:val="22"/>
          <w:szCs w:val="22"/>
        </w:rPr>
        <w:t>.2 在特殊情况下，采购人可与投标人协商延长投标有效期。这种要求和答复都应以书面形</w:t>
      </w:r>
      <w:r>
        <w:rPr>
          <w:rFonts w:ascii="宋体" w:hAnsi="宋体" w:eastAsia="宋体" w:cs="宋体"/>
          <w:spacing w:val="18"/>
          <w:sz w:val="22"/>
          <w:szCs w:val="22"/>
        </w:rPr>
        <w:t xml:space="preserve"> </w:t>
      </w:r>
      <w:r>
        <w:rPr>
          <w:rFonts w:ascii="宋体" w:hAnsi="宋体" w:eastAsia="宋体" w:cs="宋体"/>
          <w:spacing w:val="-1"/>
          <w:sz w:val="22"/>
          <w:szCs w:val="22"/>
        </w:rPr>
        <w:t>式进行。投标人可以拒绝接受延期要求而不会被没</w:t>
      </w:r>
      <w:r>
        <w:rPr>
          <w:rFonts w:ascii="宋体" w:hAnsi="宋体" w:eastAsia="宋体" w:cs="宋体"/>
          <w:spacing w:val="-2"/>
          <w:sz w:val="22"/>
          <w:szCs w:val="22"/>
        </w:rPr>
        <w:t>收投标保证金。同意延长投标有效期的投标人除</w:t>
      </w:r>
    </w:p>
    <w:p>
      <w:pPr>
        <w:spacing w:line="219" w:lineRule="auto"/>
        <w:ind w:left="2"/>
        <w:rPr>
          <w:rFonts w:ascii="宋体" w:hAnsi="宋体" w:eastAsia="宋体" w:cs="宋体"/>
          <w:sz w:val="22"/>
          <w:szCs w:val="22"/>
        </w:rPr>
      </w:pPr>
      <w:r>
        <w:rPr>
          <w:rFonts w:ascii="宋体" w:hAnsi="宋体" w:eastAsia="宋体" w:cs="宋体"/>
          <w:sz w:val="22"/>
          <w:szCs w:val="22"/>
        </w:rPr>
        <w:t>按照采购人要求修改投标文件的有效期外，不能修改</w:t>
      </w:r>
      <w:r>
        <w:rPr>
          <w:rFonts w:ascii="宋体" w:hAnsi="宋体" w:eastAsia="宋体" w:cs="宋体"/>
          <w:spacing w:val="-1"/>
          <w:sz w:val="22"/>
          <w:szCs w:val="22"/>
        </w:rPr>
        <w:t>投标文件的其他内容。</w:t>
      </w:r>
    </w:p>
    <w:p>
      <w:pPr>
        <w:spacing w:before="169" w:line="220" w:lineRule="auto"/>
        <w:ind w:left="497"/>
        <w:rPr>
          <w:rFonts w:ascii="宋体" w:hAnsi="宋体" w:eastAsia="宋体" w:cs="宋体"/>
          <w:sz w:val="22"/>
          <w:szCs w:val="22"/>
        </w:rPr>
      </w:pPr>
      <w:r>
        <w:rPr>
          <w:rFonts w:hint="eastAsia" w:ascii="宋体" w:hAnsi="宋体" w:eastAsia="宋体" w:cs="宋体"/>
          <w:spacing w:val="-2"/>
          <w:sz w:val="22"/>
          <w:szCs w:val="22"/>
          <w:lang w:eastAsia="zh-CN"/>
        </w:rPr>
        <w:t>11</w:t>
      </w:r>
      <w:r>
        <w:rPr>
          <w:rFonts w:ascii="宋体" w:hAnsi="宋体" w:eastAsia="宋体" w:cs="宋体"/>
          <w:spacing w:val="-2"/>
          <w:sz w:val="22"/>
          <w:szCs w:val="22"/>
        </w:rPr>
        <w:t>.3</w:t>
      </w:r>
      <w:r>
        <w:rPr>
          <w:rFonts w:ascii="宋体" w:hAnsi="宋体" w:eastAsia="宋体" w:cs="宋体"/>
          <w:spacing w:val="27"/>
          <w:sz w:val="22"/>
          <w:szCs w:val="22"/>
        </w:rPr>
        <w:t xml:space="preserve"> </w:t>
      </w:r>
      <w:r>
        <w:rPr>
          <w:rFonts w:ascii="宋体" w:hAnsi="宋体" w:eastAsia="宋体" w:cs="宋体"/>
          <w:spacing w:val="-2"/>
          <w:sz w:val="22"/>
          <w:szCs w:val="22"/>
        </w:rPr>
        <w:t>中标人的投标文件有效期等同于合</w:t>
      </w:r>
      <w:r>
        <w:rPr>
          <w:rFonts w:ascii="宋体" w:hAnsi="宋体" w:eastAsia="宋体" w:cs="宋体"/>
          <w:spacing w:val="-3"/>
          <w:sz w:val="22"/>
          <w:szCs w:val="22"/>
        </w:rPr>
        <w:t>同履行期。</w:t>
      </w:r>
    </w:p>
    <w:p>
      <w:pPr>
        <w:spacing w:before="165" w:line="220" w:lineRule="auto"/>
        <w:ind w:left="497"/>
        <w:rPr>
          <w:rFonts w:ascii="宋体" w:hAnsi="宋体" w:eastAsia="宋体" w:cs="宋体"/>
          <w:sz w:val="22"/>
          <w:szCs w:val="22"/>
        </w:rPr>
      </w:pPr>
      <w:r>
        <w:rPr>
          <w:rFonts w:hint="eastAsia" w:ascii="宋体" w:hAnsi="宋体" w:eastAsia="宋体" w:cs="宋体"/>
          <w:b/>
          <w:bCs/>
          <w:spacing w:val="-4"/>
          <w:sz w:val="22"/>
          <w:szCs w:val="22"/>
          <w:lang w:eastAsia="zh-CN"/>
        </w:rPr>
        <w:t>12</w:t>
      </w:r>
      <w:r>
        <w:rPr>
          <w:rFonts w:ascii="宋体" w:hAnsi="宋体" w:eastAsia="宋体" w:cs="宋体"/>
          <w:b/>
          <w:bCs/>
          <w:spacing w:val="-4"/>
          <w:sz w:val="22"/>
          <w:szCs w:val="22"/>
        </w:rPr>
        <w:t>.</w:t>
      </w:r>
      <w:r>
        <w:rPr>
          <w:rFonts w:ascii="宋体" w:hAnsi="宋体" w:eastAsia="宋体" w:cs="宋体"/>
          <w:spacing w:val="-4"/>
          <w:sz w:val="22"/>
          <w:szCs w:val="22"/>
        </w:rPr>
        <w:t xml:space="preserve"> </w:t>
      </w:r>
      <w:r>
        <w:rPr>
          <w:rFonts w:ascii="宋体" w:hAnsi="宋体" w:eastAsia="宋体" w:cs="宋体"/>
          <w:b/>
          <w:bCs/>
          <w:spacing w:val="-4"/>
          <w:sz w:val="22"/>
          <w:szCs w:val="22"/>
        </w:rPr>
        <w:t>投标文件的式样和签署</w:t>
      </w:r>
    </w:p>
    <w:p>
      <w:pPr>
        <w:spacing w:before="165" w:line="359" w:lineRule="auto"/>
        <w:ind w:firstLine="496"/>
        <w:jc w:val="both"/>
        <w:rPr>
          <w:rFonts w:ascii="宋体" w:hAnsi="宋体" w:eastAsia="宋体" w:cs="宋体"/>
          <w:sz w:val="22"/>
          <w:szCs w:val="22"/>
        </w:rPr>
      </w:pPr>
      <w:r>
        <w:rPr>
          <w:rFonts w:hint="eastAsia" w:ascii="宋体" w:hAnsi="宋体" w:eastAsia="宋体" w:cs="宋体"/>
          <w:spacing w:val="-1"/>
          <w:sz w:val="22"/>
          <w:szCs w:val="22"/>
          <w:lang w:eastAsia="zh-CN"/>
        </w:rPr>
        <w:t>12</w:t>
      </w:r>
      <w:r>
        <w:rPr>
          <w:rFonts w:ascii="宋体" w:hAnsi="宋体" w:eastAsia="宋体" w:cs="宋体"/>
          <w:spacing w:val="-1"/>
          <w:sz w:val="22"/>
          <w:szCs w:val="22"/>
        </w:rPr>
        <w:t>.1 投标文件需打印或用不褪色墨水书写。第六章《投标文件构成、要求及格式》中凡要求</w:t>
      </w:r>
      <w:r>
        <w:rPr>
          <w:rFonts w:ascii="宋体" w:hAnsi="宋体" w:eastAsia="宋体" w:cs="宋体"/>
          <w:spacing w:val="18"/>
          <w:sz w:val="22"/>
          <w:szCs w:val="22"/>
        </w:rPr>
        <w:t xml:space="preserve"> </w:t>
      </w:r>
      <w:r>
        <w:rPr>
          <w:rFonts w:ascii="宋体" w:hAnsi="宋体" w:eastAsia="宋体" w:cs="宋体"/>
          <w:spacing w:val="-1"/>
          <w:sz w:val="22"/>
          <w:szCs w:val="22"/>
        </w:rPr>
        <w:t>签署和加盖公章的，均须由投标人的法定代表人或其授权代</w:t>
      </w:r>
      <w:r>
        <w:rPr>
          <w:rFonts w:ascii="宋体" w:hAnsi="宋体" w:eastAsia="宋体" w:cs="宋体"/>
          <w:spacing w:val="-2"/>
          <w:sz w:val="22"/>
          <w:szCs w:val="22"/>
        </w:rPr>
        <w:t>理人手书签字和加盖投标人公章。投标</w:t>
      </w:r>
      <w:r>
        <w:rPr>
          <w:rFonts w:ascii="宋体" w:hAnsi="宋体" w:eastAsia="宋体" w:cs="宋体"/>
          <w:sz w:val="22"/>
          <w:szCs w:val="22"/>
        </w:rPr>
        <w:t xml:space="preserve"> </w:t>
      </w:r>
      <w:r>
        <w:rPr>
          <w:rFonts w:ascii="宋体" w:hAnsi="宋体" w:eastAsia="宋体" w:cs="宋体"/>
          <w:spacing w:val="-1"/>
          <w:sz w:val="22"/>
          <w:szCs w:val="22"/>
        </w:rPr>
        <w:t>文件由法定代表人签署的，须与其企业法人营业执照相符；</w:t>
      </w:r>
      <w:r>
        <w:rPr>
          <w:rFonts w:ascii="宋体" w:hAnsi="宋体" w:eastAsia="宋体" w:cs="宋体"/>
          <w:spacing w:val="-2"/>
          <w:sz w:val="22"/>
          <w:szCs w:val="22"/>
        </w:rPr>
        <w:t>由授权代理人签署的，须提交以书面形</w:t>
      </w:r>
    </w:p>
    <w:p>
      <w:pPr>
        <w:spacing w:line="219" w:lineRule="auto"/>
        <w:ind w:left="5"/>
        <w:rPr>
          <w:rFonts w:ascii="宋体" w:hAnsi="宋体" w:eastAsia="宋体" w:cs="宋体"/>
          <w:sz w:val="22"/>
          <w:szCs w:val="22"/>
        </w:rPr>
      </w:pPr>
      <w:r>
        <w:rPr>
          <w:rFonts w:ascii="宋体" w:hAnsi="宋体" w:eastAsia="宋体" w:cs="宋体"/>
          <w:spacing w:val="-1"/>
          <w:sz w:val="22"/>
          <w:szCs w:val="22"/>
        </w:rPr>
        <w:t>式出具的《法定代表人授权书》（按第六章规定的格式提交）。</w:t>
      </w:r>
    </w:p>
    <w:p>
      <w:pPr>
        <w:spacing w:before="169" w:line="219" w:lineRule="auto"/>
        <w:ind w:left="497"/>
        <w:rPr>
          <w:rFonts w:ascii="宋体" w:hAnsi="宋体" w:eastAsia="宋体" w:cs="宋体"/>
          <w:sz w:val="22"/>
          <w:szCs w:val="22"/>
        </w:rPr>
      </w:pPr>
      <w:r>
        <w:rPr>
          <w:rFonts w:hint="eastAsia" w:ascii="宋体" w:hAnsi="宋体" w:eastAsia="宋体" w:cs="宋体"/>
          <w:spacing w:val="-1"/>
          <w:sz w:val="22"/>
          <w:szCs w:val="22"/>
          <w:lang w:eastAsia="zh-CN"/>
        </w:rPr>
        <w:t>12</w:t>
      </w:r>
      <w:r>
        <w:rPr>
          <w:rFonts w:ascii="宋体" w:hAnsi="宋体" w:eastAsia="宋体" w:cs="宋体"/>
          <w:spacing w:val="-1"/>
          <w:sz w:val="22"/>
          <w:szCs w:val="22"/>
        </w:rPr>
        <w:t>.2 投标文件中如有修改错漏处，应在修改处加盖投标人公章。</w:t>
      </w:r>
    </w:p>
    <w:p>
      <w:pPr>
        <w:spacing w:before="166" w:line="220" w:lineRule="auto"/>
        <w:ind w:left="497"/>
        <w:rPr>
          <w:rFonts w:ascii="宋体" w:hAnsi="宋体" w:eastAsia="宋体" w:cs="宋体"/>
          <w:sz w:val="22"/>
          <w:szCs w:val="22"/>
        </w:rPr>
      </w:pPr>
      <w:r>
        <w:rPr>
          <w:rFonts w:ascii="宋体" w:hAnsi="宋体" w:eastAsia="宋体" w:cs="宋体"/>
          <w:b/>
          <w:bCs/>
          <w:spacing w:val="-4"/>
          <w:sz w:val="22"/>
          <w:szCs w:val="22"/>
        </w:rPr>
        <w:t>14.</w:t>
      </w:r>
      <w:r>
        <w:rPr>
          <w:rFonts w:ascii="宋体" w:hAnsi="宋体" w:eastAsia="宋体" w:cs="宋体"/>
          <w:spacing w:val="-4"/>
          <w:sz w:val="22"/>
          <w:szCs w:val="22"/>
        </w:rPr>
        <w:t xml:space="preserve"> </w:t>
      </w:r>
      <w:r>
        <w:rPr>
          <w:rFonts w:ascii="宋体" w:hAnsi="宋体" w:eastAsia="宋体" w:cs="宋体"/>
          <w:b/>
          <w:bCs/>
          <w:spacing w:val="-4"/>
          <w:sz w:val="22"/>
          <w:szCs w:val="22"/>
        </w:rPr>
        <w:t>投标文件的修改和撤回</w:t>
      </w:r>
    </w:p>
    <w:p>
      <w:pPr>
        <w:spacing w:before="165" w:line="429" w:lineRule="exact"/>
        <w:jc w:val="right"/>
        <w:rPr>
          <w:rFonts w:ascii="宋体" w:hAnsi="宋体" w:eastAsia="宋体" w:cs="宋体"/>
          <w:sz w:val="22"/>
          <w:szCs w:val="22"/>
        </w:rPr>
      </w:pPr>
      <w:r>
        <w:rPr>
          <w:rFonts w:ascii="宋体" w:hAnsi="宋体" w:eastAsia="宋体" w:cs="宋体"/>
          <w:position w:val="15"/>
          <w:sz w:val="22"/>
          <w:szCs w:val="22"/>
        </w:rPr>
        <w:t>14.1 投标人在递交投标文件后，可以修改或撤回其投标文件，但采购人必须在</w:t>
      </w:r>
      <w:r>
        <w:rPr>
          <w:rFonts w:ascii="宋体" w:hAnsi="宋体" w:eastAsia="宋体" w:cs="宋体"/>
          <w:spacing w:val="-1"/>
          <w:position w:val="15"/>
          <w:sz w:val="22"/>
          <w:szCs w:val="22"/>
        </w:rPr>
        <w:t>规定的投标截</w:t>
      </w:r>
    </w:p>
    <w:p>
      <w:pPr>
        <w:spacing w:before="1" w:line="219" w:lineRule="auto"/>
        <w:ind w:left="1"/>
        <w:rPr>
          <w:rFonts w:ascii="宋体" w:hAnsi="宋体" w:eastAsia="宋体" w:cs="宋体"/>
          <w:sz w:val="22"/>
          <w:szCs w:val="22"/>
        </w:rPr>
      </w:pPr>
      <w:r>
        <w:rPr>
          <w:rFonts w:ascii="宋体" w:hAnsi="宋体" w:eastAsia="宋体" w:cs="宋体"/>
          <w:spacing w:val="-1"/>
          <w:sz w:val="22"/>
          <w:szCs w:val="22"/>
        </w:rPr>
        <w:t>止时间之前收到投标人的修改或撤回的书面通知。</w:t>
      </w:r>
    </w:p>
    <w:p>
      <w:pPr>
        <w:spacing w:before="166" w:line="427" w:lineRule="exact"/>
        <w:jc w:val="right"/>
        <w:rPr>
          <w:rFonts w:ascii="宋体" w:hAnsi="宋体" w:eastAsia="宋体" w:cs="宋体"/>
          <w:sz w:val="22"/>
          <w:szCs w:val="22"/>
        </w:rPr>
      </w:pPr>
      <w:r>
        <w:rPr>
          <w:rFonts w:ascii="宋体" w:hAnsi="宋体" w:eastAsia="宋体" w:cs="宋体"/>
          <w:position w:val="15"/>
          <w:sz w:val="22"/>
          <w:szCs w:val="22"/>
        </w:rPr>
        <w:t>14.2 投标人的修改或撤回通知书应按对投标文件的规定一样进行编制、密封</w:t>
      </w:r>
      <w:r>
        <w:rPr>
          <w:rFonts w:ascii="宋体" w:hAnsi="宋体" w:eastAsia="宋体" w:cs="宋体"/>
          <w:spacing w:val="-1"/>
          <w:position w:val="15"/>
          <w:sz w:val="22"/>
          <w:szCs w:val="22"/>
        </w:rPr>
        <w:t>、标记和递交，</w:t>
      </w:r>
    </w:p>
    <w:p>
      <w:pPr>
        <w:spacing w:line="220" w:lineRule="auto"/>
        <w:ind w:left="6"/>
        <w:rPr>
          <w:rFonts w:ascii="宋体" w:hAnsi="宋体" w:eastAsia="宋体" w:cs="宋体"/>
          <w:sz w:val="22"/>
          <w:szCs w:val="22"/>
        </w:rPr>
      </w:pPr>
      <w:r>
        <w:rPr>
          <w:rFonts w:ascii="宋体" w:hAnsi="宋体" w:eastAsia="宋体" w:cs="宋体"/>
          <w:spacing w:val="-5"/>
          <w:sz w:val="22"/>
          <w:szCs w:val="22"/>
        </w:rPr>
        <w:t>并标明“修改</w:t>
      </w:r>
      <w:r>
        <w:rPr>
          <w:rFonts w:ascii="宋体" w:hAnsi="宋体" w:eastAsia="宋体" w:cs="宋体"/>
          <w:spacing w:val="-75"/>
          <w:sz w:val="22"/>
          <w:szCs w:val="22"/>
        </w:rPr>
        <w:t xml:space="preserve"> </w:t>
      </w:r>
      <w:r>
        <w:rPr>
          <w:rFonts w:ascii="宋体" w:hAnsi="宋体" w:eastAsia="宋体" w:cs="宋体"/>
          <w:spacing w:val="-5"/>
          <w:sz w:val="22"/>
          <w:szCs w:val="22"/>
        </w:rPr>
        <w:t>”或“撤回</w:t>
      </w:r>
      <w:r>
        <w:rPr>
          <w:rFonts w:ascii="宋体" w:hAnsi="宋体" w:eastAsia="宋体" w:cs="宋体"/>
          <w:spacing w:val="-84"/>
          <w:sz w:val="22"/>
          <w:szCs w:val="22"/>
        </w:rPr>
        <w:t xml:space="preserve"> </w:t>
      </w:r>
      <w:r>
        <w:rPr>
          <w:rFonts w:ascii="宋体" w:hAnsi="宋体" w:eastAsia="宋体" w:cs="宋体"/>
          <w:spacing w:val="-5"/>
          <w:sz w:val="22"/>
          <w:szCs w:val="22"/>
        </w:rPr>
        <w:t>”字样。</w:t>
      </w:r>
    </w:p>
    <w:p>
      <w:pPr>
        <w:spacing w:before="167" w:line="427" w:lineRule="exact"/>
        <w:jc w:val="right"/>
        <w:rPr>
          <w:rFonts w:ascii="宋体" w:hAnsi="宋体" w:eastAsia="宋体" w:cs="宋体"/>
          <w:sz w:val="22"/>
          <w:szCs w:val="22"/>
        </w:rPr>
      </w:pPr>
      <w:r>
        <w:rPr>
          <w:rFonts w:ascii="宋体" w:hAnsi="宋体" w:eastAsia="宋体" w:cs="宋体"/>
          <w:position w:val="15"/>
          <w:sz w:val="22"/>
          <w:szCs w:val="22"/>
        </w:rPr>
        <w:t>14.3 在投标截止时间（开标时间）之后，投标人不得对其投标书做任何修改（</w:t>
      </w:r>
      <w:r>
        <w:rPr>
          <w:rFonts w:ascii="宋体" w:hAnsi="宋体" w:eastAsia="宋体" w:cs="宋体"/>
          <w:spacing w:val="-1"/>
          <w:position w:val="15"/>
          <w:sz w:val="22"/>
          <w:szCs w:val="22"/>
        </w:rPr>
        <w:t>包括开标一览</w:t>
      </w:r>
    </w:p>
    <w:p>
      <w:pPr>
        <w:spacing w:before="1" w:line="220" w:lineRule="auto"/>
        <w:rPr>
          <w:rFonts w:ascii="宋体" w:hAnsi="宋体" w:eastAsia="宋体" w:cs="宋体"/>
          <w:sz w:val="22"/>
          <w:szCs w:val="22"/>
        </w:rPr>
      </w:pPr>
      <w:r>
        <w:rPr>
          <w:rFonts w:ascii="宋体" w:hAnsi="宋体" w:eastAsia="宋体" w:cs="宋体"/>
          <w:spacing w:val="-2"/>
          <w:sz w:val="22"/>
          <w:szCs w:val="22"/>
        </w:rPr>
        <w:t>表的内容）。</w:t>
      </w:r>
    </w:p>
    <w:p>
      <w:pPr>
        <w:spacing w:before="165" w:line="429" w:lineRule="exact"/>
        <w:jc w:val="right"/>
        <w:rPr>
          <w:rFonts w:ascii="宋体" w:hAnsi="宋体" w:eastAsia="宋体" w:cs="宋体"/>
          <w:sz w:val="22"/>
          <w:szCs w:val="22"/>
        </w:rPr>
      </w:pPr>
      <w:r>
        <w:rPr>
          <w:rFonts w:ascii="宋体" w:hAnsi="宋体" w:eastAsia="宋体" w:cs="宋体"/>
          <w:position w:val="15"/>
          <w:sz w:val="22"/>
          <w:szCs w:val="22"/>
        </w:rPr>
        <w:t>14.4 从开标时间起，至投标有效期期满，投标人不得撤回其投标，否则，其投</w:t>
      </w:r>
      <w:r>
        <w:rPr>
          <w:rFonts w:ascii="宋体" w:hAnsi="宋体" w:eastAsia="宋体" w:cs="宋体"/>
          <w:spacing w:val="-1"/>
          <w:position w:val="15"/>
          <w:sz w:val="22"/>
          <w:szCs w:val="22"/>
        </w:rPr>
        <w:t>标保证金将不</w:t>
      </w:r>
    </w:p>
    <w:p>
      <w:pPr>
        <w:spacing w:before="1" w:line="222" w:lineRule="auto"/>
        <w:ind w:left="7"/>
        <w:rPr>
          <w:rFonts w:ascii="宋体" w:hAnsi="宋体" w:eastAsia="宋体" w:cs="宋体"/>
          <w:sz w:val="22"/>
          <w:szCs w:val="22"/>
        </w:rPr>
      </w:pPr>
      <w:r>
        <w:rPr>
          <w:rFonts w:ascii="宋体" w:hAnsi="宋体" w:eastAsia="宋体" w:cs="宋体"/>
          <w:spacing w:val="-4"/>
          <w:sz w:val="22"/>
          <w:szCs w:val="22"/>
        </w:rPr>
        <w:t>予退还。</w:t>
      </w:r>
    </w:p>
    <w:p>
      <w:pPr>
        <w:spacing w:before="162" w:line="221" w:lineRule="auto"/>
        <w:ind w:left="497"/>
        <w:rPr>
          <w:rFonts w:ascii="宋体" w:hAnsi="宋体" w:eastAsia="宋体" w:cs="宋体"/>
          <w:sz w:val="22"/>
          <w:szCs w:val="22"/>
        </w:rPr>
      </w:pPr>
      <w:r>
        <w:rPr>
          <w:rFonts w:ascii="宋体" w:hAnsi="宋体" w:eastAsia="宋体" w:cs="宋体"/>
          <w:b/>
          <w:bCs/>
          <w:spacing w:val="-9"/>
          <w:sz w:val="22"/>
          <w:szCs w:val="22"/>
        </w:rPr>
        <w:t>15.</w:t>
      </w:r>
      <w:r>
        <w:rPr>
          <w:rFonts w:ascii="宋体" w:hAnsi="宋体" w:eastAsia="宋体" w:cs="宋体"/>
          <w:spacing w:val="13"/>
          <w:sz w:val="22"/>
          <w:szCs w:val="22"/>
        </w:rPr>
        <w:t xml:space="preserve"> </w:t>
      </w:r>
      <w:r>
        <w:rPr>
          <w:rFonts w:ascii="宋体" w:hAnsi="宋体" w:eastAsia="宋体" w:cs="宋体"/>
          <w:b/>
          <w:bCs/>
          <w:spacing w:val="-9"/>
          <w:sz w:val="22"/>
          <w:szCs w:val="22"/>
        </w:rPr>
        <w:t>投标</w:t>
      </w:r>
    </w:p>
    <w:p>
      <w:pPr>
        <w:spacing w:before="165" w:line="358" w:lineRule="auto"/>
        <w:ind w:firstLine="432" w:firstLineChars="200"/>
        <w:jc w:val="left"/>
        <w:rPr>
          <w:rFonts w:ascii="宋体" w:hAnsi="宋体" w:eastAsia="宋体" w:cs="宋体"/>
          <w:spacing w:val="-2"/>
          <w:sz w:val="22"/>
          <w:szCs w:val="22"/>
        </w:rPr>
      </w:pPr>
      <w:r>
        <w:rPr>
          <w:rFonts w:ascii="宋体" w:hAnsi="宋体" w:eastAsia="宋体" w:cs="宋体"/>
          <w:spacing w:val="-2"/>
          <w:sz w:val="22"/>
          <w:szCs w:val="22"/>
        </w:rPr>
        <w:t xml:space="preserve">15.1 </w:t>
      </w:r>
      <w:r>
        <w:rPr>
          <w:rFonts w:hint="eastAsia" w:ascii="宋体" w:hAnsi="宋体" w:eastAsia="宋体" w:cs="宋体"/>
          <w:spacing w:val="-2"/>
          <w:sz w:val="22"/>
          <w:szCs w:val="22"/>
          <w:lang w:eastAsia="zh-CN"/>
        </w:rPr>
        <w:t>本项目采用全流程“政采云”电子标，需在“政采云”平台上制作并上传投标文件，开标当天无需到开标现场递交纸质版投标文件，</w:t>
      </w:r>
      <w:r>
        <w:rPr>
          <w:rFonts w:hint="eastAsia" w:ascii="宋体" w:hAnsi="宋体" w:eastAsia="宋体" w:cs="宋体"/>
          <w:spacing w:val="-2"/>
          <w:sz w:val="22"/>
          <w:szCs w:val="22"/>
          <w:lang w:val="en-US" w:eastAsia="zh-CN"/>
        </w:rPr>
        <w:t>成交结果公示后成交人需将纸质版响应性文件（1 正 4 副）及电子版文件（响应文件格式为签字盖章后的 PDF 及 word 版本）递交至采购代理机构存档留存</w:t>
      </w:r>
      <w:r>
        <w:rPr>
          <w:rFonts w:ascii="宋体" w:hAnsi="宋体" w:eastAsia="宋体" w:cs="宋体"/>
          <w:spacing w:val="-2"/>
          <w:sz w:val="22"/>
          <w:szCs w:val="22"/>
        </w:rPr>
        <w:t>。</w:t>
      </w:r>
    </w:p>
    <w:p>
      <w:pPr>
        <w:spacing w:before="165" w:line="358" w:lineRule="auto"/>
        <w:ind w:firstLine="432" w:firstLineChars="200"/>
        <w:jc w:val="left"/>
        <w:rPr>
          <w:rFonts w:ascii="宋体" w:hAnsi="宋体" w:eastAsia="宋体" w:cs="宋体"/>
          <w:sz w:val="22"/>
          <w:szCs w:val="22"/>
        </w:rPr>
      </w:pPr>
      <w:r>
        <w:rPr>
          <w:rFonts w:ascii="宋体" w:hAnsi="宋体" w:eastAsia="宋体" w:cs="宋体"/>
          <w:spacing w:val="-2"/>
          <w:sz w:val="22"/>
          <w:szCs w:val="22"/>
        </w:rPr>
        <w:t>15.2 投标文件份数：</w:t>
      </w:r>
      <w:r>
        <w:rPr>
          <w:rFonts w:hint="eastAsia" w:ascii="宋体" w:hAnsi="宋体" w:eastAsia="宋体" w:cs="宋体"/>
          <w:spacing w:val="-2"/>
          <w:sz w:val="22"/>
          <w:szCs w:val="22"/>
          <w:lang w:val="en-US" w:eastAsia="zh-CN"/>
        </w:rPr>
        <w:t>成交结果公示后成交人需</w:t>
      </w:r>
      <w:r>
        <w:rPr>
          <w:rFonts w:ascii="宋体" w:hAnsi="宋体" w:eastAsia="宋体" w:cs="宋体"/>
          <w:spacing w:val="-2"/>
          <w:sz w:val="22"/>
          <w:szCs w:val="22"/>
        </w:rPr>
        <w:t>提交投标文件正本</w:t>
      </w:r>
      <w:r>
        <w:rPr>
          <w:rFonts w:ascii="宋体" w:hAnsi="宋体" w:eastAsia="宋体" w:cs="宋体"/>
          <w:spacing w:val="-2"/>
          <w:sz w:val="22"/>
          <w:szCs w:val="22"/>
          <w:u w:val="single" w:color="auto"/>
        </w:rPr>
        <w:t>1</w:t>
      </w:r>
      <w:r>
        <w:rPr>
          <w:rFonts w:ascii="宋体" w:hAnsi="宋体" w:eastAsia="宋体" w:cs="宋体"/>
          <w:spacing w:val="-3"/>
          <w:sz w:val="22"/>
          <w:szCs w:val="22"/>
        </w:rPr>
        <w:t>本单独封装</w:t>
      </w:r>
      <w:r>
        <w:rPr>
          <w:rFonts w:ascii="宋体" w:hAnsi="宋体" w:eastAsia="宋体" w:cs="宋体"/>
          <w:spacing w:val="-3"/>
          <w:sz w:val="22"/>
          <w:szCs w:val="22"/>
          <w:u w:val="single" w:color="auto"/>
        </w:rPr>
        <w:t xml:space="preserve"> 1 </w:t>
      </w:r>
      <w:r>
        <w:rPr>
          <w:rFonts w:ascii="宋体" w:hAnsi="宋体" w:eastAsia="宋体" w:cs="宋体"/>
          <w:spacing w:val="-3"/>
          <w:sz w:val="22"/>
          <w:szCs w:val="22"/>
        </w:rPr>
        <w:t>份、副本</w:t>
      </w:r>
      <w:r>
        <w:rPr>
          <w:rFonts w:ascii="宋体" w:hAnsi="宋体" w:eastAsia="宋体" w:cs="宋体"/>
          <w:spacing w:val="-3"/>
          <w:sz w:val="22"/>
          <w:szCs w:val="22"/>
          <w:u w:val="single" w:color="auto"/>
        </w:rPr>
        <w:t xml:space="preserve"> 4 </w:t>
      </w:r>
      <w:r>
        <w:rPr>
          <w:rFonts w:ascii="宋体" w:hAnsi="宋体" w:eastAsia="宋体" w:cs="宋体"/>
          <w:spacing w:val="-3"/>
          <w:sz w:val="22"/>
          <w:szCs w:val="22"/>
        </w:rPr>
        <w:t>份，《开标一览</w:t>
      </w:r>
      <w:r>
        <w:rPr>
          <w:rFonts w:ascii="宋体" w:hAnsi="宋体" w:eastAsia="宋体" w:cs="宋体"/>
          <w:spacing w:val="-1"/>
          <w:sz w:val="22"/>
          <w:szCs w:val="22"/>
        </w:rPr>
        <w:t>表》单独封装</w:t>
      </w:r>
      <w:r>
        <w:rPr>
          <w:rFonts w:ascii="宋体" w:hAnsi="宋体" w:eastAsia="宋体" w:cs="宋体"/>
          <w:spacing w:val="-1"/>
          <w:sz w:val="22"/>
          <w:szCs w:val="22"/>
          <w:u w:val="single" w:color="auto"/>
        </w:rPr>
        <w:t xml:space="preserve"> 1 </w:t>
      </w:r>
      <w:r>
        <w:rPr>
          <w:rFonts w:ascii="宋体" w:hAnsi="宋体" w:eastAsia="宋体" w:cs="宋体"/>
          <w:spacing w:val="-1"/>
          <w:sz w:val="22"/>
          <w:szCs w:val="22"/>
        </w:rPr>
        <w:t>份电子U盘单独封装</w:t>
      </w:r>
      <w:r>
        <w:rPr>
          <w:rFonts w:ascii="宋体" w:hAnsi="宋体" w:eastAsia="宋体" w:cs="宋体"/>
          <w:spacing w:val="-1"/>
          <w:sz w:val="22"/>
          <w:szCs w:val="22"/>
          <w:u w:val="single" w:color="auto"/>
        </w:rPr>
        <w:t xml:space="preserve"> 2 </w:t>
      </w:r>
      <w:r>
        <w:rPr>
          <w:rFonts w:ascii="宋体" w:hAnsi="宋体" w:eastAsia="宋体" w:cs="宋体"/>
          <w:spacing w:val="-1"/>
          <w:sz w:val="22"/>
          <w:szCs w:val="22"/>
        </w:rPr>
        <w:t>份。</w:t>
      </w:r>
    </w:p>
    <w:p>
      <w:pPr>
        <w:spacing w:before="164" w:line="430" w:lineRule="exact"/>
        <w:jc w:val="right"/>
        <w:rPr>
          <w:rFonts w:ascii="宋体" w:hAnsi="宋体" w:eastAsia="宋体" w:cs="宋体"/>
          <w:sz w:val="22"/>
          <w:szCs w:val="22"/>
        </w:rPr>
      </w:pPr>
      <w:r>
        <w:rPr>
          <w:rFonts w:ascii="宋体" w:hAnsi="宋体" w:eastAsia="宋体" w:cs="宋体"/>
          <w:spacing w:val="-1"/>
          <w:position w:val="15"/>
          <w:sz w:val="22"/>
          <w:szCs w:val="22"/>
        </w:rPr>
        <w:t>15.3 投标文件副本可以是正本的复印件，并标明“正本”、“副本</w:t>
      </w:r>
      <w:r>
        <w:rPr>
          <w:rFonts w:ascii="宋体" w:hAnsi="宋体" w:eastAsia="宋体" w:cs="宋体"/>
          <w:spacing w:val="-73"/>
          <w:position w:val="15"/>
          <w:sz w:val="22"/>
          <w:szCs w:val="22"/>
        </w:rPr>
        <w:t xml:space="preserve"> </w:t>
      </w:r>
      <w:r>
        <w:rPr>
          <w:rFonts w:ascii="宋体" w:hAnsi="宋体" w:eastAsia="宋体" w:cs="宋体"/>
          <w:spacing w:val="-1"/>
          <w:position w:val="15"/>
          <w:sz w:val="22"/>
          <w:szCs w:val="22"/>
        </w:rPr>
        <w:t>”字样，当正本与副本内</w:t>
      </w:r>
    </w:p>
    <w:p>
      <w:pPr>
        <w:spacing w:line="219" w:lineRule="auto"/>
        <w:ind w:left="3"/>
        <w:rPr>
          <w:rFonts w:ascii="宋体" w:hAnsi="宋体" w:eastAsia="宋体" w:cs="宋体"/>
          <w:sz w:val="22"/>
          <w:szCs w:val="22"/>
        </w:rPr>
      </w:pPr>
      <w:r>
        <w:rPr>
          <w:rFonts w:ascii="宋体" w:hAnsi="宋体" w:eastAsia="宋体" w:cs="宋体"/>
          <w:spacing w:val="-1"/>
          <w:sz w:val="22"/>
          <w:szCs w:val="22"/>
        </w:rPr>
        <w:t>容不一致时，以正本为准。</w:t>
      </w:r>
    </w:p>
    <w:p>
      <w:pPr>
        <w:spacing w:before="165" w:line="427" w:lineRule="exact"/>
        <w:jc w:val="right"/>
        <w:rPr>
          <w:rFonts w:ascii="宋体" w:hAnsi="宋体" w:eastAsia="宋体" w:cs="宋体"/>
          <w:sz w:val="22"/>
          <w:szCs w:val="22"/>
        </w:rPr>
      </w:pPr>
      <w:r>
        <w:rPr>
          <w:rFonts w:ascii="宋体" w:hAnsi="宋体" w:eastAsia="宋体" w:cs="宋体"/>
          <w:position w:val="15"/>
          <w:sz w:val="22"/>
          <w:szCs w:val="22"/>
        </w:rPr>
        <w:t>15.4 投标人应按第六章《投标文件构成、要求及格式》中的格式和要求单独编</w:t>
      </w:r>
      <w:r>
        <w:rPr>
          <w:rFonts w:ascii="宋体" w:hAnsi="宋体" w:eastAsia="宋体" w:cs="宋体"/>
          <w:spacing w:val="-1"/>
          <w:position w:val="15"/>
          <w:sz w:val="22"/>
          <w:szCs w:val="22"/>
        </w:rPr>
        <w:t>制一份《开标</w:t>
      </w:r>
    </w:p>
    <w:p>
      <w:pPr>
        <w:spacing w:before="1" w:line="220" w:lineRule="auto"/>
        <w:ind w:left="4"/>
        <w:rPr>
          <w:rFonts w:ascii="宋体" w:hAnsi="宋体" w:eastAsia="宋体" w:cs="宋体"/>
          <w:sz w:val="22"/>
          <w:szCs w:val="22"/>
        </w:rPr>
      </w:pPr>
      <w:r>
        <w:rPr>
          <w:rFonts w:ascii="宋体" w:hAnsi="宋体" w:eastAsia="宋体" w:cs="宋体"/>
          <w:sz w:val="22"/>
          <w:szCs w:val="22"/>
        </w:rPr>
        <w:t>一览表》，按照对投标文件同样的要求单独密封和</w:t>
      </w:r>
      <w:r>
        <w:rPr>
          <w:rFonts w:ascii="宋体" w:hAnsi="宋体" w:eastAsia="宋体" w:cs="宋体"/>
          <w:spacing w:val="-1"/>
          <w:sz w:val="22"/>
          <w:szCs w:val="22"/>
        </w:rPr>
        <w:t>标记，与投标文件同时递交。</w:t>
      </w:r>
    </w:p>
    <w:p>
      <w:pPr>
        <w:spacing w:before="167" w:line="219" w:lineRule="auto"/>
        <w:ind w:left="497"/>
        <w:rPr>
          <w:rFonts w:ascii="宋体" w:hAnsi="宋体" w:eastAsia="宋体" w:cs="宋体"/>
          <w:sz w:val="22"/>
          <w:szCs w:val="22"/>
        </w:rPr>
      </w:pPr>
      <w:r>
        <w:rPr>
          <w:rFonts w:ascii="宋体" w:hAnsi="宋体" w:eastAsia="宋体" w:cs="宋体"/>
          <w:spacing w:val="-1"/>
          <w:sz w:val="22"/>
          <w:szCs w:val="22"/>
        </w:rPr>
        <w:t>15.5 采购代理机构将拒绝接受并原封退回在规定的投标截止时间以后递交的投标文件。</w:t>
      </w:r>
    </w:p>
    <w:p>
      <w:pPr>
        <w:spacing w:before="166" w:line="427" w:lineRule="exact"/>
        <w:jc w:val="right"/>
        <w:rPr>
          <w:rFonts w:ascii="宋体" w:hAnsi="宋体" w:eastAsia="宋体" w:cs="宋体"/>
          <w:sz w:val="22"/>
          <w:szCs w:val="22"/>
        </w:rPr>
      </w:pPr>
      <w:r>
        <w:rPr>
          <w:rFonts w:ascii="宋体" w:hAnsi="宋体" w:eastAsia="宋体" w:cs="宋体"/>
          <w:position w:val="15"/>
          <w:sz w:val="22"/>
          <w:szCs w:val="22"/>
        </w:rPr>
        <w:t>15.6 首次招标投标截止时间结束后投标人不足三家的，将重新招标；重新招标</w:t>
      </w:r>
      <w:r>
        <w:rPr>
          <w:rFonts w:ascii="宋体" w:hAnsi="宋体" w:eastAsia="宋体" w:cs="宋体"/>
          <w:spacing w:val="-1"/>
          <w:position w:val="15"/>
          <w:sz w:val="22"/>
          <w:szCs w:val="22"/>
        </w:rPr>
        <w:t>仍出现本款前</w:t>
      </w:r>
    </w:p>
    <w:p>
      <w:pPr>
        <w:spacing w:before="1" w:line="219" w:lineRule="auto"/>
        <w:rPr>
          <w:rFonts w:ascii="宋体" w:hAnsi="宋体" w:eastAsia="宋体" w:cs="宋体"/>
          <w:sz w:val="22"/>
          <w:szCs w:val="22"/>
        </w:rPr>
      </w:pPr>
      <w:r>
        <w:rPr>
          <w:rFonts w:ascii="宋体" w:hAnsi="宋体" w:eastAsia="宋体" w:cs="宋体"/>
          <w:spacing w:val="-1"/>
          <w:sz w:val="22"/>
          <w:szCs w:val="22"/>
        </w:rPr>
        <w:t>述情形的，可按本须知第19条规定办理。</w:t>
      </w:r>
    </w:p>
    <w:p>
      <w:pPr>
        <w:spacing w:before="168" w:line="221" w:lineRule="auto"/>
        <w:ind w:left="497"/>
        <w:rPr>
          <w:rFonts w:ascii="宋体" w:hAnsi="宋体" w:eastAsia="宋体" w:cs="宋体"/>
          <w:sz w:val="22"/>
          <w:szCs w:val="22"/>
        </w:rPr>
      </w:pPr>
      <w:r>
        <w:rPr>
          <w:rFonts w:ascii="宋体" w:hAnsi="宋体" w:eastAsia="宋体" w:cs="宋体"/>
          <w:b/>
          <w:bCs/>
          <w:spacing w:val="-9"/>
          <w:sz w:val="22"/>
          <w:szCs w:val="22"/>
        </w:rPr>
        <w:t>16.</w:t>
      </w:r>
      <w:r>
        <w:rPr>
          <w:rFonts w:ascii="宋体" w:hAnsi="宋体" w:eastAsia="宋体" w:cs="宋体"/>
          <w:spacing w:val="10"/>
          <w:sz w:val="22"/>
          <w:szCs w:val="22"/>
        </w:rPr>
        <w:t xml:space="preserve"> </w:t>
      </w:r>
      <w:r>
        <w:rPr>
          <w:rFonts w:ascii="宋体" w:hAnsi="宋体" w:eastAsia="宋体" w:cs="宋体"/>
          <w:b/>
          <w:bCs/>
          <w:spacing w:val="-9"/>
          <w:sz w:val="22"/>
          <w:szCs w:val="22"/>
        </w:rPr>
        <w:t>开标</w:t>
      </w:r>
    </w:p>
    <w:p>
      <w:pPr>
        <w:spacing w:before="166" w:line="429" w:lineRule="exact"/>
        <w:ind w:firstLine="440" w:firstLineChars="200"/>
        <w:jc w:val="left"/>
        <w:rPr>
          <w:rFonts w:ascii="宋体" w:hAnsi="宋体" w:eastAsia="宋体" w:cs="宋体"/>
          <w:position w:val="15"/>
          <w:sz w:val="22"/>
          <w:szCs w:val="22"/>
        </w:rPr>
      </w:pPr>
      <w:r>
        <w:rPr>
          <w:rFonts w:ascii="宋体" w:hAnsi="宋体" w:eastAsia="宋体" w:cs="宋体"/>
          <w:position w:val="15"/>
          <w:sz w:val="22"/>
          <w:szCs w:val="22"/>
        </w:rPr>
        <w:t>16.1 采购代理机构将在招标公告规定的时间和地点公开开标。</w:t>
      </w:r>
    </w:p>
    <w:p>
      <w:pPr>
        <w:spacing w:before="166" w:line="429" w:lineRule="exact"/>
        <w:ind w:firstLine="440" w:firstLineChars="200"/>
        <w:jc w:val="left"/>
        <w:rPr>
          <w:rFonts w:ascii="宋体" w:hAnsi="宋体" w:eastAsia="宋体" w:cs="宋体"/>
          <w:position w:val="15"/>
          <w:sz w:val="22"/>
          <w:szCs w:val="22"/>
        </w:rPr>
      </w:pPr>
      <w:r>
        <w:rPr>
          <w:rFonts w:ascii="宋体" w:hAnsi="宋体" w:eastAsia="宋体" w:cs="宋体"/>
          <w:position w:val="15"/>
          <w:sz w:val="22"/>
          <w:szCs w:val="22"/>
        </w:rPr>
        <w:t>16.2 开标会由采购代理机构组织并主持。</w:t>
      </w:r>
    </w:p>
    <w:p>
      <w:pPr>
        <w:spacing w:before="166" w:line="429" w:lineRule="exact"/>
        <w:jc w:val="right"/>
        <w:rPr>
          <w:rFonts w:ascii="宋体" w:hAnsi="宋体" w:eastAsia="宋体" w:cs="宋体"/>
          <w:sz w:val="22"/>
          <w:szCs w:val="22"/>
        </w:rPr>
      </w:pPr>
      <w:r>
        <w:rPr>
          <w:rFonts w:ascii="宋体" w:hAnsi="宋体" w:eastAsia="宋体" w:cs="宋体"/>
          <w:position w:val="15"/>
          <w:sz w:val="22"/>
          <w:szCs w:val="22"/>
        </w:rPr>
        <w:t>16.3 开标时，采购代理机构将按照投标人提交的“开标一览表”，当众宣读投</w:t>
      </w:r>
      <w:r>
        <w:rPr>
          <w:rFonts w:ascii="宋体" w:hAnsi="宋体" w:eastAsia="宋体" w:cs="宋体"/>
          <w:spacing w:val="-1"/>
          <w:position w:val="15"/>
          <w:sz w:val="22"/>
          <w:szCs w:val="22"/>
        </w:rPr>
        <w:t>标人名称、修</w:t>
      </w:r>
    </w:p>
    <w:p>
      <w:pPr>
        <w:spacing w:before="1" w:line="218" w:lineRule="auto"/>
        <w:ind w:left="8"/>
        <w:rPr>
          <w:rFonts w:ascii="宋体" w:hAnsi="宋体" w:eastAsia="宋体" w:cs="宋体"/>
          <w:sz w:val="22"/>
          <w:szCs w:val="22"/>
        </w:rPr>
      </w:pPr>
      <w:r>
        <w:rPr>
          <w:rFonts w:ascii="宋体" w:hAnsi="宋体" w:eastAsia="宋体" w:cs="宋体"/>
          <w:spacing w:val="-1"/>
          <w:sz w:val="22"/>
          <w:szCs w:val="22"/>
        </w:rPr>
        <w:t>改和撤回投标的通知、投标价格、交货时间、是否提交了投标保证金等内容。</w:t>
      </w:r>
    </w:p>
    <w:p>
      <w:pPr>
        <w:spacing w:before="166" w:line="219" w:lineRule="auto"/>
        <w:ind w:left="497"/>
        <w:rPr>
          <w:rFonts w:ascii="宋体" w:hAnsi="宋体" w:eastAsia="宋体" w:cs="宋体"/>
          <w:sz w:val="22"/>
          <w:szCs w:val="22"/>
        </w:rPr>
      </w:pPr>
      <w:r>
        <w:rPr>
          <w:rFonts w:ascii="宋体" w:hAnsi="宋体" w:eastAsia="宋体" w:cs="宋体"/>
          <w:spacing w:val="-1"/>
          <w:sz w:val="22"/>
          <w:szCs w:val="22"/>
        </w:rPr>
        <w:t>16.4 开标时未宣读的投标价格等实质性内容，评标时不予承认。</w:t>
      </w:r>
    </w:p>
    <w:p>
      <w:pPr>
        <w:spacing w:before="167" w:line="430" w:lineRule="exact"/>
        <w:jc w:val="right"/>
        <w:rPr>
          <w:rFonts w:ascii="宋体" w:hAnsi="宋体" w:eastAsia="宋体" w:cs="宋体"/>
          <w:sz w:val="22"/>
          <w:szCs w:val="22"/>
        </w:rPr>
      </w:pPr>
      <w:r>
        <w:rPr>
          <w:rFonts w:ascii="宋体" w:hAnsi="宋体" w:eastAsia="宋体" w:cs="宋体"/>
          <w:spacing w:val="-1"/>
          <w:position w:val="15"/>
          <w:sz w:val="22"/>
          <w:szCs w:val="22"/>
        </w:rPr>
        <w:t>16.5 按照投标人须知第14条的规定，提交了可接受的“撤回</w:t>
      </w:r>
      <w:r>
        <w:rPr>
          <w:rFonts w:ascii="宋体" w:hAnsi="宋体" w:eastAsia="宋体" w:cs="宋体"/>
          <w:spacing w:val="-72"/>
          <w:position w:val="15"/>
          <w:sz w:val="22"/>
          <w:szCs w:val="22"/>
        </w:rPr>
        <w:t xml:space="preserve"> </w:t>
      </w:r>
      <w:r>
        <w:rPr>
          <w:rFonts w:ascii="宋体" w:hAnsi="宋体" w:eastAsia="宋体" w:cs="宋体"/>
          <w:spacing w:val="-1"/>
          <w:position w:val="15"/>
          <w:sz w:val="22"/>
          <w:szCs w:val="22"/>
        </w:rPr>
        <w:t>”通知的投标将不予开封。撤回</w:t>
      </w:r>
    </w:p>
    <w:p>
      <w:pPr>
        <w:spacing w:line="219" w:lineRule="auto"/>
        <w:ind w:left="19"/>
        <w:rPr>
          <w:rFonts w:ascii="宋体" w:hAnsi="宋体" w:eastAsia="宋体" w:cs="宋体"/>
          <w:sz w:val="22"/>
          <w:szCs w:val="22"/>
        </w:rPr>
      </w:pPr>
      <w:r>
        <w:rPr>
          <w:rFonts w:ascii="宋体" w:hAnsi="宋体" w:eastAsia="宋体" w:cs="宋体"/>
          <w:spacing w:val="-3"/>
          <w:sz w:val="22"/>
          <w:szCs w:val="22"/>
        </w:rPr>
        <w:t>的投标书将原封退回投标人。</w:t>
      </w:r>
    </w:p>
    <w:p>
      <w:pPr>
        <w:spacing w:before="166" w:line="427" w:lineRule="exact"/>
        <w:jc w:val="right"/>
        <w:rPr>
          <w:rFonts w:ascii="宋体" w:hAnsi="宋体" w:eastAsia="宋体" w:cs="宋体"/>
          <w:sz w:val="22"/>
          <w:szCs w:val="22"/>
        </w:rPr>
      </w:pPr>
      <w:r>
        <w:rPr>
          <w:rFonts w:ascii="宋体" w:hAnsi="宋体" w:eastAsia="宋体" w:cs="宋体"/>
          <w:position w:val="15"/>
          <w:sz w:val="22"/>
          <w:szCs w:val="22"/>
        </w:rPr>
        <w:t>16.6 采购代理机构将做开标记录，开标记录包括按本须知第16.3款的规定在开</w:t>
      </w:r>
      <w:r>
        <w:rPr>
          <w:rFonts w:ascii="宋体" w:hAnsi="宋体" w:eastAsia="宋体" w:cs="宋体"/>
          <w:spacing w:val="-1"/>
          <w:position w:val="15"/>
          <w:sz w:val="22"/>
          <w:szCs w:val="22"/>
        </w:rPr>
        <w:t>标时宣读的全</w:t>
      </w:r>
    </w:p>
    <w:p>
      <w:pPr>
        <w:spacing w:line="220" w:lineRule="auto"/>
        <w:ind w:left="3"/>
        <w:rPr>
          <w:rFonts w:ascii="宋体" w:hAnsi="宋体" w:eastAsia="宋体" w:cs="宋体"/>
          <w:sz w:val="22"/>
          <w:szCs w:val="22"/>
        </w:rPr>
      </w:pPr>
      <w:r>
        <w:rPr>
          <w:rFonts w:ascii="宋体" w:hAnsi="宋体" w:eastAsia="宋体" w:cs="宋体"/>
          <w:sz w:val="22"/>
          <w:szCs w:val="22"/>
        </w:rPr>
        <w:t>部内容。开标记录将在开标后由监督人员或</w:t>
      </w:r>
      <w:r>
        <w:rPr>
          <w:rFonts w:ascii="宋体" w:hAnsi="宋体" w:eastAsia="宋体" w:cs="宋体"/>
          <w:spacing w:val="-1"/>
          <w:sz w:val="22"/>
          <w:szCs w:val="22"/>
        </w:rPr>
        <w:t>者投标人代表签字确认。</w:t>
      </w:r>
    </w:p>
    <w:p>
      <w:pPr>
        <w:spacing w:before="167" w:line="221" w:lineRule="auto"/>
        <w:ind w:left="497"/>
        <w:rPr>
          <w:rFonts w:ascii="宋体" w:hAnsi="宋体" w:eastAsia="宋体" w:cs="宋体"/>
          <w:sz w:val="22"/>
          <w:szCs w:val="22"/>
        </w:rPr>
      </w:pPr>
      <w:r>
        <w:rPr>
          <w:rFonts w:ascii="宋体" w:hAnsi="宋体" w:eastAsia="宋体" w:cs="宋体"/>
          <w:spacing w:val="-2"/>
          <w:sz w:val="22"/>
          <w:szCs w:val="22"/>
        </w:rPr>
        <w:t>16.7 开标时有下列情形之一的为无效投标：</w:t>
      </w:r>
    </w:p>
    <w:p>
      <w:pPr>
        <w:spacing w:before="164" w:line="220" w:lineRule="auto"/>
        <w:ind w:left="487"/>
        <w:rPr>
          <w:rFonts w:ascii="宋体" w:hAnsi="宋体" w:eastAsia="宋体" w:cs="宋体"/>
          <w:sz w:val="22"/>
          <w:szCs w:val="22"/>
        </w:rPr>
      </w:pPr>
      <w:r>
        <w:rPr>
          <w:rFonts w:ascii="宋体" w:hAnsi="宋体" w:eastAsia="宋体" w:cs="宋体"/>
          <w:spacing w:val="-1"/>
          <w:sz w:val="22"/>
          <w:szCs w:val="22"/>
        </w:rPr>
        <w:t>（1）投标文件在规定的投标截止时间以后送达的；</w:t>
      </w:r>
    </w:p>
    <w:p>
      <w:pPr>
        <w:spacing w:before="165" w:line="430" w:lineRule="exact"/>
        <w:ind w:left="487"/>
        <w:rPr>
          <w:rFonts w:ascii="宋体" w:hAnsi="宋体" w:eastAsia="宋体" w:cs="宋体"/>
          <w:sz w:val="22"/>
          <w:szCs w:val="22"/>
        </w:rPr>
      </w:pPr>
      <w:r>
        <w:rPr>
          <w:rFonts w:ascii="宋体" w:hAnsi="宋体" w:eastAsia="宋体" w:cs="宋体"/>
          <w:spacing w:val="-1"/>
          <w:position w:val="15"/>
          <w:sz w:val="22"/>
          <w:szCs w:val="22"/>
        </w:rPr>
        <w:t>（2）未按招标文件规定提交投标保证金的；</w:t>
      </w:r>
    </w:p>
    <w:p>
      <w:pPr>
        <w:spacing w:line="220" w:lineRule="auto"/>
        <w:ind w:left="487"/>
        <w:rPr>
          <w:rFonts w:ascii="宋体" w:hAnsi="宋体" w:eastAsia="宋体" w:cs="宋体"/>
          <w:sz w:val="22"/>
          <w:szCs w:val="22"/>
        </w:rPr>
      </w:pPr>
      <w:r>
        <w:rPr>
          <w:rFonts w:ascii="宋体" w:hAnsi="宋体" w:eastAsia="宋体" w:cs="宋体"/>
          <w:spacing w:val="-1"/>
          <w:sz w:val="22"/>
          <w:szCs w:val="22"/>
        </w:rPr>
        <w:t>（3）投标文件未按招标文件规定密封的；</w:t>
      </w:r>
    </w:p>
    <w:p>
      <w:pPr>
        <w:spacing w:before="165" w:line="427" w:lineRule="exact"/>
        <w:ind w:left="487"/>
        <w:rPr>
          <w:rFonts w:ascii="宋体" w:hAnsi="宋体" w:eastAsia="宋体" w:cs="宋体"/>
          <w:sz w:val="22"/>
          <w:szCs w:val="22"/>
        </w:rPr>
      </w:pPr>
      <w:r>
        <w:rPr>
          <w:rFonts w:ascii="宋体" w:hAnsi="宋体" w:eastAsia="宋体" w:cs="宋体"/>
          <w:position w:val="15"/>
          <w:sz w:val="22"/>
          <w:szCs w:val="22"/>
        </w:rPr>
        <w:t>（4）未提交单独密封的开标一览表或者开标一览表未</w:t>
      </w:r>
      <w:r>
        <w:rPr>
          <w:rFonts w:ascii="宋体" w:hAnsi="宋体" w:eastAsia="宋体" w:cs="宋体"/>
          <w:spacing w:val="-1"/>
          <w:position w:val="15"/>
          <w:sz w:val="22"/>
          <w:szCs w:val="22"/>
        </w:rPr>
        <w:t>按规定加盖公章和有效签署的；</w:t>
      </w:r>
    </w:p>
    <w:p>
      <w:pPr>
        <w:spacing w:line="220" w:lineRule="auto"/>
        <w:ind w:left="487"/>
        <w:rPr>
          <w:rFonts w:ascii="宋体" w:hAnsi="宋体" w:eastAsia="宋体" w:cs="宋体"/>
          <w:sz w:val="22"/>
          <w:szCs w:val="22"/>
        </w:rPr>
      </w:pPr>
      <w:r>
        <w:rPr>
          <w:rFonts w:ascii="宋体" w:hAnsi="宋体" w:eastAsia="宋体" w:cs="宋体"/>
          <w:spacing w:val="-1"/>
          <w:sz w:val="22"/>
          <w:szCs w:val="22"/>
        </w:rPr>
        <w:t>（5）招标文件规定开标时属于无效投标的其他情形。</w:t>
      </w:r>
    </w:p>
    <w:p>
      <w:pPr>
        <w:spacing w:before="168" w:line="427" w:lineRule="exact"/>
        <w:ind w:left="497"/>
        <w:rPr>
          <w:rFonts w:ascii="宋体" w:hAnsi="宋体" w:eastAsia="宋体" w:cs="宋体"/>
          <w:sz w:val="22"/>
          <w:szCs w:val="22"/>
        </w:rPr>
      </w:pPr>
      <w:r>
        <w:rPr>
          <w:rFonts w:ascii="宋体" w:hAnsi="宋体" w:eastAsia="宋体" w:cs="宋体"/>
          <w:spacing w:val="-1"/>
          <w:position w:val="15"/>
          <w:sz w:val="22"/>
          <w:szCs w:val="22"/>
        </w:rPr>
        <w:t>16.8 开标时有下列情形之一的，采购代理机构有权宣布本项目废标：</w:t>
      </w:r>
    </w:p>
    <w:p>
      <w:pPr>
        <w:spacing w:line="219" w:lineRule="auto"/>
        <w:ind w:left="487"/>
        <w:rPr>
          <w:rFonts w:ascii="宋体" w:hAnsi="宋体" w:eastAsia="宋体" w:cs="宋体"/>
          <w:sz w:val="22"/>
          <w:szCs w:val="22"/>
        </w:rPr>
      </w:pPr>
      <w:r>
        <w:rPr>
          <w:rFonts w:ascii="宋体" w:hAnsi="宋体" w:eastAsia="宋体" w:cs="宋体"/>
          <w:spacing w:val="-1"/>
          <w:sz w:val="22"/>
          <w:szCs w:val="22"/>
        </w:rPr>
        <w:t>（1）交货时间符合招标文件要求的投标人不足三家的；</w:t>
      </w:r>
    </w:p>
    <w:p>
      <w:pPr>
        <w:spacing w:before="166" w:line="219" w:lineRule="auto"/>
        <w:ind w:left="487"/>
        <w:rPr>
          <w:rFonts w:ascii="宋体" w:hAnsi="宋体" w:eastAsia="宋体" w:cs="宋体"/>
          <w:sz w:val="22"/>
          <w:szCs w:val="22"/>
        </w:rPr>
      </w:pPr>
      <w:r>
        <w:rPr>
          <w:rFonts w:ascii="宋体" w:hAnsi="宋体" w:eastAsia="宋体" w:cs="宋体"/>
          <w:spacing w:val="-1"/>
          <w:sz w:val="22"/>
          <w:szCs w:val="22"/>
        </w:rPr>
        <w:t>（2）所有投标人的报价均超过最高限价，采购人不能支付的。</w:t>
      </w:r>
    </w:p>
    <w:p>
      <w:pPr>
        <w:spacing w:before="169" w:line="219" w:lineRule="auto"/>
        <w:ind w:left="484"/>
        <w:rPr>
          <w:rFonts w:ascii="宋体" w:hAnsi="宋体" w:eastAsia="宋体" w:cs="宋体"/>
          <w:sz w:val="22"/>
          <w:szCs w:val="22"/>
        </w:rPr>
      </w:pPr>
      <w:r>
        <w:rPr>
          <w:rFonts w:ascii="宋体" w:hAnsi="宋体" w:eastAsia="宋体" w:cs="宋体"/>
          <w:sz w:val="22"/>
          <w:szCs w:val="22"/>
        </w:rPr>
        <w:t>首次招标废标后将重新招标，重新招标仍出现本款情形的，可按</w:t>
      </w:r>
      <w:r>
        <w:rPr>
          <w:rFonts w:ascii="宋体" w:hAnsi="宋体" w:eastAsia="宋体" w:cs="宋体"/>
          <w:spacing w:val="-1"/>
          <w:sz w:val="22"/>
          <w:szCs w:val="22"/>
        </w:rPr>
        <w:t>本须知第19条规定处理。</w:t>
      </w:r>
    </w:p>
    <w:p>
      <w:pPr>
        <w:spacing w:before="166" w:line="220" w:lineRule="auto"/>
        <w:jc w:val="right"/>
        <w:rPr>
          <w:rFonts w:ascii="宋体" w:hAnsi="宋体" w:eastAsia="宋体" w:cs="宋体"/>
          <w:sz w:val="22"/>
          <w:szCs w:val="22"/>
        </w:rPr>
      </w:pPr>
      <w:r>
        <w:rPr>
          <w:rFonts w:ascii="宋体" w:hAnsi="宋体" w:eastAsia="宋体" w:cs="宋体"/>
          <w:b/>
          <w:bCs/>
          <w:spacing w:val="-3"/>
          <w:sz w:val="22"/>
          <w:szCs w:val="22"/>
        </w:rPr>
        <w:t>17.</w:t>
      </w:r>
      <w:r>
        <w:rPr>
          <w:rFonts w:ascii="宋体" w:hAnsi="宋体" w:eastAsia="宋体" w:cs="宋体"/>
          <w:spacing w:val="-3"/>
          <w:sz w:val="22"/>
          <w:szCs w:val="22"/>
        </w:rPr>
        <w:t xml:space="preserve"> </w:t>
      </w:r>
      <w:r>
        <w:rPr>
          <w:rFonts w:ascii="宋体" w:hAnsi="宋体" w:eastAsia="宋体" w:cs="宋体"/>
          <w:b/>
          <w:bCs/>
          <w:spacing w:val="-3"/>
          <w:sz w:val="22"/>
          <w:szCs w:val="22"/>
        </w:rPr>
        <w:t>评标过程的保密性：</w:t>
      </w:r>
      <w:r>
        <w:rPr>
          <w:rFonts w:ascii="宋体" w:hAnsi="宋体" w:eastAsia="宋体" w:cs="宋体"/>
          <w:spacing w:val="-3"/>
          <w:sz w:val="22"/>
          <w:szCs w:val="22"/>
        </w:rPr>
        <w:t>公开开标后，直至向中标的投标人</w:t>
      </w:r>
      <w:r>
        <w:rPr>
          <w:rFonts w:ascii="宋体" w:hAnsi="宋体" w:eastAsia="宋体" w:cs="宋体"/>
          <w:spacing w:val="-4"/>
          <w:sz w:val="22"/>
          <w:szCs w:val="22"/>
        </w:rPr>
        <w:t>授予合同时止，除按招标文件规定</w:t>
      </w:r>
    </w:p>
    <w:p>
      <w:pPr>
        <w:spacing w:before="44" w:line="427" w:lineRule="exact"/>
        <w:ind w:left="7"/>
        <w:rPr>
          <w:rFonts w:ascii="宋体" w:hAnsi="宋体" w:eastAsia="宋体" w:cs="宋体"/>
          <w:sz w:val="22"/>
          <w:szCs w:val="22"/>
        </w:rPr>
      </w:pPr>
      <w:r>
        <w:rPr>
          <w:rFonts w:ascii="宋体" w:hAnsi="宋体" w:eastAsia="宋体" w:cs="宋体"/>
          <w:spacing w:val="-1"/>
          <w:position w:val="15"/>
          <w:sz w:val="22"/>
          <w:szCs w:val="22"/>
        </w:rPr>
        <w:t>予以公开的评标结果外，凡与审查、澄清、评</w:t>
      </w:r>
      <w:r>
        <w:rPr>
          <w:rFonts w:ascii="宋体" w:hAnsi="宋体" w:eastAsia="宋体" w:cs="宋体"/>
          <w:spacing w:val="-2"/>
          <w:position w:val="15"/>
          <w:sz w:val="22"/>
          <w:szCs w:val="22"/>
        </w:rPr>
        <w:t>价和比较投标有关的资料以及授标意见等，均不得向</w:t>
      </w:r>
    </w:p>
    <w:p>
      <w:pPr>
        <w:spacing w:before="1" w:line="220" w:lineRule="auto"/>
        <w:ind w:left="3"/>
        <w:rPr>
          <w:rFonts w:ascii="宋体" w:hAnsi="宋体" w:eastAsia="宋体" w:cs="宋体"/>
          <w:sz w:val="22"/>
          <w:szCs w:val="22"/>
        </w:rPr>
      </w:pPr>
      <w:r>
        <w:rPr>
          <w:rFonts w:ascii="宋体" w:hAnsi="宋体" w:eastAsia="宋体" w:cs="宋体"/>
          <w:spacing w:val="-1"/>
          <w:sz w:val="22"/>
          <w:szCs w:val="22"/>
        </w:rPr>
        <w:t>投标人及与评标无关的其他人透露。</w:t>
      </w:r>
    </w:p>
    <w:p>
      <w:pPr>
        <w:spacing w:before="163" w:line="221" w:lineRule="auto"/>
        <w:ind w:left="497"/>
        <w:rPr>
          <w:rFonts w:ascii="宋体" w:hAnsi="宋体" w:eastAsia="宋体" w:cs="宋体"/>
          <w:sz w:val="22"/>
          <w:szCs w:val="22"/>
        </w:rPr>
      </w:pPr>
      <w:r>
        <w:rPr>
          <w:rFonts w:ascii="宋体" w:hAnsi="宋体" w:eastAsia="宋体" w:cs="宋体"/>
          <w:b/>
          <w:bCs/>
          <w:spacing w:val="-8"/>
          <w:sz w:val="22"/>
          <w:szCs w:val="22"/>
        </w:rPr>
        <w:t>18.</w:t>
      </w:r>
      <w:r>
        <w:rPr>
          <w:rFonts w:ascii="宋体" w:hAnsi="宋体" w:eastAsia="宋体" w:cs="宋体"/>
          <w:spacing w:val="8"/>
          <w:sz w:val="22"/>
          <w:szCs w:val="22"/>
        </w:rPr>
        <w:t xml:space="preserve"> </w:t>
      </w:r>
      <w:r>
        <w:rPr>
          <w:rFonts w:ascii="宋体" w:hAnsi="宋体" w:eastAsia="宋体" w:cs="宋体"/>
          <w:b/>
          <w:bCs/>
          <w:spacing w:val="-8"/>
          <w:sz w:val="22"/>
          <w:szCs w:val="22"/>
        </w:rPr>
        <w:t>评标</w:t>
      </w:r>
    </w:p>
    <w:p>
      <w:pPr>
        <w:spacing w:before="165" w:line="359" w:lineRule="auto"/>
        <w:ind w:right="59" w:firstLine="497"/>
        <w:rPr>
          <w:rFonts w:ascii="宋体" w:hAnsi="宋体" w:eastAsia="宋体" w:cs="宋体"/>
          <w:sz w:val="22"/>
          <w:szCs w:val="22"/>
        </w:rPr>
      </w:pPr>
      <w:r>
        <w:rPr>
          <w:rFonts w:ascii="宋体" w:hAnsi="宋体" w:eastAsia="宋体" w:cs="宋体"/>
          <w:sz w:val="22"/>
          <w:szCs w:val="22"/>
        </w:rPr>
        <w:t>18.1 评标工作由采购代理机构负责组织，具体评标工作由采购代理机构依法组</w:t>
      </w:r>
      <w:r>
        <w:rPr>
          <w:rFonts w:ascii="宋体" w:hAnsi="宋体" w:eastAsia="宋体" w:cs="宋体"/>
          <w:spacing w:val="-1"/>
          <w:sz w:val="22"/>
          <w:szCs w:val="22"/>
        </w:rPr>
        <w:t>建的评标委员</w:t>
      </w:r>
      <w:r>
        <w:rPr>
          <w:rFonts w:ascii="宋体" w:hAnsi="宋体" w:eastAsia="宋体" w:cs="宋体"/>
          <w:sz w:val="22"/>
          <w:szCs w:val="22"/>
        </w:rPr>
        <w:t xml:space="preserve"> </w:t>
      </w:r>
      <w:r>
        <w:rPr>
          <w:rFonts w:ascii="宋体" w:hAnsi="宋体" w:eastAsia="宋体" w:cs="宋体"/>
          <w:spacing w:val="-1"/>
          <w:sz w:val="22"/>
          <w:szCs w:val="22"/>
        </w:rPr>
        <w:t>会负责。评标委员会由有关的技术、经济方面的专家和采购人</w:t>
      </w:r>
      <w:r>
        <w:rPr>
          <w:rFonts w:ascii="宋体" w:hAnsi="宋体" w:eastAsia="宋体" w:cs="宋体"/>
          <w:spacing w:val="-2"/>
          <w:sz w:val="22"/>
          <w:szCs w:val="22"/>
        </w:rPr>
        <w:t>代表组成。评标委员会的专家成员由</w:t>
      </w:r>
      <w:r>
        <w:rPr>
          <w:rFonts w:ascii="宋体" w:hAnsi="宋体" w:eastAsia="宋体" w:cs="宋体"/>
          <w:sz w:val="22"/>
          <w:szCs w:val="22"/>
        </w:rPr>
        <w:t xml:space="preserve"> </w:t>
      </w:r>
      <w:r>
        <w:rPr>
          <w:rFonts w:ascii="宋体" w:hAnsi="宋体" w:eastAsia="宋体" w:cs="宋体"/>
          <w:spacing w:val="-1"/>
          <w:sz w:val="22"/>
          <w:szCs w:val="22"/>
        </w:rPr>
        <w:t>专家库中随机抽取产生，采购人代表由采购人委派。需要设立</w:t>
      </w:r>
      <w:r>
        <w:rPr>
          <w:rFonts w:ascii="宋体" w:hAnsi="宋体" w:eastAsia="宋体" w:cs="宋体"/>
          <w:spacing w:val="-2"/>
          <w:sz w:val="22"/>
          <w:szCs w:val="22"/>
        </w:rPr>
        <w:t>评标委员会主任的，评标委员会主任</w:t>
      </w:r>
      <w:r>
        <w:rPr>
          <w:rFonts w:ascii="宋体" w:hAnsi="宋体" w:eastAsia="宋体" w:cs="宋体"/>
          <w:sz w:val="22"/>
          <w:szCs w:val="22"/>
        </w:rPr>
        <w:t xml:space="preserve"> </w:t>
      </w:r>
      <w:r>
        <w:rPr>
          <w:rFonts w:ascii="宋体" w:hAnsi="宋体" w:eastAsia="宋体" w:cs="宋体"/>
          <w:spacing w:val="-1"/>
          <w:sz w:val="22"/>
          <w:szCs w:val="22"/>
        </w:rPr>
        <w:t>由专家担任，由评标委员会成员选举产生，负责主持具体评标</w:t>
      </w:r>
      <w:r>
        <w:rPr>
          <w:rFonts w:ascii="宋体" w:hAnsi="宋体" w:eastAsia="宋体" w:cs="宋体"/>
          <w:spacing w:val="-2"/>
          <w:sz w:val="22"/>
          <w:szCs w:val="22"/>
        </w:rPr>
        <w:t>工作。评标委员会根据有关法律法规</w:t>
      </w:r>
      <w:r>
        <w:rPr>
          <w:rFonts w:ascii="宋体" w:hAnsi="宋体" w:eastAsia="宋体" w:cs="宋体"/>
          <w:sz w:val="22"/>
          <w:szCs w:val="22"/>
        </w:rPr>
        <w:t xml:space="preserve"> </w:t>
      </w:r>
      <w:r>
        <w:rPr>
          <w:rFonts w:ascii="宋体" w:hAnsi="宋体" w:eastAsia="宋体" w:cs="宋体"/>
          <w:spacing w:val="-1"/>
          <w:sz w:val="22"/>
          <w:szCs w:val="22"/>
        </w:rPr>
        <w:t>和招标文件规定的方法和标准独立评标，负责完成评标的全过</w:t>
      </w:r>
      <w:r>
        <w:rPr>
          <w:rFonts w:ascii="宋体" w:hAnsi="宋体" w:eastAsia="宋体" w:cs="宋体"/>
          <w:spacing w:val="-2"/>
          <w:sz w:val="22"/>
          <w:szCs w:val="22"/>
        </w:rPr>
        <w:t>程直至评定预中标人。采购代理机构</w:t>
      </w:r>
    </w:p>
    <w:p>
      <w:pPr>
        <w:spacing w:line="220" w:lineRule="auto"/>
        <w:ind w:left="13"/>
        <w:rPr>
          <w:rFonts w:ascii="宋体" w:hAnsi="宋体" w:eastAsia="宋体" w:cs="宋体"/>
          <w:sz w:val="22"/>
          <w:szCs w:val="22"/>
        </w:rPr>
      </w:pPr>
      <w:r>
        <w:rPr>
          <w:rFonts w:ascii="宋体" w:hAnsi="宋体" w:eastAsia="宋体" w:cs="宋体"/>
          <w:spacing w:val="-2"/>
          <w:sz w:val="22"/>
          <w:szCs w:val="22"/>
        </w:rPr>
        <w:t>只负责评标组织工作，不参加评标。</w:t>
      </w:r>
    </w:p>
    <w:p>
      <w:pPr>
        <w:spacing w:before="165" w:line="429" w:lineRule="exact"/>
        <w:ind w:right="59"/>
        <w:jc w:val="right"/>
        <w:rPr>
          <w:rFonts w:ascii="宋体" w:hAnsi="宋体" w:eastAsia="宋体" w:cs="宋体"/>
          <w:sz w:val="22"/>
          <w:szCs w:val="22"/>
        </w:rPr>
      </w:pPr>
      <w:r>
        <w:rPr>
          <w:rFonts w:ascii="宋体" w:hAnsi="宋体" w:eastAsia="宋体" w:cs="宋体"/>
          <w:position w:val="15"/>
          <w:sz w:val="22"/>
          <w:szCs w:val="22"/>
        </w:rPr>
        <w:t>18.2 审查是否所有投标人的报价均超过采购预算：根据《中华人民共和国政府</w:t>
      </w:r>
      <w:r>
        <w:rPr>
          <w:rFonts w:ascii="宋体" w:hAnsi="宋体" w:eastAsia="宋体" w:cs="宋体"/>
          <w:spacing w:val="-1"/>
          <w:position w:val="15"/>
          <w:sz w:val="22"/>
          <w:szCs w:val="22"/>
        </w:rPr>
        <w:t>采购法》的规</w:t>
      </w:r>
    </w:p>
    <w:p>
      <w:pPr>
        <w:spacing w:before="1" w:line="218" w:lineRule="auto"/>
        <w:ind w:left="6"/>
        <w:rPr>
          <w:rFonts w:ascii="宋体" w:hAnsi="宋体" w:eastAsia="宋体" w:cs="宋体"/>
          <w:sz w:val="22"/>
          <w:szCs w:val="22"/>
        </w:rPr>
      </w:pPr>
      <w:r>
        <w:rPr>
          <w:rFonts w:ascii="宋体" w:hAnsi="宋体" w:eastAsia="宋体" w:cs="宋体"/>
          <w:spacing w:val="-1"/>
          <w:sz w:val="22"/>
          <w:szCs w:val="22"/>
        </w:rPr>
        <w:t>定，所有投标人的报价均超过采购预算，采购人不能支付的，应予废标。</w:t>
      </w:r>
    </w:p>
    <w:p>
      <w:pPr>
        <w:spacing w:before="165" w:line="360" w:lineRule="auto"/>
        <w:ind w:left="2" w:right="59" w:firstLine="494"/>
        <w:rPr>
          <w:rFonts w:ascii="宋体" w:hAnsi="宋体" w:eastAsia="宋体" w:cs="宋体"/>
          <w:sz w:val="22"/>
          <w:szCs w:val="22"/>
        </w:rPr>
      </w:pPr>
      <w:r>
        <w:rPr>
          <w:rFonts w:ascii="宋体" w:hAnsi="宋体" w:eastAsia="宋体" w:cs="宋体"/>
          <w:sz w:val="22"/>
          <w:szCs w:val="22"/>
        </w:rPr>
        <w:t>18.3 审查投标人是否存在串通投标行为：评标委员会发现投标人有下列情形之</w:t>
      </w:r>
      <w:r>
        <w:rPr>
          <w:rFonts w:ascii="宋体" w:hAnsi="宋体" w:eastAsia="宋体" w:cs="宋体"/>
          <w:spacing w:val="-1"/>
          <w:sz w:val="22"/>
          <w:szCs w:val="22"/>
        </w:rPr>
        <w:t>一的，将认定</w:t>
      </w:r>
      <w:r>
        <w:rPr>
          <w:rFonts w:ascii="宋体" w:hAnsi="宋体" w:eastAsia="宋体" w:cs="宋体"/>
          <w:sz w:val="22"/>
          <w:szCs w:val="22"/>
        </w:rPr>
        <w:t xml:space="preserve"> </w:t>
      </w:r>
      <w:r>
        <w:rPr>
          <w:rFonts w:ascii="宋体" w:hAnsi="宋体" w:eastAsia="宋体" w:cs="宋体"/>
          <w:spacing w:val="-1"/>
          <w:sz w:val="22"/>
          <w:szCs w:val="22"/>
        </w:rPr>
        <w:t>属于串通投标行为，相关投标人的投标应作废标处理。评</w:t>
      </w:r>
      <w:r>
        <w:rPr>
          <w:rFonts w:ascii="宋体" w:hAnsi="宋体" w:eastAsia="宋体" w:cs="宋体"/>
          <w:spacing w:val="-2"/>
          <w:sz w:val="22"/>
          <w:szCs w:val="22"/>
        </w:rPr>
        <w:t>标结束后，采购代理机构将以书面形式报</w:t>
      </w:r>
    </w:p>
    <w:p>
      <w:pPr>
        <w:spacing w:before="1" w:line="218" w:lineRule="auto"/>
        <w:ind w:left="6"/>
        <w:rPr>
          <w:rFonts w:ascii="宋体" w:hAnsi="宋体" w:eastAsia="宋体" w:cs="宋体"/>
          <w:sz w:val="22"/>
          <w:szCs w:val="22"/>
        </w:rPr>
      </w:pPr>
      <w:r>
        <w:rPr>
          <w:rFonts w:ascii="宋体" w:hAnsi="宋体" w:eastAsia="宋体" w:cs="宋体"/>
          <w:spacing w:val="-2"/>
          <w:sz w:val="22"/>
          <w:szCs w:val="22"/>
        </w:rPr>
        <w:t>告监督管理部门：</w:t>
      </w:r>
    </w:p>
    <w:p>
      <w:pPr>
        <w:spacing w:before="167" w:line="220" w:lineRule="auto"/>
        <w:ind w:left="519"/>
        <w:rPr>
          <w:rFonts w:ascii="宋体" w:hAnsi="宋体" w:eastAsia="宋体" w:cs="宋体"/>
          <w:sz w:val="22"/>
          <w:szCs w:val="22"/>
        </w:rPr>
      </w:pPr>
      <w:r>
        <w:rPr>
          <w:rFonts w:ascii="宋体" w:hAnsi="宋体" w:eastAsia="宋体" w:cs="宋体"/>
          <w:sz w:val="22"/>
          <w:szCs w:val="22"/>
        </w:rPr>
        <w:t>(1)不同投标人的投标文件由同一单位或者个</w:t>
      </w:r>
      <w:r>
        <w:rPr>
          <w:rFonts w:ascii="宋体" w:hAnsi="宋体" w:eastAsia="宋体" w:cs="宋体"/>
          <w:spacing w:val="-1"/>
          <w:sz w:val="22"/>
          <w:szCs w:val="22"/>
        </w:rPr>
        <w:t>人编制;</w:t>
      </w:r>
    </w:p>
    <w:p>
      <w:pPr>
        <w:spacing w:before="165" w:line="220" w:lineRule="auto"/>
        <w:ind w:left="519"/>
        <w:rPr>
          <w:rFonts w:ascii="宋体" w:hAnsi="宋体" w:eastAsia="宋体" w:cs="宋体"/>
          <w:sz w:val="22"/>
          <w:szCs w:val="22"/>
        </w:rPr>
      </w:pPr>
      <w:r>
        <w:rPr>
          <w:rFonts w:ascii="宋体" w:hAnsi="宋体" w:eastAsia="宋体" w:cs="宋体"/>
          <w:sz w:val="22"/>
          <w:szCs w:val="22"/>
        </w:rPr>
        <w:t>(2)不同投标人委托同一单位或者个人办理投</w:t>
      </w:r>
      <w:r>
        <w:rPr>
          <w:rFonts w:ascii="宋体" w:hAnsi="宋体" w:eastAsia="宋体" w:cs="宋体"/>
          <w:spacing w:val="-1"/>
          <w:sz w:val="22"/>
          <w:szCs w:val="22"/>
        </w:rPr>
        <w:t>标事宜;</w:t>
      </w:r>
    </w:p>
    <w:p>
      <w:pPr>
        <w:spacing w:before="167" w:line="220" w:lineRule="auto"/>
        <w:ind w:left="519"/>
        <w:rPr>
          <w:rFonts w:ascii="宋体" w:hAnsi="宋体" w:eastAsia="宋体" w:cs="宋体"/>
          <w:sz w:val="22"/>
          <w:szCs w:val="22"/>
        </w:rPr>
      </w:pPr>
      <w:r>
        <w:rPr>
          <w:rFonts w:ascii="宋体" w:hAnsi="宋体" w:eastAsia="宋体" w:cs="宋体"/>
          <w:sz w:val="22"/>
          <w:szCs w:val="22"/>
        </w:rPr>
        <w:t>(3)不同投标人的投标文件载明的项目管理成员或者联系人员</w:t>
      </w:r>
      <w:r>
        <w:rPr>
          <w:rFonts w:ascii="宋体" w:hAnsi="宋体" w:eastAsia="宋体" w:cs="宋体"/>
          <w:spacing w:val="-1"/>
          <w:sz w:val="22"/>
          <w:szCs w:val="22"/>
        </w:rPr>
        <w:t>为同一人;</w:t>
      </w:r>
    </w:p>
    <w:p>
      <w:pPr>
        <w:spacing w:before="165" w:line="219" w:lineRule="auto"/>
        <w:ind w:left="519"/>
        <w:rPr>
          <w:rFonts w:ascii="宋体" w:hAnsi="宋体" w:eastAsia="宋体" w:cs="宋体"/>
          <w:sz w:val="22"/>
          <w:szCs w:val="22"/>
        </w:rPr>
      </w:pPr>
      <w:r>
        <w:rPr>
          <w:rFonts w:ascii="宋体" w:hAnsi="宋体" w:eastAsia="宋体" w:cs="宋体"/>
          <w:sz w:val="22"/>
          <w:szCs w:val="22"/>
        </w:rPr>
        <w:t>(4)不同投标人的投标文件异常一致或者投标报价呈规</w:t>
      </w:r>
      <w:r>
        <w:rPr>
          <w:rFonts w:ascii="宋体" w:hAnsi="宋体" w:eastAsia="宋体" w:cs="宋体"/>
          <w:spacing w:val="-1"/>
          <w:sz w:val="22"/>
          <w:szCs w:val="22"/>
        </w:rPr>
        <w:t>律性差异;</w:t>
      </w:r>
    </w:p>
    <w:p>
      <w:pPr>
        <w:spacing w:before="167" w:line="220" w:lineRule="auto"/>
        <w:ind w:left="519"/>
        <w:rPr>
          <w:rFonts w:ascii="宋体" w:hAnsi="宋体" w:eastAsia="宋体" w:cs="宋体"/>
          <w:sz w:val="22"/>
          <w:szCs w:val="22"/>
        </w:rPr>
      </w:pPr>
      <w:r>
        <w:rPr>
          <w:rFonts w:ascii="宋体" w:hAnsi="宋体" w:eastAsia="宋体" w:cs="宋体"/>
          <w:spacing w:val="-1"/>
          <w:sz w:val="22"/>
          <w:szCs w:val="22"/>
        </w:rPr>
        <w:t>(5)不同投标人的投标文件相互混装;</w:t>
      </w:r>
    </w:p>
    <w:p>
      <w:pPr>
        <w:spacing w:before="167" w:line="220" w:lineRule="auto"/>
        <w:ind w:left="519"/>
        <w:rPr>
          <w:rFonts w:ascii="宋体" w:hAnsi="宋体" w:eastAsia="宋体" w:cs="宋体"/>
          <w:sz w:val="22"/>
          <w:szCs w:val="22"/>
        </w:rPr>
      </w:pPr>
      <w:r>
        <w:rPr>
          <w:rFonts w:ascii="宋体" w:hAnsi="宋体" w:eastAsia="宋体" w:cs="宋体"/>
          <w:spacing w:val="-2"/>
          <w:sz w:val="22"/>
          <w:szCs w:val="22"/>
        </w:rPr>
        <w:t>(6)不同投标人的投标保证金从同一单位或者个人的账户转出。</w:t>
      </w:r>
    </w:p>
    <w:p>
      <w:pPr>
        <w:spacing w:before="164" w:line="360" w:lineRule="auto"/>
        <w:ind w:left="2" w:right="59" w:firstLine="494"/>
        <w:rPr>
          <w:rFonts w:ascii="宋体" w:hAnsi="宋体" w:eastAsia="宋体" w:cs="宋体"/>
          <w:sz w:val="22"/>
          <w:szCs w:val="22"/>
        </w:rPr>
      </w:pPr>
      <w:r>
        <w:rPr>
          <w:rFonts w:ascii="宋体" w:hAnsi="宋体" w:eastAsia="宋体" w:cs="宋体"/>
          <w:sz w:val="22"/>
          <w:szCs w:val="22"/>
        </w:rPr>
        <w:t>18.4 对投标文件商务部分（投标人资格）进行审查：评标委员会将审查每个投</w:t>
      </w:r>
      <w:r>
        <w:rPr>
          <w:rFonts w:ascii="宋体" w:hAnsi="宋体" w:eastAsia="宋体" w:cs="宋体"/>
          <w:spacing w:val="-1"/>
          <w:sz w:val="22"/>
          <w:szCs w:val="22"/>
        </w:rPr>
        <w:t>标人提交的商</w:t>
      </w:r>
      <w:r>
        <w:rPr>
          <w:rFonts w:ascii="宋体" w:hAnsi="宋体" w:eastAsia="宋体" w:cs="宋体"/>
          <w:sz w:val="22"/>
          <w:szCs w:val="22"/>
        </w:rPr>
        <w:t xml:space="preserve"> </w:t>
      </w:r>
      <w:r>
        <w:rPr>
          <w:rFonts w:ascii="宋体" w:hAnsi="宋体" w:eastAsia="宋体" w:cs="宋体"/>
          <w:spacing w:val="-1"/>
          <w:sz w:val="22"/>
          <w:szCs w:val="22"/>
        </w:rPr>
        <w:t>务文件是否齐全完整，是否合法有效，是否有重大偏离和</w:t>
      </w:r>
      <w:r>
        <w:rPr>
          <w:rFonts w:ascii="宋体" w:hAnsi="宋体" w:eastAsia="宋体" w:cs="宋体"/>
          <w:spacing w:val="-2"/>
          <w:sz w:val="22"/>
          <w:szCs w:val="22"/>
        </w:rPr>
        <w:t>保留，是否符合招标文件要求。商务（投</w:t>
      </w:r>
    </w:p>
    <w:p>
      <w:pPr>
        <w:spacing w:line="220" w:lineRule="auto"/>
        <w:ind w:left="1"/>
        <w:rPr>
          <w:rFonts w:ascii="宋体" w:hAnsi="宋体" w:eastAsia="宋体" w:cs="宋体"/>
          <w:sz w:val="22"/>
          <w:szCs w:val="22"/>
        </w:rPr>
      </w:pPr>
      <w:r>
        <w:rPr>
          <w:rFonts w:ascii="宋体" w:hAnsi="宋体" w:eastAsia="宋体" w:cs="宋体"/>
          <w:spacing w:val="-1"/>
          <w:sz w:val="22"/>
          <w:szCs w:val="22"/>
        </w:rPr>
        <w:t>标人资格）审查不符合招标文件要求的投标文件将被拒绝。</w:t>
      </w:r>
    </w:p>
    <w:p>
      <w:pPr>
        <w:spacing w:before="165" w:line="220" w:lineRule="auto"/>
        <w:ind w:left="497"/>
        <w:rPr>
          <w:rFonts w:ascii="宋体" w:hAnsi="宋体" w:eastAsia="宋体" w:cs="宋体"/>
          <w:sz w:val="22"/>
          <w:szCs w:val="22"/>
        </w:rPr>
      </w:pPr>
      <w:r>
        <w:rPr>
          <w:rFonts w:ascii="宋体" w:hAnsi="宋体" w:eastAsia="宋体" w:cs="宋体"/>
          <w:spacing w:val="-2"/>
          <w:sz w:val="22"/>
          <w:szCs w:val="22"/>
        </w:rPr>
        <w:t>18.5 对投标文件技术部分进行打分：</w:t>
      </w:r>
    </w:p>
    <w:p>
      <w:pPr>
        <w:spacing w:before="165" w:line="429" w:lineRule="exact"/>
        <w:ind w:right="59"/>
        <w:jc w:val="right"/>
        <w:rPr>
          <w:rFonts w:ascii="宋体" w:hAnsi="宋体" w:eastAsia="宋体" w:cs="宋体"/>
          <w:sz w:val="22"/>
          <w:szCs w:val="22"/>
        </w:rPr>
      </w:pPr>
      <w:r>
        <w:rPr>
          <w:rFonts w:ascii="宋体" w:hAnsi="宋体" w:eastAsia="宋体" w:cs="宋体"/>
          <w:position w:val="15"/>
          <w:sz w:val="22"/>
          <w:szCs w:val="22"/>
        </w:rPr>
        <w:t>18.5.1 对于商务审查合格的投标人，评标委员会将审查其投标文件技术部分是</w:t>
      </w:r>
      <w:r>
        <w:rPr>
          <w:rFonts w:ascii="宋体" w:hAnsi="宋体" w:eastAsia="宋体" w:cs="宋体"/>
          <w:spacing w:val="-1"/>
          <w:position w:val="15"/>
          <w:sz w:val="22"/>
          <w:szCs w:val="22"/>
        </w:rPr>
        <w:t>否对招标文件</w:t>
      </w:r>
    </w:p>
    <w:p>
      <w:pPr>
        <w:spacing w:before="1" w:line="220" w:lineRule="auto"/>
        <w:ind w:left="1"/>
        <w:rPr>
          <w:rFonts w:ascii="宋体" w:hAnsi="宋体" w:eastAsia="宋体" w:cs="宋体"/>
          <w:sz w:val="22"/>
          <w:szCs w:val="22"/>
        </w:rPr>
      </w:pPr>
      <w:r>
        <w:rPr>
          <w:rFonts w:ascii="宋体" w:hAnsi="宋体" w:eastAsia="宋体" w:cs="宋体"/>
          <w:sz w:val="22"/>
          <w:szCs w:val="22"/>
        </w:rPr>
        <w:t>规定的事项、格式、条款和技术规格等要求</w:t>
      </w:r>
      <w:r>
        <w:rPr>
          <w:rFonts w:ascii="宋体" w:hAnsi="宋体" w:eastAsia="宋体" w:cs="宋体"/>
          <w:spacing w:val="-1"/>
          <w:sz w:val="22"/>
          <w:szCs w:val="22"/>
        </w:rPr>
        <w:t>都做出了实质性响应。</w:t>
      </w:r>
    </w:p>
    <w:p>
      <w:pPr>
        <w:spacing w:before="164" w:line="428" w:lineRule="exact"/>
        <w:ind w:right="59"/>
        <w:jc w:val="right"/>
        <w:rPr>
          <w:rFonts w:ascii="宋体" w:hAnsi="宋体" w:eastAsia="宋体" w:cs="宋体"/>
          <w:sz w:val="22"/>
          <w:szCs w:val="22"/>
        </w:rPr>
      </w:pPr>
      <w:r>
        <w:rPr>
          <w:rFonts w:ascii="宋体" w:hAnsi="宋体" w:eastAsia="宋体" w:cs="宋体"/>
          <w:position w:val="15"/>
          <w:sz w:val="22"/>
          <w:szCs w:val="22"/>
        </w:rPr>
        <w:t>18.5.2 实质性响应的投标是指与招标文件规定的事项、条款、条件和技术规格</w:t>
      </w:r>
      <w:r>
        <w:rPr>
          <w:rFonts w:ascii="宋体" w:hAnsi="宋体" w:eastAsia="宋体" w:cs="宋体"/>
          <w:spacing w:val="-1"/>
          <w:position w:val="15"/>
          <w:sz w:val="22"/>
          <w:szCs w:val="22"/>
        </w:rPr>
        <w:t>相符，没有重</w:t>
      </w:r>
    </w:p>
    <w:p>
      <w:pPr>
        <w:spacing w:line="220" w:lineRule="auto"/>
        <w:ind w:left="3"/>
        <w:rPr>
          <w:rFonts w:ascii="宋体" w:hAnsi="宋体" w:eastAsia="宋体" w:cs="宋体"/>
          <w:sz w:val="22"/>
          <w:szCs w:val="22"/>
        </w:rPr>
      </w:pPr>
      <w:r>
        <w:rPr>
          <w:rFonts w:ascii="宋体" w:hAnsi="宋体" w:eastAsia="宋体" w:cs="宋体"/>
          <w:spacing w:val="-1"/>
          <w:sz w:val="22"/>
          <w:szCs w:val="22"/>
        </w:rPr>
        <w:t>大偏离和保留。没有实质性响应招标文件要求的投标将被拒绝。</w:t>
      </w:r>
    </w:p>
    <w:p>
      <w:pPr>
        <w:spacing w:before="167" w:line="427" w:lineRule="exact"/>
        <w:ind w:right="59"/>
        <w:jc w:val="right"/>
        <w:rPr>
          <w:rFonts w:ascii="宋体" w:hAnsi="宋体" w:eastAsia="宋体" w:cs="宋体"/>
          <w:sz w:val="22"/>
          <w:szCs w:val="22"/>
        </w:rPr>
      </w:pPr>
      <w:r>
        <w:rPr>
          <w:rFonts w:ascii="宋体" w:hAnsi="宋体" w:eastAsia="宋体" w:cs="宋体"/>
          <w:position w:val="15"/>
          <w:sz w:val="22"/>
          <w:szCs w:val="22"/>
        </w:rPr>
        <w:t>18.6 重大偏离和保留是指实质上影响合同的供货范围、质量和性能，或者实质</w:t>
      </w:r>
      <w:r>
        <w:rPr>
          <w:rFonts w:ascii="宋体" w:hAnsi="宋体" w:eastAsia="宋体" w:cs="宋体"/>
          <w:spacing w:val="-1"/>
          <w:position w:val="15"/>
          <w:sz w:val="22"/>
          <w:szCs w:val="22"/>
        </w:rPr>
        <w:t>上限制了合同</w:t>
      </w:r>
    </w:p>
    <w:p>
      <w:pPr>
        <w:spacing w:before="1" w:line="219" w:lineRule="auto"/>
        <w:jc w:val="right"/>
        <w:rPr>
          <w:rFonts w:ascii="宋体" w:hAnsi="宋体" w:eastAsia="宋体" w:cs="宋体"/>
          <w:sz w:val="22"/>
          <w:szCs w:val="22"/>
        </w:rPr>
      </w:pPr>
      <w:r>
        <w:rPr>
          <w:rFonts w:ascii="宋体" w:hAnsi="宋体" w:eastAsia="宋体" w:cs="宋体"/>
          <w:spacing w:val="-5"/>
          <w:sz w:val="22"/>
          <w:szCs w:val="22"/>
        </w:rPr>
        <w:t>中采购人的权利或投标人的义务。投标文件有下列情</w:t>
      </w:r>
      <w:r>
        <w:rPr>
          <w:rFonts w:ascii="宋体" w:hAnsi="宋体" w:eastAsia="宋体" w:cs="宋体"/>
          <w:spacing w:val="-6"/>
          <w:sz w:val="22"/>
          <w:szCs w:val="22"/>
        </w:rPr>
        <w:t>形之一的属于重大偏离和保留，将作废标处理：</w:t>
      </w:r>
    </w:p>
    <w:p>
      <w:pPr>
        <w:spacing w:before="166" w:line="429" w:lineRule="exact"/>
        <w:ind w:left="519"/>
        <w:rPr>
          <w:rFonts w:ascii="宋体" w:hAnsi="宋体" w:eastAsia="宋体" w:cs="宋体"/>
          <w:sz w:val="22"/>
          <w:szCs w:val="22"/>
        </w:rPr>
      </w:pPr>
      <w:r>
        <w:rPr>
          <w:rFonts w:ascii="宋体" w:hAnsi="宋体" w:eastAsia="宋体" w:cs="宋体"/>
          <w:spacing w:val="-1"/>
          <w:position w:val="15"/>
          <w:sz w:val="22"/>
          <w:szCs w:val="22"/>
        </w:rPr>
        <w:t>(1)未按照招标文件的规定提交投标保证金的;</w:t>
      </w:r>
    </w:p>
    <w:p>
      <w:pPr>
        <w:spacing w:before="1" w:line="219" w:lineRule="auto"/>
        <w:ind w:left="519"/>
        <w:rPr>
          <w:rFonts w:ascii="宋体" w:hAnsi="宋体" w:eastAsia="宋体" w:cs="宋体"/>
          <w:sz w:val="22"/>
          <w:szCs w:val="22"/>
        </w:rPr>
      </w:pPr>
      <w:r>
        <w:rPr>
          <w:rFonts w:ascii="宋体" w:hAnsi="宋体" w:eastAsia="宋体" w:cs="宋体"/>
          <w:spacing w:val="-1"/>
          <w:sz w:val="22"/>
          <w:szCs w:val="22"/>
        </w:rPr>
        <w:t>(2)投标文件未按招标文件要求签署、盖章的;</w:t>
      </w:r>
    </w:p>
    <w:p>
      <w:pPr>
        <w:spacing w:before="166" w:line="220" w:lineRule="auto"/>
        <w:ind w:left="519"/>
        <w:rPr>
          <w:rFonts w:ascii="宋体" w:hAnsi="宋体" w:eastAsia="宋体" w:cs="宋体"/>
          <w:spacing w:val="-1"/>
          <w:sz w:val="22"/>
          <w:szCs w:val="22"/>
        </w:rPr>
      </w:pPr>
      <w:r>
        <w:rPr>
          <w:rFonts w:ascii="宋体" w:hAnsi="宋体" w:eastAsia="宋体" w:cs="宋体"/>
          <w:spacing w:val="-1"/>
          <w:sz w:val="22"/>
          <w:szCs w:val="22"/>
        </w:rPr>
        <w:t>(3)不具备招标文件中规定的资格要求的;</w:t>
      </w:r>
    </w:p>
    <w:p>
      <w:pPr>
        <w:spacing w:before="166" w:line="220" w:lineRule="auto"/>
        <w:ind w:left="519"/>
        <w:rPr>
          <w:rFonts w:ascii="宋体" w:hAnsi="宋体" w:eastAsia="宋体" w:cs="宋体"/>
          <w:sz w:val="22"/>
          <w:szCs w:val="22"/>
        </w:rPr>
      </w:pPr>
      <w:r>
        <w:rPr>
          <w:rFonts w:ascii="宋体" w:hAnsi="宋体" w:eastAsia="宋体" w:cs="宋体"/>
          <w:sz w:val="22"/>
          <w:szCs w:val="22"/>
        </w:rPr>
        <w:t>(4)报价超过招标文件中规定的预算金额或</w:t>
      </w:r>
      <w:r>
        <w:rPr>
          <w:rFonts w:ascii="宋体" w:hAnsi="宋体" w:eastAsia="宋体" w:cs="宋体"/>
          <w:spacing w:val="-1"/>
          <w:sz w:val="22"/>
          <w:szCs w:val="22"/>
        </w:rPr>
        <w:t>者最高限价的;</w:t>
      </w:r>
    </w:p>
    <w:p>
      <w:pPr>
        <w:spacing w:before="167" w:line="219" w:lineRule="auto"/>
        <w:ind w:left="519"/>
        <w:rPr>
          <w:rFonts w:ascii="宋体" w:hAnsi="宋体" w:eastAsia="宋体" w:cs="宋体"/>
          <w:sz w:val="22"/>
          <w:szCs w:val="22"/>
        </w:rPr>
      </w:pPr>
      <w:r>
        <w:rPr>
          <w:rFonts w:ascii="宋体" w:hAnsi="宋体" w:eastAsia="宋体" w:cs="宋体"/>
          <w:spacing w:val="-1"/>
          <w:sz w:val="22"/>
          <w:szCs w:val="22"/>
        </w:rPr>
        <w:t>(5)投标文件含有采购人不能接受的附加条件的;</w:t>
      </w:r>
    </w:p>
    <w:p>
      <w:pPr>
        <w:spacing w:before="165" w:line="220" w:lineRule="auto"/>
        <w:ind w:left="519"/>
        <w:rPr>
          <w:rFonts w:ascii="宋体" w:hAnsi="宋体" w:eastAsia="宋体" w:cs="宋体"/>
          <w:sz w:val="22"/>
          <w:szCs w:val="22"/>
        </w:rPr>
      </w:pPr>
      <w:r>
        <w:rPr>
          <w:rFonts w:ascii="宋体" w:hAnsi="宋体" w:eastAsia="宋体" w:cs="宋体"/>
          <w:spacing w:val="-2"/>
          <w:sz w:val="22"/>
          <w:szCs w:val="22"/>
        </w:rPr>
        <w:t>(6)法律、法规和招标文件规定的其他无效</w:t>
      </w:r>
      <w:r>
        <w:rPr>
          <w:rFonts w:ascii="宋体" w:hAnsi="宋体" w:eastAsia="宋体" w:cs="宋体"/>
          <w:spacing w:val="-3"/>
          <w:sz w:val="22"/>
          <w:szCs w:val="22"/>
        </w:rPr>
        <w:t>情形。</w:t>
      </w:r>
    </w:p>
    <w:p>
      <w:pPr>
        <w:spacing w:before="164" w:line="430" w:lineRule="exact"/>
        <w:ind w:right="63"/>
        <w:jc w:val="right"/>
        <w:rPr>
          <w:rFonts w:ascii="宋体" w:hAnsi="宋体" w:eastAsia="宋体" w:cs="宋体"/>
          <w:sz w:val="22"/>
          <w:szCs w:val="22"/>
        </w:rPr>
      </w:pPr>
      <w:r>
        <w:rPr>
          <w:rFonts w:ascii="宋体" w:hAnsi="宋体" w:eastAsia="宋体" w:cs="宋体"/>
          <w:spacing w:val="1"/>
          <w:position w:val="15"/>
          <w:sz w:val="22"/>
          <w:szCs w:val="22"/>
        </w:rPr>
        <w:t>18.7 评标委员会将允许修正投标文件中不构成重大偏离的细微偏离</w:t>
      </w:r>
      <w:r>
        <w:rPr>
          <w:rFonts w:ascii="宋体" w:hAnsi="宋体" w:eastAsia="宋体" w:cs="宋体"/>
          <w:position w:val="15"/>
          <w:sz w:val="22"/>
          <w:szCs w:val="22"/>
        </w:rPr>
        <w:t>，但这些修正应不会对实</w:t>
      </w:r>
    </w:p>
    <w:p>
      <w:pPr>
        <w:spacing w:line="220" w:lineRule="auto"/>
        <w:ind w:left="1"/>
        <w:rPr>
          <w:rFonts w:ascii="宋体" w:hAnsi="宋体" w:eastAsia="宋体" w:cs="宋体"/>
          <w:sz w:val="22"/>
          <w:szCs w:val="22"/>
        </w:rPr>
      </w:pPr>
      <w:r>
        <w:rPr>
          <w:rFonts w:ascii="宋体" w:hAnsi="宋体" w:eastAsia="宋体" w:cs="宋体"/>
          <w:sz w:val="22"/>
          <w:szCs w:val="22"/>
        </w:rPr>
        <w:t>质上响应招标文件要求的投标人的竞争地位（相互排</w:t>
      </w:r>
      <w:r>
        <w:rPr>
          <w:rFonts w:ascii="宋体" w:hAnsi="宋体" w:eastAsia="宋体" w:cs="宋体"/>
          <w:spacing w:val="-1"/>
          <w:sz w:val="22"/>
          <w:szCs w:val="22"/>
        </w:rPr>
        <w:t>序）产生不公正的影响。</w:t>
      </w:r>
    </w:p>
    <w:p>
      <w:pPr>
        <w:spacing w:before="165" w:line="219" w:lineRule="auto"/>
        <w:ind w:left="497"/>
        <w:rPr>
          <w:rFonts w:ascii="宋体" w:hAnsi="宋体" w:eastAsia="宋体" w:cs="宋体"/>
          <w:sz w:val="22"/>
          <w:szCs w:val="22"/>
        </w:rPr>
      </w:pPr>
      <w:r>
        <w:rPr>
          <w:rFonts w:ascii="宋体" w:hAnsi="宋体" w:eastAsia="宋体" w:cs="宋体"/>
          <w:spacing w:val="-1"/>
          <w:sz w:val="22"/>
          <w:szCs w:val="22"/>
        </w:rPr>
        <w:t>18.8 评标委员会对投标文件的判定，只依据投标文件内容本身，不依据任何外来证明。</w:t>
      </w:r>
    </w:p>
    <w:p>
      <w:pPr>
        <w:spacing w:before="166" w:line="430" w:lineRule="exact"/>
        <w:jc w:val="right"/>
        <w:rPr>
          <w:rFonts w:ascii="宋体" w:hAnsi="宋体" w:eastAsia="宋体" w:cs="宋体"/>
          <w:sz w:val="22"/>
          <w:szCs w:val="22"/>
        </w:rPr>
      </w:pPr>
      <w:r>
        <w:rPr>
          <w:rFonts w:ascii="宋体" w:hAnsi="宋体" w:eastAsia="宋体" w:cs="宋体"/>
          <w:spacing w:val="-4"/>
          <w:position w:val="15"/>
          <w:sz w:val="22"/>
          <w:szCs w:val="22"/>
        </w:rPr>
        <w:t>18.9 投标报价的审查：评标委员会将对商务审查、技术审查合格的投标文件的报价进行审核，</w:t>
      </w:r>
    </w:p>
    <w:p>
      <w:pPr>
        <w:spacing w:line="220" w:lineRule="auto"/>
        <w:rPr>
          <w:rFonts w:ascii="宋体" w:hAnsi="宋体" w:eastAsia="宋体" w:cs="宋体"/>
          <w:sz w:val="22"/>
          <w:szCs w:val="22"/>
        </w:rPr>
      </w:pPr>
      <w:r>
        <w:rPr>
          <w:rFonts w:ascii="宋体" w:hAnsi="宋体" w:eastAsia="宋体" w:cs="宋体"/>
          <w:spacing w:val="-1"/>
          <w:sz w:val="22"/>
          <w:szCs w:val="22"/>
        </w:rPr>
        <w:t>看其是否有计算和累加上的错误。修正错误的原则如下：</w:t>
      </w:r>
    </w:p>
    <w:p>
      <w:pPr>
        <w:spacing w:before="165" w:line="427" w:lineRule="exact"/>
        <w:ind w:right="60"/>
        <w:jc w:val="right"/>
        <w:rPr>
          <w:rFonts w:ascii="宋体" w:hAnsi="宋体" w:eastAsia="宋体" w:cs="宋体"/>
          <w:sz w:val="22"/>
          <w:szCs w:val="22"/>
        </w:rPr>
      </w:pPr>
      <w:r>
        <w:rPr>
          <w:rFonts w:ascii="宋体" w:hAnsi="宋体" w:eastAsia="宋体" w:cs="宋体"/>
          <w:spacing w:val="-3"/>
          <w:position w:val="15"/>
          <w:sz w:val="22"/>
          <w:szCs w:val="22"/>
        </w:rPr>
        <w:t>(1)投标文件中开标一览表(报价表)内容与投标文件中相应内容不一致的，以开标</w:t>
      </w:r>
      <w:r>
        <w:rPr>
          <w:rFonts w:ascii="宋体" w:hAnsi="宋体" w:eastAsia="宋体" w:cs="宋体"/>
          <w:spacing w:val="-4"/>
          <w:position w:val="15"/>
          <w:sz w:val="22"/>
          <w:szCs w:val="22"/>
        </w:rPr>
        <w:t>一览表(报价</w:t>
      </w:r>
    </w:p>
    <w:p>
      <w:pPr>
        <w:spacing w:before="1" w:line="221" w:lineRule="auto"/>
        <w:rPr>
          <w:rFonts w:ascii="宋体" w:hAnsi="宋体" w:eastAsia="宋体" w:cs="宋体"/>
          <w:sz w:val="22"/>
          <w:szCs w:val="22"/>
        </w:rPr>
      </w:pPr>
      <w:r>
        <w:rPr>
          <w:rFonts w:ascii="宋体" w:hAnsi="宋体" w:eastAsia="宋体" w:cs="宋体"/>
          <w:spacing w:val="6"/>
          <w:sz w:val="22"/>
          <w:szCs w:val="22"/>
        </w:rPr>
        <w:t>表)为准;</w:t>
      </w:r>
    </w:p>
    <w:p>
      <w:pPr>
        <w:spacing w:before="165" w:line="220" w:lineRule="auto"/>
        <w:ind w:left="519"/>
        <w:rPr>
          <w:rFonts w:ascii="宋体" w:hAnsi="宋体" w:eastAsia="宋体" w:cs="宋体"/>
          <w:sz w:val="22"/>
          <w:szCs w:val="22"/>
        </w:rPr>
      </w:pPr>
      <w:r>
        <w:rPr>
          <w:rFonts w:ascii="宋体" w:hAnsi="宋体" w:eastAsia="宋体" w:cs="宋体"/>
          <w:sz w:val="22"/>
          <w:szCs w:val="22"/>
        </w:rPr>
        <w:t>(2)大写金额和小写金额不一致的，以大写金</w:t>
      </w:r>
      <w:r>
        <w:rPr>
          <w:rFonts w:ascii="宋体" w:hAnsi="宋体" w:eastAsia="宋体" w:cs="宋体"/>
          <w:spacing w:val="-1"/>
          <w:sz w:val="22"/>
          <w:szCs w:val="22"/>
        </w:rPr>
        <w:t>额为准;</w:t>
      </w:r>
    </w:p>
    <w:p>
      <w:pPr>
        <w:spacing w:before="165" w:line="219" w:lineRule="auto"/>
        <w:ind w:left="519"/>
        <w:rPr>
          <w:rFonts w:ascii="宋体" w:hAnsi="宋体" w:eastAsia="宋体" w:cs="宋体"/>
          <w:sz w:val="22"/>
          <w:szCs w:val="22"/>
        </w:rPr>
      </w:pPr>
      <w:r>
        <w:rPr>
          <w:rFonts w:ascii="宋体" w:hAnsi="宋体" w:eastAsia="宋体" w:cs="宋体"/>
          <w:sz w:val="22"/>
          <w:szCs w:val="22"/>
        </w:rPr>
        <w:t>(3)单价金额小数点或者百分比有明显错位的，以开标一览表的总价为准，并修</w:t>
      </w:r>
      <w:r>
        <w:rPr>
          <w:rFonts w:ascii="宋体" w:hAnsi="宋体" w:eastAsia="宋体" w:cs="宋体"/>
          <w:spacing w:val="-1"/>
          <w:sz w:val="22"/>
          <w:szCs w:val="22"/>
        </w:rPr>
        <w:t>改单价;</w:t>
      </w:r>
    </w:p>
    <w:p>
      <w:pPr>
        <w:spacing w:before="166" w:line="219" w:lineRule="auto"/>
        <w:ind w:left="519"/>
        <w:rPr>
          <w:rFonts w:ascii="宋体" w:hAnsi="宋体" w:eastAsia="宋体" w:cs="宋体"/>
          <w:sz w:val="22"/>
          <w:szCs w:val="22"/>
        </w:rPr>
      </w:pPr>
      <w:r>
        <w:rPr>
          <w:rFonts w:ascii="宋体" w:hAnsi="宋体" w:eastAsia="宋体" w:cs="宋体"/>
          <w:spacing w:val="-2"/>
          <w:sz w:val="22"/>
          <w:szCs w:val="22"/>
        </w:rPr>
        <w:t>(4)总价金额与按单价汇总金额不一致的，以单价金额计算结果为准。</w:t>
      </w:r>
    </w:p>
    <w:p>
      <w:pPr>
        <w:spacing w:before="169" w:line="427" w:lineRule="exact"/>
        <w:ind w:right="51"/>
        <w:jc w:val="right"/>
        <w:rPr>
          <w:rFonts w:ascii="宋体" w:hAnsi="宋体" w:eastAsia="宋体" w:cs="宋体"/>
          <w:sz w:val="22"/>
          <w:szCs w:val="22"/>
        </w:rPr>
      </w:pPr>
      <w:r>
        <w:rPr>
          <w:rFonts w:ascii="宋体" w:hAnsi="宋体" w:eastAsia="宋体" w:cs="宋体"/>
          <w:spacing w:val="-3"/>
          <w:position w:val="15"/>
          <w:sz w:val="22"/>
          <w:szCs w:val="22"/>
        </w:rPr>
        <w:t>同时出现两种以上不一致的，按照前款规定的顺序修正。修正后的报价按照本办法第五十一条</w:t>
      </w:r>
    </w:p>
    <w:p>
      <w:pPr>
        <w:spacing w:line="220" w:lineRule="auto"/>
        <w:rPr>
          <w:rFonts w:ascii="宋体" w:hAnsi="宋体" w:eastAsia="宋体" w:cs="宋体"/>
          <w:sz w:val="22"/>
          <w:szCs w:val="22"/>
        </w:rPr>
      </w:pPr>
      <w:r>
        <w:rPr>
          <w:rFonts w:ascii="宋体" w:hAnsi="宋体" w:eastAsia="宋体" w:cs="宋体"/>
          <w:sz w:val="22"/>
          <w:szCs w:val="22"/>
        </w:rPr>
        <w:t>第二款的规定经投标人确认后产生约束力，投标人不确认</w:t>
      </w:r>
      <w:r>
        <w:rPr>
          <w:rFonts w:ascii="宋体" w:hAnsi="宋体" w:eastAsia="宋体" w:cs="宋体"/>
          <w:spacing w:val="-1"/>
          <w:sz w:val="22"/>
          <w:szCs w:val="22"/>
        </w:rPr>
        <w:t>的，其投标无效。</w:t>
      </w:r>
    </w:p>
    <w:p>
      <w:pPr>
        <w:spacing w:before="168" w:line="359" w:lineRule="auto"/>
        <w:ind w:right="60" w:firstLine="496"/>
        <w:rPr>
          <w:rFonts w:ascii="宋体" w:hAnsi="宋体" w:eastAsia="宋体" w:cs="宋体"/>
          <w:sz w:val="22"/>
          <w:szCs w:val="22"/>
        </w:rPr>
      </w:pPr>
      <w:r>
        <w:rPr>
          <w:rFonts w:ascii="宋体" w:hAnsi="宋体" w:eastAsia="宋体" w:cs="宋体"/>
          <w:spacing w:val="-3"/>
          <w:sz w:val="22"/>
          <w:szCs w:val="22"/>
        </w:rPr>
        <w:t>18.10 澄清：评标委员会对于投标文件实质性响应了招标文件要求，但在个别地方提供了不完</w:t>
      </w:r>
      <w:r>
        <w:rPr>
          <w:rFonts w:ascii="宋体" w:hAnsi="宋体" w:eastAsia="宋体" w:cs="宋体"/>
          <w:spacing w:val="16"/>
          <w:sz w:val="22"/>
          <w:szCs w:val="22"/>
        </w:rPr>
        <w:t xml:space="preserve"> </w:t>
      </w:r>
      <w:r>
        <w:rPr>
          <w:rFonts w:ascii="宋体" w:hAnsi="宋体" w:eastAsia="宋体" w:cs="宋体"/>
          <w:spacing w:val="-1"/>
          <w:sz w:val="22"/>
          <w:szCs w:val="22"/>
        </w:rPr>
        <w:t>整的技术信息和数据，以及同类问题表述不一致或者有明显</w:t>
      </w:r>
      <w:r>
        <w:rPr>
          <w:rFonts w:ascii="宋体" w:hAnsi="宋体" w:eastAsia="宋体" w:cs="宋体"/>
          <w:spacing w:val="-2"/>
          <w:sz w:val="22"/>
          <w:szCs w:val="22"/>
        </w:rPr>
        <w:t>文字和计算错误等细微偏离问题，将以</w:t>
      </w:r>
      <w:r>
        <w:rPr>
          <w:rFonts w:ascii="宋体" w:hAnsi="宋体" w:eastAsia="宋体" w:cs="宋体"/>
          <w:sz w:val="22"/>
          <w:szCs w:val="22"/>
        </w:rPr>
        <w:t xml:space="preserve"> </w:t>
      </w:r>
      <w:r>
        <w:rPr>
          <w:rFonts w:ascii="宋体" w:hAnsi="宋体" w:eastAsia="宋体" w:cs="宋体"/>
          <w:spacing w:val="-1"/>
          <w:sz w:val="22"/>
          <w:szCs w:val="22"/>
        </w:rPr>
        <w:t>书面形式（澄清细微偏离由评标委员会依据招标文件集体决</w:t>
      </w:r>
      <w:r>
        <w:rPr>
          <w:rFonts w:ascii="宋体" w:hAnsi="宋体" w:eastAsia="宋体" w:cs="宋体"/>
          <w:spacing w:val="-2"/>
          <w:sz w:val="22"/>
          <w:szCs w:val="22"/>
        </w:rPr>
        <w:t>定并由评标委员会专家签字）要求投标</w:t>
      </w:r>
      <w:r>
        <w:rPr>
          <w:rFonts w:ascii="宋体" w:hAnsi="宋体" w:eastAsia="宋体" w:cs="宋体"/>
          <w:sz w:val="22"/>
          <w:szCs w:val="22"/>
        </w:rPr>
        <w:t xml:space="preserve"> </w:t>
      </w:r>
      <w:r>
        <w:rPr>
          <w:rFonts w:ascii="宋体" w:hAnsi="宋体" w:eastAsia="宋体" w:cs="宋体"/>
          <w:spacing w:val="-1"/>
          <w:sz w:val="22"/>
          <w:szCs w:val="22"/>
        </w:rPr>
        <w:t>人在规定的时限内（在评标结束前）作出必要的澄清、说明</w:t>
      </w:r>
      <w:r>
        <w:rPr>
          <w:rFonts w:ascii="宋体" w:hAnsi="宋体" w:eastAsia="宋体" w:cs="宋体"/>
          <w:spacing w:val="-2"/>
          <w:sz w:val="22"/>
          <w:szCs w:val="22"/>
        </w:rPr>
        <w:t>或者补正。投标人的澄清、说明或者补</w:t>
      </w:r>
      <w:r>
        <w:rPr>
          <w:rFonts w:ascii="宋体" w:hAnsi="宋体" w:eastAsia="宋体" w:cs="宋体"/>
          <w:sz w:val="22"/>
          <w:szCs w:val="22"/>
        </w:rPr>
        <w:t xml:space="preserve"> </w:t>
      </w:r>
      <w:r>
        <w:rPr>
          <w:rFonts w:ascii="宋体" w:hAnsi="宋体" w:eastAsia="宋体" w:cs="宋体"/>
          <w:spacing w:val="-1"/>
          <w:sz w:val="22"/>
          <w:szCs w:val="22"/>
        </w:rPr>
        <w:t>正应当采用书面形式，由投标人法定代表人或其授权代理人</w:t>
      </w:r>
      <w:r>
        <w:rPr>
          <w:rFonts w:ascii="宋体" w:hAnsi="宋体" w:eastAsia="宋体" w:cs="宋体"/>
          <w:spacing w:val="-2"/>
          <w:sz w:val="22"/>
          <w:szCs w:val="22"/>
        </w:rPr>
        <w:t>签字（须提交签字人身份证件并与投标</w:t>
      </w:r>
      <w:r>
        <w:rPr>
          <w:rFonts w:ascii="宋体" w:hAnsi="宋体" w:eastAsia="宋体" w:cs="宋体"/>
          <w:sz w:val="22"/>
          <w:szCs w:val="22"/>
        </w:rPr>
        <w:t xml:space="preserve"> </w:t>
      </w:r>
      <w:r>
        <w:rPr>
          <w:rFonts w:ascii="宋体" w:hAnsi="宋体" w:eastAsia="宋体" w:cs="宋体"/>
          <w:spacing w:val="-1"/>
          <w:sz w:val="22"/>
          <w:szCs w:val="22"/>
        </w:rPr>
        <w:t>文件签字人一致</w:t>
      </w:r>
      <w:r>
        <w:rPr>
          <w:rFonts w:ascii="宋体" w:hAnsi="宋体" w:eastAsia="宋体" w:cs="宋体"/>
          <w:spacing w:val="-10"/>
          <w:sz w:val="22"/>
          <w:szCs w:val="22"/>
        </w:rPr>
        <w:t>），</w:t>
      </w:r>
      <w:r>
        <w:rPr>
          <w:rFonts w:ascii="宋体" w:hAnsi="宋体" w:eastAsia="宋体" w:cs="宋体"/>
          <w:spacing w:val="-1"/>
          <w:sz w:val="22"/>
          <w:szCs w:val="22"/>
        </w:rPr>
        <w:t>并不得超出投标文件的范围或者改变投标文件的实质性内容。投标人拒不进行</w:t>
      </w:r>
      <w:r>
        <w:rPr>
          <w:rFonts w:ascii="宋体" w:hAnsi="宋体" w:eastAsia="宋体" w:cs="宋体"/>
          <w:spacing w:val="1"/>
          <w:sz w:val="22"/>
          <w:szCs w:val="22"/>
        </w:rPr>
        <w:t xml:space="preserve"> </w:t>
      </w:r>
      <w:r>
        <w:rPr>
          <w:rFonts w:ascii="宋体" w:hAnsi="宋体" w:eastAsia="宋体" w:cs="宋体"/>
          <w:spacing w:val="-1"/>
          <w:sz w:val="22"/>
          <w:szCs w:val="22"/>
        </w:rPr>
        <w:t>澄清、说明、补正的，或者不能在规定时间内作出书面澄清</w:t>
      </w:r>
      <w:r>
        <w:rPr>
          <w:rFonts w:ascii="宋体" w:hAnsi="宋体" w:eastAsia="宋体" w:cs="宋体"/>
          <w:spacing w:val="-2"/>
          <w:sz w:val="22"/>
          <w:szCs w:val="22"/>
        </w:rPr>
        <w:t>、说明、补正的，评标委员会将拒绝其</w:t>
      </w:r>
    </w:p>
    <w:p>
      <w:pPr>
        <w:spacing w:before="1" w:line="220" w:lineRule="auto"/>
        <w:ind w:left="3"/>
        <w:rPr>
          <w:rFonts w:ascii="宋体" w:hAnsi="宋体" w:eastAsia="宋体" w:cs="宋体"/>
          <w:sz w:val="22"/>
          <w:szCs w:val="22"/>
        </w:rPr>
      </w:pPr>
      <w:r>
        <w:rPr>
          <w:rFonts w:ascii="宋体" w:hAnsi="宋体" w:eastAsia="宋体" w:cs="宋体"/>
          <w:spacing w:val="-4"/>
          <w:sz w:val="22"/>
          <w:szCs w:val="22"/>
        </w:rPr>
        <w:t>投标。</w:t>
      </w:r>
    </w:p>
    <w:p>
      <w:pPr>
        <w:spacing w:before="165" w:line="219" w:lineRule="auto"/>
        <w:ind w:left="439"/>
        <w:rPr>
          <w:rFonts w:ascii="宋体" w:hAnsi="宋体" w:eastAsia="宋体" w:cs="宋体"/>
          <w:sz w:val="22"/>
          <w:szCs w:val="22"/>
        </w:rPr>
      </w:pPr>
      <w:r>
        <w:rPr>
          <w:rFonts w:ascii="宋体" w:hAnsi="宋体" w:eastAsia="宋体" w:cs="宋体"/>
          <w:spacing w:val="-1"/>
          <w:sz w:val="22"/>
          <w:szCs w:val="22"/>
        </w:rPr>
        <w:t>接受细微偏离有利于采购成功，不应因细微偏离而废标。</w:t>
      </w:r>
    </w:p>
    <w:p>
      <w:pPr>
        <w:spacing w:before="163" w:line="360" w:lineRule="auto"/>
        <w:ind w:right="60" w:firstLine="456"/>
        <w:rPr>
          <w:rFonts w:ascii="宋体" w:hAnsi="宋体" w:eastAsia="宋体" w:cs="宋体"/>
          <w:sz w:val="22"/>
          <w:szCs w:val="22"/>
        </w:rPr>
      </w:pPr>
      <w:r>
        <w:rPr>
          <w:rFonts w:ascii="宋体" w:hAnsi="宋体" w:eastAsia="宋体" w:cs="宋体"/>
          <w:spacing w:val="4"/>
          <w:sz w:val="22"/>
          <w:szCs w:val="22"/>
        </w:rPr>
        <w:t>19. 首次招标因评标过程中出现符合专</w:t>
      </w:r>
      <w:r>
        <w:rPr>
          <w:rFonts w:ascii="宋体" w:hAnsi="宋体" w:eastAsia="宋体" w:cs="宋体"/>
          <w:spacing w:val="3"/>
          <w:sz w:val="22"/>
          <w:szCs w:val="22"/>
        </w:rPr>
        <w:t>业条件的投标人或者对招标文件作实质性响应的投标</w:t>
      </w:r>
      <w:r>
        <w:rPr>
          <w:rFonts w:ascii="宋体" w:hAnsi="宋体" w:eastAsia="宋体" w:cs="宋体"/>
          <w:sz w:val="22"/>
          <w:szCs w:val="22"/>
        </w:rPr>
        <w:t xml:space="preserve"> </w:t>
      </w:r>
      <w:r>
        <w:rPr>
          <w:rFonts w:ascii="宋体" w:hAnsi="宋体" w:eastAsia="宋体" w:cs="宋体"/>
          <w:spacing w:val="-1"/>
          <w:sz w:val="22"/>
          <w:szCs w:val="22"/>
        </w:rPr>
        <w:t>人不足三家情形而废标，重新招标仍然出现前述情形的，以及</w:t>
      </w:r>
      <w:r>
        <w:rPr>
          <w:rFonts w:ascii="宋体" w:hAnsi="宋体" w:eastAsia="宋体" w:cs="宋体"/>
          <w:spacing w:val="-2"/>
          <w:sz w:val="22"/>
          <w:szCs w:val="22"/>
        </w:rPr>
        <w:t>竞争性谈判、询价项目出现前述情形</w:t>
      </w:r>
      <w:r>
        <w:rPr>
          <w:rFonts w:ascii="宋体" w:hAnsi="宋体" w:eastAsia="宋体" w:cs="宋体"/>
          <w:sz w:val="22"/>
          <w:szCs w:val="22"/>
        </w:rPr>
        <w:t xml:space="preserve"> </w:t>
      </w:r>
      <w:r>
        <w:rPr>
          <w:rFonts w:ascii="宋体" w:hAnsi="宋体" w:eastAsia="宋体" w:cs="宋体"/>
          <w:spacing w:val="-1"/>
          <w:sz w:val="22"/>
          <w:szCs w:val="22"/>
        </w:rPr>
        <w:t>的，如果采购人需求紧急需要直接变更方式采购，经采购人代</w:t>
      </w:r>
      <w:r>
        <w:rPr>
          <w:rFonts w:ascii="宋体" w:hAnsi="宋体" w:eastAsia="宋体" w:cs="宋体"/>
          <w:spacing w:val="-2"/>
          <w:sz w:val="22"/>
          <w:szCs w:val="22"/>
        </w:rPr>
        <w:t>表现场提出，评标委员会专家成员和</w:t>
      </w:r>
      <w:r>
        <w:rPr>
          <w:rFonts w:ascii="宋体" w:hAnsi="宋体" w:eastAsia="宋体" w:cs="宋体"/>
          <w:sz w:val="22"/>
          <w:szCs w:val="22"/>
        </w:rPr>
        <w:t xml:space="preserve"> </w:t>
      </w:r>
      <w:r>
        <w:rPr>
          <w:rFonts w:ascii="宋体" w:hAnsi="宋体" w:eastAsia="宋体" w:cs="宋体"/>
          <w:spacing w:val="-1"/>
          <w:sz w:val="22"/>
          <w:szCs w:val="22"/>
        </w:rPr>
        <w:t>评标监督人员同意，可以在评标专家、采购人代表、评标监督</w:t>
      </w:r>
      <w:r>
        <w:rPr>
          <w:rFonts w:ascii="宋体" w:hAnsi="宋体" w:eastAsia="宋体" w:cs="宋体"/>
          <w:spacing w:val="-2"/>
          <w:sz w:val="22"/>
          <w:szCs w:val="22"/>
        </w:rPr>
        <w:t>人员、投标人授权代表以及采购中心</w:t>
      </w:r>
    </w:p>
    <w:p>
      <w:pPr>
        <w:spacing w:before="1" w:line="219" w:lineRule="auto"/>
        <w:ind w:left="3"/>
        <w:rPr>
          <w:rFonts w:ascii="宋体" w:hAnsi="宋体" w:eastAsia="宋体" w:cs="宋体"/>
          <w:sz w:val="22"/>
          <w:szCs w:val="22"/>
        </w:rPr>
      </w:pPr>
      <w:r>
        <w:rPr>
          <w:rFonts w:ascii="宋体" w:hAnsi="宋体" w:eastAsia="宋体" w:cs="宋体"/>
          <w:sz w:val="22"/>
          <w:szCs w:val="22"/>
        </w:rPr>
        <w:t>或者采购代理机构工作人员同时在场的情况下直接变更采购方式继续采</w:t>
      </w:r>
      <w:r>
        <w:rPr>
          <w:rFonts w:ascii="宋体" w:hAnsi="宋体" w:eastAsia="宋体" w:cs="宋体"/>
          <w:spacing w:val="-1"/>
          <w:sz w:val="22"/>
          <w:szCs w:val="22"/>
        </w:rPr>
        <w:t>购，并按下述规定办理：</w:t>
      </w:r>
    </w:p>
    <w:p>
      <w:pPr>
        <w:spacing w:before="165" w:line="427" w:lineRule="exact"/>
        <w:ind w:right="60"/>
        <w:jc w:val="right"/>
        <w:rPr>
          <w:rFonts w:ascii="宋体" w:hAnsi="宋体" w:eastAsia="宋体" w:cs="宋体"/>
          <w:sz w:val="22"/>
          <w:szCs w:val="22"/>
        </w:rPr>
      </w:pPr>
      <w:r>
        <w:rPr>
          <w:rFonts w:ascii="宋体" w:hAnsi="宋体" w:eastAsia="宋体" w:cs="宋体"/>
          <w:spacing w:val="1"/>
          <w:position w:val="15"/>
          <w:sz w:val="22"/>
          <w:szCs w:val="22"/>
        </w:rPr>
        <w:t>（1）采用招标方式采购项目，重新招标出现前述情形的，如果有两家投标人投标或者经评审</w:t>
      </w:r>
    </w:p>
    <w:p>
      <w:pPr>
        <w:spacing w:before="1" w:line="218" w:lineRule="auto"/>
        <w:ind w:left="1"/>
        <w:rPr>
          <w:rFonts w:ascii="宋体" w:hAnsi="宋体" w:eastAsia="宋体" w:cs="宋体"/>
          <w:sz w:val="22"/>
          <w:szCs w:val="22"/>
        </w:rPr>
      </w:pPr>
      <w:r>
        <w:rPr>
          <w:rFonts w:ascii="宋体" w:hAnsi="宋体" w:eastAsia="宋体" w:cs="宋体"/>
          <w:sz w:val="22"/>
          <w:szCs w:val="22"/>
        </w:rPr>
        <w:t>有两家合格投标人，可以直接变更为两家投标人竞争性谈判或</w:t>
      </w:r>
      <w:r>
        <w:rPr>
          <w:rFonts w:ascii="宋体" w:hAnsi="宋体" w:eastAsia="宋体" w:cs="宋体"/>
          <w:spacing w:val="-1"/>
          <w:sz w:val="22"/>
          <w:szCs w:val="22"/>
        </w:rPr>
        <w:t>者向两家投标人询价采购。</w:t>
      </w:r>
    </w:p>
    <w:p>
      <w:pPr>
        <w:spacing w:before="169" w:line="427" w:lineRule="exact"/>
        <w:ind w:right="60"/>
        <w:jc w:val="right"/>
        <w:rPr>
          <w:rFonts w:ascii="宋体" w:hAnsi="宋体" w:eastAsia="宋体" w:cs="宋体"/>
          <w:sz w:val="22"/>
          <w:szCs w:val="22"/>
        </w:rPr>
      </w:pPr>
      <w:r>
        <w:rPr>
          <w:rFonts w:ascii="宋体" w:hAnsi="宋体" w:eastAsia="宋体" w:cs="宋体"/>
          <w:spacing w:val="1"/>
          <w:position w:val="15"/>
          <w:sz w:val="22"/>
          <w:szCs w:val="22"/>
        </w:rPr>
        <w:t>（2）采用竞争性谈判、询价方式采购的项目，出现前述情形的，如果有两家投标人投标或者</w:t>
      </w:r>
    </w:p>
    <w:p>
      <w:pPr>
        <w:spacing w:before="1" w:line="219" w:lineRule="auto"/>
        <w:ind w:left="2"/>
        <w:rPr>
          <w:rFonts w:ascii="宋体" w:hAnsi="宋体" w:eastAsia="宋体" w:cs="宋体"/>
          <w:sz w:val="22"/>
          <w:szCs w:val="22"/>
        </w:rPr>
      </w:pPr>
      <w:r>
        <w:rPr>
          <w:rFonts w:ascii="宋体" w:hAnsi="宋体" w:eastAsia="宋体" w:cs="宋体"/>
          <w:sz w:val="22"/>
          <w:szCs w:val="22"/>
        </w:rPr>
        <w:t>经评审由两家合格投标人，原采购方式为竞争性谈判的，应当直接变更</w:t>
      </w:r>
      <w:r>
        <w:rPr>
          <w:rFonts w:ascii="宋体" w:hAnsi="宋体" w:eastAsia="宋体" w:cs="宋体"/>
          <w:spacing w:val="-1"/>
          <w:sz w:val="22"/>
          <w:szCs w:val="22"/>
        </w:rPr>
        <w:t>为两家投标人竞争性谈判；原采购方式为询价的，应当直接变更为两家投标人询价采购。</w:t>
      </w:r>
    </w:p>
    <w:p>
      <w:pPr>
        <w:spacing w:before="166" w:line="427" w:lineRule="exact"/>
        <w:ind w:left="447"/>
        <w:rPr>
          <w:rFonts w:ascii="宋体" w:hAnsi="宋体" w:eastAsia="宋体" w:cs="宋体"/>
          <w:sz w:val="22"/>
          <w:szCs w:val="22"/>
        </w:rPr>
      </w:pPr>
      <w:r>
        <w:rPr>
          <w:rFonts w:ascii="宋体" w:hAnsi="宋体" w:eastAsia="宋体" w:cs="宋体"/>
          <w:spacing w:val="-1"/>
          <w:position w:val="15"/>
          <w:sz w:val="22"/>
          <w:szCs w:val="22"/>
        </w:rPr>
        <w:t>（3）只有</w:t>
      </w:r>
      <w:r>
        <w:rPr>
          <w:rFonts w:ascii="宋体" w:hAnsi="宋体" w:eastAsia="宋体" w:cs="宋体"/>
          <w:spacing w:val="-18"/>
          <w:position w:val="15"/>
          <w:sz w:val="22"/>
          <w:szCs w:val="22"/>
        </w:rPr>
        <w:t xml:space="preserve"> </w:t>
      </w:r>
      <w:r>
        <w:rPr>
          <w:rFonts w:ascii="宋体" w:hAnsi="宋体" w:eastAsia="宋体" w:cs="宋体"/>
          <w:spacing w:val="-1"/>
          <w:position w:val="15"/>
          <w:sz w:val="22"/>
          <w:szCs w:val="22"/>
        </w:rPr>
        <w:t>1</w:t>
      </w:r>
      <w:r>
        <w:rPr>
          <w:rFonts w:ascii="宋体" w:hAnsi="宋体" w:eastAsia="宋体" w:cs="宋体"/>
          <w:spacing w:val="-42"/>
          <w:position w:val="15"/>
          <w:sz w:val="22"/>
          <w:szCs w:val="22"/>
        </w:rPr>
        <w:t xml:space="preserve"> </w:t>
      </w:r>
      <w:r>
        <w:rPr>
          <w:rFonts w:ascii="宋体" w:hAnsi="宋体" w:eastAsia="宋体" w:cs="宋体"/>
          <w:spacing w:val="-1"/>
          <w:position w:val="15"/>
          <w:sz w:val="22"/>
          <w:szCs w:val="22"/>
        </w:rPr>
        <w:t>家投标人投标，或者经评审只有</w:t>
      </w:r>
      <w:r>
        <w:rPr>
          <w:rFonts w:ascii="宋体" w:hAnsi="宋体" w:eastAsia="宋体" w:cs="宋体"/>
          <w:spacing w:val="-30"/>
          <w:position w:val="15"/>
          <w:sz w:val="22"/>
          <w:szCs w:val="22"/>
        </w:rPr>
        <w:t xml:space="preserve"> </w:t>
      </w:r>
      <w:r>
        <w:rPr>
          <w:rFonts w:ascii="宋体" w:hAnsi="宋体" w:eastAsia="宋体" w:cs="宋体"/>
          <w:spacing w:val="-1"/>
          <w:position w:val="15"/>
          <w:sz w:val="22"/>
          <w:szCs w:val="22"/>
        </w:rPr>
        <w:t>1</w:t>
      </w:r>
      <w:r>
        <w:rPr>
          <w:rFonts w:ascii="宋体" w:hAnsi="宋体" w:eastAsia="宋体" w:cs="宋体"/>
          <w:spacing w:val="-44"/>
          <w:position w:val="15"/>
          <w:sz w:val="22"/>
          <w:szCs w:val="22"/>
        </w:rPr>
        <w:t xml:space="preserve"> </w:t>
      </w:r>
      <w:r>
        <w:rPr>
          <w:rFonts w:ascii="宋体" w:hAnsi="宋体" w:eastAsia="宋体" w:cs="宋体"/>
          <w:spacing w:val="-1"/>
          <w:position w:val="15"/>
          <w:sz w:val="22"/>
          <w:szCs w:val="22"/>
        </w:rPr>
        <w:t>家合格投标人的，不得直接变更为单一来源方</w:t>
      </w:r>
    </w:p>
    <w:p>
      <w:pPr>
        <w:spacing w:line="219" w:lineRule="auto"/>
        <w:ind w:left="6"/>
        <w:rPr>
          <w:rFonts w:ascii="宋体" w:hAnsi="宋体" w:eastAsia="宋体" w:cs="宋体"/>
          <w:sz w:val="22"/>
          <w:szCs w:val="22"/>
        </w:rPr>
      </w:pPr>
      <w:r>
        <w:rPr>
          <w:rFonts w:ascii="宋体" w:hAnsi="宋体" w:eastAsia="宋体" w:cs="宋体"/>
          <w:sz w:val="22"/>
          <w:szCs w:val="22"/>
        </w:rPr>
        <w:t>式采购。采购人需要变更为单一来源方式采购的，</w:t>
      </w:r>
      <w:r>
        <w:rPr>
          <w:rFonts w:ascii="宋体" w:hAnsi="宋体" w:eastAsia="宋体" w:cs="宋体"/>
          <w:spacing w:val="-1"/>
          <w:sz w:val="22"/>
          <w:szCs w:val="22"/>
        </w:rPr>
        <w:t>应当在废标后向采购办申请批准。</w:t>
      </w:r>
    </w:p>
    <w:p>
      <w:pPr>
        <w:spacing w:before="166" w:line="359" w:lineRule="auto"/>
        <w:ind w:left="10" w:right="77" w:firstLine="437"/>
        <w:rPr>
          <w:rFonts w:ascii="宋体" w:hAnsi="宋体" w:eastAsia="宋体" w:cs="宋体"/>
          <w:sz w:val="22"/>
          <w:szCs w:val="22"/>
        </w:rPr>
      </w:pPr>
      <w:r>
        <w:rPr>
          <w:rFonts w:ascii="宋体" w:hAnsi="宋体" w:eastAsia="宋体" w:cs="宋体"/>
          <w:spacing w:val="1"/>
          <w:sz w:val="22"/>
          <w:szCs w:val="22"/>
        </w:rPr>
        <w:t>（4）招标失败后直接变更采购方式的项目，应当当场由评标专家、采购人代表、评标监督人</w:t>
      </w:r>
      <w:r>
        <w:rPr>
          <w:rFonts w:ascii="宋体" w:hAnsi="宋体" w:eastAsia="宋体" w:cs="宋体"/>
          <w:spacing w:val="4"/>
          <w:sz w:val="22"/>
          <w:szCs w:val="22"/>
        </w:rPr>
        <w:t xml:space="preserve"> </w:t>
      </w:r>
      <w:r>
        <w:rPr>
          <w:rFonts w:ascii="宋体" w:hAnsi="宋体" w:eastAsia="宋体" w:cs="宋体"/>
          <w:spacing w:val="-2"/>
          <w:sz w:val="22"/>
          <w:szCs w:val="22"/>
        </w:rPr>
        <w:t>员和相关投标人授权代表共同签署《招标失败后直接变更采购方式备忘录》。评标结束后，由采购</w:t>
      </w:r>
      <w:r>
        <w:rPr>
          <w:rFonts w:ascii="宋体" w:hAnsi="宋体" w:eastAsia="宋体" w:cs="宋体"/>
          <w:spacing w:val="18"/>
          <w:sz w:val="22"/>
          <w:szCs w:val="22"/>
        </w:rPr>
        <w:t xml:space="preserve"> </w:t>
      </w:r>
      <w:r>
        <w:rPr>
          <w:rFonts w:ascii="宋体" w:hAnsi="宋体" w:eastAsia="宋体" w:cs="宋体"/>
          <w:spacing w:val="-2"/>
          <w:sz w:val="22"/>
          <w:szCs w:val="22"/>
        </w:rPr>
        <w:t>中心或者采购代理机构将《招标失败后直接变更采购方式备忘录》和评标纪要（评标报告）报采购</w:t>
      </w:r>
    </w:p>
    <w:p>
      <w:pPr>
        <w:spacing w:line="220" w:lineRule="auto"/>
        <w:ind w:left="6"/>
        <w:rPr>
          <w:rFonts w:ascii="宋体" w:hAnsi="宋体" w:eastAsia="宋体" w:cs="宋体"/>
          <w:sz w:val="22"/>
          <w:szCs w:val="22"/>
        </w:rPr>
      </w:pPr>
      <w:r>
        <w:rPr>
          <w:rFonts w:ascii="宋体" w:hAnsi="宋体" w:eastAsia="宋体" w:cs="宋体"/>
          <w:spacing w:val="-4"/>
          <w:sz w:val="22"/>
          <w:szCs w:val="22"/>
        </w:rPr>
        <w:t>办备案。</w:t>
      </w:r>
    </w:p>
    <w:p>
      <w:pPr>
        <w:spacing w:before="168" w:line="219" w:lineRule="auto"/>
        <w:ind w:left="488"/>
        <w:rPr>
          <w:rFonts w:ascii="宋体" w:hAnsi="宋体" w:eastAsia="宋体" w:cs="宋体"/>
          <w:sz w:val="22"/>
          <w:szCs w:val="22"/>
        </w:rPr>
      </w:pPr>
      <w:r>
        <w:rPr>
          <w:rFonts w:ascii="宋体" w:hAnsi="宋体" w:eastAsia="宋体" w:cs="宋体"/>
          <w:spacing w:val="-1"/>
          <w:sz w:val="22"/>
          <w:szCs w:val="22"/>
        </w:rPr>
        <w:t>（5）招标失败后直接变更采购方式的条件应在采购文件中事先申明。</w:t>
      </w:r>
    </w:p>
    <w:p>
      <w:pPr>
        <w:spacing w:before="165" w:line="221" w:lineRule="auto"/>
        <w:ind w:left="484"/>
        <w:rPr>
          <w:rFonts w:ascii="宋体" w:hAnsi="宋体" w:eastAsia="宋体" w:cs="宋体"/>
          <w:sz w:val="22"/>
          <w:szCs w:val="22"/>
        </w:rPr>
      </w:pPr>
      <w:r>
        <w:rPr>
          <w:rFonts w:ascii="宋体" w:hAnsi="宋体" w:eastAsia="宋体" w:cs="宋体"/>
          <w:b/>
          <w:bCs/>
          <w:spacing w:val="-3"/>
          <w:sz w:val="22"/>
          <w:szCs w:val="22"/>
        </w:rPr>
        <w:t>20.</w:t>
      </w:r>
      <w:r>
        <w:rPr>
          <w:rFonts w:ascii="宋体" w:hAnsi="宋体" w:eastAsia="宋体" w:cs="宋体"/>
          <w:spacing w:val="-3"/>
          <w:sz w:val="22"/>
          <w:szCs w:val="22"/>
        </w:rPr>
        <w:t xml:space="preserve"> </w:t>
      </w:r>
      <w:r>
        <w:rPr>
          <w:rFonts w:ascii="宋体" w:hAnsi="宋体" w:eastAsia="宋体" w:cs="宋体"/>
          <w:b/>
          <w:bCs/>
          <w:spacing w:val="-3"/>
          <w:sz w:val="22"/>
          <w:szCs w:val="22"/>
        </w:rPr>
        <w:t>评标方法和标准</w:t>
      </w:r>
    </w:p>
    <w:p>
      <w:pPr>
        <w:spacing w:before="164" w:line="430" w:lineRule="exact"/>
        <w:ind w:left="484"/>
        <w:rPr>
          <w:rFonts w:ascii="宋体" w:hAnsi="宋体" w:eastAsia="宋体" w:cs="宋体"/>
          <w:sz w:val="22"/>
          <w:szCs w:val="22"/>
        </w:rPr>
      </w:pPr>
      <w:r>
        <w:rPr>
          <w:rFonts w:ascii="宋体" w:hAnsi="宋体" w:eastAsia="宋体" w:cs="宋体"/>
          <w:position w:val="15"/>
          <w:sz w:val="22"/>
          <w:szCs w:val="22"/>
        </w:rPr>
        <w:t>20.1 评标委员会将只对商务（投标人资格）审查和技术（符合性）审查均符合招标文件要求</w:t>
      </w:r>
    </w:p>
    <w:p>
      <w:pPr>
        <w:spacing w:before="1" w:line="220" w:lineRule="auto"/>
        <w:ind w:left="19"/>
        <w:rPr>
          <w:rFonts w:ascii="宋体" w:hAnsi="宋体" w:eastAsia="宋体" w:cs="宋体"/>
          <w:sz w:val="22"/>
          <w:szCs w:val="22"/>
        </w:rPr>
      </w:pPr>
      <w:r>
        <w:rPr>
          <w:rFonts w:ascii="宋体" w:hAnsi="宋体" w:eastAsia="宋体" w:cs="宋体"/>
          <w:spacing w:val="-3"/>
          <w:sz w:val="22"/>
          <w:szCs w:val="22"/>
        </w:rPr>
        <w:t>的投标进行详细评审。</w:t>
      </w:r>
    </w:p>
    <w:p>
      <w:pPr>
        <w:spacing w:before="165" w:line="359" w:lineRule="auto"/>
        <w:ind w:left="2" w:firstLine="481"/>
        <w:rPr>
          <w:rFonts w:ascii="宋体" w:hAnsi="宋体" w:eastAsia="宋体" w:cs="宋体"/>
          <w:sz w:val="22"/>
          <w:szCs w:val="22"/>
        </w:rPr>
      </w:pPr>
      <w:r>
        <w:rPr>
          <w:rFonts w:ascii="宋体" w:hAnsi="宋体" w:eastAsia="宋体" w:cs="宋体"/>
          <w:sz w:val="22"/>
          <w:szCs w:val="22"/>
        </w:rPr>
        <w:t xml:space="preserve">20.2 </w:t>
      </w:r>
      <w:r>
        <w:rPr>
          <w:rFonts w:ascii="宋体" w:hAnsi="宋体" w:eastAsia="宋体" w:cs="宋体"/>
          <w:b/>
          <w:bCs/>
          <w:sz w:val="22"/>
          <w:szCs w:val="22"/>
        </w:rPr>
        <w:t>本项目采用综合评分法，</w:t>
      </w:r>
      <w:r>
        <w:rPr>
          <w:rFonts w:ascii="宋体" w:hAnsi="宋体" w:eastAsia="宋体" w:cs="宋体"/>
          <w:sz w:val="22"/>
          <w:szCs w:val="22"/>
        </w:rPr>
        <w:t>评标工作</w:t>
      </w:r>
      <w:r>
        <w:rPr>
          <w:rFonts w:ascii="宋体" w:hAnsi="宋体" w:eastAsia="宋体" w:cs="宋体"/>
          <w:spacing w:val="-1"/>
          <w:sz w:val="22"/>
          <w:szCs w:val="22"/>
        </w:rPr>
        <w:t xml:space="preserve">分初步评审和详细评审，初步评审不合格的投标单位 </w:t>
      </w:r>
      <w:r>
        <w:rPr>
          <w:rFonts w:ascii="宋体" w:hAnsi="宋体" w:eastAsia="宋体" w:cs="宋体"/>
          <w:spacing w:val="-5"/>
          <w:sz w:val="22"/>
          <w:szCs w:val="22"/>
        </w:rPr>
        <w:t>不进入详细评审，对满足招标文件实质性要求的投标人，评标结果按评审后得分由高到低顺序排列。</w:t>
      </w:r>
      <w:r>
        <w:rPr>
          <w:rFonts w:ascii="宋体" w:hAnsi="宋体" w:eastAsia="宋体" w:cs="宋体"/>
          <w:spacing w:val="17"/>
          <w:sz w:val="22"/>
          <w:szCs w:val="22"/>
        </w:rPr>
        <w:t xml:space="preserve"> </w:t>
      </w:r>
      <w:r>
        <w:rPr>
          <w:rFonts w:ascii="宋体" w:hAnsi="宋体" w:eastAsia="宋体" w:cs="宋体"/>
          <w:spacing w:val="-1"/>
          <w:sz w:val="22"/>
          <w:szCs w:val="22"/>
        </w:rPr>
        <w:t>得分相同的，按投标报价由低到高顺序排列。得分且投标报</w:t>
      </w:r>
      <w:r>
        <w:rPr>
          <w:rFonts w:ascii="宋体" w:hAnsi="宋体" w:eastAsia="宋体" w:cs="宋体"/>
          <w:spacing w:val="-2"/>
          <w:sz w:val="22"/>
          <w:szCs w:val="22"/>
        </w:rPr>
        <w:t>价相同的并列。投标文件满足招标文件</w:t>
      </w:r>
    </w:p>
    <w:p>
      <w:pPr>
        <w:spacing w:line="220" w:lineRule="auto"/>
        <w:ind w:left="1"/>
        <w:rPr>
          <w:rFonts w:ascii="宋体" w:hAnsi="宋体" w:eastAsia="宋体" w:cs="宋体"/>
          <w:sz w:val="22"/>
          <w:szCs w:val="22"/>
        </w:rPr>
      </w:pPr>
      <w:r>
        <w:rPr>
          <w:rFonts w:ascii="宋体" w:hAnsi="宋体" w:eastAsia="宋体" w:cs="宋体"/>
          <w:sz w:val="22"/>
          <w:szCs w:val="22"/>
        </w:rPr>
        <w:t>全部实质性要求，且按照评审因素的量化指标评审得分最高的投标人为排名</w:t>
      </w:r>
      <w:r>
        <w:rPr>
          <w:rFonts w:ascii="宋体" w:hAnsi="宋体" w:eastAsia="宋体" w:cs="宋体"/>
          <w:spacing w:val="-1"/>
          <w:sz w:val="22"/>
          <w:szCs w:val="22"/>
        </w:rPr>
        <w:t>第一的中标候选人。</w:t>
      </w:r>
    </w:p>
    <w:p>
      <w:pPr>
        <w:spacing w:before="165" w:line="222" w:lineRule="auto"/>
        <w:ind w:left="484"/>
        <w:rPr>
          <w:rFonts w:ascii="宋体" w:hAnsi="宋体" w:eastAsia="宋体" w:cs="宋体"/>
          <w:sz w:val="22"/>
          <w:szCs w:val="22"/>
        </w:rPr>
      </w:pPr>
      <w:r>
        <w:rPr>
          <w:rFonts w:ascii="宋体" w:hAnsi="宋体" w:eastAsia="宋体" w:cs="宋体"/>
          <w:b/>
          <w:bCs/>
          <w:spacing w:val="-3"/>
          <w:sz w:val="22"/>
          <w:szCs w:val="22"/>
        </w:rPr>
        <w:t>21.</w:t>
      </w:r>
      <w:r>
        <w:rPr>
          <w:rFonts w:ascii="宋体" w:hAnsi="宋体" w:eastAsia="宋体" w:cs="宋体"/>
          <w:spacing w:val="-3"/>
          <w:sz w:val="22"/>
          <w:szCs w:val="22"/>
        </w:rPr>
        <w:t xml:space="preserve"> </w:t>
      </w:r>
      <w:r>
        <w:rPr>
          <w:rFonts w:ascii="宋体" w:hAnsi="宋体" w:eastAsia="宋体" w:cs="宋体"/>
          <w:b/>
          <w:bCs/>
          <w:spacing w:val="-3"/>
          <w:sz w:val="22"/>
          <w:szCs w:val="22"/>
        </w:rPr>
        <w:t>签订合同</w:t>
      </w:r>
    </w:p>
    <w:p>
      <w:pPr>
        <w:spacing w:before="165" w:line="427" w:lineRule="exact"/>
        <w:ind w:left="484"/>
        <w:rPr>
          <w:rFonts w:ascii="宋体" w:hAnsi="宋体" w:eastAsia="宋体" w:cs="宋体"/>
          <w:sz w:val="22"/>
          <w:szCs w:val="22"/>
        </w:rPr>
      </w:pPr>
      <w:r>
        <w:rPr>
          <w:rFonts w:ascii="宋体" w:hAnsi="宋体" w:eastAsia="宋体" w:cs="宋体"/>
          <w:position w:val="15"/>
          <w:sz w:val="22"/>
          <w:szCs w:val="22"/>
        </w:rPr>
        <w:t>21.1 采购代理机构将在投标有效期期满之前向中标人发出《中标通知书》。中标通知书是合</w:t>
      </w:r>
    </w:p>
    <w:p>
      <w:pPr>
        <w:spacing w:line="219" w:lineRule="auto"/>
        <w:ind w:left="23"/>
        <w:rPr>
          <w:rFonts w:ascii="宋体" w:hAnsi="宋体" w:eastAsia="宋体" w:cs="宋体"/>
          <w:sz w:val="22"/>
          <w:szCs w:val="22"/>
        </w:rPr>
      </w:pPr>
      <w:r>
        <w:rPr>
          <w:rFonts w:ascii="宋体" w:hAnsi="宋体" w:eastAsia="宋体" w:cs="宋体"/>
          <w:spacing w:val="-2"/>
          <w:sz w:val="22"/>
          <w:szCs w:val="22"/>
        </w:rPr>
        <w:t>同的组成部分，对采购人和中标人均具有法律约束力。</w:t>
      </w:r>
    </w:p>
    <w:p>
      <w:pPr>
        <w:spacing w:before="166" w:line="430" w:lineRule="exact"/>
        <w:ind w:left="484"/>
        <w:rPr>
          <w:rFonts w:ascii="宋体" w:hAnsi="宋体" w:eastAsia="宋体" w:cs="宋体"/>
          <w:sz w:val="22"/>
          <w:szCs w:val="22"/>
        </w:rPr>
      </w:pPr>
      <w:r>
        <w:rPr>
          <w:rFonts w:ascii="宋体" w:hAnsi="宋体" w:eastAsia="宋体" w:cs="宋体"/>
          <w:position w:val="15"/>
          <w:sz w:val="22"/>
          <w:szCs w:val="22"/>
        </w:rPr>
        <w:t>21.2</w:t>
      </w:r>
      <w:r>
        <w:rPr>
          <w:rFonts w:ascii="宋体" w:hAnsi="宋体" w:eastAsia="宋体" w:cs="宋体"/>
          <w:spacing w:val="30"/>
          <w:position w:val="15"/>
          <w:sz w:val="22"/>
          <w:szCs w:val="22"/>
        </w:rPr>
        <w:t xml:space="preserve"> </w:t>
      </w:r>
      <w:r>
        <w:rPr>
          <w:rFonts w:ascii="宋体" w:hAnsi="宋体" w:eastAsia="宋体" w:cs="宋体"/>
          <w:position w:val="15"/>
          <w:sz w:val="22"/>
          <w:szCs w:val="22"/>
        </w:rPr>
        <w:t>中标通知书发出后，采购人改变中标</w:t>
      </w:r>
      <w:r>
        <w:rPr>
          <w:rFonts w:ascii="宋体" w:hAnsi="宋体" w:eastAsia="宋体" w:cs="宋体"/>
          <w:spacing w:val="-1"/>
          <w:position w:val="15"/>
          <w:sz w:val="22"/>
          <w:szCs w:val="22"/>
        </w:rPr>
        <w:t>结果的，或者中标人放弃中标项目的，应当依法承</w:t>
      </w:r>
    </w:p>
    <w:p>
      <w:pPr>
        <w:spacing w:line="220" w:lineRule="auto"/>
        <w:ind w:left="2"/>
        <w:rPr>
          <w:rFonts w:ascii="宋体" w:hAnsi="宋体" w:eastAsia="宋体" w:cs="宋体"/>
          <w:sz w:val="22"/>
          <w:szCs w:val="22"/>
        </w:rPr>
      </w:pPr>
      <w:r>
        <w:rPr>
          <w:rFonts w:ascii="宋体" w:hAnsi="宋体" w:eastAsia="宋体" w:cs="宋体"/>
          <w:spacing w:val="-2"/>
          <w:sz w:val="22"/>
          <w:szCs w:val="22"/>
        </w:rPr>
        <w:t>担法律责任。</w:t>
      </w:r>
    </w:p>
    <w:p>
      <w:pPr>
        <w:spacing w:before="164" w:line="360" w:lineRule="auto"/>
        <w:ind w:left="1" w:right="77" w:firstLine="482"/>
        <w:rPr>
          <w:rFonts w:ascii="宋体" w:hAnsi="宋体" w:eastAsia="宋体" w:cs="宋体"/>
          <w:sz w:val="22"/>
          <w:szCs w:val="22"/>
        </w:rPr>
      </w:pPr>
      <w:r>
        <w:rPr>
          <w:rFonts w:ascii="宋体" w:hAnsi="宋体" w:eastAsia="宋体" w:cs="宋体"/>
          <w:sz w:val="22"/>
          <w:szCs w:val="22"/>
        </w:rPr>
        <w:t>21.3</w:t>
      </w:r>
      <w:r>
        <w:rPr>
          <w:rFonts w:ascii="宋体" w:hAnsi="宋体" w:eastAsia="宋体" w:cs="宋体"/>
          <w:spacing w:val="30"/>
          <w:sz w:val="22"/>
          <w:szCs w:val="22"/>
        </w:rPr>
        <w:t xml:space="preserve"> </w:t>
      </w:r>
      <w:r>
        <w:rPr>
          <w:rFonts w:ascii="宋体" w:hAnsi="宋体" w:eastAsia="宋体" w:cs="宋体"/>
          <w:sz w:val="22"/>
          <w:szCs w:val="22"/>
        </w:rPr>
        <w:t>中标人应按中标通知书规定的时间与</w:t>
      </w:r>
      <w:r>
        <w:rPr>
          <w:rFonts w:ascii="宋体" w:hAnsi="宋体" w:eastAsia="宋体" w:cs="宋体"/>
          <w:spacing w:val="-1"/>
          <w:sz w:val="22"/>
          <w:szCs w:val="22"/>
        </w:rPr>
        <w:t>采购人签订合同。如果中标人不在规定的时间内签</w:t>
      </w:r>
      <w:r>
        <w:rPr>
          <w:rFonts w:ascii="宋体" w:hAnsi="宋体" w:eastAsia="宋体" w:cs="宋体"/>
          <w:sz w:val="22"/>
          <w:szCs w:val="22"/>
        </w:rPr>
        <w:t xml:space="preserve"> </w:t>
      </w:r>
      <w:r>
        <w:rPr>
          <w:rFonts w:ascii="宋体" w:hAnsi="宋体" w:eastAsia="宋体" w:cs="宋体"/>
          <w:spacing w:val="-1"/>
          <w:sz w:val="22"/>
          <w:szCs w:val="22"/>
        </w:rPr>
        <w:t>署合同，视为自动放弃中标资格，其提交的投标保证金不予</w:t>
      </w:r>
      <w:r>
        <w:rPr>
          <w:rFonts w:ascii="宋体" w:hAnsi="宋体" w:eastAsia="宋体" w:cs="宋体"/>
          <w:spacing w:val="-2"/>
          <w:sz w:val="22"/>
          <w:szCs w:val="22"/>
        </w:rPr>
        <w:t>退还。投标人在被评标委员会评定为预</w:t>
      </w:r>
    </w:p>
    <w:p>
      <w:pPr>
        <w:spacing w:line="219" w:lineRule="auto"/>
        <w:ind w:left="22"/>
        <w:rPr>
          <w:rFonts w:ascii="宋体" w:hAnsi="宋体" w:eastAsia="宋体" w:cs="宋体"/>
          <w:sz w:val="22"/>
          <w:szCs w:val="22"/>
        </w:rPr>
      </w:pPr>
      <w:r>
        <w:rPr>
          <w:rFonts w:ascii="宋体" w:hAnsi="宋体" w:eastAsia="宋体" w:cs="宋体"/>
          <w:spacing w:val="-1"/>
          <w:sz w:val="22"/>
          <w:szCs w:val="22"/>
        </w:rPr>
        <w:t>中标人（中标人）之后、中标通知书发出之前放弃中标的，按本条规定处理。</w:t>
      </w:r>
    </w:p>
    <w:p>
      <w:pPr>
        <w:spacing w:before="165" w:line="219" w:lineRule="auto"/>
        <w:ind w:left="484"/>
        <w:rPr>
          <w:rFonts w:ascii="宋体" w:hAnsi="宋体" w:eastAsia="宋体" w:cs="宋体"/>
          <w:sz w:val="22"/>
          <w:szCs w:val="22"/>
        </w:rPr>
      </w:pPr>
      <w:r>
        <w:rPr>
          <w:rFonts w:ascii="宋体" w:hAnsi="宋体" w:eastAsia="宋体" w:cs="宋体"/>
          <w:sz w:val="22"/>
          <w:szCs w:val="22"/>
        </w:rPr>
        <w:t>21.4 中标结果将在发布招标公告的媒体上公告，不再</w:t>
      </w:r>
      <w:r>
        <w:rPr>
          <w:rFonts w:ascii="宋体" w:hAnsi="宋体" w:eastAsia="宋体" w:cs="宋体"/>
          <w:spacing w:val="-1"/>
          <w:sz w:val="22"/>
          <w:szCs w:val="22"/>
        </w:rPr>
        <w:t>以书面方式通知未中标人。</w:t>
      </w:r>
    </w:p>
    <w:p>
      <w:pPr>
        <w:spacing w:before="167" w:line="430" w:lineRule="exact"/>
        <w:ind w:left="484"/>
        <w:rPr>
          <w:rFonts w:ascii="宋体" w:hAnsi="宋体" w:eastAsia="宋体" w:cs="宋体"/>
          <w:sz w:val="22"/>
          <w:szCs w:val="22"/>
        </w:rPr>
      </w:pPr>
      <w:r>
        <w:rPr>
          <w:rFonts w:ascii="宋体" w:hAnsi="宋体" w:eastAsia="宋体" w:cs="宋体"/>
          <w:b/>
          <w:bCs/>
          <w:spacing w:val="-3"/>
          <w:position w:val="15"/>
          <w:sz w:val="22"/>
          <w:szCs w:val="22"/>
        </w:rPr>
        <w:t>22.</w:t>
      </w:r>
      <w:r>
        <w:rPr>
          <w:rFonts w:ascii="宋体" w:hAnsi="宋体" w:eastAsia="宋体" w:cs="宋体"/>
          <w:spacing w:val="-3"/>
          <w:position w:val="15"/>
          <w:sz w:val="22"/>
          <w:szCs w:val="22"/>
        </w:rPr>
        <w:t xml:space="preserve"> </w:t>
      </w:r>
      <w:r>
        <w:rPr>
          <w:rFonts w:hint="eastAsia" w:ascii="宋体" w:hAnsi="宋体" w:eastAsia="宋体" w:cs="宋体"/>
          <w:b/>
          <w:bCs/>
          <w:spacing w:val="-3"/>
          <w:position w:val="15"/>
          <w:sz w:val="22"/>
          <w:szCs w:val="22"/>
          <w:lang w:eastAsia="zh-CN"/>
        </w:rPr>
        <w:t>质量</w:t>
      </w:r>
      <w:r>
        <w:rPr>
          <w:rFonts w:ascii="宋体" w:hAnsi="宋体" w:eastAsia="宋体" w:cs="宋体"/>
          <w:b/>
          <w:bCs/>
          <w:spacing w:val="-3"/>
          <w:position w:val="15"/>
          <w:sz w:val="22"/>
          <w:szCs w:val="22"/>
        </w:rPr>
        <w:t>保证金:</w:t>
      </w:r>
      <w:r>
        <w:rPr>
          <w:rFonts w:ascii="宋体" w:hAnsi="宋体" w:eastAsia="宋体" w:cs="宋体"/>
          <w:spacing w:val="40"/>
          <w:position w:val="15"/>
          <w:sz w:val="22"/>
          <w:szCs w:val="22"/>
        </w:rPr>
        <w:t xml:space="preserve"> </w:t>
      </w:r>
      <w:r>
        <w:rPr>
          <w:rFonts w:hint="eastAsia" w:ascii="宋体" w:hAnsi="宋体" w:eastAsia="宋体" w:cs="宋体"/>
          <w:spacing w:val="40"/>
          <w:position w:val="15"/>
          <w:sz w:val="22"/>
          <w:szCs w:val="22"/>
        </w:rPr>
        <w:t>质保</w:t>
      </w:r>
      <w:r>
        <w:rPr>
          <w:rFonts w:ascii="宋体" w:hAnsi="宋体" w:eastAsia="宋体" w:cs="宋体"/>
          <w:spacing w:val="40"/>
          <w:position w:val="15"/>
          <w:sz w:val="22"/>
          <w:szCs w:val="22"/>
        </w:rPr>
        <w:t>期</w:t>
      </w:r>
      <w:r>
        <w:rPr>
          <w:rFonts w:hint="eastAsia" w:ascii="宋体" w:hAnsi="宋体" w:eastAsia="宋体" w:cs="宋体"/>
          <w:spacing w:val="40"/>
          <w:position w:val="15"/>
          <w:sz w:val="22"/>
          <w:szCs w:val="22"/>
          <w:lang w:val="en-US" w:eastAsia="zh-CN"/>
        </w:rPr>
        <w:t>3</w:t>
      </w:r>
      <w:r>
        <w:rPr>
          <w:rFonts w:hint="eastAsia" w:ascii="宋体" w:hAnsi="宋体" w:eastAsia="宋体" w:cs="宋体"/>
          <w:spacing w:val="40"/>
          <w:position w:val="15"/>
          <w:sz w:val="22"/>
          <w:szCs w:val="22"/>
        </w:rPr>
        <w:t>年</w:t>
      </w:r>
      <w:r>
        <w:rPr>
          <w:rFonts w:ascii="宋体" w:hAnsi="宋体" w:eastAsia="宋体" w:cs="宋体"/>
          <w:spacing w:val="-3"/>
          <w:position w:val="15"/>
          <w:sz w:val="22"/>
          <w:szCs w:val="22"/>
        </w:rPr>
        <w:t>。</w:t>
      </w:r>
    </w:p>
    <w:p>
      <w:pPr>
        <w:spacing w:before="1" w:line="220" w:lineRule="auto"/>
        <w:ind w:left="474"/>
        <w:rPr>
          <w:rFonts w:ascii="宋体" w:hAnsi="宋体" w:eastAsia="宋体" w:cs="宋体"/>
          <w:sz w:val="22"/>
          <w:szCs w:val="22"/>
        </w:rPr>
      </w:pPr>
      <w:r>
        <w:rPr>
          <w:rFonts w:ascii="宋体" w:hAnsi="宋体" w:eastAsia="宋体" w:cs="宋体"/>
          <w:b/>
          <w:bCs/>
          <w:spacing w:val="-3"/>
          <w:sz w:val="22"/>
          <w:szCs w:val="22"/>
        </w:rPr>
        <w:t>23.</w:t>
      </w:r>
      <w:r>
        <w:rPr>
          <w:rFonts w:ascii="宋体" w:hAnsi="宋体" w:eastAsia="宋体" w:cs="宋体"/>
          <w:spacing w:val="-3"/>
          <w:sz w:val="22"/>
          <w:szCs w:val="22"/>
        </w:rPr>
        <w:t xml:space="preserve"> </w:t>
      </w:r>
      <w:r>
        <w:rPr>
          <w:rFonts w:ascii="宋体" w:hAnsi="宋体" w:eastAsia="宋体" w:cs="宋体"/>
          <w:b/>
          <w:bCs/>
          <w:spacing w:val="-3"/>
          <w:sz w:val="22"/>
          <w:szCs w:val="22"/>
        </w:rPr>
        <w:t>保密和披露</w:t>
      </w:r>
    </w:p>
    <w:p>
      <w:pPr>
        <w:spacing w:before="164" w:line="427" w:lineRule="exact"/>
        <w:ind w:left="484"/>
        <w:rPr>
          <w:rFonts w:ascii="宋体" w:hAnsi="宋体" w:eastAsia="宋体" w:cs="宋体"/>
          <w:sz w:val="22"/>
          <w:szCs w:val="22"/>
        </w:rPr>
      </w:pPr>
      <w:r>
        <w:rPr>
          <w:rFonts w:ascii="宋体" w:hAnsi="宋体" w:eastAsia="宋体" w:cs="宋体"/>
          <w:position w:val="15"/>
          <w:sz w:val="22"/>
          <w:szCs w:val="22"/>
        </w:rPr>
        <w:t>23.1 采购代理机构有权将投标人提供的所有资料向其他政府部门或有关的非政府机构负责评</w:t>
      </w:r>
    </w:p>
    <w:p>
      <w:pPr>
        <w:spacing w:line="219" w:lineRule="auto"/>
        <w:ind w:left="13"/>
        <w:rPr>
          <w:rFonts w:ascii="宋体" w:hAnsi="宋体" w:eastAsia="宋体" w:cs="宋体"/>
          <w:sz w:val="22"/>
          <w:szCs w:val="22"/>
        </w:rPr>
      </w:pPr>
      <w:r>
        <w:rPr>
          <w:rFonts w:ascii="宋体" w:hAnsi="宋体" w:eastAsia="宋体" w:cs="宋体"/>
          <w:spacing w:val="-2"/>
          <w:sz w:val="22"/>
          <w:szCs w:val="22"/>
        </w:rPr>
        <w:t>审标书的人员或与评标有关的人员披露。</w:t>
      </w:r>
    </w:p>
    <w:p>
      <w:pPr>
        <w:spacing w:before="168" w:line="359" w:lineRule="auto"/>
        <w:ind w:right="77" w:firstLine="479"/>
        <w:rPr>
          <w:rFonts w:ascii="宋体" w:hAnsi="宋体" w:eastAsia="宋体" w:cs="宋体"/>
          <w:sz w:val="22"/>
          <w:szCs w:val="22"/>
        </w:rPr>
      </w:pPr>
      <w:r>
        <w:rPr>
          <w:rFonts w:ascii="宋体" w:hAnsi="宋体" w:eastAsia="宋体" w:cs="宋体"/>
          <w:sz w:val="22"/>
          <w:szCs w:val="22"/>
        </w:rPr>
        <w:t>23.2 在下列情形下：当发布中标公告和其它公告时，当国家机关调查、审查、审计时，以及</w:t>
      </w:r>
      <w:r>
        <w:rPr>
          <w:rFonts w:ascii="宋体" w:hAnsi="宋体" w:eastAsia="宋体" w:cs="宋体"/>
          <w:spacing w:val="13"/>
          <w:sz w:val="22"/>
          <w:szCs w:val="22"/>
        </w:rPr>
        <w:t xml:space="preserve"> </w:t>
      </w:r>
      <w:r>
        <w:rPr>
          <w:rFonts w:ascii="宋体" w:hAnsi="宋体" w:eastAsia="宋体" w:cs="宋体"/>
          <w:spacing w:val="1"/>
          <w:sz w:val="22"/>
          <w:szCs w:val="22"/>
        </w:rPr>
        <w:t>在其他符合法律规定的情形下，采购代理机构无须事先征求投标人/中标人同意而可以披露关于采</w:t>
      </w:r>
      <w:r>
        <w:rPr>
          <w:rFonts w:ascii="宋体" w:hAnsi="宋体" w:eastAsia="宋体" w:cs="宋体"/>
          <w:spacing w:val="9"/>
          <w:sz w:val="22"/>
          <w:szCs w:val="22"/>
        </w:rPr>
        <w:t xml:space="preserve"> </w:t>
      </w:r>
      <w:r>
        <w:rPr>
          <w:rFonts w:ascii="宋体" w:hAnsi="宋体" w:eastAsia="宋体" w:cs="宋体"/>
          <w:spacing w:val="1"/>
          <w:sz w:val="22"/>
          <w:szCs w:val="22"/>
        </w:rPr>
        <w:t>购过程、投标文件、合同文本、合同签署情况的资料、投标人/中标人的名称及地址、采购内容的</w:t>
      </w:r>
      <w:r>
        <w:rPr>
          <w:rFonts w:ascii="宋体" w:hAnsi="宋体" w:eastAsia="宋体" w:cs="宋体"/>
          <w:spacing w:val="9"/>
          <w:sz w:val="22"/>
          <w:szCs w:val="22"/>
        </w:rPr>
        <w:t xml:space="preserve"> </w:t>
      </w:r>
      <w:r>
        <w:rPr>
          <w:rFonts w:ascii="宋体" w:hAnsi="宋体" w:eastAsia="宋体" w:cs="宋体"/>
          <w:spacing w:val="-1"/>
          <w:sz w:val="22"/>
          <w:szCs w:val="22"/>
        </w:rPr>
        <w:t>有关信息以及补充条款等，并且对任何已经公布过的内容或与之</w:t>
      </w:r>
      <w:r>
        <w:rPr>
          <w:rFonts w:ascii="宋体" w:hAnsi="宋体" w:eastAsia="宋体" w:cs="宋体"/>
          <w:spacing w:val="-2"/>
          <w:sz w:val="22"/>
          <w:szCs w:val="22"/>
        </w:rPr>
        <w:t>内容相同的资料无须再承担保密责</w:t>
      </w:r>
    </w:p>
    <w:p>
      <w:pPr>
        <w:spacing w:before="1" w:line="220" w:lineRule="auto"/>
        <w:rPr>
          <w:rFonts w:ascii="宋体" w:hAnsi="宋体" w:eastAsia="宋体" w:cs="宋体"/>
          <w:sz w:val="22"/>
          <w:szCs w:val="22"/>
        </w:rPr>
      </w:pPr>
      <w:r>
        <w:rPr>
          <w:rFonts w:ascii="宋体" w:hAnsi="宋体" w:eastAsia="宋体" w:cs="宋体"/>
          <w:spacing w:val="-4"/>
          <w:sz w:val="22"/>
          <w:szCs w:val="22"/>
        </w:rPr>
        <w:t>任。</w:t>
      </w:r>
    </w:p>
    <w:p>
      <w:pPr>
        <w:spacing w:line="220" w:lineRule="auto"/>
        <w:rPr>
          <w:rFonts w:ascii="宋体" w:hAnsi="宋体" w:eastAsia="宋体" w:cs="宋体"/>
          <w:sz w:val="22"/>
          <w:szCs w:val="22"/>
        </w:rPr>
        <w:sectPr>
          <w:footerReference r:id="rId11" w:type="default"/>
          <w:pgSz w:w="11905" w:h="16839"/>
          <w:pgMar w:top="1235" w:right="1168" w:bottom="894" w:left="1254" w:header="0" w:footer="732" w:gutter="0"/>
          <w:pgNumType w:fmt="decimal"/>
          <w:cols w:space="720" w:num="1"/>
        </w:sectPr>
      </w:pPr>
    </w:p>
    <w:p>
      <w:pPr>
        <w:spacing w:before="44" w:line="220" w:lineRule="auto"/>
        <w:ind w:left="440"/>
        <w:rPr>
          <w:rFonts w:ascii="宋体" w:hAnsi="宋体" w:eastAsia="宋体" w:cs="宋体"/>
          <w:sz w:val="22"/>
          <w:szCs w:val="22"/>
        </w:rPr>
      </w:pPr>
      <w:r>
        <w:rPr>
          <w:rFonts w:ascii="宋体" w:hAnsi="宋体" w:eastAsia="宋体" w:cs="宋体"/>
          <w:b/>
          <w:bCs/>
          <w:spacing w:val="-3"/>
          <w:sz w:val="22"/>
          <w:szCs w:val="22"/>
        </w:rPr>
        <w:t>24.</w:t>
      </w:r>
      <w:r>
        <w:rPr>
          <w:rFonts w:ascii="宋体" w:hAnsi="宋体" w:eastAsia="宋体" w:cs="宋体"/>
          <w:spacing w:val="-3"/>
          <w:sz w:val="22"/>
          <w:szCs w:val="22"/>
        </w:rPr>
        <w:t xml:space="preserve"> </w:t>
      </w:r>
      <w:r>
        <w:rPr>
          <w:rFonts w:ascii="宋体" w:hAnsi="宋体" w:eastAsia="宋体" w:cs="宋体"/>
          <w:b/>
          <w:bCs/>
          <w:spacing w:val="-3"/>
          <w:sz w:val="22"/>
          <w:szCs w:val="22"/>
        </w:rPr>
        <w:t>招标代理服务费</w:t>
      </w:r>
    </w:p>
    <w:p>
      <w:pPr>
        <w:spacing w:before="165" w:line="229" w:lineRule="auto"/>
        <w:ind w:firstLine="660"/>
        <w:rPr>
          <w:rFonts w:ascii="宋体" w:hAnsi="宋体" w:eastAsia="宋体" w:cs="宋体"/>
          <w:sz w:val="22"/>
          <w:szCs w:val="22"/>
        </w:rPr>
      </w:pPr>
      <w:r>
        <w:rPr>
          <w:rFonts w:hint="eastAsia" w:ascii="宋体" w:hAnsi="宋体" w:eastAsia="宋体" w:cs="宋体"/>
          <w:spacing w:val="-3"/>
          <w:sz w:val="22"/>
          <w:szCs w:val="22"/>
          <w:lang w:val="zh-CN"/>
        </w:rPr>
        <w:t>招标代理服务费：参考招标代理服务费计费执行计价格〔2002〕1980 号文件</w:t>
      </w:r>
      <w:r>
        <w:rPr>
          <w:rFonts w:hint="eastAsia" w:ascii="宋体" w:hAnsi="宋体" w:eastAsia="宋体" w:cs="宋体"/>
          <w:spacing w:val="-3"/>
          <w:sz w:val="22"/>
          <w:szCs w:val="22"/>
          <w:lang w:eastAsia="zh-CN"/>
        </w:rPr>
        <w:t>，向中标人收取</w:t>
      </w:r>
      <w:r>
        <w:rPr>
          <w:rFonts w:ascii="宋体" w:hAnsi="宋体" w:eastAsia="宋体" w:cs="宋体"/>
          <w:spacing w:val="-3"/>
          <w:sz w:val="22"/>
          <w:szCs w:val="22"/>
        </w:rPr>
        <w:t>。</w:t>
      </w:r>
    </w:p>
    <w:p>
      <w:pPr>
        <w:spacing w:line="229" w:lineRule="auto"/>
        <w:rPr>
          <w:rFonts w:ascii="宋体" w:hAnsi="宋体" w:eastAsia="宋体" w:cs="宋体"/>
          <w:sz w:val="22"/>
          <w:szCs w:val="22"/>
        </w:rPr>
        <w:sectPr>
          <w:footerReference r:id="rId12" w:type="default"/>
          <w:pgSz w:w="11905" w:h="16839"/>
          <w:pgMar w:top="1235" w:right="1246" w:bottom="894" w:left="1257" w:header="0" w:footer="732" w:gutter="0"/>
          <w:pgNumType w:fmt="decimal"/>
          <w:cols w:space="720" w:num="1"/>
        </w:sectPr>
      </w:pPr>
    </w:p>
    <w:p>
      <w:pPr>
        <w:spacing w:before="88" w:line="222" w:lineRule="auto"/>
        <w:ind w:left="738"/>
        <w:outlineLvl w:val="0"/>
        <w:rPr>
          <w:rFonts w:ascii="宋体" w:hAnsi="宋体" w:eastAsia="宋体" w:cs="宋体"/>
          <w:sz w:val="43"/>
          <w:szCs w:val="43"/>
        </w:rPr>
      </w:pPr>
      <w:bookmarkStart w:id="2" w:name="bookmark3"/>
      <w:bookmarkEnd w:id="2"/>
      <w:r>
        <w:rPr>
          <w:rFonts w:ascii="宋体" w:hAnsi="宋体" w:eastAsia="宋体" w:cs="宋体"/>
          <w:b/>
          <w:bCs/>
          <w:spacing w:val="5"/>
          <w:sz w:val="43"/>
          <w:szCs w:val="43"/>
        </w:rPr>
        <w:t>第三章</w:t>
      </w:r>
      <w:r>
        <w:rPr>
          <w:rFonts w:ascii="宋体" w:hAnsi="宋体" w:eastAsia="宋体" w:cs="宋体"/>
          <w:spacing w:val="5"/>
          <w:sz w:val="43"/>
          <w:szCs w:val="43"/>
        </w:rPr>
        <w:t xml:space="preserve">  </w:t>
      </w:r>
      <w:r>
        <w:rPr>
          <w:rFonts w:ascii="宋体" w:hAnsi="宋体" w:eastAsia="宋体" w:cs="宋体"/>
          <w:b/>
          <w:bCs/>
          <w:spacing w:val="5"/>
          <w:sz w:val="43"/>
          <w:szCs w:val="43"/>
        </w:rPr>
        <w:t>评标标准和方法（综合评分法）</w:t>
      </w:r>
    </w:p>
    <w:p>
      <w:pPr>
        <w:spacing w:before="244" w:line="225" w:lineRule="auto"/>
        <w:ind w:left="4064"/>
        <w:rPr>
          <w:rFonts w:ascii="宋体" w:hAnsi="宋体" w:eastAsia="宋体" w:cs="宋体"/>
          <w:sz w:val="31"/>
          <w:szCs w:val="31"/>
        </w:rPr>
      </w:pPr>
      <w:r>
        <w:rPr>
          <w:rFonts w:ascii="宋体" w:hAnsi="宋体" w:eastAsia="宋体" w:cs="宋体"/>
          <w:b/>
          <w:bCs/>
          <w:spacing w:val="4"/>
          <w:sz w:val="31"/>
          <w:szCs w:val="31"/>
        </w:rPr>
        <w:t>评标办法</w:t>
      </w:r>
    </w:p>
    <w:p>
      <w:pPr>
        <w:pStyle w:val="4"/>
        <w:spacing w:line="375" w:lineRule="auto"/>
      </w:pPr>
    </w:p>
    <w:p>
      <w:pPr>
        <w:spacing w:before="71" w:line="219" w:lineRule="auto"/>
        <w:ind w:left="18"/>
        <w:rPr>
          <w:rFonts w:ascii="宋体" w:hAnsi="宋体" w:eastAsia="宋体" w:cs="宋体"/>
          <w:sz w:val="22"/>
          <w:szCs w:val="22"/>
        </w:rPr>
      </w:pPr>
      <w:r>
        <w:rPr>
          <w:rFonts w:ascii="宋体" w:hAnsi="宋体" w:eastAsia="宋体" w:cs="宋体"/>
          <w:spacing w:val="-2"/>
          <w:sz w:val="22"/>
          <w:szCs w:val="22"/>
        </w:rPr>
        <w:t>附：评标标准及主要原则方法</w:t>
      </w:r>
    </w:p>
    <w:p>
      <w:pPr>
        <w:spacing w:before="166" w:line="359" w:lineRule="auto"/>
        <w:ind w:left="6" w:firstLine="435"/>
        <w:jc w:val="both"/>
        <w:rPr>
          <w:rFonts w:ascii="宋体" w:hAnsi="宋体" w:eastAsia="宋体" w:cs="宋体"/>
          <w:sz w:val="22"/>
          <w:szCs w:val="22"/>
        </w:rPr>
      </w:pPr>
      <w:r>
        <w:rPr>
          <w:rFonts w:ascii="宋体" w:hAnsi="宋体" w:eastAsia="宋体" w:cs="宋体"/>
          <w:spacing w:val="-1"/>
          <w:sz w:val="22"/>
          <w:szCs w:val="22"/>
        </w:rPr>
        <w:t>按照《中华人民共和国政府采购法》、《中华人民</w:t>
      </w:r>
      <w:r>
        <w:rPr>
          <w:rFonts w:ascii="宋体" w:hAnsi="宋体" w:eastAsia="宋体" w:cs="宋体"/>
          <w:spacing w:val="-2"/>
          <w:sz w:val="22"/>
          <w:szCs w:val="22"/>
        </w:rPr>
        <w:t>共和国政府采购法实施条例》和《政府采购</w:t>
      </w:r>
      <w:r>
        <w:rPr>
          <w:rFonts w:ascii="宋体" w:hAnsi="宋体" w:eastAsia="宋体" w:cs="宋体"/>
          <w:sz w:val="22"/>
          <w:szCs w:val="22"/>
        </w:rPr>
        <w:t xml:space="preserve"> 货物和服务招标投标管理办法》及国家有关</w:t>
      </w:r>
      <w:r>
        <w:rPr>
          <w:rFonts w:ascii="宋体" w:hAnsi="宋体" w:eastAsia="宋体" w:cs="宋体"/>
          <w:spacing w:val="-1"/>
          <w:sz w:val="22"/>
          <w:szCs w:val="22"/>
        </w:rPr>
        <w:t>部委的联合制定的《评标委员会和评标方法暂行规定》</w:t>
      </w:r>
      <w:r>
        <w:rPr>
          <w:rFonts w:ascii="宋体" w:hAnsi="宋体" w:eastAsia="宋体" w:cs="宋体"/>
          <w:sz w:val="22"/>
          <w:szCs w:val="22"/>
        </w:rPr>
        <w:t xml:space="preserve"> </w:t>
      </w:r>
      <w:r>
        <w:rPr>
          <w:rFonts w:ascii="宋体" w:hAnsi="宋体" w:eastAsia="宋体" w:cs="宋体"/>
          <w:spacing w:val="-1"/>
          <w:sz w:val="22"/>
          <w:szCs w:val="22"/>
        </w:rPr>
        <w:t>的有关规定，遵循公开、公平、公正和诚实信用</w:t>
      </w:r>
      <w:r>
        <w:rPr>
          <w:rFonts w:ascii="宋体" w:hAnsi="宋体" w:eastAsia="宋体" w:cs="宋体"/>
          <w:spacing w:val="-2"/>
          <w:sz w:val="22"/>
          <w:szCs w:val="22"/>
        </w:rPr>
        <w:t>的原则，结合本项目的实际情况，制定采购项目招</w:t>
      </w:r>
    </w:p>
    <w:p>
      <w:pPr>
        <w:spacing w:line="220" w:lineRule="auto"/>
        <w:ind w:left="1"/>
        <w:rPr>
          <w:rFonts w:ascii="宋体" w:hAnsi="宋体" w:eastAsia="宋体" w:cs="宋体"/>
          <w:sz w:val="22"/>
          <w:szCs w:val="22"/>
        </w:rPr>
      </w:pPr>
      <w:r>
        <w:rPr>
          <w:rFonts w:ascii="宋体" w:hAnsi="宋体" w:eastAsia="宋体" w:cs="宋体"/>
          <w:spacing w:val="-2"/>
          <w:sz w:val="22"/>
          <w:szCs w:val="22"/>
        </w:rPr>
        <w:t>标评标办法。</w:t>
      </w:r>
    </w:p>
    <w:p>
      <w:pPr>
        <w:spacing w:before="167" w:line="221" w:lineRule="auto"/>
        <w:ind w:left="443"/>
        <w:rPr>
          <w:rFonts w:ascii="宋体" w:hAnsi="宋体" w:eastAsia="宋体" w:cs="宋体"/>
          <w:sz w:val="22"/>
          <w:szCs w:val="22"/>
        </w:rPr>
      </w:pPr>
      <w:r>
        <w:rPr>
          <w:rFonts w:ascii="宋体" w:hAnsi="宋体" w:eastAsia="宋体" w:cs="宋体"/>
          <w:b/>
          <w:bCs/>
          <w:spacing w:val="-4"/>
          <w:sz w:val="22"/>
          <w:szCs w:val="22"/>
        </w:rPr>
        <w:t>一、评标程序</w:t>
      </w:r>
    </w:p>
    <w:p>
      <w:pPr>
        <w:spacing w:before="164" w:line="219" w:lineRule="auto"/>
        <w:ind w:left="7"/>
        <w:rPr>
          <w:rFonts w:ascii="宋体" w:hAnsi="宋体" w:eastAsia="宋体" w:cs="宋体"/>
          <w:sz w:val="22"/>
          <w:szCs w:val="22"/>
        </w:rPr>
      </w:pPr>
      <w:r>
        <w:rPr>
          <w:rFonts w:ascii="宋体" w:hAnsi="宋体" w:eastAsia="宋体" w:cs="宋体"/>
          <w:spacing w:val="-2"/>
          <w:sz w:val="22"/>
          <w:szCs w:val="22"/>
        </w:rPr>
        <w:t>（一）组成评标委员会</w:t>
      </w:r>
    </w:p>
    <w:p>
      <w:pPr>
        <w:spacing w:before="167" w:line="359" w:lineRule="auto"/>
        <w:ind w:left="19" w:right="29" w:firstLine="422"/>
        <w:jc w:val="both"/>
        <w:rPr>
          <w:rFonts w:ascii="宋体" w:hAnsi="宋体" w:eastAsia="宋体" w:cs="宋体"/>
          <w:sz w:val="22"/>
          <w:szCs w:val="22"/>
        </w:rPr>
      </w:pPr>
      <w:r>
        <w:rPr>
          <w:rFonts w:ascii="宋体" w:hAnsi="宋体" w:eastAsia="宋体" w:cs="宋体"/>
          <w:spacing w:val="-2"/>
          <w:sz w:val="22"/>
          <w:szCs w:val="22"/>
        </w:rPr>
        <w:t>按照国家有关部委的相关规定，从专家库中随机抽取技术等方面的专家</w:t>
      </w:r>
      <w:r>
        <w:rPr>
          <w:rFonts w:hint="eastAsia" w:ascii="宋体" w:hAnsi="宋体" w:eastAsia="宋体" w:cs="宋体"/>
          <w:spacing w:val="-32"/>
          <w:sz w:val="22"/>
          <w:szCs w:val="22"/>
          <w:lang w:val="en-US" w:eastAsia="zh-CN"/>
        </w:rPr>
        <w:t>7</w:t>
      </w:r>
      <w:r>
        <w:rPr>
          <w:rFonts w:ascii="宋体" w:hAnsi="宋体" w:eastAsia="宋体" w:cs="宋体"/>
          <w:spacing w:val="-44"/>
          <w:sz w:val="22"/>
          <w:szCs w:val="22"/>
        </w:rPr>
        <w:t xml:space="preserve"> </w:t>
      </w:r>
      <w:r>
        <w:rPr>
          <w:rFonts w:ascii="宋体" w:hAnsi="宋体" w:eastAsia="宋体" w:cs="宋体"/>
          <w:spacing w:val="-2"/>
          <w:sz w:val="22"/>
          <w:szCs w:val="22"/>
        </w:rPr>
        <w:t>人组成。在监督部门</w:t>
      </w:r>
      <w:r>
        <w:rPr>
          <w:rFonts w:ascii="宋体" w:hAnsi="宋体" w:eastAsia="宋体" w:cs="宋体"/>
          <w:sz w:val="22"/>
          <w:szCs w:val="22"/>
        </w:rPr>
        <w:t xml:space="preserve"> </w:t>
      </w:r>
      <w:r>
        <w:rPr>
          <w:rFonts w:ascii="宋体" w:hAnsi="宋体" w:eastAsia="宋体" w:cs="宋体"/>
          <w:spacing w:val="-7"/>
          <w:sz w:val="22"/>
          <w:szCs w:val="22"/>
        </w:rPr>
        <w:t>的监督下从依法设立的评标专家库中随机抽取。组成评标</w:t>
      </w:r>
      <w:r>
        <w:rPr>
          <w:rFonts w:ascii="宋体" w:hAnsi="宋体" w:eastAsia="宋体" w:cs="宋体"/>
          <w:spacing w:val="-8"/>
          <w:sz w:val="22"/>
          <w:szCs w:val="22"/>
        </w:rPr>
        <w:t>委员会（以下简称“评委会</w:t>
      </w:r>
      <w:r>
        <w:rPr>
          <w:rFonts w:ascii="宋体" w:hAnsi="宋体" w:eastAsia="宋体" w:cs="宋体"/>
          <w:spacing w:val="-81"/>
          <w:sz w:val="22"/>
          <w:szCs w:val="22"/>
        </w:rPr>
        <w:t xml:space="preserve"> </w:t>
      </w:r>
      <w:r>
        <w:rPr>
          <w:rFonts w:ascii="宋体" w:hAnsi="宋体" w:eastAsia="宋体" w:cs="宋体"/>
          <w:spacing w:val="-8"/>
          <w:sz w:val="22"/>
          <w:szCs w:val="22"/>
        </w:rPr>
        <w:t>”）。评委会共</w:t>
      </w:r>
    </w:p>
    <w:p>
      <w:pPr>
        <w:spacing w:before="1" w:line="220" w:lineRule="auto"/>
        <w:ind w:left="1"/>
        <w:rPr>
          <w:rFonts w:ascii="宋体" w:hAnsi="宋体" w:eastAsia="宋体" w:cs="宋体"/>
          <w:sz w:val="22"/>
          <w:szCs w:val="22"/>
        </w:rPr>
      </w:pPr>
      <w:r>
        <w:rPr>
          <w:rFonts w:ascii="宋体" w:hAnsi="宋体" w:eastAsia="宋体" w:cs="宋体"/>
          <w:spacing w:val="-4"/>
          <w:sz w:val="22"/>
          <w:szCs w:val="22"/>
        </w:rPr>
        <w:t>有</w:t>
      </w:r>
      <w:r>
        <w:rPr>
          <w:rFonts w:ascii="宋体" w:hAnsi="宋体" w:eastAsia="宋体" w:cs="宋体"/>
          <w:spacing w:val="-42"/>
          <w:sz w:val="22"/>
          <w:szCs w:val="22"/>
        </w:rPr>
        <w:t xml:space="preserve"> </w:t>
      </w:r>
      <w:r>
        <w:rPr>
          <w:rFonts w:hint="eastAsia" w:ascii="宋体" w:hAnsi="宋体" w:eastAsia="宋体" w:cs="宋体"/>
          <w:spacing w:val="-4"/>
          <w:sz w:val="22"/>
          <w:szCs w:val="22"/>
          <w:lang w:val="en-US" w:eastAsia="zh-CN"/>
        </w:rPr>
        <w:t>7</w:t>
      </w:r>
      <w:r>
        <w:rPr>
          <w:rFonts w:ascii="宋体" w:hAnsi="宋体" w:eastAsia="宋体" w:cs="宋体"/>
          <w:spacing w:val="-46"/>
          <w:sz w:val="22"/>
          <w:szCs w:val="22"/>
        </w:rPr>
        <w:t xml:space="preserve"> </w:t>
      </w:r>
      <w:r>
        <w:rPr>
          <w:rFonts w:ascii="宋体" w:hAnsi="宋体" w:eastAsia="宋体" w:cs="宋体"/>
          <w:spacing w:val="-4"/>
          <w:sz w:val="22"/>
          <w:szCs w:val="22"/>
        </w:rPr>
        <w:t>位专家组成。</w:t>
      </w:r>
    </w:p>
    <w:p>
      <w:pPr>
        <w:spacing w:before="164" w:line="221" w:lineRule="auto"/>
        <w:ind w:left="7"/>
        <w:rPr>
          <w:rFonts w:ascii="宋体" w:hAnsi="宋体" w:eastAsia="宋体" w:cs="宋体"/>
          <w:sz w:val="22"/>
          <w:szCs w:val="22"/>
        </w:rPr>
      </w:pPr>
      <w:r>
        <w:rPr>
          <w:rFonts w:ascii="宋体" w:hAnsi="宋体" w:eastAsia="宋体" w:cs="宋体"/>
          <w:spacing w:val="-2"/>
          <w:sz w:val="22"/>
          <w:szCs w:val="22"/>
        </w:rPr>
        <w:t>（二）评标过程的监督</w:t>
      </w:r>
    </w:p>
    <w:p>
      <w:pPr>
        <w:spacing w:before="168" w:line="358" w:lineRule="auto"/>
        <w:ind w:left="9" w:right="41" w:firstLine="431"/>
        <w:rPr>
          <w:rFonts w:ascii="宋体" w:hAnsi="宋体" w:eastAsia="宋体" w:cs="宋体"/>
          <w:sz w:val="22"/>
          <w:szCs w:val="22"/>
        </w:rPr>
      </w:pPr>
      <w:r>
        <w:rPr>
          <w:rFonts w:ascii="宋体" w:hAnsi="宋体" w:eastAsia="宋体" w:cs="宋体"/>
          <w:spacing w:val="-1"/>
          <w:sz w:val="22"/>
          <w:szCs w:val="22"/>
        </w:rPr>
        <w:t>本项目监督人对本次评标过程进行现场监督。评标</w:t>
      </w:r>
      <w:r>
        <w:rPr>
          <w:rFonts w:ascii="宋体" w:hAnsi="宋体" w:eastAsia="宋体" w:cs="宋体"/>
          <w:spacing w:val="-2"/>
          <w:sz w:val="22"/>
          <w:szCs w:val="22"/>
        </w:rPr>
        <w:t>开始时，监督人首先向评委会及有关工作人</w:t>
      </w:r>
      <w:r>
        <w:rPr>
          <w:rFonts w:ascii="宋体" w:hAnsi="宋体" w:eastAsia="宋体" w:cs="宋体"/>
          <w:sz w:val="22"/>
          <w:szCs w:val="22"/>
        </w:rPr>
        <w:t xml:space="preserve"> </w:t>
      </w:r>
      <w:r>
        <w:rPr>
          <w:rFonts w:ascii="宋体" w:hAnsi="宋体" w:eastAsia="宋体" w:cs="宋体"/>
          <w:spacing w:val="-2"/>
          <w:sz w:val="22"/>
          <w:szCs w:val="22"/>
        </w:rPr>
        <w:t>员宣读在评标期间的纪律要求；同时，在评标过程中对评标赋分、推荐中标候选人、提交评标报告</w:t>
      </w:r>
    </w:p>
    <w:p>
      <w:pPr>
        <w:spacing w:line="220" w:lineRule="auto"/>
        <w:ind w:left="2"/>
        <w:rPr>
          <w:rFonts w:ascii="宋体" w:hAnsi="宋体" w:eastAsia="宋体" w:cs="宋体"/>
          <w:sz w:val="22"/>
          <w:szCs w:val="22"/>
        </w:rPr>
      </w:pPr>
      <w:r>
        <w:rPr>
          <w:rFonts w:ascii="宋体" w:hAnsi="宋体" w:eastAsia="宋体" w:cs="宋体"/>
          <w:sz w:val="22"/>
          <w:szCs w:val="22"/>
        </w:rPr>
        <w:t>等各阶段步骤进行现场监督；评标工作结束时，监督人对评标工作的</w:t>
      </w:r>
      <w:r>
        <w:rPr>
          <w:rFonts w:ascii="宋体" w:hAnsi="宋体" w:eastAsia="宋体" w:cs="宋体"/>
          <w:spacing w:val="-1"/>
          <w:sz w:val="22"/>
          <w:szCs w:val="22"/>
        </w:rPr>
        <w:t>全过程作评标监督结论。</w:t>
      </w:r>
    </w:p>
    <w:p>
      <w:pPr>
        <w:spacing w:before="167" w:line="221" w:lineRule="auto"/>
        <w:ind w:left="7"/>
        <w:rPr>
          <w:rFonts w:ascii="宋体" w:hAnsi="宋体" w:eastAsia="宋体" w:cs="宋体"/>
          <w:sz w:val="22"/>
          <w:szCs w:val="22"/>
        </w:rPr>
      </w:pPr>
      <w:r>
        <w:rPr>
          <w:rFonts w:ascii="宋体" w:hAnsi="宋体" w:eastAsia="宋体" w:cs="宋体"/>
          <w:spacing w:val="-3"/>
          <w:sz w:val="22"/>
          <w:szCs w:val="22"/>
        </w:rPr>
        <w:t>（三）评标工作</w:t>
      </w:r>
    </w:p>
    <w:p>
      <w:pPr>
        <w:spacing w:before="163" w:line="359" w:lineRule="auto"/>
        <w:ind w:right="41" w:firstLine="479"/>
        <w:rPr>
          <w:rFonts w:ascii="宋体" w:hAnsi="宋体" w:eastAsia="宋体" w:cs="宋体"/>
          <w:sz w:val="22"/>
          <w:szCs w:val="22"/>
        </w:rPr>
      </w:pPr>
      <w:r>
        <w:rPr>
          <w:rFonts w:ascii="宋体" w:hAnsi="宋体" w:eastAsia="宋体" w:cs="宋体"/>
          <w:spacing w:val="-2"/>
          <w:sz w:val="22"/>
          <w:szCs w:val="22"/>
        </w:rPr>
        <w:t>评标工作应本着客观公正、公平竞争、择优推荐、规范</w:t>
      </w:r>
      <w:r>
        <w:rPr>
          <w:rFonts w:ascii="宋体" w:hAnsi="宋体" w:eastAsia="宋体" w:cs="宋体"/>
          <w:spacing w:val="-3"/>
          <w:sz w:val="22"/>
          <w:szCs w:val="22"/>
        </w:rPr>
        <w:t>合法的原则进行。本次评标采用综合评</w:t>
      </w:r>
      <w:r>
        <w:rPr>
          <w:rFonts w:ascii="宋体" w:hAnsi="宋体" w:eastAsia="宋体" w:cs="宋体"/>
          <w:sz w:val="22"/>
          <w:szCs w:val="22"/>
        </w:rPr>
        <w:t xml:space="preserve"> </w:t>
      </w:r>
      <w:r>
        <w:rPr>
          <w:rFonts w:ascii="宋体" w:hAnsi="宋体" w:eastAsia="宋体" w:cs="宋体"/>
          <w:spacing w:val="-1"/>
          <w:sz w:val="22"/>
          <w:szCs w:val="22"/>
        </w:rPr>
        <w:t>分法，评标工作分初步评审和详细评审，初步评审不合格的</w:t>
      </w:r>
      <w:r>
        <w:rPr>
          <w:rFonts w:ascii="宋体" w:hAnsi="宋体" w:eastAsia="宋体" w:cs="宋体"/>
          <w:spacing w:val="-2"/>
          <w:sz w:val="22"/>
          <w:szCs w:val="22"/>
        </w:rPr>
        <w:t>投标单位不进入详细评审。评标委员会</w:t>
      </w:r>
      <w:r>
        <w:rPr>
          <w:rFonts w:ascii="宋体" w:hAnsi="宋体" w:eastAsia="宋体" w:cs="宋体"/>
          <w:sz w:val="22"/>
          <w:szCs w:val="22"/>
        </w:rPr>
        <w:t xml:space="preserve"> </w:t>
      </w:r>
      <w:r>
        <w:rPr>
          <w:rFonts w:ascii="宋体" w:hAnsi="宋体" w:eastAsia="宋体" w:cs="宋体"/>
          <w:spacing w:val="-1"/>
          <w:sz w:val="22"/>
          <w:szCs w:val="22"/>
        </w:rPr>
        <w:t>认为投标人的报价明显低于其他通过符合性审查投标人的报</w:t>
      </w:r>
      <w:r>
        <w:rPr>
          <w:rFonts w:ascii="宋体" w:hAnsi="宋体" w:eastAsia="宋体" w:cs="宋体"/>
          <w:spacing w:val="-2"/>
          <w:sz w:val="22"/>
          <w:szCs w:val="22"/>
        </w:rPr>
        <w:t>价，有可能影响产品质量或者不能诚信</w:t>
      </w:r>
      <w:r>
        <w:rPr>
          <w:rFonts w:ascii="宋体" w:hAnsi="宋体" w:eastAsia="宋体" w:cs="宋体"/>
          <w:sz w:val="22"/>
          <w:szCs w:val="22"/>
        </w:rPr>
        <w:t xml:space="preserve"> 履约的，应当要求其在评标现场合理的时间内提供书面说明，必要时提交相</w:t>
      </w:r>
      <w:r>
        <w:rPr>
          <w:rFonts w:ascii="宋体" w:hAnsi="宋体" w:eastAsia="宋体" w:cs="宋体"/>
          <w:spacing w:val="-1"/>
          <w:sz w:val="22"/>
          <w:szCs w:val="22"/>
        </w:rPr>
        <w:t>关证明材料;投标人不</w:t>
      </w:r>
      <w:r>
        <w:rPr>
          <w:rFonts w:ascii="宋体" w:hAnsi="宋体" w:eastAsia="宋体" w:cs="宋体"/>
          <w:sz w:val="22"/>
          <w:szCs w:val="22"/>
        </w:rPr>
        <w:t xml:space="preserve"> </w:t>
      </w:r>
      <w:r>
        <w:rPr>
          <w:rFonts w:ascii="宋体" w:hAnsi="宋体" w:eastAsia="宋体" w:cs="宋体"/>
          <w:spacing w:val="-1"/>
          <w:sz w:val="22"/>
          <w:szCs w:val="22"/>
        </w:rPr>
        <w:t>能证明其报价合理性的，评标委员会应当将其作为无效投标</w:t>
      </w:r>
      <w:r>
        <w:rPr>
          <w:rFonts w:ascii="宋体" w:hAnsi="宋体" w:eastAsia="宋体" w:cs="宋体"/>
          <w:spacing w:val="-2"/>
          <w:sz w:val="22"/>
          <w:szCs w:val="22"/>
        </w:rPr>
        <w:t>处理。评标委员会成员对需要共同认定</w:t>
      </w:r>
      <w:r>
        <w:rPr>
          <w:rFonts w:ascii="宋体" w:hAnsi="宋体" w:eastAsia="宋体" w:cs="宋体"/>
          <w:sz w:val="22"/>
          <w:szCs w:val="22"/>
        </w:rPr>
        <w:t xml:space="preserve"> </w:t>
      </w:r>
      <w:r>
        <w:rPr>
          <w:rFonts w:ascii="宋体" w:hAnsi="宋体" w:eastAsia="宋体" w:cs="宋体"/>
          <w:spacing w:val="-1"/>
          <w:sz w:val="22"/>
          <w:szCs w:val="22"/>
        </w:rPr>
        <w:t>的事项存在争议的，应当按照少数服从多数的原则作出结论</w:t>
      </w:r>
      <w:r>
        <w:rPr>
          <w:rFonts w:ascii="宋体" w:hAnsi="宋体" w:eastAsia="宋体" w:cs="宋体"/>
          <w:spacing w:val="-2"/>
          <w:sz w:val="22"/>
          <w:szCs w:val="22"/>
        </w:rPr>
        <w:t>。持不同意见的评标委员会成员应当在</w:t>
      </w:r>
    </w:p>
    <w:p>
      <w:pPr>
        <w:spacing w:before="1" w:line="218" w:lineRule="auto"/>
        <w:rPr>
          <w:rFonts w:ascii="宋体" w:hAnsi="宋体" w:eastAsia="宋体" w:cs="宋体"/>
          <w:sz w:val="22"/>
          <w:szCs w:val="22"/>
        </w:rPr>
      </w:pPr>
      <w:r>
        <w:rPr>
          <w:rFonts w:ascii="宋体" w:hAnsi="宋体" w:eastAsia="宋体" w:cs="宋体"/>
          <w:spacing w:val="-1"/>
          <w:sz w:val="22"/>
          <w:szCs w:val="22"/>
        </w:rPr>
        <w:t>评标报告上签署不同意见及理由，否则视为同意评标报告。</w:t>
      </w:r>
    </w:p>
    <w:p>
      <w:pPr>
        <w:spacing w:before="169" w:line="220" w:lineRule="auto"/>
        <w:ind w:left="7"/>
        <w:rPr>
          <w:rFonts w:ascii="宋体" w:hAnsi="宋体" w:eastAsia="宋体" w:cs="宋体"/>
          <w:sz w:val="22"/>
          <w:szCs w:val="22"/>
        </w:rPr>
      </w:pPr>
      <w:r>
        <w:rPr>
          <w:rFonts w:ascii="宋体" w:hAnsi="宋体" w:eastAsia="宋体" w:cs="宋体"/>
          <w:spacing w:val="-2"/>
          <w:sz w:val="22"/>
          <w:szCs w:val="22"/>
        </w:rPr>
        <w:t>（四）确定中标候选人</w:t>
      </w:r>
    </w:p>
    <w:p>
      <w:pPr>
        <w:spacing w:before="165" w:line="219" w:lineRule="auto"/>
        <w:ind w:left="441"/>
        <w:rPr>
          <w:rFonts w:ascii="宋体" w:hAnsi="宋体" w:eastAsia="宋体" w:cs="宋体"/>
          <w:sz w:val="22"/>
          <w:szCs w:val="22"/>
        </w:rPr>
      </w:pPr>
      <w:r>
        <w:rPr>
          <w:rFonts w:ascii="宋体" w:hAnsi="宋体" w:eastAsia="宋体" w:cs="宋体"/>
          <w:spacing w:val="-1"/>
          <w:sz w:val="22"/>
          <w:szCs w:val="22"/>
        </w:rPr>
        <w:t>按最终得分由高到低的顺序推荐中标候选人三名。</w:t>
      </w:r>
    </w:p>
    <w:p>
      <w:pPr>
        <w:spacing w:line="219" w:lineRule="auto"/>
        <w:rPr>
          <w:rFonts w:ascii="宋体" w:hAnsi="宋体" w:eastAsia="宋体" w:cs="宋体"/>
          <w:sz w:val="22"/>
          <w:szCs w:val="22"/>
        </w:rPr>
        <w:sectPr>
          <w:footerReference r:id="rId13" w:type="default"/>
          <w:pgSz w:w="11905" w:h="16839"/>
          <w:pgMar w:top="1225" w:right="1205" w:bottom="894" w:left="1255" w:header="0" w:footer="732" w:gutter="0"/>
          <w:pgNumType w:fmt="decimal"/>
          <w:cols w:space="720" w:num="1"/>
        </w:sectPr>
      </w:pPr>
    </w:p>
    <w:p>
      <w:pPr>
        <w:spacing w:before="44" w:line="220" w:lineRule="auto"/>
        <w:ind w:left="568"/>
        <w:rPr>
          <w:rFonts w:ascii="宋体" w:hAnsi="宋体" w:eastAsia="宋体" w:cs="宋体"/>
          <w:sz w:val="22"/>
          <w:szCs w:val="22"/>
        </w:rPr>
      </w:pPr>
      <w:r>
        <w:rPr>
          <w:rFonts w:ascii="宋体" w:hAnsi="宋体" w:eastAsia="宋体" w:cs="宋体"/>
          <w:spacing w:val="-3"/>
          <w:sz w:val="22"/>
          <w:szCs w:val="22"/>
        </w:rPr>
        <w:t>（五）初步评审</w:t>
      </w:r>
    </w:p>
    <w:p>
      <w:pPr>
        <w:spacing w:before="20" w:line="214" w:lineRule="auto"/>
        <w:ind w:left="4726"/>
        <w:rPr>
          <w:rFonts w:ascii="宋体" w:hAnsi="宋体" w:eastAsia="宋体" w:cs="宋体"/>
          <w:sz w:val="22"/>
          <w:szCs w:val="22"/>
        </w:rPr>
      </w:pPr>
      <w:r>
        <w:rPr>
          <w:rFonts w:ascii="宋体" w:hAnsi="宋体" w:eastAsia="宋体" w:cs="宋体"/>
          <w:spacing w:val="-4"/>
          <w:sz w:val="22"/>
          <w:szCs w:val="22"/>
        </w:rPr>
        <w:t>资格性检查</w:t>
      </w:r>
    </w:p>
    <w:tbl>
      <w:tblPr>
        <w:tblStyle w:val="17"/>
        <w:tblW w:w="1051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7"/>
        <w:gridCol w:w="1220"/>
        <w:gridCol w:w="784"/>
        <w:gridCol w:w="6821"/>
        <w:gridCol w:w="98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697" w:type="dxa"/>
            <w:vMerge w:val="restart"/>
            <w:tcBorders>
              <w:bottom w:val="nil"/>
            </w:tcBorders>
            <w:vAlign w:val="top"/>
          </w:tcPr>
          <w:p>
            <w:pPr>
              <w:spacing w:line="252" w:lineRule="auto"/>
              <w:rPr>
                <w:rFonts w:ascii="Arial"/>
                <w:sz w:val="21"/>
              </w:rPr>
            </w:pPr>
          </w:p>
          <w:p>
            <w:pPr>
              <w:pStyle w:val="18"/>
              <w:spacing w:before="71" w:line="222" w:lineRule="auto"/>
              <w:ind w:left="134"/>
            </w:pPr>
            <w:r>
              <w:rPr>
                <w:spacing w:val="-3"/>
              </w:rPr>
              <w:t>序号</w:t>
            </w:r>
          </w:p>
        </w:tc>
        <w:tc>
          <w:tcPr>
            <w:tcW w:w="2004" w:type="dxa"/>
            <w:gridSpan w:val="2"/>
            <w:vMerge w:val="restart"/>
            <w:tcBorders>
              <w:bottom w:val="nil"/>
            </w:tcBorders>
            <w:vAlign w:val="top"/>
          </w:tcPr>
          <w:p>
            <w:pPr>
              <w:spacing w:line="252" w:lineRule="auto"/>
              <w:rPr>
                <w:rFonts w:ascii="Arial"/>
                <w:sz w:val="21"/>
              </w:rPr>
            </w:pPr>
          </w:p>
          <w:p>
            <w:pPr>
              <w:pStyle w:val="18"/>
              <w:spacing w:before="72" w:line="220" w:lineRule="auto"/>
              <w:ind w:left="577"/>
            </w:pPr>
            <w:r>
              <w:rPr>
                <w:spacing w:val="-5"/>
              </w:rPr>
              <w:t>审查内容</w:t>
            </w:r>
          </w:p>
        </w:tc>
        <w:tc>
          <w:tcPr>
            <w:tcW w:w="6821" w:type="dxa"/>
            <w:vMerge w:val="restart"/>
            <w:tcBorders>
              <w:bottom w:val="nil"/>
            </w:tcBorders>
            <w:vAlign w:val="top"/>
          </w:tcPr>
          <w:p>
            <w:pPr>
              <w:spacing w:line="252" w:lineRule="auto"/>
              <w:rPr>
                <w:rFonts w:ascii="Arial"/>
                <w:sz w:val="21"/>
              </w:rPr>
            </w:pPr>
          </w:p>
          <w:p>
            <w:pPr>
              <w:pStyle w:val="18"/>
              <w:spacing w:before="72" w:line="220" w:lineRule="auto"/>
              <w:ind w:left="2978"/>
            </w:pPr>
            <w:r>
              <w:rPr>
                <w:spacing w:val="-3"/>
              </w:rPr>
              <w:t>合格条件</w:t>
            </w:r>
          </w:p>
        </w:tc>
        <w:tc>
          <w:tcPr>
            <w:tcW w:w="988" w:type="dxa"/>
            <w:vAlign w:val="top"/>
          </w:tcPr>
          <w:p>
            <w:pPr>
              <w:pStyle w:val="18"/>
              <w:spacing w:before="35" w:line="221" w:lineRule="auto"/>
              <w:ind w:left="172"/>
            </w:pPr>
            <w:r>
              <w:rPr>
                <w:spacing w:val="-4"/>
              </w:rPr>
              <w:t>投标人</w:t>
            </w:r>
          </w:p>
          <w:p>
            <w:pPr>
              <w:pStyle w:val="18"/>
              <w:spacing w:before="22" w:line="208" w:lineRule="auto"/>
              <w:ind w:left="282"/>
            </w:pPr>
            <w:r>
              <w:rPr>
                <w:spacing w:val="-5"/>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 w:hRule="atLeast"/>
        </w:trPr>
        <w:tc>
          <w:tcPr>
            <w:tcW w:w="697" w:type="dxa"/>
            <w:vMerge w:val="continue"/>
            <w:tcBorders>
              <w:top w:val="nil"/>
            </w:tcBorders>
            <w:vAlign w:val="top"/>
          </w:tcPr>
          <w:p>
            <w:pPr>
              <w:rPr>
                <w:rFonts w:ascii="Arial"/>
                <w:sz w:val="21"/>
              </w:rPr>
            </w:pPr>
          </w:p>
        </w:tc>
        <w:tc>
          <w:tcPr>
            <w:tcW w:w="2004" w:type="dxa"/>
            <w:gridSpan w:val="2"/>
            <w:vMerge w:val="continue"/>
            <w:tcBorders>
              <w:top w:val="nil"/>
            </w:tcBorders>
            <w:vAlign w:val="top"/>
          </w:tcPr>
          <w:p>
            <w:pPr>
              <w:rPr>
                <w:rFonts w:ascii="Arial"/>
                <w:sz w:val="21"/>
              </w:rPr>
            </w:pPr>
          </w:p>
        </w:tc>
        <w:tc>
          <w:tcPr>
            <w:tcW w:w="6821" w:type="dxa"/>
            <w:vMerge w:val="continue"/>
            <w:tcBorders>
              <w:top w:val="nil"/>
            </w:tcBorders>
            <w:vAlign w:val="top"/>
          </w:tcPr>
          <w:p>
            <w:pPr>
              <w:rPr>
                <w:rFonts w:ascii="Arial"/>
                <w:sz w:val="21"/>
              </w:rPr>
            </w:pP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697" w:type="dxa"/>
            <w:vAlign w:val="top"/>
          </w:tcPr>
          <w:p>
            <w:pPr>
              <w:pStyle w:val="18"/>
              <w:spacing w:before="94" w:line="184" w:lineRule="auto"/>
              <w:ind w:left="314"/>
            </w:pPr>
            <w:r>
              <w:t>1</w:t>
            </w:r>
          </w:p>
        </w:tc>
        <w:tc>
          <w:tcPr>
            <w:tcW w:w="2004" w:type="dxa"/>
            <w:gridSpan w:val="2"/>
            <w:vAlign w:val="top"/>
          </w:tcPr>
          <w:p>
            <w:pPr>
              <w:pStyle w:val="18"/>
              <w:spacing w:before="60" w:line="220" w:lineRule="auto"/>
              <w:ind w:left="572"/>
            </w:pPr>
            <w:r>
              <w:rPr>
                <w:spacing w:val="-4"/>
              </w:rPr>
              <w:t>营业执照</w:t>
            </w:r>
          </w:p>
        </w:tc>
        <w:tc>
          <w:tcPr>
            <w:tcW w:w="6821" w:type="dxa"/>
            <w:vAlign w:val="top"/>
          </w:tcPr>
          <w:p>
            <w:pPr>
              <w:pStyle w:val="18"/>
              <w:spacing w:before="60" w:line="219" w:lineRule="auto"/>
              <w:ind w:left="113"/>
            </w:pPr>
            <w:r>
              <w:rPr>
                <w:spacing w:val="-2"/>
              </w:rPr>
              <w:t>提供副本，</w:t>
            </w:r>
            <w:r>
              <w:rPr>
                <w:b/>
                <w:bCs/>
                <w:spacing w:val="-2"/>
              </w:rPr>
              <w:t>标书内附复印件加盖公章。</w:t>
            </w: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697" w:type="dxa"/>
            <w:vAlign w:val="top"/>
          </w:tcPr>
          <w:p>
            <w:pPr>
              <w:pStyle w:val="18"/>
              <w:spacing w:before="211" w:line="184" w:lineRule="auto"/>
              <w:ind w:left="302"/>
              <w:rPr>
                <w:rFonts w:hint="eastAsia" w:eastAsia="宋体"/>
                <w:lang w:eastAsia="zh-CN"/>
              </w:rPr>
            </w:pPr>
            <w:r>
              <w:rPr>
                <w:rFonts w:hint="eastAsia"/>
                <w:lang w:val="en-US" w:eastAsia="zh-CN"/>
              </w:rPr>
              <w:t>2</w:t>
            </w:r>
          </w:p>
        </w:tc>
        <w:tc>
          <w:tcPr>
            <w:tcW w:w="2004" w:type="dxa"/>
            <w:gridSpan w:val="2"/>
            <w:vAlign w:val="top"/>
          </w:tcPr>
          <w:p>
            <w:pPr>
              <w:pStyle w:val="18"/>
              <w:spacing w:before="34" w:line="223" w:lineRule="auto"/>
              <w:ind w:left="566" w:right="119" w:hanging="439"/>
            </w:pPr>
            <w:r>
              <w:rPr>
                <w:spacing w:val="-1"/>
              </w:rPr>
              <w:t>开户许可证或银行</w:t>
            </w:r>
            <w:r>
              <w:t xml:space="preserve"> </w:t>
            </w:r>
            <w:r>
              <w:rPr>
                <w:spacing w:val="-3"/>
              </w:rPr>
              <w:t>开户证明</w:t>
            </w:r>
          </w:p>
        </w:tc>
        <w:tc>
          <w:tcPr>
            <w:tcW w:w="6821" w:type="dxa"/>
            <w:vAlign w:val="top"/>
          </w:tcPr>
          <w:p>
            <w:pPr>
              <w:pStyle w:val="18"/>
              <w:spacing w:before="177" w:line="219" w:lineRule="auto"/>
              <w:ind w:left="113"/>
            </w:pPr>
            <w:r>
              <w:rPr>
                <w:b/>
                <w:bCs/>
                <w:spacing w:val="-3"/>
              </w:rPr>
              <w:t>标书内附复印件加盖公章。</w:t>
            </w: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697" w:type="dxa"/>
            <w:vAlign w:val="top"/>
          </w:tcPr>
          <w:p>
            <w:pPr>
              <w:pStyle w:val="18"/>
              <w:spacing w:before="95" w:line="184" w:lineRule="auto"/>
              <w:ind w:left="297"/>
              <w:rPr>
                <w:rFonts w:hint="eastAsia" w:eastAsia="宋体"/>
                <w:lang w:eastAsia="zh-CN"/>
              </w:rPr>
            </w:pPr>
            <w:r>
              <w:rPr>
                <w:rFonts w:hint="eastAsia"/>
                <w:lang w:val="en-US" w:eastAsia="zh-CN"/>
              </w:rPr>
              <w:t>3</w:t>
            </w:r>
          </w:p>
        </w:tc>
        <w:tc>
          <w:tcPr>
            <w:tcW w:w="2004" w:type="dxa"/>
            <w:gridSpan w:val="2"/>
            <w:vAlign w:val="top"/>
          </w:tcPr>
          <w:p>
            <w:pPr>
              <w:pStyle w:val="18"/>
              <w:spacing w:before="61" w:line="219" w:lineRule="auto"/>
              <w:ind w:left="454"/>
            </w:pPr>
            <w:r>
              <w:rPr>
                <w:spacing w:val="-2"/>
              </w:rPr>
              <w:t>授权委托书</w:t>
            </w:r>
          </w:p>
        </w:tc>
        <w:tc>
          <w:tcPr>
            <w:tcW w:w="6821" w:type="dxa"/>
            <w:vAlign w:val="top"/>
          </w:tcPr>
          <w:p>
            <w:pPr>
              <w:pStyle w:val="18"/>
              <w:spacing w:before="61" w:line="219" w:lineRule="auto"/>
              <w:ind w:left="113"/>
            </w:pPr>
            <w:r>
              <w:rPr>
                <w:b/>
                <w:bCs/>
                <w:spacing w:val="-3"/>
              </w:rPr>
              <w:t>标书内附企业法定代表人授权委托书。</w:t>
            </w: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697" w:type="dxa"/>
            <w:vAlign w:val="top"/>
          </w:tcPr>
          <w:p>
            <w:pPr>
              <w:spacing w:line="422" w:lineRule="auto"/>
              <w:rPr>
                <w:rFonts w:ascii="Arial"/>
                <w:sz w:val="21"/>
              </w:rPr>
            </w:pPr>
          </w:p>
          <w:p>
            <w:pPr>
              <w:pStyle w:val="18"/>
              <w:spacing w:before="72" w:line="182" w:lineRule="auto"/>
              <w:ind w:left="302"/>
              <w:rPr>
                <w:rFonts w:hint="eastAsia" w:eastAsia="宋体"/>
                <w:lang w:eastAsia="zh-CN"/>
              </w:rPr>
            </w:pPr>
            <w:r>
              <w:rPr>
                <w:rFonts w:hint="eastAsia"/>
                <w:lang w:val="en-US" w:eastAsia="zh-CN"/>
              </w:rPr>
              <w:t>4</w:t>
            </w:r>
          </w:p>
        </w:tc>
        <w:tc>
          <w:tcPr>
            <w:tcW w:w="2004" w:type="dxa"/>
            <w:gridSpan w:val="2"/>
            <w:vAlign w:val="center"/>
          </w:tcPr>
          <w:p>
            <w:pPr>
              <w:pStyle w:val="18"/>
              <w:spacing w:before="20" w:line="231" w:lineRule="auto"/>
              <w:ind w:left="122" w:right="112" w:hanging="7"/>
              <w:rPr>
                <w:spacing w:val="-2"/>
              </w:rPr>
            </w:pPr>
            <w:r>
              <w:rPr>
                <w:rFonts w:hint="eastAsia"/>
                <w:spacing w:val="-2"/>
                <w:lang w:val="zh-CN" w:eastAsia="zh-CN"/>
              </w:rPr>
              <w:t>财务状况、依法缴纳税收和社会保障资金情况</w:t>
            </w:r>
          </w:p>
        </w:tc>
        <w:tc>
          <w:tcPr>
            <w:tcW w:w="6821" w:type="dxa"/>
            <w:vAlign w:val="center"/>
          </w:tcPr>
          <w:p>
            <w:pPr>
              <w:pStyle w:val="18"/>
              <w:spacing w:before="20" w:line="231" w:lineRule="auto"/>
              <w:ind w:left="122" w:right="112" w:hanging="7"/>
              <w:rPr>
                <w:spacing w:val="-2"/>
              </w:rPr>
            </w:pPr>
            <w:r>
              <w:rPr>
                <w:rFonts w:hint="eastAsia"/>
                <w:spacing w:val="-2"/>
                <w:lang w:val="en-US" w:eastAsia="zh-CN"/>
              </w:rPr>
              <w:t>供应商应按照《长春市财政局关于加强政府采购信用体系建设简化投标人资格条件有关事项的通知》（长财采购[2022]2066号）文件要求在投标文件中提交反映其财务状况、依法缴纳税收和社会保障资金情况的资格条件承诺函，并对资格条件承诺函有关内容的真实性、有效性、合法性负责，</w:t>
            </w:r>
            <w:r>
              <w:rPr>
                <w:rFonts w:hint="eastAsia"/>
                <w:b/>
                <w:bCs/>
                <w:spacing w:val="-2"/>
                <w:lang w:val="en-US" w:eastAsia="zh-CN"/>
              </w:rPr>
              <w:t>标书内提供资格条件承诺函盖章原件</w:t>
            </w:r>
            <w:r>
              <w:rPr>
                <w:rFonts w:hint="eastAsia"/>
                <w:b/>
                <w:bCs/>
                <w:spacing w:val="-2"/>
                <w:lang w:val="zh-CN" w:eastAsia="zh-CN"/>
              </w:rPr>
              <w:t>。</w:t>
            </w: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8" w:hRule="atLeast"/>
        </w:trPr>
        <w:tc>
          <w:tcPr>
            <w:tcW w:w="697" w:type="dxa"/>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18"/>
              <w:spacing w:before="72" w:line="182" w:lineRule="auto"/>
              <w:ind w:left="303"/>
              <w:rPr>
                <w:rFonts w:hint="eastAsia" w:eastAsia="宋体"/>
                <w:lang w:eastAsia="zh-CN"/>
              </w:rPr>
            </w:pPr>
            <w:r>
              <w:rPr>
                <w:rFonts w:hint="eastAsia"/>
                <w:lang w:val="en-US" w:eastAsia="zh-CN"/>
              </w:rPr>
              <w:t>5</w:t>
            </w:r>
          </w:p>
        </w:tc>
        <w:tc>
          <w:tcPr>
            <w:tcW w:w="2004" w:type="dxa"/>
            <w:gridSpan w:val="2"/>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18"/>
              <w:spacing w:before="71" w:line="219" w:lineRule="auto"/>
              <w:ind w:left="566"/>
            </w:pPr>
            <w:r>
              <w:rPr>
                <w:spacing w:val="-2"/>
              </w:rPr>
              <w:t>信誉要求</w:t>
            </w:r>
          </w:p>
        </w:tc>
        <w:tc>
          <w:tcPr>
            <w:tcW w:w="6821" w:type="dxa"/>
            <w:vAlign w:val="top"/>
          </w:tcPr>
          <w:p>
            <w:pPr>
              <w:pStyle w:val="18"/>
              <w:spacing w:before="35" w:line="230" w:lineRule="auto"/>
              <w:ind w:left="115" w:right="102" w:firstLine="3"/>
            </w:pPr>
            <w:r>
              <w:rPr>
                <w:spacing w:val="3"/>
              </w:rPr>
              <w:t>（1）拒绝列入政府取消投标资格记录期间的投标人或个人参加本次</w:t>
            </w:r>
            <w:r>
              <w:rPr>
                <w:spacing w:val="13"/>
              </w:rPr>
              <w:t xml:space="preserve"> </w:t>
            </w:r>
            <w:r>
              <w:rPr>
                <w:spacing w:val="-5"/>
              </w:rPr>
              <w:t>投标</w:t>
            </w:r>
          </w:p>
          <w:p>
            <w:pPr>
              <w:pStyle w:val="18"/>
              <w:spacing w:before="18" w:line="236" w:lineRule="auto"/>
              <w:ind w:left="111" w:right="14" w:firstLine="7"/>
            </w:pPr>
            <w:r>
              <w:rPr>
                <w:spacing w:val="-1"/>
              </w:rPr>
              <w:t>（2）参加政府采购活动前三年内，在经营活动中没有重大违法记录。</w:t>
            </w:r>
            <w:r>
              <w:rPr>
                <w:spacing w:val="2"/>
              </w:rPr>
              <w:t xml:space="preserve"> </w:t>
            </w:r>
            <w:r>
              <w:rPr>
                <w:spacing w:val="-3"/>
              </w:rPr>
              <w:t>（3）投标人不得为“信用中国</w:t>
            </w:r>
            <w:r>
              <w:rPr>
                <w:spacing w:val="-80"/>
              </w:rPr>
              <w:t xml:space="preserve"> </w:t>
            </w:r>
            <w:r>
              <w:rPr>
                <w:spacing w:val="-3"/>
              </w:rPr>
              <w:t>”网站（www.creditc</w:t>
            </w:r>
            <w:r>
              <w:rPr>
                <w:spacing w:val="-4"/>
              </w:rPr>
              <w:t>hina.gov.cn）中</w:t>
            </w:r>
            <w:r>
              <w:t xml:space="preserve"> </w:t>
            </w:r>
            <w:r>
              <w:rPr>
                <w:spacing w:val="-2"/>
              </w:rPr>
              <w:t>列入失信被执行人，不得为“</w:t>
            </w:r>
            <w:r>
              <w:rPr>
                <w:spacing w:val="-81"/>
              </w:rPr>
              <w:t xml:space="preserve"> </w:t>
            </w:r>
            <w:r>
              <w:rPr>
                <w:spacing w:val="-2"/>
              </w:rPr>
              <w:t>中国政府采购网</w:t>
            </w:r>
            <w:r>
              <w:rPr>
                <w:spacing w:val="-80"/>
              </w:rPr>
              <w:t xml:space="preserve"> </w:t>
            </w:r>
            <w:r>
              <w:rPr>
                <w:spacing w:val="-2"/>
              </w:rPr>
              <w:t>”（www.ccgp.gov</w:t>
            </w:r>
            <w:r>
              <w:rPr>
                <w:spacing w:val="-3"/>
              </w:rPr>
              <w:t>.cn）</w:t>
            </w:r>
            <w:r>
              <w:t xml:space="preserve"> 政府采购严重违法失信行为记录名单中被财政部</w:t>
            </w:r>
            <w:r>
              <w:rPr>
                <w:spacing w:val="-1"/>
              </w:rPr>
              <w:t>门禁止参加政府采购</w:t>
            </w:r>
            <w:r>
              <w:t xml:space="preserve">  </w:t>
            </w:r>
            <w:r>
              <w:rPr>
                <w:spacing w:val="1"/>
              </w:rPr>
              <w:t>活动的投标人（在处罚决定规定的时间和地域范围内</w:t>
            </w:r>
            <w:r>
              <w:rPr>
                <w:spacing w:val="-17"/>
              </w:rPr>
              <w:t>）（</w:t>
            </w:r>
            <w:r>
              <w:rPr>
                <w:spacing w:val="1"/>
              </w:rPr>
              <w:t>详见</w:t>
            </w:r>
            <w:r>
              <w:t>财库</w:t>
            </w:r>
          </w:p>
          <w:p>
            <w:pPr>
              <w:pStyle w:val="18"/>
              <w:spacing w:before="23" w:line="219" w:lineRule="auto"/>
              <w:ind w:left="137"/>
            </w:pPr>
            <w:r>
              <w:t>〔2016〕</w:t>
            </w:r>
            <w:r>
              <w:rPr>
                <w:rFonts w:hint="eastAsia"/>
                <w:lang w:eastAsia="zh-CN"/>
              </w:rPr>
              <w:t>11</w:t>
            </w:r>
            <w:r>
              <w:t>5</w:t>
            </w:r>
            <w:r>
              <w:rPr>
                <w:spacing w:val="-43"/>
              </w:rPr>
              <w:t xml:space="preserve"> </w:t>
            </w:r>
            <w:r>
              <w:t>号文</w:t>
            </w:r>
            <w:r>
              <w:rPr>
                <w:spacing w:val="5"/>
              </w:rPr>
              <w:t>）；</w:t>
            </w:r>
            <w:r>
              <w:t>投标人在“</w:t>
            </w:r>
            <w:r>
              <w:rPr>
                <w:spacing w:val="-83"/>
              </w:rPr>
              <w:t xml:space="preserve"> </w:t>
            </w:r>
            <w:r>
              <w:t>中国裁判文书</w:t>
            </w:r>
            <w:r>
              <w:rPr>
                <w:spacing w:val="-1"/>
              </w:rPr>
              <w:t>网</w:t>
            </w:r>
            <w:r>
              <w:rPr>
                <w:spacing w:val="-81"/>
              </w:rPr>
              <w:t xml:space="preserve"> </w:t>
            </w:r>
            <w:r>
              <w:rPr>
                <w:spacing w:val="-1"/>
              </w:rPr>
              <w:t>”</w:t>
            </w:r>
          </w:p>
          <w:p>
            <w:pPr>
              <w:pStyle w:val="18"/>
              <w:spacing w:before="23" w:line="229" w:lineRule="auto"/>
              <w:ind w:left="113" w:right="109" w:firstLine="5"/>
            </w:pPr>
            <w:r>
              <w:rPr>
                <w:spacing w:val="-1"/>
              </w:rPr>
              <w:t>（</w:t>
            </w:r>
            <w:r>
              <w:fldChar w:fldCharType="begin"/>
            </w:r>
            <w:r>
              <w:instrText xml:space="preserve"> HYPERLINK "http://wenshu.court.gov.cn" </w:instrText>
            </w:r>
            <w:r>
              <w:fldChar w:fldCharType="separate"/>
            </w:r>
            <w:r>
              <w:rPr>
                <w:spacing w:val="-1"/>
              </w:rPr>
              <w:t>http://wenshu.court.gov.c</w:t>
            </w:r>
            <w:r>
              <w:rPr>
                <w:spacing w:val="-2"/>
              </w:rPr>
              <w:t>n</w:t>
            </w:r>
            <w:r>
              <w:rPr>
                <w:spacing w:val="-2"/>
              </w:rPr>
              <w:fldChar w:fldCharType="end"/>
            </w:r>
            <w:r>
              <w:rPr>
                <w:spacing w:val="-2"/>
              </w:rPr>
              <w:t>）</w:t>
            </w:r>
            <w:r>
              <w:rPr>
                <w:spacing w:val="-64"/>
              </w:rPr>
              <w:t xml:space="preserve"> </w:t>
            </w:r>
            <w:r>
              <w:rPr>
                <w:spacing w:val="-2"/>
              </w:rPr>
              <w:t>自行查询本公司行贿犯罪记录，且</w:t>
            </w:r>
            <w:r>
              <w:t xml:space="preserve"> </w:t>
            </w:r>
            <w:r>
              <w:rPr>
                <w:spacing w:val="-1"/>
              </w:rPr>
              <w:t>提供查询页面截图并加盖公章作为无行贿犯罪记录证明，</w:t>
            </w:r>
          </w:p>
          <w:p>
            <w:pPr>
              <w:pStyle w:val="18"/>
              <w:spacing w:before="27" w:line="222" w:lineRule="auto"/>
              <w:ind w:left="114" w:right="102" w:firstLine="4"/>
            </w:pPr>
            <w:r>
              <w:rPr>
                <w:b/>
                <w:bCs/>
                <w:spacing w:val="-3"/>
              </w:rPr>
              <w:t>（1）、（2）标书内附由法定代表人或其委托代理人签字并加盖投标</w:t>
            </w:r>
            <w:r>
              <w:rPr>
                <w:spacing w:val="15"/>
              </w:rPr>
              <w:t xml:space="preserve"> </w:t>
            </w:r>
            <w:r>
              <w:rPr>
                <w:b/>
                <w:bCs/>
                <w:spacing w:val="-2"/>
              </w:rPr>
              <w:t>人公章的承诺书（3）标书内附网页截图。</w:t>
            </w: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697" w:type="dxa"/>
            <w:vAlign w:val="top"/>
          </w:tcPr>
          <w:p>
            <w:pPr>
              <w:spacing w:line="282" w:lineRule="auto"/>
              <w:rPr>
                <w:rFonts w:ascii="Arial"/>
                <w:sz w:val="21"/>
              </w:rPr>
            </w:pPr>
          </w:p>
          <w:p>
            <w:pPr>
              <w:spacing w:line="282" w:lineRule="auto"/>
              <w:rPr>
                <w:rFonts w:ascii="Arial"/>
                <w:sz w:val="21"/>
              </w:rPr>
            </w:pPr>
          </w:p>
          <w:p>
            <w:pPr>
              <w:pStyle w:val="18"/>
              <w:spacing w:before="71" w:line="184" w:lineRule="auto"/>
              <w:ind w:left="299"/>
              <w:rPr>
                <w:rFonts w:hint="eastAsia" w:eastAsia="宋体"/>
                <w:lang w:eastAsia="zh-CN"/>
              </w:rPr>
            </w:pPr>
            <w:r>
              <w:rPr>
                <w:rFonts w:hint="eastAsia"/>
                <w:lang w:val="en-US" w:eastAsia="zh-CN"/>
              </w:rPr>
              <w:t>6</w:t>
            </w:r>
          </w:p>
        </w:tc>
        <w:tc>
          <w:tcPr>
            <w:tcW w:w="2004" w:type="dxa"/>
            <w:gridSpan w:val="2"/>
            <w:vAlign w:val="top"/>
          </w:tcPr>
          <w:p>
            <w:pPr>
              <w:spacing w:line="265" w:lineRule="auto"/>
              <w:rPr>
                <w:rFonts w:ascii="Arial"/>
                <w:sz w:val="21"/>
              </w:rPr>
            </w:pPr>
          </w:p>
          <w:p>
            <w:pPr>
              <w:spacing w:line="265" w:lineRule="auto"/>
              <w:rPr>
                <w:rFonts w:ascii="Arial"/>
                <w:sz w:val="21"/>
              </w:rPr>
            </w:pPr>
          </w:p>
          <w:p>
            <w:pPr>
              <w:pStyle w:val="18"/>
              <w:spacing w:before="72" w:line="219" w:lineRule="auto"/>
              <w:ind w:left="237"/>
            </w:pPr>
            <w:r>
              <w:rPr>
                <w:spacing w:val="-2"/>
              </w:rPr>
              <w:t>信誉良好承诺书</w:t>
            </w:r>
          </w:p>
        </w:tc>
        <w:tc>
          <w:tcPr>
            <w:tcW w:w="6821" w:type="dxa"/>
            <w:vAlign w:val="top"/>
          </w:tcPr>
          <w:p>
            <w:pPr>
              <w:pStyle w:val="18"/>
              <w:spacing w:before="37" w:line="232" w:lineRule="auto"/>
              <w:ind w:left="111" w:right="104" w:firstLine="5"/>
              <w:jc w:val="both"/>
            </w:pPr>
            <w:r>
              <w:rPr>
                <w:spacing w:val="-1"/>
              </w:rPr>
              <w:t>与采购人存在利害关系可能影响招标公正性的法人、其他组织或者个</w:t>
            </w:r>
            <w:r>
              <w:rPr>
                <w:spacing w:val="16"/>
              </w:rPr>
              <w:t xml:space="preserve"> </w:t>
            </w:r>
            <w:r>
              <w:t>人，不得参加投标。单位负责人为同一人或者存</w:t>
            </w:r>
            <w:r>
              <w:rPr>
                <w:spacing w:val="-1"/>
              </w:rPr>
              <w:t>在控股、管理关系的</w:t>
            </w:r>
            <w:r>
              <w:t xml:space="preserve"> 不同单位，不得参加同一合同段投标或者未划分</w:t>
            </w:r>
            <w:r>
              <w:rPr>
                <w:spacing w:val="-1"/>
              </w:rPr>
              <w:t>合同段的同一招标项</w:t>
            </w:r>
            <w:r>
              <w:t xml:space="preserve"> </w:t>
            </w:r>
            <w:r>
              <w:rPr>
                <w:spacing w:val="-1"/>
              </w:rPr>
              <w:t>目投标。违反以上规定的，相关投标均无效。</w:t>
            </w:r>
            <w:r>
              <w:rPr>
                <w:b/>
                <w:bCs/>
                <w:spacing w:val="-1"/>
              </w:rPr>
              <w:t>标书内附法人代表或其</w:t>
            </w:r>
            <w:r>
              <w:rPr>
                <w:spacing w:val="5"/>
              </w:rPr>
              <w:t xml:space="preserve"> </w:t>
            </w:r>
            <w:r>
              <w:rPr>
                <w:b/>
                <w:bCs/>
                <w:spacing w:val="-2"/>
              </w:rPr>
              <w:t>授权委托人签字并加盖公章的承诺书</w:t>
            </w:r>
            <w:r>
              <w:rPr>
                <w:spacing w:val="-2"/>
              </w:rPr>
              <w:t>。</w:t>
            </w: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trPr>
        <w:tc>
          <w:tcPr>
            <w:tcW w:w="9522" w:type="dxa"/>
            <w:gridSpan w:val="4"/>
            <w:vAlign w:val="top"/>
          </w:tcPr>
          <w:p>
            <w:pPr>
              <w:pStyle w:val="18"/>
              <w:spacing w:before="34" w:line="205" w:lineRule="auto"/>
              <w:ind w:left="4329"/>
            </w:pPr>
            <w:r>
              <w:rPr>
                <w:spacing w:val="-2"/>
              </w:rPr>
              <w:t>评审结论</w:t>
            </w:r>
          </w:p>
        </w:tc>
        <w:tc>
          <w:tcPr>
            <w:tcW w:w="98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917" w:type="dxa"/>
            <w:gridSpan w:val="2"/>
            <w:vAlign w:val="top"/>
          </w:tcPr>
          <w:p>
            <w:pPr>
              <w:pStyle w:val="18"/>
              <w:spacing w:before="36" w:line="208" w:lineRule="auto"/>
              <w:ind w:left="525"/>
            </w:pPr>
            <w:r>
              <w:rPr>
                <w:spacing w:val="-2"/>
              </w:rPr>
              <w:t>评委签字</w:t>
            </w:r>
          </w:p>
        </w:tc>
        <w:tc>
          <w:tcPr>
            <w:tcW w:w="8593" w:type="dxa"/>
            <w:gridSpan w:val="3"/>
            <w:vAlign w:val="top"/>
          </w:tcPr>
          <w:p>
            <w:pPr>
              <w:rPr>
                <w:rFonts w:ascii="Arial"/>
                <w:sz w:val="21"/>
              </w:rPr>
            </w:pPr>
          </w:p>
        </w:tc>
      </w:tr>
    </w:tbl>
    <w:p>
      <w:pPr>
        <w:spacing w:before="51" w:line="220" w:lineRule="auto"/>
        <w:ind w:left="562"/>
        <w:rPr>
          <w:rFonts w:ascii="宋体" w:hAnsi="宋体" w:eastAsia="宋体" w:cs="宋体"/>
          <w:sz w:val="22"/>
          <w:szCs w:val="22"/>
        </w:rPr>
      </w:pPr>
      <w:r>
        <w:rPr>
          <w:rFonts w:ascii="宋体" w:hAnsi="宋体" w:eastAsia="宋体" w:cs="宋体"/>
          <w:spacing w:val="1"/>
          <w:sz w:val="22"/>
          <w:szCs w:val="22"/>
        </w:rPr>
        <w:t>注</w:t>
      </w:r>
      <w:r>
        <w:rPr>
          <w:rFonts w:ascii="宋体" w:hAnsi="宋体" w:eastAsia="宋体" w:cs="宋体"/>
          <w:spacing w:val="-32"/>
          <w:sz w:val="22"/>
          <w:szCs w:val="22"/>
        </w:rPr>
        <w:t>：（</w:t>
      </w:r>
      <w:r>
        <w:rPr>
          <w:rFonts w:ascii="宋体" w:hAnsi="宋体" w:eastAsia="宋体" w:cs="宋体"/>
          <w:spacing w:val="1"/>
          <w:sz w:val="22"/>
          <w:szCs w:val="22"/>
        </w:rPr>
        <w:t>1）上述情况有一项不合格的，则资格性检查不</w:t>
      </w:r>
      <w:r>
        <w:rPr>
          <w:rFonts w:ascii="宋体" w:hAnsi="宋体" w:eastAsia="宋体" w:cs="宋体"/>
          <w:sz w:val="22"/>
          <w:szCs w:val="22"/>
        </w:rPr>
        <w:t>合格，投标按废标处理，不进入详细评审；</w:t>
      </w:r>
    </w:p>
    <w:p>
      <w:pPr>
        <w:spacing w:before="37" w:line="236" w:lineRule="auto"/>
        <w:ind w:left="563" w:right="551" w:firstLine="444"/>
        <w:rPr>
          <w:rFonts w:ascii="宋体" w:hAnsi="宋体" w:eastAsia="宋体" w:cs="宋体"/>
          <w:sz w:val="22"/>
          <w:szCs w:val="22"/>
        </w:rPr>
      </w:pPr>
      <w:r>
        <w:rPr>
          <w:rFonts w:ascii="宋体" w:hAnsi="宋体" w:eastAsia="宋体" w:cs="宋体"/>
          <w:spacing w:val="-6"/>
          <w:sz w:val="22"/>
          <w:szCs w:val="22"/>
        </w:rPr>
        <w:t>（2）每个评审项目合格打“</w:t>
      </w:r>
      <w:r>
        <w:rPr>
          <w:rFonts w:ascii="宋体" w:hAnsi="宋体" w:eastAsia="宋体" w:cs="宋体"/>
          <w:spacing w:val="-42"/>
          <w:sz w:val="22"/>
          <w:szCs w:val="22"/>
        </w:rPr>
        <w:t xml:space="preserve"> </w:t>
      </w:r>
      <w:r>
        <w:rPr>
          <w:rFonts w:ascii="宋体" w:hAnsi="宋体" w:eastAsia="宋体" w:cs="宋体"/>
          <w:spacing w:val="-6"/>
          <w:sz w:val="22"/>
          <w:szCs w:val="22"/>
        </w:rPr>
        <w:t>√</w:t>
      </w:r>
      <w:r>
        <w:rPr>
          <w:rFonts w:ascii="宋体" w:hAnsi="宋体" w:eastAsia="宋体" w:cs="宋体"/>
          <w:spacing w:val="-78"/>
          <w:sz w:val="22"/>
          <w:szCs w:val="22"/>
        </w:rPr>
        <w:t xml:space="preserve"> </w:t>
      </w:r>
      <w:r>
        <w:rPr>
          <w:rFonts w:ascii="宋体" w:hAnsi="宋体" w:eastAsia="宋体" w:cs="宋体"/>
          <w:spacing w:val="-6"/>
          <w:sz w:val="22"/>
          <w:szCs w:val="22"/>
        </w:rPr>
        <w:t>”,</w:t>
      </w:r>
      <w:r>
        <w:rPr>
          <w:rFonts w:ascii="宋体" w:hAnsi="宋体" w:eastAsia="宋体" w:cs="宋体"/>
          <w:spacing w:val="61"/>
          <w:sz w:val="22"/>
          <w:szCs w:val="22"/>
        </w:rPr>
        <w:t xml:space="preserve"> </w:t>
      </w:r>
      <w:r>
        <w:rPr>
          <w:rFonts w:ascii="宋体" w:hAnsi="宋体" w:eastAsia="宋体" w:cs="宋体"/>
          <w:spacing w:val="-6"/>
          <w:sz w:val="22"/>
          <w:szCs w:val="22"/>
        </w:rPr>
        <w:t>不合格打“</w:t>
      </w:r>
      <w:r>
        <w:rPr>
          <w:rFonts w:ascii="宋体" w:hAnsi="宋体" w:eastAsia="宋体" w:cs="宋体"/>
          <w:spacing w:val="-70"/>
          <w:sz w:val="22"/>
          <w:szCs w:val="22"/>
        </w:rPr>
        <w:t xml:space="preserve"> </w:t>
      </w:r>
      <w:r>
        <w:rPr>
          <w:rFonts w:ascii="宋体" w:hAnsi="宋体" w:eastAsia="宋体" w:cs="宋体"/>
          <w:spacing w:val="-6"/>
          <w:sz w:val="22"/>
          <w:szCs w:val="22"/>
        </w:rPr>
        <w:t>×</w:t>
      </w:r>
      <w:r>
        <w:rPr>
          <w:rFonts w:ascii="宋体" w:hAnsi="宋体" w:eastAsia="宋体" w:cs="宋体"/>
          <w:spacing w:val="-79"/>
          <w:sz w:val="22"/>
          <w:szCs w:val="22"/>
        </w:rPr>
        <w:t xml:space="preserve"> </w:t>
      </w:r>
      <w:r>
        <w:rPr>
          <w:rFonts w:ascii="宋体" w:hAnsi="宋体" w:eastAsia="宋体" w:cs="宋体"/>
          <w:spacing w:val="-6"/>
          <w:sz w:val="22"/>
          <w:szCs w:val="22"/>
        </w:rPr>
        <w:t>”。评审结论写“合格</w:t>
      </w:r>
      <w:r>
        <w:rPr>
          <w:rFonts w:ascii="宋体" w:hAnsi="宋体" w:eastAsia="宋体" w:cs="宋体"/>
          <w:spacing w:val="-80"/>
          <w:sz w:val="22"/>
          <w:szCs w:val="22"/>
        </w:rPr>
        <w:t xml:space="preserve"> </w:t>
      </w:r>
      <w:r>
        <w:rPr>
          <w:rFonts w:ascii="宋体" w:hAnsi="宋体" w:eastAsia="宋体" w:cs="宋体"/>
          <w:spacing w:val="-6"/>
          <w:sz w:val="22"/>
          <w:szCs w:val="22"/>
        </w:rPr>
        <w:t>”或“不合格</w:t>
      </w:r>
      <w:r>
        <w:rPr>
          <w:rFonts w:ascii="宋体" w:hAnsi="宋体" w:eastAsia="宋体" w:cs="宋体"/>
          <w:spacing w:val="-81"/>
          <w:sz w:val="22"/>
          <w:szCs w:val="22"/>
        </w:rPr>
        <w:t xml:space="preserve"> </w:t>
      </w:r>
      <w:r>
        <w:rPr>
          <w:rFonts w:ascii="宋体" w:hAnsi="宋体" w:eastAsia="宋体" w:cs="宋体"/>
          <w:spacing w:val="-6"/>
          <w:sz w:val="22"/>
          <w:szCs w:val="22"/>
        </w:rPr>
        <w:t>”。不</w:t>
      </w:r>
      <w:r>
        <w:rPr>
          <w:rFonts w:ascii="宋体" w:hAnsi="宋体" w:eastAsia="宋体" w:cs="宋体"/>
          <w:sz w:val="22"/>
          <w:szCs w:val="22"/>
        </w:rPr>
        <w:t xml:space="preserve"> </w:t>
      </w:r>
      <w:r>
        <w:rPr>
          <w:rFonts w:ascii="宋体" w:hAnsi="宋体" w:eastAsia="宋体" w:cs="宋体"/>
          <w:spacing w:val="-2"/>
          <w:sz w:val="22"/>
          <w:szCs w:val="22"/>
        </w:rPr>
        <w:t>合格须注明原因。</w:t>
      </w:r>
    </w:p>
    <w:p>
      <w:pPr>
        <w:spacing w:before="37" w:line="236" w:lineRule="auto"/>
        <w:ind w:left="583" w:right="551" w:firstLine="424"/>
        <w:rPr>
          <w:rFonts w:ascii="宋体" w:hAnsi="宋体" w:eastAsia="宋体" w:cs="宋体"/>
          <w:sz w:val="22"/>
          <w:szCs w:val="22"/>
        </w:rPr>
      </w:pPr>
      <w:r>
        <w:rPr>
          <w:rFonts w:ascii="宋体" w:hAnsi="宋体" w:eastAsia="宋体" w:cs="宋体"/>
          <w:spacing w:val="1"/>
          <w:sz w:val="22"/>
          <w:szCs w:val="22"/>
        </w:rPr>
        <w:t>（3）上述审查内容须核验原件，如某一证件正在年检或换证，需年检或换证部门出具有效证</w:t>
      </w:r>
      <w:r>
        <w:rPr>
          <w:rFonts w:ascii="宋体" w:hAnsi="宋体" w:eastAsia="宋体" w:cs="宋体"/>
          <w:spacing w:val="4"/>
          <w:sz w:val="22"/>
          <w:szCs w:val="22"/>
        </w:rPr>
        <w:t xml:space="preserve"> </w:t>
      </w:r>
      <w:r>
        <w:rPr>
          <w:rFonts w:ascii="宋体" w:hAnsi="宋体" w:eastAsia="宋体" w:cs="宋体"/>
          <w:spacing w:val="-5"/>
          <w:sz w:val="22"/>
          <w:szCs w:val="22"/>
        </w:rPr>
        <w:t>明方可确认。</w:t>
      </w:r>
    </w:p>
    <w:p>
      <w:pPr>
        <w:spacing w:line="236" w:lineRule="auto"/>
        <w:rPr>
          <w:rFonts w:ascii="宋体" w:hAnsi="宋体" w:eastAsia="宋体" w:cs="宋体"/>
          <w:sz w:val="22"/>
          <w:szCs w:val="22"/>
        </w:rPr>
        <w:sectPr>
          <w:footerReference r:id="rId14" w:type="default"/>
          <w:pgSz w:w="11905" w:h="16839"/>
          <w:pgMar w:top="1246" w:right="695" w:bottom="894" w:left="694" w:header="0" w:footer="732" w:gutter="0"/>
          <w:pgNumType w:fmt="decimal"/>
          <w:cols w:space="720" w:num="1"/>
        </w:sectPr>
      </w:pPr>
    </w:p>
    <w:p>
      <w:pPr>
        <w:spacing w:before="163" w:line="212" w:lineRule="auto"/>
        <w:ind w:left="4259"/>
        <w:rPr>
          <w:rFonts w:ascii="宋体" w:hAnsi="宋体" w:eastAsia="宋体" w:cs="宋体"/>
          <w:sz w:val="24"/>
          <w:szCs w:val="24"/>
        </w:rPr>
      </w:pPr>
      <w:r>
        <w:rPr>
          <w:rFonts w:ascii="宋体" w:hAnsi="宋体" w:eastAsia="宋体" w:cs="宋体"/>
          <w:b/>
          <w:bCs/>
          <w:spacing w:val="-4"/>
          <w:sz w:val="24"/>
          <w:szCs w:val="24"/>
        </w:rPr>
        <w:t>符合性检查</w:t>
      </w:r>
    </w:p>
    <w:tbl>
      <w:tblPr>
        <w:tblStyle w:val="17"/>
        <w:tblW w:w="96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0"/>
        <w:gridCol w:w="712"/>
        <w:gridCol w:w="4847"/>
        <w:gridCol w:w="1062"/>
        <w:gridCol w:w="1063"/>
        <w:gridCol w:w="106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50" w:type="dxa"/>
            <w:vMerge w:val="restart"/>
            <w:tcBorders>
              <w:bottom w:val="nil"/>
            </w:tcBorders>
            <w:vAlign w:val="top"/>
          </w:tcPr>
          <w:p>
            <w:pPr>
              <w:spacing w:line="291" w:lineRule="auto"/>
              <w:rPr>
                <w:rFonts w:ascii="Arial"/>
                <w:sz w:val="21"/>
              </w:rPr>
            </w:pPr>
          </w:p>
          <w:p>
            <w:pPr>
              <w:pStyle w:val="18"/>
              <w:spacing w:before="71" w:line="222" w:lineRule="auto"/>
              <w:ind w:left="209"/>
            </w:pPr>
            <w:r>
              <w:rPr>
                <w:spacing w:val="-3"/>
              </w:rPr>
              <w:t>序号</w:t>
            </w:r>
          </w:p>
        </w:tc>
        <w:tc>
          <w:tcPr>
            <w:tcW w:w="5559" w:type="dxa"/>
            <w:gridSpan w:val="2"/>
            <w:vMerge w:val="restart"/>
            <w:tcBorders>
              <w:bottom w:val="nil"/>
            </w:tcBorders>
            <w:vAlign w:val="top"/>
          </w:tcPr>
          <w:p>
            <w:pPr>
              <w:spacing w:line="291" w:lineRule="auto"/>
              <w:rPr>
                <w:rFonts w:ascii="Arial"/>
                <w:sz w:val="21"/>
              </w:rPr>
            </w:pPr>
          </w:p>
          <w:p>
            <w:pPr>
              <w:pStyle w:val="18"/>
              <w:spacing w:before="72" w:line="220" w:lineRule="auto"/>
              <w:ind w:left="2834"/>
            </w:pPr>
            <w:r>
              <w:rPr>
                <w:spacing w:val="-2"/>
              </w:rPr>
              <w:t>评审内容</w:t>
            </w:r>
          </w:p>
        </w:tc>
        <w:tc>
          <w:tcPr>
            <w:tcW w:w="3194" w:type="dxa"/>
            <w:gridSpan w:val="3"/>
            <w:vAlign w:val="top"/>
          </w:tcPr>
          <w:p>
            <w:pPr>
              <w:pStyle w:val="18"/>
              <w:spacing w:before="122" w:line="221" w:lineRule="auto"/>
              <w:ind w:left="1054"/>
            </w:pPr>
            <w:r>
              <w:rPr>
                <w:spacing w:val="-2"/>
              </w:rPr>
              <w:t>投标人名称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850" w:type="dxa"/>
            <w:vMerge w:val="continue"/>
            <w:tcBorders>
              <w:top w:val="nil"/>
            </w:tcBorders>
            <w:vAlign w:val="top"/>
          </w:tcPr>
          <w:p>
            <w:pPr>
              <w:rPr>
                <w:rFonts w:ascii="Arial"/>
                <w:sz w:val="21"/>
              </w:rPr>
            </w:pPr>
          </w:p>
        </w:tc>
        <w:tc>
          <w:tcPr>
            <w:tcW w:w="5559" w:type="dxa"/>
            <w:gridSpan w:val="2"/>
            <w:vMerge w:val="continue"/>
            <w:tcBorders>
              <w:top w:val="nil"/>
            </w:tcBorders>
            <w:vAlign w:val="top"/>
          </w:tcPr>
          <w:p>
            <w:pPr>
              <w:rPr>
                <w:rFonts w:ascii="Arial"/>
                <w:sz w:val="21"/>
              </w:rPr>
            </w:pP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850" w:type="dxa"/>
            <w:vAlign w:val="top"/>
          </w:tcPr>
          <w:p>
            <w:pPr>
              <w:pStyle w:val="18"/>
              <w:spacing w:before="220" w:line="184" w:lineRule="auto"/>
              <w:ind w:left="392"/>
            </w:pPr>
            <w:r>
              <w:t>1</w:t>
            </w:r>
          </w:p>
        </w:tc>
        <w:tc>
          <w:tcPr>
            <w:tcW w:w="5559" w:type="dxa"/>
            <w:gridSpan w:val="2"/>
            <w:vAlign w:val="top"/>
          </w:tcPr>
          <w:p>
            <w:pPr>
              <w:pStyle w:val="18"/>
              <w:spacing w:before="186" w:line="220" w:lineRule="auto"/>
              <w:ind w:left="114"/>
            </w:pPr>
            <w:r>
              <w:rPr>
                <w:spacing w:val="-1"/>
              </w:rPr>
              <w:t>投标人名称与企业法人营业执照名称一致</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850" w:type="dxa"/>
            <w:vAlign w:val="top"/>
          </w:tcPr>
          <w:p>
            <w:pPr>
              <w:pStyle w:val="18"/>
              <w:spacing w:before="278" w:line="184" w:lineRule="auto"/>
              <w:ind w:left="378"/>
            </w:pPr>
            <w:r>
              <w:t>2</w:t>
            </w:r>
          </w:p>
        </w:tc>
        <w:tc>
          <w:tcPr>
            <w:tcW w:w="5559" w:type="dxa"/>
            <w:gridSpan w:val="2"/>
            <w:vAlign w:val="top"/>
          </w:tcPr>
          <w:p>
            <w:pPr>
              <w:pStyle w:val="18"/>
              <w:spacing w:before="244" w:line="219" w:lineRule="auto"/>
              <w:ind w:left="114"/>
            </w:pPr>
            <w:r>
              <w:rPr>
                <w:spacing w:val="-2"/>
              </w:rPr>
              <w:t>投标文件签字盖章齐全</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850" w:type="dxa"/>
            <w:vAlign w:val="top"/>
          </w:tcPr>
          <w:p>
            <w:pPr>
              <w:pStyle w:val="18"/>
              <w:spacing w:before="280" w:line="184" w:lineRule="auto"/>
              <w:ind w:left="380"/>
            </w:pPr>
            <w:r>
              <w:t>3</w:t>
            </w:r>
          </w:p>
        </w:tc>
        <w:tc>
          <w:tcPr>
            <w:tcW w:w="5559" w:type="dxa"/>
            <w:gridSpan w:val="2"/>
            <w:vAlign w:val="top"/>
          </w:tcPr>
          <w:p>
            <w:pPr>
              <w:pStyle w:val="18"/>
              <w:spacing w:before="246" w:line="220" w:lineRule="auto"/>
              <w:ind w:left="114"/>
            </w:pPr>
            <w:r>
              <w:rPr>
                <w:spacing w:val="-1"/>
              </w:rPr>
              <w:t>投标文件内容格式满足招标文件要求</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850" w:type="dxa"/>
            <w:vAlign w:val="top"/>
          </w:tcPr>
          <w:p>
            <w:pPr>
              <w:pStyle w:val="18"/>
              <w:spacing w:before="284" w:line="182" w:lineRule="auto"/>
              <w:ind w:left="380"/>
              <w:rPr>
                <w:rFonts w:hint="eastAsia" w:eastAsia="宋体"/>
                <w:lang w:eastAsia="zh-CN"/>
              </w:rPr>
            </w:pPr>
            <w:r>
              <w:rPr>
                <w:rFonts w:hint="eastAsia"/>
                <w:lang w:val="en-US" w:eastAsia="zh-CN"/>
              </w:rPr>
              <w:t>4</w:t>
            </w:r>
          </w:p>
        </w:tc>
        <w:tc>
          <w:tcPr>
            <w:tcW w:w="5559" w:type="dxa"/>
            <w:gridSpan w:val="2"/>
            <w:vAlign w:val="top"/>
          </w:tcPr>
          <w:p>
            <w:pPr>
              <w:pStyle w:val="18"/>
              <w:spacing w:before="104" w:line="230" w:lineRule="auto"/>
              <w:ind w:left="110" w:right="170" w:firstLine="3"/>
            </w:pPr>
            <w:r>
              <w:rPr>
                <w:spacing w:val="-1"/>
              </w:rPr>
              <w:t>投标文件加盖公章或法定代表人签字，或签字人法定代</w:t>
            </w:r>
            <w:r>
              <w:rPr>
                <w:spacing w:val="11"/>
              </w:rPr>
              <w:t xml:space="preserve"> </w:t>
            </w:r>
            <w:r>
              <w:rPr>
                <w:spacing w:val="-1"/>
              </w:rPr>
              <w:t>表人有效授权书，或按要求签字、盖公章的</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850" w:type="dxa"/>
            <w:vAlign w:val="top"/>
          </w:tcPr>
          <w:p>
            <w:pPr>
              <w:pStyle w:val="18"/>
              <w:spacing w:before="280" w:line="184" w:lineRule="auto"/>
              <w:ind w:left="377"/>
              <w:rPr>
                <w:rFonts w:hint="eastAsia" w:eastAsia="宋体"/>
                <w:lang w:eastAsia="zh-CN"/>
              </w:rPr>
            </w:pPr>
            <w:r>
              <w:rPr>
                <w:rFonts w:hint="eastAsia"/>
                <w:lang w:val="en-US" w:eastAsia="zh-CN"/>
              </w:rPr>
              <w:t>5</w:t>
            </w:r>
          </w:p>
        </w:tc>
        <w:tc>
          <w:tcPr>
            <w:tcW w:w="5559" w:type="dxa"/>
            <w:gridSpan w:val="2"/>
            <w:vAlign w:val="top"/>
          </w:tcPr>
          <w:p>
            <w:pPr>
              <w:pStyle w:val="18"/>
              <w:spacing w:before="246" w:line="220" w:lineRule="auto"/>
              <w:ind w:left="114"/>
            </w:pPr>
            <w:r>
              <w:rPr>
                <w:spacing w:val="-1"/>
              </w:rPr>
              <w:t>投标有效期按招标文件要求</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850" w:type="dxa"/>
            <w:vAlign w:val="top"/>
          </w:tcPr>
          <w:p>
            <w:pPr>
              <w:pStyle w:val="18"/>
              <w:spacing w:before="302" w:line="182" w:lineRule="auto"/>
              <w:ind w:left="381"/>
              <w:rPr>
                <w:rFonts w:hint="eastAsia" w:eastAsia="宋体"/>
                <w:lang w:eastAsia="zh-CN"/>
              </w:rPr>
            </w:pPr>
            <w:r>
              <w:rPr>
                <w:rFonts w:hint="eastAsia"/>
                <w:lang w:val="en-US" w:eastAsia="zh-CN"/>
              </w:rPr>
              <w:t>6</w:t>
            </w:r>
          </w:p>
        </w:tc>
        <w:tc>
          <w:tcPr>
            <w:tcW w:w="5559" w:type="dxa"/>
            <w:gridSpan w:val="2"/>
            <w:vAlign w:val="top"/>
          </w:tcPr>
          <w:p>
            <w:pPr>
              <w:pStyle w:val="18"/>
              <w:spacing w:before="265" w:line="220" w:lineRule="auto"/>
              <w:ind w:left="111"/>
            </w:pPr>
            <w:r>
              <w:rPr>
                <w:spacing w:val="-1"/>
              </w:rPr>
              <w:t>满足招标文件技术要求的规定</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850" w:type="dxa"/>
            <w:vAlign w:val="top"/>
          </w:tcPr>
          <w:p>
            <w:pPr>
              <w:pStyle w:val="18"/>
              <w:spacing w:before="282" w:line="184" w:lineRule="auto"/>
              <w:ind w:left="376"/>
              <w:rPr>
                <w:rFonts w:hint="eastAsia" w:eastAsia="宋体"/>
                <w:lang w:eastAsia="zh-CN"/>
              </w:rPr>
            </w:pPr>
            <w:r>
              <w:rPr>
                <w:rFonts w:hint="eastAsia"/>
                <w:lang w:val="en-US" w:eastAsia="zh-CN"/>
              </w:rPr>
              <w:t>7</w:t>
            </w:r>
          </w:p>
        </w:tc>
        <w:tc>
          <w:tcPr>
            <w:tcW w:w="5559" w:type="dxa"/>
            <w:gridSpan w:val="2"/>
            <w:vAlign w:val="top"/>
          </w:tcPr>
          <w:p>
            <w:pPr>
              <w:pStyle w:val="18"/>
              <w:spacing w:before="248" w:line="219" w:lineRule="auto"/>
              <w:ind w:left="111"/>
            </w:pPr>
            <w:r>
              <w:rPr>
                <w:spacing w:val="-1"/>
              </w:rPr>
              <w:t>供货时间满足招标文件要求</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850" w:type="dxa"/>
            <w:vAlign w:val="top"/>
          </w:tcPr>
          <w:p>
            <w:pPr>
              <w:pStyle w:val="18"/>
              <w:spacing w:before="281" w:line="184" w:lineRule="auto"/>
              <w:ind w:left="376"/>
              <w:rPr>
                <w:rFonts w:hint="eastAsia" w:eastAsia="宋体"/>
                <w:lang w:eastAsia="zh-CN"/>
              </w:rPr>
            </w:pPr>
            <w:r>
              <w:rPr>
                <w:rFonts w:hint="eastAsia"/>
                <w:lang w:val="en-US" w:eastAsia="zh-CN"/>
              </w:rPr>
              <w:t>8</w:t>
            </w:r>
          </w:p>
        </w:tc>
        <w:tc>
          <w:tcPr>
            <w:tcW w:w="5559" w:type="dxa"/>
            <w:gridSpan w:val="2"/>
            <w:vAlign w:val="top"/>
          </w:tcPr>
          <w:p>
            <w:pPr>
              <w:pStyle w:val="18"/>
              <w:spacing w:before="247" w:line="219" w:lineRule="auto"/>
              <w:ind w:left="114"/>
            </w:pPr>
            <w:r>
              <w:rPr>
                <w:spacing w:val="-1"/>
              </w:rPr>
              <w:t>投标文件无采购人不能接受条件</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850" w:type="dxa"/>
            <w:vAlign w:val="top"/>
          </w:tcPr>
          <w:p>
            <w:pPr>
              <w:pStyle w:val="18"/>
              <w:spacing w:before="283" w:line="184" w:lineRule="auto"/>
              <w:ind w:left="337"/>
              <w:rPr>
                <w:rFonts w:hint="eastAsia" w:eastAsia="宋体"/>
                <w:lang w:eastAsia="zh-CN"/>
              </w:rPr>
            </w:pPr>
            <w:r>
              <w:rPr>
                <w:rFonts w:hint="eastAsia"/>
                <w:spacing w:val="-13"/>
                <w:lang w:val="en-US" w:eastAsia="zh-CN"/>
              </w:rPr>
              <w:t>9</w:t>
            </w:r>
          </w:p>
        </w:tc>
        <w:tc>
          <w:tcPr>
            <w:tcW w:w="5559" w:type="dxa"/>
            <w:gridSpan w:val="2"/>
            <w:vAlign w:val="top"/>
          </w:tcPr>
          <w:p>
            <w:pPr>
              <w:pStyle w:val="18"/>
              <w:spacing w:before="249" w:line="220" w:lineRule="auto"/>
              <w:ind w:left="122"/>
            </w:pPr>
            <w:r>
              <w:rPr>
                <w:spacing w:val="-2"/>
              </w:rPr>
              <w:t>响应招标文件规定的其它实质性条款</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850" w:type="dxa"/>
            <w:vAlign w:val="top"/>
          </w:tcPr>
          <w:p>
            <w:pPr>
              <w:pStyle w:val="18"/>
              <w:spacing w:before="283" w:line="184" w:lineRule="auto"/>
              <w:ind w:left="337"/>
              <w:rPr>
                <w:rFonts w:hint="default"/>
                <w:spacing w:val="-13"/>
                <w:lang w:val="en-US" w:eastAsia="zh-CN"/>
              </w:rPr>
            </w:pPr>
            <w:r>
              <w:rPr>
                <w:rFonts w:hint="eastAsia"/>
                <w:spacing w:val="-13"/>
                <w:lang w:val="en-US" w:eastAsia="zh-CN"/>
              </w:rPr>
              <w:t>10</w:t>
            </w:r>
          </w:p>
        </w:tc>
        <w:tc>
          <w:tcPr>
            <w:tcW w:w="5559" w:type="dxa"/>
            <w:gridSpan w:val="2"/>
            <w:vAlign w:val="top"/>
          </w:tcPr>
          <w:p>
            <w:pPr>
              <w:pStyle w:val="18"/>
              <w:spacing w:before="249" w:line="220" w:lineRule="auto"/>
              <w:ind w:left="122"/>
              <w:rPr>
                <w:rFonts w:hint="eastAsia" w:eastAsia="宋体"/>
                <w:spacing w:val="-2"/>
                <w:lang w:val="en-US" w:eastAsia="zh-CN"/>
              </w:rPr>
            </w:pPr>
            <w:r>
              <w:rPr>
                <w:rFonts w:hint="eastAsia"/>
                <w:spacing w:val="-2"/>
              </w:rPr>
              <w:t>投标报价</w:t>
            </w:r>
            <w:r>
              <w:rPr>
                <w:rFonts w:hint="eastAsia"/>
                <w:spacing w:val="-2"/>
                <w:lang w:eastAsia="zh-CN"/>
              </w:rPr>
              <w:t>是否符合招标文件要求（未超过采购预算）</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trPr>
        <w:tc>
          <w:tcPr>
            <w:tcW w:w="6409" w:type="dxa"/>
            <w:gridSpan w:val="3"/>
            <w:vAlign w:val="top"/>
          </w:tcPr>
          <w:p>
            <w:pPr>
              <w:pStyle w:val="18"/>
              <w:spacing w:before="303" w:line="221" w:lineRule="auto"/>
              <w:ind w:left="2770"/>
            </w:pPr>
            <w:r>
              <w:rPr>
                <w:spacing w:val="-2"/>
              </w:rPr>
              <w:t>评审结论</w:t>
            </w:r>
          </w:p>
        </w:tc>
        <w:tc>
          <w:tcPr>
            <w:tcW w:w="1062" w:type="dxa"/>
            <w:vAlign w:val="top"/>
          </w:tcPr>
          <w:p>
            <w:pPr>
              <w:rPr>
                <w:rFonts w:ascii="Arial"/>
                <w:sz w:val="21"/>
              </w:rPr>
            </w:pPr>
          </w:p>
        </w:tc>
        <w:tc>
          <w:tcPr>
            <w:tcW w:w="1063" w:type="dxa"/>
            <w:vAlign w:val="top"/>
          </w:tcPr>
          <w:p>
            <w:pPr>
              <w:rPr>
                <w:rFonts w:ascii="Arial"/>
                <w:sz w:val="21"/>
              </w:rPr>
            </w:pPr>
          </w:p>
        </w:tc>
        <w:tc>
          <w:tcPr>
            <w:tcW w:w="106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1562" w:type="dxa"/>
            <w:gridSpan w:val="2"/>
            <w:vAlign w:val="top"/>
          </w:tcPr>
          <w:p>
            <w:pPr>
              <w:pStyle w:val="18"/>
              <w:spacing w:before="310" w:line="220" w:lineRule="auto"/>
              <w:ind w:left="346"/>
            </w:pPr>
            <w:r>
              <w:rPr>
                <w:spacing w:val="-2"/>
              </w:rPr>
              <w:t>评委签字</w:t>
            </w:r>
          </w:p>
        </w:tc>
        <w:tc>
          <w:tcPr>
            <w:tcW w:w="8041" w:type="dxa"/>
            <w:gridSpan w:val="4"/>
            <w:vAlign w:val="top"/>
          </w:tcPr>
          <w:p>
            <w:pPr>
              <w:rPr>
                <w:rFonts w:ascii="Arial"/>
                <w:sz w:val="21"/>
              </w:rPr>
            </w:pPr>
          </w:p>
        </w:tc>
      </w:tr>
    </w:tbl>
    <w:p>
      <w:pPr>
        <w:spacing w:before="130" w:line="220" w:lineRule="auto"/>
        <w:ind w:left="155"/>
        <w:rPr>
          <w:rFonts w:ascii="宋体" w:hAnsi="宋体" w:eastAsia="宋体" w:cs="宋体"/>
          <w:sz w:val="22"/>
          <w:szCs w:val="22"/>
        </w:rPr>
      </w:pPr>
      <w:r>
        <w:rPr>
          <w:rFonts w:ascii="宋体" w:hAnsi="宋体" w:eastAsia="宋体" w:cs="宋体"/>
          <w:spacing w:val="1"/>
          <w:sz w:val="22"/>
          <w:szCs w:val="22"/>
        </w:rPr>
        <w:t>注</w:t>
      </w:r>
      <w:r>
        <w:rPr>
          <w:rFonts w:ascii="宋体" w:hAnsi="宋体" w:eastAsia="宋体" w:cs="宋体"/>
          <w:spacing w:val="-32"/>
          <w:sz w:val="22"/>
          <w:szCs w:val="22"/>
        </w:rPr>
        <w:t>：（</w:t>
      </w:r>
      <w:r>
        <w:rPr>
          <w:rFonts w:ascii="宋体" w:hAnsi="宋体" w:eastAsia="宋体" w:cs="宋体"/>
          <w:spacing w:val="1"/>
          <w:sz w:val="22"/>
          <w:szCs w:val="22"/>
        </w:rPr>
        <w:t>1）上述情况有一项不合格的，则符合性检查不</w:t>
      </w:r>
      <w:r>
        <w:rPr>
          <w:rFonts w:ascii="宋体" w:hAnsi="宋体" w:eastAsia="宋体" w:cs="宋体"/>
          <w:sz w:val="22"/>
          <w:szCs w:val="22"/>
        </w:rPr>
        <w:t>合格，投标按废标处理，不进入详细评审；</w:t>
      </w:r>
    </w:p>
    <w:p>
      <w:pPr>
        <w:spacing w:before="138" w:line="217" w:lineRule="auto"/>
        <w:ind w:left="601"/>
        <w:rPr>
          <w:rFonts w:ascii="宋体" w:hAnsi="宋体" w:eastAsia="宋体" w:cs="宋体"/>
          <w:sz w:val="22"/>
          <w:szCs w:val="22"/>
        </w:rPr>
      </w:pPr>
      <w:r>
        <w:rPr>
          <w:rFonts w:ascii="宋体" w:hAnsi="宋体" w:eastAsia="宋体" w:cs="宋体"/>
          <w:spacing w:val="-6"/>
          <w:sz w:val="22"/>
          <w:szCs w:val="22"/>
        </w:rPr>
        <w:t>（2）每个评审项目合格打“</w:t>
      </w:r>
      <w:r>
        <w:rPr>
          <w:rFonts w:ascii="宋体" w:hAnsi="宋体" w:eastAsia="宋体" w:cs="宋体"/>
          <w:spacing w:val="-31"/>
          <w:sz w:val="22"/>
          <w:szCs w:val="22"/>
        </w:rPr>
        <w:t xml:space="preserve"> </w:t>
      </w:r>
      <w:r>
        <w:rPr>
          <w:rFonts w:ascii="宋体" w:hAnsi="宋体" w:eastAsia="宋体" w:cs="宋体"/>
          <w:spacing w:val="-6"/>
          <w:sz w:val="22"/>
          <w:szCs w:val="22"/>
        </w:rPr>
        <w:t>√</w:t>
      </w:r>
      <w:r>
        <w:rPr>
          <w:rFonts w:ascii="宋体" w:hAnsi="宋体" w:eastAsia="宋体" w:cs="宋体"/>
          <w:spacing w:val="-78"/>
          <w:sz w:val="22"/>
          <w:szCs w:val="22"/>
        </w:rPr>
        <w:t xml:space="preserve"> </w:t>
      </w:r>
      <w:r>
        <w:rPr>
          <w:rFonts w:ascii="宋体" w:hAnsi="宋体" w:eastAsia="宋体" w:cs="宋体"/>
          <w:spacing w:val="-6"/>
          <w:sz w:val="22"/>
          <w:szCs w:val="22"/>
        </w:rPr>
        <w:t>”,</w:t>
      </w:r>
      <w:r>
        <w:rPr>
          <w:rFonts w:ascii="宋体" w:hAnsi="宋体" w:eastAsia="宋体" w:cs="宋体"/>
          <w:spacing w:val="61"/>
          <w:sz w:val="22"/>
          <w:szCs w:val="22"/>
        </w:rPr>
        <w:t xml:space="preserve"> </w:t>
      </w:r>
      <w:r>
        <w:rPr>
          <w:rFonts w:ascii="宋体" w:hAnsi="宋体" w:eastAsia="宋体" w:cs="宋体"/>
          <w:spacing w:val="-6"/>
          <w:sz w:val="22"/>
          <w:szCs w:val="22"/>
        </w:rPr>
        <w:t>不合格打“</w:t>
      </w:r>
      <w:r>
        <w:rPr>
          <w:rFonts w:ascii="宋体" w:hAnsi="宋体" w:eastAsia="宋体" w:cs="宋体"/>
          <w:spacing w:val="-70"/>
          <w:sz w:val="22"/>
          <w:szCs w:val="22"/>
        </w:rPr>
        <w:t xml:space="preserve"> </w:t>
      </w:r>
      <w:r>
        <w:rPr>
          <w:rFonts w:ascii="宋体" w:hAnsi="宋体" w:eastAsia="宋体" w:cs="宋体"/>
          <w:spacing w:val="-6"/>
          <w:sz w:val="22"/>
          <w:szCs w:val="22"/>
        </w:rPr>
        <w:t>×</w:t>
      </w:r>
      <w:r>
        <w:rPr>
          <w:rFonts w:ascii="宋体" w:hAnsi="宋体" w:eastAsia="宋体" w:cs="宋体"/>
          <w:spacing w:val="-78"/>
          <w:sz w:val="22"/>
          <w:szCs w:val="22"/>
        </w:rPr>
        <w:t xml:space="preserve"> </w:t>
      </w:r>
      <w:r>
        <w:rPr>
          <w:rFonts w:ascii="宋体" w:hAnsi="宋体" w:eastAsia="宋体" w:cs="宋体"/>
          <w:spacing w:val="-6"/>
          <w:sz w:val="22"/>
          <w:szCs w:val="22"/>
        </w:rPr>
        <w:t>”。评审结论写“合格</w:t>
      </w:r>
      <w:r>
        <w:rPr>
          <w:rFonts w:ascii="宋体" w:hAnsi="宋体" w:eastAsia="宋体" w:cs="宋体"/>
          <w:spacing w:val="-81"/>
          <w:sz w:val="22"/>
          <w:szCs w:val="22"/>
        </w:rPr>
        <w:t xml:space="preserve"> </w:t>
      </w:r>
      <w:r>
        <w:rPr>
          <w:rFonts w:ascii="宋体" w:hAnsi="宋体" w:eastAsia="宋体" w:cs="宋体"/>
          <w:spacing w:val="-6"/>
          <w:sz w:val="22"/>
          <w:szCs w:val="22"/>
        </w:rPr>
        <w:t>”或“不合格</w:t>
      </w:r>
      <w:r>
        <w:rPr>
          <w:rFonts w:ascii="宋体" w:hAnsi="宋体" w:eastAsia="宋体" w:cs="宋体"/>
          <w:spacing w:val="-81"/>
          <w:sz w:val="22"/>
          <w:szCs w:val="22"/>
        </w:rPr>
        <w:t xml:space="preserve"> </w:t>
      </w:r>
      <w:r>
        <w:rPr>
          <w:rFonts w:ascii="宋体" w:hAnsi="宋体" w:eastAsia="宋体" w:cs="宋体"/>
          <w:spacing w:val="-6"/>
          <w:sz w:val="22"/>
          <w:szCs w:val="22"/>
        </w:rPr>
        <w:t>”。不</w:t>
      </w:r>
    </w:p>
    <w:p>
      <w:pPr>
        <w:spacing w:before="139" w:line="220" w:lineRule="auto"/>
        <w:ind w:left="156"/>
        <w:rPr>
          <w:rFonts w:ascii="宋体" w:hAnsi="宋体" w:eastAsia="宋体" w:cs="宋体"/>
          <w:sz w:val="22"/>
          <w:szCs w:val="22"/>
        </w:rPr>
      </w:pPr>
      <w:r>
        <w:rPr>
          <w:rFonts w:ascii="宋体" w:hAnsi="宋体" w:eastAsia="宋体" w:cs="宋体"/>
          <w:spacing w:val="-2"/>
          <w:sz w:val="22"/>
          <w:szCs w:val="22"/>
        </w:rPr>
        <w:t>合格须注明原因。</w:t>
      </w:r>
    </w:p>
    <w:p>
      <w:pPr>
        <w:spacing w:line="220" w:lineRule="auto"/>
        <w:rPr>
          <w:rFonts w:ascii="宋体" w:hAnsi="宋体" w:eastAsia="宋体" w:cs="宋体"/>
          <w:sz w:val="22"/>
          <w:szCs w:val="22"/>
        </w:rPr>
        <w:sectPr>
          <w:footerReference r:id="rId15" w:type="default"/>
          <w:pgSz w:w="11905" w:h="16839"/>
          <w:pgMar w:top="1431" w:right="1195" w:bottom="894" w:left="1101" w:header="0" w:footer="732" w:gutter="0"/>
          <w:pgNumType w:fmt="decimal"/>
          <w:cols w:space="720" w:num="1"/>
        </w:sectPr>
      </w:pPr>
    </w:p>
    <w:p>
      <w:pPr>
        <w:spacing w:before="44" w:line="221" w:lineRule="auto"/>
        <w:ind w:left="135"/>
        <w:rPr>
          <w:rFonts w:ascii="宋体" w:hAnsi="宋体" w:eastAsia="宋体" w:cs="宋体"/>
          <w:sz w:val="22"/>
          <w:szCs w:val="22"/>
        </w:rPr>
      </w:pPr>
      <w:r>
        <w:rPr>
          <w:rFonts w:ascii="宋体" w:hAnsi="宋体" w:eastAsia="宋体" w:cs="宋体"/>
          <w:spacing w:val="-3"/>
          <w:sz w:val="22"/>
          <w:szCs w:val="22"/>
        </w:rPr>
        <w:t>（六）详细评审</w:t>
      </w:r>
    </w:p>
    <w:tbl>
      <w:tblPr>
        <w:tblStyle w:val="13"/>
        <w:tblW w:w="4990" w:type="pct"/>
        <w:tblInd w:w="0" w:type="dxa"/>
        <w:tblLayout w:type="autofit"/>
        <w:tblCellMar>
          <w:top w:w="0" w:type="dxa"/>
          <w:left w:w="108" w:type="dxa"/>
          <w:bottom w:w="0" w:type="dxa"/>
          <w:right w:w="108" w:type="dxa"/>
        </w:tblCellMar>
      </w:tblPr>
      <w:tblGrid>
        <w:gridCol w:w="690"/>
        <w:gridCol w:w="1748"/>
        <w:gridCol w:w="5410"/>
        <w:gridCol w:w="778"/>
        <w:gridCol w:w="1225"/>
      </w:tblGrid>
      <w:tr>
        <w:tblPrEx>
          <w:tblCellMar>
            <w:top w:w="0" w:type="dxa"/>
            <w:left w:w="108" w:type="dxa"/>
            <w:bottom w:w="0" w:type="dxa"/>
            <w:right w:w="108" w:type="dxa"/>
          </w:tblCellMar>
        </w:tblPrEx>
        <w:trPr>
          <w:trHeight w:val="567" w:hRule="atLeast"/>
        </w:trPr>
        <w:tc>
          <w:tcPr>
            <w:tcW w:w="350" w:type="pct"/>
            <w:tcBorders>
              <w:top w:val="single" w:color="000000" w:sz="8" w:space="0"/>
              <w:left w:val="single" w:color="000000" w:sz="8" w:space="0"/>
              <w:bottom w:val="single" w:color="000000" w:sz="4" w:space="0"/>
              <w:right w:val="single" w:color="000000" w:sz="4" w:space="0"/>
            </w:tcBorders>
            <w:noWrap w:val="0"/>
            <w:vAlign w:val="center"/>
          </w:tcPr>
          <w:p>
            <w:pPr>
              <w:autoSpaceDE w:val="0"/>
              <w:jc w:val="center"/>
              <w:rPr>
                <w:rFonts w:hint="eastAsia" w:ascii="宋体" w:hAnsi="宋体" w:eastAsia="宋体" w:cs="宋体"/>
                <w:color w:val="auto"/>
                <w:sz w:val="24"/>
                <w:szCs w:val="24"/>
                <w:highlight w:val="none"/>
              </w:rPr>
            </w:pPr>
            <w:bookmarkStart w:id="3" w:name="OLE_LINK1"/>
            <w:r>
              <w:rPr>
                <w:rFonts w:hint="eastAsia" w:ascii="宋体" w:hAnsi="宋体" w:eastAsia="宋体" w:cs="宋体"/>
                <w:color w:val="auto"/>
                <w:sz w:val="24"/>
                <w:szCs w:val="24"/>
                <w:highlight w:val="none"/>
                <w:lang w:val="zh-CN"/>
              </w:rPr>
              <w:t>序号</w:t>
            </w:r>
          </w:p>
        </w:tc>
        <w:tc>
          <w:tcPr>
            <w:tcW w:w="887" w:type="pct"/>
            <w:tcBorders>
              <w:top w:val="single" w:color="000000" w:sz="8" w:space="0"/>
              <w:left w:val="single" w:color="000000" w:sz="4" w:space="0"/>
              <w:bottom w:val="single" w:color="000000" w:sz="4" w:space="0"/>
              <w:right w:val="single" w:color="000000" w:sz="4" w:space="0"/>
            </w:tcBorders>
            <w:noWrap w:val="0"/>
            <w:vAlign w:val="center"/>
          </w:tcPr>
          <w:p>
            <w:pPr>
              <w:autoSpaceDE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评审因素</w:t>
            </w:r>
          </w:p>
        </w:tc>
        <w:tc>
          <w:tcPr>
            <w:tcW w:w="2746" w:type="pct"/>
            <w:tcBorders>
              <w:top w:val="single" w:color="000000" w:sz="8" w:space="0"/>
              <w:left w:val="single" w:color="000000" w:sz="4" w:space="0"/>
              <w:bottom w:val="single" w:color="000000" w:sz="4" w:space="0"/>
              <w:right w:val="single" w:color="000000" w:sz="4" w:space="0"/>
            </w:tcBorders>
            <w:noWrap w:val="0"/>
            <w:vAlign w:val="center"/>
          </w:tcPr>
          <w:p>
            <w:pPr>
              <w:autoSpaceDE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评分标准</w:t>
            </w:r>
          </w:p>
        </w:tc>
        <w:tc>
          <w:tcPr>
            <w:tcW w:w="395" w:type="pct"/>
            <w:tcBorders>
              <w:top w:val="single" w:color="000000" w:sz="8" w:space="0"/>
              <w:left w:val="single" w:color="000000" w:sz="4" w:space="0"/>
              <w:bottom w:val="single" w:color="000000" w:sz="4" w:space="0"/>
              <w:right w:val="single" w:color="000000" w:sz="4" w:space="0"/>
            </w:tcBorders>
            <w:noWrap w:val="0"/>
            <w:vAlign w:val="center"/>
          </w:tcPr>
          <w:p>
            <w:pPr>
              <w:autoSpaceDE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分值</w:t>
            </w:r>
          </w:p>
        </w:tc>
        <w:tc>
          <w:tcPr>
            <w:tcW w:w="620" w:type="pct"/>
            <w:tcBorders>
              <w:top w:val="single" w:color="000000" w:sz="8" w:space="0"/>
              <w:left w:val="single" w:color="000000" w:sz="4" w:space="0"/>
              <w:bottom w:val="single" w:color="000000" w:sz="4" w:space="0"/>
              <w:right w:val="single" w:color="000000" w:sz="8" w:space="0"/>
            </w:tcBorders>
            <w:noWrap w:val="0"/>
            <w:vAlign w:val="center"/>
          </w:tcPr>
          <w:p>
            <w:pPr>
              <w:autoSpaceDE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主、客观项</w:t>
            </w:r>
          </w:p>
        </w:tc>
      </w:tr>
      <w:tr>
        <w:tblPrEx>
          <w:tblCellMar>
            <w:top w:w="0" w:type="dxa"/>
            <w:left w:w="108" w:type="dxa"/>
            <w:bottom w:w="0" w:type="dxa"/>
            <w:right w:w="108" w:type="dxa"/>
          </w:tblCellMar>
        </w:tblPrEx>
        <w:trPr>
          <w:trHeight w:val="567" w:hRule="atLeast"/>
        </w:trPr>
        <w:tc>
          <w:tcPr>
            <w:tcW w:w="5000" w:type="pct"/>
            <w:gridSpan w:val="5"/>
            <w:tcBorders>
              <w:top w:val="single" w:color="000000" w:sz="4" w:space="0"/>
              <w:left w:val="single" w:color="000000" w:sz="8" w:space="0"/>
              <w:bottom w:val="single" w:color="000000" w:sz="4" w:space="0"/>
              <w:right w:val="single" w:color="000000" w:sz="8" w:space="0"/>
            </w:tcBorders>
            <w:noWrap w:val="0"/>
            <w:vAlign w:val="center"/>
          </w:tcPr>
          <w:p>
            <w:pPr>
              <w:autoSpaceDE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 xml:space="preserve">（一）价格评分（ </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0</w:t>
            </w:r>
            <w:r>
              <w:rPr>
                <w:rFonts w:hint="eastAsia" w:ascii="宋体" w:hAnsi="宋体" w:eastAsia="宋体" w:cs="宋体"/>
                <w:b/>
                <w:bCs/>
                <w:color w:val="auto"/>
                <w:sz w:val="24"/>
                <w:szCs w:val="24"/>
                <w:highlight w:val="none"/>
                <w:lang w:val="zh-CN"/>
              </w:rPr>
              <w:t xml:space="preserve"> 分）</w:t>
            </w:r>
          </w:p>
        </w:tc>
      </w:tr>
      <w:tr>
        <w:tblPrEx>
          <w:tblCellMar>
            <w:top w:w="0" w:type="dxa"/>
            <w:left w:w="108" w:type="dxa"/>
            <w:bottom w:w="0" w:type="dxa"/>
            <w:right w:w="108" w:type="dxa"/>
          </w:tblCellMar>
        </w:tblPrEx>
        <w:trPr>
          <w:trHeight w:val="90" w:hRule="atLeast"/>
        </w:trPr>
        <w:tc>
          <w:tcPr>
            <w:tcW w:w="350" w:type="pct"/>
            <w:tcBorders>
              <w:top w:val="single" w:color="000000" w:sz="4" w:space="0"/>
              <w:left w:val="single" w:color="000000" w:sz="8"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887"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价格评分</w:t>
            </w:r>
          </w:p>
        </w:tc>
        <w:tc>
          <w:tcPr>
            <w:tcW w:w="2746" w:type="pct"/>
            <w:tcBorders>
              <w:top w:val="single" w:color="000000" w:sz="4" w:space="0"/>
              <w:left w:val="single" w:color="000000" w:sz="4" w:space="0"/>
              <w:bottom w:val="single" w:color="000000" w:sz="4" w:space="0"/>
              <w:right w:val="single" w:color="000000" w:sz="4" w:space="0"/>
            </w:tcBorders>
            <w:noWrap w:val="0"/>
            <w:vAlign w:val="center"/>
          </w:tcPr>
          <w:p>
            <w:pPr>
              <w:pStyle w:val="20"/>
              <w:spacing w:line="360" w:lineRule="auto"/>
              <w:rPr>
                <w:rFonts w:hint="eastAsia" w:ascii="宋体" w:hAnsi="宋体" w:eastAsia="宋体" w:cs="宋体"/>
                <w:sz w:val="21"/>
                <w:szCs w:val="21"/>
              </w:rPr>
            </w:pPr>
            <w:r>
              <w:rPr>
                <w:rFonts w:hint="eastAsia" w:ascii="宋体" w:hAnsi="宋体" w:eastAsia="宋体" w:cs="宋体"/>
                <w:sz w:val="21"/>
                <w:szCs w:val="21"/>
              </w:rPr>
              <w:t>综合评估法中的报价分统一采用低价优先法计算，即满足招标文件要求且投标价格最低的投标报价为评标基准价，其价格分为满分。</w:t>
            </w:r>
          </w:p>
          <w:p>
            <w:pPr>
              <w:pStyle w:val="10"/>
              <w:pBdr>
                <w:top w:val="none" w:color="000000" w:sz="0" w:space="0"/>
                <w:left w:val="none" w:color="000000" w:sz="0" w:space="0"/>
                <w:bottom w:val="none" w:color="000000" w:sz="0" w:space="0"/>
                <w:right w:val="none" w:color="000000" w:sz="0" w:space="0"/>
              </w:pBdr>
              <w:spacing w:before="0" w:after="2" w:line="285" w:lineRule="atLeast"/>
              <w:rPr>
                <w:rFonts w:hint="eastAsia" w:ascii="宋体" w:hAnsi="宋体" w:eastAsia="宋体" w:cs="宋体"/>
                <w:color w:val="auto"/>
                <w:sz w:val="21"/>
                <w:szCs w:val="21"/>
                <w:highlight w:val="none"/>
                <w:lang w:eastAsia="zh-CN"/>
              </w:rPr>
            </w:pPr>
            <w:r>
              <w:rPr>
                <w:rFonts w:hint="eastAsia" w:ascii="宋体" w:hAnsi="宋体" w:eastAsia="宋体" w:cs="宋体"/>
                <w:sz w:val="21"/>
                <w:szCs w:val="21"/>
              </w:rPr>
              <w:t>投标报价得分=(评标基准价／投标报价)×价格权值</w:t>
            </w:r>
            <w:r>
              <w:rPr>
                <w:rFonts w:hint="eastAsia" w:ascii="宋体" w:hAnsi="宋体" w:eastAsia="宋体" w:cs="宋体"/>
                <w:sz w:val="21"/>
                <w:szCs w:val="21"/>
                <w:lang w:val="en-US" w:eastAsia="zh-CN"/>
              </w:rPr>
              <w:t>30</w:t>
            </w:r>
            <w:r>
              <w:rPr>
                <w:rFonts w:hint="eastAsia" w:ascii="宋体" w:hAnsi="宋体" w:eastAsia="宋体" w:cs="宋体"/>
                <w:sz w:val="21"/>
                <w:szCs w:val="21"/>
              </w:rPr>
              <w:t>%×100</w:t>
            </w: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0</w:t>
            </w:r>
          </w:p>
        </w:tc>
        <w:tc>
          <w:tcPr>
            <w:tcW w:w="620" w:type="pct"/>
            <w:tcBorders>
              <w:top w:val="single" w:color="000000" w:sz="4" w:space="0"/>
              <w:left w:val="single" w:color="000000" w:sz="4" w:space="0"/>
              <w:bottom w:val="single" w:color="000000" w:sz="4" w:space="0"/>
              <w:right w:val="single" w:color="000000" w:sz="8"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567" w:hRule="atLeast"/>
        </w:trPr>
        <w:tc>
          <w:tcPr>
            <w:tcW w:w="5000" w:type="pct"/>
            <w:gridSpan w:val="5"/>
            <w:tcBorders>
              <w:top w:val="single" w:color="000000" w:sz="4" w:space="0"/>
              <w:left w:val="single" w:color="000000" w:sz="8" w:space="0"/>
              <w:bottom w:val="single" w:color="000000" w:sz="4" w:space="0"/>
              <w:right w:val="single" w:color="000000" w:sz="8" w:space="0"/>
            </w:tcBorders>
            <w:noWrap w:val="0"/>
            <w:vAlign w:val="center"/>
          </w:tcPr>
          <w:p>
            <w:pPr>
              <w:autoSpaceDE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 xml:space="preserve">（二）技术评分（ </w:t>
            </w:r>
            <w:r>
              <w:rPr>
                <w:rFonts w:hint="eastAsia" w:ascii="宋体" w:hAnsi="宋体" w:eastAsia="宋体" w:cs="宋体"/>
                <w:b/>
                <w:bCs/>
                <w:color w:val="auto"/>
                <w:sz w:val="24"/>
                <w:szCs w:val="24"/>
                <w:highlight w:val="none"/>
                <w:lang w:val="en-US" w:eastAsia="zh-CN"/>
              </w:rPr>
              <w:t>60</w:t>
            </w:r>
            <w:r>
              <w:rPr>
                <w:rFonts w:hint="eastAsia" w:ascii="宋体" w:hAnsi="宋体" w:eastAsia="宋体" w:cs="宋体"/>
                <w:b/>
                <w:bCs/>
                <w:color w:val="auto"/>
                <w:sz w:val="24"/>
                <w:szCs w:val="24"/>
                <w:highlight w:val="none"/>
                <w:lang w:val="zh-CN"/>
              </w:rPr>
              <w:t>分）</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液晶一体机</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1.双边物理快捷键：屏幕两侧有不少于18个物理快捷（丝网印刷，不易脱落），支持点击任意快捷键，即可调出白板软件；使用物理快捷键可对PPT演示文档进行上下翻页控制。</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软件单点登录：支持帐号密码登录或手机APP扫码登录，要求展示二维码描码登录，登录成功后大屏端能显示用户头像、用户名等相关信息。用户登录后，各个互动教学模块均可识别到该用户信息并无缝切换使用。</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批注模式：提供简约半透明的横条功能菜单，支持一键全部收起整个横条功能菜单，方便教师充分展示演示内容，一键再展开批注也很方便。支持鼠标和批注一键切换，支持对老师使用的多咱教学应用软件或浏览器进行批注、擦除功能；翻页按钮支持对OFFICE、WPS、PDF等多种老师常用的课件文件进行翻页。</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快速放映批注PPT：支持无需打开PPT，直接把PPT文件拖入已经打开的批注软件批注模式的菜单中或拖到没打开的批注软件桌面图标上，一步实现在白板模式下放映PPT，支持在放映PPT的过程中批注、翻页，支持批注保存到PPT里面，并且能独立对每个插入内容进行编辑和操作。可以使用批注软件中的多种教学演示工具。</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书写标注功能：提供至少包括普通笔、工具笔、荧光笔、强调笔、毛笔、排笔、钢笔、竹笔在内至少9种批注书写笔，毛笔字的书写要求具有笔锋，工具笔除了可书写外，还可以实现探照灯、放大镜功能；强调笔闪烁后消失。</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6.手写识别功能：为方便教师展开汉字教学，教师可以在白板任意空白位置上（不需要老师事先拉出田字格等特殊背景）手写一个汉字，系统可以自动识别为正规文本，支持整句诗词识别。</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7.提供教师在办公或家里PC电脑上进行备课使用，可以替代PPT或WPS，支持编辑的课件可以上传到云中，上课时在可在教室直接打开云端课件进行授课。无需U盘拷贝，方便快捷。</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8.支持把云资源拖入备课页面，支持拖入的云资源包括学科工具、实验、VR全景和各类云素材。云素材包括图片、视音频、动画。用于辅助重难知识点的教学。</w:t>
            </w:r>
          </w:p>
          <w:p>
            <w:pPr>
              <w:numPr>
                <w:ilvl w:val="0"/>
                <w:numId w:val="0"/>
              </w:numPr>
              <w:jc w:val="left"/>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以上满足任意4条得2分，满足任意6条得3分，全部满足得4分，其余不得分。</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（以投标文件中加盖供应商公章的第三方测量结构出具的检测报告扫描件为评分依据）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auto"/>
                <w:sz w:val="21"/>
                <w:szCs w:val="21"/>
                <w:highlight w:val="none"/>
              </w:rPr>
            </w:pPr>
            <w:r>
              <w:rPr>
                <w:rFonts w:hint="eastAsia" w:eastAsia="宋体"/>
                <w:b w:val="0"/>
                <w:bCs/>
                <w:sz w:val="21"/>
                <w:szCs w:val="21"/>
                <w:highlight w:val="none"/>
                <w:vertAlign w:val="baseline"/>
                <w:lang w:val="en-US" w:eastAsia="zh-CN"/>
              </w:rPr>
              <w:t>3D虚拟银行仿真实训平台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highlight w:val="none"/>
                <w:lang w:val="en-US" w:eastAsia="zh-CN"/>
              </w:rPr>
            </w:pPr>
            <w:r>
              <w:rPr>
                <w:rFonts w:hint="eastAsia"/>
                <w:highlight w:val="none"/>
                <w:lang w:val="en-US" w:eastAsia="zh-CN"/>
              </w:rPr>
              <w:t>3D虚拟银行仿真实训平台满足如下功能：</w:t>
            </w:r>
          </w:p>
          <w:p>
            <w:pPr>
              <w:numPr>
                <w:ilvl w:val="0"/>
                <w:numId w:val="0"/>
              </w:numPr>
              <w:jc w:val="left"/>
              <w:rPr>
                <w:rFonts w:hint="eastAsia"/>
                <w:highlight w:val="none"/>
                <w:lang w:val="en-US" w:eastAsia="zh-CN"/>
              </w:rPr>
            </w:pPr>
            <w:r>
              <w:rPr>
                <w:rFonts w:hint="eastAsia"/>
                <w:highlight w:val="none"/>
                <w:lang w:val="en-US" w:eastAsia="zh-CN"/>
              </w:rPr>
              <w:t>内置实训案例不少于60个，同时支持用户进行实训案例配置，内置可自由编辑案例细节的脚本编辑器，允许后台添加和编辑案例，而不是在固定案例和固定流程中进行仿真实操：</w:t>
            </w:r>
          </w:p>
          <w:p>
            <w:pPr>
              <w:numPr>
                <w:ilvl w:val="0"/>
                <w:numId w:val="0"/>
              </w:numPr>
              <w:jc w:val="left"/>
              <w:rPr>
                <w:rFonts w:hint="eastAsia"/>
                <w:highlight w:val="none"/>
                <w:lang w:val="en-US" w:eastAsia="zh-CN"/>
              </w:rPr>
            </w:pPr>
            <w:r>
              <w:rPr>
                <w:rFonts w:hint="eastAsia"/>
                <w:highlight w:val="none"/>
                <w:lang w:val="en-US" w:eastAsia="zh-CN"/>
              </w:rPr>
              <w:t>（1）支持将单支案例按照开工管理、厅堂服务、柜面服务、完工管理四个流程进行设置，可单独开启或关闭其中一个或多个业务场景；</w:t>
            </w:r>
          </w:p>
          <w:p>
            <w:pPr>
              <w:numPr>
                <w:ilvl w:val="0"/>
                <w:numId w:val="0"/>
              </w:numPr>
              <w:jc w:val="left"/>
              <w:rPr>
                <w:rFonts w:hint="eastAsia"/>
                <w:highlight w:val="none"/>
                <w:lang w:val="en-US" w:eastAsia="zh-CN"/>
              </w:rPr>
            </w:pPr>
            <w:r>
              <w:rPr>
                <w:rFonts w:hint="eastAsia"/>
                <w:highlight w:val="none"/>
                <w:lang w:val="en-US" w:eastAsia="zh-CN"/>
              </w:rPr>
              <w:t>（2）单个案例中最多可添加20个客户，可以单独设置每个客户的客户信息、办理业务内容、出场优先级、客户形象、质询内容；</w:t>
            </w:r>
          </w:p>
          <w:p>
            <w:pPr>
              <w:numPr>
                <w:ilvl w:val="0"/>
                <w:numId w:val="0"/>
              </w:numPr>
              <w:jc w:val="left"/>
              <w:rPr>
                <w:rFonts w:hint="eastAsia"/>
                <w:highlight w:val="none"/>
                <w:lang w:val="en-US" w:eastAsia="zh-CN"/>
              </w:rPr>
            </w:pPr>
            <w:r>
              <w:rPr>
                <w:rFonts w:hint="eastAsia"/>
                <w:highlight w:val="none"/>
                <w:lang w:val="en-US" w:eastAsia="zh-CN"/>
              </w:rPr>
              <w:t>（3）支持设置该客户取号类型、待引导方向、填单内容、意向理财产品、待收取单据、证件、现金是否出现残损或伪钞、办理业务内容、待打印单据、待盖章资料、业务办理结束后返还资料；</w:t>
            </w:r>
          </w:p>
          <w:p>
            <w:pPr>
              <w:numPr>
                <w:ilvl w:val="0"/>
                <w:numId w:val="0"/>
              </w:numPr>
              <w:jc w:val="left"/>
              <w:rPr>
                <w:rFonts w:hint="eastAsia"/>
                <w:highlight w:val="none"/>
                <w:lang w:val="en-US" w:eastAsia="zh-CN"/>
              </w:rPr>
            </w:pPr>
            <w:r>
              <w:rPr>
                <w:rFonts w:hint="eastAsia"/>
                <w:highlight w:val="none"/>
                <w:lang w:val="en-US" w:eastAsia="zh-CN"/>
              </w:rPr>
              <w:t>（4）支持在不同环节中插入客户质询，支持设置客户的述求表达、伴随表情与动作、处理方式、处理选项；</w:t>
            </w:r>
          </w:p>
          <w:p>
            <w:pPr>
              <w:numPr>
                <w:ilvl w:val="0"/>
                <w:numId w:val="0"/>
              </w:numPr>
              <w:jc w:val="left"/>
              <w:rPr>
                <w:rFonts w:hint="eastAsia"/>
                <w:highlight w:val="none"/>
                <w:lang w:val="en-US" w:eastAsia="zh-CN"/>
              </w:rPr>
            </w:pPr>
            <w:r>
              <w:rPr>
                <w:rFonts w:hint="eastAsia"/>
                <w:b/>
                <w:bCs/>
                <w:highlight w:val="none"/>
                <w:lang w:val="en-US" w:eastAsia="zh-CN"/>
              </w:rPr>
              <w:t>以上功能满足1条得1分，满足任意3条得3分，全部满足得4分，其余不得分。（以投标文件中加盖供应商公章的功能截图为评分依据）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客观分</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eastAsia="宋体"/>
                <w:b w:val="0"/>
                <w:bCs/>
                <w:sz w:val="21"/>
                <w:szCs w:val="21"/>
                <w:highlight w:val="none"/>
                <w:vertAlign w:val="baseline"/>
                <w:lang w:val="en-US" w:eastAsia="zh-CN"/>
              </w:rPr>
            </w:pPr>
            <w:r>
              <w:rPr>
                <w:rFonts w:hint="eastAsia" w:eastAsia="宋体"/>
                <w:b w:val="0"/>
                <w:bCs/>
                <w:sz w:val="21"/>
                <w:szCs w:val="21"/>
                <w:highlight w:val="none"/>
                <w:vertAlign w:val="baseline"/>
                <w:lang w:val="en-US" w:eastAsia="zh-CN"/>
              </w:rPr>
              <w:t>3D虚拟银行仿真实训平台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Chars="0"/>
              <w:jc w:val="left"/>
              <w:rPr>
                <w:rFonts w:hint="default"/>
                <w:highlight w:val="none"/>
                <w:lang w:val="en-US" w:eastAsia="zh-CN"/>
              </w:rPr>
            </w:pPr>
            <w:r>
              <w:rPr>
                <w:rFonts w:hint="default"/>
                <w:highlight w:val="none"/>
                <w:lang w:val="en-US" w:eastAsia="zh-CN"/>
              </w:rPr>
              <w:t>3D虚拟银行仿真实训平台满足如下功能：</w:t>
            </w:r>
          </w:p>
          <w:p>
            <w:pPr>
              <w:numPr>
                <w:ilvl w:val="0"/>
                <w:numId w:val="0"/>
              </w:numPr>
              <w:ind w:leftChars="0"/>
              <w:jc w:val="left"/>
              <w:rPr>
                <w:rFonts w:hint="default"/>
                <w:highlight w:val="none"/>
                <w:lang w:val="en-US" w:eastAsia="zh-CN"/>
              </w:rPr>
            </w:pPr>
            <w:r>
              <w:rPr>
                <w:rFonts w:hint="default"/>
                <w:highlight w:val="none"/>
                <w:lang w:val="en-US" w:eastAsia="zh-CN"/>
              </w:rPr>
              <w:t>1.软件场景取材于现实银行网点，分为大厅等候区、现金区、非现金区、24小时自助服务区、VIP客户接待区、信贷部、行长办公室等几个区域，所有的场景均为 3D 场景（非图片、Flash、视频），学员进入后会显示 3D 环境的室内场景，可以第一人称视角进行漫游，场景中的布置均为可交互触发的独立建模介质（非贴图），学员可以跟其中的角色进行对话开启任务；</w:t>
            </w:r>
          </w:p>
          <w:p>
            <w:pPr>
              <w:numPr>
                <w:ilvl w:val="0"/>
                <w:numId w:val="0"/>
              </w:numPr>
              <w:ind w:leftChars="0"/>
              <w:jc w:val="left"/>
              <w:rPr>
                <w:rFonts w:hint="default"/>
                <w:highlight w:val="none"/>
                <w:lang w:val="en-US" w:eastAsia="zh-CN"/>
              </w:rPr>
            </w:pPr>
            <w:r>
              <w:rPr>
                <w:rFonts w:hint="default"/>
                <w:highlight w:val="none"/>
                <w:lang w:val="en-US" w:eastAsia="zh-CN"/>
              </w:rPr>
              <w:t>2.为增加银行业务真实的使用场景，系统同时能够和商业银行实训智能硬件设备VTM无缝对接，其硬件业务需支持物理设备读取真实二代身份证件验证，且系统能够提供40支以上的业务能够在智能设备上办理，提供人机交互的业务办理视频截图；</w:t>
            </w:r>
          </w:p>
          <w:p>
            <w:pPr>
              <w:numPr>
                <w:ilvl w:val="0"/>
                <w:numId w:val="0"/>
              </w:numPr>
              <w:ind w:leftChars="0"/>
              <w:jc w:val="left"/>
              <w:rPr>
                <w:rFonts w:hint="default"/>
                <w:highlight w:val="none"/>
                <w:lang w:val="en-US" w:eastAsia="zh-CN"/>
              </w:rPr>
            </w:pPr>
            <w:r>
              <w:rPr>
                <w:rFonts w:hint="default"/>
                <w:highlight w:val="none"/>
                <w:lang w:val="en-US" w:eastAsia="zh-CN"/>
              </w:rPr>
              <w:t>3.厅堂服务场景可模拟的内容包括：接待客户、询问客户述求、根据客户的需求为其取对应的业务号、引导客户到对应的业务办理区域、为客户选取对应的单据供客户填写、判断客户的填写结果是否正确、为客户推介合适的产品、处理客户投诉、应急状况处理、手语服务客户、英语口语服务客户、送别客户，以上内容模拟均采用3D仿真实操的形式进行呈现；</w:t>
            </w:r>
          </w:p>
          <w:p>
            <w:pPr>
              <w:numPr>
                <w:ilvl w:val="0"/>
                <w:numId w:val="0"/>
              </w:numPr>
              <w:ind w:leftChars="0"/>
              <w:jc w:val="left"/>
              <w:rPr>
                <w:rFonts w:hint="default"/>
                <w:highlight w:val="none"/>
                <w:lang w:val="en-US" w:eastAsia="zh-CN"/>
              </w:rPr>
            </w:pPr>
            <w:r>
              <w:rPr>
                <w:rFonts w:hint="default"/>
                <w:highlight w:val="none"/>
                <w:lang w:val="en-US" w:eastAsia="zh-CN"/>
              </w:rPr>
              <w:t>4.柜面服务场景可模拟的内容包括：接待客户，询问客户述求、根据客户办理的业务索要对应的业务单据资料和证件、对客户的身份证进行联网核查、根据业务需要填写对应的单据、处理客户现金、识别假币或判断残损币兑换额度、使用核心业务系统完成业务办理、挑选正确的印章在对应的单据正确的位置上进行盖章、在单据上为客户指示需要进行签字的区域、将对应的资料单据或证件返还给客户、为客户推介合适的产品、送别客户，以上内容模拟均采用3D仿真实操的形式进行呈现；</w:t>
            </w:r>
          </w:p>
          <w:p>
            <w:pPr>
              <w:numPr>
                <w:ilvl w:val="0"/>
                <w:numId w:val="0"/>
              </w:numPr>
              <w:ind w:leftChars="0"/>
              <w:jc w:val="left"/>
              <w:rPr>
                <w:rFonts w:hint="default"/>
                <w:highlight w:val="none"/>
                <w:lang w:val="en-US" w:eastAsia="zh-CN"/>
              </w:rPr>
            </w:pPr>
            <w:r>
              <w:rPr>
                <w:rFonts w:hint="default"/>
                <w:b/>
                <w:bCs/>
                <w:highlight w:val="none"/>
                <w:lang w:val="en-US" w:eastAsia="zh-CN"/>
              </w:rPr>
              <w:t>以上功能满足1条得1分，满足任意3条得3分，全部满足得4分，其余不得分。（以投标文件中加盖供应商公章的功能截图为评分依据）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eastAsia="宋体"/>
                <w:b w:val="0"/>
                <w:bCs/>
                <w:sz w:val="21"/>
                <w:szCs w:val="21"/>
                <w:highlight w:val="none"/>
                <w:vertAlign w:val="baseline"/>
                <w:lang w:val="en-US" w:eastAsia="zh-CN"/>
              </w:rPr>
            </w:pPr>
            <w:r>
              <w:rPr>
                <w:rFonts w:hint="eastAsia" w:eastAsia="宋体"/>
                <w:b w:val="0"/>
                <w:bCs/>
                <w:sz w:val="21"/>
                <w:szCs w:val="21"/>
                <w:highlight w:val="none"/>
                <w:vertAlign w:val="baseline"/>
                <w:lang w:val="en-US" w:eastAsia="zh-CN"/>
              </w:rPr>
              <w:t>3D虚拟银行仿真实训平台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Chars="0"/>
              <w:jc w:val="left"/>
              <w:rPr>
                <w:rFonts w:hint="default"/>
                <w:b w:val="0"/>
                <w:bCs w:val="0"/>
                <w:highlight w:val="none"/>
                <w:lang w:val="en-US" w:eastAsia="zh-CN"/>
              </w:rPr>
            </w:pPr>
            <w:r>
              <w:rPr>
                <w:rFonts w:hint="default"/>
                <w:b w:val="0"/>
                <w:bCs w:val="0"/>
                <w:highlight w:val="none"/>
                <w:lang w:val="en-US" w:eastAsia="zh-CN"/>
              </w:rPr>
              <w:t>3D虚拟银行仿真实训平台核心业务系统满足如下功能：</w:t>
            </w:r>
          </w:p>
          <w:p>
            <w:pPr>
              <w:numPr>
                <w:ilvl w:val="0"/>
                <w:numId w:val="0"/>
              </w:numPr>
              <w:ind w:leftChars="0"/>
              <w:jc w:val="left"/>
              <w:rPr>
                <w:rFonts w:hint="default"/>
                <w:b w:val="0"/>
                <w:bCs w:val="0"/>
                <w:highlight w:val="none"/>
                <w:lang w:val="en-US" w:eastAsia="zh-CN"/>
              </w:rPr>
            </w:pPr>
            <w:r>
              <w:rPr>
                <w:rFonts w:hint="default"/>
                <w:b w:val="0"/>
                <w:bCs w:val="0"/>
                <w:highlight w:val="none"/>
                <w:lang w:val="en-US" w:eastAsia="zh-CN"/>
              </w:rPr>
              <w:t>1.核心业务系统包含核心业务系统、支付系统、行内汇兑系统、银行支付清算平台、财税库银系统、网上银行系统，培训操作过程系统具有实时业务办理引导功能，含流程引导、错误提示指引，财税库银系统含第三方协议管理、银行端查询缴款，第三方协议管理具体业务内容含可根据协议书号、付款账号、纳税人编码、账号类型、纳税人名称、验证标志几项基本信息进行查询，对查询结果进行添加、删除、协议验证、协议撤销操作，银行端查询缴款含查询号、外部申报电子序号、申报状态、缴费标志几个查询条件，可对查询结果明细表进行申报；</w:t>
            </w:r>
          </w:p>
          <w:p>
            <w:pPr>
              <w:numPr>
                <w:ilvl w:val="0"/>
                <w:numId w:val="0"/>
              </w:numPr>
              <w:ind w:leftChars="0"/>
              <w:jc w:val="left"/>
              <w:rPr>
                <w:rFonts w:hint="default"/>
                <w:b w:val="0"/>
                <w:bCs w:val="0"/>
                <w:highlight w:val="none"/>
                <w:lang w:val="en-US" w:eastAsia="zh-CN"/>
              </w:rPr>
            </w:pPr>
            <w:r>
              <w:rPr>
                <w:rFonts w:hint="default"/>
                <w:b w:val="0"/>
                <w:bCs w:val="0"/>
                <w:highlight w:val="none"/>
                <w:lang w:val="en-US" w:eastAsia="zh-CN"/>
              </w:rPr>
              <w:t>2.网络查控综合平台含扣划的请求查询及结果反馈以及结果查询、查询、冻结。</w:t>
            </w:r>
          </w:p>
          <w:p>
            <w:pPr>
              <w:numPr>
                <w:ilvl w:val="0"/>
                <w:numId w:val="0"/>
              </w:numPr>
              <w:ind w:leftChars="0"/>
              <w:jc w:val="left"/>
              <w:rPr>
                <w:rFonts w:hint="default"/>
                <w:b/>
                <w:bCs/>
                <w:highlight w:val="none"/>
                <w:lang w:val="en-US" w:eastAsia="zh-CN"/>
              </w:rPr>
            </w:pPr>
            <w:r>
              <w:rPr>
                <w:rFonts w:hint="default"/>
                <w:b w:val="0"/>
                <w:bCs w:val="0"/>
                <w:highlight w:val="none"/>
                <w:lang w:val="en-US" w:eastAsia="zh-CN"/>
              </w:rPr>
              <w:t>3.涵盖银行80多个核心业务，含个人业务、对公业务、开工管理、公共业务、凭证管理、签约管理、完工管理、现金管理、保证金业务、查冻扣业务、电费代理业务、国库业务、通存通兑、网上银行管理、代理业务、汇兑业务、支付业务等。</w:t>
            </w:r>
            <w:r>
              <w:rPr>
                <w:rFonts w:hint="default"/>
                <w:b/>
                <w:bCs/>
                <w:highlight w:val="none"/>
                <w:lang w:val="en-US" w:eastAsia="zh-CN"/>
              </w:rPr>
              <w:t>以上功能满足1条得1分，满足2条得2分，全部满足得3分，其余不得分；（以投标文件中加盖供应商公章的功能截图为评分依据）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1"/>
                <w:szCs w:val="21"/>
                <w:highlight w:val="none"/>
                <w:lang w:eastAsia="zh-CN"/>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财务数字化训赛平台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分析云平台包含以下功能：</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1.分析；</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2.分析设计；</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3.数据连接；</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4.数据准备；</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5.填报设计；</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6.填报。</w:t>
            </w:r>
          </w:p>
          <w:p>
            <w:pPr>
              <w:numPr>
                <w:ilvl w:val="0"/>
                <w:numId w:val="0"/>
              </w:numPr>
              <w:jc w:val="left"/>
              <w:rPr>
                <w:rFonts w:hint="default" w:ascii="宋体" w:hAnsi="宋体" w:eastAsia="宋体" w:cs="宋体"/>
                <w:b/>
                <w:bCs/>
                <w:color w:val="auto"/>
                <w:kern w:val="0"/>
                <w:sz w:val="21"/>
                <w:szCs w:val="21"/>
                <w:highlight w:val="none"/>
                <w:lang w:val="en-US" w:eastAsia="zh-CN"/>
              </w:rPr>
            </w:pPr>
            <w:r>
              <w:rPr>
                <w:rFonts w:hint="default" w:ascii="宋体" w:hAnsi="宋体" w:eastAsia="宋体" w:cs="宋体"/>
                <w:b/>
                <w:bCs/>
                <w:color w:val="auto"/>
                <w:kern w:val="0"/>
                <w:sz w:val="21"/>
                <w:szCs w:val="21"/>
                <w:highlight w:val="none"/>
                <w:lang w:val="en-US" w:eastAsia="zh-CN"/>
              </w:rPr>
              <w:t>以上功能满足任意2条得1分，满足任意4条得2分，全部满足得3分，其余不得分。</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b/>
                <w:bCs/>
                <w:color w:val="auto"/>
                <w:kern w:val="0"/>
                <w:sz w:val="21"/>
                <w:szCs w:val="21"/>
                <w:highlight w:val="none"/>
                <w:lang w:val="en-US" w:eastAsia="zh-CN"/>
              </w:rPr>
              <w:t>（以投标文件中加盖供应商公章的功能截图为评分依据）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财务数字化训赛平台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分析云平台故事板中具有筛选器功能，包含以下：</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1.日期筛选器；</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2.文本筛选器；</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3.树形筛选器；</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color w:val="auto"/>
                <w:kern w:val="0"/>
                <w:sz w:val="21"/>
                <w:szCs w:val="21"/>
                <w:highlight w:val="none"/>
                <w:lang w:val="en-US" w:eastAsia="zh-CN"/>
              </w:rPr>
              <w:t>4.数值区间筛选器。</w:t>
            </w:r>
          </w:p>
          <w:p>
            <w:pPr>
              <w:numPr>
                <w:ilvl w:val="0"/>
                <w:numId w:val="0"/>
              </w:numPr>
              <w:jc w:val="left"/>
              <w:rPr>
                <w:rFonts w:hint="default" w:ascii="宋体" w:hAnsi="宋体" w:eastAsia="宋体" w:cs="宋体"/>
                <w:b/>
                <w:bCs/>
                <w:color w:val="auto"/>
                <w:kern w:val="0"/>
                <w:sz w:val="21"/>
                <w:szCs w:val="21"/>
                <w:highlight w:val="none"/>
                <w:lang w:val="en-US" w:eastAsia="zh-CN"/>
              </w:rPr>
            </w:pPr>
            <w:r>
              <w:rPr>
                <w:rFonts w:hint="default" w:ascii="宋体" w:hAnsi="宋体" w:eastAsia="宋体" w:cs="宋体"/>
                <w:b/>
                <w:bCs/>
                <w:color w:val="auto"/>
                <w:kern w:val="0"/>
                <w:sz w:val="21"/>
                <w:szCs w:val="21"/>
                <w:highlight w:val="none"/>
                <w:lang w:val="en-US" w:eastAsia="zh-CN"/>
              </w:rPr>
              <w:t>以上功能满足任意1条得1分，满足任意3条得3分，全部满足得4分，其余不得分。</w:t>
            </w:r>
          </w:p>
          <w:p>
            <w:pPr>
              <w:numPr>
                <w:ilvl w:val="0"/>
                <w:numId w:val="0"/>
              </w:numPr>
              <w:jc w:val="left"/>
              <w:rPr>
                <w:rFonts w:hint="default" w:ascii="宋体" w:hAnsi="宋体" w:eastAsia="宋体" w:cs="宋体"/>
                <w:color w:val="auto"/>
                <w:kern w:val="0"/>
                <w:sz w:val="21"/>
                <w:szCs w:val="21"/>
                <w:highlight w:val="none"/>
                <w:lang w:val="en-US" w:eastAsia="zh-CN"/>
              </w:rPr>
            </w:pPr>
            <w:r>
              <w:rPr>
                <w:rFonts w:hint="default" w:ascii="宋体" w:hAnsi="宋体" w:eastAsia="宋体" w:cs="宋体"/>
                <w:b/>
                <w:bCs/>
                <w:color w:val="auto"/>
                <w:kern w:val="0"/>
                <w:sz w:val="21"/>
                <w:szCs w:val="21"/>
                <w:highlight w:val="none"/>
                <w:lang w:val="en-US" w:eastAsia="zh-CN"/>
              </w:rPr>
              <w:t>（以投标文件中加盖供应商公章的功能截图为评分依据）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财务数字化训赛平台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lang w:val="en-US" w:eastAsia="zh-CN"/>
              </w:rPr>
            </w:pPr>
            <w:r>
              <w:rPr>
                <w:rFonts w:hint="eastAsia"/>
                <w:lang w:val="en-US" w:eastAsia="zh-CN"/>
              </w:rPr>
              <w:t>分析云平台具备字段编辑功能，包含以下：</w:t>
            </w:r>
          </w:p>
          <w:p>
            <w:pPr>
              <w:numPr>
                <w:ilvl w:val="0"/>
                <w:numId w:val="0"/>
              </w:numPr>
              <w:jc w:val="left"/>
              <w:rPr>
                <w:rFonts w:hint="eastAsia"/>
                <w:lang w:val="en-US" w:eastAsia="zh-CN"/>
              </w:rPr>
            </w:pPr>
            <w:r>
              <w:rPr>
                <w:rFonts w:hint="eastAsia"/>
                <w:lang w:val="en-US" w:eastAsia="zh-CN"/>
              </w:rPr>
              <w:t>1.进行添加字段；</w:t>
            </w:r>
          </w:p>
          <w:p>
            <w:pPr>
              <w:numPr>
                <w:ilvl w:val="0"/>
                <w:numId w:val="0"/>
              </w:numPr>
              <w:jc w:val="left"/>
              <w:rPr>
                <w:rFonts w:hint="eastAsia"/>
                <w:lang w:val="en-US" w:eastAsia="zh-CN"/>
              </w:rPr>
            </w:pPr>
            <w:r>
              <w:rPr>
                <w:rFonts w:hint="eastAsia"/>
                <w:lang w:val="en-US" w:eastAsia="zh-CN"/>
              </w:rPr>
              <w:t>2.进行自定义名称输入；</w:t>
            </w:r>
          </w:p>
          <w:p>
            <w:pPr>
              <w:numPr>
                <w:ilvl w:val="0"/>
                <w:numId w:val="0"/>
              </w:numPr>
              <w:jc w:val="left"/>
              <w:rPr>
                <w:rFonts w:hint="eastAsia"/>
                <w:lang w:val="en-US" w:eastAsia="zh-CN"/>
              </w:rPr>
            </w:pPr>
            <w:r>
              <w:rPr>
                <w:rFonts w:hint="eastAsia"/>
                <w:lang w:val="en-US" w:eastAsia="zh-CN"/>
              </w:rPr>
              <w:t>3.选择字段类型；</w:t>
            </w:r>
          </w:p>
          <w:p>
            <w:pPr>
              <w:numPr>
                <w:ilvl w:val="0"/>
                <w:numId w:val="0"/>
              </w:numPr>
              <w:jc w:val="left"/>
              <w:rPr>
                <w:rFonts w:hint="eastAsia"/>
                <w:lang w:val="en-US" w:eastAsia="zh-CN"/>
              </w:rPr>
            </w:pPr>
            <w:r>
              <w:rPr>
                <w:rFonts w:hint="eastAsia"/>
                <w:lang w:val="en-US" w:eastAsia="zh-CN"/>
              </w:rPr>
              <w:t>4.自由编写表达式；</w:t>
            </w:r>
          </w:p>
          <w:p>
            <w:pPr>
              <w:numPr>
                <w:ilvl w:val="0"/>
                <w:numId w:val="0"/>
              </w:numPr>
              <w:jc w:val="left"/>
              <w:rPr>
                <w:rFonts w:hint="eastAsia"/>
                <w:lang w:val="en-US" w:eastAsia="zh-CN"/>
              </w:rPr>
            </w:pPr>
            <w:r>
              <w:rPr>
                <w:rFonts w:hint="eastAsia"/>
                <w:lang w:val="en-US" w:eastAsia="zh-CN"/>
              </w:rPr>
              <w:t>5.具有可选字；</w:t>
            </w:r>
          </w:p>
          <w:p>
            <w:pPr>
              <w:numPr>
                <w:ilvl w:val="0"/>
                <w:numId w:val="0"/>
              </w:numPr>
              <w:jc w:val="left"/>
              <w:rPr>
                <w:rFonts w:hint="eastAsia"/>
                <w:lang w:val="en-US" w:eastAsia="zh-CN"/>
              </w:rPr>
            </w:pPr>
            <w:r>
              <w:rPr>
                <w:rFonts w:hint="eastAsia"/>
                <w:lang w:val="en-US" w:eastAsia="zh-CN"/>
              </w:rPr>
              <w:t>6.函数和函数解释。</w:t>
            </w:r>
          </w:p>
          <w:p>
            <w:pPr>
              <w:numPr>
                <w:ilvl w:val="0"/>
                <w:numId w:val="0"/>
              </w:numPr>
              <w:jc w:val="left"/>
              <w:rPr>
                <w:rFonts w:hint="eastAsia"/>
                <w:b/>
                <w:bCs/>
                <w:lang w:val="en-US" w:eastAsia="zh-CN"/>
              </w:rPr>
            </w:pPr>
            <w:r>
              <w:rPr>
                <w:rFonts w:hint="eastAsia"/>
                <w:b/>
                <w:bCs/>
                <w:lang w:val="en-US" w:eastAsia="zh-CN"/>
              </w:rPr>
              <w:t>以上功能满足任意2条得2分，满足任意4条得4分，全部满足得6分，其余不得分。</w:t>
            </w:r>
          </w:p>
          <w:p>
            <w:pPr>
              <w:numPr>
                <w:ilvl w:val="0"/>
                <w:numId w:val="0"/>
              </w:numPr>
              <w:jc w:val="left"/>
              <w:rPr>
                <w:rFonts w:hint="eastAsia"/>
                <w:lang w:val="en-US" w:eastAsia="zh-CN"/>
              </w:rPr>
            </w:pPr>
            <w:r>
              <w:rPr>
                <w:rFonts w:hint="eastAsia"/>
                <w:b/>
                <w:bCs/>
                <w:lang w:val="en-US" w:eastAsia="zh-CN"/>
              </w:rPr>
              <w:t>（以投标文件中加盖供应商公章的功能截图为评分依据）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财务数字化训赛平台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default"/>
                <w:lang w:val="en-US" w:eastAsia="zh-CN"/>
              </w:rPr>
            </w:pPr>
            <w:r>
              <w:rPr>
                <w:rFonts w:hint="default"/>
                <w:lang w:val="en-US" w:eastAsia="zh-CN"/>
              </w:rPr>
              <w:t>业务系统-NCC包含功能如下：</w:t>
            </w:r>
          </w:p>
          <w:p>
            <w:pPr>
              <w:numPr>
                <w:ilvl w:val="0"/>
                <w:numId w:val="0"/>
              </w:numPr>
              <w:jc w:val="left"/>
              <w:rPr>
                <w:rFonts w:hint="default"/>
                <w:lang w:val="en-US" w:eastAsia="zh-CN"/>
              </w:rPr>
            </w:pPr>
            <w:r>
              <w:rPr>
                <w:rFonts w:hint="default"/>
                <w:lang w:val="en-US" w:eastAsia="zh-CN"/>
              </w:rPr>
              <w:t>1.动态建模平台；</w:t>
            </w:r>
          </w:p>
          <w:p>
            <w:pPr>
              <w:numPr>
                <w:ilvl w:val="0"/>
                <w:numId w:val="0"/>
              </w:numPr>
              <w:jc w:val="left"/>
              <w:rPr>
                <w:rFonts w:hint="default"/>
                <w:lang w:val="en-US" w:eastAsia="zh-CN"/>
              </w:rPr>
            </w:pPr>
            <w:r>
              <w:rPr>
                <w:rFonts w:hint="default"/>
                <w:lang w:val="en-US" w:eastAsia="zh-CN"/>
              </w:rPr>
              <w:t>2.集成平台；</w:t>
            </w:r>
          </w:p>
          <w:p>
            <w:pPr>
              <w:numPr>
                <w:ilvl w:val="0"/>
                <w:numId w:val="0"/>
              </w:numPr>
              <w:jc w:val="left"/>
              <w:rPr>
                <w:rFonts w:hint="default"/>
                <w:lang w:val="en-US" w:eastAsia="zh-CN"/>
              </w:rPr>
            </w:pPr>
            <w:r>
              <w:rPr>
                <w:rFonts w:hint="default"/>
                <w:lang w:val="en-US" w:eastAsia="zh-CN"/>
              </w:rPr>
              <w:t>3.应用管理平台；</w:t>
            </w:r>
          </w:p>
          <w:p>
            <w:pPr>
              <w:numPr>
                <w:ilvl w:val="0"/>
                <w:numId w:val="0"/>
              </w:numPr>
              <w:jc w:val="left"/>
              <w:rPr>
                <w:rFonts w:hint="default"/>
                <w:lang w:val="en-US" w:eastAsia="zh-CN"/>
              </w:rPr>
            </w:pPr>
            <w:r>
              <w:rPr>
                <w:rFonts w:hint="default"/>
                <w:lang w:val="en-US" w:eastAsia="zh-CN"/>
              </w:rPr>
              <w:t>4.RPA智能引擎；</w:t>
            </w:r>
          </w:p>
          <w:p>
            <w:pPr>
              <w:numPr>
                <w:ilvl w:val="0"/>
                <w:numId w:val="0"/>
              </w:numPr>
              <w:jc w:val="left"/>
              <w:rPr>
                <w:rFonts w:hint="default"/>
                <w:lang w:val="en-US" w:eastAsia="zh-CN"/>
              </w:rPr>
            </w:pPr>
            <w:r>
              <w:rPr>
                <w:rFonts w:hint="default"/>
                <w:lang w:val="en-US" w:eastAsia="zh-CN"/>
              </w:rPr>
              <w:t>5.共享服务；</w:t>
            </w:r>
          </w:p>
          <w:p>
            <w:pPr>
              <w:numPr>
                <w:ilvl w:val="0"/>
                <w:numId w:val="0"/>
              </w:numPr>
              <w:jc w:val="left"/>
              <w:rPr>
                <w:rFonts w:hint="default"/>
                <w:lang w:val="en-US" w:eastAsia="zh-CN"/>
              </w:rPr>
            </w:pPr>
            <w:r>
              <w:rPr>
                <w:rFonts w:hint="default"/>
                <w:lang w:val="en-US" w:eastAsia="zh-CN"/>
              </w:rPr>
              <w:t>6.企业绩效管理；</w:t>
            </w:r>
          </w:p>
          <w:p>
            <w:pPr>
              <w:numPr>
                <w:ilvl w:val="0"/>
                <w:numId w:val="0"/>
              </w:numPr>
              <w:jc w:val="left"/>
              <w:rPr>
                <w:rFonts w:hint="default"/>
                <w:lang w:val="en-US" w:eastAsia="zh-CN"/>
              </w:rPr>
            </w:pPr>
            <w:r>
              <w:rPr>
                <w:rFonts w:hint="default"/>
                <w:lang w:val="en-US" w:eastAsia="zh-CN"/>
              </w:rPr>
              <w:t>7财务会计；</w:t>
            </w:r>
          </w:p>
          <w:p>
            <w:pPr>
              <w:numPr>
                <w:ilvl w:val="0"/>
                <w:numId w:val="0"/>
              </w:numPr>
              <w:jc w:val="left"/>
              <w:rPr>
                <w:rFonts w:hint="default"/>
                <w:lang w:val="en-US" w:eastAsia="zh-CN"/>
              </w:rPr>
            </w:pPr>
            <w:r>
              <w:rPr>
                <w:rFonts w:hint="default"/>
                <w:lang w:val="en-US" w:eastAsia="zh-CN"/>
              </w:rPr>
              <w:t>8.财资管理；</w:t>
            </w:r>
          </w:p>
          <w:p>
            <w:pPr>
              <w:numPr>
                <w:ilvl w:val="0"/>
                <w:numId w:val="0"/>
              </w:numPr>
              <w:jc w:val="left"/>
              <w:rPr>
                <w:rFonts w:hint="default"/>
                <w:lang w:val="en-US" w:eastAsia="zh-CN"/>
              </w:rPr>
            </w:pPr>
            <w:r>
              <w:rPr>
                <w:rFonts w:hint="default"/>
                <w:lang w:val="en-US" w:eastAsia="zh-CN"/>
              </w:rPr>
              <w:t>9.供应链；</w:t>
            </w:r>
          </w:p>
          <w:p>
            <w:pPr>
              <w:numPr>
                <w:ilvl w:val="0"/>
                <w:numId w:val="0"/>
              </w:numPr>
              <w:jc w:val="left"/>
              <w:rPr>
                <w:rFonts w:hint="default"/>
                <w:lang w:val="en-US" w:eastAsia="zh-CN"/>
              </w:rPr>
            </w:pPr>
            <w:r>
              <w:rPr>
                <w:rFonts w:hint="default"/>
                <w:lang w:val="en-US" w:eastAsia="zh-CN"/>
              </w:rPr>
              <w:t>10资产管理。</w:t>
            </w:r>
          </w:p>
          <w:p>
            <w:pPr>
              <w:numPr>
                <w:ilvl w:val="0"/>
                <w:numId w:val="0"/>
              </w:numPr>
              <w:jc w:val="left"/>
              <w:rPr>
                <w:rFonts w:hint="default"/>
                <w:b/>
                <w:bCs/>
                <w:lang w:val="en-US" w:eastAsia="zh-CN"/>
              </w:rPr>
            </w:pPr>
            <w:r>
              <w:rPr>
                <w:rFonts w:hint="default"/>
                <w:b/>
                <w:bCs/>
                <w:lang w:val="en-US" w:eastAsia="zh-CN"/>
              </w:rPr>
              <w:t>以上功能满足任意4条得2分，满足任意8条得4分，全部满足得5分，其余不得分。</w:t>
            </w:r>
          </w:p>
          <w:p>
            <w:pPr>
              <w:numPr>
                <w:ilvl w:val="0"/>
                <w:numId w:val="0"/>
              </w:numPr>
              <w:jc w:val="left"/>
              <w:rPr>
                <w:rFonts w:hint="default"/>
                <w:lang w:val="en-US" w:eastAsia="zh-CN"/>
              </w:rPr>
            </w:pPr>
            <w:r>
              <w:rPr>
                <w:rFonts w:hint="default"/>
                <w:b/>
                <w:bCs/>
                <w:lang w:val="en-US" w:eastAsia="zh-CN"/>
              </w:rPr>
              <w:t>（以投标文件中加盖供应商公章的功能截图为评分依据）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财务数字化训赛平台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default"/>
                <w:lang w:val="en-US" w:eastAsia="zh-CN"/>
              </w:rPr>
            </w:pPr>
            <w:r>
              <w:rPr>
                <w:rFonts w:hint="default"/>
                <w:lang w:val="en-US" w:eastAsia="zh-CN"/>
              </w:rPr>
              <w:t>财务数字化训赛平台具有仿真税务云系统，包含以下功能：</w:t>
            </w:r>
          </w:p>
          <w:p>
            <w:pPr>
              <w:numPr>
                <w:ilvl w:val="0"/>
                <w:numId w:val="0"/>
              </w:numPr>
              <w:jc w:val="left"/>
              <w:rPr>
                <w:rFonts w:hint="default"/>
                <w:lang w:val="en-US" w:eastAsia="zh-CN"/>
              </w:rPr>
            </w:pPr>
            <w:r>
              <w:rPr>
                <w:rFonts w:hint="default"/>
                <w:lang w:val="en-US" w:eastAsia="zh-CN"/>
              </w:rPr>
              <w:t>1.开具电子普票；</w:t>
            </w:r>
          </w:p>
          <w:p>
            <w:pPr>
              <w:numPr>
                <w:ilvl w:val="0"/>
                <w:numId w:val="0"/>
              </w:numPr>
              <w:jc w:val="left"/>
              <w:rPr>
                <w:rFonts w:hint="default"/>
                <w:lang w:val="en-US" w:eastAsia="zh-CN"/>
              </w:rPr>
            </w:pPr>
            <w:r>
              <w:rPr>
                <w:rFonts w:hint="default"/>
                <w:lang w:val="en-US" w:eastAsia="zh-CN"/>
              </w:rPr>
              <w:t>2.开具增值税普票；</w:t>
            </w:r>
          </w:p>
          <w:p>
            <w:pPr>
              <w:numPr>
                <w:ilvl w:val="0"/>
                <w:numId w:val="0"/>
              </w:numPr>
              <w:jc w:val="left"/>
              <w:rPr>
                <w:rFonts w:hint="default"/>
                <w:lang w:val="en-US" w:eastAsia="zh-CN"/>
              </w:rPr>
            </w:pPr>
            <w:r>
              <w:rPr>
                <w:rFonts w:hint="default"/>
                <w:lang w:val="en-US" w:eastAsia="zh-CN"/>
              </w:rPr>
              <w:t>3.开局增值税专票；</w:t>
            </w:r>
          </w:p>
          <w:p>
            <w:pPr>
              <w:numPr>
                <w:ilvl w:val="0"/>
                <w:numId w:val="0"/>
              </w:numPr>
              <w:jc w:val="left"/>
              <w:rPr>
                <w:rFonts w:hint="default"/>
                <w:lang w:val="en-US" w:eastAsia="zh-CN"/>
              </w:rPr>
            </w:pPr>
            <w:r>
              <w:rPr>
                <w:rFonts w:hint="default"/>
                <w:lang w:val="en-US" w:eastAsia="zh-CN"/>
              </w:rPr>
              <w:t>4.增值税申报；</w:t>
            </w:r>
          </w:p>
          <w:p>
            <w:pPr>
              <w:numPr>
                <w:ilvl w:val="0"/>
                <w:numId w:val="0"/>
              </w:numPr>
              <w:jc w:val="left"/>
              <w:rPr>
                <w:rFonts w:hint="default"/>
                <w:lang w:val="en-US" w:eastAsia="zh-CN"/>
              </w:rPr>
            </w:pPr>
            <w:r>
              <w:rPr>
                <w:rFonts w:hint="default"/>
                <w:lang w:val="en-US" w:eastAsia="zh-CN"/>
              </w:rPr>
              <w:t>5.所得税申报；</w:t>
            </w:r>
          </w:p>
          <w:p>
            <w:pPr>
              <w:numPr>
                <w:ilvl w:val="0"/>
                <w:numId w:val="0"/>
              </w:numPr>
              <w:jc w:val="left"/>
              <w:rPr>
                <w:rFonts w:hint="default"/>
                <w:lang w:val="en-US" w:eastAsia="zh-CN"/>
              </w:rPr>
            </w:pPr>
            <w:r>
              <w:rPr>
                <w:rFonts w:hint="default"/>
                <w:lang w:val="en-US" w:eastAsia="zh-CN"/>
              </w:rPr>
              <w:t>6.电子报税；</w:t>
            </w:r>
          </w:p>
          <w:p>
            <w:pPr>
              <w:numPr>
                <w:ilvl w:val="0"/>
                <w:numId w:val="0"/>
              </w:numPr>
              <w:jc w:val="left"/>
              <w:rPr>
                <w:rFonts w:hint="default"/>
                <w:lang w:val="en-US" w:eastAsia="zh-CN"/>
              </w:rPr>
            </w:pPr>
            <w:r>
              <w:rPr>
                <w:rFonts w:hint="default"/>
                <w:lang w:val="en-US" w:eastAsia="zh-CN"/>
              </w:rPr>
              <w:t>7.附加税申报。</w:t>
            </w:r>
          </w:p>
          <w:p>
            <w:pPr>
              <w:numPr>
                <w:ilvl w:val="0"/>
                <w:numId w:val="0"/>
              </w:numPr>
              <w:jc w:val="left"/>
              <w:rPr>
                <w:rFonts w:hint="default"/>
                <w:b/>
                <w:bCs/>
                <w:lang w:val="en-US" w:eastAsia="zh-CN"/>
              </w:rPr>
            </w:pPr>
            <w:r>
              <w:rPr>
                <w:rFonts w:hint="default"/>
                <w:b/>
                <w:bCs/>
                <w:lang w:val="en-US" w:eastAsia="zh-CN"/>
              </w:rPr>
              <w:t>以上功能满足任意3条得2分，满足任意5条得3分，全部满足得4分，其余不得分。</w:t>
            </w:r>
          </w:p>
          <w:p>
            <w:pPr>
              <w:numPr>
                <w:ilvl w:val="0"/>
                <w:numId w:val="0"/>
              </w:numPr>
              <w:jc w:val="left"/>
              <w:rPr>
                <w:rFonts w:hint="default"/>
                <w:lang w:val="en-US" w:eastAsia="zh-CN"/>
              </w:rPr>
            </w:pPr>
            <w:r>
              <w:rPr>
                <w:rFonts w:hint="default"/>
                <w:b/>
                <w:bCs/>
                <w:lang w:val="en-US" w:eastAsia="zh-CN"/>
              </w:rPr>
              <w:t>（以投标文件中加盖供应商公章的功能截图为评分依据）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财务数字化训赛平台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lang w:val="en-US" w:eastAsia="zh-CN"/>
              </w:rPr>
            </w:pPr>
            <w:r>
              <w:rPr>
                <w:rFonts w:hint="eastAsia"/>
                <w:lang w:val="en-US" w:eastAsia="zh-CN"/>
              </w:rPr>
              <w:t>财务数字化训赛平台中的智能rpa工具，通过命令能够进行rpa机器人流程设计，包含以下几类命令如下：</w:t>
            </w:r>
          </w:p>
          <w:p>
            <w:pPr>
              <w:numPr>
                <w:ilvl w:val="0"/>
                <w:numId w:val="0"/>
              </w:numPr>
              <w:jc w:val="left"/>
              <w:rPr>
                <w:rFonts w:hint="eastAsia"/>
                <w:lang w:val="en-US" w:eastAsia="zh-CN"/>
              </w:rPr>
            </w:pPr>
            <w:r>
              <w:rPr>
                <w:rFonts w:hint="eastAsia"/>
                <w:lang w:val="en-US" w:eastAsia="zh-CN"/>
              </w:rPr>
              <w:t>1.应用；</w:t>
            </w:r>
          </w:p>
          <w:p>
            <w:pPr>
              <w:numPr>
                <w:ilvl w:val="0"/>
                <w:numId w:val="0"/>
              </w:numPr>
              <w:jc w:val="left"/>
              <w:rPr>
                <w:rFonts w:hint="eastAsia"/>
                <w:lang w:val="en-US" w:eastAsia="zh-CN"/>
              </w:rPr>
            </w:pPr>
            <w:r>
              <w:rPr>
                <w:rFonts w:hint="eastAsia"/>
                <w:lang w:val="en-US" w:eastAsia="zh-CN"/>
              </w:rPr>
              <w:t>2.AI OCR；</w:t>
            </w:r>
          </w:p>
          <w:p>
            <w:pPr>
              <w:numPr>
                <w:ilvl w:val="0"/>
                <w:numId w:val="0"/>
              </w:numPr>
              <w:jc w:val="left"/>
              <w:rPr>
                <w:rFonts w:hint="eastAsia"/>
                <w:lang w:val="en-US" w:eastAsia="zh-CN"/>
              </w:rPr>
            </w:pPr>
            <w:r>
              <w:rPr>
                <w:rFonts w:hint="eastAsia"/>
                <w:lang w:val="en-US" w:eastAsia="zh-CN"/>
              </w:rPr>
              <w:t>3.浏览器；</w:t>
            </w:r>
          </w:p>
          <w:p>
            <w:pPr>
              <w:numPr>
                <w:ilvl w:val="0"/>
                <w:numId w:val="0"/>
              </w:numPr>
              <w:jc w:val="left"/>
              <w:rPr>
                <w:rFonts w:hint="eastAsia"/>
                <w:lang w:val="en-US" w:eastAsia="zh-CN"/>
              </w:rPr>
            </w:pPr>
            <w:r>
              <w:rPr>
                <w:rFonts w:hint="eastAsia"/>
                <w:lang w:val="en-US" w:eastAsia="zh-CN"/>
              </w:rPr>
              <w:t>4.Office；</w:t>
            </w:r>
          </w:p>
          <w:p>
            <w:pPr>
              <w:numPr>
                <w:ilvl w:val="0"/>
                <w:numId w:val="0"/>
              </w:numPr>
              <w:jc w:val="left"/>
              <w:rPr>
                <w:rFonts w:hint="eastAsia"/>
                <w:lang w:val="en-US" w:eastAsia="zh-CN"/>
              </w:rPr>
            </w:pPr>
            <w:r>
              <w:rPr>
                <w:rFonts w:hint="eastAsia"/>
                <w:lang w:val="en-US" w:eastAsia="zh-CN"/>
              </w:rPr>
              <w:t>5.网络；</w:t>
            </w:r>
          </w:p>
          <w:p>
            <w:pPr>
              <w:numPr>
                <w:ilvl w:val="0"/>
                <w:numId w:val="0"/>
              </w:numPr>
              <w:jc w:val="left"/>
              <w:rPr>
                <w:rFonts w:hint="eastAsia"/>
                <w:lang w:val="en-US" w:eastAsia="zh-CN"/>
              </w:rPr>
            </w:pPr>
            <w:r>
              <w:rPr>
                <w:rFonts w:hint="eastAsia"/>
                <w:lang w:val="en-US" w:eastAsia="zh-CN"/>
              </w:rPr>
              <w:t>6.流程设计；</w:t>
            </w:r>
          </w:p>
          <w:p>
            <w:pPr>
              <w:numPr>
                <w:ilvl w:val="0"/>
                <w:numId w:val="0"/>
              </w:numPr>
              <w:jc w:val="left"/>
              <w:rPr>
                <w:rFonts w:hint="eastAsia"/>
                <w:lang w:val="en-US" w:eastAsia="zh-CN"/>
              </w:rPr>
            </w:pPr>
            <w:r>
              <w:rPr>
                <w:rFonts w:hint="eastAsia"/>
                <w:lang w:val="en-US" w:eastAsia="zh-CN"/>
              </w:rPr>
              <w:t>7.数据；</w:t>
            </w:r>
          </w:p>
          <w:p>
            <w:pPr>
              <w:numPr>
                <w:ilvl w:val="0"/>
                <w:numId w:val="0"/>
              </w:numPr>
              <w:jc w:val="left"/>
              <w:rPr>
                <w:rFonts w:hint="eastAsia"/>
                <w:lang w:val="en-US" w:eastAsia="zh-CN"/>
              </w:rPr>
            </w:pPr>
            <w:r>
              <w:rPr>
                <w:rFonts w:hint="eastAsia"/>
                <w:lang w:val="en-US" w:eastAsia="zh-CN"/>
              </w:rPr>
              <w:t>8.图像；</w:t>
            </w:r>
          </w:p>
          <w:p>
            <w:pPr>
              <w:numPr>
                <w:ilvl w:val="0"/>
                <w:numId w:val="0"/>
              </w:numPr>
              <w:jc w:val="left"/>
              <w:rPr>
                <w:rFonts w:hint="eastAsia"/>
                <w:lang w:val="en-US" w:eastAsia="zh-CN"/>
              </w:rPr>
            </w:pPr>
            <w:r>
              <w:rPr>
                <w:rFonts w:hint="eastAsia"/>
                <w:lang w:val="en-US" w:eastAsia="zh-CN"/>
              </w:rPr>
              <w:t>9.系统；</w:t>
            </w:r>
          </w:p>
          <w:p>
            <w:pPr>
              <w:numPr>
                <w:ilvl w:val="0"/>
                <w:numId w:val="0"/>
              </w:numPr>
              <w:jc w:val="left"/>
              <w:rPr>
                <w:rFonts w:hint="eastAsia"/>
                <w:lang w:val="en-US" w:eastAsia="zh-CN"/>
              </w:rPr>
            </w:pPr>
            <w:r>
              <w:rPr>
                <w:rFonts w:hint="eastAsia"/>
                <w:lang w:val="en-US" w:eastAsia="zh-CN"/>
              </w:rPr>
              <w:t>10邮件。</w:t>
            </w:r>
          </w:p>
          <w:p>
            <w:pPr>
              <w:numPr>
                <w:ilvl w:val="0"/>
                <w:numId w:val="0"/>
              </w:numPr>
              <w:jc w:val="left"/>
              <w:rPr>
                <w:rFonts w:hint="eastAsia"/>
                <w:b/>
                <w:bCs/>
                <w:lang w:val="en-US" w:eastAsia="zh-CN"/>
              </w:rPr>
            </w:pPr>
            <w:r>
              <w:rPr>
                <w:rFonts w:hint="eastAsia"/>
                <w:b/>
                <w:bCs/>
                <w:lang w:val="en-US" w:eastAsia="zh-CN"/>
              </w:rPr>
              <w:t>以上全部满足任意4条得2分，满足任意8条得4分，全部满足得5分，其余不得分。</w:t>
            </w:r>
          </w:p>
          <w:p>
            <w:pPr>
              <w:numPr>
                <w:ilvl w:val="0"/>
                <w:numId w:val="0"/>
              </w:numPr>
              <w:jc w:val="left"/>
              <w:rPr>
                <w:rFonts w:hint="eastAsia"/>
                <w:lang w:val="en-US" w:eastAsia="zh-CN"/>
              </w:rPr>
            </w:pPr>
            <w:r>
              <w:rPr>
                <w:rFonts w:hint="eastAsia"/>
                <w:b/>
                <w:bCs/>
                <w:lang w:val="en-US" w:eastAsia="zh-CN"/>
              </w:rPr>
              <w:t>（以投标文件中加盖供应商公章的功能截图为评分依据）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财务数字化训赛平台</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lang w:val="en-US" w:eastAsia="zh-CN"/>
              </w:rPr>
            </w:pPr>
            <w:r>
              <w:rPr>
                <w:rFonts w:hint="eastAsia"/>
                <w:lang w:val="en-US" w:eastAsia="zh-CN"/>
              </w:rPr>
              <w:t>财务数字化训赛平台中智能rpa工具，具有录制功能，能够根据录制的操作生成rpa机器人，包含以下：</w:t>
            </w:r>
          </w:p>
          <w:p>
            <w:pPr>
              <w:numPr>
                <w:ilvl w:val="0"/>
                <w:numId w:val="0"/>
              </w:numPr>
              <w:jc w:val="left"/>
              <w:rPr>
                <w:rFonts w:hint="eastAsia"/>
                <w:lang w:val="en-US" w:eastAsia="zh-CN"/>
              </w:rPr>
            </w:pPr>
            <w:r>
              <w:rPr>
                <w:rFonts w:hint="eastAsia"/>
                <w:lang w:val="en-US" w:eastAsia="zh-CN"/>
              </w:rPr>
              <w:t>1.录制功能包含windows录制；</w:t>
            </w:r>
          </w:p>
          <w:p>
            <w:pPr>
              <w:numPr>
                <w:ilvl w:val="0"/>
                <w:numId w:val="0"/>
              </w:numPr>
              <w:jc w:val="left"/>
              <w:rPr>
                <w:rFonts w:hint="eastAsia"/>
                <w:lang w:val="en-US" w:eastAsia="zh-CN"/>
              </w:rPr>
            </w:pPr>
            <w:r>
              <w:rPr>
                <w:rFonts w:hint="eastAsia"/>
                <w:lang w:val="en-US" w:eastAsia="zh-CN"/>
              </w:rPr>
              <w:t>2.NC录制；</w:t>
            </w:r>
          </w:p>
          <w:p>
            <w:pPr>
              <w:numPr>
                <w:ilvl w:val="0"/>
                <w:numId w:val="0"/>
              </w:numPr>
              <w:jc w:val="left"/>
              <w:rPr>
                <w:rFonts w:hint="eastAsia"/>
                <w:lang w:val="en-US" w:eastAsia="zh-CN"/>
              </w:rPr>
            </w:pPr>
            <w:r>
              <w:rPr>
                <w:rFonts w:hint="eastAsia"/>
                <w:lang w:val="en-US" w:eastAsia="zh-CN"/>
              </w:rPr>
              <w:t>3.chrome录制；</w:t>
            </w:r>
          </w:p>
          <w:p>
            <w:pPr>
              <w:numPr>
                <w:ilvl w:val="0"/>
                <w:numId w:val="0"/>
              </w:numPr>
              <w:jc w:val="left"/>
              <w:rPr>
                <w:rFonts w:hint="eastAsia"/>
                <w:lang w:val="en-US" w:eastAsia="zh-CN"/>
              </w:rPr>
            </w:pPr>
            <w:r>
              <w:rPr>
                <w:rFonts w:hint="eastAsia"/>
                <w:lang w:val="en-US" w:eastAsia="zh-CN"/>
              </w:rPr>
              <w:t>4.java录制。</w:t>
            </w:r>
          </w:p>
          <w:p>
            <w:pPr>
              <w:numPr>
                <w:ilvl w:val="0"/>
                <w:numId w:val="0"/>
              </w:numPr>
              <w:jc w:val="left"/>
              <w:rPr>
                <w:rFonts w:hint="eastAsia"/>
                <w:b/>
                <w:bCs/>
                <w:lang w:val="en-US" w:eastAsia="zh-CN"/>
              </w:rPr>
            </w:pPr>
            <w:r>
              <w:rPr>
                <w:rFonts w:hint="eastAsia"/>
                <w:b/>
                <w:bCs/>
                <w:lang w:val="en-US" w:eastAsia="zh-CN"/>
              </w:rPr>
              <w:t>以上功能满足任意1条得1分，满足任意3条得3分，全部满足得4分，其余不得分。</w:t>
            </w:r>
          </w:p>
          <w:p>
            <w:pPr>
              <w:numPr>
                <w:ilvl w:val="0"/>
                <w:numId w:val="0"/>
              </w:numPr>
              <w:jc w:val="left"/>
              <w:rPr>
                <w:rFonts w:hint="eastAsia"/>
                <w:lang w:val="en-US" w:eastAsia="zh-CN"/>
              </w:rPr>
            </w:pPr>
            <w:r>
              <w:rPr>
                <w:rFonts w:hint="eastAsia"/>
                <w:b/>
                <w:bCs/>
                <w:lang w:val="en-US" w:eastAsia="zh-CN"/>
              </w:rPr>
              <w:t>（以投标文件中加盖供应商公章的功能截图为评分依据）</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实施方案</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b/>
                <w:bCs/>
                <w:lang w:val="en-US" w:eastAsia="zh-CN"/>
              </w:rPr>
            </w:pPr>
            <w:r>
              <w:rPr>
                <w:rFonts w:hint="eastAsia"/>
                <w:b w:val="0"/>
                <w:bCs w:val="0"/>
                <w:lang w:val="en-US" w:eastAsia="zh-CN"/>
              </w:rPr>
              <w:t>评标委员会对方案进行横向综合比较评价，实施方案合理、内容完善、针对性强的得6-5分；实施方案较合理、内容较完善、针对性较强的得4-3分实施方案一般、售后服务体系一般、内容一般的得2-1分；差或未提供培训，得0分。</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主</w:t>
            </w:r>
            <w:r>
              <w:rPr>
                <w:rFonts w:hint="eastAsia" w:ascii="宋体" w:hAnsi="宋体" w:eastAsia="宋体" w:cs="宋体"/>
                <w:color w:val="auto"/>
                <w:sz w:val="21"/>
                <w:szCs w:val="21"/>
                <w:highlight w:val="none"/>
              </w:rPr>
              <w:t>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培训方案</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b w:val="0"/>
                <w:bCs w:val="0"/>
                <w:lang w:val="en-US" w:eastAsia="zh-CN"/>
              </w:rPr>
            </w:pPr>
            <w:r>
              <w:rPr>
                <w:rFonts w:hint="eastAsia"/>
                <w:b w:val="0"/>
                <w:bCs w:val="0"/>
                <w:lang w:val="en-US" w:eastAsia="zh-CN"/>
              </w:rPr>
              <w:t>评标委员会对方案进行横向综合比较评价，培训方案内容完整、总体编排有序、操作性强，得4分；培训方案内容基本完整、合理，得3-2分；培训方案内容一般、可行性一般的，得1分；未提供方案不得分。</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主</w:t>
            </w:r>
            <w:r>
              <w:rPr>
                <w:rFonts w:hint="eastAsia" w:ascii="宋体" w:hAnsi="宋体" w:eastAsia="宋体" w:cs="宋体"/>
                <w:color w:val="auto"/>
                <w:sz w:val="21"/>
                <w:szCs w:val="21"/>
                <w:highlight w:val="none"/>
              </w:rPr>
              <w:t>观项</w:t>
            </w:r>
          </w:p>
        </w:tc>
      </w:tr>
      <w:tr>
        <w:tblPrEx>
          <w:tblCellMar>
            <w:top w:w="0" w:type="dxa"/>
            <w:left w:w="108" w:type="dxa"/>
            <w:bottom w:w="0" w:type="dxa"/>
            <w:right w:w="108" w:type="dxa"/>
          </w:tblCellMar>
        </w:tblPrEx>
        <w:trPr>
          <w:trHeight w:val="294" w:hRule="atLeast"/>
        </w:trPr>
        <w:tc>
          <w:tcPr>
            <w:tcW w:w="350"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887"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应急预案</w:t>
            </w:r>
          </w:p>
        </w:tc>
        <w:tc>
          <w:tcPr>
            <w:tcW w:w="2746" w:type="pct"/>
            <w:tcBorders>
              <w:top w:val="single" w:color="auto" w:sz="4" w:space="0"/>
              <w:left w:val="single" w:color="auto" w:sz="4" w:space="0"/>
              <w:bottom w:val="single" w:color="auto" w:sz="4" w:space="0"/>
              <w:right w:val="single" w:color="auto" w:sz="4" w:space="0"/>
            </w:tcBorders>
            <w:noWrap w:val="0"/>
            <w:vAlign w:val="center"/>
          </w:tcPr>
          <w:p>
            <w:pPr>
              <w:numPr>
                <w:ilvl w:val="0"/>
                <w:numId w:val="0"/>
              </w:numPr>
              <w:jc w:val="left"/>
              <w:rPr>
                <w:rFonts w:hint="eastAsia"/>
                <w:b w:val="0"/>
                <w:bCs w:val="0"/>
                <w:lang w:val="en-US" w:eastAsia="zh-CN"/>
              </w:rPr>
            </w:pPr>
            <w:r>
              <w:rPr>
                <w:rFonts w:hint="eastAsia"/>
                <w:b w:val="0"/>
                <w:bCs w:val="0"/>
                <w:lang w:val="en-US" w:eastAsia="zh-CN"/>
              </w:rPr>
              <w:t>评标委员会对方案进行横向综合比较评价，应急预案内容完整、总体编排有序、操作性强，得4分；培训方案内容基本完整、合理，得3-2分；培训方案内容一般、可行性一般的，得1分；未提供方案不得分。</w:t>
            </w:r>
          </w:p>
        </w:tc>
        <w:tc>
          <w:tcPr>
            <w:tcW w:w="395" w:type="pct"/>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20" w:type="pc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主</w:t>
            </w:r>
            <w:r>
              <w:rPr>
                <w:rFonts w:hint="eastAsia" w:ascii="宋体" w:hAnsi="宋体" w:eastAsia="宋体" w:cs="宋体"/>
                <w:color w:val="auto"/>
                <w:sz w:val="21"/>
                <w:szCs w:val="21"/>
                <w:highlight w:val="none"/>
              </w:rPr>
              <w:t>观项</w:t>
            </w:r>
          </w:p>
        </w:tc>
      </w:tr>
      <w:tr>
        <w:tblPrEx>
          <w:tblCellMar>
            <w:top w:w="0" w:type="dxa"/>
            <w:left w:w="108" w:type="dxa"/>
            <w:bottom w:w="0" w:type="dxa"/>
            <w:right w:w="108" w:type="dxa"/>
          </w:tblCellMar>
        </w:tblPrEx>
        <w:trPr>
          <w:trHeight w:val="567" w:hRule="atLeast"/>
        </w:trPr>
        <w:tc>
          <w:tcPr>
            <w:tcW w:w="5000" w:type="pct"/>
            <w:gridSpan w:val="5"/>
            <w:tcBorders>
              <w:top w:val="single" w:color="auto" w:sz="4" w:space="0"/>
              <w:left w:val="single" w:color="000000" w:sz="8" w:space="0"/>
              <w:bottom w:val="single" w:color="000000" w:sz="4" w:space="0"/>
              <w:right w:val="single" w:color="000000" w:sz="8" w:space="0"/>
            </w:tcBorders>
            <w:noWrap w:val="0"/>
            <w:vAlign w:val="center"/>
          </w:tcPr>
          <w:p>
            <w:pPr>
              <w:autoSpaceDE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（三）商务评分（</w:t>
            </w:r>
            <w:r>
              <w:rPr>
                <w:rFonts w:hint="eastAsia" w:ascii="宋体" w:hAnsi="宋体" w:eastAsia="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lang w:val="zh-CN"/>
              </w:rPr>
              <w:t>分）</w:t>
            </w:r>
          </w:p>
        </w:tc>
      </w:tr>
      <w:tr>
        <w:tblPrEx>
          <w:tblCellMar>
            <w:top w:w="0" w:type="dxa"/>
            <w:left w:w="108" w:type="dxa"/>
            <w:bottom w:w="0" w:type="dxa"/>
            <w:right w:w="108" w:type="dxa"/>
          </w:tblCellMar>
        </w:tblPrEx>
        <w:trPr>
          <w:trHeight w:val="1228" w:hRule="atLeast"/>
        </w:trPr>
        <w:tc>
          <w:tcPr>
            <w:tcW w:w="350" w:type="pct"/>
            <w:tcBorders>
              <w:top w:val="single" w:color="000000" w:sz="4" w:space="0"/>
              <w:left w:val="single" w:color="000000" w:sz="8"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887"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售后服务方案</w:t>
            </w:r>
          </w:p>
        </w:tc>
        <w:tc>
          <w:tcPr>
            <w:tcW w:w="2746" w:type="pct"/>
            <w:tcBorders>
              <w:top w:val="single" w:color="000000" w:sz="4" w:space="0"/>
              <w:left w:val="single" w:color="000000" w:sz="4" w:space="0"/>
              <w:bottom w:val="single" w:color="000000" w:sz="4" w:space="0"/>
              <w:right w:val="single" w:color="000000" w:sz="4" w:space="0"/>
            </w:tcBorders>
            <w:noWrap w:val="0"/>
            <w:vAlign w:val="center"/>
          </w:tcPr>
          <w:p>
            <w:pPr>
              <w:numPr>
                <w:ilvl w:val="0"/>
                <w:numId w:val="0"/>
              </w:numPr>
              <w:jc w:val="left"/>
              <w:rPr>
                <w:rFonts w:hint="eastAsia" w:ascii="宋体" w:hAnsi="宋体" w:eastAsia="宋体" w:cs="宋体"/>
                <w:color w:val="000000"/>
                <w:szCs w:val="21"/>
                <w:lang w:val="en-US" w:eastAsia="zh-CN" w:bidi="en-US"/>
              </w:rPr>
            </w:pPr>
            <w:r>
              <w:rPr>
                <w:rFonts w:hint="eastAsia" w:ascii="宋体" w:hAnsi="宋体" w:eastAsia="宋体" w:cs="宋体"/>
                <w:color w:val="000000"/>
                <w:szCs w:val="21"/>
                <w:lang w:eastAsia="zh-CN" w:bidi="en-US"/>
              </w:rPr>
              <w:t>评标委员会对方案进行横向综合比较评价，售后服务方案合理、售后服务体系完善、针对性强的得6</w:t>
            </w:r>
            <w:r>
              <w:rPr>
                <w:rFonts w:hint="eastAsia" w:ascii="宋体" w:hAnsi="宋体" w:eastAsia="宋体" w:cs="宋体"/>
                <w:color w:val="000000"/>
                <w:szCs w:val="21"/>
                <w:lang w:val="en-US" w:eastAsia="zh-CN" w:bidi="en-US"/>
              </w:rPr>
              <w:t>-5</w:t>
            </w:r>
            <w:r>
              <w:rPr>
                <w:rFonts w:hint="eastAsia" w:ascii="宋体" w:hAnsi="宋体" w:eastAsia="宋体" w:cs="宋体"/>
                <w:color w:val="000000"/>
                <w:szCs w:val="21"/>
                <w:lang w:eastAsia="zh-CN" w:bidi="en-US"/>
              </w:rPr>
              <w:t>分；售后服务方案较合理、售后服务体系较完善、针对性较强的得</w:t>
            </w:r>
            <w:r>
              <w:rPr>
                <w:rFonts w:hint="eastAsia" w:ascii="宋体" w:hAnsi="宋体" w:eastAsia="宋体" w:cs="宋体"/>
                <w:color w:val="000000"/>
                <w:szCs w:val="21"/>
                <w:lang w:val="en-US" w:eastAsia="zh-CN" w:bidi="en-US"/>
              </w:rPr>
              <w:t>4-3</w:t>
            </w:r>
            <w:r>
              <w:rPr>
                <w:rFonts w:hint="eastAsia" w:ascii="宋体" w:hAnsi="宋体" w:eastAsia="宋体" w:cs="宋体"/>
                <w:color w:val="000000"/>
                <w:szCs w:val="21"/>
                <w:lang w:eastAsia="zh-CN" w:bidi="en-US"/>
              </w:rPr>
              <w:t>分；售后服务方案一般、售后服务体系一般、针对性一般的得</w:t>
            </w:r>
            <w:r>
              <w:rPr>
                <w:rFonts w:hint="eastAsia" w:ascii="宋体" w:hAnsi="宋体" w:eastAsia="宋体" w:cs="宋体"/>
                <w:color w:val="000000"/>
                <w:szCs w:val="21"/>
                <w:lang w:val="en-US" w:eastAsia="zh-CN" w:bidi="en-US"/>
              </w:rPr>
              <w:t>2-</w:t>
            </w:r>
            <w:r>
              <w:rPr>
                <w:rFonts w:hint="eastAsia" w:ascii="宋体" w:hAnsi="宋体" w:eastAsia="宋体" w:cs="宋体"/>
                <w:color w:val="000000"/>
                <w:szCs w:val="21"/>
                <w:lang w:eastAsia="zh-CN" w:bidi="en-US"/>
              </w:rPr>
              <w:t>1分；差或未提供培训，得0分。</w:t>
            </w: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20" w:type="pct"/>
            <w:tcBorders>
              <w:top w:val="single" w:color="000000" w:sz="4" w:space="0"/>
              <w:left w:val="single" w:color="000000" w:sz="4" w:space="0"/>
              <w:bottom w:val="single" w:color="000000" w:sz="4" w:space="0"/>
              <w:right w:val="single" w:color="000000" w:sz="8"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主</w:t>
            </w:r>
            <w:r>
              <w:rPr>
                <w:rFonts w:hint="eastAsia" w:ascii="宋体" w:hAnsi="宋体" w:eastAsia="宋体" w:cs="宋体"/>
                <w:color w:val="auto"/>
                <w:sz w:val="21"/>
                <w:szCs w:val="21"/>
                <w:highlight w:val="none"/>
              </w:rPr>
              <w:t>观项</w:t>
            </w:r>
          </w:p>
        </w:tc>
      </w:tr>
      <w:tr>
        <w:tblPrEx>
          <w:tblCellMar>
            <w:top w:w="0" w:type="dxa"/>
            <w:left w:w="108" w:type="dxa"/>
            <w:bottom w:w="0" w:type="dxa"/>
            <w:right w:w="108" w:type="dxa"/>
          </w:tblCellMar>
        </w:tblPrEx>
        <w:trPr>
          <w:trHeight w:val="1228" w:hRule="atLeast"/>
        </w:trPr>
        <w:tc>
          <w:tcPr>
            <w:tcW w:w="350" w:type="pct"/>
            <w:tcBorders>
              <w:top w:val="single" w:color="000000" w:sz="4" w:space="0"/>
              <w:left w:val="single" w:color="000000" w:sz="8" w:space="0"/>
              <w:bottom w:val="single" w:color="000000" w:sz="4" w:space="0"/>
              <w:right w:val="single" w:color="000000" w:sz="4" w:space="0"/>
            </w:tcBorders>
            <w:noWrap w:val="0"/>
            <w:vAlign w:val="center"/>
          </w:tcPr>
          <w:p>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887"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企业履约能力</w:t>
            </w:r>
          </w:p>
        </w:tc>
        <w:tc>
          <w:tcPr>
            <w:tcW w:w="2746" w:type="pct"/>
            <w:tcBorders>
              <w:top w:val="single" w:color="000000" w:sz="4" w:space="0"/>
              <w:left w:val="single" w:color="000000" w:sz="4" w:space="0"/>
              <w:bottom w:val="single" w:color="000000" w:sz="4" w:space="0"/>
              <w:right w:val="single" w:color="000000" w:sz="4" w:space="0"/>
            </w:tcBorders>
            <w:noWrap w:val="0"/>
            <w:vAlign w:val="center"/>
          </w:tcPr>
          <w:p>
            <w:pPr>
              <w:numPr>
                <w:ilvl w:val="0"/>
                <w:numId w:val="0"/>
              </w:numPr>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数字化人形机器人虚拟仿真平台软件为了避免产权纠纷，投标人需提供以下4种软件产品自主研发、服务能力，且获得软件著作权证书。</w:t>
            </w:r>
          </w:p>
          <w:p>
            <w:pPr>
              <w:numPr>
                <w:ilvl w:val="0"/>
                <w:numId w:val="0"/>
              </w:numPr>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1.“多人制类人机器人足球运动竞赛控制系统”功能相关软件；</w:t>
            </w:r>
          </w:p>
          <w:p>
            <w:pPr>
              <w:numPr>
                <w:ilvl w:val="0"/>
                <w:numId w:val="0"/>
              </w:numPr>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2.“多自由度智能机器人图像及语音信号处理与识别系统”相关软件；</w:t>
            </w:r>
          </w:p>
          <w:p>
            <w:pPr>
              <w:numPr>
                <w:ilvl w:val="0"/>
                <w:numId w:val="0"/>
              </w:numPr>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3.“多自由度人形机器人高尔夫运动应用平台”功能相关软件；</w:t>
            </w:r>
          </w:p>
          <w:p>
            <w:pPr>
              <w:numPr>
                <w:ilvl w:val="0"/>
                <w:numId w:val="0"/>
              </w:numPr>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4.“多自由度智能机器人面部探测与识别系统”功能相关软件；</w:t>
            </w:r>
          </w:p>
          <w:p>
            <w:pPr>
              <w:numPr>
                <w:ilvl w:val="0"/>
                <w:numId w:val="0"/>
              </w:numPr>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每提供一份得1分，满分4分。</w:t>
            </w:r>
          </w:p>
          <w:p>
            <w:pPr>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b/>
                <w:bCs/>
                <w:color w:val="auto"/>
                <w:sz w:val="21"/>
                <w:szCs w:val="21"/>
                <w:highlight w:val="none"/>
              </w:rPr>
              <w:t>（以投标文件中加盖投标供应商公章的相应软件著作权证书扫描件为评分依据）</w:t>
            </w: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color w:val="auto"/>
                <w:sz w:val="21"/>
                <w:szCs w:val="21"/>
                <w:highlight w:val="none"/>
                <w:lang w:val="en-US" w:eastAsia="zh-CN"/>
              </w:rPr>
            </w:pPr>
            <w:bookmarkStart w:id="14" w:name="_GoBack"/>
            <w:bookmarkEnd w:id="14"/>
            <w:r>
              <w:rPr>
                <w:rFonts w:hint="eastAsia" w:ascii="宋体" w:hAnsi="宋体" w:eastAsia="宋体" w:cs="宋体"/>
                <w:color w:val="auto"/>
                <w:sz w:val="21"/>
                <w:szCs w:val="21"/>
                <w:highlight w:val="none"/>
                <w:lang w:val="en-US" w:eastAsia="zh-CN"/>
              </w:rPr>
              <w:t>4</w:t>
            </w:r>
          </w:p>
        </w:tc>
        <w:tc>
          <w:tcPr>
            <w:tcW w:w="620" w:type="pct"/>
            <w:tcBorders>
              <w:top w:val="single" w:color="000000" w:sz="4" w:space="0"/>
              <w:left w:val="single" w:color="000000" w:sz="4" w:space="0"/>
              <w:bottom w:val="single" w:color="000000" w:sz="4" w:space="0"/>
              <w:right w:val="single" w:color="000000" w:sz="8" w:space="0"/>
            </w:tcBorders>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客观项</w:t>
            </w:r>
          </w:p>
        </w:tc>
      </w:tr>
      <w:bookmarkEnd w:id="3"/>
    </w:tbl>
    <w:p>
      <w:pPr>
        <w:pStyle w:val="4"/>
      </w:pPr>
    </w:p>
    <w:p>
      <w:pPr>
        <w:sectPr>
          <w:footerReference r:id="rId16" w:type="default"/>
          <w:pgSz w:w="11905" w:h="16839"/>
          <w:pgMar w:top="1246" w:right="1125" w:bottom="894" w:left="1125" w:header="0" w:footer="732" w:gutter="0"/>
          <w:pgNumType w:fmt="decimal"/>
          <w:cols w:space="720" w:num="1"/>
        </w:sectPr>
      </w:pPr>
    </w:p>
    <w:p>
      <w:pPr>
        <w:pStyle w:val="4"/>
        <w:spacing w:line="272" w:lineRule="auto"/>
      </w:pPr>
    </w:p>
    <w:p>
      <w:pPr>
        <w:spacing w:before="140" w:line="222" w:lineRule="auto"/>
        <w:ind w:left="2944"/>
        <w:outlineLvl w:val="0"/>
        <w:rPr>
          <w:rFonts w:ascii="宋体" w:hAnsi="宋体" w:eastAsia="宋体" w:cs="宋体"/>
          <w:sz w:val="43"/>
          <w:szCs w:val="43"/>
        </w:rPr>
      </w:pPr>
      <w:bookmarkStart w:id="4" w:name="bookmark4"/>
      <w:bookmarkEnd w:id="4"/>
      <w:r>
        <w:rPr>
          <w:rFonts w:ascii="宋体" w:hAnsi="宋体" w:eastAsia="宋体" w:cs="宋体"/>
          <w:b/>
          <w:bCs/>
          <w:spacing w:val="4"/>
          <w:sz w:val="43"/>
          <w:szCs w:val="43"/>
        </w:rPr>
        <w:t>第四章</w:t>
      </w:r>
      <w:r>
        <w:rPr>
          <w:rFonts w:ascii="宋体" w:hAnsi="宋体" w:eastAsia="宋体" w:cs="宋体"/>
          <w:spacing w:val="4"/>
          <w:sz w:val="43"/>
          <w:szCs w:val="43"/>
        </w:rPr>
        <w:t xml:space="preserve">  </w:t>
      </w:r>
      <w:r>
        <w:rPr>
          <w:rFonts w:ascii="宋体" w:hAnsi="宋体" w:eastAsia="宋体" w:cs="宋体"/>
          <w:b/>
          <w:bCs/>
          <w:spacing w:val="4"/>
          <w:sz w:val="43"/>
          <w:szCs w:val="43"/>
        </w:rPr>
        <w:t>合同条款</w:t>
      </w:r>
    </w:p>
    <w:p>
      <w:pPr>
        <w:spacing w:before="231" w:line="220" w:lineRule="auto"/>
        <w:ind w:left="3147"/>
        <w:rPr>
          <w:rFonts w:ascii="宋体" w:hAnsi="宋体" w:eastAsia="宋体" w:cs="宋体"/>
          <w:sz w:val="24"/>
          <w:szCs w:val="24"/>
        </w:rPr>
      </w:pPr>
      <w:r>
        <w:rPr>
          <w:rFonts w:ascii="宋体" w:hAnsi="宋体" w:eastAsia="宋体" w:cs="宋体"/>
          <w:b/>
          <w:bCs/>
          <w:spacing w:val="-4"/>
          <w:sz w:val="24"/>
          <w:szCs w:val="24"/>
        </w:rPr>
        <w:t>（以甲乙双方实际签订为准）</w:t>
      </w:r>
    </w:p>
    <w:p>
      <w:pPr>
        <w:spacing w:before="176" w:line="430" w:lineRule="exact"/>
        <w:jc w:val="right"/>
        <w:rPr>
          <w:rFonts w:ascii="宋体" w:hAnsi="宋体" w:eastAsia="宋体" w:cs="宋体"/>
          <w:sz w:val="22"/>
          <w:szCs w:val="22"/>
        </w:rPr>
      </w:pPr>
      <w:r>
        <w:rPr>
          <w:rFonts w:ascii="宋体" w:hAnsi="宋体" w:eastAsia="宋体" w:cs="宋体"/>
          <w:spacing w:val="1"/>
          <w:position w:val="15"/>
          <w:sz w:val="22"/>
          <w:szCs w:val="22"/>
        </w:rPr>
        <w:t>合同协议条款由采购人（甲方）与中标人（乙方）结合招标文件、投标文件和本项目具体情</w:t>
      </w:r>
    </w:p>
    <w:p>
      <w:pPr>
        <w:spacing w:line="219" w:lineRule="auto"/>
        <w:rPr>
          <w:rFonts w:ascii="宋体" w:hAnsi="宋体" w:eastAsia="宋体" w:cs="宋体"/>
          <w:sz w:val="22"/>
          <w:szCs w:val="22"/>
        </w:rPr>
      </w:pPr>
      <w:r>
        <w:rPr>
          <w:rFonts w:ascii="宋体" w:hAnsi="宋体" w:eastAsia="宋体" w:cs="宋体"/>
          <w:sz w:val="22"/>
          <w:szCs w:val="22"/>
        </w:rPr>
        <w:t>况共同协商后签订。如甲方对乙方提供的服务不满意，</w:t>
      </w:r>
      <w:r>
        <w:rPr>
          <w:rFonts w:ascii="宋体" w:hAnsi="宋体" w:eastAsia="宋体" w:cs="宋体"/>
          <w:spacing w:val="-1"/>
          <w:sz w:val="22"/>
          <w:szCs w:val="22"/>
        </w:rPr>
        <w:t>甲方有权提前终止合同。</w:t>
      </w:r>
    </w:p>
    <w:p>
      <w:pPr>
        <w:spacing w:line="219" w:lineRule="auto"/>
        <w:rPr>
          <w:rFonts w:ascii="宋体" w:hAnsi="宋体" w:eastAsia="宋体" w:cs="宋体"/>
          <w:sz w:val="22"/>
          <w:szCs w:val="22"/>
        </w:rPr>
        <w:sectPr>
          <w:footerReference r:id="rId17" w:type="default"/>
          <w:pgSz w:w="11905" w:h="16839"/>
          <w:pgMar w:top="1431" w:right="1246" w:bottom="894" w:left="1258" w:header="0" w:footer="732" w:gutter="0"/>
          <w:pgNumType w:fmt="decimal"/>
          <w:cols w:space="720" w:num="1"/>
        </w:sectPr>
      </w:pPr>
    </w:p>
    <w:p>
      <w:pPr>
        <w:numPr>
          <w:ilvl w:val="0"/>
          <w:numId w:val="1"/>
        </w:numPr>
        <w:spacing w:before="88" w:line="222" w:lineRule="auto"/>
        <w:ind w:left="1626"/>
        <w:outlineLvl w:val="0"/>
        <w:rPr>
          <w:rFonts w:ascii="宋体" w:hAnsi="宋体" w:eastAsia="宋体" w:cs="宋体"/>
          <w:b/>
          <w:bCs/>
          <w:spacing w:val="5"/>
          <w:sz w:val="43"/>
          <w:szCs w:val="43"/>
        </w:rPr>
      </w:pPr>
      <w:bookmarkStart w:id="5" w:name="bookmark5"/>
      <w:bookmarkEnd w:id="5"/>
      <w:r>
        <w:rPr>
          <w:rFonts w:ascii="宋体" w:hAnsi="宋体" w:eastAsia="宋体" w:cs="宋体"/>
          <w:spacing w:val="5"/>
          <w:sz w:val="43"/>
          <w:szCs w:val="43"/>
        </w:rPr>
        <w:t xml:space="preserve"> </w:t>
      </w:r>
      <w:r>
        <w:rPr>
          <w:rFonts w:ascii="宋体" w:hAnsi="宋体" w:eastAsia="宋体" w:cs="宋体"/>
          <w:b/>
          <w:bCs/>
          <w:spacing w:val="5"/>
          <w:sz w:val="43"/>
          <w:szCs w:val="43"/>
        </w:rPr>
        <w:t>采购项目技术标准和要求</w:t>
      </w:r>
    </w:p>
    <w:p>
      <w:pPr>
        <w:spacing w:before="176" w:line="430" w:lineRule="exact"/>
        <w:jc w:val="left"/>
        <w:rPr>
          <w:rFonts w:hint="eastAsia" w:ascii="宋体" w:hAnsi="宋体" w:eastAsia="宋体" w:cs="宋体"/>
          <w:spacing w:val="1"/>
          <w:position w:val="15"/>
          <w:sz w:val="22"/>
          <w:szCs w:val="22"/>
        </w:rPr>
      </w:pPr>
      <w:r>
        <w:rPr>
          <w:rFonts w:hint="eastAsia" w:ascii="宋体" w:hAnsi="宋体" w:eastAsia="宋体" w:cs="宋体"/>
          <w:spacing w:val="1"/>
          <w:position w:val="15"/>
          <w:sz w:val="22"/>
          <w:szCs w:val="22"/>
        </w:rPr>
        <w:t>（一）技术条款（</w:t>
      </w:r>
      <w:r>
        <w:rPr>
          <w:rFonts w:hint="eastAsia" w:ascii="宋体" w:hAnsi="宋体" w:eastAsia="宋体" w:cs="宋体"/>
          <w:spacing w:val="1"/>
          <w:position w:val="15"/>
          <w:sz w:val="22"/>
          <w:szCs w:val="22"/>
          <w:lang w:val="zh-CN"/>
        </w:rPr>
        <w:t>采购标的的功能和质量要求，包括性能、材料、结构、外观、安全、</w:t>
      </w:r>
      <w:r>
        <w:rPr>
          <w:rFonts w:hint="eastAsia" w:ascii="宋体" w:hAnsi="宋体" w:eastAsia="宋体" w:cs="宋体"/>
          <w:spacing w:val="1"/>
          <w:position w:val="15"/>
          <w:sz w:val="22"/>
          <w:szCs w:val="22"/>
        </w:rPr>
        <w:t>服务内容和标准</w:t>
      </w:r>
      <w:r>
        <w:rPr>
          <w:rFonts w:hint="eastAsia" w:ascii="宋体" w:hAnsi="宋体" w:eastAsia="宋体" w:cs="宋体"/>
          <w:spacing w:val="1"/>
          <w:position w:val="15"/>
          <w:sz w:val="22"/>
          <w:szCs w:val="22"/>
          <w:lang w:val="zh-CN"/>
        </w:rPr>
        <w:t>等</w:t>
      </w:r>
      <w:r>
        <w:rPr>
          <w:rFonts w:hint="eastAsia" w:ascii="宋体" w:hAnsi="宋体" w:eastAsia="宋体" w:cs="宋体"/>
          <w:spacing w:val="1"/>
          <w:position w:val="15"/>
          <w:sz w:val="22"/>
          <w:szCs w:val="22"/>
        </w:rPr>
        <w:t>）：</w:t>
      </w:r>
    </w:p>
    <w:p>
      <w:pPr>
        <w:spacing w:before="176" w:line="430" w:lineRule="exact"/>
        <w:jc w:val="left"/>
        <w:rPr>
          <w:rFonts w:ascii="宋体" w:hAnsi="宋体" w:eastAsia="宋体" w:cs="宋体"/>
          <w:b/>
          <w:bCs/>
          <w:spacing w:val="5"/>
          <w:sz w:val="43"/>
          <w:szCs w:val="43"/>
        </w:rPr>
      </w:pPr>
      <w:r>
        <w:rPr>
          <w:rFonts w:hint="eastAsia" w:ascii="宋体" w:hAnsi="宋体" w:eastAsia="宋体" w:cs="宋体"/>
          <w:spacing w:val="1"/>
          <w:position w:val="15"/>
          <w:sz w:val="22"/>
          <w:szCs w:val="22"/>
          <w:lang w:val="zh-CN"/>
        </w:rPr>
        <w:t>注：</w:t>
      </w:r>
      <w:r>
        <w:rPr>
          <w:rFonts w:hint="eastAsia" w:ascii="宋体" w:hAnsi="宋体" w:eastAsia="宋体" w:cs="宋体"/>
          <w:spacing w:val="1"/>
          <w:position w:val="15"/>
          <w:sz w:val="22"/>
          <w:szCs w:val="22"/>
        </w:rPr>
        <w:t>投标人</w:t>
      </w:r>
      <w:r>
        <w:rPr>
          <w:rFonts w:hint="eastAsia" w:ascii="宋体" w:hAnsi="宋体" w:eastAsia="宋体" w:cs="宋体"/>
          <w:spacing w:val="1"/>
          <w:position w:val="15"/>
          <w:sz w:val="22"/>
          <w:szCs w:val="22"/>
          <w:lang w:val="zh-CN"/>
        </w:rPr>
        <w:t>应在投标文件《技术条款偏离表》中对本部分技术条款逐条说明响应和偏离情况，</w:t>
      </w:r>
      <w:r>
        <w:rPr>
          <w:rFonts w:hint="eastAsia" w:ascii="宋体" w:hAnsi="宋体" w:eastAsia="宋体" w:cs="宋体"/>
          <w:spacing w:val="1"/>
          <w:position w:val="15"/>
          <w:sz w:val="22"/>
          <w:szCs w:val="22"/>
        </w:rPr>
        <w:t>技术条款</w:t>
      </w:r>
      <w:r>
        <w:rPr>
          <w:rFonts w:hint="eastAsia" w:ascii="宋体" w:hAnsi="宋体" w:eastAsia="宋体" w:cs="宋体"/>
          <w:spacing w:val="1"/>
          <w:position w:val="15"/>
          <w:sz w:val="22"/>
          <w:szCs w:val="22"/>
          <w:lang w:val="zh-CN"/>
        </w:rPr>
        <w:t>中的“</w:t>
      </w:r>
      <w:r>
        <w:rPr>
          <w:rFonts w:hint="eastAsia" w:ascii="宋体" w:hAnsi="宋体" w:eastAsia="宋体" w:cs="宋体"/>
          <w:spacing w:val="1"/>
          <w:position w:val="15"/>
          <w:sz w:val="22"/>
          <w:szCs w:val="22"/>
        </w:rPr>
        <w:t>具体参数值或功能要求表述</w:t>
      </w:r>
      <w:r>
        <w:rPr>
          <w:rFonts w:hint="eastAsia" w:ascii="宋体" w:hAnsi="宋体" w:eastAsia="宋体" w:cs="宋体"/>
          <w:spacing w:val="1"/>
          <w:position w:val="15"/>
          <w:sz w:val="22"/>
          <w:szCs w:val="22"/>
          <w:lang w:val="zh-CN"/>
        </w:rPr>
        <w:t>”中“*”条款</w:t>
      </w:r>
      <w:r>
        <w:rPr>
          <w:rFonts w:hint="eastAsia" w:ascii="宋体" w:hAnsi="宋体" w:eastAsia="宋体" w:cs="宋体"/>
          <w:spacing w:val="1"/>
          <w:position w:val="15"/>
          <w:sz w:val="22"/>
          <w:szCs w:val="22"/>
        </w:rPr>
        <w:t>为实质性条款，</w:t>
      </w:r>
      <w:r>
        <w:rPr>
          <w:rFonts w:hint="eastAsia" w:ascii="宋体" w:hAnsi="宋体" w:eastAsia="宋体" w:cs="宋体"/>
          <w:spacing w:val="1"/>
          <w:position w:val="15"/>
          <w:sz w:val="22"/>
          <w:szCs w:val="22"/>
          <w:lang w:val="zh-CN"/>
        </w:rPr>
        <w:t>投标人的投标必须完全满足或者正偏离，否则投标无效。</w:t>
      </w:r>
    </w:p>
    <w:p>
      <w:pPr>
        <w:pStyle w:val="4"/>
      </w:pPr>
    </w:p>
    <w:tbl>
      <w:tblPr>
        <w:tblStyle w:val="13"/>
        <w:tblW w:w="9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700"/>
        <w:gridCol w:w="7242"/>
        <w:gridCol w:w="588"/>
        <w:gridCol w:w="6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宋体" w:hAnsi="宋体" w:cs="宋体"/>
                <w:b/>
                <w:color w:val="000000"/>
                <w:sz w:val="22"/>
                <w:szCs w:val="22"/>
                <w:shd w:val="clear" w:color="auto" w:fill="auto"/>
              </w:rPr>
            </w:pPr>
            <w:bookmarkStart w:id="6" w:name="bookmark7"/>
            <w:bookmarkEnd w:id="6"/>
            <w:bookmarkStart w:id="7" w:name="bookmark6"/>
            <w:bookmarkEnd w:id="7"/>
            <w:r>
              <w:rPr>
                <w:rFonts w:hint="eastAsia" w:ascii="宋体" w:hAnsi="宋体" w:cs="宋体"/>
                <w:b/>
                <w:color w:val="000000"/>
                <w:sz w:val="22"/>
                <w:szCs w:val="22"/>
                <w:shd w:val="clear" w:color="auto" w:fill="auto"/>
              </w:rPr>
              <w:t>序号</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jc w:val="center"/>
              <w:rPr>
                <w:rFonts w:ascii="宋体" w:hAnsi="宋体" w:cs="宋体"/>
                <w:b/>
                <w:color w:val="000000"/>
                <w:sz w:val="22"/>
                <w:szCs w:val="22"/>
                <w:shd w:val="clear" w:color="auto" w:fill="auto"/>
              </w:rPr>
            </w:pPr>
            <w:r>
              <w:rPr>
                <w:rFonts w:hint="eastAsia" w:ascii="宋体" w:hAnsi="宋体" w:cs="宋体"/>
                <w:b/>
                <w:color w:val="000000"/>
                <w:sz w:val="22"/>
                <w:szCs w:val="22"/>
                <w:shd w:val="clear" w:color="auto" w:fill="auto"/>
              </w:rPr>
              <w:t>设备名称</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ind w:firstLine="440" w:firstLineChars="200"/>
              <w:jc w:val="center"/>
              <w:rPr>
                <w:rFonts w:ascii="宋体" w:hAnsi="宋体" w:cs="宋体"/>
                <w:b/>
                <w:color w:val="000000"/>
                <w:sz w:val="22"/>
                <w:szCs w:val="22"/>
                <w:shd w:val="clear" w:color="auto" w:fill="auto"/>
                <w:lang w:val="zh-CN"/>
              </w:rPr>
            </w:pPr>
            <w:r>
              <w:rPr>
                <w:rFonts w:hint="eastAsia" w:ascii="宋体" w:hAnsi="宋体" w:cs="宋体"/>
                <w:b/>
                <w:color w:val="000000"/>
                <w:sz w:val="22"/>
                <w:szCs w:val="22"/>
                <w:shd w:val="clear" w:color="auto" w:fill="auto"/>
              </w:rPr>
              <w:t>技术指标描述</w:t>
            </w:r>
          </w:p>
        </w:tc>
        <w:tc>
          <w:tcPr>
            <w:tcW w:w="58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
                <w:color w:val="000000"/>
                <w:sz w:val="22"/>
                <w:szCs w:val="22"/>
                <w:shd w:val="clear" w:color="auto" w:fill="auto"/>
              </w:rPr>
            </w:pPr>
            <w:r>
              <w:rPr>
                <w:rFonts w:hint="eastAsia" w:ascii="宋体" w:hAnsi="宋体" w:cs="宋体"/>
                <w:b/>
                <w:color w:val="000000"/>
                <w:sz w:val="22"/>
                <w:szCs w:val="22"/>
                <w:shd w:val="clear" w:color="auto" w:fill="auto"/>
              </w:rPr>
              <w:t>单位</w:t>
            </w:r>
          </w:p>
        </w:tc>
        <w:tc>
          <w:tcPr>
            <w:tcW w:w="63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
                <w:color w:val="000000"/>
                <w:sz w:val="22"/>
                <w:szCs w:val="22"/>
                <w:shd w:val="clear" w:color="auto" w:fill="auto"/>
              </w:rPr>
            </w:pPr>
            <w:r>
              <w:rPr>
                <w:rFonts w:hint="eastAsia" w:ascii="宋体" w:hAnsi="宋体" w:cs="宋体"/>
                <w:b/>
                <w:color w:val="000000"/>
                <w:sz w:val="22"/>
                <w:szCs w:val="22"/>
                <w:shd w:val="clear" w:color="auto" w:fill="auto"/>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textAlignment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eastAsia="zh-CN"/>
              </w:rPr>
              <w:t>台式</w:t>
            </w:r>
            <w:r>
              <w:rPr>
                <w:rFonts w:hint="eastAsia" w:ascii="宋体" w:hAnsi="宋体" w:eastAsia="宋体" w:cs="宋体"/>
                <w:color w:val="000000"/>
                <w:sz w:val="21"/>
                <w:szCs w:val="21"/>
              </w:rPr>
              <w:t>工作站</w:t>
            </w:r>
            <w:r>
              <w:rPr>
                <w:rFonts w:hint="eastAsia" w:ascii="宋体" w:hAnsi="宋体" w:cs="宋体"/>
                <w:color w:val="000000"/>
                <w:sz w:val="21"/>
                <w:szCs w:val="21"/>
                <w:lang w:val="en-US" w:eastAsia="zh-CN"/>
              </w:rPr>
              <w:t>1</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2"/>
              </w:numPr>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CPU &gt;intel i7-12700 12 代，散热风扇:根据 CPU 温度闭环控制冷却风扇转速.</w:t>
            </w:r>
          </w:p>
          <w:p>
            <w:pPr>
              <w:widowControl/>
              <w:numPr>
                <w:ilvl w:val="0"/>
                <w:numId w:val="2"/>
              </w:numPr>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主板:芯片组 Intel W680 芯片组并配置散热风扇:根据 CPU温度闭环控制冷却风扇转速，投标文件中需提供国家知识产权局颁发认证证书扫描件或国家知识产权局的官方网站查询截图</w:t>
            </w:r>
            <w:r>
              <w:rPr>
                <w:rFonts w:hint="eastAsia" w:asciiTheme="minorEastAsia" w:hAnsiTheme="minorEastAsia" w:eastAsiaTheme="minorEastAsia" w:cstheme="minorEastAsia"/>
                <w:b w:val="0"/>
                <w:bCs w:val="0"/>
                <w:color w:val="000000"/>
                <w:sz w:val="21"/>
                <w:szCs w:val="21"/>
                <w:lang w:val="en-US"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*3.硬盘:&gt;512G SSD 固体硬盘和 1T SATA 机械硬盘(具有硬盘数据备份及恢复认证，硬盘减震装置功能，投标文件中需提供国家知识产权局颁发认证证书扫描件或国家知识产权局的官方网站查询截图(证书所载明所属品牌需与投标品牌相符)</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*4.内存:容量32GB 频率&gt;2666MHz。</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*5.显卡:出厂预装RTX3050 8GB专业显卡(独立显卡)6.有线网卡:千兆以太网卡。</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*7.机箱外观:"塔式标准机箱，不大于 17L，节省空间;内嵌式把手设计，易于搬运，顶置电源开关键，方便使用;。</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*8.接口:"前置:5个USB接口(至少1个USB Type-C)、2个音频接口;后置:4个USB 接口、可选串口、音频接口、2个DP接口扩展槽位1个RCIe Gen3.0x16、1个RIe Gen 3.0x4(16长度)、1个RCIe Gen3.0xl;</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*9.电源:500W 电源</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10.鼠标:光电抗菌有线鼠标。</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11.键盘:原厂防水键盘。</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12.显示器:同品牌不低于 31.5 寸显示器。</w:t>
            </w:r>
          </w:p>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rPr>
              <w:t>13.★具有排查诊断功能:a、计算机具备设备诊断功能，能够进行软硬件-体化综合体检，主动发现电脑中存在的问题，并提供一键的自动化解决方案;b、计算机能够实时检测 CPU 温度、内存使用情况、网速使用情况、并且能够实时查看到主机编号以及保修信息;可针对体检结果进行自动优化;c、计算机具有能够智能驱动功能，快捷完成驱动程序的检测、下载、安装全流程;d、计算机能够在线对计算机提供自动解决、人工服务等多种解决方案， 可快捷方便解决在电脑使用过程中遇到的常见问题;(提供技术说明复印件及功能界面拷屏图片等加盖投标人公章，投标品牌获得软著所有人的使用授权）</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color w:val="000000"/>
                <w:sz w:val="21"/>
                <w:szCs w:val="21"/>
                <w:lang w:eastAsia="zh-CN"/>
              </w:rPr>
            </w:pPr>
            <w:r>
              <w:rPr>
                <w:rFonts w:hint="eastAsia" w:ascii="宋体" w:hAnsi="宋体" w:eastAsia="宋体" w:cs="宋体"/>
                <w:b w:val="0"/>
                <w:bCs/>
                <w:color w:val="000000"/>
                <w:sz w:val="21"/>
                <w:szCs w:val="21"/>
                <w:lang w:eastAsia="zh-CN"/>
              </w:rPr>
              <w:t>台</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color w:val="000000"/>
                <w:sz w:val="21"/>
                <w:szCs w:val="21"/>
                <w:lang w:val="en-US" w:eastAsia="zh-CN"/>
              </w:rPr>
            </w:pPr>
            <w:r>
              <w:rPr>
                <w:rFonts w:hint="eastAsia" w:ascii="宋体" w:hAnsi="宋体" w:eastAsia="宋体" w:cs="宋体"/>
                <w:b w:val="0"/>
                <w:bCs/>
                <w:color w:val="000000"/>
                <w:sz w:val="21"/>
                <w:szCs w:val="21"/>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textAlignment w:val="center"/>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2</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台式</w:t>
            </w:r>
            <w:r>
              <w:rPr>
                <w:rFonts w:hint="eastAsia" w:ascii="宋体" w:hAnsi="宋体" w:eastAsia="宋体" w:cs="宋体"/>
                <w:color w:val="000000"/>
                <w:sz w:val="21"/>
                <w:szCs w:val="21"/>
              </w:rPr>
              <w:t>工作站</w:t>
            </w:r>
            <w:r>
              <w:rPr>
                <w:rFonts w:hint="eastAsia" w:ascii="宋体" w:hAnsi="宋体" w:cs="宋体"/>
                <w:color w:val="000000"/>
                <w:sz w:val="21"/>
                <w:szCs w:val="21"/>
                <w:lang w:val="en-US" w:eastAsia="zh-CN"/>
              </w:rPr>
              <w:t>2</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CPU &gt;intel i7-12700 12 代，散热风扇:根据 CPU 温度闭环控制冷却风扇转速.</w:t>
            </w:r>
          </w:p>
          <w:p>
            <w:pPr>
              <w:widowControl/>
              <w:numPr>
                <w:ilvl w:val="0"/>
                <w:numId w:val="0"/>
              </w:numPr>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主板:芯片组 Intel W680 芯片组并配置散热风扇:根据 CPU温度闭环控制冷却风扇转速，投标文件中需提供国家知识产权局颁发认证证书扫描件或国家知识产权局的官方网站查询截图</w:t>
            </w:r>
            <w:r>
              <w:rPr>
                <w:rFonts w:hint="eastAsia" w:asciiTheme="minorEastAsia" w:hAnsiTheme="minorEastAsia" w:eastAsiaTheme="minorEastAsia" w:cstheme="minorEastAsia"/>
                <w:b w:val="0"/>
                <w:bCs w:val="0"/>
                <w:color w:val="000000"/>
                <w:sz w:val="21"/>
                <w:szCs w:val="21"/>
                <w:lang w:val="en-US"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*3.硬盘:&gt;512G SSD 固体硬盘和 1T SATA 机械硬盘(具有硬盘数据备份及恢复认证，硬盘减震装置功能，投标文件中需提供国家知识产权局颁发认证证书扫描件或国家知识产权局的官方网站查询截图(证书所载明所属品牌需与投标品牌相符)</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*4.内存:容量32GB 频率&gt;2666MHz。</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*5.显卡:出厂预装RTX3050 8GB专业显卡(独立显卡)6.有线网卡:千兆以太网卡。</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*7.机箱外观:"塔式标准机箱，不大于 17L，节省空间;内嵌式把手设计，易于搬运，顶置电源开关键，方便使用;。</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*8.接口:"前置:5个USB接口(至少1个USB Type-C)、2个音频接口;后置:4个USB 接口、可选串口、音频接口、2个DP接口扩展槽位1个RCIe Gen3.0x16、1个RIe Gen 3.0x4(16长度)、1个RCIe Gen3.0xl;</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*9.电源:500W 电源</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10.鼠标:光电抗菌有线鼠标。</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11.键盘:原厂防水键盘。</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w:t>
            </w: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.★具有排查诊断功能:a、计算机具备设备诊断功能，能够进行软硬件-体化综合体检，主动发现电脑中存在的问题，并提供一键的自动化解决方案;b、计算机能够实时检测 CPU 温度、内存使用情况、网速使用情况、并且能够实时查看到主机编号以及保修信息;可针对体检结果进行自动优化;c、计算机具有能够智能驱动功能，快捷完成驱动程序的检测、下载、安装全流程;d、计算机能够在线对计算机提供自动解决、人工服务等多种解决方案， 可快捷方便解决在电脑使用过程中遇到的常见问题;(提供技术说明复印件及功能界面拷屏图片等加盖投标人公章，投标品牌获得软著所有人的使用授权）</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both"/>
              <w:textAlignment w:val="center"/>
              <w:rPr>
                <w:rFonts w:hint="default" w:ascii="宋体" w:hAnsi="宋体" w:eastAsia="宋体" w:cs="宋体"/>
                <w:b w:val="0"/>
                <w:bCs/>
                <w:color w:val="000000"/>
                <w:sz w:val="21"/>
                <w:szCs w:val="21"/>
                <w:lang w:val="en-US" w:eastAsia="zh-CN"/>
              </w:rPr>
            </w:pPr>
            <w:r>
              <w:rPr>
                <w:rFonts w:hint="eastAsia" w:ascii="宋体" w:hAnsi="宋体" w:cs="宋体"/>
                <w:b w:val="0"/>
                <w:bCs/>
                <w:color w:val="000000"/>
                <w:sz w:val="21"/>
                <w:szCs w:val="21"/>
                <w:lang w:val="en-US" w:eastAsia="zh-CN"/>
              </w:rPr>
              <w:t xml:space="preserve"> 台</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default" w:ascii="宋体" w:hAnsi="宋体" w:eastAsia="宋体" w:cs="宋体"/>
                <w:b w:val="0"/>
                <w:bCs/>
                <w:color w:val="000000"/>
                <w:sz w:val="21"/>
                <w:szCs w:val="21"/>
                <w:lang w:val="en-US" w:eastAsia="zh-CN"/>
              </w:rPr>
            </w:pPr>
            <w:r>
              <w:rPr>
                <w:rFonts w:hint="eastAsia" w:ascii="宋体" w:hAnsi="宋体" w:cs="宋体"/>
                <w:b w:val="0"/>
                <w:bCs/>
                <w:color w:val="000000"/>
                <w:sz w:val="21"/>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textAlignment w:val="center"/>
              <w:rPr>
                <w:rFonts w:hint="eastAsia" w:ascii="宋体" w:hAnsi="宋体" w:eastAsia="宋体" w:cs="宋体"/>
                <w:color w:val="000000"/>
                <w:sz w:val="21"/>
                <w:szCs w:val="21"/>
                <w:lang w:val="en-US" w:eastAsia="zh-CN"/>
              </w:rPr>
            </w:pPr>
            <w:r>
              <w:rPr>
                <w:rFonts w:hint="eastAsia" w:ascii="宋体" w:hAnsi="宋体" w:cs="宋体"/>
                <w:color w:val="000000"/>
                <w:sz w:val="21"/>
                <w:szCs w:val="21"/>
                <w:lang w:val="en-US" w:eastAsia="zh-CN"/>
              </w:rPr>
              <w:t>3</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液晶一体机</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pStyle w:val="21"/>
              <w:numPr>
                <w:ilvl w:val="0"/>
                <w:numId w:val="0"/>
              </w:numPr>
              <w:spacing w:line="320" w:lineRule="exact"/>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产品尺寸：</w:t>
            </w:r>
            <w:r>
              <w:rPr>
                <w:rFonts w:hint="eastAsia" w:asciiTheme="minorEastAsia" w:hAnsiTheme="minorEastAsia" w:eastAsiaTheme="minorEastAsia" w:cstheme="minorEastAsia"/>
                <w:b w:val="0"/>
                <w:bCs w:val="0"/>
                <w:color w:val="auto"/>
                <w:sz w:val="21"/>
                <w:szCs w:val="21"/>
              </w:rPr>
              <w:t>86</w:t>
            </w:r>
            <w:r>
              <w:rPr>
                <w:rFonts w:hint="eastAsia" w:asciiTheme="minorEastAsia" w:hAnsiTheme="minorEastAsia" w:eastAsiaTheme="minorEastAsia" w:cstheme="minorEastAsia"/>
                <w:b w:val="0"/>
                <w:bCs w:val="0"/>
                <w:color w:val="000000"/>
                <w:sz w:val="21"/>
                <w:szCs w:val="21"/>
              </w:rPr>
              <w:t>英寸，液晶技术：LED，A规屏，显示比例(16：9)</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亮度：≥400nits对比度：≥4000:1；最高可达4K分辨率</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3.</w:t>
            </w:r>
            <w:r>
              <w:rPr>
                <w:rFonts w:hint="eastAsia" w:asciiTheme="minorEastAsia" w:hAnsiTheme="minorEastAsia" w:eastAsiaTheme="minorEastAsia" w:cstheme="minorEastAsia"/>
                <w:b w:val="0"/>
                <w:bCs w:val="0"/>
                <w:color w:val="000000"/>
                <w:sz w:val="21"/>
                <w:szCs w:val="21"/>
              </w:rPr>
              <w:t>防眩光功能：采用AG 钢化玻璃，防眩光，减少玻璃反射光的影响，反射率小于 1%</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4.</w:t>
            </w:r>
            <w:r>
              <w:rPr>
                <w:rFonts w:hint="eastAsia" w:asciiTheme="minorEastAsia" w:hAnsiTheme="minorEastAsia" w:eastAsiaTheme="minorEastAsia" w:cstheme="minorEastAsia"/>
                <w:b w:val="0"/>
                <w:bCs w:val="0"/>
                <w:color w:val="000000"/>
                <w:sz w:val="21"/>
                <w:szCs w:val="21"/>
              </w:rPr>
              <w:t>触摸技术：红外感应技术，20点触控，支持安卓、windows 系统20笔或以上同时书写</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5.</w:t>
            </w:r>
            <w:r>
              <w:rPr>
                <w:rFonts w:hint="eastAsia" w:asciiTheme="minorEastAsia" w:hAnsiTheme="minorEastAsia" w:eastAsiaTheme="minorEastAsia" w:cstheme="minorEastAsia"/>
                <w:b w:val="0"/>
                <w:bCs w:val="0"/>
                <w:color w:val="000000"/>
                <w:sz w:val="21"/>
                <w:szCs w:val="21"/>
              </w:rPr>
              <w:t>触摸特性：最小触摸体：≥3mm；触摸精度：1mm；定位精度&lt;2mm；触摸耐久性:6000万次触摸，工作寿命≥10 万小时；抗光干扰性要求:≦80000流明下可正常工作</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val="en-US" w:eastAsia="zh-CN"/>
              </w:rPr>
              <w:t>6.</w:t>
            </w:r>
            <w:r>
              <w:rPr>
                <w:rFonts w:hint="eastAsia" w:asciiTheme="minorEastAsia" w:hAnsiTheme="minorEastAsia" w:eastAsiaTheme="minorEastAsia" w:cstheme="minorEastAsia"/>
                <w:b w:val="0"/>
                <w:bCs w:val="0"/>
                <w:color w:val="000000"/>
                <w:sz w:val="21"/>
                <w:szCs w:val="21"/>
              </w:rPr>
              <w:t>支持粗细笔同时书写，粗笔支持最多20点同时书写，细笔支持最多4点同时书写</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7.</w:t>
            </w:r>
            <w:r>
              <w:rPr>
                <w:rFonts w:hint="eastAsia" w:asciiTheme="minorEastAsia" w:hAnsiTheme="minorEastAsia" w:eastAsiaTheme="minorEastAsia" w:cstheme="minorEastAsia"/>
                <w:b w:val="0"/>
                <w:bCs w:val="0"/>
                <w:color w:val="000000"/>
                <w:sz w:val="21"/>
                <w:szCs w:val="21"/>
              </w:rPr>
              <w:t>接口要求：输入接口：TV WIFI</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1、TF 卡座</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1、TOUCH USB输入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1(Type B USB)、TV USB输入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1（1路PUBLIC USB2.0）、HDMI输入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1、RF输入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1、AV输入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1、PC Audio输入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1、YPbPr输入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1、VGA输入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1、RS232接口</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1、RJ45接口</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1（10/100Mpbs）、MIC输入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1；输出接口：Spdif/光纤输出</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1、耳机声音输出端口</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1、AV输出</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1（含L/R音频输出）</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FF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8.</w:t>
            </w:r>
            <w:r>
              <w:rPr>
                <w:rFonts w:hint="eastAsia" w:asciiTheme="minorEastAsia" w:hAnsiTheme="minorEastAsia" w:eastAsiaTheme="minorEastAsia" w:cstheme="minorEastAsia"/>
                <w:b w:val="0"/>
                <w:bCs w:val="0"/>
                <w:color w:val="000000"/>
                <w:sz w:val="21"/>
                <w:szCs w:val="21"/>
              </w:rPr>
              <w:t>前置接口：HDMI</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1，Touch USB</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1，USB3.0</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3（安卓/Windows 共用接口）；TYPE C输入</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1</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9.</w:t>
            </w:r>
            <w:r>
              <w:rPr>
                <w:rFonts w:hint="eastAsia" w:asciiTheme="minorEastAsia" w:hAnsiTheme="minorEastAsia" w:eastAsiaTheme="minorEastAsia" w:cstheme="minorEastAsia"/>
                <w:b w:val="0"/>
                <w:bCs w:val="0"/>
                <w:color w:val="000000"/>
                <w:sz w:val="21"/>
                <w:szCs w:val="21"/>
              </w:rPr>
              <w:t>智能光控及温控功能：整机能感应并自动调节屏幕亮度来达到在不同光照环境下的最佳显示效果；自动温度监测</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val="en-US" w:eastAsia="zh-CN"/>
              </w:rPr>
              <w:t>10.</w:t>
            </w:r>
            <w:r>
              <w:rPr>
                <w:rFonts w:hint="eastAsia" w:asciiTheme="minorEastAsia" w:hAnsiTheme="minorEastAsia" w:eastAsiaTheme="minorEastAsia" w:cstheme="minorEastAsia"/>
                <w:b w:val="0"/>
                <w:bCs w:val="0"/>
                <w:color w:val="000000"/>
                <w:sz w:val="21"/>
                <w:szCs w:val="21"/>
              </w:rPr>
              <w:t>一键系统还原：具备前置一键物理还原按键，不需专业人员即可轻松解决电脑系统故障；在 PC 系统出现异常或需要清除 PC 数据时，可在嵌入式系统中对 PC 进行一键还原、恢复至出厂状态</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val="en-US" w:eastAsia="zh-CN"/>
              </w:rPr>
              <w:t>11.</w:t>
            </w:r>
            <w:r>
              <w:rPr>
                <w:rFonts w:hint="eastAsia" w:asciiTheme="minorEastAsia" w:hAnsiTheme="minorEastAsia" w:eastAsiaTheme="minorEastAsia" w:cstheme="minorEastAsia"/>
                <w:b w:val="0"/>
                <w:bCs w:val="0"/>
                <w:color w:val="000000"/>
                <w:sz w:val="21"/>
                <w:szCs w:val="21"/>
              </w:rPr>
              <w:t>支持一根网线上网功能，一根网线插在一体机的安卓主板网络接口上，一体机可以上网的同时，内置电脑不需要再接网线，也可以上网</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12.</w:t>
            </w:r>
            <w:r>
              <w:rPr>
                <w:rFonts w:hint="eastAsia" w:asciiTheme="minorEastAsia" w:hAnsiTheme="minorEastAsia" w:eastAsiaTheme="minorEastAsia" w:cstheme="minorEastAsia"/>
                <w:b w:val="0"/>
                <w:bCs w:val="0"/>
                <w:color w:val="000000"/>
                <w:sz w:val="21"/>
                <w:szCs w:val="21"/>
              </w:rPr>
              <w:t>前置USB输入支持双系统跟随</w:t>
            </w:r>
            <w:r>
              <w:rPr>
                <w:rFonts w:hint="eastAsia" w:asciiTheme="minorEastAsia" w:hAnsiTheme="minorEastAsia" w:eastAsiaTheme="minorEastAsia" w:cstheme="minorEastAsia"/>
                <w:b w:val="0"/>
                <w:bCs w:val="0"/>
                <w:color w:val="000000"/>
                <w:sz w:val="21"/>
                <w:szCs w:val="21"/>
                <w:lang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13.</w:t>
            </w:r>
            <w:r>
              <w:rPr>
                <w:rFonts w:hint="eastAsia" w:asciiTheme="minorEastAsia" w:hAnsiTheme="minorEastAsia" w:eastAsiaTheme="minorEastAsia" w:cstheme="minorEastAsia"/>
                <w:b w:val="0"/>
                <w:bCs w:val="0"/>
                <w:color w:val="000000"/>
                <w:sz w:val="21"/>
                <w:szCs w:val="21"/>
              </w:rPr>
              <w:t>无信号源自动关机：当整机处于开机状态下，若检测不到信号源，设备将自动关机</w:t>
            </w:r>
            <w:r>
              <w:rPr>
                <w:rFonts w:hint="eastAsia" w:asciiTheme="minorEastAsia" w:hAnsiTheme="minorEastAsia" w:eastAsiaTheme="minorEastAsia" w:cstheme="minorEastAsia"/>
                <w:b w:val="0"/>
                <w:bCs w:val="0"/>
                <w:color w:val="000000"/>
                <w:sz w:val="21"/>
                <w:szCs w:val="21"/>
                <w:lang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工控整机</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插拔式OPS微型PC设计，Intel Core I5CPU、8GB内存、256G固态硬盘；开放式可插接INTEL规范接口（OPS接口），双面合计80针</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支持WIFI无线网络，带双天线，带RJ45接口100M/1000Mbs</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支持IEEE 802.11a/b/g/n/ac(2.4G+5G双频)；支持Bluetooth4</w:t>
            </w:r>
            <w:r>
              <w:rPr>
                <w:rFonts w:hint="eastAsia" w:asciiTheme="minorEastAsia" w:hAnsiTheme="minorEastAsia" w:eastAsiaTheme="minorEastAsia" w:cstheme="minorEastAsia"/>
                <w:b w:val="0"/>
                <w:bCs w:val="0"/>
                <w:color w:val="000000"/>
                <w:sz w:val="21"/>
                <w:szCs w:val="21"/>
                <w:lang w:eastAsia="zh-CN"/>
              </w:rPr>
              <w:t>。</w:t>
            </w:r>
          </w:p>
          <w:p>
            <w:pPr>
              <w:autoSpaceDE w:val="0"/>
              <w:autoSpaceDN w:val="0"/>
              <w:adjustRightInd w:val="0"/>
              <w:spacing w:line="360" w:lineRule="auto"/>
              <w:jc w:val="both"/>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安卓功能</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安卓系统及配置：安卓系统版本11或以上； RAM：DDR4  2G，ROM：8G</w:t>
            </w:r>
            <w:r>
              <w:rPr>
                <w:rFonts w:hint="eastAsia" w:asciiTheme="minorEastAsia" w:hAnsiTheme="minorEastAsia" w:eastAsiaTheme="minorEastAsia" w:cstheme="minorEastAsia"/>
                <w:b w:val="0"/>
                <w:bCs w:val="0"/>
                <w:color w:val="000000"/>
                <w:sz w:val="21"/>
                <w:szCs w:val="21"/>
                <w:lang w:eastAsia="zh-CN"/>
              </w:rPr>
              <w:t>；</w:t>
            </w:r>
          </w:p>
          <w:p>
            <w:pPr>
              <w:pStyle w:val="21"/>
              <w:numPr>
                <w:ilvl w:val="0"/>
                <w:numId w:val="0"/>
              </w:numPr>
              <w:spacing w:line="320" w:lineRule="exact"/>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前面板具有安卓系统的物理按键，方便安卓、windows 系统切换；</w:t>
            </w:r>
          </w:p>
          <w:p>
            <w:pPr>
              <w:autoSpaceDE w:val="0"/>
              <w:autoSpaceDN w:val="0"/>
              <w:adjustRightInd w:val="0"/>
              <w:spacing w:line="360" w:lineRule="auto"/>
              <w:jc w:val="both"/>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val="en-US" w:eastAsia="zh-CN"/>
              </w:rPr>
              <w:t>3.</w:t>
            </w:r>
            <w:r>
              <w:rPr>
                <w:rFonts w:hint="eastAsia" w:asciiTheme="minorEastAsia" w:hAnsiTheme="minorEastAsia" w:eastAsiaTheme="minorEastAsia" w:cstheme="minorEastAsia"/>
                <w:b w:val="0"/>
                <w:bCs w:val="0"/>
                <w:color w:val="000000"/>
                <w:sz w:val="21"/>
                <w:szCs w:val="21"/>
              </w:rPr>
              <w:t>四分屏显示：安卓系统在无线投屏功能下支持 4 路 HDMI 信号 4 分屏显示。</w:t>
            </w:r>
          </w:p>
          <w:p>
            <w:pPr>
              <w:autoSpaceDE w:val="0"/>
              <w:autoSpaceDN w:val="0"/>
              <w:adjustRightInd w:val="0"/>
              <w:spacing w:line="360" w:lineRule="auto"/>
              <w:jc w:val="both"/>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移动支架</w:t>
            </w:r>
          </w:p>
          <w:p>
            <w:pPr>
              <w:pStyle w:val="21"/>
              <w:spacing w:line="320" w:lineRule="exact"/>
              <w:ind w:firstLine="0" w:firstLineChars="0"/>
              <w:jc w:val="left"/>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升降高度：1456/1366/1276mm</w:t>
            </w:r>
            <w:r>
              <w:rPr>
                <w:rFonts w:hint="eastAsia" w:asciiTheme="minorEastAsia" w:hAnsiTheme="minorEastAsia" w:eastAsiaTheme="minorEastAsia" w:cstheme="minorEastAsia"/>
                <w:b w:val="0"/>
                <w:bCs w:val="0"/>
                <w:color w:val="000000"/>
                <w:sz w:val="21"/>
                <w:szCs w:val="21"/>
                <w:lang w:eastAsia="zh-CN"/>
              </w:rPr>
              <w:t>；</w:t>
            </w:r>
          </w:p>
          <w:p>
            <w:pPr>
              <w:pStyle w:val="21"/>
              <w:spacing w:line="320" w:lineRule="exact"/>
              <w:ind w:firstLine="0" w:firstLineChars="0"/>
              <w:jc w:val="left"/>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适用屏幕尺寸：55英寸-86英寸</w:t>
            </w:r>
            <w:r>
              <w:rPr>
                <w:rFonts w:hint="eastAsia" w:asciiTheme="minorEastAsia" w:hAnsiTheme="minorEastAsia" w:eastAsiaTheme="minorEastAsia" w:cstheme="minorEastAsia"/>
                <w:b w:val="0"/>
                <w:bCs w:val="0"/>
                <w:color w:val="000000"/>
                <w:sz w:val="21"/>
                <w:szCs w:val="21"/>
                <w:lang w:eastAsia="zh-CN"/>
              </w:rPr>
              <w:t>；</w:t>
            </w:r>
          </w:p>
          <w:p>
            <w:pPr>
              <w:autoSpaceDE w:val="0"/>
              <w:autoSpaceDN w:val="0"/>
              <w:adjustRightInd w:val="0"/>
              <w:spacing w:line="360" w:lineRule="auto"/>
              <w:jc w:val="both"/>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3.</w:t>
            </w:r>
            <w:r>
              <w:rPr>
                <w:rFonts w:hint="eastAsia" w:asciiTheme="minorEastAsia" w:hAnsiTheme="minorEastAsia" w:eastAsiaTheme="minorEastAsia" w:cstheme="minorEastAsia"/>
                <w:b w:val="0"/>
                <w:bCs w:val="0"/>
                <w:color w:val="000000"/>
                <w:sz w:val="21"/>
                <w:szCs w:val="21"/>
              </w:rPr>
              <w:t>标准承重：100kg</w:t>
            </w:r>
            <w:r>
              <w:rPr>
                <w:rFonts w:hint="eastAsia" w:asciiTheme="minorEastAsia" w:hAnsiTheme="minorEastAsia" w:eastAsiaTheme="minorEastAsia" w:cstheme="minorEastAsia"/>
                <w:b w:val="0"/>
                <w:bCs w:val="0"/>
                <w:color w:val="000000"/>
                <w:sz w:val="21"/>
                <w:szCs w:val="21"/>
                <w:lang w:eastAsia="zh-CN"/>
              </w:rPr>
              <w:t>。</w:t>
            </w:r>
          </w:p>
          <w:p>
            <w:pPr>
              <w:autoSpaceDE w:val="0"/>
              <w:autoSpaceDN w:val="0"/>
              <w:adjustRightInd w:val="0"/>
              <w:spacing w:line="360" w:lineRule="auto"/>
              <w:jc w:val="both"/>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windows白板软件功能</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提供互动教学应用软件统一入口：可整合多种课堂互动教学应用软件，至少应包括如白板软件、备授课软件、高拍仪软件、课堂评价软件和教师端APP，软件提供单点登录和集中式调用，方便老师在各软件之间的切换和使用，满足教师课堂教学多种需求</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sz w:val="21"/>
                <w:szCs w:val="21"/>
                <w:lang w:val="en-US" w:eastAsia="zh-CN"/>
              </w:rPr>
              <w:t>2.</w:t>
            </w:r>
            <w:r>
              <w:rPr>
                <w:rFonts w:hint="eastAsia" w:asciiTheme="minorEastAsia" w:hAnsiTheme="minorEastAsia" w:eastAsiaTheme="minorEastAsia" w:cstheme="minorEastAsia"/>
                <w:b w:val="0"/>
                <w:bCs w:val="0"/>
                <w:color w:val="000000"/>
                <w:sz w:val="21"/>
                <w:szCs w:val="21"/>
              </w:rPr>
              <w:t>软件授权要求：无论学校采购大屏或电子白板设备数量多少，要求能支持无限制数量的教师进行免费注册，教师在办公或家庭环境下的PC终端上的备课同样可以免费使用。</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lang w:val="en-US" w:eastAsia="zh-CN"/>
              </w:rPr>
              <w:t>3.</w:t>
            </w:r>
            <w:r>
              <w:rPr>
                <w:rFonts w:hint="eastAsia" w:asciiTheme="minorEastAsia" w:hAnsiTheme="minorEastAsia" w:eastAsiaTheme="minorEastAsia" w:cstheme="minorEastAsia"/>
                <w:b w:val="0"/>
                <w:bCs w:val="0"/>
                <w:color w:val="000000"/>
                <w:sz w:val="21"/>
                <w:szCs w:val="21"/>
              </w:rPr>
              <w:t>批注板书软件功能要求：</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一键切换到白板模式：提供从批注模式一键切换到白板模式，在白板模式下提供书写、绘图、工具、背景、页面、资源等模块，无需备课，即可在常态化教学中，开展多种形式的互动教学活动</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重置笔功能：提供在更改了普通笔颜色后，一键还原普通笔默认颜色的设置功能</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3）</w:t>
            </w:r>
            <w:r>
              <w:rPr>
                <w:rFonts w:hint="eastAsia" w:asciiTheme="minorEastAsia" w:hAnsiTheme="minorEastAsia" w:eastAsiaTheme="minorEastAsia" w:cstheme="minorEastAsia"/>
                <w:b w:val="0"/>
                <w:bCs w:val="0"/>
                <w:color w:val="000000"/>
                <w:sz w:val="21"/>
                <w:szCs w:val="21"/>
              </w:rPr>
              <w:t>分享页面：批注软件里每一页上都提供分享页面的二维码，手机移动设备在不需要接入局域网的情况下就可通过扫描页面上的二维码，下载当前课件的所有页面到移动设备上。实现课件分享和学习</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4）</w:t>
            </w:r>
            <w:r>
              <w:rPr>
                <w:rFonts w:hint="eastAsia" w:asciiTheme="minorEastAsia" w:hAnsiTheme="minorEastAsia" w:eastAsiaTheme="minorEastAsia" w:cstheme="minorEastAsia"/>
                <w:b w:val="0"/>
                <w:bCs w:val="0"/>
                <w:color w:val="000000"/>
                <w:sz w:val="21"/>
                <w:szCs w:val="21"/>
              </w:rPr>
              <w:t>导入PPT：支持把整个PPT课件内容导入到批注软件页面里，每页只插入一页PPT；导入后PPT的内容可以在批注软件页面里继续编辑并可结合批注软件的其他功能使用</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5）</w:t>
            </w:r>
            <w:r>
              <w:rPr>
                <w:rFonts w:hint="eastAsia" w:asciiTheme="minorEastAsia" w:hAnsiTheme="minorEastAsia" w:eastAsiaTheme="minorEastAsia" w:cstheme="minorEastAsia"/>
                <w:b w:val="0"/>
                <w:bCs w:val="0"/>
                <w:color w:val="000000"/>
                <w:sz w:val="21"/>
                <w:szCs w:val="21"/>
              </w:rPr>
              <w:t>内嵌浏览器，批注页面上通过拖拉浏览器网页上的图片，可把图片直接拖拉进批注软件页面中。</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lang w:val="en-US" w:eastAsia="zh-CN"/>
              </w:rPr>
              <w:t>4.</w:t>
            </w:r>
            <w:r>
              <w:rPr>
                <w:rFonts w:hint="eastAsia" w:asciiTheme="minorEastAsia" w:hAnsiTheme="minorEastAsia" w:eastAsiaTheme="minorEastAsia" w:cstheme="minorEastAsia"/>
                <w:b w:val="0"/>
                <w:bCs w:val="0"/>
                <w:color w:val="000000"/>
                <w:sz w:val="21"/>
                <w:szCs w:val="21"/>
              </w:rPr>
              <w:t>备授课软件功能：</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备授课为教师用户提供海量的云空间，足够用户存放自己的所有日常课件。每个账号提供不少于30G云端存储空间</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隐藏对象排版功能：在备课页面的对象，至少提供有：设置显示和隐藏的排版功能。隐藏对象支持选择图片，并记录选择的图片（下次可以继续选择此图片）、支持设置单次隐藏和交替隐藏。交替隐藏就是隐藏和显示交替进行。让备课形式更有趣</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（要求提供权威机构的软件测试报告</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3）</w:t>
            </w:r>
            <w:r>
              <w:rPr>
                <w:rFonts w:hint="eastAsia" w:asciiTheme="minorEastAsia" w:hAnsiTheme="minorEastAsia" w:eastAsiaTheme="minorEastAsia" w:cstheme="minorEastAsia"/>
                <w:b w:val="0"/>
                <w:bCs w:val="0"/>
                <w:color w:val="000000"/>
                <w:sz w:val="21"/>
                <w:szCs w:val="21"/>
              </w:rPr>
              <w:t>旋转对象排版功能：对备课页面的对象可支持自定义输入旋转角度的功能。老师备课更轻松</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（要求提供权威机构的软件测试报告</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4）</w:t>
            </w:r>
            <w:r>
              <w:rPr>
                <w:rFonts w:hint="eastAsia" w:asciiTheme="minorEastAsia" w:hAnsiTheme="minorEastAsia" w:eastAsiaTheme="minorEastAsia" w:cstheme="minorEastAsia"/>
                <w:b w:val="0"/>
                <w:bCs w:val="0"/>
                <w:color w:val="000000"/>
                <w:sz w:val="21"/>
                <w:szCs w:val="21"/>
              </w:rPr>
              <w:t>调整图形旋转中心功能：对备课页面的对象，对选中的图形右键菜单提供设置旋转中心的功能，支持通过拖动调整图形的旋转中心，然后让图形可以按不同的中心点进行旋转。呈现更多样化的学习方法</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（要求提供权威机构的软件测试报告</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5）</w:t>
            </w:r>
            <w:r>
              <w:rPr>
                <w:rFonts w:hint="eastAsia" w:asciiTheme="minorEastAsia" w:hAnsiTheme="minorEastAsia" w:eastAsiaTheme="minorEastAsia" w:cstheme="minorEastAsia"/>
                <w:b w:val="0"/>
                <w:bCs w:val="0"/>
                <w:color w:val="000000"/>
                <w:sz w:val="21"/>
                <w:szCs w:val="21"/>
              </w:rPr>
              <w:t>备课过程的课件编辑过程能为编辑的对象提供动画效果，至少30种动画效果。包括对象动画和页面动画效果</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（要求提供权威机构的软件测试报告</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6）</w:t>
            </w:r>
            <w:r>
              <w:rPr>
                <w:rFonts w:hint="eastAsia" w:asciiTheme="minorEastAsia" w:hAnsiTheme="minorEastAsia" w:eastAsiaTheme="minorEastAsia" w:cstheme="minorEastAsia"/>
                <w:b w:val="0"/>
                <w:bCs w:val="0"/>
                <w:color w:val="000000"/>
                <w:sz w:val="21"/>
                <w:szCs w:val="21"/>
              </w:rPr>
              <w:t>备课交互功能：至少提供有：表格创建和编辑。平面图形、立体图形和学科图形，蒙层、克隆等功能，蒙层是对象先隐藏，在授课时通过用橡皮擦擦除方式显示的功能。克隆是在授课时通过对此克隆对象拖拉的方式复制此克隆对象的功能，支持无限次的克隆</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（要求提供权威机构的软件测试报告</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p>
            <w:pPr>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sz w:val="21"/>
                <w:szCs w:val="21"/>
                <w:lang w:val="zh-CN"/>
              </w:rPr>
              <w:t>（</w:t>
            </w:r>
            <w:r>
              <w:rPr>
                <w:rFonts w:hint="eastAsia" w:asciiTheme="minorEastAsia" w:hAnsiTheme="minorEastAsia" w:eastAsiaTheme="minorEastAsia" w:cstheme="minorEastAsia"/>
                <w:b w:val="0"/>
                <w:bCs w:val="0"/>
                <w:sz w:val="21"/>
                <w:szCs w:val="21"/>
                <w:lang w:val="en-US" w:eastAsia="zh-CN"/>
              </w:rPr>
              <w:t>7）</w:t>
            </w:r>
            <w:r>
              <w:rPr>
                <w:rFonts w:hint="eastAsia" w:asciiTheme="minorEastAsia" w:hAnsiTheme="minorEastAsia" w:eastAsiaTheme="minorEastAsia" w:cstheme="minorEastAsia"/>
                <w:b w:val="0"/>
                <w:bCs w:val="0"/>
                <w:color w:val="000000"/>
                <w:sz w:val="21"/>
                <w:szCs w:val="21"/>
              </w:rPr>
              <w:t>备课过程支持同时打开多个课件，课件与课件之间可以复制内容并粘贴到相应的页面。同时也支持互相复制整个页面进行粘贴到相应的页面之间，粘贴在当前页面之后。方便老师对其他课件的加工和借鉴。（要求提供权威机构的软件测试报告</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p>
            <w:pPr>
              <w:numPr>
                <w:ilvl w:val="0"/>
                <w:numId w:val="0"/>
              </w:numPr>
              <w:ind w:leftChars="0"/>
              <w:rPr>
                <w:rFonts w:hint="eastAsia"/>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sz w:val="21"/>
                <w:szCs w:val="21"/>
                <w:lang w:val="zh-CN"/>
              </w:rPr>
              <w:t>（</w:t>
            </w:r>
            <w:r>
              <w:rPr>
                <w:rFonts w:hint="eastAsia" w:asciiTheme="minorEastAsia" w:hAnsiTheme="minorEastAsia" w:eastAsiaTheme="minorEastAsia" w:cstheme="minorEastAsia"/>
                <w:b w:val="0"/>
                <w:bCs w:val="0"/>
                <w:sz w:val="21"/>
                <w:szCs w:val="21"/>
                <w:lang w:val="en-US" w:eastAsia="zh-CN"/>
              </w:rPr>
              <w:t>8）</w:t>
            </w:r>
            <w:r>
              <w:rPr>
                <w:rFonts w:hint="eastAsia" w:asciiTheme="minorEastAsia" w:hAnsiTheme="minorEastAsia" w:eastAsiaTheme="minorEastAsia" w:cstheme="minorEastAsia"/>
                <w:color w:val="000000"/>
                <w:sz w:val="21"/>
                <w:szCs w:val="21"/>
              </w:rPr>
              <w:t>拾色器颜色设置功能：在备课页面的对象，可以提供选择颜色和拾色器功能，拾色器可以支持选择备授课软件里面任意位置的颜色，然后把这个所选取的颜色应用到所选对象上，方便备课。</w:t>
            </w:r>
            <w:r>
              <w:rPr>
                <w:rFonts w:hint="eastAsia" w:asciiTheme="minorEastAsia" w:hAnsiTheme="minorEastAsia" w:eastAsiaTheme="minorEastAsia" w:cstheme="minorEastAsia"/>
                <w:b w:val="0"/>
                <w:bCs w:val="0"/>
                <w:color w:val="000000"/>
                <w:sz w:val="21"/>
                <w:szCs w:val="21"/>
              </w:rPr>
              <w:t>（要求提供权威机构的软件测试报告</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p>
            <w:pPr>
              <w:pStyle w:val="22"/>
              <w:numPr>
                <w:ilvl w:val="0"/>
                <w:numId w:val="0"/>
              </w:numPr>
              <w:ind w:leftChars="0"/>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lang w:val="en-US" w:eastAsia="zh-CN"/>
              </w:rPr>
              <w:t>5.</w:t>
            </w:r>
            <w:r>
              <w:rPr>
                <w:rFonts w:hint="eastAsia" w:asciiTheme="minorEastAsia" w:hAnsiTheme="minorEastAsia" w:eastAsiaTheme="minorEastAsia" w:cstheme="minorEastAsia"/>
                <w:b w:val="0"/>
                <w:bCs w:val="0"/>
                <w:color w:val="000000"/>
                <w:sz w:val="21"/>
                <w:szCs w:val="21"/>
              </w:rPr>
              <w:t>无线投屏功能：</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1）</w:t>
            </w:r>
            <w:r>
              <w:rPr>
                <w:rFonts w:hint="eastAsia" w:asciiTheme="minorEastAsia" w:hAnsiTheme="minorEastAsia" w:eastAsiaTheme="minorEastAsia" w:cstheme="minorEastAsia"/>
                <w:b w:val="0"/>
                <w:bCs w:val="0"/>
                <w:color w:val="000000"/>
                <w:sz w:val="21"/>
                <w:szCs w:val="21"/>
              </w:rPr>
              <w:t>文件推送：支持从手机或平板推送任何类型的文件（音乐、视频、图片、Office文档、电子书、APK 等）到接收端</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2）</w:t>
            </w:r>
            <w:r>
              <w:rPr>
                <w:rFonts w:hint="eastAsia" w:asciiTheme="minorEastAsia" w:hAnsiTheme="minorEastAsia" w:eastAsiaTheme="minorEastAsia" w:cstheme="minorEastAsia"/>
                <w:b w:val="0"/>
                <w:bCs w:val="0"/>
                <w:color w:val="000000"/>
                <w:sz w:val="21"/>
                <w:szCs w:val="21"/>
              </w:rPr>
              <w:t>无线批注：提供手机或电脑对接收端实时无线批注</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3）</w:t>
            </w:r>
            <w:r>
              <w:rPr>
                <w:rFonts w:hint="eastAsia" w:asciiTheme="minorEastAsia" w:hAnsiTheme="minorEastAsia" w:eastAsiaTheme="minorEastAsia" w:cstheme="minorEastAsia"/>
                <w:b w:val="0"/>
                <w:bCs w:val="0"/>
                <w:color w:val="000000"/>
                <w:sz w:val="21"/>
                <w:szCs w:val="21"/>
              </w:rPr>
              <w:t>反向镜像：提供接收端画面反向镜像到客户端，同时客户端可以对接收端进行多点触控</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4）</w:t>
            </w:r>
            <w:r>
              <w:rPr>
                <w:rFonts w:hint="eastAsia" w:asciiTheme="minorEastAsia" w:hAnsiTheme="minorEastAsia" w:eastAsiaTheme="minorEastAsia" w:cstheme="minorEastAsia"/>
                <w:b w:val="0"/>
                <w:bCs w:val="0"/>
                <w:color w:val="000000"/>
                <w:sz w:val="21"/>
                <w:szCs w:val="21"/>
              </w:rPr>
              <w:t>多分屏：支持多台客户端设备同时传屏到接收端，接收端画面自动分割</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5）</w:t>
            </w:r>
            <w:r>
              <w:rPr>
                <w:rFonts w:hint="eastAsia" w:asciiTheme="minorEastAsia" w:hAnsiTheme="minorEastAsia" w:eastAsiaTheme="minorEastAsia" w:cstheme="minorEastAsia"/>
                <w:b w:val="0"/>
                <w:bCs w:val="0"/>
                <w:color w:val="000000"/>
                <w:sz w:val="21"/>
                <w:szCs w:val="21"/>
              </w:rPr>
              <w:t>兼容 AirPlay 协议：支持 Ios 设备（iPhone、iPad 或 iPod touch）</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6）</w:t>
            </w:r>
            <w:r>
              <w:rPr>
                <w:rFonts w:hint="eastAsia" w:asciiTheme="minorEastAsia" w:hAnsiTheme="minorEastAsia" w:eastAsiaTheme="minorEastAsia" w:cstheme="minorEastAsia"/>
                <w:b w:val="0"/>
                <w:bCs w:val="0"/>
                <w:color w:val="000000"/>
                <w:sz w:val="21"/>
                <w:szCs w:val="21"/>
              </w:rPr>
              <w:t>提供macOS 电脑直接使用系统屏幕镜像投屏功能传送屏幕画面到接收端（无需安装APP)</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7）</w:t>
            </w:r>
            <w:r>
              <w:rPr>
                <w:rFonts w:hint="eastAsia" w:asciiTheme="minorEastAsia" w:hAnsiTheme="minorEastAsia" w:eastAsiaTheme="minorEastAsia" w:cstheme="minorEastAsia"/>
                <w:b w:val="0"/>
                <w:bCs w:val="0"/>
                <w:color w:val="000000"/>
                <w:sz w:val="21"/>
                <w:szCs w:val="21"/>
              </w:rPr>
              <w:t>兼容 DLNA 协议：支持任何兼容 DLNA 协议的 App 投屏</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8）</w:t>
            </w:r>
            <w:r>
              <w:rPr>
                <w:rFonts w:hint="eastAsia" w:asciiTheme="minorEastAsia" w:hAnsiTheme="minorEastAsia" w:eastAsiaTheme="minorEastAsia" w:cstheme="minorEastAsia"/>
                <w:b w:val="0"/>
                <w:bCs w:val="0"/>
                <w:color w:val="000000"/>
                <w:sz w:val="21"/>
                <w:szCs w:val="21"/>
              </w:rPr>
              <w:t>WebCast 网页投屏：支持免装 App 投屏，异地远程投屏</w:t>
            </w:r>
            <w:r>
              <w:rPr>
                <w:rFonts w:hint="eastAsia" w:asciiTheme="minorEastAsia" w:hAnsiTheme="minorEastAsia" w:eastAsiaTheme="minorEastAsia" w:cstheme="minorEastAsia"/>
                <w:b w:val="0"/>
                <w:bCs w:val="0"/>
                <w:color w:val="000000"/>
                <w:sz w:val="21"/>
                <w:szCs w:val="21"/>
                <w:lang w:eastAsia="zh-CN"/>
              </w:rPr>
              <w:t>；</w:t>
            </w:r>
          </w:p>
          <w:p>
            <w:pPr>
              <w:numPr>
                <w:ilvl w:val="0"/>
                <w:numId w:val="0"/>
              </w:numPr>
              <w:ind w:leftChars="0"/>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9）</w:t>
            </w:r>
            <w:r>
              <w:rPr>
                <w:rFonts w:hint="eastAsia" w:asciiTheme="minorEastAsia" w:hAnsiTheme="minorEastAsia" w:eastAsiaTheme="minorEastAsia" w:cstheme="minorEastAsia"/>
                <w:b w:val="0"/>
                <w:bCs w:val="0"/>
                <w:color w:val="000000"/>
                <w:sz w:val="21"/>
                <w:szCs w:val="21"/>
                <w:lang w:eastAsia="zh-CN"/>
              </w:rPr>
              <w:t>无线投屏：支持将 Ios、Android、Windows、macOS、Chrome、Ubuntu 等系统的画面无线传送到接收端，且传屏的同时支持从接收端反向触控电脑设备（Windows、macOS、Ubuntu 系统）的画面，无需连接触控、VGA 或 HDMI 线；</w:t>
            </w:r>
          </w:p>
          <w:p>
            <w:pPr>
              <w:numPr>
                <w:ilvl w:val="0"/>
                <w:numId w:val="0"/>
              </w:numPr>
              <w:jc w:val="left"/>
              <w:rPr>
                <w:rFonts w:hint="eastAsia" w:asciiTheme="minorEastAsia" w:hAnsiTheme="minorEastAsia" w:eastAsiaTheme="minorEastAsia" w:cstheme="minorEastAsia"/>
                <w:color w:val="00000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10）</w:t>
            </w:r>
            <w:r>
              <w:rPr>
                <w:rFonts w:hint="eastAsia" w:asciiTheme="minorEastAsia" w:hAnsiTheme="minorEastAsia" w:eastAsiaTheme="minorEastAsia" w:cstheme="minorEastAsia"/>
                <w:color w:val="000000"/>
                <w:sz w:val="21"/>
                <w:szCs w:val="21"/>
              </w:rPr>
              <w:t>支持接收端反向控制 PC 端投屏画面</w:t>
            </w:r>
            <w:r>
              <w:rPr>
                <w:rFonts w:hint="eastAsia" w:asciiTheme="minorEastAsia" w:hAnsiTheme="minorEastAsia" w:eastAsiaTheme="minorEastAsia" w:cstheme="minorEastAsia"/>
                <w:color w:val="000000"/>
                <w:sz w:val="21"/>
                <w:szCs w:val="21"/>
                <w:lang w:eastAsia="zh-CN"/>
              </w:rPr>
              <w:t>；</w:t>
            </w:r>
          </w:p>
          <w:p>
            <w:pPr>
              <w:numPr>
                <w:ilvl w:val="0"/>
                <w:numId w:val="0"/>
              </w:numPr>
              <w:jc w:val="left"/>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*（11）</w:t>
            </w:r>
            <w:r>
              <w:rPr>
                <w:rFonts w:hint="eastAsia" w:asciiTheme="minorEastAsia" w:hAnsiTheme="minorEastAsia" w:eastAsiaTheme="minorEastAsia" w:cstheme="minorEastAsia"/>
                <w:color w:val="000000"/>
                <w:sz w:val="21"/>
                <w:szCs w:val="21"/>
              </w:rPr>
              <w:t>无线摄像头：提供实时推送手机摄像头拍摄的画面或麦克风声音到接收端上，方便教师展示学生学习资料等</w:t>
            </w:r>
            <w:r>
              <w:rPr>
                <w:rFonts w:hint="eastAsia" w:asciiTheme="minorEastAsia" w:hAnsiTheme="minorEastAsia" w:eastAsiaTheme="minorEastAsia" w:cstheme="minorEastAsia"/>
                <w:color w:val="000000"/>
                <w:sz w:val="21"/>
                <w:szCs w:val="21"/>
                <w:lang w:eastAsia="zh-CN"/>
              </w:rPr>
              <w:t>；</w:t>
            </w:r>
          </w:p>
          <w:p>
            <w:pPr>
              <w:numPr>
                <w:ilvl w:val="0"/>
                <w:numId w:val="0"/>
              </w:numPr>
              <w:jc w:val="left"/>
              <w:rPr>
                <w:rFonts w:hint="eastAsia" w:asciiTheme="minorEastAsia" w:hAnsiTheme="minorEastAsia" w:eastAsiaTheme="minorEastAsia" w:cstheme="minorEastAsia"/>
                <w:color w:val="00000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color w:val="000000"/>
                <w:sz w:val="21"/>
                <w:szCs w:val="21"/>
                <w:lang w:val="en-US" w:eastAsia="zh-CN"/>
              </w:rPr>
              <w:t>（12）</w:t>
            </w:r>
            <w:r>
              <w:rPr>
                <w:rFonts w:hint="eastAsia" w:asciiTheme="minorEastAsia" w:hAnsiTheme="minorEastAsia" w:eastAsiaTheme="minorEastAsia" w:cstheme="minorEastAsia"/>
                <w:color w:val="000000"/>
                <w:sz w:val="21"/>
                <w:szCs w:val="21"/>
              </w:rPr>
              <w:t>屏幕群组（一传多）：支持将大屏画面同时传送到多个屏幕上同步显示，方便大教室多台大屏同共使用的情况</w:t>
            </w:r>
            <w:r>
              <w:rPr>
                <w:rFonts w:hint="eastAsia" w:asciiTheme="minorEastAsia" w:hAnsiTheme="minorEastAsia" w:eastAsiaTheme="minorEastAsia" w:cstheme="minorEastAsia"/>
                <w:color w:val="000000"/>
                <w:sz w:val="21"/>
                <w:szCs w:val="21"/>
                <w:lang w:eastAsia="zh-CN"/>
              </w:rPr>
              <w:t>；</w:t>
            </w:r>
          </w:p>
          <w:p>
            <w:pPr>
              <w:numPr>
                <w:ilvl w:val="0"/>
                <w:numId w:val="0"/>
              </w:numPr>
              <w:jc w:val="left"/>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*（13）</w:t>
            </w:r>
            <w:r>
              <w:rPr>
                <w:rFonts w:hint="eastAsia" w:asciiTheme="minorEastAsia" w:hAnsiTheme="minorEastAsia" w:eastAsiaTheme="minorEastAsia" w:cstheme="minorEastAsia"/>
                <w:color w:val="000000"/>
                <w:sz w:val="21"/>
                <w:szCs w:val="21"/>
                <w:lang w:bidi="en-US"/>
              </w:rPr>
              <w:t>老师</w:t>
            </w:r>
            <w:r>
              <w:rPr>
                <w:rFonts w:hint="eastAsia" w:asciiTheme="minorEastAsia" w:hAnsiTheme="minorEastAsia" w:eastAsiaTheme="minorEastAsia" w:cstheme="minorEastAsia"/>
                <w:color w:val="000000"/>
                <w:sz w:val="21"/>
                <w:szCs w:val="21"/>
              </w:rPr>
              <w:t>控制：提供控制客户端的传屏、反向传屏、触控、批注以及独占屏幕等权限。</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color w:val="000000"/>
                <w:sz w:val="21"/>
                <w:szCs w:val="21"/>
                <w:lang w:eastAsia="zh-CN"/>
              </w:rPr>
            </w:pPr>
            <w:r>
              <w:rPr>
                <w:rFonts w:hint="eastAsia" w:ascii="宋体" w:hAnsi="宋体" w:eastAsia="宋体" w:cs="宋体"/>
                <w:b/>
                <w:color w:val="000000"/>
                <w:sz w:val="21"/>
                <w:szCs w:val="21"/>
                <w:lang w:eastAsia="zh-CN"/>
              </w:rPr>
              <w:t>台</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color w:val="000000"/>
                <w:sz w:val="21"/>
                <w:szCs w:val="21"/>
                <w:lang w:val="en-US" w:eastAsia="zh-CN"/>
              </w:rPr>
            </w:pPr>
            <w:r>
              <w:rPr>
                <w:rFonts w:hint="eastAsia" w:ascii="宋体" w:hAnsi="宋体" w:cs="宋体"/>
                <w:b/>
                <w:color w:val="000000"/>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4</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摄像机</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Chars="0"/>
              <w:jc w:val="left"/>
              <w:rPr>
                <w:rFonts w:hint="eastAsia"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lang w:val="en-US" w:eastAsia="zh-CN"/>
              </w:rPr>
              <w:t>一、主机</w:t>
            </w:r>
          </w:p>
          <w:p>
            <w:pPr>
              <w:numPr>
                <w:ilvl w:val="0"/>
                <w:numId w:val="0"/>
              </w:numPr>
              <w:ind w:leftChars="0"/>
              <w:jc w:val="left"/>
              <w:rPr>
                <w:rFonts w:hint="eastAsia" w:asciiTheme="minorEastAsia" w:hAnsiTheme="minorEastAsia" w:eastAsiaTheme="minorEastAsia" w:cstheme="minorEastAsia"/>
                <w:b w:val="0"/>
                <w:bCs w:val="0"/>
                <w:color w:val="auto"/>
                <w:sz w:val="21"/>
                <w:szCs w:val="21"/>
                <w:lang w:eastAsia="zh-CN"/>
              </w:rPr>
            </w:pPr>
            <w:r>
              <w:rPr>
                <w:rFonts w:hint="eastAsia" w:asciiTheme="minorEastAsia" w:hAnsiTheme="minorEastAsia" w:eastAsiaTheme="minorEastAsia" w:cstheme="minorEastAsia"/>
                <w:b w:val="0"/>
                <w:bCs w:val="0"/>
                <w:color w:val="auto"/>
                <w:sz w:val="21"/>
                <w:szCs w:val="21"/>
                <w:lang w:val="en-US" w:eastAsia="zh-CN"/>
              </w:rPr>
              <w:t>1.</w:t>
            </w:r>
            <w:r>
              <w:rPr>
                <w:rFonts w:hint="eastAsia" w:asciiTheme="minorEastAsia" w:hAnsiTheme="minorEastAsia" w:eastAsiaTheme="minorEastAsia" w:cstheme="minorEastAsia"/>
                <w:b w:val="0"/>
                <w:bCs w:val="0"/>
                <w:color w:val="auto"/>
                <w:sz w:val="21"/>
                <w:szCs w:val="21"/>
              </w:rPr>
              <w:t>4K全画幅背照式传感器,15+档动态范围</w:t>
            </w:r>
            <w:r>
              <w:rPr>
                <w:rFonts w:hint="eastAsia" w:asciiTheme="minorEastAsia" w:hAnsiTheme="minorEastAsia" w:eastAsiaTheme="minorEastAsia" w:cstheme="minorEastAsia"/>
                <w:b w:val="0"/>
                <w:bCs w:val="0"/>
                <w:color w:val="auto"/>
                <w:sz w:val="21"/>
                <w:szCs w:val="21"/>
                <w:lang w:eastAsia="zh-CN"/>
              </w:rPr>
              <w:t>*</w:t>
            </w:r>
            <w:r>
              <w:rPr>
                <w:rFonts w:hint="eastAsia" w:asciiTheme="minorEastAsia" w:hAnsiTheme="minorEastAsia" w:eastAsiaTheme="minorEastAsia" w:cstheme="minorEastAsia"/>
                <w:b w:val="0"/>
                <w:bCs w:val="0"/>
                <w:color w:val="auto"/>
                <w:sz w:val="21"/>
                <w:szCs w:val="21"/>
              </w:rPr>
              <w:t>可扩展至ISO409600</w:t>
            </w:r>
            <w:r>
              <w:rPr>
                <w:rFonts w:hint="eastAsia" w:asciiTheme="minorEastAsia" w:hAnsiTheme="minorEastAsia" w:eastAsiaTheme="minorEastAsia" w:cstheme="minorEastAsia"/>
                <w:b w:val="0"/>
                <w:bCs w:val="0"/>
                <w:color w:val="auto"/>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color w:val="auto"/>
                <w:sz w:val="21"/>
                <w:szCs w:val="21"/>
                <w:lang w:eastAsia="zh-CN"/>
              </w:rPr>
            </w:pPr>
            <w:r>
              <w:rPr>
                <w:rFonts w:hint="eastAsia" w:asciiTheme="minorEastAsia" w:hAnsiTheme="minorEastAsia" w:eastAsiaTheme="minorEastAsia" w:cstheme="minorEastAsia"/>
                <w:b w:val="0"/>
                <w:bCs w:val="0"/>
                <w:color w:val="auto"/>
                <w:sz w:val="21"/>
                <w:szCs w:val="21"/>
                <w:lang w:val="en-US" w:eastAsia="zh-CN"/>
              </w:rPr>
              <w:t>2.</w:t>
            </w:r>
            <w:r>
              <w:rPr>
                <w:rFonts w:hint="eastAsia" w:asciiTheme="minorEastAsia" w:hAnsiTheme="minorEastAsia" w:eastAsiaTheme="minorEastAsia" w:cstheme="minorEastAsia"/>
                <w:b w:val="0"/>
                <w:bCs w:val="0"/>
                <w:color w:val="auto"/>
                <w:sz w:val="21"/>
                <w:szCs w:val="21"/>
              </w:rPr>
              <w:t>实时眼部对焦可精准稳定地持续跟踪对焦主体面部和眼部</w:t>
            </w:r>
            <w:r>
              <w:rPr>
                <w:rFonts w:hint="eastAsia" w:asciiTheme="minorEastAsia" w:hAnsiTheme="minorEastAsia" w:eastAsiaTheme="minorEastAsia" w:cstheme="minorEastAsia"/>
                <w:b w:val="0"/>
                <w:bCs w:val="0"/>
                <w:color w:val="auto"/>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color w:val="auto"/>
                <w:sz w:val="21"/>
                <w:szCs w:val="21"/>
                <w:lang w:eastAsia="zh-CN"/>
              </w:rPr>
            </w:pPr>
            <w:r>
              <w:rPr>
                <w:rFonts w:hint="eastAsia" w:asciiTheme="minorEastAsia" w:hAnsiTheme="minorEastAsia" w:eastAsiaTheme="minorEastAsia" w:cstheme="minorEastAsia"/>
                <w:b w:val="0"/>
                <w:bCs w:val="0"/>
                <w:color w:val="auto"/>
                <w:sz w:val="21"/>
                <w:szCs w:val="21"/>
                <w:lang w:val="en-US" w:eastAsia="zh-CN"/>
              </w:rPr>
              <w:t>3.</w:t>
            </w:r>
            <w:r>
              <w:rPr>
                <w:rFonts w:hint="eastAsia" w:asciiTheme="minorEastAsia" w:hAnsiTheme="minorEastAsia" w:eastAsiaTheme="minorEastAsia" w:cstheme="minorEastAsia"/>
                <w:b w:val="0"/>
                <w:bCs w:val="0"/>
                <w:color w:val="auto"/>
                <w:sz w:val="21"/>
                <w:szCs w:val="21"/>
              </w:rPr>
              <w:t>4K 120p</w:t>
            </w:r>
            <w:r>
              <w:rPr>
                <w:rFonts w:hint="eastAsia" w:asciiTheme="minorEastAsia" w:hAnsiTheme="minorEastAsia" w:eastAsiaTheme="minorEastAsia" w:cstheme="minorEastAsia"/>
                <w:b w:val="0"/>
                <w:bCs w:val="0"/>
                <w:color w:val="auto"/>
                <w:sz w:val="21"/>
                <w:szCs w:val="21"/>
                <w:lang w:eastAsia="zh-CN"/>
              </w:rPr>
              <w:t>*</w:t>
            </w:r>
            <w:r>
              <w:rPr>
                <w:rFonts w:hint="eastAsia" w:asciiTheme="minorEastAsia" w:hAnsiTheme="minorEastAsia" w:eastAsiaTheme="minorEastAsia" w:cstheme="minorEastAsia"/>
                <w:b w:val="0"/>
                <w:bCs w:val="0"/>
                <w:color w:val="auto"/>
                <w:sz w:val="21"/>
                <w:szCs w:val="21"/>
              </w:rPr>
              <w:t>2高帧率录制</w:t>
            </w:r>
            <w:r>
              <w:rPr>
                <w:rFonts w:hint="eastAsia" w:asciiTheme="minorEastAsia" w:hAnsiTheme="minorEastAsia" w:eastAsiaTheme="minorEastAsia" w:cstheme="minorEastAsia"/>
                <w:b w:val="0"/>
                <w:bCs w:val="0"/>
                <w:color w:val="auto"/>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color w:val="auto"/>
                <w:sz w:val="21"/>
                <w:szCs w:val="21"/>
                <w:lang w:eastAsia="zh-CN"/>
              </w:rPr>
            </w:pPr>
            <w:r>
              <w:rPr>
                <w:rFonts w:hint="eastAsia" w:asciiTheme="minorEastAsia" w:hAnsiTheme="minorEastAsia" w:eastAsiaTheme="minorEastAsia" w:cstheme="minorEastAsia"/>
                <w:b w:val="0"/>
                <w:bCs w:val="0"/>
                <w:color w:val="auto"/>
                <w:sz w:val="21"/>
                <w:szCs w:val="21"/>
                <w:lang w:val="en-US" w:eastAsia="zh-CN"/>
              </w:rPr>
              <w:t>4.</w:t>
            </w:r>
            <w:r>
              <w:rPr>
                <w:rFonts w:hint="eastAsia" w:asciiTheme="minorEastAsia" w:hAnsiTheme="minorEastAsia" w:eastAsiaTheme="minorEastAsia" w:cstheme="minorEastAsia"/>
                <w:b w:val="0"/>
                <w:bCs w:val="0"/>
                <w:color w:val="auto"/>
                <w:sz w:val="21"/>
                <w:szCs w:val="21"/>
              </w:rPr>
              <w:t>4:2:2 10bit支持所有机内可选录制格式，全尺寸HDMI，支持外录4.2K 16bit RAW</w:t>
            </w:r>
            <w:r>
              <w:rPr>
                <w:rFonts w:hint="eastAsia" w:asciiTheme="minorEastAsia" w:hAnsiTheme="minorEastAsia" w:eastAsiaTheme="minorEastAsia" w:cstheme="minorEastAsia"/>
                <w:b w:val="0"/>
                <w:bCs w:val="0"/>
                <w:color w:val="auto"/>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color w:val="auto"/>
                <w:sz w:val="21"/>
                <w:szCs w:val="21"/>
                <w:lang w:eastAsia="zh-CN"/>
              </w:rPr>
            </w:pPr>
            <w:r>
              <w:rPr>
                <w:rFonts w:hint="eastAsia" w:asciiTheme="minorEastAsia" w:hAnsiTheme="minorEastAsia" w:eastAsiaTheme="minorEastAsia" w:cstheme="minorEastAsia"/>
                <w:b w:val="0"/>
                <w:bCs w:val="0"/>
                <w:color w:val="auto"/>
                <w:sz w:val="21"/>
                <w:szCs w:val="21"/>
                <w:lang w:val="en-US" w:eastAsia="zh-CN"/>
              </w:rPr>
              <w:t>5.</w:t>
            </w:r>
            <w:r>
              <w:rPr>
                <w:rFonts w:hint="eastAsia" w:asciiTheme="minorEastAsia" w:hAnsiTheme="minorEastAsia" w:eastAsiaTheme="minorEastAsia" w:cstheme="minorEastAsia"/>
                <w:b w:val="0"/>
                <w:bCs w:val="0"/>
                <w:color w:val="auto"/>
                <w:sz w:val="21"/>
                <w:szCs w:val="21"/>
              </w:rPr>
              <w:t>镜头卡口：E卡口</w:t>
            </w:r>
            <w:r>
              <w:rPr>
                <w:rFonts w:hint="eastAsia" w:asciiTheme="minorEastAsia" w:hAnsiTheme="minorEastAsia" w:eastAsiaTheme="minorEastAsia" w:cstheme="minorEastAsia"/>
                <w:b w:val="0"/>
                <w:bCs w:val="0"/>
                <w:color w:val="auto"/>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color w:val="auto"/>
                <w:sz w:val="21"/>
                <w:szCs w:val="21"/>
                <w:lang w:val="en-US" w:eastAsia="zh-CN"/>
              </w:rPr>
              <w:t>6.</w:t>
            </w:r>
            <w:r>
              <w:rPr>
                <w:rFonts w:hint="eastAsia" w:asciiTheme="minorEastAsia" w:hAnsiTheme="minorEastAsia" w:eastAsiaTheme="minorEastAsia" w:cstheme="minorEastAsia"/>
                <w:b w:val="0"/>
                <w:bCs w:val="0"/>
                <w:color w:val="auto"/>
                <w:sz w:val="21"/>
                <w:szCs w:val="21"/>
              </w:rPr>
              <w:t>成像设备(类型）：全画幅CMOS影像传感器</w:t>
            </w:r>
            <w:r>
              <w:rPr>
                <w:rFonts w:hint="eastAsia" w:asciiTheme="minorEastAsia" w:hAnsiTheme="minorEastAsia" w:eastAsiaTheme="minorEastAsia" w:cstheme="minorEastAsia"/>
                <w:b w:val="0"/>
                <w:bCs w:val="0"/>
                <w:color w:val="auto"/>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color w:val="auto"/>
                <w:sz w:val="21"/>
                <w:szCs w:val="21"/>
                <w:lang w:val="en-US" w:eastAsia="zh-CN"/>
              </w:rPr>
              <w:t>7.</w:t>
            </w:r>
            <w:r>
              <w:rPr>
                <w:rFonts w:hint="eastAsia" w:asciiTheme="minorEastAsia" w:hAnsiTheme="minorEastAsia" w:eastAsiaTheme="minorEastAsia" w:cstheme="minorEastAsia"/>
                <w:b w:val="0"/>
                <w:bCs w:val="0"/>
                <w:color w:val="auto"/>
                <w:sz w:val="21"/>
                <w:szCs w:val="21"/>
              </w:rPr>
              <w:t>有效像素数</w:t>
            </w:r>
            <w:r>
              <w:rPr>
                <w:rFonts w:hint="eastAsia" w:asciiTheme="minorEastAsia" w:hAnsiTheme="minorEastAsia" w:eastAsiaTheme="minorEastAsia" w:cstheme="minorEastAsia"/>
                <w:b w:val="0"/>
                <w:bCs w:val="0"/>
                <w:color w:val="auto"/>
                <w:sz w:val="21"/>
                <w:szCs w:val="21"/>
                <w:lang w:val="en-US" w:eastAsia="zh-CN"/>
              </w:rPr>
              <w:t>:</w:t>
            </w:r>
            <w:r>
              <w:rPr>
                <w:rFonts w:hint="eastAsia" w:asciiTheme="minorEastAsia" w:hAnsiTheme="minorEastAsia" w:eastAsiaTheme="minorEastAsia" w:cstheme="minorEastAsia"/>
                <w:b w:val="0"/>
                <w:bCs w:val="0"/>
                <w:i w:val="0"/>
                <w:iCs w:val="0"/>
                <w:caps w:val="0"/>
                <w:color w:val="auto"/>
                <w:spacing w:val="0"/>
                <w:sz w:val="21"/>
                <w:szCs w:val="21"/>
              </w:rPr>
              <w:t>约1020万（视频），约1210万（静态影像）</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8.</w:t>
            </w:r>
            <w:r>
              <w:rPr>
                <w:rFonts w:hint="eastAsia" w:asciiTheme="minorEastAsia" w:hAnsiTheme="minorEastAsia" w:eastAsiaTheme="minorEastAsia" w:cstheme="minorEastAsia"/>
                <w:b w:val="0"/>
                <w:bCs w:val="0"/>
                <w:i w:val="0"/>
                <w:iCs w:val="0"/>
                <w:caps w:val="0"/>
                <w:color w:val="auto"/>
                <w:spacing w:val="0"/>
                <w:sz w:val="21"/>
                <w:szCs w:val="21"/>
              </w:rPr>
              <w:t>总像素数</w:t>
            </w: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i w:val="0"/>
                <w:iCs w:val="0"/>
                <w:caps w:val="0"/>
                <w:color w:val="auto"/>
                <w:spacing w:val="0"/>
                <w:sz w:val="21"/>
                <w:szCs w:val="21"/>
              </w:rPr>
              <w:t>约1290万像素</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9.</w:t>
            </w:r>
            <w:r>
              <w:rPr>
                <w:rFonts w:hint="eastAsia" w:asciiTheme="minorEastAsia" w:hAnsiTheme="minorEastAsia" w:eastAsiaTheme="minorEastAsia" w:cstheme="minorEastAsia"/>
                <w:b w:val="0"/>
                <w:bCs w:val="0"/>
                <w:i w:val="0"/>
                <w:iCs w:val="0"/>
                <w:caps w:val="0"/>
                <w:color w:val="auto"/>
                <w:spacing w:val="0"/>
                <w:sz w:val="21"/>
                <w:szCs w:val="21"/>
              </w:rPr>
              <w:t>主动散热系统</w:t>
            </w: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i w:val="0"/>
                <w:iCs w:val="0"/>
                <w:caps w:val="0"/>
                <w:color w:val="auto"/>
                <w:spacing w:val="0"/>
                <w:sz w:val="21"/>
                <w:szCs w:val="21"/>
              </w:rPr>
              <w:t>有</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10.</w:t>
            </w:r>
            <w:r>
              <w:rPr>
                <w:rFonts w:hint="eastAsia" w:asciiTheme="minorEastAsia" w:hAnsiTheme="minorEastAsia" w:eastAsiaTheme="minorEastAsia" w:cstheme="minorEastAsia"/>
                <w:b w:val="0"/>
                <w:bCs w:val="0"/>
                <w:i w:val="0"/>
                <w:iCs w:val="0"/>
                <w:caps w:val="0"/>
                <w:color w:val="auto"/>
                <w:spacing w:val="0"/>
                <w:sz w:val="21"/>
                <w:szCs w:val="21"/>
              </w:rPr>
              <w:t>储存格式</w:t>
            </w: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i w:val="0"/>
                <w:iCs w:val="0"/>
                <w:caps w:val="0"/>
                <w:color w:val="auto"/>
                <w:spacing w:val="0"/>
                <w:sz w:val="21"/>
                <w:szCs w:val="21"/>
              </w:rPr>
              <w:t>XAVC S-Intra、XAVC S Long</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11.</w:t>
            </w:r>
            <w:r>
              <w:rPr>
                <w:rFonts w:hint="eastAsia" w:asciiTheme="minorEastAsia" w:hAnsiTheme="minorEastAsia" w:eastAsiaTheme="minorEastAsia" w:cstheme="minorEastAsia"/>
                <w:b w:val="0"/>
                <w:bCs w:val="0"/>
                <w:i w:val="0"/>
                <w:iCs w:val="0"/>
                <w:caps w:val="0"/>
                <w:color w:val="auto"/>
                <w:spacing w:val="0"/>
                <w:sz w:val="21"/>
                <w:szCs w:val="21"/>
              </w:rPr>
              <w:t>音频格式</w:t>
            </w: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i w:val="0"/>
                <w:iCs w:val="0"/>
                <w:caps w:val="0"/>
                <w:color w:val="auto"/>
                <w:spacing w:val="0"/>
                <w:sz w:val="21"/>
                <w:szCs w:val="21"/>
              </w:rPr>
              <w:t>LPCM 24位，48kHZ，4通道</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12.</w:t>
            </w:r>
            <w:r>
              <w:rPr>
                <w:rFonts w:hint="eastAsia" w:asciiTheme="minorEastAsia" w:hAnsiTheme="minorEastAsia" w:eastAsiaTheme="minorEastAsia" w:cstheme="minorEastAsia"/>
                <w:b w:val="0"/>
                <w:bCs w:val="0"/>
                <w:i w:val="0"/>
                <w:iCs w:val="0"/>
                <w:caps w:val="0"/>
                <w:color w:val="auto"/>
                <w:spacing w:val="0"/>
                <w:sz w:val="21"/>
                <w:szCs w:val="21"/>
              </w:rPr>
              <w:t>慢动作和快动作功能</w:t>
            </w:r>
            <w:r>
              <w:rPr>
                <w:rFonts w:hint="eastAsia" w:asciiTheme="minorEastAsia" w:hAnsiTheme="minorEastAsia" w:eastAsiaTheme="minorEastAsia" w:cstheme="minorEastAsia"/>
                <w:b w:val="0"/>
                <w:bCs w:val="0"/>
                <w:i w:val="0"/>
                <w:iCs w:val="0"/>
                <w:caps w:val="0"/>
                <w:color w:val="auto"/>
                <w:spacing w:val="0"/>
                <w:sz w:val="21"/>
                <w:szCs w:val="21"/>
                <w:lang w:val="en-US" w:eastAsia="zh-CN"/>
              </w:rPr>
              <w:t>/</w:t>
            </w:r>
            <w:r>
              <w:rPr>
                <w:rFonts w:hint="eastAsia" w:asciiTheme="minorEastAsia" w:hAnsiTheme="minorEastAsia" w:eastAsiaTheme="minorEastAsia" w:cstheme="minorEastAsia"/>
                <w:b w:val="0"/>
                <w:bCs w:val="0"/>
                <w:i w:val="0"/>
                <w:iCs w:val="0"/>
                <w:caps w:val="0"/>
                <w:color w:val="auto"/>
                <w:spacing w:val="0"/>
                <w:sz w:val="21"/>
                <w:szCs w:val="21"/>
              </w:rPr>
              <w:t>白平衡模式</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13.</w:t>
            </w:r>
            <w:r>
              <w:rPr>
                <w:rFonts w:hint="eastAsia" w:asciiTheme="minorEastAsia" w:hAnsiTheme="minorEastAsia" w:eastAsiaTheme="minorEastAsia" w:cstheme="minorEastAsia"/>
                <w:b w:val="0"/>
                <w:bCs w:val="0"/>
                <w:i w:val="0"/>
                <w:iCs w:val="0"/>
                <w:caps w:val="0"/>
                <w:color w:val="auto"/>
                <w:spacing w:val="0"/>
                <w:sz w:val="21"/>
                <w:szCs w:val="21"/>
                <w:lang w:eastAsia="zh-CN"/>
              </w:rPr>
              <w:t>液晶屏：</w:t>
            </w:r>
            <w:r>
              <w:rPr>
                <w:rFonts w:hint="eastAsia" w:asciiTheme="minorEastAsia" w:hAnsiTheme="minorEastAsia" w:eastAsiaTheme="minorEastAsia" w:cstheme="minorEastAsia"/>
                <w:b w:val="0"/>
                <w:bCs w:val="0"/>
                <w:i w:val="0"/>
                <w:iCs w:val="0"/>
                <w:caps w:val="0"/>
                <w:color w:val="auto"/>
                <w:spacing w:val="0"/>
                <w:sz w:val="21"/>
                <w:szCs w:val="21"/>
              </w:rPr>
              <w:t>3.0型144约万像素（支持触摸操作）</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14.</w:t>
            </w:r>
            <w:r>
              <w:rPr>
                <w:rFonts w:hint="eastAsia" w:asciiTheme="minorEastAsia" w:hAnsiTheme="minorEastAsia" w:eastAsiaTheme="minorEastAsia" w:cstheme="minorEastAsia"/>
                <w:b w:val="0"/>
                <w:bCs w:val="0"/>
                <w:i w:val="0"/>
                <w:iCs w:val="0"/>
                <w:caps w:val="0"/>
                <w:color w:val="auto"/>
                <w:spacing w:val="0"/>
                <w:sz w:val="21"/>
                <w:szCs w:val="21"/>
              </w:rPr>
              <w:t>HDMI 输出</w:t>
            </w:r>
            <w:r>
              <w:rPr>
                <w:rFonts w:hint="eastAsia" w:asciiTheme="minorEastAsia" w:hAnsiTheme="minorEastAsia" w:eastAsiaTheme="minorEastAsia" w:cstheme="minorEastAsia"/>
                <w:b w:val="0"/>
                <w:bCs w:val="0"/>
                <w:i w:val="0"/>
                <w:iCs w:val="0"/>
                <w:caps w:val="0"/>
                <w:color w:val="auto"/>
                <w:spacing w:val="0"/>
                <w:sz w:val="21"/>
                <w:szCs w:val="21"/>
                <w:lang w:eastAsia="zh-CN"/>
              </w:rPr>
              <w:t>、</w:t>
            </w:r>
            <w:r>
              <w:rPr>
                <w:rFonts w:hint="eastAsia" w:asciiTheme="minorEastAsia" w:hAnsiTheme="minorEastAsia" w:eastAsiaTheme="minorEastAsia" w:cstheme="minorEastAsia"/>
                <w:b w:val="0"/>
                <w:bCs w:val="0"/>
                <w:i w:val="0"/>
                <w:iCs w:val="0"/>
                <w:caps w:val="0"/>
                <w:color w:val="auto"/>
                <w:spacing w:val="0"/>
                <w:sz w:val="21"/>
                <w:szCs w:val="21"/>
              </w:rPr>
              <w:t>音频输入3.5mm</w:t>
            </w:r>
            <w:r>
              <w:rPr>
                <w:rFonts w:hint="eastAsia" w:asciiTheme="minorEastAsia" w:hAnsiTheme="minorEastAsia" w:eastAsiaTheme="minorEastAsia" w:cstheme="minorEastAsia"/>
                <w:b w:val="0"/>
                <w:bCs w:val="0"/>
                <w:i w:val="0"/>
                <w:iCs w:val="0"/>
                <w:caps w:val="0"/>
                <w:color w:val="auto"/>
                <w:spacing w:val="0"/>
                <w:sz w:val="21"/>
                <w:szCs w:val="21"/>
                <w:lang w:eastAsia="zh-CN"/>
              </w:rPr>
              <w:t>、</w:t>
            </w:r>
            <w:r>
              <w:rPr>
                <w:rFonts w:hint="eastAsia" w:asciiTheme="minorEastAsia" w:hAnsiTheme="minorEastAsia" w:eastAsiaTheme="minorEastAsia" w:cstheme="minorEastAsia"/>
                <w:b w:val="0"/>
                <w:bCs w:val="0"/>
                <w:i w:val="0"/>
                <w:iCs w:val="0"/>
                <w:caps w:val="0"/>
                <w:color w:val="auto"/>
                <w:spacing w:val="0"/>
                <w:sz w:val="21"/>
                <w:szCs w:val="21"/>
              </w:rPr>
              <w:t>USBType-C</w:t>
            </w:r>
            <w:r>
              <w:rPr>
                <w:rFonts w:hint="eastAsia" w:asciiTheme="minorEastAsia" w:hAnsiTheme="minorEastAsia" w:eastAsiaTheme="minorEastAsia" w:cstheme="minorEastAsia"/>
                <w:b w:val="0"/>
                <w:bCs w:val="0"/>
                <w:i w:val="0"/>
                <w:iCs w:val="0"/>
                <w:caps w:val="0"/>
                <w:color w:val="auto"/>
                <w:spacing w:val="0"/>
                <w:sz w:val="21"/>
                <w:szCs w:val="21"/>
                <w:lang w:eastAsia="zh-CN"/>
              </w:rPr>
              <w:t>、</w:t>
            </w:r>
            <w:r>
              <w:rPr>
                <w:rFonts w:hint="eastAsia" w:asciiTheme="minorEastAsia" w:hAnsiTheme="minorEastAsia" w:eastAsiaTheme="minorEastAsia" w:cstheme="minorEastAsia"/>
                <w:b w:val="0"/>
                <w:bCs w:val="0"/>
                <w:i w:val="0"/>
                <w:iCs w:val="0"/>
                <w:caps w:val="0"/>
                <w:color w:val="auto"/>
                <w:spacing w:val="0"/>
                <w:sz w:val="21"/>
                <w:szCs w:val="21"/>
              </w:rPr>
              <w:t>内置麦克风</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15.</w:t>
            </w:r>
            <w:r>
              <w:rPr>
                <w:rFonts w:hint="eastAsia" w:asciiTheme="minorEastAsia" w:hAnsiTheme="minorEastAsia" w:eastAsiaTheme="minorEastAsia" w:cstheme="minorEastAsia"/>
                <w:b w:val="0"/>
                <w:bCs w:val="0"/>
                <w:i w:val="0"/>
                <w:iCs w:val="0"/>
                <w:caps w:val="0"/>
                <w:color w:val="auto"/>
                <w:spacing w:val="0"/>
                <w:sz w:val="21"/>
                <w:szCs w:val="21"/>
              </w:rPr>
              <w:t>扬声器输出</w:t>
            </w:r>
            <w:r>
              <w:rPr>
                <w:rFonts w:hint="eastAsia" w:asciiTheme="minorEastAsia" w:hAnsiTheme="minorEastAsia" w:eastAsiaTheme="minorEastAsia" w:cstheme="minorEastAsia"/>
                <w:b w:val="0"/>
                <w:bCs w:val="0"/>
                <w:i w:val="0"/>
                <w:iCs w:val="0"/>
                <w:caps w:val="0"/>
                <w:color w:val="auto"/>
                <w:spacing w:val="0"/>
                <w:sz w:val="21"/>
                <w:szCs w:val="21"/>
                <w:lang w:eastAsia="zh-CN"/>
              </w:rPr>
              <w:t>：</w:t>
            </w:r>
            <w:r>
              <w:rPr>
                <w:rFonts w:hint="eastAsia" w:asciiTheme="minorEastAsia" w:hAnsiTheme="minorEastAsia" w:eastAsiaTheme="minorEastAsia" w:cstheme="minorEastAsia"/>
                <w:b w:val="0"/>
                <w:bCs w:val="0"/>
                <w:i w:val="0"/>
                <w:iCs w:val="0"/>
                <w:caps w:val="0"/>
                <w:color w:val="auto"/>
                <w:spacing w:val="0"/>
                <w:sz w:val="21"/>
                <w:szCs w:val="21"/>
              </w:rPr>
              <w:t>单声道</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16.</w:t>
            </w:r>
            <w:r>
              <w:rPr>
                <w:rFonts w:hint="eastAsia" w:asciiTheme="minorEastAsia" w:hAnsiTheme="minorEastAsia" w:eastAsiaTheme="minorEastAsia" w:cstheme="minorEastAsia"/>
                <w:b w:val="0"/>
                <w:bCs w:val="0"/>
                <w:i w:val="0"/>
                <w:iCs w:val="0"/>
                <w:caps w:val="0"/>
                <w:color w:val="auto"/>
                <w:spacing w:val="0"/>
                <w:sz w:val="21"/>
                <w:szCs w:val="21"/>
              </w:rPr>
              <w:t>使用时间</w:t>
            </w:r>
            <w:r>
              <w:rPr>
                <w:rFonts w:hint="eastAsia" w:asciiTheme="minorEastAsia" w:hAnsiTheme="minorEastAsia" w:eastAsiaTheme="minorEastAsia" w:cstheme="minorEastAsia"/>
                <w:b w:val="0"/>
                <w:bCs w:val="0"/>
                <w:i w:val="0"/>
                <w:iCs w:val="0"/>
                <w:caps w:val="0"/>
                <w:color w:val="auto"/>
                <w:spacing w:val="0"/>
                <w:sz w:val="21"/>
                <w:szCs w:val="21"/>
                <w:lang w:eastAsia="zh-CN"/>
              </w:rPr>
              <w:t>：</w:t>
            </w:r>
            <w:r>
              <w:rPr>
                <w:rFonts w:hint="eastAsia" w:asciiTheme="minorEastAsia" w:hAnsiTheme="minorEastAsia" w:eastAsiaTheme="minorEastAsia" w:cstheme="minorEastAsia"/>
                <w:b w:val="0"/>
                <w:bCs w:val="0"/>
                <w:i w:val="0"/>
                <w:iCs w:val="0"/>
                <w:caps w:val="0"/>
                <w:color w:val="auto"/>
                <w:spacing w:val="0"/>
                <w:sz w:val="21"/>
                <w:szCs w:val="21"/>
              </w:rPr>
              <w:t>实际动态拍摄：约95分钟（CIPA标准）</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17.</w:t>
            </w:r>
            <w:r>
              <w:rPr>
                <w:rFonts w:hint="eastAsia" w:asciiTheme="minorEastAsia" w:hAnsiTheme="minorEastAsia" w:eastAsiaTheme="minorEastAsia" w:cstheme="minorEastAsia"/>
                <w:b w:val="0"/>
                <w:bCs w:val="0"/>
                <w:i w:val="0"/>
                <w:iCs w:val="0"/>
                <w:caps w:val="0"/>
                <w:color w:val="auto"/>
                <w:spacing w:val="0"/>
                <w:sz w:val="21"/>
                <w:szCs w:val="21"/>
              </w:rPr>
              <w:t>连续动态拍摄：约135分钟（CIPA标准）</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18.</w:t>
            </w:r>
            <w:r>
              <w:rPr>
                <w:rFonts w:hint="eastAsia" w:asciiTheme="minorEastAsia" w:hAnsiTheme="minorEastAsia" w:eastAsiaTheme="minorEastAsia" w:cstheme="minorEastAsia"/>
                <w:b w:val="0"/>
                <w:bCs w:val="0"/>
                <w:i w:val="0"/>
                <w:iCs w:val="0"/>
                <w:caps w:val="0"/>
                <w:color w:val="auto"/>
                <w:spacing w:val="0"/>
                <w:sz w:val="21"/>
                <w:szCs w:val="21"/>
              </w:rPr>
              <w:t>580张（LCD屏幕）（静态拍摄，CIPA标准）</w:t>
            </w:r>
            <w:r>
              <w:rPr>
                <w:rFonts w:hint="eastAsia" w:asciiTheme="minorEastAsia" w:hAnsiTheme="minorEastAsia" w:eastAsiaTheme="minorEastAsia" w:cstheme="minorEastAsia"/>
                <w:b w:val="0"/>
                <w:bCs w:val="0"/>
                <w:i w:val="0"/>
                <w:iCs w:val="0"/>
                <w:caps w:val="0"/>
                <w:color w:val="auto"/>
                <w:spacing w:val="0"/>
                <w:sz w:val="21"/>
                <w:szCs w:val="21"/>
                <w:lang w:eastAsia="zh-CN"/>
              </w:rPr>
              <w:t>；</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19.重量：约640g（仅机身）；</w:t>
            </w:r>
          </w:p>
          <w:p>
            <w:pPr>
              <w:widowControl/>
              <w:jc w:val="left"/>
              <w:textAlignment w:val="center"/>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20.尺寸（宽 x 高 x 深）:129.7 mm x 77.8 mm x 84.5 mm (机身，不包括突出部分)；</w:t>
            </w:r>
          </w:p>
          <w:p>
            <w:pPr>
              <w:pStyle w:val="12"/>
              <w:ind w:left="0" w:leftChars="0" w:firstLine="0" w:firstLineChars="0"/>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21.数量：1台。</w:t>
            </w:r>
          </w:p>
          <w:p>
            <w:pPr>
              <w:pStyle w:val="12"/>
              <w:ind w:left="0" w:leftChars="0" w:firstLine="0" w:firstLineChars="0"/>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二、镜头1</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1.全画幅标准变焦G大师镜头1个，UV镜1个；</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*2.焦距 (mm)：24-70；</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3.APS-C画幅下的35mm规格换算焦距(mm)：36-105；</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4.镜头结构（组-片）：15-20；</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5.最大光圈（F）：2.8；</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6.最小光圈（F）：22；</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7.光圈叶片（数）：11；</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8.圆形光圈：是；</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9.最近对焦距离（m）约：0.21(W)-0.3(T) m；</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10.最大放大倍率（倍）约：0.32；</w:t>
            </w:r>
          </w:p>
          <w:p>
            <w:pPr>
              <w:numPr>
                <w:ilvl w:val="0"/>
                <w:numId w:val="0"/>
              </w:numPr>
              <w:ind w:leftChars="0"/>
              <w:jc w:val="left"/>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11.滤光镜直径（mm）：82；</w:t>
            </w:r>
          </w:p>
          <w:p>
            <w:pPr>
              <w:rPr>
                <w:rFonts w:hint="eastAsia" w:asciiTheme="minorEastAsia" w:hAnsiTheme="minorEastAsia" w:eastAsiaTheme="minorEastAsia" w:cstheme="minorEastAsia"/>
                <w:b w:val="0"/>
                <w:bCs w:val="0"/>
                <w:i w:val="0"/>
                <w:iCs w:val="0"/>
                <w:caps w:val="0"/>
                <w:color w:val="auto"/>
                <w:spacing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12.尺寸（最大直径x长）（mm） 约：87.8 x 119.9 mm；</w:t>
            </w:r>
          </w:p>
          <w:p>
            <w:pPr>
              <w:pStyle w:val="12"/>
              <w:ind w:left="0" w:leftChars="0" w:firstLine="0" w:firstLineChars="0"/>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i w:val="0"/>
                <w:iCs w:val="0"/>
                <w:caps w:val="0"/>
                <w:color w:val="auto"/>
                <w:spacing w:val="0"/>
                <w:sz w:val="21"/>
                <w:szCs w:val="21"/>
                <w:lang w:val="en-US" w:eastAsia="zh-CN"/>
              </w:rPr>
              <w:t>13.数量：1个。</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lang w:eastAsia="zh-CN"/>
              </w:rPr>
            </w:pPr>
            <w:r>
              <w:rPr>
                <w:rFonts w:hint="eastAsia" w:ascii="宋体" w:hAnsi="宋体" w:cs="宋体"/>
                <w:b w:val="0"/>
                <w:bCs w:val="0"/>
                <w:color w:val="000000"/>
                <w:sz w:val="21"/>
                <w:szCs w:val="21"/>
                <w:lang w:eastAsia="zh-CN"/>
              </w:rPr>
              <w:t>套</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5</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数据处理终端</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rPr>
              <w:t>*1</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CPU：i7-13700H,2.4主频</w:t>
            </w:r>
            <w:r>
              <w:rPr>
                <w:rFonts w:hint="eastAsia" w:asciiTheme="minorEastAsia" w:hAnsiTheme="minorEastAsia" w:eastAsiaTheme="minorEastAsia" w:cstheme="minorEastAsia"/>
                <w:b w:val="0"/>
                <w:bCs w:val="0"/>
                <w:color w:val="000000"/>
                <w:sz w:val="21"/>
                <w:szCs w:val="21"/>
                <w:lang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2内存：32G-DDR5内存，独立内存插槽；</w:t>
            </w:r>
          </w:p>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rPr>
              <w:t>3硬盘：1TB机械硬盘+512固态硬盘</w:t>
            </w:r>
            <w:r>
              <w:rPr>
                <w:rFonts w:hint="eastAsia" w:asciiTheme="minorEastAsia" w:hAnsiTheme="minorEastAsia" w:eastAsiaTheme="minorEastAsia" w:cstheme="minorEastAsia"/>
                <w:b w:val="0"/>
                <w:bCs w:val="0"/>
                <w:color w:val="000000"/>
                <w:sz w:val="21"/>
                <w:szCs w:val="21"/>
                <w:lang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*4</w:t>
            </w:r>
            <w:r>
              <w:rPr>
                <w:rFonts w:hint="eastAsia" w:asciiTheme="minorEastAsia" w:hAnsiTheme="minorEastAsia" w:eastAsiaTheme="minorEastAsia" w:cstheme="minorEastAsia"/>
                <w:b w:val="0"/>
                <w:bCs w:val="0"/>
                <w:color w:val="000000"/>
                <w:sz w:val="21"/>
                <w:szCs w:val="21"/>
                <w:lang w:val="en-US" w:eastAsia="zh-CN"/>
              </w:rPr>
              <w:t>.</w:t>
            </w:r>
            <w:r>
              <w:rPr>
                <w:rFonts w:hint="eastAsia" w:asciiTheme="minorEastAsia" w:hAnsiTheme="minorEastAsia" w:eastAsiaTheme="minorEastAsia" w:cstheme="minorEastAsia"/>
                <w:b w:val="0"/>
                <w:bCs w:val="0"/>
                <w:color w:val="000000"/>
                <w:sz w:val="21"/>
                <w:szCs w:val="21"/>
              </w:rPr>
              <w:t>屏幕尺寸：14寸LED雾面防眩光液晶显示屏（1920x1200）屏幕180度开合平放。</w:t>
            </w:r>
          </w:p>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rPr>
              <w:t>5网卡：802.11 AX无线网卡（支持WIFI6协议</w:t>
            </w:r>
            <w:r>
              <w:rPr>
                <w:rFonts w:hint="eastAsia" w:asciiTheme="minorEastAsia" w:hAnsiTheme="minorEastAsia" w:eastAsiaTheme="minorEastAsia" w:cstheme="minorEastAsia"/>
                <w:b w:val="0"/>
                <w:bCs w:val="0"/>
                <w:color w:val="000000"/>
                <w:sz w:val="21"/>
                <w:szCs w:val="21"/>
                <w:lang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rPr>
              <w:t>*6显卡：2g独立显卡</w:t>
            </w:r>
            <w:r>
              <w:rPr>
                <w:rFonts w:hint="eastAsia" w:asciiTheme="minorEastAsia" w:hAnsiTheme="minorEastAsia" w:eastAsiaTheme="minorEastAsia" w:cstheme="minorEastAsia"/>
                <w:b w:val="0"/>
                <w:bCs w:val="0"/>
                <w:color w:val="000000"/>
                <w:sz w:val="21"/>
                <w:szCs w:val="21"/>
                <w:lang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lang w:eastAsia="zh-CN"/>
              </w:rPr>
            </w:pPr>
            <w:r>
              <w:rPr>
                <w:rFonts w:hint="eastAsia" w:asciiTheme="minorEastAsia" w:hAnsiTheme="minorEastAsia" w:eastAsiaTheme="minorEastAsia" w:cstheme="minorEastAsia"/>
                <w:b w:val="0"/>
                <w:bCs w:val="0"/>
                <w:color w:val="000000"/>
                <w:sz w:val="21"/>
                <w:szCs w:val="21"/>
              </w:rPr>
              <w:t>7</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接口：4个USB接口（其中1个支持雷电4协议）、HDMI2.0接口、耳麦二合一接口、多合一读卡器、标准RJ45接口</w:t>
            </w:r>
            <w:r>
              <w:rPr>
                <w:rFonts w:hint="eastAsia" w:asciiTheme="minorEastAsia" w:hAnsiTheme="minorEastAsia" w:eastAsiaTheme="minorEastAsia" w:cstheme="minorEastAsia"/>
                <w:b w:val="0"/>
                <w:bCs w:val="0"/>
                <w:color w:val="000000"/>
                <w:sz w:val="21"/>
                <w:szCs w:val="21"/>
                <w:lang w:eastAsia="zh-CN"/>
              </w:rPr>
              <w:t>；</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8</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翻译软件：出厂预装软件可实现中英双语互译，实时翻译字幕，字幕自动保存到本地，可进行二次编辑。提供相应产品著作权证书；</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9</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电池电源：内置45WHr以上锂电池，65W TYPE-C电源</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10</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系统：正版Windows 11 64位操作系统</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*11</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rPr>
              <w:t>售后服务：提供硬件3年有限保修及上门售后服务，当日下午4点前报修，下一自然日二十四点前修复，若没有完成修复，则为客户免费赠送延迟日数对应的月度延保服务。品牌厂家需出具针对此项目的售后服务书面文件</w:t>
            </w:r>
            <w:r>
              <w:rPr>
                <w:rFonts w:hint="eastAsia" w:asciiTheme="minorEastAsia" w:hAnsiTheme="minorEastAsia" w:eastAsiaTheme="minorEastAsia" w:cstheme="minorEastAsia"/>
                <w:b w:val="0"/>
                <w:bCs w:val="0"/>
                <w:color w:val="000000"/>
                <w:sz w:val="21"/>
                <w:szCs w:val="21"/>
                <w:lang w:eastAsia="zh-CN"/>
              </w:rPr>
              <w:t>并加盖供应商公章</w:t>
            </w:r>
            <w:r>
              <w:rPr>
                <w:rFonts w:hint="eastAsia" w:asciiTheme="minorEastAsia" w:hAnsiTheme="minorEastAsia" w:eastAsiaTheme="minorEastAsia" w:cstheme="minorEastAsia"/>
                <w:b w:val="0"/>
                <w:bCs w:val="0"/>
                <w:color w:val="000000"/>
                <w:sz w:val="21"/>
                <w:szCs w:val="21"/>
              </w:rPr>
              <w:t>。</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lang w:eastAsia="zh-CN"/>
              </w:rPr>
            </w:pPr>
            <w:r>
              <w:rPr>
                <w:rFonts w:hint="eastAsia" w:ascii="宋体" w:hAnsi="宋体" w:eastAsia="宋体" w:cs="宋体"/>
                <w:b w:val="0"/>
                <w:bCs w:val="0"/>
                <w:color w:val="000000"/>
                <w:sz w:val="21"/>
                <w:szCs w:val="21"/>
                <w:lang w:eastAsia="zh-CN"/>
              </w:rPr>
              <w:t>个</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6</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财务数字化训赛平台</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color w:val="000000"/>
                <w:sz w:val="21"/>
                <w:szCs w:val="21"/>
              </w:rPr>
              <w:t>大数据数字化训练平台赛务模块：</w:t>
            </w:r>
          </w:p>
          <w:p>
            <w:pPr>
              <w:keepNext w:val="0"/>
              <w:keepLines w:val="0"/>
              <w:pageBreakBefore w:val="0"/>
              <w:widowControl/>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主要功能包括参赛人员信息管理、竞赛过程管理和成绩管理，可通过数字化大屏实施监控学生答题情况，动态观察学生考试成绩。</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（1）新建考赛管理员：支持通过给考赛管理员授权考赛类型，实现针对不同院系、不同专业的考试或比赛进行集中或独立管理</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（2）考赛管理员管理：支持修改、删除考赛管理员，支持修改考赛管理员的考赛类型及其他信息</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（3）赛事界面定制：支持根据不同的赛事维护赛事名称，上传赛事logo</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4）账号管理：支持除考赛管理员之外的管理账号，具体有：场次管理员、监考员、大屏人员；支持为以上管理类账号授权不同考赛类型，且可随时修改授权的考赛类型，实现不同账号管理不同类型考赛的需求，支持对已维护的管理账号启用或停用操作</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（5）试卷授权：导入已购买的考试、比赛试卷</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（6）授权清理：支持按照考赛类型、比赛模式、场次状态、在线状态、监考员查询考生，可对考生执行强制下线，将违规或违纪学生提出考试平台</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（7）场次管理：支持通过场次名称筛选或查询考试、比赛场次，支持编辑、删除、维护考试、比赛场次</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（8）新建场次：支持根据考赛类型建立场次，选择监考人员、大屏人员，自定义维护场次说明</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（9）场次界面设置：支持自定义在学生端答题界面上方显示的场次环节名称和场次环节logo</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10）场次参数设置：支持维护是否显示交卷按钮（不允许提前交卷）、是否可以查看其他岗位考核任务、是否可以查看答案对比、是否显示其他岗位任务，是否启用二次登录密码；支持自定义维护学生二次甚至多次重复登录平台时所需核验密码进行维护，防止串岗操作；支持针对考生等待页面显示的考赛须知进行自定义维护，并且提供考赛须知样例，便于修改形成个性化版本</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（11）场次时间管理：支持设置正式和练习模式；支持针对正式模式的场次，维护开始时间、考赛时长，自动计算考赛结束时间；</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（12）场次试卷：支持按当前场次考赛类型选择对应的试卷；支持在组卷之前删除试卷</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13）场次岗位：支持按照团队设置交卷岗位，交卷岗位点击交卷后，当前团队其余岗位一起交卷；支持团队内学生进行独立交卷，任意考生交卷后，团队内其他未交卷考生可正常答题；支持将试卷中原有岗位进行合并，形成自定义岗位；支持在导入考生前恢复初始岗位</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14）场次考生：提供考生导入模板，支持按照场次岗位中已维护完成的岗位导入考生；支持清空考生，重新导入；支持针对全部考生设置随机密码、考号后六位密码、重置为默认密码，也支持对个别考生进行密码重置；支持按照打印模板导出考生台位号、队伍号、座位号、考试号、密码、岗位、场次名称，可直接用于答案账号密码条，便于考试或比赛账号裁剪及发放；支持按照手工方式导入抽签结果，也支持通过导入台位号，实现系统自动抽签和重复抽签；支持按照考生姓名搜索考生信息</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15）考生组卷：支持针对当前当如考生和当前场次所选试卷进行组卷，确定不同考生或不同团队所使用的考生或比赛试卷；支持清空组卷结果，重新进行组卷；支持客观题选项乱序、任务乱序功能；支持以Excel形式导出组卷信息；支持按照考生姓名或账号搜索组卷信息</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（16）业务系统：支持以团队为单位进行</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 xml:space="preserve">erp </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数据源分配，支持手工调整数据源、分析云、python、数据中心、数据清洗、数据算法、大数据中心、智能RPA、国税局等业务系统，支持输入各业务系统的服务器网址并以团队为单位进行服务器设置，支持配置完成后对配置结果进行测试</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17）全体控制：支持对当前场次考生导入、组卷设置、业务系统设置进行检测；支持针对python、数据清洗进行环境预加载；支持对全部考生进行开始登录、结束考赛操作；支持针对全部考生进行暂停操作；支持针对当前场次总人数、在线人数、离线人数、暂停人数、成绩统计完成人数、成绩统计未完成人数、IP异常人数、ERP异常人数、ERP初始化完成人数汇总数据进行查询；支持对考赛状态进行刷新；支持设置开场后禁入时间；支持按照已登录、未登录、已交卷、未交卷四种考赛状态筛选查看数据；支持按照考试号、考赛状态、初始化状态进行排序</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（18）阶段控制：显示当前场次所选试卷、阶段及任务；支持以任务为最小单位进行任务解锁和锁定，解锁后学生可查看任务并进行答题，锁定后不可查看任务；也支持针对任务进行批量解锁和锁定</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19）单体控制：支持针对全部学生进行开始考试或比赛；支持以一个学生为最小单位进行暂停、恢复、延时、强制交卷、取消交卷、IP锁定；支持对单任务进行流程重置；支持针对当前场次总人数、在线人数、离线人数、暂停人数、已结束已交卷人数、已结束未交卷人数、IP异常人数、ERP异常人数、ERP初始化完成人数汇总数据进行查询；支持对考赛状态进行刷新；支持按照已登录、未登录、已交卷、未交卷四种考赛状态筛选查看数据；支持按照姓名或手机号搜索考生；支持按照考试号、剩余时间、延时记录、考赛状态进行排序</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20）数据大屏：支持考试或比赛过程中以柱状图的形式显示所有团队的实时成绩，支持全屏展示；支持以大屏人员账号登录，仅用于数据大屏展示实时成绩；支持双击柱状图查看团队内各岗位成绩；支持为数据大屏设置是否显示logo、是否显示分值、字体颜色、刷新模式、刷新时长、柱状图显示行数（1行/2行）、背景颜色</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（21）成绩查询：支持按照台位号、队伍号、院校名称查询团队成绩和个人成绩；支持为全部学生推送成绩，推送成绩后，学生端显示当前团队总成绩；支持为查询的学生单独推送成绩；支持以Excel格式导出成绩</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（22）错误查看：支持以场次管理员身份查看学生各任务得分情况；支持查看学生各任务中失分之处；</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（23）RPA答题文件：支持以场次管理员身份查看学生提交的RPA答题文件；支持以姓名、考试号和手机号查询学生的RPA答案文件；</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（24）服务器处理：场次考试或比赛全部结束后，支持清除考生、清除考生答题记录、清除场次信息、清除试卷信息、服务器端备份数据库</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答题模块：</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sz w:val="21"/>
                <w:szCs w:val="21"/>
                <w:highlight w:val="yellow"/>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主要功能包括答题系统、甄别系统，</w:t>
            </w:r>
            <w:r>
              <w:rPr>
                <w:rFonts w:hint="eastAsia" w:asciiTheme="minorEastAsia" w:hAnsiTheme="minorEastAsia" w:eastAsiaTheme="minorEastAsia" w:cstheme="minorEastAsia"/>
                <w:b w:val="0"/>
                <w:bCs w:val="0"/>
                <w:color w:val="000000" w:themeColor="text1"/>
                <w:sz w:val="21"/>
                <w:szCs w:val="21"/>
                <w:lang w:val="zh-CN"/>
                <w14:textFill>
                  <w14:solidFill>
                    <w14:schemeClr w14:val="tx1"/>
                  </w14:solidFill>
                </w14:textFill>
              </w:rPr>
              <w:t>主要功能包括答题模块、甄别模块，学生在平台上可以直接进入企业会计信息系统中进行进行会计信息基础档案管理、业财融合业务处理、业财税资共享业务处理、财务报表编制及大数据财务业务分析，进入财务数字化系统利用财务大数据工具进行数据采集、处理、挖掘、可视化与分析，辅助企业核心财务业务决策并进行可视化呈现；结合财务业务场景利用财务数字化工具完成业财一体流程设计、财务RPA机器人的设计、开发与自动化执行。</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（1）场次列表：支持通过考赛类型查找场次，也可通过场次状态筛选场次</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（2）环境检测：支持在考试或比赛前对考赛服务及所使用的业务系统进行检测；支持查看其他岗位登录状态及考赛服务和业务系统的检测结果</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（3）考赛须知：在开始比赛前，可在考试等待页面查看考试号、考试时长、岗位、及考赛须知</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4）全部任务：支持按阶段查看任务简要说明；支持按任务状态状态查看所有任务；支持通过点击全部任务中具体任务定位至指定任务；支持按阶段查看任务简要说明及业务资源，点击即可查看业务资源；支持按照业务资源名称搜索所需资源；支持按阶段查看任务简要说明及业务考核单据，点击即可查看业务考核单据；支持按照单据名称搜索所需单据；支持按阶段查看任务简要说明及业务背景单据，点击即可查看业务背景单据；支持按照单据名称搜索所需单据；支持按阶段查看任务的业务流程图；练习模式的场次，任务提交后，支持按照按阶段查看任务的答案，并将显示错误提示或将错误内容突出显示，支持查看</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 xml:space="preserve">erp </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错误操作点、分析云错误操作点、python错误操作点、智能rpa错误代码提示；</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（5）任务列表：支持按阶段展开或收起任务</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（6）阶段公共资源：支持按阶段查看公共资源；支持以新窗口查看公共资源</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（7）任务状态：支持查看任务状态：任务未解锁、无本岗任务、任务已完成、本岗未完成、他岗未完成，按任务状态进行答题</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（8）业务描述：支持查看任务答题所需业务描述</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9）考核单据：支持查看和切换考核单据；支持Excel单据复制；支持将Excel单据计算结果批量复制回平台；支持其余单据填写、计算及保存；支持将考核单据放大至全屏进行答题；若当前任务无需本岗位填写，则显示业务流程图</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10）答题按钮：支持保存并查看下一步考核单据；支持退回上一步修改答题记录；支持标记任务；支持提交任务进行评分；支持收回任务，修改后重新提交；练习模式场次，任务提交后，可按查看当前任务当前岗位得分情况</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（11）倒计时：支持答题过程中随时查看倒计时</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（12）交卷：支持按场次管理员设置的交卷岗位进行交卷，点击后出现三次弹窗提醒，全部点击确定后，团队内其余岗位均会交卷</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（13）业务流程：支持查看当前任务业务流程及业务进度</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（14）业务资源：支持查看及切换当前任务业务资源，可放大查看，也可以新页签形式打开查看资源；支持将允许下载的资源下载至本地，便于答题</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（15）业务背景：支持查看及切换当前任务业务背景单据，可放大查看，也可以新页签形式打开查看业务背景单据</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16</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）业务系统</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：支持一键登陆</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 xml:space="preserve">erp </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进行业财税资共享业务处理考核；支持一键登陆分析云进行自由上传分析报表、链接数据库、链接表格、自定义设计可视化看板、自由设置可视化图形、自由新增字段设计维度及指标、自由设计可视化驾驶舱考核；支持一键打开代码编辑器，在预置代码中进行维护以便执行，及撰写python代码进行执行的考核；支持一键打开数据清洗工具进行全局级及字段级数据清洗功能考核；支持一键打开数据挖掘工具针对结构化数据及非结构数据进行回归分析法、朴素贝叶斯算法、决策树算法、K-Means聚类分析、文本分析等建模及数据分析考核</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（17）金融计算器：支持通过金融计算器计算现值、终值、利率转换、年金现值、复利现值、年金终值、复利终值</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（18）成果上传：支持将完成的智多星rpa设计器打包上传到评分模块，进行自动甄别评分</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19）配套平台练习题不少于10套。</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sz w:val="21"/>
                <w:szCs w:val="21"/>
                <w:lang w:eastAsia="zh-CN"/>
              </w:rPr>
            </w:pPr>
            <w:bookmarkStart w:id="8" w:name="_Hlk161147836"/>
            <w:r>
              <w:rPr>
                <w:rFonts w:hint="eastAsia" w:asciiTheme="minorEastAsia" w:hAnsiTheme="minorEastAsia" w:eastAsiaTheme="minorEastAsia" w:cstheme="minorEastAsia"/>
                <w:b w:val="0"/>
                <w:bCs w:val="0"/>
                <w:sz w:val="21"/>
                <w:szCs w:val="21"/>
              </w:rPr>
              <w:t>业务系统-</w:t>
            </w:r>
            <w:r>
              <w:rPr>
                <w:rFonts w:hint="eastAsia" w:asciiTheme="minorEastAsia" w:hAnsiTheme="minorEastAsia" w:eastAsiaTheme="minorEastAsia" w:cstheme="minorEastAsia"/>
                <w:b w:val="0"/>
                <w:bCs w:val="0"/>
                <w:sz w:val="21"/>
                <w:szCs w:val="21"/>
                <w:lang w:eastAsia="zh-CN"/>
              </w:rPr>
              <w:t xml:space="preserve">erp </w:t>
            </w:r>
          </w:p>
          <w:bookmarkEnd w:id="8"/>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1</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）动态建模平台：动态建模平台包含组织结构自定义、业务委托关系自定义，组织结构图，组织月结功能</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2</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总账：财务核算系统的核心系统，支持处理从会计凭证编制到财务账簿查询的全部会计处理过程。总账作为财务会计系统的核心，除了支持企业日常基本财务核算工作中常用的凭证管理、往来核销管理、汇兑损益处理、自定义转账、期末处理、常用账簿查询等业务要求外，同时提供有现金流量分析及查询、账簿间财务折算、各财务组织间的内部交易对账与内部交易协同等特殊业务功能。总账系统使用时以财务核算账簿为主组织，因此可按不同账簿分别灵活设置其业务流程</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highlight w:val="yellow"/>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3</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报表</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主要为企业、事业单位提供各类管理报表（如财务报表、人力资源统计表、业务管理信息表等）的服务，用于企业的各级组织进行报表的制定、下发、收集、审核、上报等相关业务工作，可提供报表编制、数据采集和报表过程管理的全方位管理服务。支持按需定制报表和任务，提供多种从业务系统取数的途径，提供为满足企业内部管理和外部监管上报要求的各种报表进行审核、汇总的服务，提供报表数据的报送管理服务</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4</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）应收管理：支持处理企业所有债权业务及相关管理工作，应收账款确认可通过业务财务一体化自动生成会计凭证。支持应收核销：自动、手动核销，支持同币种、异币种核销，录入业务单据过程中即时核销</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5</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）应付管理：支持处理企业所有债务业务及相关管理工作，应付账款确认可通过业务财务一体化自动生成会计凭证。支持应付核销：自动、手动核销。支持同币种、异币种核销。支持录入业务单据过程中即时核销</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6</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）费用报销：费用管理用于帮助企业实现员工基于互联网进行费用报销，帮助企业处理所有日常费用报销业务，并提供更多的查询统计报告</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7</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存货核算：反映企业物料的成本信息。支持接收各业务系统的数据，如：采购入库单、销售出库单、和其他出入库单等。存货核算系统同时也支持自制出入库调整单来反映企业物料的成本信息。支持移动平均、全月平均等计价方式来核算物料成本，支持计算企业物料的收发成本并提供相应的账表查询</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8</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）采购管理:支持采购订单、采购入库、采购发票、采购结算与付款的流程管理，支持全流程单据上下游追溯查询的功能，同时提供丰富的采购报表，辅助管理人员进行采购决策</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9</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）销售管理：以销售订单为核心，支持对销售价格、销售发货、销售发票、销售结算等业务进行综合有效的管理，支持全流程单据上下游追溯查询的功能</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pStyle w:val="23"/>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sz w:val="21"/>
                <w:szCs w:val="21"/>
                <w:lang w:val="en-US"/>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14:textFill>
                  <w14:solidFill>
                    <w14:schemeClr w14:val="tx1"/>
                  </w14:solidFill>
                </w14:textFill>
              </w:rPr>
              <w:t>10</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库存管理：企业采购、生产、设备运维等日常计划和控制的基础，支持通过对仓库、货位等管理及出入库业务的管理来及时反映各种物料的仓储和流向情况，为企业其他的日常业务活动和财务核算提供依据。并通过必要的库存分析，为企业管理人员提供各类统计分析信息。支持出入库管理、在库管理，以及相关的库存统计和分析。</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业务系统-分析云</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1）分析云是数据服务解决方案的重要组成部分，致力于通过云服务模式（专属云服务）向用户提供灵活、便捷的数据分析服务，其便捷的数据获取、高效的存储计算、丰富的输出展现、友好的互动体验、可靠的数据安全、多端（PC、移动）浏览适配能力有效支撑了用户各类数据应用需求的实现</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2）分析云采用所见即所得的设计界面，无需编写代码，拖拽设计使得业务人员也可以轻松设计报表和故事板，与数据进行友好交互。使用者可以自由创建数据模型，对数据进行筛选排序，使用表格和多种可视化控件设计出美观使用的数据分析页面。</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（3）分析云满足用户的深度业务分析需求，又可以快速的帮助用户实现个性化定制数据分析，实现良好的项目体验，真正实现了数据分析驱动业务改进</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4）分析云目前内置有34种图表，包括柱状图、阶梯瀑布图、条形图、图案填充条形图、堆叠柱状图、堆叠条形图、饼图、环形图、玫瑰图、折线图、堆叠区域图、中国地图、散点中国地图、世界地图、迁徙图、百度地图、双轴图、仪表盘、表格、指标图、气泡图、漏斗图、热力图、矩形树图、雷达图、桑基图、和弦图、词云图、时序预测图、回归分析图、子弹图、直方图</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5）支持设置辅助线和预警线。用户通过辅助线可以快速识别出数据中的异常值；预警线除了识别出异常值，还支持用户设置预警的级别和预警推送的对象，不同层级对象对于同一个指标可以设置不同的预警规则。预警级别三级，不同的预警级别可以设置不同的信息推送媒介，包含系统信息、短信、微信服务号、邮箱，用户可以自己设置</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（6）支持用户自定义钻取路径，拖拽层级字段到维度后选择图形则实现对数据的下钻和上卷，点击图可以逐层查看数据。同时支持用户设置每一层的图形样式和字段数量，实现每一层级的自定义</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7）支持用户选择可视化、创建综合分析界面，设置联动、链接；选择多个可视化创建故事板，把可视化对象在故事板页面中拖拽布局，支持故事板页面分页；支持页面灵活布局，拖拽位置和可视化对象大小；支持设置展示属性，添加全局筛选、文本、图片；设置图表、联动，支持多个数据集设置字段关联；支持设置链接，可链接打开故事板和第三方对象，并传递参数。</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sz w:val="21"/>
                <w:szCs w:val="21"/>
              </w:rPr>
            </w:pPr>
            <w:bookmarkStart w:id="9" w:name="_Toc103863116"/>
            <w:r>
              <w:rPr>
                <w:rFonts w:hint="eastAsia" w:asciiTheme="minorEastAsia" w:hAnsiTheme="minorEastAsia" w:eastAsiaTheme="minorEastAsia" w:cstheme="minorEastAsia"/>
                <w:b w:val="0"/>
                <w:bCs w:val="0"/>
                <w:sz w:val="21"/>
                <w:szCs w:val="21"/>
              </w:rPr>
              <w:t>财务数字化辅助工具</w:t>
            </w:r>
            <w:bookmarkEnd w:id="9"/>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平台内置了新道代码编辑器、数据清洗、数据挖掘及新道数据中心-仿真上交所网站</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0" w:firstLineChars="0"/>
              <w:jc w:val="left"/>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b w:val="0"/>
                <w:bCs w:val="0"/>
                <w:kern w:val="0"/>
                <w:sz w:val="21"/>
                <w:szCs w:val="21"/>
                <w:lang w:bidi="ar"/>
              </w:rPr>
              <w:t>（1）</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数据清洗工具：支持对用户上传的数据进行自动清洗。支持通过制题平台预置数据。支持在当前页面查看数据源数据预览，预览数据条数用户可自行调整。支持2种字符清理以及4种字符替换全局规则，支持字符替换、字段切分、字段合并、缺失值填补等。支持在当前页面查看清洗结果数据预览，预览数据条数用户可自行调整。支持用户自行下载清洗完成的数据到本地客户机</w:t>
            </w: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ind w:firstLine="0" w:firstLineChars="0"/>
              <w:jc w:val="left"/>
              <w:textAlignment w:val="cente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kern w:val="0"/>
                <w:sz w:val="21"/>
                <w:szCs w:val="21"/>
                <w:lang w:bidi="ar"/>
              </w:rPr>
              <w:t>（2）</w:t>
            </w:r>
            <w:r>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t>新道数据中心-上海证券交易所XBRL财报仿真网站。模拟上交所XBRL财报列表页与财报页面，支持按交易代码、企业简称、企业简称首字母、年份、财报类型方式查询或筛选财报，便于教学时使用，避免使用真实网站带来责任事故。报告类型包括：一季度报、半年报、三季度报、年报；报告年度包括：2014、2015、2016、2017、2018、2019、2020、2021。</w:t>
            </w:r>
          </w:p>
          <w:p>
            <w:pPr>
              <w:pStyle w:val="12"/>
              <w:ind w:left="0" w:leftChars="0" w:firstLine="0" w:firstLineChars="0"/>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3）</w:t>
            </w:r>
            <w:r>
              <w:rPr>
                <w:rFonts w:hint="eastAsia" w:asciiTheme="minorEastAsia" w:hAnsiTheme="minorEastAsia" w:eastAsiaTheme="minorEastAsia" w:cstheme="minorEastAsia"/>
                <w:b w:val="0"/>
                <w:bCs w:val="0"/>
                <w:sz w:val="21"/>
                <w:szCs w:val="21"/>
              </w:rPr>
              <w:t>具有python编辑器，包含代码模式和积木模式</w:t>
            </w:r>
            <w:r>
              <w:rPr>
                <w:rFonts w:hint="eastAsia" w:asciiTheme="minorEastAsia" w:hAnsiTheme="minorEastAsia" w:eastAsiaTheme="minorEastAsia" w:cstheme="minorEastAsia"/>
                <w:b w:val="0"/>
                <w:bCs w:val="0"/>
                <w:sz w:val="21"/>
                <w:szCs w:val="21"/>
                <w:lang w:eastAsia="zh-CN"/>
              </w:rPr>
              <w:t>。</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套</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7</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3D银行虚拟仿真实训平台</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一、功能参数</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1.系统分为管理端、教师端和学生端。其业务逻辑来源于商业银行网点厅堂服务流程，能有进行开工完工、厅堂服务、柜面服务流程操作及业务规范。平台分为教学模式、自由练习、实训考核三大模块。为学生提供全方面的岗位实训内容。学生根据系统内置好的实操业务任务与培训计划安排进行分组实操场景化模拟练习，通过培训模拟掌握真实岗位所需的业务技能。</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2.管理员端：</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2.1.支持进行学校-学院-专业-班级四级组织架构管理方式，能够自由添加学校、学院、专业、班级且数量不受限制；支持添加或批量导入教师账号和学生账号，支持后台更新用户密码和设置用户登录权限；</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2.2.支持进行实务教学配置，允许上传课件、添加课程、设置课程章节，添加课后习题。课程支持按照课程-章-节-点的层级进行创建，每个小节里允许添加多个课件、案例实操、课后练习；课件支持视频格式和PPT文档课件；课后习题支持设置答题时间限制；</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2.3.支持设置意向产品参数，支持自定义添加网点产品，并设置不同产品的引导分流方向；</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2.4.支持批量上传理论题库，支持单选题、多选题、判断题题型，支持为题目设置标签，方便进行分类管理；</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2.5.支持系统参数设置：</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rPr>
              <w:t>*</w:t>
            </w:r>
            <w:r>
              <w:rPr>
                <w:rFonts w:hint="eastAsia" w:asciiTheme="minorEastAsia" w:hAnsiTheme="minorEastAsia" w:eastAsiaTheme="minorEastAsia" w:cstheme="minorEastAsia"/>
                <w:b w:val="0"/>
                <w:bCs w:val="0"/>
                <w:color w:val="000000"/>
                <w:sz w:val="21"/>
                <w:szCs w:val="21"/>
                <w:lang w:val="en-US" w:eastAsia="zh-CN"/>
              </w:rPr>
              <w:t>（1）支持能力模型设置，可为培养对象设置能力模型中各项能力的名称、分值、分值上限，排序；（提供系统截图）</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（2）支持分类标签设置，可为系统中的资源添加内容标签备选项；</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（3）支持学生等级登记设置，可为学员自评和老师评价时所选的等级评级添加备选项；</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（4）支持大厅功能区介绍设置，可编辑大厅各个功能区的功能介绍内容；</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2.6.支持向学员发布系统公告；</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3.教师端：</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3.1.教师可获取管理员对其授权的所有班级的数据，包括班级信息、学员信息等，教师可编辑和管理自己班级中的学员账号信息；</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3.2.支持对所管理的班级进行分组设置，支持设置组内其中一名学员为小组长权限；</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3.3.支持与管理员端相同的实训教学配置功能，支持共享管理员所创建的课程和课件资源；</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3.4.支持与管理员端相同的实训案例配置功能，支持共享管理员所创建的实训案例；</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3.5.支持与管理员端相同的理论试题管理功能，支持共享管理员所上传的试题资源；</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3.6.支持创建考试，支持发起个人实训考核、团队实训考核、理论考核三种类型的考核，个人实训考核和团队实训考核可以从实训案例库中选取案例，理论考核可以从理论试题库中选取试卷，支持查看学员考试成绩和成绩明细，支持勾选多门考核组成真题排名，查看学员的整体排名成绩，支持导出排名结果；</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3.7.支持分类标签管理，与管理员共享内容分类标签；</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3.8.支持向所管理的学员发送公告信息；</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4.学员端：</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4.1.能力中心，支持学员查看个人的能力模型，支持查看不同时间区间内的得分情况，支持查看个人分值和班级对比，支持查看得分日志信息，支持查看和导出实训报告，实训报告内容包含基本信息、能力分值、考试成绩、班级排名、教师评价、自我评价；</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4.2.支持查看管理员端发布的系统公告和教师发布的班级公告，支持查看待办事项。</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二、技术参数</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1.平台为B/S架构，无需下载客户端，使用浏览器即可进行登录和使用；</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rPr>
              <w:t>*</w:t>
            </w:r>
            <w:r>
              <w:rPr>
                <w:rFonts w:hint="eastAsia" w:asciiTheme="minorEastAsia" w:hAnsiTheme="minorEastAsia" w:eastAsiaTheme="minorEastAsia" w:cstheme="minorEastAsia"/>
                <w:b w:val="0"/>
                <w:bCs w:val="0"/>
                <w:color w:val="000000"/>
                <w:sz w:val="21"/>
                <w:szCs w:val="21"/>
                <w:lang w:val="en-US" w:eastAsia="zh-CN"/>
              </w:rPr>
              <w:t>2.使用Unity3D引擎开发3D仿真实操场景；（提供系统截图）</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三、配套资源</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rPr>
              <w:t>*</w:t>
            </w:r>
            <w:r>
              <w:rPr>
                <w:rFonts w:hint="eastAsia" w:asciiTheme="minorEastAsia" w:hAnsiTheme="minorEastAsia" w:eastAsiaTheme="minorEastAsia" w:cstheme="minorEastAsia"/>
                <w:b w:val="0"/>
                <w:bCs w:val="0"/>
                <w:color w:val="000000"/>
                <w:sz w:val="21"/>
                <w:szCs w:val="21"/>
                <w:lang w:val="en-US" w:eastAsia="zh-CN"/>
              </w:rPr>
              <w:t>1.实训教材内容来源于真实的行业学员培训教材内容，银行模块含学员实训理论讲授教材《BSI金融综合实训-银行篇》、实训练习指导两本教材《BSI金融综合实训业务指导-银行篇》。</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rPr>
              <w:t>*</w:t>
            </w:r>
            <w:r>
              <w:rPr>
                <w:rFonts w:hint="eastAsia" w:asciiTheme="minorEastAsia" w:hAnsiTheme="minorEastAsia" w:eastAsiaTheme="minorEastAsia" w:cstheme="minorEastAsia"/>
                <w:b w:val="0"/>
                <w:bCs w:val="0"/>
                <w:color w:val="000000"/>
                <w:sz w:val="21"/>
                <w:szCs w:val="21"/>
                <w:lang w:val="en-US" w:eastAsia="zh-CN"/>
              </w:rPr>
              <w:t>2.《BSI金融综合实训-银行篇》主要分四个项目二十一个模块，涵盖学员职业生涯各环节所需掌握的法律法规、职业素养、服务礼仪、沟通技能、综合业务技能，含新员工入职篇、初级柜员篇、中级柜员篇、高级柜员篇，新员工篇含学习商业银行法律法规、商业银行从业人员礼仪培训、商业银行基础（上）、商业银行基础（下）、商业银行柜员基本业务素养（上）、商业银行柜员基本业务素养（下）；初级柜员篇含开工与完工管理、个人业务、对公业务、公共业务、其他业务；中级柜员篇含个人业务、对公业务、保证金业务、查冻扣业务、电费代理、公共业务、国库业务、通存通兑、网上银行管理系统业务；高级篇含查冻扣业务、代理业务、汇兑业务、公共业务。</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lang w:val="en-US" w:eastAsia="zh-CN"/>
              </w:rPr>
              <w:t>3.实训练习指导教材的实际实训内容与平台培训综合业务实操内容吻合，学员根据教材案例与步骤即可完成整个业务实操的练习，含三章共十九节内容，含初级业务、中级业务、高级业务，初级业务分五节内容，中级业务分九节内容，高级业务分五节内容。</w:t>
            </w:r>
          </w:p>
          <w:p>
            <w:pPr>
              <w:widowControl/>
              <w:jc w:val="left"/>
              <w:textAlignment w:val="center"/>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color w:val="000000"/>
                <w:sz w:val="21"/>
                <w:szCs w:val="21"/>
              </w:rPr>
              <w:t>*</w:t>
            </w:r>
            <w:r>
              <w:rPr>
                <w:rFonts w:hint="eastAsia" w:asciiTheme="minorEastAsia" w:hAnsiTheme="minorEastAsia" w:eastAsiaTheme="minorEastAsia" w:cstheme="minorEastAsia"/>
                <w:b w:val="0"/>
                <w:bCs w:val="0"/>
                <w:color w:val="000000"/>
                <w:sz w:val="21"/>
                <w:szCs w:val="21"/>
                <w:lang w:val="en-US" w:eastAsia="zh-CN"/>
              </w:rPr>
              <w:t>4.需提供能够和商业银行实训智能硬件配备的系统，且支持查询账户、一卡通管理、存款业务、开户/销户、电子一卡通、账户激活、定制卡业务、密码管理、挂失业务、挂失撤销/解挂、一卡通换卡、资料维护、转账汇款、网银专业版、信用卡业务外汇业务、境外汇款、投资理财、三方存管、个人贷款、金融行情等业务办理。</w:t>
            </w:r>
          </w:p>
          <w:p>
            <w:pPr>
              <w:widowControl/>
              <w:jc w:val="left"/>
              <w:textAlignment w:val="center"/>
              <w:rPr>
                <w:rFonts w:hint="eastAsia" w:asciiTheme="minorEastAsia" w:hAnsiTheme="minorEastAsia" w:eastAsiaTheme="minorEastAsia" w:cstheme="minorEastAsia"/>
                <w:b w:val="0"/>
                <w:bCs w:val="0"/>
                <w:color w:val="000000"/>
                <w:sz w:val="21"/>
                <w:szCs w:val="21"/>
              </w:rPr>
            </w:pPr>
            <w:r>
              <w:rPr>
                <w:rFonts w:hint="eastAsia" w:asciiTheme="minorEastAsia" w:hAnsiTheme="minorEastAsia" w:eastAsiaTheme="minorEastAsia" w:cstheme="minorEastAsia"/>
                <w:b w:val="0"/>
                <w:bCs w:val="0"/>
                <w:color w:val="000000"/>
                <w:sz w:val="21"/>
                <w:szCs w:val="21"/>
              </w:rPr>
              <w:t>*</w:t>
            </w:r>
            <w:r>
              <w:rPr>
                <w:rFonts w:hint="eastAsia" w:asciiTheme="minorEastAsia" w:hAnsiTheme="minorEastAsia" w:eastAsiaTheme="minorEastAsia" w:cstheme="minorEastAsia"/>
                <w:b w:val="0"/>
                <w:bCs w:val="0"/>
                <w:color w:val="000000"/>
                <w:sz w:val="21"/>
                <w:szCs w:val="21"/>
                <w:lang w:val="en-US" w:eastAsia="zh-CN"/>
              </w:rPr>
              <w:t>5.为了保证软件的实用性，要求软件厂家有给三家以上金融机构银行、保险公司定制真实银行业务系统的经验，要求提供相关的合同及系统截图等证明材料。</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textAlignment w:val="center"/>
              <w:rPr>
                <w:rFonts w:hint="default" w:ascii="宋体" w:hAnsi="宋体" w:eastAsia="宋体" w:cs="宋体"/>
                <w:b w:val="0"/>
                <w:bCs/>
                <w:color w:val="auto"/>
                <w:kern w:val="2"/>
                <w:sz w:val="21"/>
                <w:szCs w:val="21"/>
                <w:lang w:val="en-US" w:eastAsia="zh-CN" w:bidi="ar-SA"/>
              </w:rPr>
            </w:pPr>
            <w:r>
              <w:rPr>
                <w:rFonts w:hint="eastAsia" w:ascii="宋体" w:hAnsi="宋体" w:cs="宋体"/>
                <w:b w:val="0"/>
                <w:bCs/>
                <w:color w:val="auto"/>
                <w:sz w:val="21"/>
                <w:szCs w:val="21"/>
                <w:lang w:val="en-US" w:eastAsia="zh-CN"/>
              </w:rPr>
              <w:t>8</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left"/>
              <w:textAlignment w:val="cente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数字化人形机器人虚拟仿真平台</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widowControl/>
              <w:jc w:val="left"/>
              <w:textAlignment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拥有开放式编程构架，使分布式软件模块可以在一起协调运行。用户可对其进行二次开发，可以通过操作简便的行为编辑软件，针对使用C++语言编程，或是通过一个丰富的应用程序接口（API），使用不同脚本语言来编程。除了可以利用高级的应用程序接口让它行走和保持平衡外，还可以打开一个低水平的传感器和致动器编写程序，并可用自己的编码代替已有的编码。</w:t>
            </w:r>
          </w:p>
          <w:p>
            <w:pPr>
              <w:widowControl/>
              <w:jc w:val="left"/>
              <w:textAlignment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2.提供系统平台编程语言的基础培训服务，以及专用系统平台的软件专用教学视频。</w:t>
            </w:r>
          </w:p>
          <w:p>
            <w:pPr>
              <w:widowControl/>
              <w:jc w:val="left"/>
              <w:textAlignment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3.每套系统提供一个AI人工智能编程体验软件许可证激活码（可单独另购软件许可证激活码）</w:t>
            </w:r>
          </w:p>
          <w:p>
            <w:pPr>
              <w:widowControl/>
              <w:jc w:val="left"/>
              <w:textAlignment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4.图像化开发界面；多元化操作功能，具有步态行走模块库；语言识别模块库；音频处理模块库；模式识别模块库；动态人脸识别模块库等，同时支持python语言对功能模块进行二次编译源代码。</w:t>
            </w:r>
          </w:p>
          <w:p>
            <w:pPr>
              <w:widowControl/>
              <w:jc w:val="left"/>
              <w:textAlignment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5.支持开发语言：系统支持C++/Python编程语言,  远程编译支持：C++/Python/Java script/Java编译语言。</w:t>
            </w:r>
          </w:p>
          <w:p>
            <w:pPr>
              <w:widowControl/>
              <w:jc w:val="left"/>
              <w:textAlignment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 xml:space="preserve">6.可视化编程软件：从基础到研究型逐步深入学习开发机器人的专门软件，强大的编程系统，包含机器人动作、传感器、视觉、声音等多个领域的开发，包含一款图像化编程软件，软件里面集成了很多种程序“盒子”，通过简单的拖拉盒子完成编程，从而实现对机器人的控制；该软件还支持编辑机器人动作；软件嵌入了机器人镜像，支持三维仿真模拟。 </w:t>
            </w:r>
          </w:p>
          <w:p>
            <w:pPr>
              <w:widowControl/>
              <w:jc w:val="left"/>
              <w:textAlignment w:val="cente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7.包含很多功能模块，包括智能刚度功能、防自撞功能、跌落自保护功能、物体识别、面部探测与识别、自动语音识别（支持16种语言，标配中文、英文语音识别）、语音合成（支持19种语言，标配中文、英文）、声源定位，等等；包含智能制造中心A区文化建设需实地踏查；</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套</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1" w:hRule="atLeast"/>
          <w:jc w:val="center"/>
        </w:trPr>
        <w:tc>
          <w:tcPr>
            <w:tcW w:w="6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textAlignment w:val="center"/>
              <w:rPr>
                <w:rFonts w:hint="default" w:ascii="宋体" w:hAnsi="宋体" w:cs="宋体"/>
                <w:b w:val="0"/>
                <w:bCs/>
                <w:color w:val="auto"/>
                <w:sz w:val="21"/>
                <w:szCs w:val="21"/>
                <w:lang w:val="en-US" w:eastAsia="zh-CN"/>
              </w:rPr>
            </w:pPr>
            <w:r>
              <w:rPr>
                <w:rFonts w:hint="eastAsia" w:ascii="宋体" w:hAnsi="宋体" w:cs="宋体"/>
                <w:b w:val="0"/>
                <w:bCs/>
                <w:color w:val="auto"/>
                <w:sz w:val="21"/>
                <w:szCs w:val="21"/>
                <w:lang w:val="en-US" w:eastAsia="zh-CN"/>
              </w:rPr>
              <w:t>9</w:t>
            </w:r>
          </w:p>
        </w:tc>
        <w:tc>
          <w:tcPr>
            <w:tcW w:w="7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left"/>
              <w:textAlignment w:val="center"/>
              <w:rPr>
                <w:rFonts w:hint="default"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文化建设</w:t>
            </w:r>
          </w:p>
        </w:tc>
        <w:tc>
          <w:tcPr>
            <w:tcW w:w="7242"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3"/>
              </w:numPr>
              <w:jc w:val="left"/>
              <w:textAlignment w:val="center"/>
              <w:rPr>
                <w:rFonts w:hint="default" w:ascii="宋体" w:hAnsi="宋体" w:cs="宋体"/>
                <w:b w:val="0"/>
                <w:bCs/>
                <w:color w:val="auto"/>
                <w:sz w:val="21"/>
                <w:szCs w:val="21"/>
                <w:lang w:val="en-US" w:eastAsia="zh-CN"/>
              </w:rPr>
            </w:pPr>
            <w:r>
              <w:rPr>
                <w:rFonts w:hint="eastAsia" w:ascii="宋体" w:hAnsi="宋体" w:cs="宋体"/>
                <w:b w:val="0"/>
                <w:bCs/>
                <w:color w:val="auto"/>
                <w:sz w:val="21"/>
                <w:szCs w:val="21"/>
                <w:lang w:val="en-US" w:eastAsia="zh-CN"/>
              </w:rPr>
              <w:t>学院介绍文化墙：尺寸130*240cm、560*240cm、510*240cm、475*240cm、550*330cm、550*330cm、180*80cm各一块，材质轻钢龙骨，木结构造型乳胶漆，发光灯带，画面绒宣布高清喷绘，亚克力立体造型，金属字，亚克力字;</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公示栏造型墙</w:t>
            </w:r>
            <w:r>
              <w:rPr>
                <w:rFonts w:hint="eastAsia" w:ascii="宋体" w:hAnsi="宋体" w:cs="宋体"/>
                <w:b w:val="0"/>
                <w:bCs/>
                <w:color w:val="auto"/>
                <w:sz w:val="21"/>
                <w:szCs w:val="21"/>
                <w:lang w:val="en-US" w:eastAsia="zh-CN"/>
              </w:rPr>
              <w:t>：尺寸120-150-200；材质轻钢龙骨，木结构造型乳胶漆，发光灯带，画面绒宣布高清喷绘，柜台造型烤漆，亚克力立体造型，金属字，亚克力字；</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复合多轴精密高端加工区柱体装饰</w:t>
            </w:r>
            <w:r>
              <w:rPr>
                <w:rFonts w:hint="eastAsia" w:ascii="宋体" w:hAnsi="宋体" w:cs="宋体"/>
                <w:b w:val="0"/>
                <w:bCs/>
                <w:color w:val="auto"/>
                <w:sz w:val="21"/>
                <w:szCs w:val="21"/>
                <w:lang w:val="en-US" w:eastAsia="zh-CN"/>
              </w:rPr>
              <w:t>：尺寸495*73*4cm,金属背板全包，画面亚克力雪弗板立体字，发光轮廓；</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研创中心文化墙</w:t>
            </w:r>
            <w:r>
              <w:rPr>
                <w:rFonts w:hint="eastAsia" w:ascii="宋体" w:hAnsi="宋体" w:cs="宋体"/>
                <w:b w:val="0"/>
                <w:bCs/>
                <w:color w:val="auto"/>
                <w:sz w:val="21"/>
                <w:szCs w:val="21"/>
                <w:lang w:val="en-US" w:eastAsia="zh-CN"/>
              </w:rPr>
              <w:t>：尺寸420-800cm，木结构造型乳胶漆，发光灯带，画面绒宣布高清喷，20mmPVC垫白UV画面，型材包边，亚克力立体造型，版面高清、工整、清晰，无错字，线条粗细均匀，美观端正；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品控中心文化墙</w:t>
            </w:r>
            <w:r>
              <w:rPr>
                <w:rFonts w:hint="eastAsia" w:ascii="宋体" w:hAnsi="宋体" w:cs="宋体"/>
                <w:b w:val="0"/>
                <w:bCs/>
                <w:color w:val="auto"/>
                <w:sz w:val="21"/>
                <w:szCs w:val="21"/>
                <w:lang w:val="en-US" w:eastAsia="zh-CN"/>
              </w:rPr>
              <w:t>：尺寸420-800cm,木结构造型乳胶漆，发光灯带，画面绒宣布高清喷，20mmPVC垫白UV画面，型材包边，亚克力立体造型，版面高清、工整、清晰，无错字，线条粗细均匀，美观端正；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物控中心文化墙</w:t>
            </w:r>
            <w:r>
              <w:rPr>
                <w:rFonts w:hint="eastAsia" w:ascii="宋体" w:hAnsi="宋体" w:cs="宋体"/>
                <w:b w:val="0"/>
                <w:bCs/>
                <w:color w:val="auto"/>
                <w:sz w:val="21"/>
                <w:szCs w:val="21"/>
                <w:lang w:val="en-US" w:eastAsia="zh-CN"/>
              </w:rPr>
              <w:t>：尺寸420-800cm,木结构造型乳胶漆，发光灯带，画面绒宣布高清喷，20mmPVC垫白UV画面，型材包边，亚克力立体造型，版面高清、工整、清晰，无错字，线条粗细均匀，美观端正；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管控中心文化墙</w:t>
            </w:r>
            <w:r>
              <w:rPr>
                <w:rFonts w:hint="eastAsia" w:ascii="宋体" w:hAnsi="宋体" w:cs="宋体"/>
                <w:b w:val="0"/>
                <w:bCs/>
                <w:color w:val="auto"/>
                <w:sz w:val="21"/>
                <w:szCs w:val="21"/>
                <w:lang w:val="en-US" w:eastAsia="zh-CN"/>
              </w:rPr>
              <w:t>:尺寸420-800cm,木结构造型乳胶漆，发光灯带，画面绒宣布高清喷，20mmPVC垫白UV画面，型材包边，亚克力立体造型，版面高清、工整、清晰，无错字，线条粗细均匀，美观端正；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研学中心文化墙</w:t>
            </w:r>
            <w:r>
              <w:rPr>
                <w:rFonts w:hint="eastAsia" w:ascii="宋体" w:hAnsi="宋体" w:cs="宋体"/>
                <w:b w:val="0"/>
                <w:bCs/>
                <w:color w:val="auto"/>
                <w:sz w:val="21"/>
                <w:szCs w:val="21"/>
                <w:lang w:val="en-US" w:eastAsia="zh-CN"/>
              </w:rPr>
              <w:t>：尺寸420-800cm*2,木结构造型乳胶漆，发光灯带，画面绒宣布高清喷，20mmPVC垫白UV画面，型材包边，亚克力立体造型，版面高清、工整、清晰，无错字，线条粗细均匀，美观端正；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师徒工作间文化墙1</w:t>
            </w:r>
            <w:r>
              <w:rPr>
                <w:rFonts w:hint="eastAsia" w:ascii="宋体" w:hAnsi="宋体" w:cs="宋体"/>
                <w:b w:val="0"/>
                <w:bCs/>
                <w:color w:val="auto"/>
                <w:sz w:val="21"/>
                <w:szCs w:val="21"/>
                <w:lang w:val="en-US" w:eastAsia="zh-CN"/>
              </w:rPr>
              <w:t>：尺寸700*375cm,木结构造型乳胶漆，发光灯带，画面绒宣布高清喷，20mmPVC垫白UV画面，型材包边，亚克力立体造型，版面高清、工整、清晰，无错字，线条粗细均匀，美观端正；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师徒工作间文化墙2</w:t>
            </w:r>
            <w:r>
              <w:rPr>
                <w:rFonts w:hint="eastAsia" w:ascii="宋体" w:hAnsi="宋体" w:cs="宋体"/>
                <w:b w:val="0"/>
                <w:bCs/>
                <w:color w:val="auto"/>
                <w:sz w:val="21"/>
                <w:szCs w:val="21"/>
                <w:lang w:val="en-US" w:eastAsia="zh-CN"/>
              </w:rPr>
              <w:t>：尺寸400*375cm,20mmPVC垫白UV画面，型材包边，亚克力立体造型，版面高清、工整、清晰，无错字，线条粗细均匀，美观端正；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大师工作室文化墙2</w:t>
            </w:r>
            <w:r>
              <w:rPr>
                <w:rFonts w:hint="eastAsia" w:ascii="宋体" w:hAnsi="宋体" w:cs="宋体"/>
                <w:b w:val="0"/>
                <w:bCs/>
                <w:color w:val="auto"/>
                <w:sz w:val="21"/>
                <w:szCs w:val="21"/>
                <w:lang w:val="en-US" w:eastAsia="zh-CN"/>
              </w:rPr>
              <w:t>：尺寸700*375cm,木结构造型乳胶漆，发光灯带，画面绒宣布高清喷，20mmPVC垫白UV画面，型材包边，亚克力立体造型，版面高清、工整、清晰，无错字，线条粗细均匀，美观端正；</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去毛刺区域文化建设</w:t>
            </w:r>
            <w:r>
              <w:rPr>
                <w:rFonts w:hint="eastAsia" w:ascii="宋体" w:hAnsi="宋体" w:cs="宋体"/>
                <w:b w:val="0"/>
                <w:bCs/>
                <w:color w:val="auto"/>
                <w:sz w:val="21"/>
                <w:szCs w:val="21"/>
                <w:lang w:val="en-US" w:eastAsia="zh-CN"/>
              </w:rPr>
              <w:t>：尺寸800*100cm,6块，防静电工作台定制及墙面墙定制；</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新车间文化墙</w:t>
            </w:r>
            <w:r>
              <w:rPr>
                <w:rFonts w:hint="eastAsia" w:ascii="宋体" w:hAnsi="宋体" w:cs="宋体"/>
                <w:b w:val="0"/>
                <w:bCs/>
                <w:color w:val="auto"/>
                <w:sz w:val="21"/>
                <w:szCs w:val="21"/>
                <w:lang w:val="en-US" w:eastAsia="zh-CN"/>
              </w:rPr>
              <w:t>：尺寸170-280-460-200cm,轻钢龙骨，木结构造型乳胶漆，发光灯带，画面绒宣布高清喷绘，亚克力立体造型，金属字，亚克力字，木艺书架造型；</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制造业强国标语</w:t>
            </w:r>
            <w:r>
              <w:rPr>
                <w:rFonts w:hint="eastAsia" w:ascii="宋体" w:hAnsi="宋体" w:cs="宋体"/>
                <w:b w:val="0"/>
                <w:bCs/>
                <w:color w:val="auto"/>
                <w:sz w:val="21"/>
                <w:szCs w:val="21"/>
                <w:lang w:val="en-US" w:eastAsia="zh-CN"/>
              </w:rPr>
              <w:t>：尺寸1800*160cm,镀锌方管焊接骨架/吉祥铝塑板/20mmPVC垫白雕刻/5mm瓷白亚克力立体字；</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二楼走廊文化墙</w:t>
            </w:r>
            <w:r>
              <w:rPr>
                <w:rFonts w:hint="eastAsia" w:ascii="宋体" w:hAnsi="宋体" w:cs="宋体"/>
                <w:b w:val="0"/>
                <w:bCs/>
                <w:color w:val="auto"/>
                <w:sz w:val="21"/>
                <w:szCs w:val="21"/>
                <w:lang w:val="en-US" w:eastAsia="zh-CN"/>
              </w:rPr>
              <w:t>：尺寸300-260cm,底层0.5-2cm之间PVC错落起层，画面足3-足5mm亚克力UV，雕刻字，雕刻造型；</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eastAsia" w:ascii="宋体" w:hAnsi="宋体" w:cs="宋体"/>
                <w:b w:val="0"/>
                <w:bCs/>
                <w:color w:val="auto"/>
                <w:sz w:val="21"/>
                <w:szCs w:val="21"/>
                <w:lang w:val="en-US" w:eastAsia="zh-CN"/>
              </w:rPr>
              <w:t>一楼文化墙：尺寸700-250cm,底层0.5-2cm之间PVC错落起层，画面足3-足5mm亚克力UV，雕刻字，雕刻造型；</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安全重于泰山铁艺字</w:t>
            </w:r>
            <w:r>
              <w:rPr>
                <w:rFonts w:hint="eastAsia" w:ascii="宋体" w:hAnsi="宋体" w:cs="宋体"/>
                <w:b w:val="0"/>
                <w:bCs/>
                <w:color w:val="auto"/>
                <w:sz w:val="21"/>
                <w:szCs w:val="21"/>
                <w:lang w:val="en-US" w:eastAsia="zh-CN"/>
              </w:rPr>
              <w:t>：尺寸400-120cm,1.2镀锌板激光切割焊接/表面烤金属氟碳漆；</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eastAsia" w:ascii="宋体" w:hAnsi="宋体" w:cs="宋体"/>
                <w:b w:val="0"/>
                <w:bCs/>
                <w:color w:val="auto"/>
                <w:sz w:val="21"/>
                <w:szCs w:val="21"/>
                <w:lang w:val="en-US" w:eastAsia="zh-CN"/>
              </w:rPr>
              <w:t>展示区绿植定制：尺寸160-60cm,20</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窗帘百叶</w:t>
            </w:r>
            <w:r>
              <w:rPr>
                <w:rFonts w:hint="eastAsia" w:ascii="宋体" w:hAnsi="宋体" w:cs="宋体"/>
                <w:b w:val="0"/>
                <w:bCs/>
                <w:color w:val="auto"/>
                <w:sz w:val="21"/>
                <w:szCs w:val="21"/>
                <w:lang w:val="en-US" w:eastAsia="zh-CN"/>
              </w:rPr>
              <w:t>：尺寸 长*高275*600cm,49.5平米,高密度灰色柔纱帘含安装；师徒工作间窗帘 尺寸长*高290-210cm,6.09平米师徒工作间窗帘装饰290-210，6.09平方，高密度灰色柔纱帘含安装；研学中心窗帘尺寸长*高275-240、275-600cm,高密度灰色柔纱帘含安装；FANUC应用中心窗帘制作尺寸长*高275—630、275-600、275-240cm,40.4平米，高密度灰色柔纱帘含安装;大师工作室窗帘尺寸长*高（290-210）*2cm,12.18平米，技能大师工作室窗帘290-210，数量2，高密度灰色柔纱帘含安装；师徒工作间门细百叶尺寸长*高480-375cm,18平米；大师工作室百叶尺寸长*高682-375cm；多轴加工区窗帘尺寸591-375/233-275cm,28.53平米；二楼透明玻璃卷帘尺寸947-206cm,19.51平米；</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default" w:ascii="宋体" w:hAnsi="宋体" w:cs="宋体"/>
                <w:b w:val="0"/>
                <w:bCs/>
                <w:color w:val="auto"/>
                <w:sz w:val="21"/>
                <w:szCs w:val="21"/>
                <w:lang w:val="en-US" w:eastAsia="zh-CN"/>
              </w:rPr>
              <w:t>展架展柜</w:t>
            </w:r>
            <w:r>
              <w:rPr>
                <w:rFonts w:hint="eastAsia" w:ascii="宋体" w:hAnsi="宋体" w:cs="宋体"/>
                <w:b w:val="0"/>
                <w:bCs/>
                <w:color w:val="auto"/>
                <w:sz w:val="21"/>
                <w:szCs w:val="21"/>
                <w:lang w:val="en-US" w:eastAsia="zh-CN"/>
              </w:rPr>
              <w:t>：工作室两侧展柜尺寸160*74*36cm2个；工作室两侧展柜玻璃罩尺寸160*34*21cm8个；管控中心文件柜定制尺寸120-800-43cm6个；研学中心书架定制尺寸800-150cm1个；</w:t>
            </w:r>
          </w:p>
          <w:p>
            <w:pPr>
              <w:widowControl/>
              <w:numPr>
                <w:ilvl w:val="0"/>
                <w:numId w:val="3"/>
              </w:numPr>
              <w:jc w:val="left"/>
              <w:textAlignment w:val="center"/>
              <w:rPr>
                <w:rFonts w:hint="default" w:ascii="宋体" w:hAnsi="宋体" w:cs="宋体"/>
                <w:b w:val="0"/>
                <w:bCs/>
                <w:color w:val="auto"/>
                <w:sz w:val="21"/>
                <w:szCs w:val="21"/>
                <w:lang w:val="en-US" w:eastAsia="zh-CN"/>
              </w:rPr>
            </w:pPr>
            <w:r>
              <w:rPr>
                <w:rFonts w:hint="eastAsia" w:ascii="宋体" w:hAnsi="宋体" w:cs="宋体"/>
                <w:b w:val="0"/>
                <w:bCs/>
                <w:color w:val="auto"/>
                <w:sz w:val="21"/>
                <w:szCs w:val="21"/>
                <w:lang w:val="en-US" w:eastAsia="zh-CN"/>
              </w:rPr>
              <w:t>办公家具：管控中心7套卡位尺寸120-120cm；师徒工作间屏风柜子1个尺寸200*300*160cm，师徒工作间办公柜定制三聚氰胺人造板；师徒工作间办公桌椅一套尺寸200*180*75 cm,E1级别刨花板+钢架实心+骨架+尼龙外壳；师徒工作间会议桌1个尺寸120-200cm,E1级别刨花板+钢架实心+骨架+尼龙外壳；师徒工作间沙发尺寸245*90cm,三人位耐磨西皮 皮面 海绵填充 实木框架师徒工作间沙发；大师工作室椅子10把，尺寸 115*58cm,不锈钢转椅；大师工作室会议桌1个尺寸160-360cm,E1级别刨花板+钢架实心+骨架+尼龙外壳;研创中心会议桌1个，尺寸460-160cm,E1级别刨花板+钢架实心+骨架+尼龙外壳；研创中心椅子16把，尺寸115*58cm,人体工程学转椅；</w:t>
            </w:r>
          </w:p>
        </w:tc>
        <w:tc>
          <w:tcPr>
            <w:tcW w:w="588"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default"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套</w:t>
            </w:r>
          </w:p>
        </w:tc>
        <w:tc>
          <w:tcPr>
            <w:tcW w:w="636" w:type="dxa"/>
            <w:tcBorders>
              <w:top w:val="single" w:color="auto" w:sz="4" w:space="0"/>
              <w:left w:val="single" w:color="auto" w:sz="4" w:space="0"/>
              <w:bottom w:val="single" w:color="auto" w:sz="4" w:space="0"/>
              <w:right w:val="single" w:color="auto" w:sz="4" w:space="0"/>
            </w:tcBorders>
            <w:noWrap w:val="0"/>
            <w:vAlign w:val="center"/>
          </w:tcPr>
          <w:p>
            <w:pPr>
              <w:widowControl/>
              <w:jc w:val="center"/>
              <w:textAlignment w:val="center"/>
              <w:rPr>
                <w:rFonts w:hint="default"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1</w:t>
            </w:r>
          </w:p>
        </w:tc>
      </w:tr>
    </w:tbl>
    <w:p/>
    <w:p>
      <w:pPr>
        <w:spacing w:before="101" w:line="222" w:lineRule="auto"/>
        <w:ind w:left="650"/>
        <w:jc w:val="left"/>
        <w:outlineLvl w:val="0"/>
        <w:rPr>
          <w:rFonts w:ascii="宋体" w:hAnsi="宋体" w:eastAsia="宋体" w:cs="宋体"/>
          <w:b/>
          <w:bCs/>
          <w:spacing w:val="5"/>
          <w:sz w:val="24"/>
          <w:szCs w:val="24"/>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b/>
          <w:bCs/>
          <w:spacing w:val="5"/>
          <w:sz w:val="43"/>
          <w:szCs w:val="43"/>
        </w:rPr>
      </w:pPr>
    </w:p>
    <w:p>
      <w:pPr>
        <w:spacing w:before="101" w:line="222" w:lineRule="auto"/>
        <w:ind w:left="650"/>
        <w:outlineLvl w:val="0"/>
        <w:rPr>
          <w:rFonts w:ascii="宋体" w:hAnsi="宋体" w:eastAsia="宋体" w:cs="宋体"/>
          <w:sz w:val="43"/>
          <w:szCs w:val="43"/>
        </w:rPr>
      </w:pPr>
      <w:r>
        <w:rPr>
          <w:rFonts w:ascii="宋体" w:hAnsi="宋体" w:eastAsia="宋体" w:cs="宋体"/>
          <w:b/>
          <w:bCs/>
          <w:spacing w:val="5"/>
          <w:sz w:val="43"/>
          <w:szCs w:val="43"/>
        </w:rPr>
        <w:t>第六章</w:t>
      </w:r>
      <w:r>
        <w:rPr>
          <w:rFonts w:ascii="宋体" w:hAnsi="宋体" w:eastAsia="宋体" w:cs="宋体"/>
          <w:spacing w:val="5"/>
          <w:sz w:val="43"/>
          <w:szCs w:val="43"/>
        </w:rPr>
        <w:t xml:space="preserve">  </w:t>
      </w:r>
      <w:r>
        <w:rPr>
          <w:rFonts w:ascii="宋体" w:hAnsi="宋体" w:eastAsia="宋体" w:cs="宋体"/>
          <w:b/>
          <w:bCs/>
          <w:spacing w:val="5"/>
          <w:sz w:val="43"/>
          <w:szCs w:val="43"/>
        </w:rPr>
        <w:t>投标文件构成、要求及格式</w:t>
      </w:r>
    </w:p>
    <w:p>
      <w:pPr>
        <w:spacing w:line="222" w:lineRule="auto"/>
        <w:rPr>
          <w:rFonts w:ascii="宋体" w:hAnsi="宋体" w:eastAsia="宋体" w:cs="宋体"/>
          <w:sz w:val="43"/>
          <w:szCs w:val="43"/>
        </w:rPr>
        <w:sectPr>
          <w:footerReference r:id="rId18" w:type="default"/>
          <w:pgSz w:w="11905" w:h="16839"/>
          <w:pgMar w:top="1431" w:right="1785" w:bottom="894" w:left="1785" w:header="0" w:footer="732" w:gutter="0"/>
          <w:pgNumType w:fmt="decimal"/>
          <w:cols w:space="720" w:num="1"/>
        </w:sectPr>
      </w:pPr>
    </w:p>
    <w:p>
      <w:pPr>
        <w:spacing w:before="87" w:line="1032" w:lineRule="exact"/>
        <w:ind w:left="3392"/>
        <w:rPr>
          <w:rFonts w:ascii="宋体" w:hAnsi="宋体" w:eastAsia="宋体" w:cs="宋体"/>
          <w:sz w:val="43"/>
          <w:szCs w:val="43"/>
        </w:rPr>
      </w:pPr>
      <w:r>
        <w:rPr>
          <w:rFonts w:ascii="宋体" w:hAnsi="宋体" w:eastAsia="宋体" w:cs="宋体"/>
          <w:spacing w:val="4"/>
          <w:position w:val="45"/>
          <w:sz w:val="43"/>
          <w:szCs w:val="43"/>
        </w:rPr>
        <w:t>6.1 报价文件</w:t>
      </w:r>
    </w:p>
    <w:p>
      <w:pPr>
        <w:spacing w:before="1" w:line="217" w:lineRule="auto"/>
        <w:ind w:left="3801"/>
        <w:rPr>
          <w:rFonts w:ascii="宋体" w:hAnsi="宋体" w:eastAsia="宋体" w:cs="宋体"/>
          <w:sz w:val="30"/>
          <w:szCs w:val="30"/>
        </w:rPr>
      </w:pPr>
      <w:r>
        <w:rPr>
          <w:rFonts w:ascii="宋体" w:hAnsi="宋体" w:eastAsia="宋体" w:cs="宋体"/>
          <w:spacing w:val="-2"/>
          <w:sz w:val="30"/>
          <w:szCs w:val="30"/>
        </w:rPr>
        <w:t>报价文件目录</w:t>
      </w:r>
    </w:p>
    <w:p>
      <w:pPr>
        <w:pStyle w:val="4"/>
        <w:spacing w:line="290" w:lineRule="auto"/>
      </w:pPr>
    </w:p>
    <w:p>
      <w:pPr>
        <w:pStyle w:val="4"/>
        <w:spacing w:line="290" w:lineRule="auto"/>
      </w:pPr>
    </w:p>
    <w:p>
      <w:pPr>
        <w:pStyle w:val="4"/>
        <w:spacing w:line="291" w:lineRule="auto"/>
      </w:pPr>
    </w:p>
    <w:p>
      <w:pPr>
        <w:pStyle w:val="4"/>
        <w:spacing w:line="291" w:lineRule="auto"/>
      </w:pPr>
    </w:p>
    <w:p>
      <w:pPr>
        <w:spacing w:before="78" w:line="219" w:lineRule="auto"/>
        <w:ind w:left="14"/>
        <w:rPr>
          <w:rFonts w:ascii="宋体" w:hAnsi="宋体" w:eastAsia="宋体" w:cs="宋体"/>
          <w:sz w:val="24"/>
          <w:szCs w:val="24"/>
        </w:rPr>
      </w:pPr>
      <w:r>
        <w:rPr>
          <w:rFonts w:ascii="宋体" w:hAnsi="宋体" w:eastAsia="宋体" w:cs="宋体"/>
          <w:spacing w:val="-3"/>
          <w:sz w:val="24"/>
          <w:szCs w:val="24"/>
        </w:rPr>
        <w:t>1、开标一览表（见附件1</w:t>
      </w:r>
      <w:r>
        <w:rPr>
          <w:rFonts w:ascii="宋体" w:hAnsi="宋体" w:eastAsia="宋体" w:cs="宋体"/>
          <w:spacing w:val="3"/>
          <w:sz w:val="24"/>
          <w:szCs w:val="24"/>
        </w:rPr>
        <w:t>）；</w:t>
      </w:r>
    </w:p>
    <w:p>
      <w:pPr>
        <w:spacing w:before="176" w:line="218" w:lineRule="auto"/>
        <w:rPr>
          <w:rFonts w:ascii="宋体" w:hAnsi="宋体" w:eastAsia="宋体" w:cs="宋体"/>
          <w:sz w:val="24"/>
          <w:szCs w:val="24"/>
        </w:rPr>
      </w:pPr>
      <w:r>
        <w:rPr>
          <w:rFonts w:ascii="宋体" w:hAnsi="宋体" w:eastAsia="宋体" w:cs="宋体"/>
          <w:spacing w:val="-1"/>
          <w:sz w:val="24"/>
          <w:szCs w:val="24"/>
        </w:rPr>
        <w:t>2、投标报价明细表（见附件2</w:t>
      </w:r>
      <w:r>
        <w:rPr>
          <w:rFonts w:ascii="宋体" w:hAnsi="宋体" w:eastAsia="宋体" w:cs="宋体"/>
          <w:sz w:val="24"/>
          <w:szCs w:val="24"/>
        </w:rPr>
        <w:t>）；</w:t>
      </w:r>
    </w:p>
    <w:p>
      <w:pPr>
        <w:spacing w:before="176" w:line="218"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3、技术偏离表</w:t>
      </w:r>
    </w:p>
    <w:p>
      <w:pPr>
        <w:spacing w:before="176" w:line="218"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4、商务偏离表</w:t>
      </w:r>
    </w:p>
    <w:p>
      <w:pPr>
        <w:spacing w:before="177" w:line="218" w:lineRule="auto"/>
        <w:ind w:left="1"/>
        <w:rPr>
          <w:rFonts w:ascii="宋体" w:hAnsi="宋体" w:eastAsia="宋体" w:cs="宋体"/>
          <w:sz w:val="24"/>
          <w:szCs w:val="24"/>
        </w:rPr>
      </w:pPr>
      <w:r>
        <w:rPr>
          <w:rFonts w:hint="eastAsia" w:ascii="宋体" w:hAnsi="宋体" w:eastAsia="宋体" w:cs="宋体"/>
          <w:spacing w:val="-1"/>
          <w:sz w:val="24"/>
          <w:szCs w:val="24"/>
          <w:lang w:val="en-US" w:eastAsia="zh-CN"/>
        </w:rPr>
        <w:t>5</w:t>
      </w:r>
      <w:r>
        <w:rPr>
          <w:rFonts w:ascii="宋体" w:hAnsi="宋体" w:eastAsia="宋体" w:cs="宋体"/>
          <w:spacing w:val="-1"/>
          <w:sz w:val="24"/>
          <w:szCs w:val="24"/>
        </w:rPr>
        <w:t>、投标人针对报价需要说明的其他文件（文件格式自拟）。</w:t>
      </w:r>
    </w:p>
    <w:p>
      <w:pPr>
        <w:spacing w:line="218" w:lineRule="auto"/>
        <w:rPr>
          <w:rFonts w:ascii="宋体" w:hAnsi="宋体" w:eastAsia="宋体" w:cs="宋体"/>
          <w:sz w:val="24"/>
          <w:szCs w:val="24"/>
        </w:rPr>
        <w:sectPr>
          <w:footerReference r:id="rId19" w:type="default"/>
          <w:pgSz w:w="11905" w:h="16839"/>
          <w:pgMar w:top="1225" w:right="1785" w:bottom="894" w:left="1260" w:header="0" w:footer="732" w:gutter="0"/>
          <w:pgNumType w:fmt="decimal"/>
          <w:cols w:space="720" w:num="1"/>
        </w:sectPr>
      </w:pPr>
    </w:p>
    <w:p>
      <w:pPr>
        <w:spacing w:before="122" w:line="219" w:lineRule="auto"/>
        <w:ind w:left="17"/>
        <w:rPr>
          <w:rFonts w:ascii="宋体" w:hAnsi="宋体" w:eastAsia="宋体" w:cs="宋体"/>
          <w:sz w:val="24"/>
          <w:szCs w:val="24"/>
        </w:rPr>
      </w:pPr>
      <w:r>
        <w:rPr>
          <w:rFonts w:ascii="宋体" w:hAnsi="宋体" w:eastAsia="宋体" w:cs="宋体"/>
          <w:spacing w:val="-8"/>
          <w:sz w:val="24"/>
          <w:szCs w:val="24"/>
        </w:rPr>
        <w:t>附件1：</w:t>
      </w:r>
    </w:p>
    <w:p>
      <w:pPr>
        <w:spacing w:before="213" w:line="220" w:lineRule="auto"/>
        <w:ind w:left="3835"/>
        <w:rPr>
          <w:rFonts w:ascii="宋体" w:hAnsi="宋体" w:eastAsia="宋体" w:cs="宋体"/>
          <w:sz w:val="30"/>
          <w:szCs w:val="30"/>
        </w:rPr>
      </w:pPr>
      <w:r>
        <w:rPr>
          <w:rFonts w:ascii="宋体" w:hAnsi="宋体" w:eastAsia="宋体" w:cs="宋体"/>
          <w:spacing w:val="-3"/>
          <w:sz w:val="30"/>
          <w:szCs w:val="30"/>
        </w:rPr>
        <w:t>开标一览表</w:t>
      </w:r>
    </w:p>
    <w:p>
      <w:pPr>
        <w:pStyle w:val="4"/>
        <w:spacing w:line="334" w:lineRule="auto"/>
      </w:pPr>
    </w:p>
    <w:p>
      <w:pPr>
        <w:pStyle w:val="4"/>
        <w:spacing w:line="334" w:lineRule="auto"/>
      </w:pPr>
    </w:p>
    <w:p>
      <w:pPr>
        <w:spacing w:before="78" w:line="219" w:lineRule="auto"/>
        <w:ind w:left="2"/>
        <w:rPr>
          <w:rFonts w:ascii="宋体" w:hAnsi="宋体" w:eastAsia="宋体" w:cs="宋体"/>
          <w:sz w:val="24"/>
          <w:szCs w:val="24"/>
        </w:rPr>
      </w:pPr>
      <w:r>
        <w:rPr>
          <w:rFonts w:ascii="宋体" w:hAnsi="宋体" w:eastAsia="宋体" w:cs="宋体"/>
          <w:spacing w:val="-2"/>
          <w:sz w:val="24"/>
          <w:szCs w:val="24"/>
        </w:rPr>
        <w:t>项目名称：</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项目编号：</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 xml:space="preserve">       </w:t>
      </w:r>
    </w:p>
    <w:p>
      <w:pPr>
        <w:spacing w:line="232" w:lineRule="exact"/>
      </w:pPr>
    </w:p>
    <w:tbl>
      <w:tblPr>
        <w:tblStyle w:val="17"/>
        <w:tblW w:w="8838" w:type="dxa"/>
        <w:tblInd w:w="15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546"/>
        <w:gridCol w:w="629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0" w:hRule="atLeast"/>
        </w:trPr>
        <w:tc>
          <w:tcPr>
            <w:tcW w:w="2546" w:type="dxa"/>
            <w:tcBorders>
              <w:left w:val="single" w:color="000000" w:sz="2" w:space="0"/>
              <w:right w:val="single" w:color="000000" w:sz="2" w:space="0"/>
            </w:tcBorders>
            <w:vAlign w:val="top"/>
          </w:tcPr>
          <w:p>
            <w:pPr>
              <w:pStyle w:val="18"/>
              <w:spacing w:before="312" w:line="220" w:lineRule="auto"/>
              <w:ind w:left="685"/>
              <w:rPr>
                <w:sz w:val="24"/>
                <w:szCs w:val="24"/>
              </w:rPr>
            </w:pPr>
            <w:r>
              <w:rPr>
                <w:spacing w:val="-3"/>
                <w:sz w:val="24"/>
                <w:szCs w:val="24"/>
              </w:rPr>
              <w:t>投标人名称</w:t>
            </w:r>
          </w:p>
        </w:tc>
        <w:tc>
          <w:tcPr>
            <w:tcW w:w="6292" w:type="dxa"/>
            <w:tcBorders>
              <w:left w:val="single" w:color="000000" w:sz="2" w:space="0"/>
            </w:tcBorders>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3" w:hRule="atLeast"/>
        </w:trPr>
        <w:tc>
          <w:tcPr>
            <w:tcW w:w="2546" w:type="dxa"/>
            <w:tcBorders>
              <w:left w:val="single" w:color="000000" w:sz="2" w:space="0"/>
              <w:right w:val="single" w:color="000000" w:sz="2" w:space="0"/>
            </w:tcBorders>
            <w:vAlign w:val="top"/>
          </w:tcPr>
          <w:p>
            <w:pPr>
              <w:spacing w:line="345" w:lineRule="auto"/>
              <w:rPr>
                <w:rFonts w:ascii="Arial"/>
                <w:sz w:val="21"/>
              </w:rPr>
            </w:pPr>
          </w:p>
          <w:p>
            <w:pPr>
              <w:pStyle w:val="18"/>
              <w:spacing w:before="78" w:line="218" w:lineRule="auto"/>
              <w:ind w:left="325"/>
              <w:rPr>
                <w:sz w:val="24"/>
                <w:szCs w:val="24"/>
              </w:rPr>
            </w:pPr>
            <w:r>
              <w:rPr>
                <w:spacing w:val="-2"/>
                <w:sz w:val="24"/>
                <w:szCs w:val="24"/>
              </w:rPr>
              <w:t>投标总报价（元）</w:t>
            </w:r>
          </w:p>
        </w:tc>
        <w:tc>
          <w:tcPr>
            <w:tcW w:w="6292" w:type="dxa"/>
            <w:tcBorders>
              <w:left w:val="single" w:color="000000" w:sz="2" w:space="0"/>
            </w:tcBorders>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3" w:hRule="atLeast"/>
        </w:trPr>
        <w:tc>
          <w:tcPr>
            <w:tcW w:w="2546" w:type="dxa"/>
            <w:tcBorders>
              <w:left w:val="single" w:color="000000" w:sz="2" w:space="0"/>
              <w:right w:val="single" w:color="000000" w:sz="2" w:space="0"/>
            </w:tcBorders>
            <w:vAlign w:val="top"/>
          </w:tcPr>
          <w:p>
            <w:pPr>
              <w:spacing w:line="347" w:lineRule="auto"/>
              <w:rPr>
                <w:rFonts w:ascii="Arial"/>
                <w:sz w:val="21"/>
              </w:rPr>
            </w:pPr>
          </w:p>
          <w:p>
            <w:pPr>
              <w:pStyle w:val="18"/>
              <w:spacing w:before="78" w:line="219" w:lineRule="auto"/>
              <w:ind w:left="802"/>
              <w:rPr>
                <w:sz w:val="24"/>
                <w:szCs w:val="24"/>
              </w:rPr>
            </w:pPr>
            <w:r>
              <w:rPr>
                <w:spacing w:val="-3"/>
                <w:sz w:val="24"/>
                <w:szCs w:val="24"/>
              </w:rPr>
              <w:t>供货时间</w:t>
            </w:r>
          </w:p>
        </w:tc>
        <w:tc>
          <w:tcPr>
            <w:tcW w:w="6292" w:type="dxa"/>
            <w:tcBorders>
              <w:left w:val="single" w:color="000000" w:sz="2" w:space="0"/>
            </w:tcBorders>
            <w:vAlign w:val="top"/>
          </w:tcPr>
          <w:p>
            <w:pPr>
              <w:rPr>
                <w:rFonts w:ascii="Arial"/>
                <w:sz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3" w:hRule="atLeast"/>
        </w:trPr>
        <w:tc>
          <w:tcPr>
            <w:tcW w:w="2546" w:type="dxa"/>
            <w:tcBorders>
              <w:left w:val="single" w:color="000000" w:sz="2" w:space="0"/>
              <w:right w:val="single" w:color="000000" w:sz="2" w:space="0"/>
            </w:tcBorders>
            <w:vAlign w:val="top"/>
          </w:tcPr>
          <w:p>
            <w:pPr>
              <w:spacing w:line="354" w:lineRule="auto"/>
              <w:rPr>
                <w:rFonts w:ascii="Arial"/>
                <w:sz w:val="21"/>
              </w:rPr>
            </w:pPr>
          </w:p>
          <w:p>
            <w:pPr>
              <w:pStyle w:val="18"/>
              <w:spacing w:before="78" w:line="219" w:lineRule="auto"/>
              <w:ind w:left="201"/>
              <w:rPr>
                <w:sz w:val="24"/>
                <w:szCs w:val="24"/>
              </w:rPr>
            </w:pPr>
            <w:r>
              <w:rPr>
                <w:spacing w:val="-1"/>
                <w:sz w:val="24"/>
                <w:szCs w:val="24"/>
              </w:rPr>
              <w:t>优惠条件及服务承诺</w:t>
            </w:r>
          </w:p>
        </w:tc>
        <w:tc>
          <w:tcPr>
            <w:tcW w:w="6292" w:type="dxa"/>
            <w:tcBorders>
              <w:left w:val="single" w:color="000000" w:sz="2" w:space="0"/>
            </w:tcBorders>
            <w:vAlign w:val="top"/>
          </w:tcPr>
          <w:p>
            <w:pPr>
              <w:spacing w:line="353" w:lineRule="auto"/>
              <w:rPr>
                <w:rFonts w:ascii="Arial"/>
                <w:sz w:val="21"/>
              </w:rPr>
            </w:pPr>
          </w:p>
          <w:p>
            <w:pPr>
              <w:pStyle w:val="18"/>
              <w:spacing w:before="78" w:line="219" w:lineRule="auto"/>
              <w:ind w:left="2796"/>
              <w:rPr>
                <w:sz w:val="24"/>
                <w:szCs w:val="24"/>
              </w:rPr>
            </w:pPr>
            <w:r>
              <w:rPr>
                <w:spacing w:val="-5"/>
                <w:sz w:val="24"/>
                <w:szCs w:val="24"/>
              </w:rPr>
              <w:t>见标书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12" w:hRule="atLeast"/>
        </w:trPr>
        <w:tc>
          <w:tcPr>
            <w:tcW w:w="2546" w:type="dxa"/>
            <w:tcBorders>
              <w:left w:val="single" w:color="000000" w:sz="2" w:space="0"/>
              <w:right w:val="single" w:color="000000" w:sz="2" w:space="0"/>
            </w:tcBorders>
            <w:vAlign w:val="top"/>
          </w:tcPr>
          <w:p>
            <w:pPr>
              <w:spacing w:line="356" w:lineRule="auto"/>
              <w:rPr>
                <w:rFonts w:ascii="Arial"/>
                <w:sz w:val="21"/>
              </w:rPr>
            </w:pPr>
          </w:p>
          <w:p>
            <w:pPr>
              <w:pStyle w:val="18"/>
              <w:spacing w:before="78" w:line="220" w:lineRule="auto"/>
              <w:ind w:left="685"/>
              <w:rPr>
                <w:sz w:val="24"/>
                <w:szCs w:val="24"/>
              </w:rPr>
            </w:pPr>
            <w:r>
              <w:rPr>
                <w:spacing w:val="-3"/>
                <w:sz w:val="24"/>
                <w:szCs w:val="24"/>
              </w:rPr>
              <w:t>投标保证金</w:t>
            </w:r>
          </w:p>
        </w:tc>
        <w:tc>
          <w:tcPr>
            <w:tcW w:w="6292" w:type="dxa"/>
            <w:tcBorders>
              <w:left w:val="single" w:color="000000" w:sz="2" w:space="0"/>
            </w:tcBorders>
            <w:vAlign w:val="top"/>
          </w:tcPr>
          <w:p>
            <w:pPr>
              <w:spacing w:line="356" w:lineRule="auto"/>
              <w:rPr>
                <w:rFonts w:ascii="Arial"/>
                <w:sz w:val="21"/>
              </w:rPr>
            </w:pPr>
          </w:p>
          <w:p>
            <w:pPr>
              <w:pStyle w:val="18"/>
              <w:spacing w:before="78" w:line="220" w:lineRule="auto"/>
              <w:ind w:left="5119"/>
              <w:rPr>
                <w:sz w:val="24"/>
                <w:szCs w:val="24"/>
              </w:rPr>
            </w:pPr>
            <w:r>
              <w:rPr>
                <w:spacing w:val="-5"/>
                <w:sz w:val="24"/>
                <w:szCs w:val="24"/>
              </w:rPr>
              <w:t>（有/无）</w:t>
            </w:r>
          </w:p>
        </w:tc>
      </w:tr>
    </w:tbl>
    <w:p>
      <w:pPr>
        <w:pStyle w:val="4"/>
        <w:spacing w:line="288" w:lineRule="auto"/>
      </w:pPr>
    </w:p>
    <w:p>
      <w:pPr>
        <w:pStyle w:val="4"/>
        <w:spacing w:line="288" w:lineRule="auto"/>
      </w:pPr>
    </w:p>
    <w:p>
      <w:pPr>
        <w:spacing w:before="78" w:line="219" w:lineRule="auto"/>
        <w:ind w:left="1"/>
        <w:rPr>
          <w:rFonts w:ascii="宋体" w:hAnsi="宋体" w:eastAsia="宋体" w:cs="宋体"/>
          <w:sz w:val="24"/>
          <w:szCs w:val="24"/>
        </w:rPr>
      </w:pPr>
      <w:r>
        <w:rPr>
          <w:rFonts w:ascii="宋体" w:hAnsi="宋体" w:eastAsia="宋体" w:cs="宋体"/>
          <w:spacing w:val="-2"/>
          <w:sz w:val="24"/>
          <w:szCs w:val="24"/>
        </w:rPr>
        <w:t>投标人名称（公章</w:t>
      </w:r>
      <w:r>
        <w:rPr>
          <w:rFonts w:ascii="宋体" w:hAnsi="宋体" w:eastAsia="宋体" w:cs="宋体"/>
          <w:spacing w:val="1"/>
          <w:sz w:val="24"/>
          <w:szCs w:val="24"/>
        </w:rPr>
        <w:t>）：</w:t>
      </w:r>
    </w:p>
    <w:p>
      <w:pPr>
        <w:pStyle w:val="4"/>
        <w:spacing w:line="257" w:lineRule="auto"/>
      </w:pPr>
    </w:p>
    <w:p>
      <w:pPr>
        <w:spacing w:before="78" w:line="607" w:lineRule="exact"/>
        <w:rPr>
          <w:rFonts w:ascii="宋体" w:hAnsi="宋体" w:eastAsia="宋体" w:cs="宋体"/>
          <w:sz w:val="24"/>
          <w:szCs w:val="24"/>
        </w:rPr>
      </w:pPr>
      <w:r>
        <w:rPr>
          <w:rFonts w:ascii="宋体" w:hAnsi="宋体" w:eastAsia="宋体" w:cs="宋体"/>
          <w:spacing w:val="-1"/>
          <w:position w:val="28"/>
          <w:sz w:val="24"/>
          <w:szCs w:val="24"/>
        </w:rPr>
        <w:t>法定代表人或其授权代表（签字或盖章</w:t>
      </w:r>
      <w:r>
        <w:rPr>
          <w:rFonts w:ascii="宋体" w:hAnsi="宋体" w:eastAsia="宋体" w:cs="宋体"/>
          <w:spacing w:val="2"/>
          <w:position w:val="28"/>
          <w:sz w:val="24"/>
          <w:szCs w:val="24"/>
        </w:rPr>
        <w:t>）：</w:t>
      </w:r>
    </w:p>
    <w:p>
      <w:pPr>
        <w:spacing w:before="1" w:line="219" w:lineRule="auto"/>
        <w:ind w:left="40"/>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7"/>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3"/>
          <w:sz w:val="24"/>
          <w:szCs w:val="24"/>
        </w:rPr>
        <w:t>年</w:t>
      </w:r>
      <w:r>
        <w:rPr>
          <w:rFonts w:ascii="宋体" w:hAnsi="宋体" w:eastAsia="宋体" w:cs="宋体"/>
          <w:sz w:val="24"/>
          <w:szCs w:val="24"/>
          <w:u w:val="single" w:color="auto"/>
        </w:rPr>
        <w:t xml:space="preserve">     </w:t>
      </w:r>
      <w:r>
        <w:rPr>
          <w:rFonts w:ascii="宋体" w:hAnsi="宋体" w:eastAsia="宋体" w:cs="宋体"/>
          <w:spacing w:val="15"/>
          <w:sz w:val="24"/>
          <w:szCs w:val="24"/>
        </w:rPr>
        <w:t xml:space="preserve"> </w:t>
      </w:r>
      <w:r>
        <w:rPr>
          <w:rFonts w:ascii="宋体" w:hAnsi="宋体" w:eastAsia="宋体" w:cs="宋体"/>
          <w:spacing w:val="-13"/>
          <w:sz w:val="24"/>
          <w:szCs w:val="24"/>
        </w:rPr>
        <w:t>月</w:t>
      </w:r>
      <w:r>
        <w:rPr>
          <w:rFonts w:ascii="宋体" w:hAnsi="宋体" w:eastAsia="宋体" w:cs="宋体"/>
          <w:sz w:val="24"/>
          <w:szCs w:val="24"/>
          <w:u w:val="single" w:color="auto"/>
        </w:rPr>
        <w:t xml:space="preserve">   </w:t>
      </w:r>
      <w:r>
        <w:rPr>
          <w:rFonts w:ascii="宋体" w:hAnsi="宋体" w:eastAsia="宋体" w:cs="宋体"/>
          <w:spacing w:val="-70"/>
          <w:sz w:val="24"/>
          <w:szCs w:val="24"/>
        </w:rPr>
        <w:t xml:space="preserve"> </w:t>
      </w:r>
      <w:r>
        <w:rPr>
          <w:rFonts w:ascii="宋体" w:hAnsi="宋体" w:eastAsia="宋体" w:cs="宋体"/>
          <w:spacing w:val="-13"/>
          <w:sz w:val="24"/>
          <w:szCs w:val="24"/>
        </w:rPr>
        <w:t>日</w:t>
      </w:r>
    </w:p>
    <w:p>
      <w:pPr>
        <w:spacing w:line="219" w:lineRule="auto"/>
        <w:rPr>
          <w:rFonts w:ascii="宋体" w:hAnsi="宋体" w:eastAsia="宋体" w:cs="宋体"/>
          <w:sz w:val="24"/>
          <w:szCs w:val="24"/>
        </w:rPr>
        <w:sectPr>
          <w:footerReference r:id="rId20" w:type="default"/>
          <w:pgSz w:w="11905" w:h="16839"/>
          <w:pgMar w:top="1431" w:right="1526" w:bottom="894" w:left="1378" w:header="0" w:footer="732" w:gutter="0"/>
          <w:pgNumType w:fmt="decimal"/>
          <w:cols w:space="720" w:num="1"/>
        </w:sectPr>
      </w:pPr>
    </w:p>
    <w:p>
      <w:pPr>
        <w:spacing w:before="47" w:line="219" w:lineRule="auto"/>
        <w:ind w:left="821"/>
        <w:rPr>
          <w:rFonts w:ascii="宋体" w:hAnsi="宋体" w:eastAsia="宋体" w:cs="宋体"/>
          <w:sz w:val="24"/>
          <w:szCs w:val="24"/>
        </w:rPr>
      </w:pPr>
      <w:r>
        <w:rPr>
          <w:rFonts w:ascii="宋体" w:hAnsi="宋体" w:eastAsia="宋体" w:cs="宋体"/>
          <w:spacing w:val="-11"/>
          <w:sz w:val="24"/>
          <w:szCs w:val="24"/>
        </w:rPr>
        <w:t>附件</w:t>
      </w:r>
      <w:r>
        <w:rPr>
          <w:rFonts w:ascii="宋体" w:hAnsi="宋体" w:eastAsia="宋体" w:cs="宋体"/>
          <w:spacing w:val="-46"/>
          <w:sz w:val="24"/>
          <w:szCs w:val="24"/>
        </w:rPr>
        <w:t xml:space="preserve"> </w:t>
      </w:r>
      <w:r>
        <w:rPr>
          <w:rFonts w:ascii="宋体" w:hAnsi="宋体" w:eastAsia="宋体" w:cs="宋体"/>
          <w:spacing w:val="-11"/>
          <w:sz w:val="24"/>
          <w:szCs w:val="24"/>
        </w:rPr>
        <w:t>2：</w:t>
      </w:r>
    </w:p>
    <w:p>
      <w:pPr>
        <w:spacing w:before="156" w:line="218" w:lineRule="auto"/>
        <w:ind w:left="4341"/>
        <w:rPr>
          <w:rFonts w:ascii="宋体" w:hAnsi="宋体" w:eastAsia="宋体" w:cs="宋体"/>
          <w:sz w:val="30"/>
          <w:szCs w:val="30"/>
        </w:rPr>
      </w:pPr>
      <w:r>
        <w:rPr>
          <w:rFonts w:ascii="宋体" w:hAnsi="宋体" w:eastAsia="宋体" w:cs="宋体"/>
          <w:spacing w:val="-3"/>
          <w:sz w:val="30"/>
          <w:szCs w:val="30"/>
        </w:rPr>
        <w:t>投标报价明细表</w:t>
      </w:r>
    </w:p>
    <w:p>
      <w:pPr>
        <w:pStyle w:val="4"/>
        <w:spacing w:line="356" w:lineRule="auto"/>
      </w:pPr>
    </w:p>
    <w:p>
      <w:pPr>
        <w:pStyle w:val="4"/>
        <w:spacing w:line="356" w:lineRule="auto"/>
      </w:pPr>
    </w:p>
    <w:p>
      <w:pPr>
        <w:spacing w:before="78" w:line="219" w:lineRule="auto"/>
        <w:ind w:left="807"/>
        <w:rPr>
          <w:rFonts w:ascii="宋体" w:hAnsi="宋体" w:eastAsia="宋体" w:cs="宋体"/>
          <w:sz w:val="24"/>
          <w:szCs w:val="24"/>
        </w:rPr>
      </w:pPr>
      <w:r>
        <w:rPr>
          <w:rFonts w:ascii="宋体" w:hAnsi="宋体" w:eastAsia="宋体" w:cs="宋体"/>
          <w:spacing w:val="-2"/>
          <w:sz w:val="24"/>
          <w:szCs w:val="24"/>
        </w:rPr>
        <w:t>项目名称：</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项目编号：</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 xml:space="preserve">       </w:t>
      </w:r>
    </w:p>
    <w:p>
      <w:pPr>
        <w:spacing w:line="230" w:lineRule="exact"/>
      </w:pPr>
    </w:p>
    <w:tbl>
      <w:tblPr>
        <w:tblStyle w:val="17"/>
        <w:tblW w:w="107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1"/>
        <w:gridCol w:w="1955"/>
        <w:gridCol w:w="1152"/>
        <w:gridCol w:w="1350"/>
        <w:gridCol w:w="941"/>
        <w:gridCol w:w="804"/>
        <w:gridCol w:w="1240"/>
        <w:gridCol w:w="1390"/>
        <w:gridCol w:w="110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rPr>
        <w:tc>
          <w:tcPr>
            <w:tcW w:w="811" w:type="dxa"/>
            <w:vAlign w:val="top"/>
          </w:tcPr>
          <w:p>
            <w:pPr>
              <w:pStyle w:val="18"/>
              <w:spacing w:before="217" w:line="222" w:lineRule="auto"/>
              <w:ind w:left="189"/>
            </w:pPr>
            <w:r>
              <w:rPr>
                <w:spacing w:val="-3"/>
              </w:rPr>
              <w:t>序号</w:t>
            </w:r>
          </w:p>
        </w:tc>
        <w:tc>
          <w:tcPr>
            <w:tcW w:w="1955" w:type="dxa"/>
            <w:vAlign w:val="top"/>
          </w:tcPr>
          <w:p>
            <w:pPr>
              <w:pStyle w:val="18"/>
              <w:spacing w:before="218" w:line="219" w:lineRule="auto"/>
              <w:ind w:left="548"/>
            </w:pPr>
            <w:r>
              <w:rPr>
                <w:spacing w:val="-4"/>
              </w:rPr>
              <w:t>货物名称</w:t>
            </w:r>
          </w:p>
        </w:tc>
        <w:tc>
          <w:tcPr>
            <w:tcW w:w="1152" w:type="dxa"/>
            <w:vAlign w:val="top"/>
          </w:tcPr>
          <w:p>
            <w:pPr>
              <w:pStyle w:val="18"/>
              <w:spacing w:before="218" w:line="220" w:lineRule="auto"/>
              <w:ind w:left="379"/>
            </w:pPr>
            <w:r>
              <w:rPr>
                <w:spacing w:val="-13"/>
              </w:rPr>
              <w:t>品牌</w:t>
            </w:r>
          </w:p>
        </w:tc>
        <w:tc>
          <w:tcPr>
            <w:tcW w:w="1350" w:type="dxa"/>
            <w:vAlign w:val="top"/>
          </w:tcPr>
          <w:p>
            <w:pPr>
              <w:pStyle w:val="18"/>
              <w:spacing w:before="218" w:line="220" w:lineRule="auto"/>
              <w:ind w:left="138"/>
            </w:pPr>
            <w:r>
              <w:rPr>
                <w:spacing w:val="-3"/>
              </w:rPr>
              <w:t>型号和规格</w:t>
            </w:r>
          </w:p>
        </w:tc>
        <w:tc>
          <w:tcPr>
            <w:tcW w:w="941" w:type="dxa"/>
            <w:vAlign w:val="top"/>
          </w:tcPr>
          <w:p>
            <w:pPr>
              <w:pStyle w:val="18"/>
              <w:spacing w:before="218" w:line="221" w:lineRule="auto"/>
              <w:ind w:left="259"/>
            </w:pPr>
            <w:r>
              <w:rPr>
                <w:spacing w:val="-5"/>
              </w:rPr>
              <w:t>单位</w:t>
            </w:r>
          </w:p>
        </w:tc>
        <w:tc>
          <w:tcPr>
            <w:tcW w:w="804" w:type="dxa"/>
            <w:vAlign w:val="top"/>
          </w:tcPr>
          <w:p>
            <w:pPr>
              <w:pStyle w:val="18"/>
              <w:spacing w:before="218" w:line="220" w:lineRule="auto"/>
              <w:ind w:left="189"/>
            </w:pPr>
            <w:r>
              <w:rPr>
                <w:spacing w:val="-5"/>
              </w:rPr>
              <w:t>数量</w:t>
            </w:r>
          </w:p>
        </w:tc>
        <w:tc>
          <w:tcPr>
            <w:tcW w:w="1240" w:type="dxa"/>
            <w:vAlign w:val="top"/>
          </w:tcPr>
          <w:p>
            <w:pPr>
              <w:pStyle w:val="18"/>
              <w:spacing w:before="218" w:line="221" w:lineRule="auto"/>
              <w:ind w:left="296"/>
            </w:pPr>
            <w:r>
              <w:rPr>
                <w:spacing w:val="-3"/>
              </w:rPr>
              <w:t>制造商</w:t>
            </w:r>
          </w:p>
        </w:tc>
        <w:tc>
          <w:tcPr>
            <w:tcW w:w="1390" w:type="dxa"/>
            <w:vAlign w:val="top"/>
          </w:tcPr>
          <w:p>
            <w:pPr>
              <w:pStyle w:val="18"/>
              <w:spacing w:before="218" w:line="219" w:lineRule="auto"/>
              <w:ind w:left="154"/>
            </w:pPr>
            <w:r>
              <w:rPr>
                <w:spacing w:val="-2"/>
              </w:rPr>
              <w:t>单价（元）</w:t>
            </w:r>
          </w:p>
        </w:tc>
        <w:tc>
          <w:tcPr>
            <w:tcW w:w="1108" w:type="dxa"/>
            <w:vAlign w:val="top"/>
          </w:tcPr>
          <w:p>
            <w:pPr>
              <w:pStyle w:val="18"/>
              <w:spacing w:before="218" w:line="219" w:lineRule="auto"/>
              <w:jc w:val="right"/>
            </w:pPr>
            <w:r>
              <w:rPr>
                <w:spacing w:val="-27"/>
              </w:rPr>
              <w:t>总价（元）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811" w:type="dxa"/>
            <w:vAlign w:val="top"/>
          </w:tcPr>
          <w:p>
            <w:pPr>
              <w:pStyle w:val="18"/>
              <w:spacing w:before="131" w:line="184" w:lineRule="auto"/>
              <w:ind w:left="372"/>
            </w:pPr>
            <w:r>
              <w:t>1</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11" w:type="dxa"/>
            <w:vAlign w:val="top"/>
          </w:tcPr>
          <w:p>
            <w:pPr>
              <w:pStyle w:val="18"/>
              <w:spacing w:before="131" w:line="184" w:lineRule="auto"/>
              <w:ind w:left="358"/>
            </w:pPr>
            <w:r>
              <w:t>2</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811" w:type="dxa"/>
            <w:vAlign w:val="top"/>
          </w:tcPr>
          <w:p>
            <w:pPr>
              <w:pStyle w:val="18"/>
              <w:spacing w:before="133" w:line="184" w:lineRule="auto"/>
              <w:ind w:left="360"/>
            </w:pPr>
            <w:r>
              <w:t>3</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811" w:type="dxa"/>
            <w:vAlign w:val="top"/>
          </w:tcPr>
          <w:p>
            <w:pPr>
              <w:pStyle w:val="18"/>
              <w:spacing w:before="133" w:line="184" w:lineRule="auto"/>
              <w:ind w:left="354"/>
            </w:pPr>
            <w:r>
              <w:t>4</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11" w:type="dxa"/>
            <w:vAlign w:val="top"/>
          </w:tcPr>
          <w:p>
            <w:pPr>
              <w:pStyle w:val="18"/>
              <w:spacing w:before="136" w:line="182" w:lineRule="auto"/>
              <w:ind w:left="360"/>
            </w:pPr>
            <w:r>
              <w:t>5</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11" w:type="dxa"/>
            <w:vAlign w:val="top"/>
          </w:tcPr>
          <w:p>
            <w:pPr>
              <w:pStyle w:val="18"/>
              <w:spacing w:before="133" w:line="184" w:lineRule="auto"/>
              <w:ind w:left="357"/>
            </w:pPr>
            <w:r>
              <w:t>6</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11" w:type="dxa"/>
            <w:vAlign w:val="top"/>
          </w:tcPr>
          <w:p>
            <w:pPr>
              <w:pStyle w:val="18"/>
              <w:spacing w:before="137" w:line="182" w:lineRule="auto"/>
              <w:ind w:left="361"/>
            </w:pPr>
            <w:r>
              <w:t>7</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811" w:type="dxa"/>
            <w:vAlign w:val="top"/>
          </w:tcPr>
          <w:p>
            <w:pPr>
              <w:pStyle w:val="18"/>
              <w:spacing w:before="134" w:line="184" w:lineRule="auto"/>
              <w:ind w:left="356"/>
            </w:pPr>
            <w:r>
              <w:t>8</w:t>
            </w:r>
          </w:p>
        </w:tc>
        <w:tc>
          <w:tcPr>
            <w:tcW w:w="1955" w:type="dxa"/>
            <w:vAlign w:val="top"/>
          </w:tcPr>
          <w:p>
            <w:pPr>
              <w:rPr>
                <w:rFonts w:ascii="Arial"/>
                <w:sz w:val="21"/>
              </w:rPr>
            </w:pP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11" w:type="dxa"/>
            <w:vAlign w:val="top"/>
          </w:tcPr>
          <w:p>
            <w:pPr>
              <w:pStyle w:val="18"/>
              <w:spacing w:before="135" w:line="184" w:lineRule="auto"/>
              <w:ind w:left="356"/>
            </w:pPr>
            <w:r>
              <w:t>9</w:t>
            </w:r>
          </w:p>
        </w:tc>
        <w:tc>
          <w:tcPr>
            <w:tcW w:w="1955" w:type="dxa"/>
            <w:vAlign w:val="top"/>
          </w:tcPr>
          <w:p>
            <w:pPr>
              <w:pStyle w:val="18"/>
              <w:spacing w:before="263" w:line="91" w:lineRule="exact"/>
              <w:ind w:left="657"/>
            </w:pPr>
            <w:r>
              <w:rPr>
                <w:position w:val="1"/>
              </w:rPr>
              <w:t>......</w:t>
            </w:r>
          </w:p>
        </w:tc>
        <w:tc>
          <w:tcPr>
            <w:tcW w:w="1152" w:type="dxa"/>
            <w:vAlign w:val="top"/>
          </w:tcPr>
          <w:p>
            <w:pPr>
              <w:rPr>
                <w:rFonts w:ascii="Arial"/>
                <w:sz w:val="21"/>
              </w:rPr>
            </w:pPr>
          </w:p>
        </w:tc>
        <w:tc>
          <w:tcPr>
            <w:tcW w:w="1350" w:type="dxa"/>
            <w:vAlign w:val="top"/>
          </w:tcPr>
          <w:p>
            <w:pPr>
              <w:rPr>
                <w:rFonts w:ascii="Arial"/>
                <w:sz w:val="21"/>
              </w:rPr>
            </w:pPr>
          </w:p>
        </w:tc>
        <w:tc>
          <w:tcPr>
            <w:tcW w:w="941" w:type="dxa"/>
            <w:vAlign w:val="top"/>
          </w:tcPr>
          <w:p>
            <w:pPr>
              <w:rPr>
                <w:rFonts w:ascii="Arial"/>
                <w:sz w:val="21"/>
              </w:rPr>
            </w:pPr>
          </w:p>
        </w:tc>
        <w:tc>
          <w:tcPr>
            <w:tcW w:w="804" w:type="dxa"/>
            <w:vAlign w:val="top"/>
          </w:tcPr>
          <w:p>
            <w:pPr>
              <w:rPr>
                <w:rFonts w:ascii="Arial"/>
                <w:sz w:val="21"/>
              </w:rPr>
            </w:pPr>
          </w:p>
        </w:tc>
        <w:tc>
          <w:tcPr>
            <w:tcW w:w="1240" w:type="dxa"/>
            <w:vAlign w:val="top"/>
          </w:tcPr>
          <w:p>
            <w:pPr>
              <w:rPr>
                <w:rFonts w:ascii="Arial"/>
                <w:sz w:val="21"/>
              </w:rPr>
            </w:pPr>
          </w:p>
        </w:tc>
        <w:tc>
          <w:tcPr>
            <w:tcW w:w="1390" w:type="dxa"/>
            <w:vAlign w:val="top"/>
          </w:tcPr>
          <w:p>
            <w:pPr>
              <w:rPr>
                <w:rFonts w:ascii="Arial"/>
                <w:sz w:val="21"/>
              </w:rPr>
            </w:pPr>
          </w:p>
        </w:tc>
        <w:tc>
          <w:tcPr>
            <w:tcW w:w="110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0751" w:type="dxa"/>
            <w:gridSpan w:val="9"/>
            <w:vAlign w:val="top"/>
          </w:tcPr>
          <w:p>
            <w:pPr>
              <w:pStyle w:val="18"/>
              <w:spacing w:before="171" w:line="222" w:lineRule="auto"/>
              <w:ind w:left="121"/>
            </w:pPr>
            <w:r>
              <w:rPr>
                <w:spacing w:val="-7"/>
              </w:rPr>
              <w:t>总计</w:t>
            </w:r>
          </w:p>
        </w:tc>
      </w:tr>
    </w:tbl>
    <w:p>
      <w:pPr>
        <w:pStyle w:val="4"/>
        <w:spacing w:line="318" w:lineRule="auto"/>
      </w:pPr>
    </w:p>
    <w:p>
      <w:pPr>
        <w:pStyle w:val="4"/>
        <w:spacing w:line="318" w:lineRule="auto"/>
      </w:pPr>
    </w:p>
    <w:p>
      <w:pPr>
        <w:pStyle w:val="4"/>
        <w:spacing w:line="318" w:lineRule="auto"/>
      </w:pPr>
    </w:p>
    <w:p>
      <w:pPr>
        <w:spacing w:before="71" w:line="219" w:lineRule="auto"/>
        <w:ind w:left="5065"/>
        <w:rPr>
          <w:rFonts w:ascii="宋体" w:hAnsi="宋体" w:eastAsia="宋体" w:cs="宋体"/>
          <w:sz w:val="22"/>
          <w:szCs w:val="22"/>
        </w:rPr>
      </w:pPr>
      <w:r>
        <w:rPr>
          <w:rFonts w:ascii="宋体" w:hAnsi="宋体" w:eastAsia="宋体" w:cs="宋体"/>
          <w:spacing w:val="2"/>
          <w:sz w:val="22"/>
          <w:szCs w:val="22"/>
        </w:rPr>
        <w:t>投标人</w:t>
      </w:r>
      <w:r>
        <w:rPr>
          <w:rFonts w:ascii="宋体" w:hAnsi="宋体" w:eastAsia="宋体" w:cs="宋体"/>
          <w:spacing w:val="-13"/>
          <w:sz w:val="22"/>
          <w:szCs w:val="22"/>
        </w:rPr>
        <w:t>：（</w:t>
      </w:r>
      <w:r>
        <w:rPr>
          <w:rFonts w:ascii="宋体" w:hAnsi="宋体" w:eastAsia="宋体" w:cs="宋体"/>
          <w:spacing w:val="2"/>
          <w:sz w:val="22"/>
          <w:szCs w:val="22"/>
        </w:rPr>
        <w:t>盖公章）</w:t>
      </w:r>
    </w:p>
    <w:p>
      <w:pPr>
        <w:spacing w:before="310" w:line="219" w:lineRule="auto"/>
        <w:ind w:left="5692"/>
        <w:rPr>
          <w:rFonts w:ascii="宋体" w:hAnsi="宋体" w:eastAsia="宋体" w:cs="宋体"/>
          <w:sz w:val="22"/>
          <w:szCs w:val="22"/>
        </w:rPr>
      </w:pPr>
      <w:r>
        <w:rPr>
          <w:rFonts w:ascii="宋体" w:hAnsi="宋体" w:eastAsia="宋体" w:cs="宋体"/>
          <w:spacing w:val="1"/>
          <w:sz w:val="22"/>
          <w:szCs w:val="22"/>
        </w:rPr>
        <w:t>法定代表人或其委托代理人</w:t>
      </w:r>
      <w:r>
        <w:rPr>
          <w:rFonts w:ascii="宋体" w:hAnsi="宋体" w:eastAsia="宋体" w:cs="宋体"/>
          <w:spacing w:val="-14"/>
          <w:sz w:val="22"/>
          <w:szCs w:val="22"/>
        </w:rPr>
        <w:t>：（</w:t>
      </w:r>
      <w:r>
        <w:rPr>
          <w:rFonts w:ascii="宋体" w:hAnsi="宋体" w:eastAsia="宋体" w:cs="宋体"/>
          <w:spacing w:val="1"/>
          <w:sz w:val="22"/>
          <w:szCs w:val="22"/>
        </w:rPr>
        <w:t>签字或盖章）</w:t>
      </w:r>
    </w:p>
    <w:p>
      <w:pPr>
        <w:spacing w:before="307" w:line="220" w:lineRule="auto"/>
        <w:ind w:left="9433"/>
        <w:rPr>
          <w:rFonts w:ascii="宋体" w:hAnsi="宋体" w:eastAsia="宋体" w:cs="宋体"/>
          <w:sz w:val="22"/>
          <w:szCs w:val="22"/>
        </w:rPr>
      </w:pPr>
      <w:r>
        <w:rPr>
          <w:rFonts w:ascii="宋体" w:hAnsi="宋体" w:eastAsia="宋体" w:cs="宋体"/>
          <w:spacing w:val="-3"/>
          <w:sz w:val="22"/>
          <w:szCs w:val="22"/>
        </w:rPr>
        <w:t>年月日</w:t>
      </w:r>
    </w:p>
    <w:p>
      <w:pPr>
        <w:spacing w:line="220" w:lineRule="auto"/>
        <w:rPr>
          <w:rFonts w:ascii="宋体" w:hAnsi="宋体" w:eastAsia="宋体" w:cs="宋体"/>
          <w:sz w:val="22"/>
          <w:szCs w:val="22"/>
        </w:rPr>
        <w:sectPr>
          <w:footerReference r:id="rId21" w:type="default"/>
          <w:pgSz w:w="11905" w:h="16839"/>
          <w:pgMar w:top="1234" w:right="574" w:bottom="894" w:left="574" w:header="0" w:footer="732" w:gutter="0"/>
          <w:pgNumType w:fmt="decimal"/>
          <w:cols w:space="720" w:num="1"/>
        </w:sectPr>
      </w:pPr>
    </w:p>
    <w:p>
      <w:pPr>
        <w:spacing w:before="47" w:line="219" w:lineRule="auto"/>
        <w:ind w:left="821"/>
        <w:jc w:val="left"/>
        <w:rPr>
          <w:rFonts w:ascii="宋体" w:hAnsi="宋体" w:eastAsia="宋体" w:cs="宋体"/>
          <w:sz w:val="24"/>
          <w:szCs w:val="24"/>
        </w:rPr>
      </w:pPr>
      <w:bookmarkStart w:id="10" w:name="_Toc476566571"/>
      <w:bookmarkStart w:id="11" w:name="_Toc329757320"/>
      <w:r>
        <w:rPr>
          <w:rFonts w:ascii="宋体" w:hAnsi="宋体" w:eastAsia="宋体" w:cs="宋体"/>
          <w:spacing w:val="-11"/>
          <w:sz w:val="24"/>
          <w:szCs w:val="24"/>
        </w:rPr>
        <w:t>附件</w:t>
      </w:r>
      <w:r>
        <w:rPr>
          <w:rFonts w:ascii="宋体" w:hAnsi="宋体" w:eastAsia="宋体" w:cs="宋体"/>
          <w:spacing w:val="-46"/>
          <w:sz w:val="24"/>
          <w:szCs w:val="24"/>
        </w:rPr>
        <w:t xml:space="preserve"> </w:t>
      </w:r>
      <w:r>
        <w:rPr>
          <w:rFonts w:hint="eastAsia" w:ascii="宋体" w:hAnsi="宋体" w:eastAsia="宋体" w:cs="宋体"/>
          <w:spacing w:val="-11"/>
          <w:sz w:val="24"/>
          <w:szCs w:val="24"/>
          <w:lang w:val="en-US" w:eastAsia="zh-CN"/>
        </w:rPr>
        <w:t>3</w:t>
      </w:r>
      <w:r>
        <w:rPr>
          <w:rFonts w:ascii="宋体" w:hAnsi="宋体" w:eastAsia="宋体" w:cs="宋体"/>
          <w:spacing w:val="-11"/>
          <w:sz w:val="24"/>
          <w:szCs w:val="24"/>
        </w:rPr>
        <w:t>：</w:t>
      </w:r>
    </w:p>
    <w:p>
      <w:pPr>
        <w:spacing w:line="360" w:lineRule="auto"/>
        <w:contextualSpacing/>
        <w:jc w:val="center"/>
        <w:outlineLvl w:val="1"/>
        <w:rPr>
          <w:rFonts w:hint="eastAsia" w:ascii="宋体" w:hAnsi="宋体"/>
          <w:b/>
          <w:sz w:val="32"/>
          <w:szCs w:val="32"/>
        </w:rPr>
      </w:pPr>
    </w:p>
    <w:p>
      <w:pPr>
        <w:spacing w:line="360" w:lineRule="auto"/>
        <w:contextualSpacing/>
        <w:jc w:val="center"/>
        <w:outlineLvl w:val="1"/>
        <w:rPr>
          <w:rFonts w:ascii="宋体" w:hAnsi="宋体"/>
          <w:b w:val="0"/>
          <w:bCs/>
          <w:sz w:val="32"/>
          <w:szCs w:val="32"/>
        </w:rPr>
      </w:pPr>
      <w:r>
        <w:rPr>
          <w:rFonts w:hint="eastAsia" w:ascii="宋体" w:hAnsi="宋体"/>
          <w:b/>
          <w:sz w:val="32"/>
          <w:szCs w:val="32"/>
        </w:rPr>
        <w:t xml:space="preserve"> </w:t>
      </w:r>
      <w:r>
        <w:rPr>
          <w:rFonts w:hint="eastAsia" w:ascii="宋体" w:hAnsi="宋体"/>
          <w:b w:val="0"/>
          <w:bCs/>
          <w:sz w:val="32"/>
          <w:szCs w:val="32"/>
        </w:rPr>
        <w:t>技术规格偏离表</w:t>
      </w:r>
      <w:bookmarkEnd w:id="10"/>
      <w:bookmarkEnd w:id="11"/>
    </w:p>
    <w:tbl>
      <w:tblPr>
        <w:tblStyle w:val="13"/>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2073"/>
        <w:gridCol w:w="1493"/>
        <w:gridCol w:w="1493"/>
        <w:gridCol w:w="1632"/>
        <w:gridCol w:w="16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序号</w:t>
            </w: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货物名称</w:t>
            </w: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招标规格</w:t>
            </w: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投标规格</w:t>
            </w: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偏离</w:t>
            </w: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207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3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c>
          <w:tcPr>
            <w:tcW w:w="168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 w:val="24"/>
              </w:rPr>
            </w:pPr>
          </w:p>
        </w:tc>
      </w:tr>
    </w:tbl>
    <w:p>
      <w:pPr>
        <w:spacing w:line="360" w:lineRule="auto"/>
        <w:contextualSpacing/>
        <w:rPr>
          <w:rFonts w:ascii="宋体" w:hAnsi="宋体"/>
          <w:color w:val="000000"/>
          <w:sz w:val="24"/>
        </w:rPr>
      </w:pPr>
    </w:p>
    <w:p>
      <w:pPr>
        <w:spacing w:line="360" w:lineRule="auto"/>
        <w:contextualSpacing/>
        <w:rPr>
          <w:rFonts w:ascii="宋体" w:hAnsi="宋体"/>
          <w:color w:val="000000"/>
          <w:szCs w:val="21"/>
        </w:rPr>
      </w:pPr>
      <w:r>
        <w:rPr>
          <w:rFonts w:hint="eastAsia" w:ascii="宋体" w:hAnsi="宋体"/>
          <w:color w:val="000000"/>
          <w:szCs w:val="21"/>
        </w:rPr>
        <w:t>注：</w:t>
      </w:r>
      <w:r>
        <w:rPr>
          <w:rFonts w:ascii="宋体" w:hAnsi="宋体"/>
          <w:color w:val="000000"/>
          <w:szCs w:val="21"/>
        </w:rPr>
        <w:t>1</w:t>
      </w:r>
      <w:r>
        <w:rPr>
          <w:rFonts w:hint="eastAsia" w:ascii="宋体" w:hAnsi="宋体"/>
          <w:color w:val="000000"/>
          <w:szCs w:val="21"/>
        </w:rPr>
        <w:t>、偏离项中填写“正”、“负”或“无”，说明项中填写原因。</w:t>
      </w:r>
    </w:p>
    <w:p>
      <w:pPr>
        <w:spacing w:line="360" w:lineRule="auto"/>
        <w:ind w:left="735" w:leftChars="200" w:hanging="315" w:hangingChars="150"/>
        <w:contextualSpacing/>
        <w:rPr>
          <w:rFonts w:ascii="宋体" w:hAnsi="宋体"/>
          <w:color w:val="000000"/>
          <w:szCs w:val="21"/>
        </w:rPr>
      </w:pPr>
      <w:r>
        <w:rPr>
          <w:rFonts w:ascii="宋体" w:hAnsi="宋体"/>
          <w:color w:val="000000"/>
          <w:szCs w:val="21"/>
        </w:rPr>
        <w:t>2</w:t>
      </w:r>
      <w:r>
        <w:rPr>
          <w:rFonts w:hint="eastAsia" w:ascii="宋体" w:hAnsi="宋体"/>
          <w:color w:val="000000"/>
          <w:szCs w:val="21"/>
        </w:rPr>
        <w:t>、投标人应对照招标文件技术规格，逐条说明所提供货物技术规格已对招标文件的技术规格做出了实质性的响应，并申明与技术规格条文的偏差和例外。特别对有具体参数要求的指标，投标人必须提供所投的具体参数值。</w:t>
      </w:r>
    </w:p>
    <w:p>
      <w:pPr>
        <w:spacing w:line="360" w:lineRule="auto"/>
        <w:ind w:left="839" w:leftChars="228" w:hanging="360" w:hangingChars="150"/>
        <w:contextualSpacing/>
        <w:rPr>
          <w:rFonts w:ascii="宋体" w:hAnsi="宋体"/>
          <w:color w:val="000000"/>
          <w:sz w:val="24"/>
        </w:rPr>
      </w:pPr>
    </w:p>
    <w:p>
      <w:pPr>
        <w:spacing w:line="360" w:lineRule="auto"/>
        <w:contextualSpacing/>
        <w:rPr>
          <w:rFonts w:ascii="宋体" w:hAnsi="宋体"/>
        </w:rPr>
      </w:pPr>
    </w:p>
    <w:p>
      <w:pPr>
        <w:spacing w:line="360" w:lineRule="auto"/>
        <w:contextualSpacing/>
        <w:rPr>
          <w:rFonts w:ascii="宋体" w:hAnsi="宋体"/>
        </w:rPr>
      </w:pPr>
    </w:p>
    <w:p>
      <w:pPr>
        <w:spacing w:line="360" w:lineRule="auto"/>
        <w:contextualSpacing/>
        <w:rPr>
          <w:rFonts w:ascii="宋体" w:hAnsi="宋体"/>
          <w:szCs w:val="21"/>
        </w:rPr>
      </w:pPr>
    </w:p>
    <w:p>
      <w:pPr>
        <w:pStyle w:val="6"/>
        <w:spacing w:line="360" w:lineRule="auto"/>
        <w:ind w:firstLine="420"/>
        <w:contextualSpacing/>
        <w:jc w:val="right"/>
        <w:rPr>
          <w:rFonts w:hAnsi="宋体" w:cs="Times New Roman"/>
          <w:u w:val="single"/>
        </w:rPr>
      </w:pPr>
      <w:r>
        <w:rPr>
          <w:rFonts w:hAnsi="宋体" w:cs="Times New Roman"/>
        </w:rPr>
        <w:t>投标人名称（</w:t>
      </w:r>
      <w:r>
        <w:rPr>
          <w:rFonts w:hint="eastAsia" w:hAnsi="宋体" w:cs="Times New Roman"/>
        </w:rPr>
        <w:t>单位盖</w:t>
      </w:r>
      <w:r>
        <w:rPr>
          <w:rFonts w:hAnsi="宋体" w:cs="Times New Roman"/>
        </w:rPr>
        <w:t>章）：</w:t>
      </w:r>
    </w:p>
    <w:p>
      <w:pPr>
        <w:pStyle w:val="6"/>
        <w:spacing w:line="360" w:lineRule="auto"/>
        <w:ind w:firstLine="420"/>
        <w:contextualSpacing/>
        <w:jc w:val="right"/>
        <w:rPr>
          <w:rFonts w:hAnsi="宋体" w:cs="Times New Roman"/>
        </w:rPr>
      </w:pPr>
    </w:p>
    <w:p>
      <w:pPr>
        <w:pStyle w:val="6"/>
        <w:spacing w:line="360" w:lineRule="auto"/>
        <w:ind w:firstLine="420"/>
        <w:contextualSpacing/>
        <w:jc w:val="right"/>
        <w:rPr>
          <w:rFonts w:hAnsi="宋体" w:cs="Times New Roman"/>
          <w:u w:val="single"/>
        </w:rPr>
      </w:pPr>
      <w:r>
        <w:rPr>
          <w:rFonts w:hAnsi="宋体" w:cs="Times New Roman"/>
        </w:rPr>
        <w:t>法定代表人或授权代理人</w:t>
      </w:r>
      <w:r>
        <w:rPr>
          <w:rFonts w:hint="eastAsia" w:hAnsi="宋体" w:cs="Times New Roman"/>
        </w:rPr>
        <w:t>（</w:t>
      </w:r>
      <w:r>
        <w:rPr>
          <w:rFonts w:hAnsi="宋体" w:cs="Times New Roman"/>
        </w:rPr>
        <w:t>签字</w:t>
      </w:r>
      <w:r>
        <w:rPr>
          <w:rFonts w:hint="eastAsia" w:hAnsi="宋体" w:cs="Times New Roman"/>
        </w:rPr>
        <w:t>或盖章）</w:t>
      </w:r>
      <w:r>
        <w:rPr>
          <w:rFonts w:hAnsi="宋体" w:cs="Times New Roman"/>
        </w:rPr>
        <w:t>：</w:t>
      </w:r>
    </w:p>
    <w:p>
      <w:pPr>
        <w:pStyle w:val="6"/>
        <w:spacing w:line="360" w:lineRule="auto"/>
        <w:ind w:firstLine="420"/>
        <w:contextualSpacing/>
        <w:jc w:val="right"/>
        <w:rPr>
          <w:rFonts w:hAnsi="宋体" w:cs="Times New Roman"/>
        </w:rPr>
      </w:pPr>
    </w:p>
    <w:p>
      <w:pPr>
        <w:pStyle w:val="6"/>
        <w:spacing w:line="360" w:lineRule="auto"/>
        <w:ind w:firstLine="420"/>
        <w:contextualSpacing/>
        <w:jc w:val="right"/>
        <w:rPr>
          <w:rFonts w:hAnsi="宋体" w:cs="Times New Roman"/>
        </w:rPr>
      </w:pPr>
      <w:r>
        <w:rPr>
          <w:rFonts w:hAnsi="宋体" w:cs="Times New Roman"/>
        </w:rPr>
        <w:t xml:space="preserve"> 年月日</w:t>
      </w:r>
    </w:p>
    <w:p>
      <w:pPr>
        <w:spacing w:line="360" w:lineRule="auto"/>
        <w:ind w:firstLine="3045" w:firstLineChars="1450"/>
        <w:contextualSpacing/>
        <w:rPr>
          <w:rFonts w:ascii="宋体" w:hAnsi="宋体"/>
          <w:szCs w:val="21"/>
        </w:rPr>
      </w:pPr>
    </w:p>
    <w:p>
      <w:pPr>
        <w:spacing w:line="360" w:lineRule="auto"/>
        <w:ind w:firstLine="3045" w:firstLineChars="1450"/>
        <w:contextualSpacing/>
        <w:rPr>
          <w:rFonts w:ascii="宋体" w:hAnsi="宋体"/>
          <w:szCs w:val="21"/>
        </w:rPr>
      </w:pPr>
    </w:p>
    <w:p>
      <w:pPr>
        <w:spacing w:line="360" w:lineRule="auto"/>
        <w:ind w:firstLine="3045" w:firstLineChars="1450"/>
        <w:contextualSpacing/>
        <w:rPr>
          <w:rFonts w:ascii="宋体" w:hAnsi="宋体"/>
          <w:szCs w:val="21"/>
        </w:rPr>
      </w:pPr>
    </w:p>
    <w:p>
      <w:pPr>
        <w:spacing w:before="47" w:line="219" w:lineRule="auto"/>
        <w:ind w:left="821"/>
        <w:jc w:val="left"/>
        <w:rPr>
          <w:rFonts w:ascii="宋体" w:hAnsi="宋体" w:eastAsia="宋体" w:cs="宋体"/>
          <w:sz w:val="24"/>
          <w:szCs w:val="24"/>
        </w:rPr>
      </w:pPr>
      <w:bookmarkStart w:id="12" w:name="_Toc329757321"/>
      <w:bookmarkStart w:id="13" w:name="_Toc476566572"/>
      <w:r>
        <w:rPr>
          <w:rFonts w:ascii="宋体" w:hAnsi="宋体" w:eastAsia="宋体" w:cs="宋体"/>
          <w:spacing w:val="-11"/>
          <w:sz w:val="24"/>
          <w:szCs w:val="24"/>
        </w:rPr>
        <w:t>附件</w:t>
      </w:r>
      <w:r>
        <w:rPr>
          <w:rFonts w:ascii="宋体" w:hAnsi="宋体" w:eastAsia="宋体" w:cs="宋体"/>
          <w:spacing w:val="-46"/>
          <w:sz w:val="24"/>
          <w:szCs w:val="24"/>
        </w:rPr>
        <w:t xml:space="preserve"> </w:t>
      </w:r>
      <w:r>
        <w:rPr>
          <w:rFonts w:hint="eastAsia" w:ascii="宋体" w:hAnsi="宋体" w:eastAsia="宋体" w:cs="宋体"/>
          <w:spacing w:val="-11"/>
          <w:sz w:val="24"/>
          <w:szCs w:val="24"/>
          <w:lang w:val="en-US" w:eastAsia="zh-CN"/>
        </w:rPr>
        <w:t>4</w:t>
      </w:r>
      <w:r>
        <w:rPr>
          <w:rFonts w:ascii="宋体" w:hAnsi="宋体" w:eastAsia="宋体" w:cs="宋体"/>
          <w:spacing w:val="-11"/>
          <w:sz w:val="24"/>
          <w:szCs w:val="24"/>
        </w:rPr>
        <w:t>：</w:t>
      </w:r>
    </w:p>
    <w:p>
      <w:pPr>
        <w:spacing w:line="360" w:lineRule="auto"/>
        <w:contextualSpacing/>
        <w:jc w:val="center"/>
        <w:outlineLvl w:val="1"/>
        <w:rPr>
          <w:rFonts w:hint="eastAsia" w:ascii="宋体" w:hAnsi="宋体"/>
          <w:b/>
          <w:sz w:val="32"/>
          <w:szCs w:val="32"/>
        </w:rPr>
      </w:pPr>
    </w:p>
    <w:p>
      <w:pPr>
        <w:spacing w:line="360" w:lineRule="auto"/>
        <w:contextualSpacing/>
        <w:jc w:val="center"/>
        <w:outlineLvl w:val="1"/>
        <w:rPr>
          <w:rFonts w:ascii="宋体" w:hAnsi="宋体"/>
          <w:b/>
          <w:sz w:val="32"/>
          <w:szCs w:val="32"/>
        </w:rPr>
      </w:pPr>
      <w:r>
        <w:rPr>
          <w:rFonts w:hint="eastAsia" w:ascii="宋体" w:hAnsi="宋体"/>
          <w:b/>
          <w:sz w:val="32"/>
          <w:szCs w:val="32"/>
        </w:rPr>
        <w:t xml:space="preserve"> 商务条款偏离表</w:t>
      </w:r>
      <w:bookmarkEnd w:id="12"/>
      <w:bookmarkEnd w:id="13"/>
    </w:p>
    <w:tbl>
      <w:tblPr>
        <w:tblStyle w:val="13"/>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1763"/>
        <w:gridCol w:w="2268"/>
        <w:gridCol w:w="2268"/>
        <w:gridCol w:w="1031"/>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序号</w:t>
            </w: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招标文件条款号</w:t>
            </w: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招标文件商务条款</w:t>
            </w: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投标文件商务条款</w:t>
            </w: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偏离</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r>
              <w:rPr>
                <w:rFonts w:hint="eastAsia" w:ascii="宋体" w:hAnsi="宋体"/>
                <w:color w:val="000000"/>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2"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2268"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auto"/>
              <w:contextualSpacing/>
              <w:jc w:val="center"/>
              <w:rPr>
                <w:rFonts w:ascii="宋体" w:hAnsi="宋体"/>
                <w:color w:val="000000"/>
                <w:szCs w:val="21"/>
              </w:rPr>
            </w:pPr>
          </w:p>
        </w:tc>
      </w:tr>
    </w:tbl>
    <w:p>
      <w:pPr>
        <w:spacing w:line="360" w:lineRule="auto"/>
        <w:contextualSpacing/>
        <w:rPr>
          <w:rFonts w:ascii="宋体" w:hAnsi="宋体"/>
          <w:color w:val="000000"/>
          <w:sz w:val="24"/>
        </w:rPr>
      </w:pPr>
    </w:p>
    <w:p>
      <w:pPr>
        <w:spacing w:line="360" w:lineRule="auto"/>
        <w:ind w:left="718" w:hanging="718" w:hangingChars="342"/>
        <w:contextualSpacing/>
        <w:rPr>
          <w:rFonts w:ascii="宋体" w:hAnsi="宋体"/>
          <w:color w:val="000000"/>
          <w:szCs w:val="21"/>
        </w:rPr>
      </w:pPr>
      <w:r>
        <w:rPr>
          <w:rFonts w:hint="eastAsia" w:ascii="宋体" w:hAnsi="宋体"/>
          <w:color w:val="000000"/>
          <w:szCs w:val="21"/>
        </w:rPr>
        <w:t>注：</w:t>
      </w:r>
      <w:r>
        <w:rPr>
          <w:rFonts w:ascii="宋体" w:hAnsi="宋体"/>
          <w:color w:val="000000"/>
          <w:szCs w:val="21"/>
        </w:rPr>
        <w:t>1</w:t>
      </w:r>
      <w:r>
        <w:rPr>
          <w:rFonts w:hint="eastAsia" w:ascii="宋体" w:hAnsi="宋体"/>
          <w:color w:val="000000"/>
          <w:szCs w:val="21"/>
        </w:rPr>
        <w:t>、投标人应对照招标文件商务要求，逐条说明已对招标文件的商务内容做出了实质性的响应，并申明与招标文件的偏差和例外。</w:t>
      </w:r>
    </w:p>
    <w:p>
      <w:pPr>
        <w:spacing w:line="360" w:lineRule="auto"/>
        <w:ind w:left="719" w:leftChars="170" w:hanging="362"/>
        <w:contextualSpacing/>
        <w:rPr>
          <w:rFonts w:ascii="宋体" w:hAnsi="宋体"/>
          <w:color w:val="000000"/>
          <w:szCs w:val="21"/>
        </w:rPr>
      </w:pPr>
      <w:r>
        <w:rPr>
          <w:rFonts w:ascii="宋体" w:hAnsi="宋体"/>
          <w:color w:val="000000"/>
          <w:szCs w:val="21"/>
        </w:rPr>
        <w:t>2</w:t>
      </w:r>
      <w:r>
        <w:rPr>
          <w:rFonts w:hint="eastAsia" w:ascii="宋体" w:hAnsi="宋体"/>
          <w:color w:val="000000"/>
          <w:szCs w:val="21"/>
        </w:rPr>
        <w:t>、商务条款包括但不限于合格投标人条件、完工期、付款方式、履约保证金、服务、检验及验收、争端的解决等要求。</w:t>
      </w:r>
    </w:p>
    <w:p>
      <w:pPr>
        <w:spacing w:line="360" w:lineRule="auto"/>
        <w:contextualSpacing/>
        <w:jc w:val="center"/>
        <w:rPr>
          <w:rFonts w:ascii="宋体" w:hAnsi="宋体"/>
          <w:szCs w:val="21"/>
        </w:rPr>
      </w:pPr>
    </w:p>
    <w:p>
      <w:pPr>
        <w:spacing w:line="360" w:lineRule="auto"/>
        <w:contextualSpacing/>
        <w:rPr>
          <w:rFonts w:ascii="宋体" w:hAnsi="宋体"/>
          <w:szCs w:val="21"/>
        </w:rPr>
      </w:pPr>
    </w:p>
    <w:p>
      <w:pPr>
        <w:pStyle w:val="6"/>
        <w:spacing w:line="360" w:lineRule="auto"/>
        <w:ind w:firstLine="420"/>
        <w:contextualSpacing/>
        <w:jc w:val="right"/>
        <w:rPr>
          <w:rFonts w:hAnsi="宋体" w:cs="Times New Roman"/>
          <w:u w:val="single"/>
        </w:rPr>
      </w:pPr>
      <w:r>
        <w:rPr>
          <w:rFonts w:hAnsi="宋体" w:cs="Times New Roman"/>
        </w:rPr>
        <w:t>投标人名称（</w:t>
      </w:r>
      <w:r>
        <w:rPr>
          <w:rFonts w:hint="eastAsia" w:hAnsi="宋体" w:cs="Times New Roman"/>
        </w:rPr>
        <w:t>单位盖</w:t>
      </w:r>
      <w:r>
        <w:rPr>
          <w:rFonts w:hAnsi="宋体" w:cs="Times New Roman"/>
        </w:rPr>
        <w:t>章）：</w:t>
      </w:r>
    </w:p>
    <w:p>
      <w:pPr>
        <w:pStyle w:val="6"/>
        <w:spacing w:line="360" w:lineRule="auto"/>
        <w:ind w:firstLine="420"/>
        <w:contextualSpacing/>
        <w:jc w:val="right"/>
        <w:rPr>
          <w:rFonts w:hAnsi="宋体" w:cs="Times New Roman"/>
        </w:rPr>
      </w:pPr>
    </w:p>
    <w:p>
      <w:pPr>
        <w:pStyle w:val="6"/>
        <w:spacing w:line="360" w:lineRule="auto"/>
        <w:ind w:firstLine="420"/>
        <w:contextualSpacing/>
        <w:jc w:val="right"/>
        <w:rPr>
          <w:rFonts w:hAnsi="宋体" w:cs="Times New Roman"/>
          <w:u w:val="single"/>
        </w:rPr>
      </w:pPr>
      <w:r>
        <w:rPr>
          <w:rFonts w:hAnsi="宋体" w:cs="Times New Roman"/>
        </w:rPr>
        <w:t>法定代表人或授权代理人</w:t>
      </w:r>
      <w:r>
        <w:rPr>
          <w:rFonts w:hint="eastAsia" w:hAnsi="宋体" w:cs="Times New Roman"/>
        </w:rPr>
        <w:t>（</w:t>
      </w:r>
      <w:r>
        <w:rPr>
          <w:rFonts w:hAnsi="宋体" w:cs="Times New Roman"/>
        </w:rPr>
        <w:t>签字</w:t>
      </w:r>
      <w:r>
        <w:rPr>
          <w:rFonts w:hint="eastAsia" w:hAnsi="宋体" w:cs="Times New Roman"/>
        </w:rPr>
        <w:t>或盖章）</w:t>
      </w:r>
      <w:r>
        <w:rPr>
          <w:rFonts w:hAnsi="宋体" w:cs="Times New Roman"/>
        </w:rPr>
        <w:t>：</w:t>
      </w:r>
    </w:p>
    <w:p>
      <w:pPr>
        <w:pStyle w:val="6"/>
        <w:spacing w:line="360" w:lineRule="auto"/>
        <w:ind w:firstLine="420"/>
        <w:contextualSpacing/>
        <w:jc w:val="right"/>
        <w:rPr>
          <w:rFonts w:hAnsi="宋体" w:cs="Times New Roman"/>
        </w:rPr>
      </w:pPr>
    </w:p>
    <w:p>
      <w:pPr>
        <w:pStyle w:val="6"/>
        <w:spacing w:line="360" w:lineRule="auto"/>
        <w:ind w:firstLine="420"/>
        <w:contextualSpacing/>
        <w:jc w:val="right"/>
        <w:rPr>
          <w:rFonts w:hAnsi="宋体" w:cs="Times New Roman"/>
        </w:rPr>
      </w:pPr>
      <w:r>
        <w:rPr>
          <w:rFonts w:hAnsi="宋体" w:cs="Times New Roman"/>
        </w:rPr>
        <w:t xml:space="preserve"> 年月日</w:t>
      </w:r>
    </w:p>
    <w:p>
      <w:pPr>
        <w:spacing w:line="360" w:lineRule="auto"/>
        <w:ind w:firstLine="3045" w:firstLineChars="1450"/>
        <w:contextualSpacing/>
        <w:rPr>
          <w:rFonts w:ascii="宋体" w:hAnsi="宋体"/>
          <w:szCs w:val="21"/>
        </w:rPr>
      </w:pPr>
      <w:r>
        <w:rPr>
          <w:rFonts w:ascii="宋体" w:hAnsi="宋体"/>
        </w:rPr>
        <w:br w:type="page"/>
      </w:r>
    </w:p>
    <w:p>
      <w:pPr>
        <w:spacing w:before="59" w:line="218" w:lineRule="auto"/>
        <w:ind w:left="1930"/>
        <w:rPr>
          <w:rFonts w:ascii="宋体" w:hAnsi="宋体" w:eastAsia="宋体" w:cs="宋体"/>
          <w:spacing w:val="-2"/>
          <w:sz w:val="30"/>
          <w:szCs w:val="30"/>
        </w:rPr>
      </w:pPr>
    </w:p>
    <w:p>
      <w:pPr>
        <w:spacing w:before="59" w:line="218" w:lineRule="auto"/>
        <w:ind w:left="1930"/>
        <w:rPr>
          <w:rFonts w:ascii="宋体" w:hAnsi="宋体" w:eastAsia="宋体" w:cs="宋体"/>
          <w:spacing w:val="-2"/>
          <w:sz w:val="30"/>
          <w:szCs w:val="30"/>
        </w:rPr>
      </w:pPr>
    </w:p>
    <w:p>
      <w:pPr>
        <w:spacing w:before="59" w:line="218" w:lineRule="auto"/>
        <w:ind w:left="1930"/>
        <w:rPr>
          <w:rFonts w:ascii="宋体" w:hAnsi="宋体" w:eastAsia="宋体" w:cs="宋体"/>
          <w:spacing w:val="-2"/>
          <w:sz w:val="30"/>
          <w:szCs w:val="30"/>
        </w:rPr>
      </w:pPr>
    </w:p>
    <w:p>
      <w:pPr>
        <w:spacing w:before="59" w:line="218" w:lineRule="auto"/>
        <w:ind w:left="1930"/>
        <w:rPr>
          <w:rFonts w:ascii="宋体" w:hAnsi="宋体" w:eastAsia="宋体" w:cs="宋体"/>
          <w:spacing w:val="-2"/>
          <w:sz w:val="30"/>
          <w:szCs w:val="30"/>
        </w:rPr>
      </w:pPr>
    </w:p>
    <w:p>
      <w:pPr>
        <w:spacing w:before="59" w:line="218" w:lineRule="auto"/>
        <w:ind w:left="1930"/>
        <w:rPr>
          <w:rFonts w:ascii="宋体" w:hAnsi="宋体" w:eastAsia="宋体" w:cs="宋体"/>
          <w:spacing w:val="-2"/>
          <w:sz w:val="30"/>
          <w:szCs w:val="30"/>
        </w:rPr>
      </w:pPr>
    </w:p>
    <w:p>
      <w:pPr>
        <w:spacing w:before="59" w:line="218" w:lineRule="auto"/>
        <w:ind w:left="1930"/>
        <w:rPr>
          <w:rFonts w:ascii="宋体" w:hAnsi="宋体" w:eastAsia="宋体" w:cs="宋体"/>
          <w:sz w:val="30"/>
          <w:szCs w:val="30"/>
        </w:rPr>
      </w:pPr>
      <w:r>
        <w:rPr>
          <w:rFonts w:ascii="宋体" w:hAnsi="宋体" w:eastAsia="宋体" w:cs="宋体"/>
          <w:spacing w:val="-2"/>
          <w:sz w:val="30"/>
          <w:szCs w:val="30"/>
        </w:rPr>
        <w:t>投标人针对报价需说明的其他文件</w:t>
      </w:r>
    </w:p>
    <w:p>
      <w:pPr>
        <w:pStyle w:val="4"/>
        <w:spacing w:line="255" w:lineRule="auto"/>
      </w:pPr>
    </w:p>
    <w:p>
      <w:pPr>
        <w:pStyle w:val="4"/>
        <w:spacing w:line="255" w:lineRule="auto"/>
      </w:pPr>
    </w:p>
    <w:p>
      <w:pPr>
        <w:pStyle w:val="4"/>
        <w:spacing w:line="256" w:lineRule="auto"/>
      </w:pPr>
    </w:p>
    <w:p>
      <w:pPr>
        <w:spacing w:before="78" w:line="219" w:lineRule="auto"/>
        <w:ind w:left="2987"/>
        <w:rPr>
          <w:rFonts w:ascii="宋体" w:hAnsi="宋体" w:eastAsia="宋体" w:cs="宋体"/>
          <w:sz w:val="24"/>
          <w:szCs w:val="24"/>
        </w:rPr>
      </w:pPr>
      <w:r>
        <w:rPr>
          <w:rFonts w:ascii="宋体" w:hAnsi="宋体" w:eastAsia="宋体" w:cs="宋体"/>
          <w:spacing w:val="-3"/>
          <w:sz w:val="24"/>
          <w:szCs w:val="24"/>
        </w:rPr>
        <w:t>（格式由投标人自拟）</w:t>
      </w:r>
    </w:p>
    <w:p>
      <w:pPr>
        <w:spacing w:line="219" w:lineRule="auto"/>
        <w:rPr>
          <w:rFonts w:ascii="宋体" w:hAnsi="宋体" w:eastAsia="宋体" w:cs="宋体"/>
          <w:sz w:val="24"/>
          <w:szCs w:val="24"/>
        </w:rPr>
        <w:sectPr>
          <w:footerReference r:id="rId22" w:type="default"/>
          <w:pgSz w:w="11905" w:h="16839"/>
          <w:pgMar w:top="1231" w:right="1785" w:bottom="892" w:left="1785" w:header="0" w:footer="732" w:gutter="0"/>
          <w:pgNumType w:fmt="decimal"/>
          <w:cols w:space="720" w:num="1"/>
        </w:sectPr>
      </w:pPr>
    </w:p>
    <w:p>
      <w:pPr>
        <w:spacing w:before="245" w:line="223" w:lineRule="auto"/>
        <w:ind w:left="2866"/>
        <w:rPr>
          <w:rFonts w:ascii="宋体" w:hAnsi="宋体" w:eastAsia="宋体" w:cs="宋体"/>
          <w:sz w:val="43"/>
          <w:szCs w:val="43"/>
        </w:rPr>
      </w:pPr>
      <w:r>
        <w:rPr>
          <w:rFonts w:ascii="宋体" w:hAnsi="宋体" w:eastAsia="宋体" w:cs="宋体"/>
          <w:spacing w:val="1"/>
          <w:sz w:val="43"/>
          <w:szCs w:val="43"/>
        </w:rPr>
        <w:t>6.2</w:t>
      </w:r>
      <w:r>
        <w:rPr>
          <w:rFonts w:ascii="宋体" w:hAnsi="宋体" w:eastAsia="宋体" w:cs="宋体"/>
          <w:spacing w:val="31"/>
          <w:sz w:val="43"/>
          <w:szCs w:val="43"/>
        </w:rPr>
        <w:t xml:space="preserve"> </w:t>
      </w:r>
      <w:r>
        <w:rPr>
          <w:rFonts w:ascii="宋体" w:hAnsi="宋体" w:eastAsia="宋体" w:cs="宋体"/>
          <w:spacing w:val="1"/>
          <w:sz w:val="43"/>
          <w:szCs w:val="43"/>
        </w:rPr>
        <w:t>商务文件</w:t>
      </w:r>
    </w:p>
    <w:p>
      <w:pPr>
        <w:spacing w:line="223" w:lineRule="auto"/>
        <w:rPr>
          <w:rFonts w:ascii="宋体" w:hAnsi="宋体" w:eastAsia="宋体" w:cs="宋体"/>
          <w:sz w:val="43"/>
          <w:szCs w:val="43"/>
        </w:rPr>
        <w:sectPr>
          <w:footerReference r:id="rId23" w:type="default"/>
          <w:pgSz w:w="11905" w:h="16839"/>
          <w:pgMar w:top="1431" w:right="1785" w:bottom="894" w:left="1785" w:header="0" w:footer="732" w:gutter="0"/>
          <w:pgNumType w:fmt="decimal"/>
          <w:cols w:space="720" w:num="1"/>
        </w:sectPr>
      </w:pPr>
    </w:p>
    <w:p>
      <w:pPr>
        <w:spacing w:before="48" w:line="219" w:lineRule="auto"/>
        <w:ind w:left="3509"/>
        <w:rPr>
          <w:rFonts w:ascii="宋体" w:hAnsi="宋体" w:eastAsia="宋体" w:cs="宋体"/>
          <w:sz w:val="24"/>
          <w:szCs w:val="24"/>
        </w:rPr>
      </w:pPr>
      <w:r>
        <w:rPr>
          <w:rFonts w:ascii="宋体" w:hAnsi="宋体" w:eastAsia="宋体" w:cs="宋体"/>
          <w:spacing w:val="-3"/>
          <w:sz w:val="24"/>
          <w:szCs w:val="24"/>
        </w:rPr>
        <w:t>商务文件目录</w:t>
      </w:r>
    </w:p>
    <w:p>
      <w:pPr>
        <w:pStyle w:val="4"/>
        <w:spacing w:line="454" w:lineRule="auto"/>
      </w:pPr>
    </w:p>
    <w:p>
      <w:pPr>
        <w:spacing w:before="78" w:line="466" w:lineRule="exact"/>
        <w:ind w:left="18"/>
        <w:rPr>
          <w:rFonts w:ascii="宋体" w:hAnsi="宋体" w:eastAsia="宋体" w:cs="宋体"/>
          <w:sz w:val="24"/>
          <w:szCs w:val="24"/>
        </w:rPr>
      </w:pPr>
      <w:r>
        <w:rPr>
          <w:rFonts w:ascii="宋体" w:hAnsi="宋体" w:eastAsia="宋体" w:cs="宋体"/>
          <w:spacing w:val="-2"/>
          <w:position w:val="17"/>
          <w:sz w:val="24"/>
          <w:szCs w:val="24"/>
        </w:rPr>
        <w:t>1、政府采购诚信承诺书(见附件3)；</w:t>
      </w:r>
    </w:p>
    <w:p>
      <w:pPr>
        <w:spacing w:line="218" w:lineRule="auto"/>
        <w:ind w:left="3"/>
        <w:rPr>
          <w:rFonts w:ascii="宋体" w:hAnsi="宋体" w:eastAsia="宋体" w:cs="宋体"/>
          <w:sz w:val="24"/>
          <w:szCs w:val="24"/>
        </w:rPr>
      </w:pPr>
      <w:r>
        <w:rPr>
          <w:rFonts w:ascii="宋体" w:hAnsi="宋体" w:eastAsia="宋体" w:cs="宋体"/>
          <w:spacing w:val="-2"/>
          <w:sz w:val="24"/>
          <w:szCs w:val="24"/>
        </w:rPr>
        <w:t>2、投标函(见附件4)；</w:t>
      </w:r>
    </w:p>
    <w:p>
      <w:pPr>
        <w:spacing w:before="183" w:line="466" w:lineRule="exact"/>
        <w:ind w:left="5"/>
        <w:rPr>
          <w:rFonts w:ascii="宋体" w:hAnsi="宋体" w:eastAsia="宋体" w:cs="宋体"/>
          <w:sz w:val="24"/>
          <w:szCs w:val="24"/>
        </w:rPr>
      </w:pPr>
      <w:r>
        <w:rPr>
          <w:rFonts w:ascii="宋体" w:hAnsi="宋体" w:eastAsia="宋体" w:cs="宋体"/>
          <w:spacing w:val="-1"/>
          <w:position w:val="17"/>
          <w:sz w:val="24"/>
          <w:szCs w:val="24"/>
        </w:rPr>
        <w:t>3、法定代表人资格证明及其授权委托书(见附件5)；</w:t>
      </w:r>
    </w:p>
    <w:p>
      <w:pPr>
        <w:spacing w:line="218" w:lineRule="auto"/>
        <w:rPr>
          <w:rFonts w:ascii="宋体" w:hAnsi="宋体" w:eastAsia="宋体" w:cs="宋体"/>
          <w:sz w:val="24"/>
          <w:szCs w:val="24"/>
        </w:rPr>
      </w:pPr>
      <w:r>
        <w:rPr>
          <w:rFonts w:ascii="宋体" w:hAnsi="宋体" w:eastAsia="宋体" w:cs="宋体"/>
          <w:spacing w:val="-1"/>
          <w:sz w:val="24"/>
          <w:szCs w:val="24"/>
        </w:rPr>
        <w:t>4、投标人同类项目实施情况一览表(见附件6)；</w:t>
      </w:r>
    </w:p>
    <w:p>
      <w:pPr>
        <w:spacing w:before="184" w:line="219" w:lineRule="auto"/>
        <w:ind w:left="5"/>
        <w:rPr>
          <w:rFonts w:ascii="宋体" w:hAnsi="宋体" w:eastAsia="宋体" w:cs="宋体"/>
          <w:sz w:val="24"/>
          <w:szCs w:val="24"/>
        </w:rPr>
      </w:pPr>
      <w:r>
        <w:rPr>
          <w:rFonts w:ascii="宋体" w:hAnsi="宋体" w:eastAsia="宋体" w:cs="宋体"/>
          <w:spacing w:val="-1"/>
          <w:sz w:val="24"/>
          <w:szCs w:val="24"/>
        </w:rPr>
        <w:t>5、资信以及商务响应表(见附件7)；</w:t>
      </w:r>
    </w:p>
    <w:p>
      <w:pPr>
        <w:spacing w:before="181" w:line="468" w:lineRule="exact"/>
        <w:ind w:left="2"/>
        <w:rPr>
          <w:rFonts w:ascii="宋体" w:hAnsi="宋体" w:eastAsia="宋体" w:cs="宋体"/>
          <w:sz w:val="24"/>
          <w:szCs w:val="24"/>
        </w:rPr>
      </w:pPr>
      <w:r>
        <w:rPr>
          <w:rFonts w:ascii="宋体" w:hAnsi="宋体" w:eastAsia="宋体" w:cs="宋体"/>
          <w:position w:val="17"/>
          <w:sz w:val="24"/>
          <w:szCs w:val="24"/>
        </w:rPr>
        <w:t>6、投标人基本账户开户许可证及投标保证金缴</w:t>
      </w:r>
      <w:r>
        <w:rPr>
          <w:rFonts w:ascii="宋体" w:hAnsi="宋体" w:eastAsia="宋体" w:cs="宋体"/>
          <w:spacing w:val="-1"/>
          <w:position w:val="17"/>
          <w:sz w:val="24"/>
          <w:szCs w:val="24"/>
        </w:rPr>
        <w:t>纳凭证复印件(见附件8)；</w:t>
      </w:r>
    </w:p>
    <w:p>
      <w:pPr>
        <w:spacing w:before="1" w:line="218" w:lineRule="auto"/>
        <w:ind w:left="6"/>
        <w:rPr>
          <w:rFonts w:ascii="宋体" w:hAnsi="宋体" w:eastAsia="宋体" w:cs="宋体"/>
          <w:sz w:val="24"/>
          <w:szCs w:val="24"/>
        </w:rPr>
      </w:pPr>
      <w:r>
        <w:rPr>
          <w:rFonts w:ascii="宋体" w:hAnsi="宋体" w:eastAsia="宋体" w:cs="宋体"/>
          <w:spacing w:val="-1"/>
          <w:sz w:val="24"/>
          <w:szCs w:val="24"/>
        </w:rPr>
        <w:t>7、中小企业声明函(见附件9)；</w:t>
      </w:r>
    </w:p>
    <w:p>
      <w:pPr>
        <w:spacing w:before="181" w:line="219" w:lineRule="auto"/>
        <w:ind w:left="1"/>
        <w:rPr>
          <w:rFonts w:ascii="宋体" w:hAnsi="宋体" w:eastAsia="宋体" w:cs="宋体"/>
          <w:sz w:val="24"/>
          <w:szCs w:val="24"/>
        </w:rPr>
      </w:pPr>
      <w:r>
        <w:rPr>
          <w:rFonts w:ascii="宋体" w:hAnsi="宋体" w:eastAsia="宋体" w:cs="宋体"/>
          <w:spacing w:val="-1"/>
          <w:sz w:val="24"/>
          <w:szCs w:val="24"/>
        </w:rPr>
        <w:t>8、财务状况（见附件10</w:t>
      </w:r>
      <w:r>
        <w:rPr>
          <w:rFonts w:ascii="宋体" w:hAnsi="宋体" w:eastAsia="宋体" w:cs="宋体"/>
          <w:sz w:val="24"/>
          <w:szCs w:val="24"/>
        </w:rPr>
        <w:t>）；</w:t>
      </w:r>
    </w:p>
    <w:p>
      <w:pPr>
        <w:spacing w:before="184" w:line="465" w:lineRule="exact"/>
        <w:jc w:val="right"/>
        <w:rPr>
          <w:rFonts w:ascii="宋体" w:hAnsi="宋体" w:eastAsia="宋体" w:cs="宋体"/>
          <w:sz w:val="24"/>
          <w:szCs w:val="24"/>
        </w:rPr>
      </w:pPr>
      <w:r>
        <w:rPr>
          <w:rFonts w:ascii="宋体" w:hAnsi="宋体" w:eastAsia="宋体" w:cs="宋体"/>
          <w:position w:val="17"/>
          <w:sz w:val="24"/>
          <w:szCs w:val="24"/>
        </w:rPr>
        <w:t>9、参加政府采购活动前三年内在经营活动中没有重大违</w:t>
      </w:r>
      <w:r>
        <w:rPr>
          <w:rFonts w:ascii="宋体" w:hAnsi="宋体" w:eastAsia="宋体" w:cs="宋体"/>
          <w:spacing w:val="-1"/>
          <w:position w:val="17"/>
          <w:sz w:val="24"/>
          <w:szCs w:val="24"/>
        </w:rPr>
        <w:t>法记录的声明（见附件11</w:t>
      </w:r>
      <w:r>
        <w:rPr>
          <w:rFonts w:ascii="宋体" w:hAnsi="宋体" w:eastAsia="宋体" w:cs="宋体"/>
          <w:spacing w:val="-31"/>
          <w:position w:val="17"/>
          <w:sz w:val="24"/>
          <w:szCs w:val="24"/>
        </w:rPr>
        <w:t>）；</w:t>
      </w:r>
    </w:p>
    <w:p>
      <w:pPr>
        <w:spacing w:before="1" w:line="218" w:lineRule="auto"/>
        <w:ind w:left="18"/>
        <w:rPr>
          <w:rFonts w:ascii="宋体" w:hAnsi="宋体" w:eastAsia="宋体" w:cs="宋体"/>
          <w:sz w:val="24"/>
          <w:szCs w:val="24"/>
        </w:rPr>
      </w:pPr>
      <w:r>
        <w:rPr>
          <w:rFonts w:ascii="宋体" w:hAnsi="宋体" w:eastAsia="宋体" w:cs="宋体"/>
          <w:spacing w:val="-2"/>
          <w:sz w:val="24"/>
          <w:szCs w:val="24"/>
        </w:rPr>
        <w:t>10、投标人不参与涉黑涉恶承诺书（见附件</w:t>
      </w:r>
      <w:r>
        <w:rPr>
          <w:rFonts w:hint="eastAsia" w:ascii="宋体" w:hAnsi="宋体" w:eastAsia="宋体" w:cs="宋体"/>
          <w:spacing w:val="-2"/>
          <w:sz w:val="24"/>
          <w:szCs w:val="24"/>
          <w:lang w:eastAsia="zh-CN"/>
        </w:rPr>
        <w:t>11</w:t>
      </w:r>
      <w:r>
        <w:rPr>
          <w:rFonts w:ascii="宋体" w:hAnsi="宋体" w:eastAsia="宋体" w:cs="宋体"/>
          <w:spacing w:val="-2"/>
          <w:sz w:val="24"/>
          <w:szCs w:val="24"/>
        </w:rPr>
        <w:t>）</w:t>
      </w:r>
    </w:p>
    <w:p>
      <w:pPr>
        <w:spacing w:before="184" w:line="219" w:lineRule="auto"/>
        <w:ind w:left="18"/>
        <w:rPr>
          <w:rFonts w:ascii="宋体" w:hAnsi="宋体" w:eastAsia="宋体" w:cs="宋体"/>
          <w:sz w:val="24"/>
          <w:szCs w:val="24"/>
        </w:rPr>
      </w:pPr>
      <w:r>
        <w:rPr>
          <w:rFonts w:ascii="宋体" w:hAnsi="宋体" w:eastAsia="宋体" w:cs="宋体"/>
          <w:spacing w:val="-2"/>
          <w:sz w:val="24"/>
          <w:szCs w:val="24"/>
        </w:rPr>
        <w:t>11、商务文件要求的其他资料</w:t>
      </w:r>
    </w:p>
    <w:p>
      <w:pPr>
        <w:spacing w:line="219" w:lineRule="auto"/>
        <w:rPr>
          <w:rFonts w:ascii="宋体" w:hAnsi="宋体" w:eastAsia="宋体" w:cs="宋体"/>
          <w:sz w:val="24"/>
          <w:szCs w:val="24"/>
        </w:rPr>
        <w:sectPr>
          <w:footerReference r:id="rId24" w:type="default"/>
          <w:pgSz w:w="11905" w:h="16839"/>
          <w:pgMar w:top="1354" w:right="1238" w:bottom="892" w:left="1736" w:header="0" w:footer="732" w:gutter="0"/>
          <w:pgNumType w:fmt="decimal"/>
          <w:cols w:space="720" w:num="1"/>
        </w:sectPr>
      </w:pPr>
    </w:p>
    <w:p>
      <w:pPr>
        <w:spacing w:before="122" w:line="219" w:lineRule="auto"/>
        <w:ind w:left="28"/>
        <w:rPr>
          <w:rFonts w:ascii="宋体" w:hAnsi="宋体" w:eastAsia="宋体" w:cs="宋体"/>
          <w:sz w:val="24"/>
          <w:szCs w:val="24"/>
        </w:rPr>
      </w:pPr>
      <w:r>
        <w:rPr>
          <w:rFonts w:ascii="宋体" w:hAnsi="宋体" w:eastAsia="宋体" w:cs="宋体"/>
          <w:spacing w:val="-8"/>
          <w:sz w:val="24"/>
          <w:szCs w:val="24"/>
        </w:rPr>
        <w:t>附件3：</w:t>
      </w:r>
    </w:p>
    <w:p>
      <w:pPr>
        <w:spacing w:before="204" w:line="219" w:lineRule="auto"/>
        <w:ind w:left="3632"/>
        <w:rPr>
          <w:rFonts w:ascii="宋体" w:hAnsi="宋体" w:eastAsia="宋体" w:cs="宋体"/>
          <w:sz w:val="24"/>
          <w:szCs w:val="24"/>
        </w:rPr>
      </w:pPr>
      <w:r>
        <w:rPr>
          <w:rFonts w:ascii="宋体" w:hAnsi="宋体" w:eastAsia="宋体" w:cs="宋体"/>
          <w:spacing w:val="-1"/>
          <w:sz w:val="24"/>
          <w:szCs w:val="24"/>
        </w:rPr>
        <w:t>政府采购诚信承诺书</w:t>
      </w:r>
    </w:p>
    <w:p>
      <w:pPr>
        <w:pStyle w:val="4"/>
        <w:spacing w:line="303" w:lineRule="auto"/>
      </w:pPr>
    </w:p>
    <w:p>
      <w:pPr>
        <w:pStyle w:val="4"/>
        <w:spacing w:line="304" w:lineRule="auto"/>
      </w:pPr>
    </w:p>
    <w:p>
      <w:pPr>
        <w:tabs>
          <w:tab w:val="left" w:pos="135"/>
        </w:tabs>
        <w:spacing w:before="78" w:line="219" w:lineRule="auto"/>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29"/>
          <w:w w:val="98"/>
          <w:sz w:val="24"/>
          <w:szCs w:val="24"/>
          <w:u w:val="single" w:color="auto"/>
        </w:rPr>
        <w:t>（采购人</w:t>
      </w:r>
      <w:r>
        <w:rPr>
          <w:rFonts w:ascii="宋体" w:hAnsi="宋体" w:eastAsia="宋体" w:cs="宋体"/>
          <w:sz w:val="24"/>
          <w:szCs w:val="24"/>
          <w:u w:val="single" w:color="auto"/>
        </w:rPr>
        <w:t>）</w:t>
      </w:r>
      <w:r>
        <w:rPr>
          <w:rFonts w:ascii="宋体" w:hAnsi="宋体" w:eastAsia="宋体" w:cs="宋体"/>
          <w:spacing w:val="-1"/>
          <w:sz w:val="24"/>
          <w:szCs w:val="24"/>
          <w:u w:val="single" w:color="auto"/>
        </w:rPr>
        <w:t xml:space="preserve"> </w:t>
      </w:r>
      <w:r>
        <w:rPr>
          <w:rFonts w:ascii="宋体" w:hAnsi="宋体" w:eastAsia="宋体" w:cs="宋体"/>
          <w:sz w:val="24"/>
          <w:szCs w:val="24"/>
        </w:rPr>
        <w:t>：</w:t>
      </w:r>
    </w:p>
    <w:p>
      <w:pPr>
        <w:spacing w:before="181" w:line="360" w:lineRule="auto"/>
        <w:ind w:right="63"/>
        <w:jc w:val="right"/>
        <w:rPr>
          <w:rFonts w:ascii="宋体" w:hAnsi="宋体" w:eastAsia="宋体" w:cs="宋体"/>
          <w:sz w:val="24"/>
          <w:szCs w:val="24"/>
        </w:rPr>
      </w:pPr>
      <w:r>
        <w:rPr>
          <w:rFonts w:ascii="宋体" w:hAnsi="宋体" w:eastAsia="宋体" w:cs="宋体"/>
          <w:spacing w:val="5"/>
          <w:sz w:val="24"/>
          <w:szCs w:val="24"/>
        </w:rPr>
        <w:t>我公司</w:t>
      </w:r>
      <w:r>
        <w:rPr>
          <w:rFonts w:ascii="宋体" w:hAnsi="宋体" w:eastAsia="宋体" w:cs="宋体"/>
          <w:spacing w:val="-116"/>
          <w:sz w:val="24"/>
          <w:szCs w:val="24"/>
        </w:rPr>
        <w:t xml:space="preserve"> </w:t>
      </w:r>
      <w:r>
        <w:rPr>
          <w:rFonts w:ascii="宋体" w:hAnsi="宋体" w:eastAsia="宋体" w:cs="宋体"/>
          <w:spacing w:val="5"/>
          <w:sz w:val="24"/>
          <w:szCs w:val="24"/>
          <w:u w:val="single" w:color="auto"/>
        </w:rPr>
        <w:t xml:space="preserve">               </w:t>
      </w:r>
      <w:r>
        <w:rPr>
          <w:rFonts w:ascii="宋体" w:hAnsi="宋体" w:eastAsia="宋体" w:cs="宋体"/>
          <w:spacing w:val="5"/>
          <w:sz w:val="24"/>
          <w:szCs w:val="24"/>
        </w:rPr>
        <w:t>（投标人名称）已详细</w:t>
      </w:r>
      <w:r>
        <w:rPr>
          <w:rFonts w:ascii="宋体" w:hAnsi="宋体" w:eastAsia="宋体" w:cs="宋体"/>
          <w:spacing w:val="4"/>
          <w:sz w:val="24"/>
          <w:szCs w:val="24"/>
        </w:rPr>
        <w:t>阅读了</w:t>
      </w:r>
      <w:r>
        <w:rPr>
          <w:rFonts w:ascii="宋体" w:hAnsi="宋体" w:eastAsia="宋体" w:cs="宋体"/>
          <w:spacing w:val="-115"/>
          <w:sz w:val="24"/>
          <w:szCs w:val="24"/>
        </w:rPr>
        <w:t xml:space="preserve"> </w:t>
      </w:r>
      <w:r>
        <w:rPr>
          <w:rFonts w:ascii="宋体" w:hAnsi="宋体" w:eastAsia="宋体" w:cs="宋体"/>
          <w:spacing w:val="5"/>
          <w:sz w:val="24"/>
          <w:szCs w:val="24"/>
          <w:u w:val="single" w:color="auto"/>
        </w:rPr>
        <w:t xml:space="preserve">             </w:t>
      </w:r>
      <w:r>
        <w:rPr>
          <w:rFonts w:ascii="宋体" w:hAnsi="宋体" w:eastAsia="宋体" w:cs="宋体"/>
          <w:spacing w:val="-95"/>
          <w:sz w:val="24"/>
          <w:szCs w:val="24"/>
        </w:rPr>
        <w:t xml:space="preserve"> </w:t>
      </w:r>
      <w:r>
        <w:rPr>
          <w:rFonts w:ascii="宋体" w:hAnsi="宋体" w:eastAsia="宋体" w:cs="宋体"/>
          <w:spacing w:val="4"/>
          <w:sz w:val="24"/>
          <w:szCs w:val="24"/>
        </w:rPr>
        <w:t>项目（项目编</w:t>
      </w:r>
    </w:p>
    <w:p>
      <w:pPr>
        <w:spacing w:before="1" w:line="218" w:lineRule="auto"/>
        <w:ind w:left="15"/>
        <w:rPr>
          <w:rFonts w:ascii="宋体" w:hAnsi="宋体" w:eastAsia="宋体" w:cs="宋体"/>
          <w:sz w:val="24"/>
          <w:szCs w:val="24"/>
        </w:rPr>
      </w:pPr>
      <w:r>
        <w:rPr>
          <w:rFonts w:ascii="宋体" w:hAnsi="宋体" w:eastAsia="宋体" w:cs="宋体"/>
          <w:spacing w:val="-3"/>
          <w:sz w:val="24"/>
          <w:szCs w:val="24"/>
        </w:rPr>
        <w:t>号</w:t>
      </w:r>
      <w:r>
        <w:rPr>
          <w:rFonts w:ascii="宋体" w:hAnsi="宋体" w:eastAsia="宋体" w:cs="宋体"/>
          <w:spacing w:val="-8"/>
          <w:sz w:val="24"/>
          <w:szCs w:val="24"/>
        </w:rPr>
        <w:t>：</w:t>
      </w:r>
      <w:r>
        <w:rPr>
          <w:rFonts w:ascii="宋体" w:hAnsi="宋体" w:eastAsia="宋体" w:cs="宋体"/>
          <w:spacing w:val="13"/>
          <w:sz w:val="24"/>
          <w:szCs w:val="24"/>
          <w:u w:val="single" w:color="auto"/>
        </w:rPr>
        <w:t xml:space="preserve">         </w:t>
      </w:r>
      <w:r>
        <w:rPr>
          <w:rFonts w:ascii="宋体" w:hAnsi="宋体" w:eastAsia="宋体" w:cs="宋体"/>
          <w:spacing w:val="-82"/>
          <w:sz w:val="24"/>
          <w:szCs w:val="24"/>
        </w:rPr>
        <w:t xml:space="preserve"> </w:t>
      </w:r>
      <w:r>
        <w:rPr>
          <w:rFonts w:ascii="宋体" w:hAnsi="宋体" w:eastAsia="宋体" w:cs="宋体"/>
          <w:spacing w:val="-8"/>
          <w:sz w:val="24"/>
          <w:szCs w:val="24"/>
        </w:rPr>
        <w:t>）</w:t>
      </w:r>
      <w:r>
        <w:rPr>
          <w:rFonts w:ascii="宋体" w:hAnsi="宋体" w:eastAsia="宋体" w:cs="宋体"/>
          <w:spacing w:val="-3"/>
          <w:sz w:val="24"/>
          <w:szCs w:val="24"/>
        </w:rPr>
        <w:t>招标文件，</w:t>
      </w:r>
      <w:r>
        <w:rPr>
          <w:rFonts w:ascii="宋体" w:hAnsi="宋体" w:eastAsia="宋体" w:cs="宋体"/>
          <w:spacing w:val="-72"/>
          <w:sz w:val="24"/>
          <w:szCs w:val="24"/>
        </w:rPr>
        <w:t xml:space="preserve"> </w:t>
      </w:r>
      <w:r>
        <w:rPr>
          <w:rFonts w:ascii="宋体" w:hAnsi="宋体" w:eastAsia="宋体" w:cs="宋体"/>
          <w:spacing w:val="-3"/>
          <w:sz w:val="24"/>
          <w:szCs w:val="24"/>
        </w:rPr>
        <w:t>自愿参加本次投标，现就有关事项郑重承诺如下：</w:t>
      </w:r>
    </w:p>
    <w:p>
      <w:pPr>
        <w:spacing w:before="183" w:line="359" w:lineRule="auto"/>
        <w:ind w:left="9" w:right="61" w:firstLine="483"/>
        <w:rPr>
          <w:rFonts w:ascii="宋体" w:hAnsi="宋体" w:eastAsia="宋体" w:cs="宋体"/>
          <w:sz w:val="24"/>
          <w:szCs w:val="24"/>
        </w:rPr>
      </w:pPr>
      <w:r>
        <w:rPr>
          <w:rFonts w:ascii="宋体" w:hAnsi="宋体" w:eastAsia="宋体" w:cs="宋体"/>
          <w:spacing w:val="1"/>
          <w:sz w:val="24"/>
          <w:szCs w:val="24"/>
        </w:rPr>
        <w:t>一、诚信投标，材料真实。我公司保证所提供的全部材料、投标内容均真实、合法、</w:t>
      </w:r>
      <w:r>
        <w:rPr>
          <w:rFonts w:ascii="宋体" w:hAnsi="宋体" w:eastAsia="宋体" w:cs="宋体"/>
          <w:sz w:val="24"/>
          <w:szCs w:val="24"/>
        </w:rPr>
        <w:t xml:space="preserve"> </w:t>
      </w:r>
      <w:r>
        <w:rPr>
          <w:rFonts w:ascii="宋体" w:hAnsi="宋体" w:eastAsia="宋体" w:cs="宋体"/>
          <w:spacing w:val="1"/>
          <w:sz w:val="24"/>
          <w:szCs w:val="24"/>
        </w:rPr>
        <w:t>有效，保证不出借或者借用其他企业资质，不以他人名义投标，不弄虚作假；未列入失信</w:t>
      </w:r>
      <w:r>
        <w:rPr>
          <w:rFonts w:ascii="宋体" w:hAnsi="宋体" w:eastAsia="宋体" w:cs="宋体"/>
          <w:sz w:val="24"/>
          <w:szCs w:val="24"/>
        </w:rPr>
        <w:t xml:space="preserve"> </w:t>
      </w:r>
      <w:r>
        <w:rPr>
          <w:rFonts w:ascii="宋体" w:hAnsi="宋体" w:eastAsia="宋体" w:cs="宋体"/>
          <w:spacing w:val="1"/>
          <w:sz w:val="24"/>
          <w:szCs w:val="24"/>
        </w:rPr>
        <w:t>被执行人、重大税收违法案件当事人名单、政府采购严重违法失信行为记录名单及其他不</w:t>
      </w:r>
    </w:p>
    <w:p>
      <w:pPr>
        <w:spacing w:before="1" w:line="218" w:lineRule="auto"/>
        <w:ind w:left="11"/>
        <w:rPr>
          <w:rFonts w:ascii="宋体" w:hAnsi="宋体" w:eastAsia="宋体" w:cs="宋体"/>
          <w:sz w:val="24"/>
          <w:szCs w:val="24"/>
        </w:rPr>
      </w:pPr>
      <w:r>
        <w:rPr>
          <w:rFonts w:ascii="宋体" w:hAnsi="宋体" w:eastAsia="宋体" w:cs="宋体"/>
          <w:spacing w:val="-1"/>
          <w:sz w:val="24"/>
          <w:szCs w:val="24"/>
        </w:rPr>
        <w:t>符合《中华人民共和国政府采购法》第二十二条规定条件。</w:t>
      </w:r>
    </w:p>
    <w:p>
      <w:pPr>
        <w:spacing w:before="184" w:line="359" w:lineRule="auto"/>
        <w:ind w:left="13" w:right="2" w:firstLine="480"/>
        <w:rPr>
          <w:rFonts w:ascii="宋体" w:hAnsi="宋体" w:eastAsia="宋体" w:cs="宋体"/>
          <w:sz w:val="24"/>
          <w:szCs w:val="24"/>
        </w:rPr>
      </w:pPr>
      <w:r>
        <w:rPr>
          <w:rFonts w:ascii="宋体" w:hAnsi="宋体" w:eastAsia="宋体" w:cs="宋体"/>
          <w:spacing w:val="-4"/>
          <w:sz w:val="24"/>
          <w:szCs w:val="24"/>
        </w:rPr>
        <w:t>二、遵纪守法，公平竞争。不与其他投标人相互串通、哄抬价格，不排挤其他投标人，</w:t>
      </w:r>
      <w:r>
        <w:rPr>
          <w:rFonts w:ascii="宋体" w:hAnsi="宋体" w:eastAsia="宋体" w:cs="宋体"/>
          <w:spacing w:val="7"/>
          <w:sz w:val="24"/>
          <w:szCs w:val="24"/>
        </w:rPr>
        <w:t xml:space="preserve"> </w:t>
      </w:r>
      <w:r>
        <w:rPr>
          <w:rFonts w:ascii="宋体" w:hAnsi="宋体" w:eastAsia="宋体" w:cs="宋体"/>
          <w:spacing w:val="1"/>
          <w:sz w:val="24"/>
          <w:szCs w:val="24"/>
        </w:rPr>
        <w:t>不损害采购人的合法权益；不向采购人、采购代理机构、评标委员会成员等</w:t>
      </w:r>
      <w:r>
        <w:rPr>
          <w:rFonts w:ascii="宋体" w:hAnsi="宋体" w:eastAsia="宋体" w:cs="宋体"/>
          <w:sz w:val="24"/>
          <w:szCs w:val="24"/>
        </w:rPr>
        <w:t>及其他参与招</w:t>
      </w:r>
    </w:p>
    <w:p>
      <w:pPr>
        <w:spacing w:line="218" w:lineRule="auto"/>
        <w:ind w:left="10"/>
        <w:rPr>
          <w:rFonts w:ascii="宋体" w:hAnsi="宋体" w:eastAsia="宋体" w:cs="宋体"/>
          <w:sz w:val="24"/>
          <w:szCs w:val="24"/>
        </w:rPr>
      </w:pPr>
      <w:r>
        <w:rPr>
          <w:rFonts w:ascii="宋体" w:hAnsi="宋体" w:eastAsia="宋体" w:cs="宋体"/>
          <w:spacing w:val="-1"/>
          <w:sz w:val="24"/>
          <w:szCs w:val="24"/>
        </w:rPr>
        <w:t>标活动的人员行贿或采用其他不正当手段谋取中标。</w:t>
      </w:r>
    </w:p>
    <w:p>
      <w:pPr>
        <w:spacing w:before="182" w:line="468" w:lineRule="exact"/>
        <w:ind w:right="61"/>
        <w:jc w:val="right"/>
        <w:rPr>
          <w:rFonts w:ascii="宋体" w:hAnsi="宋体" w:eastAsia="宋体" w:cs="宋体"/>
          <w:sz w:val="24"/>
          <w:szCs w:val="24"/>
        </w:rPr>
      </w:pPr>
      <w:r>
        <w:rPr>
          <w:rFonts w:ascii="宋体" w:hAnsi="宋体" w:eastAsia="宋体" w:cs="宋体"/>
          <w:spacing w:val="1"/>
          <w:position w:val="17"/>
          <w:sz w:val="24"/>
          <w:szCs w:val="24"/>
        </w:rPr>
        <w:t>三、不捏造事实或借用他人名义进行虚假、恶意质疑和投诉，不以质疑或投诉为名排</w:t>
      </w:r>
    </w:p>
    <w:p>
      <w:pPr>
        <w:spacing w:before="1" w:line="218" w:lineRule="auto"/>
        <w:ind w:left="9"/>
        <w:rPr>
          <w:rFonts w:ascii="宋体" w:hAnsi="宋体" w:eastAsia="宋体" w:cs="宋体"/>
          <w:sz w:val="24"/>
          <w:szCs w:val="24"/>
        </w:rPr>
      </w:pPr>
      <w:r>
        <w:rPr>
          <w:rFonts w:ascii="宋体" w:hAnsi="宋体" w:eastAsia="宋体" w:cs="宋体"/>
          <w:spacing w:val="-1"/>
          <w:sz w:val="24"/>
          <w:szCs w:val="24"/>
        </w:rPr>
        <w:t>挤竞争对手，干扰政府采购秩序。</w:t>
      </w:r>
    </w:p>
    <w:p>
      <w:pPr>
        <w:spacing w:before="181" w:line="360" w:lineRule="auto"/>
        <w:ind w:left="10" w:firstLine="501"/>
        <w:rPr>
          <w:rFonts w:ascii="宋体" w:hAnsi="宋体" w:eastAsia="宋体" w:cs="宋体"/>
          <w:sz w:val="24"/>
          <w:szCs w:val="24"/>
        </w:rPr>
      </w:pPr>
      <w:r>
        <w:rPr>
          <w:rFonts w:ascii="宋体" w:hAnsi="宋体" w:eastAsia="宋体" w:cs="宋体"/>
          <w:sz w:val="24"/>
          <w:szCs w:val="24"/>
        </w:rPr>
        <w:t>四、若中标后，将按照规定及时与采购人签订政府采购合同，不与采购人订立有悖于</w:t>
      </w:r>
      <w:r>
        <w:rPr>
          <w:rFonts w:ascii="宋体" w:hAnsi="宋体" w:eastAsia="宋体" w:cs="宋体"/>
          <w:spacing w:val="15"/>
          <w:sz w:val="24"/>
          <w:szCs w:val="24"/>
        </w:rPr>
        <w:t xml:space="preserve"> </w:t>
      </w:r>
      <w:r>
        <w:rPr>
          <w:rFonts w:ascii="宋体" w:hAnsi="宋体" w:eastAsia="宋体" w:cs="宋体"/>
          <w:spacing w:val="-3"/>
          <w:sz w:val="24"/>
          <w:szCs w:val="24"/>
        </w:rPr>
        <w:t>招标结果的合同或协议；严格履行政府采购合</w:t>
      </w:r>
      <w:r>
        <w:rPr>
          <w:rFonts w:ascii="宋体" w:hAnsi="宋体" w:eastAsia="宋体" w:cs="宋体"/>
          <w:spacing w:val="-4"/>
          <w:sz w:val="24"/>
          <w:szCs w:val="24"/>
        </w:rPr>
        <w:t>同，不降低合同约定的产品质量及相关服务，</w:t>
      </w:r>
    </w:p>
    <w:p>
      <w:pPr>
        <w:spacing w:line="219" w:lineRule="auto"/>
        <w:ind w:left="13"/>
        <w:rPr>
          <w:rFonts w:ascii="宋体" w:hAnsi="宋体" w:eastAsia="宋体" w:cs="宋体"/>
          <w:sz w:val="24"/>
          <w:szCs w:val="24"/>
        </w:rPr>
      </w:pPr>
      <w:r>
        <w:rPr>
          <w:rFonts w:ascii="宋体" w:hAnsi="宋体" w:eastAsia="宋体" w:cs="宋体"/>
          <w:spacing w:val="-1"/>
          <w:sz w:val="24"/>
          <w:szCs w:val="24"/>
        </w:rPr>
        <w:t>不擅自变更、中止、终止合同，或者拒绝履行合同义务。</w:t>
      </w:r>
    </w:p>
    <w:p>
      <w:pPr>
        <w:spacing w:before="181" w:line="359" w:lineRule="auto"/>
        <w:ind w:left="12" w:right="61" w:firstLine="478"/>
        <w:rPr>
          <w:rFonts w:ascii="宋体" w:hAnsi="宋体" w:eastAsia="宋体" w:cs="宋体"/>
          <w:sz w:val="24"/>
          <w:szCs w:val="24"/>
        </w:rPr>
      </w:pPr>
      <w:r>
        <w:rPr>
          <w:rFonts w:ascii="宋体" w:hAnsi="宋体" w:eastAsia="宋体" w:cs="宋体"/>
          <w:spacing w:val="1"/>
          <w:sz w:val="24"/>
          <w:szCs w:val="24"/>
        </w:rPr>
        <w:t>若有违反以上承诺内容的行为，我公司自愿接受取消投标资格、记入信用档案、没收</w:t>
      </w:r>
      <w:r>
        <w:rPr>
          <w:rFonts w:ascii="宋体" w:hAnsi="宋体" w:eastAsia="宋体" w:cs="宋体"/>
          <w:sz w:val="24"/>
          <w:szCs w:val="24"/>
        </w:rPr>
        <w:t xml:space="preserve"> 投标保证金、媒体通报、1～3年内禁止参与本单位的采购活动</w:t>
      </w:r>
      <w:r>
        <w:rPr>
          <w:rFonts w:ascii="宋体" w:hAnsi="宋体" w:eastAsia="宋体" w:cs="宋体"/>
          <w:spacing w:val="-1"/>
          <w:sz w:val="24"/>
          <w:szCs w:val="24"/>
        </w:rPr>
        <w:t>等处罚；如已中标的，</w:t>
      </w:r>
      <w:r>
        <w:rPr>
          <w:rFonts w:ascii="宋体" w:hAnsi="宋体" w:eastAsia="宋体" w:cs="宋体"/>
          <w:spacing w:val="-71"/>
          <w:sz w:val="24"/>
          <w:szCs w:val="24"/>
        </w:rPr>
        <w:t xml:space="preserve"> </w:t>
      </w:r>
      <w:r>
        <w:rPr>
          <w:rFonts w:ascii="宋体" w:hAnsi="宋体" w:eastAsia="宋体" w:cs="宋体"/>
          <w:spacing w:val="-1"/>
          <w:sz w:val="24"/>
          <w:szCs w:val="24"/>
        </w:rPr>
        <w:t>自动</w:t>
      </w:r>
    </w:p>
    <w:p>
      <w:pPr>
        <w:spacing w:before="1" w:line="218" w:lineRule="auto"/>
        <w:ind w:left="9"/>
        <w:rPr>
          <w:rFonts w:ascii="宋体" w:hAnsi="宋体" w:eastAsia="宋体" w:cs="宋体"/>
          <w:sz w:val="24"/>
          <w:szCs w:val="24"/>
        </w:rPr>
      </w:pPr>
      <w:r>
        <w:rPr>
          <w:rFonts w:ascii="宋体" w:hAnsi="宋体" w:eastAsia="宋体" w:cs="宋体"/>
          <w:sz w:val="24"/>
          <w:szCs w:val="24"/>
        </w:rPr>
        <w:t>放弃中标资格，并承担全部法律责任；给采购人造成损失</w:t>
      </w:r>
      <w:r>
        <w:rPr>
          <w:rFonts w:ascii="宋体" w:hAnsi="宋体" w:eastAsia="宋体" w:cs="宋体"/>
          <w:spacing w:val="-1"/>
          <w:sz w:val="24"/>
          <w:szCs w:val="24"/>
        </w:rPr>
        <w:t>的，依法承担赔偿责任。</w:t>
      </w:r>
    </w:p>
    <w:p>
      <w:pPr>
        <w:pStyle w:val="4"/>
        <w:spacing w:line="270" w:lineRule="auto"/>
      </w:pPr>
    </w:p>
    <w:p>
      <w:pPr>
        <w:pStyle w:val="4"/>
        <w:spacing w:line="271" w:lineRule="auto"/>
      </w:pPr>
    </w:p>
    <w:p>
      <w:pPr>
        <w:spacing w:before="79" w:line="465" w:lineRule="exact"/>
        <w:ind w:right="61"/>
        <w:jc w:val="right"/>
        <w:rPr>
          <w:rFonts w:ascii="宋体" w:hAnsi="宋体" w:eastAsia="宋体" w:cs="宋体"/>
          <w:sz w:val="24"/>
          <w:szCs w:val="24"/>
        </w:rPr>
      </w:pPr>
      <w:r>
        <w:rPr>
          <w:rFonts w:ascii="宋体" w:hAnsi="宋体" w:eastAsia="宋体" w:cs="宋体"/>
          <w:spacing w:val="-2"/>
          <w:position w:val="17"/>
          <w:sz w:val="24"/>
          <w:szCs w:val="24"/>
        </w:rPr>
        <w:t>投标人名称(公章)：</w:t>
      </w:r>
    </w:p>
    <w:p>
      <w:pPr>
        <w:spacing w:before="1" w:line="218" w:lineRule="auto"/>
        <w:ind w:left="6300"/>
        <w:rPr>
          <w:rFonts w:ascii="宋体" w:hAnsi="宋体" w:eastAsia="宋体" w:cs="宋体"/>
          <w:sz w:val="24"/>
          <w:szCs w:val="24"/>
        </w:rPr>
      </w:pPr>
      <w:r>
        <w:rPr>
          <w:rFonts w:ascii="宋体" w:hAnsi="宋体" w:eastAsia="宋体" w:cs="宋体"/>
          <w:spacing w:val="-1"/>
          <w:sz w:val="24"/>
          <w:szCs w:val="24"/>
        </w:rPr>
        <w:t>法定代表人（签字或盖章</w:t>
      </w:r>
      <w:r>
        <w:rPr>
          <w:rFonts w:ascii="宋体" w:hAnsi="宋体" w:eastAsia="宋体" w:cs="宋体"/>
          <w:sz w:val="24"/>
          <w:szCs w:val="24"/>
        </w:rPr>
        <w:t>）：</w:t>
      </w:r>
    </w:p>
    <w:p>
      <w:pPr>
        <w:spacing w:before="184" w:line="219" w:lineRule="auto"/>
        <w:ind w:right="10"/>
        <w:jc w:val="right"/>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2"/>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pPr>
        <w:pStyle w:val="4"/>
        <w:spacing w:line="265" w:lineRule="auto"/>
      </w:pPr>
    </w:p>
    <w:p>
      <w:pPr>
        <w:pStyle w:val="4"/>
        <w:spacing w:line="266" w:lineRule="auto"/>
      </w:pPr>
    </w:p>
    <w:p>
      <w:pPr>
        <w:spacing w:before="79" w:line="466" w:lineRule="exact"/>
        <w:ind w:left="489"/>
        <w:rPr>
          <w:rFonts w:ascii="宋体" w:hAnsi="宋体" w:eastAsia="宋体" w:cs="宋体"/>
          <w:sz w:val="24"/>
          <w:szCs w:val="24"/>
        </w:rPr>
      </w:pPr>
      <w:r>
        <w:rPr>
          <w:rFonts w:ascii="宋体" w:hAnsi="宋体" w:eastAsia="宋体" w:cs="宋体"/>
          <w:position w:val="6"/>
          <w:sz w:val="24"/>
          <w:szCs w:val="24"/>
        </w:rPr>
        <w:t>注：</w:t>
      </w:r>
      <w:r>
        <w:fldChar w:fldCharType="begin"/>
      </w:r>
      <w:r>
        <w:instrText xml:space="preserve"> HYPERLINK "http://www.creditchina.gov.cn" </w:instrText>
      </w:r>
      <w:r>
        <w:fldChar w:fldCharType="separate"/>
      </w:r>
      <w:r>
        <w:rPr>
          <w:rFonts w:ascii="宋体" w:hAnsi="宋体" w:eastAsia="宋体" w:cs="宋体"/>
          <w:position w:val="6"/>
          <w:sz w:val="24"/>
          <w:szCs w:val="24"/>
        </w:rPr>
        <w:t>信用记录查询网址为www.creditchina.gov.cn</w:t>
      </w:r>
      <w:r>
        <w:rPr>
          <w:rFonts w:ascii="宋体" w:hAnsi="宋体" w:eastAsia="宋体" w:cs="宋体"/>
          <w:position w:val="6"/>
          <w:sz w:val="24"/>
          <w:szCs w:val="24"/>
        </w:rPr>
        <w:fldChar w:fldCharType="end"/>
      </w:r>
      <w:r>
        <w:fldChar w:fldCharType="begin"/>
      </w:r>
      <w:r>
        <w:instrText xml:space="preserve"> HYPERLINK "http://www.ccgp.gov.cn" </w:instrText>
      </w:r>
      <w:r>
        <w:fldChar w:fldCharType="separate"/>
      </w:r>
      <w:r>
        <w:rPr>
          <w:rFonts w:ascii="宋体" w:hAnsi="宋体" w:eastAsia="宋体" w:cs="宋体"/>
          <w:position w:val="6"/>
          <w:sz w:val="24"/>
          <w:szCs w:val="24"/>
        </w:rPr>
        <w:t>或www.c</w:t>
      </w:r>
      <w:r>
        <w:rPr>
          <w:rFonts w:ascii="宋体" w:hAnsi="宋体" w:eastAsia="宋体" w:cs="宋体"/>
          <w:spacing w:val="-1"/>
          <w:position w:val="6"/>
          <w:sz w:val="24"/>
          <w:szCs w:val="24"/>
        </w:rPr>
        <w:t>cgp.gov.cn</w:t>
      </w:r>
      <w:r>
        <w:rPr>
          <w:rFonts w:ascii="宋体" w:hAnsi="宋体" w:eastAsia="宋体" w:cs="宋体"/>
          <w:spacing w:val="-1"/>
          <w:position w:val="6"/>
          <w:sz w:val="24"/>
          <w:szCs w:val="24"/>
        </w:rPr>
        <w:fldChar w:fldCharType="end"/>
      </w:r>
      <w:r>
        <w:rPr>
          <w:rFonts w:ascii="宋体" w:hAnsi="宋体" w:eastAsia="宋体" w:cs="宋体"/>
          <w:spacing w:val="-1"/>
          <w:position w:val="6"/>
          <w:sz w:val="24"/>
          <w:szCs w:val="24"/>
        </w:rPr>
        <w:t>。</w:t>
      </w:r>
    </w:p>
    <w:p>
      <w:pPr>
        <w:spacing w:line="466" w:lineRule="exact"/>
        <w:rPr>
          <w:rFonts w:ascii="宋体" w:hAnsi="宋体" w:eastAsia="宋体" w:cs="宋体"/>
          <w:sz w:val="24"/>
          <w:szCs w:val="24"/>
        </w:rPr>
        <w:sectPr>
          <w:footerReference r:id="rId25" w:type="default"/>
          <w:pgSz w:w="11905" w:h="16839"/>
          <w:pgMar w:top="1431" w:right="1185" w:bottom="894" w:left="1248" w:header="0" w:footer="732" w:gutter="0"/>
          <w:pgNumType w:fmt="decimal"/>
          <w:cols w:space="720" w:num="1"/>
        </w:sectPr>
      </w:pPr>
    </w:p>
    <w:p>
      <w:pPr>
        <w:spacing w:before="122" w:line="219" w:lineRule="auto"/>
        <w:ind w:left="28"/>
        <w:rPr>
          <w:rFonts w:ascii="宋体" w:hAnsi="宋体" w:eastAsia="宋体" w:cs="宋体"/>
          <w:sz w:val="24"/>
          <w:szCs w:val="24"/>
        </w:rPr>
      </w:pPr>
      <w:r>
        <w:rPr>
          <w:rFonts w:ascii="宋体" w:hAnsi="宋体" w:eastAsia="宋体" w:cs="宋体"/>
          <w:spacing w:val="-8"/>
          <w:sz w:val="24"/>
          <w:szCs w:val="24"/>
        </w:rPr>
        <w:t>附件4：</w:t>
      </w:r>
    </w:p>
    <w:p>
      <w:pPr>
        <w:spacing w:before="205" w:line="220" w:lineRule="auto"/>
        <w:ind w:left="4356"/>
        <w:rPr>
          <w:rFonts w:ascii="宋体" w:hAnsi="宋体" w:eastAsia="宋体" w:cs="宋体"/>
          <w:sz w:val="24"/>
          <w:szCs w:val="24"/>
        </w:rPr>
      </w:pPr>
      <w:r>
        <w:rPr>
          <w:rFonts w:ascii="宋体" w:hAnsi="宋体" w:eastAsia="宋体" w:cs="宋体"/>
          <w:spacing w:val="-5"/>
          <w:sz w:val="24"/>
          <w:szCs w:val="24"/>
        </w:rPr>
        <w:t>投标函</w:t>
      </w:r>
    </w:p>
    <w:p>
      <w:pPr>
        <w:pStyle w:val="4"/>
        <w:spacing w:line="291" w:lineRule="auto"/>
      </w:pPr>
    </w:p>
    <w:p>
      <w:pPr>
        <w:pStyle w:val="4"/>
        <w:spacing w:line="291" w:lineRule="auto"/>
      </w:pPr>
    </w:p>
    <w:p>
      <w:pPr>
        <w:tabs>
          <w:tab w:val="left" w:pos="135"/>
        </w:tabs>
        <w:spacing w:before="78" w:line="219" w:lineRule="auto"/>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29"/>
          <w:w w:val="98"/>
          <w:sz w:val="24"/>
          <w:szCs w:val="24"/>
          <w:u w:val="single" w:color="auto"/>
        </w:rPr>
        <w:t>（采购人</w:t>
      </w:r>
      <w:r>
        <w:rPr>
          <w:rFonts w:ascii="宋体" w:hAnsi="宋体" w:eastAsia="宋体" w:cs="宋体"/>
          <w:sz w:val="24"/>
          <w:szCs w:val="24"/>
          <w:u w:val="single" w:color="auto"/>
        </w:rPr>
        <w:t>）</w:t>
      </w:r>
      <w:r>
        <w:rPr>
          <w:rFonts w:ascii="宋体" w:hAnsi="宋体" w:eastAsia="宋体" w:cs="宋体"/>
          <w:sz w:val="24"/>
          <w:szCs w:val="24"/>
        </w:rPr>
        <w:t>：</w:t>
      </w:r>
    </w:p>
    <w:p>
      <w:pPr>
        <w:tabs>
          <w:tab w:val="left" w:pos="615"/>
        </w:tabs>
        <w:spacing w:before="280" w:line="219" w:lineRule="auto"/>
        <w:ind w:left="480"/>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3"/>
          <w:sz w:val="24"/>
          <w:szCs w:val="24"/>
          <w:u w:val="single" w:color="auto"/>
        </w:rPr>
        <w:t>（投标人名称）</w:t>
      </w:r>
      <w:r>
        <w:rPr>
          <w:rFonts w:ascii="宋体" w:hAnsi="宋体" w:eastAsia="宋体" w:cs="宋体"/>
          <w:spacing w:val="-3"/>
          <w:sz w:val="24"/>
          <w:szCs w:val="24"/>
        </w:rPr>
        <w:t>系中华人民共和国合法企业，经营地址</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p>
    <w:p>
      <w:pPr>
        <w:spacing w:before="296" w:line="354" w:lineRule="auto"/>
        <w:ind w:right="2"/>
        <w:jc w:val="right"/>
        <w:rPr>
          <w:rFonts w:ascii="宋体" w:hAnsi="宋体" w:eastAsia="宋体" w:cs="宋体"/>
          <w:sz w:val="24"/>
          <w:szCs w:val="24"/>
        </w:rPr>
      </w:pPr>
      <w:r>
        <w:rPr>
          <w:rFonts w:ascii="宋体" w:hAnsi="宋体" w:eastAsia="宋体" w:cs="宋体"/>
          <w:spacing w:val="1"/>
          <w:sz w:val="24"/>
          <w:szCs w:val="24"/>
        </w:rPr>
        <w:t>我</w:t>
      </w:r>
      <w:r>
        <w:rPr>
          <w:rFonts w:ascii="宋体" w:hAnsi="宋体" w:eastAsia="宋体" w:cs="宋体"/>
          <w:spacing w:val="1"/>
          <w:sz w:val="24"/>
          <w:szCs w:val="24"/>
          <w:u w:val="single" w:color="auto"/>
        </w:rPr>
        <w:t>（姓名）</w:t>
      </w:r>
      <w:r>
        <w:rPr>
          <w:rFonts w:ascii="宋体" w:hAnsi="宋体" w:eastAsia="宋体" w:cs="宋体"/>
          <w:spacing w:val="1"/>
          <w:sz w:val="24"/>
          <w:szCs w:val="24"/>
        </w:rPr>
        <w:t>系</w:t>
      </w:r>
      <w:r>
        <w:rPr>
          <w:rFonts w:ascii="宋体" w:hAnsi="宋体" w:eastAsia="宋体" w:cs="宋体"/>
          <w:spacing w:val="1"/>
          <w:sz w:val="24"/>
          <w:szCs w:val="24"/>
          <w:u w:val="single" w:color="auto"/>
        </w:rPr>
        <w:t>（投标人名称）</w:t>
      </w:r>
      <w:r>
        <w:rPr>
          <w:rFonts w:ascii="宋体" w:hAnsi="宋体" w:eastAsia="宋体" w:cs="宋体"/>
          <w:spacing w:val="1"/>
          <w:sz w:val="24"/>
          <w:szCs w:val="24"/>
        </w:rPr>
        <w:t>的法定代表人，我方自愿参加贵方组织的</w:t>
      </w:r>
      <w:r>
        <w:rPr>
          <w:rFonts w:ascii="宋体" w:hAnsi="宋体" w:eastAsia="宋体" w:cs="宋体"/>
          <w:spacing w:val="1"/>
          <w:sz w:val="24"/>
          <w:szCs w:val="24"/>
          <w:u w:val="single" w:color="auto"/>
        </w:rPr>
        <w:t>（采购项</w:t>
      </w:r>
      <w:r>
        <w:rPr>
          <w:rFonts w:ascii="宋体" w:hAnsi="宋体" w:eastAsia="宋体" w:cs="宋体"/>
          <w:sz w:val="24"/>
          <w:szCs w:val="24"/>
          <w:u w:val="single" w:color="auto"/>
        </w:rPr>
        <w:t>目名</w:t>
      </w:r>
    </w:p>
    <w:p>
      <w:pPr>
        <w:spacing w:line="218" w:lineRule="auto"/>
        <w:ind w:left="8"/>
        <w:rPr>
          <w:rFonts w:ascii="宋体" w:hAnsi="宋体" w:eastAsia="宋体" w:cs="宋体"/>
          <w:sz w:val="24"/>
          <w:szCs w:val="24"/>
        </w:rPr>
      </w:pPr>
      <w:r>
        <w:rPr>
          <w:rFonts w:ascii="宋体" w:hAnsi="宋体" w:eastAsia="宋体" w:cs="宋体"/>
          <w:spacing w:val="1"/>
          <w:sz w:val="24"/>
          <w:szCs w:val="24"/>
          <w:u w:val="single" w:color="auto"/>
        </w:rPr>
        <w:t>称</w:t>
      </w:r>
      <w:r>
        <w:rPr>
          <w:rFonts w:ascii="宋体" w:hAnsi="宋体" w:eastAsia="宋体" w:cs="宋体"/>
          <w:spacing w:val="-18"/>
          <w:sz w:val="24"/>
          <w:szCs w:val="24"/>
          <w:u w:val="single" w:color="auto"/>
        </w:rPr>
        <w:t>）（</w:t>
      </w:r>
      <w:r>
        <w:rPr>
          <w:rFonts w:ascii="宋体" w:hAnsi="宋体" w:eastAsia="宋体" w:cs="宋体"/>
          <w:spacing w:val="1"/>
          <w:sz w:val="24"/>
          <w:szCs w:val="24"/>
          <w:u w:val="single" w:color="auto"/>
        </w:rPr>
        <w:t>编号为      ）</w:t>
      </w:r>
      <w:r>
        <w:rPr>
          <w:rFonts w:ascii="宋体" w:hAnsi="宋体" w:eastAsia="宋体" w:cs="宋体"/>
          <w:spacing w:val="1"/>
          <w:sz w:val="24"/>
          <w:szCs w:val="24"/>
        </w:rPr>
        <w:t>的投标，为此，我方就本次投标</w:t>
      </w:r>
      <w:r>
        <w:rPr>
          <w:rFonts w:ascii="宋体" w:hAnsi="宋体" w:eastAsia="宋体" w:cs="宋体"/>
          <w:sz w:val="24"/>
          <w:szCs w:val="24"/>
        </w:rPr>
        <w:t>有关事项郑重声明如下：</w:t>
      </w:r>
    </w:p>
    <w:p>
      <w:pPr>
        <w:spacing w:before="294" w:line="219" w:lineRule="auto"/>
        <w:ind w:left="507"/>
        <w:rPr>
          <w:rFonts w:ascii="宋体" w:hAnsi="宋体" w:eastAsia="宋体" w:cs="宋体"/>
          <w:sz w:val="24"/>
          <w:szCs w:val="24"/>
        </w:rPr>
      </w:pPr>
      <w:r>
        <w:rPr>
          <w:rFonts w:ascii="宋体" w:hAnsi="宋体" w:eastAsia="宋体" w:cs="宋体"/>
          <w:spacing w:val="-1"/>
          <w:sz w:val="24"/>
          <w:szCs w:val="24"/>
        </w:rPr>
        <w:t>1、我方已详细审阅全部招标文件，同意招标文件的各项要求。</w:t>
      </w:r>
    </w:p>
    <w:p>
      <w:pPr>
        <w:spacing w:before="296" w:line="581" w:lineRule="exact"/>
        <w:ind w:left="492"/>
        <w:rPr>
          <w:rFonts w:ascii="宋体" w:hAnsi="宋体" w:eastAsia="宋体" w:cs="宋体"/>
          <w:sz w:val="24"/>
          <w:szCs w:val="24"/>
        </w:rPr>
      </w:pPr>
      <w:r>
        <w:rPr>
          <w:rFonts w:ascii="宋体" w:hAnsi="宋体" w:eastAsia="宋体" w:cs="宋体"/>
          <w:spacing w:val="-1"/>
          <w:position w:val="26"/>
          <w:sz w:val="24"/>
          <w:szCs w:val="24"/>
        </w:rPr>
        <w:t>2、我方向贵方提交的所有投标文件、资料都是准确的和真实的。</w:t>
      </w:r>
    </w:p>
    <w:p>
      <w:pPr>
        <w:spacing w:line="219" w:lineRule="auto"/>
        <w:ind w:left="494"/>
        <w:rPr>
          <w:rFonts w:ascii="宋体" w:hAnsi="宋体" w:eastAsia="宋体" w:cs="宋体"/>
          <w:sz w:val="24"/>
          <w:szCs w:val="24"/>
        </w:rPr>
      </w:pPr>
      <w:r>
        <w:rPr>
          <w:rFonts w:ascii="宋体" w:hAnsi="宋体" w:eastAsia="宋体" w:cs="宋体"/>
          <w:spacing w:val="-1"/>
          <w:sz w:val="24"/>
          <w:szCs w:val="24"/>
        </w:rPr>
        <w:t>3、若中标，我方将按照招标文件和投标文件的规定履行合同。</w:t>
      </w:r>
    </w:p>
    <w:p>
      <w:pPr>
        <w:spacing w:before="294" w:line="460" w:lineRule="exact"/>
        <w:jc w:val="right"/>
        <w:rPr>
          <w:rFonts w:ascii="宋体" w:hAnsi="宋体" w:eastAsia="宋体" w:cs="宋体"/>
          <w:sz w:val="24"/>
          <w:szCs w:val="24"/>
        </w:rPr>
      </w:pPr>
      <w:r>
        <w:rPr>
          <w:rFonts w:ascii="宋体" w:hAnsi="宋体" w:eastAsia="宋体" w:cs="宋体"/>
          <w:spacing w:val="-2"/>
          <w:position w:val="16"/>
          <w:sz w:val="24"/>
          <w:szCs w:val="24"/>
        </w:rPr>
        <w:t>4、我方不是采购人的附属机构；在获知本项目采购信息后，与采购人聘请的</w:t>
      </w:r>
      <w:r>
        <w:rPr>
          <w:rFonts w:ascii="宋体" w:hAnsi="宋体" w:eastAsia="宋体" w:cs="宋体"/>
          <w:spacing w:val="-3"/>
          <w:position w:val="16"/>
          <w:sz w:val="24"/>
          <w:szCs w:val="24"/>
        </w:rPr>
        <w:t>为此项目</w:t>
      </w:r>
    </w:p>
    <w:p>
      <w:pPr>
        <w:spacing w:before="1" w:line="218" w:lineRule="auto"/>
        <w:ind w:left="10"/>
        <w:rPr>
          <w:rFonts w:ascii="宋体" w:hAnsi="宋体" w:eastAsia="宋体" w:cs="宋体"/>
          <w:sz w:val="24"/>
          <w:szCs w:val="24"/>
        </w:rPr>
      </w:pPr>
      <w:r>
        <w:rPr>
          <w:rFonts w:ascii="宋体" w:hAnsi="宋体" w:eastAsia="宋体" w:cs="宋体"/>
          <w:spacing w:val="-1"/>
          <w:sz w:val="24"/>
          <w:szCs w:val="24"/>
        </w:rPr>
        <w:t>提供咨询服务的公司以及其附属机构没有任何关系。</w:t>
      </w:r>
    </w:p>
    <w:p>
      <w:pPr>
        <w:spacing w:before="297" w:line="445" w:lineRule="auto"/>
        <w:ind w:left="494"/>
        <w:rPr>
          <w:rFonts w:ascii="宋体" w:hAnsi="宋体" w:eastAsia="宋体" w:cs="宋体"/>
          <w:sz w:val="24"/>
          <w:szCs w:val="24"/>
        </w:rPr>
      </w:pPr>
      <w:r>
        <w:rPr>
          <w:rFonts w:ascii="宋体" w:hAnsi="宋体" w:eastAsia="宋体" w:cs="宋体"/>
          <w:spacing w:val="-3"/>
          <w:sz w:val="24"/>
          <w:szCs w:val="24"/>
        </w:rPr>
        <w:t>5、投标文件自投标截止之日起投标有效期为</w:t>
      </w:r>
      <w:r>
        <w:rPr>
          <w:rFonts w:ascii="宋体" w:hAnsi="宋体" w:eastAsia="宋体" w:cs="宋体"/>
          <w:spacing w:val="-3"/>
          <w:sz w:val="24"/>
          <w:szCs w:val="24"/>
          <w:u w:val="single" w:color="auto"/>
        </w:rPr>
        <w:t xml:space="preserve">    </w:t>
      </w:r>
      <w:r>
        <w:rPr>
          <w:rFonts w:ascii="宋体" w:hAnsi="宋体" w:eastAsia="宋体" w:cs="宋体"/>
          <w:spacing w:val="-52"/>
          <w:sz w:val="24"/>
          <w:szCs w:val="24"/>
        </w:rPr>
        <w:t xml:space="preserve"> </w:t>
      </w:r>
      <w:r>
        <w:rPr>
          <w:rFonts w:ascii="宋体" w:hAnsi="宋体" w:eastAsia="宋体" w:cs="宋体"/>
          <w:spacing w:val="-3"/>
          <w:sz w:val="24"/>
          <w:szCs w:val="24"/>
        </w:rPr>
        <w:t>日历日。</w:t>
      </w:r>
    </w:p>
    <w:p>
      <w:pPr>
        <w:spacing w:before="1" w:line="218" w:lineRule="auto"/>
        <w:ind w:left="516"/>
        <w:rPr>
          <w:rFonts w:ascii="宋体" w:hAnsi="宋体" w:eastAsia="宋体" w:cs="宋体"/>
          <w:sz w:val="24"/>
          <w:szCs w:val="24"/>
        </w:rPr>
      </w:pPr>
      <w:r>
        <w:rPr>
          <w:rFonts w:ascii="宋体" w:hAnsi="宋体" w:eastAsia="宋体" w:cs="宋体"/>
          <w:spacing w:val="-2"/>
          <w:sz w:val="24"/>
          <w:szCs w:val="24"/>
        </w:rPr>
        <w:t>以上事项如有虚假或者隐瞒，我方愿意承担一切后果。</w:t>
      </w:r>
    </w:p>
    <w:p>
      <w:pPr>
        <w:pStyle w:val="4"/>
        <w:spacing w:line="273" w:lineRule="auto"/>
      </w:pPr>
    </w:p>
    <w:p>
      <w:pPr>
        <w:pStyle w:val="4"/>
        <w:spacing w:line="273" w:lineRule="auto"/>
      </w:pPr>
    </w:p>
    <w:p>
      <w:pPr>
        <w:pStyle w:val="4"/>
        <w:spacing w:line="273" w:lineRule="auto"/>
      </w:pPr>
    </w:p>
    <w:p>
      <w:pPr>
        <w:pStyle w:val="4"/>
        <w:spacing w:line="273" w:lineRule="auto"/>
      </w:pPr>
    </w:p>
    <w:p>
      <w:pPr>
        <w:pStyle w:val="4"/>
        <w:spacing w:line="273" w:lineRule="auto"/>
      </w:pPr>
    </w:p>
    <w:p>
      <w:pPr>
        <w:pStyle w:val="4"/>
        <w:spacing w:line="273" w:lineRule="auto"/>
      </w:pPr>
    </w:p>
    <w:p>
      <w:pPr>
        <w:spacing w:before="78" w:line="219" w:lineRule="auto"/>
        <w:ind w:left="5676"/>
        <w:rPr>
          <w:rFonts w:ascii="宋体" w:hAnsi="宋体" w:eastAsia="宋体" w:cs="宋体"/>
          <w:sz w:val="24"/>
          <w:szCs w:val="24"/>
        </w:rPr>
      </w:pPr>
      <w:r>
        <w:rPr>
          <w:rFonts w:ascii="宋体" w:hAnsi="宋体" w:eastAsia="宋体" w:cs="宋体"/>
          <w:spacing w:val="-2"/>
          <w:sz w:val="24"/>
          <w:szCs w:val="24"/>
        </w:rPr>
        <w:t>投标人全称（公章</w:t>
      </w:r>
      <w:r>
        <w:rPr>
          <w:rFonts w:ascii="宋体" w:hAnsi="宋体" w:eastAsia="宋体" w:cs="宋体"/>
          <w:spacing w:val="1"/>
          <w:sz w:val="24"/>
          <w:szCs w:val="24"/>
        </w:rPr>
        <w:t>）：</w:t>
      </w:r>
    </w:p>
    <w:p>
      <w:pPr>
        <w:spacing w:before="294" w:line="581" w:lineRule="exact"/>
        <w:ind w:left="5700"/>
        <w:rPr>
          <w:rFonts w:ascii="宋体" w:hAnsi="宋体" w:eastAsia="宋体" w:cs="宋体"/>
          <w:sz w:val="24"/>
          <w:szCs w:val="24"/>
        </w:rPr>
      </w:pPr>
      <w:r>
        <w:rPr>
          <w:rFonts w:ascii="宋体" w:hAnsi="宋体" w:eastAsia="宋体" w:cs="宋体"/>
          <w:spacing w:val="-1"/>
          <w:position w:val="26"/>
          <w:sz w:val="24"/>
          <w:szCs w:val="24"/>
        </w:rPr>
        <w:t>法定代表人（签字或盖章</w:t>
      </w:r>
      <w:r>
        <w:rPr>
          <w:rFonts w:ascii="宋体" w:hAnsi="宋体" w:eastAsia="宋体" w:cs="宋体"/>
          <w:position w:val="26"/>
          <w:sz w:val="24"/>
          <w:szCs w:val="24"/>
        </w:rPr>
        <w:t>）：</w:t>
      </w:r>
    </w:p>
    <w:p>
      <w:pPr>
        <w:spacing w:line="219" w:lineRule="auto"/>
        <w:ind w:left="5741"/>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3"/>
          <w:sz w:val="24"/>
          <w:szCs w:val="24"/>
        </w:rPr>
        <w:t xml:space="preserve">    </w:t>
      </w:r>
      <w:r>
        <w:rPr>
          <w:rFonts w:ascii="宋体" w:hAnsi="宋体" w:eastAsia="宋体" w:cs="宋体"/>
          <w:spacing w:val="-15"/>
          <w:sz w:val="24"/>
          <w:szCs w:val="24"/>
        </w:rPr>
        <w:t>期：</w:t>
      </w:r>
      <w:r>
        <w:rPr>
          <w:rFonts w:ascii="宋体" w:hAnsi="宋体" w:eastAsia="宋体" w:cs="宋体"/>
          <w:spacing w:val="2"/>
          <w:sz w:val="24"/>
          <w:szCs w:val="24"/>
        </w:rPr>
        <w:t xml:space="preserve">    </w:t>
      </w:r>
      <w:r>
        <w:rPr>
          <w:rFonts w:ascii="宋体" w:hAnsi="宋体" w:eastAsia="宋体" w:cs="宋体"/>
          <w:spacing w:val="-15"/>
          <w:sz w:val="24"/>
          <w:szCs w:val="24"/>
        </w:rPr>
        <w:t>年</w:t>
      </w:r>
      <w:r>
        <w:rPr>
          <w:rFonts w:ascii="宋体" w:hAnsi="宋体" w:eastAsia="宋体" w:cs="宋体"/>
          <w:spacing w:val="6"/>
          <w:sz w:val="24"/>
          <w:szCs w:val="24"/>
        </w:rPr>
        <w:t xml:space="preserve">   </w:t>
      </w:r>
      <w:r>
        <w:rPr>
          <w:rFonts w:ascii="宋体" w:hAnsi="宋体" w:eastAsia="宋体" w:cs="宋体"/>
          <w:spacing w:val="-15"/>
          <w:sz w:val="24"/>
          <w:szCs w:val="24"/>
        </w:rPr>
        <w:t>月</w:t>
      </w:r>
      <w:r>
        <w:rPr>
          <w:rFonts w:ascii="宋体" w:hAnsi="宋体" w:eastAsia="宋体" w:cs="宋体"/>
          <w:spacing w:val="16"/>
          <w:sz w:val="24"/>
          <w:szCs w:val="24"/>
        </w:rPr>
        <w:t xml:space="preserve">   </w:t>
      </w:r>
      <w:r>
        <w:rPr>
          <w:rFonts w:ascii="宋体" w:hAnsi="宋体" w:eastAsia="宋体" w:cs="宋体"/>
          <w:spacing w:val="-15"/>
          <w:sz w:val="24"/>
          <w:szCs w:val="24"/>
        </w:rPr>
        <w:t>日</w:t>
      </w:r>
    </w:p>
    <w:p>
      <w:pPr>
        <w:spacing w:line="219" w:lineRule="auto"/>
        <w:rPr>
          <w:rFonts w:ascii="宋体" w:hAnsi="宋体" w:eastAsia="宋体" w:cs="宋体"/>
          <w:sz w:val="24"/>
          <w:szCs w:val="24"/>
        </w:rPr>
        <w:sectPr>
          <w:footerReference r:id="rId26" w:type="default"/>
          <w:pgSz w:w="11905" w:h="16839"/>
          <w:pgMar w:top="1431" w:right="1246" w:bottom="894" w:left="1248" w:header="0" w:footer="732" w:gutter="0"/>
          <w:pgNumType w:fmt="decimal"/>
          <w:cols w:space="720" w:num="1"/>
        </w:sectPr>
      </w:pPr>
    </w:p>
    <w:p>
      <w:pPr>
        <w:spacing w:before="122" w:line="219" w:lineRule="auto"/>
        <w:rPr>
          <w:rFonts w:ascii="宋体" w:hAnsi="宋体" w:eastAsia="宋体" w:cs="宋体"/>
          <w:sz w:val="24"/>
          <w:szCs w:val="24"/>
        </w:rPr>
      </w:pPr>
      <w:r>
        <w:rPr>
          <w:rFonts w:ascii="宋体" w:hAnsi="宋体" w:eastAsia="宋体" w:cs="宋体"/>
          <w:spacing w:val="-8"/>
          <w:sz w:val="24"/>
          <w:szCs w:val="24"/>
        </w:rPr>
        <w:t>附件5：</w:t>
      </w:r>
    </w:p>
    <w:p>
      <w:pPr>
        <w:pStyle w:val="4"/>
        <w:spacing w:line="315" w:lineRule="auto"/>
      </w:pPr>
    </w:p>
    <w:p>
      <w:pPr>
        <w:spacing w:before="78" w:line="219" w:lineRule="auto"/>
        <w:ind w:left="3006"/>
        <w:rPr>
          <w:rFonts w:ascii="宋体" w:hAnsi="宋体" w:eastAsia="宋体" w:cs="宋体"/>
          <w:sz w:val="24"/>
          <w:szCs w:val="24"/>
        </w:rPr>
      </w:pPr>
      <w:r>
        <w:rPr>
          <w:rFonts w:ascii="宋体" w:hAnsi="宋体" w:eastAsia="宋体" w:cs="宋体"/>
          <w:spacing w:val="-1"/>
          <w:sz w:val="24"/>
          <w:szCs w:val="24"/>
        </w:rPr>
        <w:t>法定代表人（负责人）身份证明</w:t>
      </w:r>
    </w:p>
    <w:p>
      <w:pPr>
        <w:pStyle w:val="4"/>
        <w:spacing w:line="301" w:lineRule="auto"/>
      </w:pPr>
    </w:p>
    <w:p>
      <w:pPr>
        <w:pStyle w:val="4"/>
        <w:spacing w:line="301" w:lineRule="auto"/>
      </w:pPr>
    </w:p>
    <w:p>
      <w:pPr>
        <w:spacing w:before="78" w:line="386" w:lineRule="auto"/>
        <w:ind w:left="464"/>
        <w:rPr>
          <w:rFonts w:ascii="宋体" w:hAnsi="宋体" w:eastAsia="宋体" w:cs="宋体"/>
          <w:sz w:val="24"/>
          <w:szCs w:val="24"/>
        </w:rPr>
      </w:pPr>
      <w:r>
        <w:rPr>
          <w:rFonts w:ascii="宋体" w:hAnsi="宋体" w:eastAsia="宋体" w:cs="宋体"/>
          <w:spacing w:val="-3"/>
          <w:sz w:val="24"/>
          <w:szCs w:val="24"/>
        </w:rPr>
        <w:t>投标人名称：</w:t>
      </w:r>
      <w:r>
        <w:rPr>
          <w:rFonts w:ascii="宋体" w:hAnsi="宋体" w:eastAsia="宋体" w:cs="宋体"/>
          <w:sz w:val="24"/>
          <w:szCs w:val="24"/>
          <w:u w:val="single" w:color="auto"/>
        </w:rPr>
        <w:t xml:space="preserve">                                    </w:t>
      </w:r>
    </w:p>
    <w:p>
      <w:pPr>
        <w:spacing w:line="220" w:lineRule="auto"/>
        <w:ind w:left="463"/>
        <w:rPr>
          <w:rFonts w:ascii="宋体" w:hAnsi="宋体" w:eastAsia="宋体" w:cs="宋体"/>
          <w:sz w:val="24"/>
          <w:szCs w:val="24"/>
        </w:rPr>
      </w:pPr>
      <w:r>
        <w:rPr>
          <w:rFonts w:ascii="宋体" w:hAnsi="宋体" w:eastAsia="宋体" w:cs="宋体"/>
          <w:spacing w:val="-3"/>
          <w:sz w:val="24"/>
          <w:szCs w:val="24"/>
        </w:rPr>
        <w:t>单位性质：</w:t>
      </w:r>
      <w:r>
        <w:rPr>
          <w:rFonts w:ascii="宋体" w:hAnsi="宋体" w:eastAsia="宋体" w:cs="宋体"/>
          <w:sz w:val="24"/>
          <w:szCs w:val="24"/>
          <w:u w:val="single" w:color="auto"/>
        </w:rPr>
        <w:t xml:space="preserve">                                      </w:t>
      </w:r>
    </w:p>
    <w:p>
      <w:pPr>
        <w:spacing w:before="212" w:line="229" w:lineRule="auto"/>
        <w:ind w:left="461"/>
        <w:rPr>
          <w:rFonts w:ascii="宋体" w:hAnsi="宋体" w:eastAsia="宋体" w:cs="宋体"/>
          <w:sz w:val="24"/>
          <w:szCs w:val="24"/>
        </w:rPr>
      </w:pPr>
      <w:r>
        <w:rPr>
          <w:rFonts w:ascii="宋体" w:hAnsi="宋体" w:eastAsia="宋体" w:cs="宋体"/>
          <w:spacing w:val="-4"/>
          <w:sz w:val="24"/>
          <w:szCs w:val="24"/>
        </w:rPr>
        <w:t>地址：</w:t>
      </w:r>
      <w:r>
        <w:rPr>
          <w:rFonts w:ascii="宋体" w:hAnsi="宋体" w:eastAsia="宋体" w:cs="宋体"/>
          <w:sz w:val="24"/>
          <w:szCs w:val="24"/>
          <w:u w:val="single" w:color="auto"/>
        </w:rPr>
        <w:t xml:space="preserve">                                          </w:t>
      </w:r>
    </w:p>
    <w:p>
      <w:pPr>
        <w:spacing w:before="202" w:line="219" w:lineRule="auto"/>
        <w:ind w:left="463"/>
        <w:rPr>
          <w:rFonts w:ascii="宋体" w:hAnsi="宋体" w:eastAsia="宋体" w:cs="宋体"/>
          <w:sz w:val="24"/>
          <w:szCs w:val="24"/>
        </w:rPr>
      </w:pPr>
      <w:r>
        <w:rPr>
          <w:rFonts w:ascii="宋体" w:hAnsi="宋体" w:eastAsia="宋体" w:cs="宋体"/>
          <w:spacing w:val="-2"/>
          <w:sz w:val="24"/>
          <w:szCs w:val="24"/>
        </w:rPr>
        <w:t>成立时间：</w:t>
      </w:r>
      <w:r>
        <w:rPr>
          <w:rFonts w:ascii="宋体" w:hAnsi="宋体" w:eastAsia="宋体" w:cs="宋体"/>
          <w:spacing w:val="-2"/>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2"/>
          <w:sz w:val="24"/>
          <w:szCs w:val="24"/>
        </w:rPr>
        <w:t>年</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2"/>
          <w:sz w:val="24"/>
          <w:szCs w:val="24"/>
        </w:rPr>
        <w:t>月</w:t>
      </w:r>
      <w:r>
        <w:rPr>
          <w:rFonts w:ascii="宋体" w:hAnsi="宋体" w:eastAsia="宋体" w:cs="宋体"/>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2"/>
          <w:sz w:val="24"/>
          <w:szCs w:val="24"/>
        </w:rPr>
        <w:t>日</w:t>
      </w:r>
    </w:p>
    <w:p>
      <w:pPr>
        <w:spacing w:before="217" w:line="220" w:lineRule="auto"/>
        <w:ind w:left="463"/>
        <w:rPr>
          <w:rFonts w:ascii="宋体" w:hAnsi="宋体" w:eastAsia="宋体" w:cs="宋体"/>
          <w:sz w:val="24"/>
          <w:szCs w:val="24"/>
        </w:rPr>
      </w:pPr>
      <w:r>
        <w:rPr>
          <w:rFonts w:ascii="宋体" w:hAnsi="宋体" w:eastAsia="宋体" w:cs="宋体"/>
          <w:spacing w:val="-3"/>
          <w:sz w:val="24"/>
          <w:szCs w:val="24"/>
        </w:rPr>
        <w:t>经营期限：</w:t>
      </w:r>
      <w:r>
        <w:rPr>
          <w:rFonts w:ascii="宋体" w:hAnsi="宋体" w:eastAsia="宋体" w:cs="宋体"/>
          <w:sz w:val="24"/>
          <w:szCs w:val="24"/>
          <w:u w:val="single" w:color="auto"/>
        </w:rPr>
        <w:t xml:space="preserve">                                   </w:t>
      </w:r>
    </w:p>
    <w:p>
      <w:pPr>
        <w:spacing w:before="213" w:line="219" w:lineRule="auto"/>
        <w:ind w:left="461"/>
        <w:rPr>
          <w:rFonts w:ascii="宋体" w:hAnsi="宋体" w:eastAsia="宋体" w:cs="宋体"/>
          <w:sz w:val="24"/>
          <w:szCs w:val="24"/>
        </w:rPr>
      </w:pPr>
      <w:r>
        <w:rPr>
          <w:rFonts w:ascii="宋体" w:hAnsi="宋体" w:eastAsia="宋体" w:cs="宋体"/>
          <w:spacing w:val="-4"/>
          <w:sz w:val="24"/>
          <w:szCs w:val="24"/>
        </w:rPr>
        <w:t>姓 名：</w:t>
      </w:r>
      <w:r>
        <w:rPr>
          <w:rFonts w:ascii="宋体" w:hAnsi="宋体" w:eastAsia="宋体" w:cs="宋体"/>
          <w:sz w:val="24"/>
          <w:szCs w:val="24"/>
          <w:u w:val="single" w:color="auto"/>
        </w:rPr>
        <w:t xml:space="preserve">           </w:t>
      </w:r>
      <w:r>
        <w:rPr>
          <w:rFonts w:ascii="宋体" w:hAnsi="宋体" w:eastAsia="宋体" w:cs="宋体"/>
          <w:spacing w:val="-101"/>
          <w:sz w:val="24"/>
          <w:szCs w:val="24"/>
        </w:rPr>
        <w:t xml:space="preserve"> </w:t>
      </w:r>
      <w:r>
        <w:rPr>
          <w:rFonts w:ascii="宋体" w:hAnsi="宋体" w:eastAsia="宋体" w:cs="宋体"/>
          <w:spacing w:val="-4"/>
          <w:sz w:val="24"/>
          <w:szCs w:val="24"/>
        </w:rPr>
        <w:t>性别：</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4"/>
          <w:sz w:val="24"/>
          <w:szCs w:val="24"/>
        </w:rPr>
        <w:t>年龄：</w:t>
      </w:r>
      <w:r>
        <w:rPr>
          <w:rFonts w:ascii="宋体" w:hAnsi="宋体" w:eastAsia="宋体" w:cs="宋体"/>
          <w:sz w:val="24"/>
          <w:szCs w:val="24"/>
          <w:u w:val="single" w:color="auto"/>
        </w:rPr>
        <w:t xml:space="preserve">        </w:t>
      </w:r>
    </w:p>
    <w:p>
      <w:pPr>
        <w:spacing w:before="214" w:line="386" w:lineRule="auto"/>
        <w:ind w:left="462"/>
        <w:rPr>
          <w:rFonts w:ascii="宋体" w:hAnsi="宋体" w:eastAsia="宋体" w:cs="宋体"/>
          <w:sz w:val="24"/>
          <w:szCs w:val="24"/>
        </w:rPr>
      </w:pPr>
      <w:r>
        <w:rPr>
          <w:rFonts w:ascii="宋体" w:hAnsi="宋体" w:eastAsia="宋体" w:cs="宋体"/>
          <w:sz w:val="24"/>
          <w:szCs w:val="24"/>
        </w:rPr>
        <w:t>职务：</w:t>
      </w:r>
      <w:r>
        <w:rPr>
          <w:rFonts w:ascii="宋体" w:hAnsi="宋体" w:eastAsia="宋体" w:cs="宋体"/>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z w:val="24"/>
          <w:szCs w:val="24"/>
        </w:rPr>
        <w:t>系</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（投标人名称）</w:t>
      </w:r>
      <w:r>
        <w:rPr>
          <w:rFonts w:ascii="宋体" w:hAnsi="宋体" w:eastAsia="宋体" w:cs="宋体"/>
          <w:spacing w:val="-1"/>
          <w:sz w:val="24"/>
          <w:szCs w:val="24"/>
        </w:rPr>
        <w:t>的法定代表人。</w:t>
      </w:r>
    </w:p>
    <w:p>
      <w:pPr>
        <w:spacing w:line="219" w:lineRule="auto"/>
        <w:ind w:left="461"/>
        <w:rPr>
          <w:rFonts w:ascii="宋体" w:hAnsi="宋体" w:eastAsia="宋体" w:cs="宋体"/>
          <w:sz w:val="24"/>
          <w:szCs w:val="24"/>
        </w:rPr>
      </w:pPr>
      <w:r>
        <w:rPr>
          <w:rFonts w:ascii="宋体" w:hAnsi="宋体" w:eastAsia="宋体" w:cs="宋体"/>
          <w:spacing w:val="-2"/>
          <w:sz w:val="24"/>
          <w:szCs w:val="24"/>
        </w:rPr>
        <w:t>特此证明。</w:t>
      </w:r>
    </w:p>
    <w:p>
      <w:pPr>
        <w:spacing w:before="214" w:line="219" w:lineRule="auto"/>
        <w:ind w:left="480"/>
        <w:rPr>
          <w:rFonts w:ascii="宋体" w:hAnsi="宋体" w:eastAsia="宋体" w:cs="宋体"/>
          <w:sz w:val="24"/>
          <w:szCs w:val="24"/>
        </w:rPr>
      </w:pPr>
      <w:r>
        <w:rPr>
          <w:rFonts w:ascii="宋体" w:hAnsi="宋体" w:eastAsia="宋体" w:cs="宋体"/>
          <w:spacing w:val="-2"/>
          <w:sz w:val="24"/>
          <w:szCs w:val="24"/>
        </w:rPr>
        <w:t>附：法定代表人（负责人）身份证复印件</w:t>
      </w:r>
    </w:p>
    <w:p>
      <w:pPr>
        <w:pStyle w:val="4"/>
        <w:spacing w:line="317" w:lineRule="auto"/>
      </w:pPr>
    </w:p>
    <w:p>
      <w:pPr>
        <w:pStyle w:val="4"/>
        <w:spacing w:line="317" w:lineRule="auto"/>
      </w:pPr>
    </w:p>
    <w:p>
      <w:pPr>
        <w:spacing w:before="79" w:line="384" w:lineRule="auto"/>
        <w:jc w:val="right"/>
        <w:rPr>
          <w:rFonts w:ascii="宋体" w:hAnsi="宋体" w:eastAsia="宋体" w:cs="宋体"/>
          <w:sz w:val="24"/>
          <w:szCs w:val="24"/>
        </w:rPr>
      </w:pPr>
      <w:r>
        <w:rPr>
          <w:rFonts w:ascii="宋体" w:hAnsi="宋体" w:eastAsia="宋体" w:cs="宋体"/>
          <w:spacing w:val="2"/>
          <w:sz w:val="24"/>
          <w:szCs w:val="24"/>
        </w:rPr>
        <w:t>投标人全称</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2"/>
          <w:sz w:val="24"/>
          <w:szCs w:val="24"/>
          <w:u w:val="single" w:color="auto"/>
        </w:rPr>
        <w:t>盖单位章）</w:t>
      </w:r>
    </w:p>
    <w:p>
      <w:pPr>
        <w:spacing w:line="219" w:lineRule="auto"/>
        <w:jc w:val="right"/>
        <w:rPr>
          <w:rFonts w:ascii="宋体" w:hAnsi="宋体" w:eastAsia="宋体" w:cs="宋体"/>
          <w:sz w:val="24"/>
          <w:szCs w:val="24"/>
        </w:rPr>
      </w:pPr>
      <w:r>
        <w:rPr>
          <w:rFonts w:ascii="宋体" w:hAnsi="宋体" w:eastAsia="宋体" w:cs="宋体"/>
          <w:spacing w:val="-26"/>
          <w:sz w:val="24"/>
          <w:szCs w:val="24"/>
        </w:rPr>
        <w:t>年</w:t>
      </w:r>
      <w:r>
        <w:rPr>
          <w:rFonts w:ascii="宋体" w:hAnsi="宋体" w:eastAsia="宋体" w:cs="宋体"/>
          <w:spacing w:val="2"/>
          <w:sz w:val="24"/>
          <w:szCs w:val="24"/>
        </w:rPr>
        <w:t xml:space="preserve">       </w:t>
      </w:r>
      <w:r>
        <w:rPr>
          <w:rFonts w:ascii="宋体" w:hAnsi="宋体" w:eastAsia="宋体" w:cs="宋体"/>
          <w:spacing w:val="-26"/>
          <w:sz w:val="24"/>
          <w:szCs w:val="24"/>
        </w:rPr>
        <w:t>月</w:t>
      </w:r>
      <w:r>
        <w:rPr>
          <w:rFonts w:ascii="宋体" w:hAnsi="宋体" w:eastAsia="宋体" w:cs="宋体"/>
          <w:spacing w:val="7"/>
          <w:sz w:val="24"/>
          <w:szCs w:val="24"/>
        </w:rPr>
        <w:t xml:space="preserve">       </w:t>
      </w:r>
      <w:r>
        <w:rPr>
          <w:rFonts w:ascii="宋体" w:hAnsi="宋体" w:eastAsia="宋体" w:cs="宋体"/>
          <w:spacing w:val="-26"/>
          <w:sz w:val="24"/>
          <w:szCs w:val="24"/>
        </w:rPr>
        <w:t>日</w:t>
      </w:r>
    </w:p>
    <w:p>
      <w:pPr>
        <w:spacing w:line="219" w:lineRule="auto"/>
        <w:rPr>
          <w:rFonts w:ascii="宋体" w:hAnsi="宋体" w:eastAsia="宋体" w:cs="宋体"/>
          <w:sz w:val="24"/>
          <w:szCs w:val="24"/>
        </w:rPr>
        <w:sectPr>
          <w:footerReference r:id="rId27" w:type="default"/>
          <w:pgSz w:w="11905" w:h="16839"/>
          <w:pgMar w:top="1431" w:right="1246" w:bottom="894" w:left="1276" w:header="0" w:footer="732" w:gutter="0"/>
          <w:pgNumType w:fmt="decimal"/>
          <w:cols w:space="720" w:num="1"/>
        </w:sectPr>
      </w:pPr>
    </w:p>
    <w:p>
      <w:pPr>
        <w:pStyle w:val="4"/>
        <w:spacing w:line="265" w:lineRule="auto"/>
      </w:pPr>
    </w:p>
    <w:p>
      <w:pPr>
        <w:pStyle w:val="4"/>
        <w:spacing w:line="265" w:lineRule="auto"/>
      </w:pPr>
    </w:p>
    <w:p>
      <w:pPr>
        <w:spacing w:before="78" w:line="219" w:lineRule="auto"/>
        <w:ind w:left="3514"/>
        <w:rPr>
          <w:rFonts w:ascii="宋体" w:hAnsi="宋体" w:eastAsia="宋体" w:cs="宋体"/>
          <w:sz w:val="24"/>
          <w:szCs w:val="24"/>
        </w:rPr>
      </w:pPr>
      <w:r>
        <w:rPr>
          <w:rFonts w:ascii="宋体" w:hAnsi="宋体" w:eastAsia="宋体" w:cs="宋体"/>
          <w:spacing w:val="-2"/>
          <w:sz w:val="24"/>
          <w:szCs w:val="24"/>
        </w:rPr>
        <w:t>法定代表人授权委托书</w:t>
      </w:r>
    </w:p>
    <w:p>
      <w:pPr>
        <w:pStyle w:val="4"/>
        <w:spacing w:line="452" w:lineRule="auto"/>
      </w:pPr>
    </w:p>
    <w:p>
      <w:pPr>
        <w:tabs>
          <w:tab w:val="left" w:pos="135"/>
        </w:tabs>
        <w:spacing w:before="78" w:line="219" w:lineRule="auto"/>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29"/>
          <w:w w:val="98"/>
          <w:sz w:val="24"/>
          <w:szCs w:val="24"/>
          <w:u w:val="single" w:color="auto"/>
        </w:rPr>
        <w:t>（采购人</w:t>
      </w:r>
      <w:r>
        <w:rPr>
          <w:rFonts w:ascii="宋体" w:hAnsi="宋体" w:eastAsia="宋体" w:cs="宋体"/>
          <w:sz w:val="24"/>
          <w:szCs w:val="24"/>
          <w:u w:val="single" w:color="auto"/>
        </w:rPr>
        <w:t>）</w:t>
      </w:r>
      <w:r>
        <w:rPr>
          <w:rFonts w:ascii="宋体" w:hAnsi="宋体" w:eastAsia="宋体" w:cs="宋体"/>
          <w:spacing w:val="119"/>
          <w:sz w:val="24"/>
          <w:szCs w:val="24"/>
          <w:u w:val="single" w:color="auto"/>
        </w:rPr>
        <w:t xml:space="preserve"> </w:t>
      </w:r>
      <w:r>
        <w:rPr>
          <w:rFonts w:ascii="宋体" w:hAnsi="宋体" w:eastAsia="宋体" w:cs="宋体"/>
          <w:sz w:val="24"/>
          <w:szCs w:val="24"/>
        </w:rPr>
        <w:t>：</w:t>
      </w:r>
    </w:p>
    <w:p>
      <w:pPr>
        <w:pStyle w:val="4"/>
        <w:spacing w:line="258" w:lineRule="auto"/>
      </w:pPr>
    </w:p>
    <w:p>
      <w:pPr>
        <w:spacing w:before="78" w:line="479" w:lineRule="auto"/>
        <w:ind w:left="11" w:firstLine="480"/>
        <w:rPr>
          <w:rFonts w:ascii="宋体" w:hAnsi="宋体" w:eastAsia="宋体" w:cs="宋体"/>
          <w:sz w:val="24"/>
          <w:szCs w:val="24"/>
        </w:rPr>
      </w:pPr>
      <w:r>
        <w:rPr>
          <w:rFonts w:ascii="宋体" w:hAnsi="宋体" w:eastAsia="宋体" w:cs="宋体"/>
          <w:spacing w:val="-2"/>
          <w:sz w:val="24"/>
          <w:szCs w:val="24"/>
        </w:rPr>
        <w:t>我</w:t>
      </w:r>
      <w:r>
        <w:rPr>
          <w:rFonts w:ascii="宋体" w:hAnsi="宋体" w:eastAsia="宋体" w:cs="宋体"/>
          <w:spacing w:val="55"/>
          <w:sz w:val="24"/>
          <w:szCs w:val="24"/>
          <w:u w:val="single" w:color="auto"/>
        </w:rPr>
        <w:t xml:space="preserve">  </w:t>
      </w:r>
      <w:r>
        <w:rPr>
          <w:rFonts w:ascii="宋体" w:hAnsi="宋体" w:eastAsia="宋体" w:cs="宋体"/>
          <w:spacing w:val="-2"/>
          <w:sz w:val="24"/>
          <w:szCs w:val="24"/>
          <w:u w:val="single" w:color="auto"/>
        </w:rPr>
        <w:t xml:space="preserve">（姓名） </w:t>
      </w:r>
      <w:r>
        <w:rPr>
          <w:rFonts w:ascii="宋体" w:hAnsi="宋体" w:eastAsia="宋体" w:cs="宋体"/>
          <w:spacing w:val="-105"/>
          <w:sz w:val="24"/>
          <w:szCs w:val="24"/>
        </w:rPr>
        <w:t xml:space="preserve"> </w:t>
      </w:r>
      <w:r>
        <w:rPr>
          <w:rFonts w:ascii="宋体" w:hAnsi="宋体" w:eastAsia="宋体" w:cs="宋体"/>
          <w:spacing w:val="-2"/>
          <w:sz w:val="24"/>
          <w:szCs w:val="24"/>
        </w:rPr>
        <w:t>系</w:t>
      </w:r>
      <w:r>
        <w:rPr>
          <w:rFonts w:ascii="宋体" w:hAnsi="宋体" w:eastAsia="宋体" w:cs="宋体"/>
          <w:spacing w:val="37"/>
          <w:sz w:val="24"/>
          <w:szCs w:val="24"/>
          <w:u w:val="single" w:color="auto"/>
        </w:rPr>
        <w:t xml:space="preserve">   </w:t>
      </w:r>
      <w:r>
        <w:rPr>
          <w:rFonts w:ascii="宋体" w:hAnsi="宋体" w:eastAsia="宋体" w:cs="宋体"/>
          <w:spacing w:val="-2"/>
          <w:sz w:val="24"/>
          <w:szCs w:val="24"/>
          <w:u w:val="single" w:color="auto"/>
        </w:rPr>
        <w:t>（投标人名称）</w:t>
      </w:r>
      <w:r>
        <w:rPr>
          <w:rFonts w:ascii="宋体" w:hAnsi="宋体" w:eastAsia="宋体" w:cs="宋体"/>
          <w:spacing w:val="-2"/>
          <w:sz w:val="24"/>
          <w:szCs w:val="24"/>
        </w:rPr>
        <w:t>法定代表人，现授权委托我公</w:t>
      </w:r>
      <w:r>
        <w:rPr>
          <w:rFonts w:ascii="宋体" w:hAnsi="宋体" w:eastAsia="宋体" w:cs="宋体"/>
          <w:spacing w:val="-3"/>
          <w:sz w:val="24"/>
          <w:szCs w:val="24"/>
        </w:rPr>
        <w:t>司的</w:t>
      </w:r>
      <w:r>
        <w:rPr>
          <w:rFonts w:ascii="宋体" w:hAnsi="宋体" w:eastAsia="宋体" w:cs="宋体"/>
          <w:spacing w:val="-3"/>
          <w:sz w:val="24"/>
          <w:szCs w:val="24"/>
          <w:u w:val="single" w:color="auto"/>
        </w:rPr>
        <w:t xml:space="preserve"> （姓名、职</w:t>
      </w:r>
      <w:r>
        <w:rPr>
          <w:rFonts w:ascii="宋体" w:hAnsi="宋体" w:eastAsia="宋体" w:cs="宋体"/>
          <w:sz w:val="24"/>
          <w:szCs w:val="24"/>
        </w:rPr>
        <w:t xml:space="preserve"> </w:t>
      </w:r>
      <w:r>
        <w:rPr>
          <w:rFonts w:ascii="宋体" w:hAnsi="宋体" w:eastAsia="宋体" w:cs="宋体"/>
          <w:spacing w:val="-2"/>
          <w:sz w:val="24"/>
          <w:szCs w:val="24"/>
          <w:u w:val="single" w:color="auto"/>
        </w:rPr>
        <w:t>务或职称）</w:t>
      </w:r>
      <w:r>
        <w:rPr>
          <w:rFonts w:ascii="宋体" w:hAnsi="宋体" w:eastAsia="宋体" w:cs="宋体"/>
          <w:spacing w:val="-2"/>
          <w:sz w:val="24"/>
          <w:szCs w:val="24"/>
        </w:rPr>
        <w:t>为我公司本次</w:t>
      </w:r>
      <w:r>
        <w:rPr>
          <w:rFonts w:ascii="宋体" w:hAnsi="宋体" w:eastAsia="宋体" w:cs="宋体"/>
          <w:spacing w:val="-2"/>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2"/>
          <w:sz w:val="24"/>
          <w:szCs w:val="24"/>
        </w:rPr>
        <w:t>项目的授权代表，代表我方办理本次投标</w:t>
      </w:r>
      <w:r>
        <w:rPr>
          <w:rFonts w:ascii="宋体" w:hAnsi="宋体" w:eastAsia="宋体" w:cs="宋体"/>
          <w:spacing w:val="-3"/>
          <w:sz w:val="24"/>
          <w:szCs w:val="24"/>
        </w:rPr>
        <w:t>、签约等</w:t>
      </w:r>
    </w:p>
    <w:p>
      <w:pPr>
        <w:spacing w:line="219" w:lineRule="auto"/>
        <w:ind w:left="9"/>
        <w:rPr>
          <w:rFonts w:ascii="宋体" w:hAnsi="宋体" w:eastAsia="宋体" w:cs="宋体"/>
          <w:sz w:val="24"/>
          <w:szCs w:val="24"/>
        </w:rPr>
      </w:pPr>
      <w:r>
        <w:rPr>
          <w:rFonts w:ascii="宋体" w:hAnsi="宋体" w:eastAsia="宋体" w:cs="宋体"/>
          <w:spacing w:val="-1"/>
          <w:sz w:val="24"/>
          <w:szCs w:val="24"/>
        </w:rPr>
        <w:t>相关事宜，签署全部有关的文件、协议、合同并具有法律效力。</w:t>
      </w:r>
    </w:p>
    <w:p>
      <w:pPr>
        <w:pStyle w:val="4"/>
        <w:spacing w:line="259" w:lineRule="auto"/>
      </w:pPr>
    </w:p>
    <w:p>
      <w:pPr>
        <w:spacing w:before="78" w:line="478" w:lineRule="auto"/>
        <w:ind w:right="2"/>
        <w:jc w:val="right"/>
        <w:rPr>
          <w:rFonts w:ascii="宋体" w:hAnsi="宋体" w:eastAsia="宋体" w:cs="宋体"/>
          <w:sz w:val="24"/>
          <w:szCs w:val="24"/>
        </w:rPr>
      </w:pPr>
      <w:r>
        <w:rPr>
          <w:rFonts w:ascii="宋体" w:hAnsi="宋体" w:eastAsia="宋体" w:cs="宋体"/>
          <w:sz w:val="24"/>
          <w:szCs w:val="24"/>
        </w:rPr>
        <w:t>委托期限：</w:t>
      </w:r>
      <w:r>
        <w:rPr>
          <w:rFonts w:ascii="宋体" w:hAnsi="宋体" w:eastAsia="宋体" w:cs="宋体"/>
          <w:sz w:val="24"/>
          <w:szCs w:val="24"/>
          <w:u w:val="single" w:color="auto"/>
        </w:rPr>
        <w:t xml:space="preserve">        </w:t>
      </w:r>
      <w:r>
        <w:rPr>
          <w:rFonts w:ascii="宋体" w:hAnsi="宋体" w:eastAsia="宋体" w:cs="宋体"/>
          <w:spacing w:val="-82"/>
          <w:sz w:val="24"/>
          <w:szCs w:val="24"/>
        </w:rPr>
        <w:t xml:space="preserve"> </w:t>
      </w:r>
      <w:r>
        <w:rPr>
          <w:rFonts w:ascii="宋体" w:hAnsi="宋体" w:eastAsia="宋体" w:cs="宋体"/>
          <w:sz w:val="24"/>
          <w:szCs w:val="24"/>
        </w:rPr>
        <w:t>。被授权人签署的所有文件（在授权书有效期内签署的）不因授</w:t>
      </w:r>
    </w:p>
    <w:p>
      <w:pPr>
        <w:spacing w:line="219" w:lineRule="auto"/>
        <w:ind w:left="8"/>
        <w:rPr>
          <w:rFonts w:ascii="宋体" w:hAnsi="宋体" w:eastAsia="宋体" w:cs="宋体"/>
          <w:sz w:val="24"/>
          <w:szCs w:val="24"/>
        </w:rPr>
      </w:pPr>
      <w:r>
        <w:rPr>
          <w:rFonts w:ascii="宋体" w:hAnsi="宋体" w:eastAsia="宋体" w:cs="宋体"/>
          <w:spacing w:val="-2"/>
          <w:sz w:val="24"/>
          <w:szCs w:val="24"/>
        </w:rPr>
        <w:t>权撤销而失效。</w:t>
      </w:r>
    </w:p>
    <w:p>
      <w:pPr>
        <w:pStyle w:val="4"/>
        <w:spacing w:line="259" w:lineRule="auto"/>
      </w:pPr>
    </w:p>
    <w:p>
      <w:pPr>
        <w:spacing w:before="79" w:line="219" w:lineRule="auto"/>
        <w:ind w:left="488"/>
        <w:rPr>
          <w:rFonts w:ascii="宋体" w:hAnsi="宋体" w:eastAsia="宋体" w:cs="宋体"/>
          <w:sz w:val="24"/>
          <w:szCs w:val="24"/>
        </w:rPr>
      </w:pPr>
      <w:r>
        <w:rPr>
          <w:rFonts w:ascii="宋体" w:hAnsi="宋体" w:eastAsia="宋体" w:cs="宋体"/>
          <w:spacing w:val="-1"/>
          <w:sz w:val="24"/>
          <w:szCs w:val="24"/>
        </w:rPr>
        <w:t>授权代表无权转让委托权。特此授权。</w:t>
      </w:r>
    </w:p>
    <w:p>
      <w:pPr>
        <w:pStyle w:val="4"/>
        <w:spacing w:line="257" w:lineRule="auto"/>
      </w:pPr>
    </w:p>
    <w:p>
      <w:pPr>
        <w:spacing w:before="79" w:line="216" w:lineRule="auto"/>
        <w:ind w:left="490"/>
        <w:rPr>
          <w:rFonts w:ascii="宋体" w:hAnsi="宋体" w:eastAsia="宋体" w:cs="宋体"/>
          <w:sz w:val="24"/>
          <w:szCs w:val="24"/>
        </w:rPr>
      </w:pPr>
      <w:r>
        <w:rPr>
          <w:rFonts w:ascii="宋体" w:hAnsi="宋体" w:eastAsia="宋体" w:cs="宋体"/>
          <w:spacing w:val="-3"/>
          <w:sz w:val="24"/>
          <w:szCs w:val="24"/>
        </w:rPr>
        <w:t>本授权委托书自</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70"/>
          <w:sz w:val="24"/>
          <w:szCs w:val="24"/>
        </w:rPr>
        <w:t xml:space="preserve"> </w:t>
      </w:r>
      <w:r>
        <w:rPr>
          <w:rFonts w:ascii="宋体" w:hAnsi="宋体" w:eastAsia="宋体" w:cs="宋体"/>
          <w:spacing w:val="-3"/>
          <w:sz w:val="24"/>
          <w:szCs w:val="24"/>
        </w:rPr>
        <w:t>日签字生效,特此声明。</w:t>
      </w:r>
    </w:p>
    <w:p>
      <w:pPr>
        <w:pStyle w:val="4"/>
        <w:spacing w:line="296" w:lineRule="auto"/>
      </w:pPr>
    </w:p>
    <w:p>
      <w:pPr>
        <w:pStyle w:val="4"/>
        <w:spacing w:line="297" w:lineRule="auto"/>
      </w:pPr>
    </w:p>
    <w:p>
      <w:pPr>
        <w:pStyle w:val="4"/>
        <w:spacing w:line="297" w:lineRule="auto"/>
      </w:pPr>
    </w:p>
    <w:p>
      <w:pPr>
        <w:pStyle w:val="4"/>
        <w:spacing w:line="297" w:lineRule="auto"/>
      </w:pPr>
    </w:p>
    <w:p>
      <w:pPr>
        <w:spacing w:before="79" w:line="219" w:lineRule="auto"/>
        <w:ind w:left="2115"/>
        <w:rPr>
          <w:rFonts w:ascii="宋体" w:hAnsi="宋体" w:eastAsia="宋体" w:cs="宋体"/>
          <w:sz w:val="24"/>
          <w:szCs w:val="24"/>
        </w:rPr>
      </w:pPr>
      <w:r>
        <w:rPr>
          <w:rFonts w:ascii="宋体" w:hAnsi="宋体" w:eastAsia="宋体" w:cs="宋体"/>
          <w:spacing w:val="-3"/>
          <w:sz w:val="24"/>
          <w:szCs w:val="24"/>
        </w:rPr>
        <w:t>(附法定代表人身份证以及授权代表身份证复印件)</w:t>
      </w:r>
    </w:p>
    <w:p>
      <w:pPr>
        <w:pStyle w:val="4"/>
        <w:spacing w:line="249" w:lineRule="auto"/>
      </w:pPr>
    </w:p>
    <w:p>
      <w:pPr>
        <w:pStyle w:val="4"/>
        <w:spacing w:line="249" w:lineRule="auto"/>
      </w:pPr>
    </w:p>
    <w:p>
      <w:pPr>
        <w:pStyle w:val="4"/>
        <w:spacing w:line="249" w:lineRule="auto"/>
      </w:pPr>
    </w:p>
    <w:p>
      <w:pPr>
        <w:pStyle w:val="4"/>
        <w:spacing w:line="249" w:lineRule="auto"/>
      </w:pPr>
    </w:p>
    <w:p>
      <w:pPr>
        <w:pStyle w:val="4"/>
        <w:spacing w:line="249" w:lineRule="auto"/>
      </w:pPr>
    </w:p>
    <w:p>
      <w:pPr>
        <w:pStyle w:val="4"/>
        <w:spacing w:line="250" w:lineRule="auto"/>
      </w:pPr>
    </w:p>
    <w:p>
      <w:pPr>
        <w:spacing w:before="78" w:line="219" w:lineRule="auto"/>
        <w:ind w:left="8"/>
        <w:rPr>
          <w:rFonts w:ascii="宋体" w:hAnsi="宋体" w:eastAsia="宋体" w:cs="宋体"/>
          <w:sz w:val="24"/>
          <w:szCs w:val="24"/>
        </w:rPr>
      </w:pPr>
      <w:r>
        <w:rPr>
          <w:rFonts w:ascii="宋体" w:hAnsi="宋体" w:eastAsia="宋体" w:cs="宋体"/>
          <w:spacing w:val="-1"/>
          <w:sz w:val="24"/>
          <w:szCs w:val="24"/>
        </w:rPr>
        <w:t>授权代表姓名（签字或盖章</w:t>
      </w:r>
      <w:r>
        <w:rPr>
          <w:rFonts w:ascii="宋体" w:hAnsi="宋体" w:eastAsia="宋体" w:cs="宋体"/>
          <w:spacing w:val="6"/>
          <w:sz w:val="24"/>
          <w:szCs w:val="24"/>
        </w:rPr>
        <w:t>）：</w:t>
      </w:r>
      <w:r>
        <w:rPr>
          <w:rFonts w:ascii="宋体" w:hAnsi="宋体" w:eastAsia="宋体" w:cs="宋体"/>
          <w:spacing w:val="1"/>
          <w:sz w:val="24"/>
          <w:szCs w:val="24"/>
        </w:rPr>
        <w:t xml:space="preserve">       </w:t>
      </w:r>
      <w:r>
        <w:rPr>
          <w:rFonts w:ascii="宋体" w:hAnsi="宋体" w:eastAsia="宋体" w:cs="宋体"/>
          <w:spacing w:val="-1"/>
          <w:sz w:val="24"/>
          <w:szCs w:val="24"/>
        </w:rPr>
        <w:t>性 别：              年 龄：</w:t>
      </w:r>
    </w:p>
    <w:p>
      <w:pPr>
        <w:spacing w:before="184" w:line="219" w:lineRule="auto"/>
        <w:ind w:left="12"/>
        <w:rPr>
          <w:rFonts w:ascii="宋体" w:hAnsi="宋体" w:eastAsia="宋体" w:cs="宋体"/>
          <w:sz w:val="24"/>
          <w:szCs w:val="24"/>
        </w:rPr>
      </w:pPr>
      <w:r>
        <w:rPr>
          <w:rFonts w:ascii="宋体" w:hAnsi="宋体" w:eastAsia="宋体" w:cs="宋体"/>
          <w:spacing w:val="-12"/>
          <w:sz w:val="24"/>
          <w:szCs w:val="24"/>
        </w:rPr>
        <w:t>部</w:t>
      </w:r>
      <w:r>
        <w:rPr>
          <w:rFonts w:ascii="宋体" w:hAnsi="宋体" w:eastAsia="宋体" w:cs="宋体"/>
          <w:spacing w:val="37"/>
          <w:sz w:val="24"/>
          <w:szCs w:val="24"/>
        </w:rPr>
        <w:t xml:space="preserve"> </w:t>
      </w:r>
      <w:r>
        <w:rPr>
          <w:rFonts w:ascii="宋体" w:hAnsi="宋体" w:eastAsia="宋体" w:cs="宋体"/>
          <w:spacing w:val="-12"/>
          <w:sz w:val="24"/>
          <w:szCs w:val="24"/>
        </w:rPr>
        <w:t>门：</w:t>
      </w:r>
      <w:r>
        <w:rPr>
          <w:rFonts w:ascii="宋体" w:hAnsi="宋体" w:eastAsia="宋体" w:cs="宋体"/>
          <w:sz w:val="24"/>
          <w:szCs w:val="24"/>
        </w:rPr>
        <w:t xml:space="preserve">                            </w:t>
      </w:r>
      <w:r>
        <w:rPr>
          <w:rFonts w:ascii="宋体" w:hAnsi="宋体" w:eastAsia="宋体" w:cs="宋体"/>
          <w:spacing w:val="-12"/>
          <w:sz w:val="24"/>
          <w:szCs w:val="24"/>
        </w:rPr>
        <w:t>职</w:t>
      </w:r>
      <w:r>
        <w:rPr>
          <w:rFonts w:ascii="宋体" w:hAnsi="宋体" w:eastAsia="宋体" w:cs="宋体"/>
          <w:spacing w:val="21"/>
          <w:sz w:val="24"/>
          <w:szCs w:val="24"/>
        </w:rPr>
        <w:t xml:space="preserve"> </w:t>
      </w:r>
      <w:r>
        <w:rPr>
          <w:rFonts w:ascii="宋体" w:hAnsi="宋体" w:eastAsia="宋体" w:cs="宋体"/>
          <w:spacing w:val="-12"/>
          <w:sz w:val="24"/>
          <w:szCs w:val="24"/>
        </w:rPr>
        <w:t>务：</w:t>
      </w:r>
    </w:p>
    <w:p>
      <w:pPr>
        <w:pStyle w:val="4"/>
        <w:spacing w:line="257" w:lineRule="auto"/>
      </w:pPr>
    </w:p>
    <w:p>
      <w:pPr>
        <w:pStyle w:val="4"/>
        <w:spacing w:line="258" w:lineRule="auto"/>
      </w:pPr>
    </w:p>
    <w:p>
      <w:pPr>
        <w:pStyle w:val="4"/>
        <w:spacing w:line="258" w:lineRule="auto"/>
      </w:pPr>
    </w:p>
    <w:p>
      <w:pPr>
        <w:pStyle w:val="4"/>
        <w:spacing w:line="258" w:lineRule="auto"/>
      </w:pPr>
    </w:p>
    <w:p>
      <w:pPr>
        <w:spacing w:before="79" w:line="219" w:lineRule="auto"/>
        <w:ind w:left="4332"/>
        <w:rPr>
          <w:rFonts w:ascii="宋体" w:hAnsi="宋体" w:eastAsia="宋体" w:cs="宋体"/>
          <w:sz w:val="24"/>
          <w:szCs w:val="24"/>
        </w:rPr>
      </w:pPr>
      <w:r>
        <w:rPr>
          <w:rFonts w:ascii="宋体" w:hAnsi="宋体" w:eastAsia="宋体" w:cs="宋体"/>
          <w:spacing w:val="-3"/>
          <w:sz w:val="24"/>
          <w:szCs w:val="24"/>
        </w:rPr>
        <w:t>投标人（公章</w:t>
      </w:r>
      <w:r>
        <w:rPr>
          <w:rFonts w:ascii="宋体" w:hAnsi="宋体" w:eastAsia="宋体" w:cs="宋体"/>
          <w:spacing w:val="2"/>
          <w:sz w:val="24"/>
          <w:szCs w:val="24"/>
        </w:rPr>
        <w:t>）：</w:t>
      </w:r>
    </w:p>
    <w:p>
      <w:pPr>
        <w:spacing w:before="181" w:line="219" w:lineRule="auto"/>
        <w:ind w:left="4330"/>
        <w:rPr>
          <w:rFonts w:ascii="宋体" w:hAnsi="宋体" w:eastAsia="宋体" w:cs="宋体"/>
          <w:sz w:val="24"/>
          <w:szCs w:val="24"/>
        </w:rPr>
      </w:pPr>
      <w:r>
        <w:rPr>
          <w:rFonts w:ascii="宋体" w:hAnsi="宋体" w:eastAsia="宋体" w:cs="宋体"/>
          <w:spacing w:val="-1"/>
          <w:sz w:val="24"/>
          <w:szCs w:val="24"/>
        </w:rPr>
        <w:t>法定代表人（签字或盖章</w:t>
      </w:r>
      <w:r>
        <w:rPr>
          <w:rFonts w:ascii="宋体" w:hAnsi="宋体" w:eastAsia="宋体" w:cs="宋体"/>
          <w:sz w:val="24"/>
          <w:szCs w:val="24"/>
        </w:rPr>
        <w:t>）：</w:t>
      </w:r>
    </w:p>
    <w:p>
      <w:pPr>
        <w:spacing w:before="181" w:line="219" w:lineRule="auto"/>
        <w:ind w:left="4370"/>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12"/>
          <w:sz w:val="24"/>
          <w:szCs w:val="24"/>
        </w:rPr>
        <w:t xml:space="preserve"> </w:t>
      </w:r>
      <w:r>
        <w:rPr>
          <w:rFonts w:ascii="宋体" w:hAnsi="宋体" w:eastAsia="宋体" w:cs="宋体"/>
          <w:spacing w:val="-15"/>
          <w:sz w:val="24"/>
          <w:szCs w:val="24"/>
        </w:rPr>
        <w:t>期：</w:t>
      </w:r>
      <w:r>
        <w:rPr>
          <w:rFonts w:ascii="宋体" w:hAnsi="宋体" w:eastAsia="宋体" w:cs="宋体"/>
          <w:spacing w:val="2"/>
          <w:sz w:val="24"/>
          <w:szCs w:val="24"/>
        </w:rPr>
        <w:t xml:space="preserve">     </w:t>
      </w:r>
      <w:r>
        <w:rPr>
          <w:rFonts w:ascii="宋体" w:hAnsi="宋体" w:eastAsia="宋体" w:cs="宋体"/>
          <w:spacing w:val="-15"/>
          <w:sz w:val="24"/>
          <w:szCs w:val="24"/>
        </w:rPr>
        <w:t>年</w:t>
      </w:r>
      <w:r>
        <w:rPr>
          <w:rFonts w:ascii="宋体" w:hAnsi="宋体" w:eastAsia="宋体" w:cs="宋体"/>
          <w:spacing w:val="5"/>
          <w:sz w:val="24"/>
          <w:szCs w:val="24"/>
        </w:rPr>
        <w:t xml:space="preserve">   </w:t>
      </w:r>
      <w:r>
        <w:rPr>
          <w:rFonts w:ascii="宋体" w:hAnsi="宋体" w:eastAsia="宋体" w:cs="宋体"/>
          <w:spacing w:val="-15"/>
          <w:sz w:val="24"/>
          <w:szCs w:val="24"/>
        </w:rPr>
        <w:t>月</w:t>
      </w:r>
      <w:r>
        <w:rPr>
          <w:rFonts w:ascii="宋体" w:hAnsi="宋体" w:eastAsia="宋体" w:cs="宋体"/>
          <w:spacing w:val="17"/>
          <w:sz w:val="24"/>
          <w:szCs w:val="24"/>
        </w:rPr>
        <w:t xml:space="preserve">   </w:t>
      </w:r>
      <w:r>
        <w:rPr>
          <w:rFonts w:ascii="宋体" w:hAnsi="宋体" w:eastAsia="宋体" w:cs="宋体"/>
          <w:spacing w:val="-15"/>
          <w:sz w:val="24"/>
          <w:szCs w:val="24"/>
        </w:rPr>
        <w:t>日</w:t>
      </w:r>
    </w:p>
    <w:p>
      <w:pPr>
        <w:spacing w:line="219" w:lineRule="auto"/>
        <w:rPr>
          <w:rFonts w:ascii="宋体" w:hAnsi="宋体" w:eastAsia="宋体" w:cs="宋体"/>
          <w:sz w:val="24"/>
          <w:szCs w:val="24"/>
        </w:rPr>
        <w:sectPr>
          <w:footerReference r:id="rId28" w:type="default"/>
          <w:pgSz w:w="11905" w:h="16839"/>
          <w:pgMar w:top="1431" w:right="1246" w:bottom="894" w:left="1248" w:header="0" w:footer="732" w:gutter="0"/>
          <w:pgNumType w:fmt="decimal"/>
          <w:cols w:space="720" w:num="1"/>
        </w:sectPr>
      </w:pPr>
    </w:p>
    <w:p>
      <w:pPr>
        <w:spacing w:before="122" w:line="219" w:lineRule="auto"/>
        <w:ind w:left="182"/>
        <w:rPr>
          <w:rFonts w:ascii="宋体" w:hAnsi="宋体" w:eastAsia="宋体" w:cs="宋体"/>
          <w:sz w:val="24"/>
          <w:szCs w:val="24"/>
        </w:rPr>
      </w:pPr>
      <w:r>
        <w:rPr>
          <w:rFonts w:ascii="宋体" w:hAnsi="宋体" w:eastAsia="宋体" w:cs="宋体"/>
          <w:spacing w:val="-8"/>
          <w:sz w:val="24"/>
          <w:szCs w:val="24"/>
        </w:rPr>
        <w:t>附件6：</w:t>
      </w:r>
    </w:p>
    <w:p>
      <w:pPr>
        <w:spacing w:before="205" w:line="509" w:lineRule="exact"/>
        <w:ind w:left="3191"/>
        <w:rPr>
          <w:rFonts w:ascii="宋体" w:hAnsi="宋体" w:eastAsia="宋体" w:cs="宋体"/>
          <w:sz w:val="24"/>
          <w:szCs w:val="24"/>
        </w:rPr>
      </w:pPr>
      <w:r>
        <w:rPr>
          <w:rFonts w:ascii="宋体" w:hAnsi="宋体" w:eastAsia="宋体" w:cs="宋体"/>
          <w:spacing w:val="-1"/>
          <w:position w:val="20"/>
          <w:sz w:val="24"/>
          <w:szCs w:val="24"/>
        </w:rPr>
        <w:t>投标人同类项目实施情况一览表</w:t>
      </w:r>
    </w:p>
    <w:p>
      <w:pPr>
        <w:spacing w:line="220" w:lineRule="auto"/>
        <w:ind w:left="168"/>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 xml:space="preserve">                           </w:t>
      </w:r>
    </w:p>
    <w:p>
      <w:pPr>
        <w:spacing w:line="228" w:lineRule="exact"/>
      </w:pPr>
    </w:p>
    <w:tbl>
      <w:tblPr>
        <w:tblStyle w:val="17"/>
        <w:tblW w:w="971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23"/>
        <w:gridCol w:w="2680"/>
        <w:gridCol w:w="1137"/>
        <w:gridCol w:w="1512"/>
        <w:gridCol w:w="1517"/>
        <w:gridCol w:w="154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323" w:type="dxa"/>
            <w:vMerge w:val="restart"/>
            <w:tcBorders>
              <w:bottom w:val="nil"/>
            </w:tcBorders>
            <w:vAlign w:val="top"/>
          </w:tcPr>
          <w:p>
            <w:pPr>
              <w:pStyle w:val="18"/>
              <w:spacing w:before="290" w:line="231" w:lineRule="auto"/>
              <w:ind w:left="430" w:right="179" w:hanging="243"/>
              <w:rPr>
                <w:sz w:val="24"/>
                <w:szCs w:val="24"/>
              </w:rPr>
            </w:pPr>
            <w:r>
              <w:rPr>
                <w:spacing w:val="-3"/>
                <w:sz w:val="24"/>
                <w:szCs w:val="24"/>
              </w:rPr>
              <w:t>采购单位</w:t>
            </w:r>
            <w:r>
              <w:rPr>
                <w:spacing w:val="2"/>
                <w:sz w:val="24"/>
                <w:szCs w:val="24"/>
              </w:rPr>
              <w:t xml:space="preserve"> </w:t>
            </w:r>
            <w:r>
              <w:rPr>
                <w:spacing w:val="-7"/>
                <w:sz w:val="24"/>
                <w:szCs w:val="24"/>
              </w:rPr>
              <w:t>名称</w:t>
            </w:r>
          </w:p>
        </w:tc>
        <w:tc>
          <w:tcPr>
            <w:tcW w:w="2680" w:type="dxa"/>
            <w:vMerge w:val="restart"/>
            <w:tcBorders>
              <w:bottom w:val="nil"/>
            </w:tcBorders>
            <w:vAlign w:val="top"/>
          </w:tcPr>
          <w:p>
            <w:pPr>
              <w:spacing w:line="367" w:lineRule="auto"/>
              <w:rPr>
                <w:rFonts w:ascii="Arial"/>
                <w:sz w:val="21"/>
              </w:rPr>
            </w:pPr>
          </w:p>
          <w:p>
            <w:pPr>
              <w:pStyle w:val="18"/>
              <w:spacing w:before="78" w:line="220" w:lineRule="auto"/>
              <w:ind w:left="868"/>
              <w:rPr>
                <w:sz w:val="24"/>
                <w:szCs w:val="24"/>
              </w:rPr>
            </w:pPr>
            <w:r>
              <w:rPr>
                <w:spacing w:val="-4"/>
                <w:sz w:val="24"/>
                <w:szCs w:val="24"/>
              </w:rPr>
              <w:t>项目名称</w:t>
            </w:r>
          </w:p>
        </w:tc>
        <w:tc>
          <w:tcPr>
            <w:tcW w:w="1137" w:type="dxa"/>
            <w:vMerge w:val="restart"/>
            <w:tcBorders>
              <w:bottom w:val="nil"/>
            </w:tcBorders>
            <w:vAlign w:val="top"/>
          </w:tcPr>
          <w:p>
            <w:pPr>
              <w:pStyle w:val="18"/>
              <w:spacing w:before="290" w:line="233" w:lineRule="auto"/>
              <w:ind w:left="453" w:right="206" w:hanging="240"/>
              <w:rPr>
                <w:sz w:val="24"/>
                <w:szCs w:val="24"/>
              </w:rPr>
            </w:pPr>
            <w:r>
              <w:rPr>
                <w:spacing w:val="-3"/>
                <w:sz w:val="24"/>
                <w:szCs w:val="24"/>
              </w:rPr>
              <w:t>采购数</w:t>
            </w:r>
            <w:r>
              <w:rPr>
                <w:sz w:val="24"/>
                <w:szCs w:val="24"/>
              </w:rPr>
              <w:t xml:space="preserve"> 量</w:t>
            </w:r>
          </w:p>
        </w:tc>
        <w:tc>
          <w:tcPr>
            <w:tcW w:w="1512" w:type="dxa"/>
            <w:vMerge w:val="restart"/>
            <w:tcBorders>
              <w:bottom w:val="nil"/>
            </w:tcBorders>
            <w:vAlign w:val="top"/>
          </w:tcPr>
          <w:p>
            <w:pPr>
              <w:pStyle w:val="18"/>
              <w:spacing w:before="137" w:line="233" w:lineRule="auto"/>
              <w:ind w:left="293" w:right="294" w:firstLine="229"/>
              <w:jc w:val="both"/>
              <w:rPr>
                <w:sz w:val="24"/>
                <w:szCs w:val="24"/>
              </w:rPr>
            </w:pPr>
            <w:r>
              <w:rPr>
                <w:spacing w:val="-6"/>
                <w:sz w:val="24"/>
                <w:szCs w:val="24"/>
              </w:rPr>
              <w:t>合同</w:t>
            </w:r>
            <w:r>
              <w:rPr>
                <w:sz w:val="24"/>
                <w:szCs w:val="24"/>
              </w:rPr>
              <w:t xml:space="preserve">  </w:t>
            </w:r>
            <w:r>
              <w:rPr>
                <w:spacing w:val="39"/>
                <w:w w:val="129"/>
                <w:sz w:val="24"/>
                <w:szCs w:val="24"/>
              </w:rPr>
              <w:t>金额</w:t>
            </w:r>
            <w:r>
              <w:rPr>
                <w:sz w:val="24"/>
                <w:szCs w:val="24"/>
              </w:rPr>
              <w:t xml:space="preserve">  </w:t>
            </w:r>
            <w:r>
              <w:rPr>
                <w:spacing w:val="-11"/>
                <w:sz w:val="24"/>
                <w:szCs w:val="24"/>
              </w:rPr>
              <w:t>（万元）</w:t>
            </w:r>
          </w:p>
        </w:tc>
        <w:tc>
          <w:tcPr>
            <w:tcW w:w="1517" w:type="dxa"/>
            <w:vAlign w:val="top"/>
          </w:tcPr>
          <w:p>
            <w:pPr>
              <w:pStyle w:val="18"/>
              <w:spacing w:before="161" w:line="219" w:lineRule="auto"/>
              <w:ind w:left="305"/>
              <w:rPr>
                <w:sz w:val="24"/>
                <w:szCs w:val="24"/>
              </w:rPr>
            </w:pPr>
            <w:r>
              <w:rPr>
                <w:spacing w:val="-8"/>
                <w:sz w:val="24"/>
                <w:szCs w:val="24"/>
              </w:rPr>
              <w:t>附件页码</w:t>
            </w:r>
          </w:p>
        </w:tc>
        <w:tc>
          <w:tcPr>
            <w:tcW w:w="1544" w:type="dxa"/>
            <w:vMerge w:val="restart"/>
            <w:tcBorders>
              <w:bottom w:val="nil"/>
            </w:tcBorders>
            <w:vAlign w:val="top"/>
          </w:tcPr>
          <w:p>
            <w:pPr>
              <w:pStyle w:val="18"/>
              <w:spacing w:before="135" w:line="219" w:lineRule="auto"/>
              <w:ind w:left="179"/>
              <w:rPr>
                <w:sz w:val="24"/>
                <w:szCs w:val="24"/>
              </w:rPr>
            </w:pPr>
            <w:r>
              <w:rPr>
                <w:spacing w:val="-3"/>
                <w:sz w:val="24"/>
                <w:szCs w:val="24"/>
              </w:rPr>
              <w:t>招标采购单</w:t>
            </w:r>
          </w:p>
          <w:p>
            <w:pPr>
              <w:pStyle w:val="18"/>
              <w:spacing w:before="27" w:line="221" w:lineRule="auto"/>
              <w:ind w:left="178"/>
              <w:rPr>
                <w:sz w:val="24"/>
                <w:szCs w:val="24"/>
              </w:rPr>
            </w:pPr>
            <w:r>
              <w:rPr>
                <w:spacing w:val="-2"/>
                <w:sz w:val="24"/>
                <w:szCs w:val="24"/>
              </w:rPr>
              <w:t>位联系人及</w:t>
            </w:r>
          </w:p>
          <w:p>
            <w:pPr>
              <w:pStyle w:val="18"/>
              <w:spacing w:before="25" w:line="221" w:lineRule="auto"/>
              <w:ind w:left="567"/>
              <w:rPr>
                <w:sz w:val="24"/>
                <w:szCs w:val="24"/>
              </w:rPr>
            </w:pPr>
            <w:r>
              <w:rPr>
                <w:spacing w:val="-19"/>
                <w:sz w:val="24"/>
                <w:szCs w:val="24"/>
              </w:rPr>
              <w:t>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323" w:type="dxa"/>
            <w:vMerge w:val="continue"/>
            <w:tcBorders>
              <w:top w:val="nil"/>
            </w:tcBorders>
            <w:vAlign w:val="top"/>
          </w:tcPr>
          <w:p>
            <w:pPr>
              <w:rPr>
                <w:rFonts w:ascii="Arial"/>
                <w:sz w:val="21"/>
              </w:rPr>
            </w:pPr>
          </w:p>
        </w:tc>
        <w:tc>
          <w:tcPr>
            <w:tcW w:w="2680" w:type="dxa"/>
            <w:vMerge w:val="continue"/>
            <w:tcBorders>
              <w:top w:val="nil"/>
            </w:tcBorders>
            <w:vAlign w:val="top"/>
          </w:tcPr>
          <w:p>
            <w:pPr>
              <w:rPr>
                <w:rFonts w:ascii="Arial"/>
                <w:sz w:val="21"/>
              </w:rPr>
            </w:pPr>
          </w:p>
        </w:tc>
        <w:tc>
          <w:tcPr>
            <w:tcW w:w="1137" w:type="dxa"/>
            <w:vMerge w:val="continue"/>
            <w:tcBorders>
              <w:top w:val="nil"/>
            </w:tcBorders>
            <w:vAlign w:val="top"/>
          </w:tcPr>
          <w:p>
            <w:pPr>
              <w:rPr>
                <w:rFonts w:ascii="Arial"/>
                <w:sz w:val="21"/>
              </w:rPr>
            </w:pPr>
          </w:p>
        </w:tc>
        <w:tc>
          <w:tcPr>
            <w:tcW w:w="1512" w:type="dxa"/>
            <w:vMerge w:val="continue"/>
            <w:tcBorders>
              <w:top w:val="nil"/>
            </w:tcBorders>
            <w:vAlign w:val="top"/>
          </w:tcPr>
          <w:p>
            <w:pPr>
              <w:rPr>
                <w:rFonts w:ascii="Arial"/>
                <w:sz w:val="21"/>
              </w:rPr>
            </w:pPr>
          </w:p>
        </w:tc>
        <w:tc>
          <w:tcPr>
            <w:tcW w:w="1517" w:type="dxa"/>
            <w:vAlign w:val="top"/>
          </w:tcPr>
          <w:p>
            <w:pPr>
              <w:pStyle w:val="18"/>
              <w:spacing w:before="161" w:line="221" w:lineRule="auto"/>
              <w:ind w:left="528"/>
              <w:rPr>
                <w:sz w:val="24"/>
                <w:szCs w:val="24"/>
              </w:rPr>
            </w:pPr>
            <w:r>
              <w:rPr>
                <w:spacing w:val="-6"/>
                <w:sz w:val="24"/>
                <w:szCs w:val="24"/>
              </w:rPr>
              <w:t>合同</w:t>
            </w:r>
          </w:p>
        </w:tc>
        <w:tc>
          <w:tcPr>
            <w:tcW w:w="1544" w:type="dxa"/>
            <w:vMerge w:val="continue"/>
            <w:tcBorders>
              <w:top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323" w:type="dxa"/>
            <w:vAlign w:val="top"/>
          </w:tcPr>
          <w:p>
            <w:pPr>
              <w:rPr>
                <w:rFonts w:ascii="Arial"/>
                <w:sz w:val="21"/>
              </w:rPr>
            </w:pPr>
          </w:p>
        </w:tc>
        <w:tc>
          <w:tcPr>
            <w:tcW w:w="2680" w:type="dxa"/>
            <w:vAlign w:val="top"/>
          </w:tcPr>
          <w:p>
            <w:pPr>
              <w:rPr>
                <w:rFonts w:ascii="Arial"/>
                <w:sz w:val="21"/>
              </w:rPr>
            </w:pPr>
          </w:p>
        </w:tc>
        <w:tc>
          <w:tcPr>
            <w:tcW w:w="1137" w:type="dxa"/>
            <w:vAlign w:val="top"/>
          </w:tcPr>
          <w:p>
            <w:pPr>
              <w:rPr>
                <w:rFonts w:ascii="Arial"/>
                <w:sz w:val="21"/>
              </w:rPr>
            </w:pPr>
          </w:p>
        </w:tc>
        <w:tc>
          <w:tcPr>
            <w:tcW w:w="1512" w:type="dxa"/>
            <w:vAlign w:val="top"/>
          </w:tcPr>
          <w:p>
            <w:pPr>
              <w:rPr>
                <w:rFonts w:ascii="Arial"/>
                <w:sz w:val="21"/>
              </w:rPr>
            </w:pPr>
          </w:p>
        </w:tc>
        <w:tc>
          <w:tcPr>
            <w:tcW w:w="1517" w:type="dxa"/>
            <w:vAlign w:val="top"/>
          </w:tcPr>
          <w:p>
            <w:pPr>
              <w:rPr>
                <w:rFonts w:ascii="Arial"/>
                <w:sz w:val="21"/>
              </w:rPr>
            </w:pPr>
          </w:p>
        </w:tc>
        <w:tc>
          <w:tcPr>
            <w:tcW w:w="1544" w:type="dxa"/>
            <w:vAlign w:val="top"/>
          </w:tcPr>
          <w:p>
            <w:pPr>
              <w:rPr>
                <w:rFonts w:ascii="Arial"/>
                <w:sz w:val="21"/>
              </w:rPr>
            </w:pPr>
          </w:p>
        </w:tc>
      </w:tr>
    </w:tbl>
    <w:p>
      <w:pPr>
        <w:pStyle w:val="4"/>
        <w:spacing w:line="243" w:lineRule="auto"/>
      </w:pPr>
    </w:p>
    <w:p>
      <w:pPr>
        <w:pStyle w:val="4"/>
        <w:spacing w:line="244" w:lineRule="auto"/>
      </w:pPr>
    </w:p>
    <w:p>
      <w:pPr>
        <w:pStyle w:val="4"/>
        <w:spacing w:line="244" w:lineRule="auto"/>
      </w:pPr>
    </w:p>
    <w:p>
      <w:pPr>
        <w:spacing w:before="78" w:line="219" w:lineRule="auto"/>
        <w:ind w:left="167"/>
        <w:rPr>
          <w:rFonts w:ascii="宋体" w:hAnsi="宋体" w:eastAsia="宋体" w:cs="宋体"/>
          <w:sz w:val="24"/>
          <w:szCs w:val="24"/>
        </w:rPr>
      </w:pPr>
      <w:r>
        <w:rPr>
          <w:rFonts w:ascii="宋体" w:hAnsi="宋体" w:eastAsia="宋体" w:cs="宋体"/>
          <w:spacing w:val="-2"/>
          <w:sz w:val="24"/>
          <w:szCs w:val="24"/>
        </w:rPr>
        <w:t>投标人名称（公章</w:t>
      </w:r>
      <w:r>
        <w:rPr>
          <w:rFonts w:ascii="宋体" w:hAnsi="宋体" w:eastAsia="宋体" w:cs="宋体"/>
          <w:spacing w:val="1"/>
          <w:sz w:val="24"/>
          <w:szCs w:val="24"/>
        </w:rPr>
        <w:t>）：</w:t>
      </w:r>
    </w:p>
    <w:p>
      <w:pPr>
        <w:spacing w:before="180" w:line="219" w:lineRule="auto"/>
        <w:ind w:left="165"/>
        <w:rPr>
          <w:rFonts w:ascii="宋体" w:hAnsi="宋体" w:eastAsia="宋体" w:cs="宋体"/>
          <w:sz w:val="24"/>
          <w:szCs w:val="24"/>
        </w:rPr>
      </w:pPr>
      <w:r>
        <w:rPr>
          <w:rFonts w:ascii="宋体" w:hAnsi="宋体" w:eastAsia="宋体" w:cs="宋体"/>
          <w:spacing w:val="-1"/>
          <w:sz w:val="24"/>
          <w:szCs w:val="24"/>
        </w:rPr>
        <w:t>法定代表人或其授权代表（签字或盖章</w:t>
      </w:r>
      <w:r>
        <w:rPr>
          <w:rFonts w:ascii="宋体" w:hAnsi="宋体" w:eastAsia="宋体" w:cs="宋体"/>
          <w:spacing w:val="2"/>
          <w:sz w:val="24"/>
          <w:szCs w:val="24"/>
        </w:rPr>
        <w:t>）：</w:t>
      </w:r>
    </w:p>
    <w:p>
      <w:pPr>
        <w:spacing w:before="185" w:line="219" w:lineRule="auto"/>
        <w:ind w:left="205"/>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24"/>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3"/>
          <w:sz w:val="24"/>
          <w:szCs w:val="24"/>
        </w:rPr>
        <w:t>年</w:t>
      </w:r>
      <w:r>
        <w:rPr>
          <w:rFonts w:ascii="宋体" w:hAnsi="宋体" w:eastAsia="宋体" w:cs="宋体"/>
          <w:sz w:val="24"/>
          <w:szCs w:val="24"/>
          <w:u w:val="single" w:color="auto"/>
        </w:rPr>
        <w:t xml:space="preserve">     </w:t>
      </w:r>
      <w:r>
        <w:rPr>
          <w:rFonts w:ascii="宋体" w:hAnsi="宋体" w:eastAsia="宋体" w:cs="宋体"/>
          <w:spacing w:val="15"/>
          <w:sz w:val="24"/>
          <w:szCs w:val="24"/>
        </w:rPr>
        <w:t xml:space="preserve"> </w:t>
      </w:r>
      <w:r>
        <w:rPr>
          <w:rFonts w:ascii="宋体" w:hAnsi="宋体" w:eastAsia="宋体" w:cs="宋体"/>
          <w:spacing w:val="-13"/>
          <w:sz w:val="24"/>
          <w:szCs w:val="24"/>
        </w:rPr>
        <w:t>月</w:t>
      </w:r>
      <w:r>
        <w:rPr>
          <w:rFonts w:ascii="宋体" w:hAnsi="宋体" w:eastAsia="宋体" w:cs="宋体"/>
          <w:sz w:val="24"/>
          <w:szCs w:val="24"/>
          <w:u w:val="single" w:color="auto"/>
        </w:rPr>
        <w:t xml:space="preserve">   </w:t>
      </w:r>
      <w:r>
        <w:rPr>
          <w:rFonts w:ascii="宋体" w:hAnsi="宋体" w:eastAsia="宋体" w:cs="宋体"/>
          <w:spacing w:val="-70"/>
          <w:sz w:val="24"/>
          <w:szCs w:val="24"/>
        </w:rPr>
        <w:t xml:space="preserve"> </w:t>
      </w:r>
      <w:r>
        <w:rPr>
          <w:rFonts w:ascii="宋体" w:hAnsi="宋体" w:eastAsia="宋体" w:cs="宋体"/>
          <w:spacing w:val="-13"/>
          <w:sz w:val="24"/>
          <w:szCs w:val="24"/>
        </w:rPr>
        <w:t>日</w:t>
      </w:r>
    </w:p>
    <w:p>
      <w:pPr>
        <w:spacing w:line="219" w:lineRule="auto"/>
        <w:rPr>
          <w:rFonts w:ascii="宋体" w:hAnsi="宋体" w:eastAsia="宋体" w:cs="宋体"/>
          <w:sz w:val="24"/>
          <w:szCs w:val="24"/>
        </w:rPr>
        <w:sectPr>
          <w:footerReference r:id="rId29" w:type="default"/>
          <w:pgSz w:w="11905" w:h="16839"/>
          <w:pgMar w:top="1431" w:right="1093" w:bottom="894" w:left="1093" w:header="0" w:footer="732" w:gutter="0"/>
          <w:pgNumType w:fmt="decimal"/>
          <w:cols w:space="720" w:num="1"/>
        </w:sectPr>
      </w:pPr>
    </w:p>
    <w:p>
      <w:pPr>
        <w:spacing w:before="122" w:line="219" w:lineRule="auto"/>
        <w:ind w:left="17"/>
        <w:rPr>
          <w:rFonts w:ascii="宋体" w:hAnsi="宋体" w:eastAsia="宋体" w:cs="宋体"/>
          <w:sz w:val="24"/>
          <w:szCs w:val="24"/>
        </w:rPr>
      </w:pPr>
      <w:r>
        <w:rPr>
          <w:rFonts w:ascii="宋体" w:hAnsi="宋体" w:eastAsia="宋体" w:cs="宋体"/>
          <w:spacing w:val="-8"/>
          <w:sz w:val="24"/>
          <w:szCs w:val="24"/>
        </w:rPr>
        <w:t>附件7：</w:t>
      </w:r>
    </w:p>
    <w:p>
      <w:pPr>
        <w:spacing w:before="205" w:line="509" w:lineRule="exact"/>
        <w:ind w:left="3633"/>
        <w:rPr>
          <w:rFonts w:ascii="宋体" w:hAnsi="宋体" w:eastAsia="宋体" w:cs="宋体"/>
          <w:sz w:val="24"/>
          <w:szCs w:val="24"/>
        </w:rPr>
      </w:pPr>
      <w:r>
        <w:rPr>
          <w:rFonts w:ascii="宋体" w:hAnsi="宋体" w:eastAsia="宋体" w:cs="宋体"/>
          <w:spacing w:val="-3"/>
          <w:position w:val="20"/>
          <w:sz w:val="24"/>
          <w:szCs w:val="24"/>
        </w:rPr>
        <w:t>资信以及商务响应表</w:t>
      </w:r>
    </w:p>
    <w:p>
      <w:pPr>
        <w:spacing w:line="220" w:lineRule="auto"/>
        <w:ind w:left="2"/>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 xml:space="preserve">                            </w:t>
      </w:r>
    </w:p>
    <w:p>
      <w:pPr>
        <w:spacing w:line="228" w:lineRule="exact"/>
      </w:pPr>
    </w:p>
    <w:tbl>
      <w:tblPr>
        <w:tblStyle w:val="17"/>
        <w:tblW w:w="9295" w:type="dxa"/>
        <w:tblInd w:w="4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72"/>
        <w:gridCol w:w="3454"/>
        <w:gridCol w:w="1096"/>
        <w:gridCol w:w="31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4" w:hRule="atLeast"/>
        </w:trPr>
        <w:tc>
          <w:tcPr>
            <w:tcW w:w="1572" w:type="dxa"/>
            <w:vAlign w:val="top"/>
          </w:tcPr>
          <w:p>
            <w:pPr>
              <w:spacing w:line="295" w:lineRule="auto"/>
              <w:rPr>
                <w:rFonts w:ascii="Arial"/>
                <w:sz w:val="21"/>
              </w:rPr>
            </w:pPr>
          </w:p>
          <w:p>
            <w:pPr>
              <w:pStyle w:val="18"/>
              <w:spacing w:before="78" w:line="220" w:lineRule="auto"/>
              <w:ind w:left="553"/>
              <w:rPr>
                <w:sz w:val="24"/>
                <w:szCs w:val="24"/>
              </w:rPr>
            </w:pPr>
            <w:r>
              <w:rPr>
                <w:spacing w:val="-7"/>
                <w:sz w:val="24"/>
                <w:szCs w:val="24"/>
              </w:rPr>
              <w:t>项目</w:t>
            </w:r>
          </w:p>
        </w:tc>
        <w:tc>
          <w:tcPr>
            <w:tcW w:w="3454" w:type="dxa"/>
            <w:vAlign w:val="top"/>
          </w:tcPr>
          <w:p>
            <w:pPr>
              <w:spacing w:line="296" w:lineRule="auto"/>
              <w:rPr>
                <w:rFonts w:ascii="Arial"/>
                <w:sz w:val="21"/>
              </w:rPr>
            </w:pPr>
          </w:p>
          <w:p>
            <w:pPr>
              <w:pStyle w:val="18"/>
              <w:spacing w:before="78" w:line="219" w:lineRule="auto"/>
              <w:ind w:left="1011"/>
              <w:rPr>
                <w:sz w:val="24"/>
                <w:szCs w:val="24"/>
              </w:rPr>
            </w:pPr>
            <w:r>
              <w:rPr>
                <w:spacing w:val="-2"/>
                <w:sz w:val="24"/>
                <w:szCs w:val="24"/>
              </w:rPr>
              <w:t>招标文件要求</w:t>
            </w:r>
          </w:p>
        </w:tc>
        <w:tc>
          <w:tcPr>
            <w:tcW w:w="1096" w:type="dxa"/>
            <w:vAlign w:val="top"/>
          </w:tcPr>
          <w:p>
            <w:pPr>
              <w:pStyle w:val="18"/>
              <w:spacing w:before="161" w:line="430" w:lineRule="exact"/>
              <w:ind w:left="318"/>
              <w:rPr>
                <w:sz w:val="24"/>
                <w:szCs w:val="24"/>
              </w:rPr>
            </w:pPr>
            <w:r>
              <w:rPr>
                <w:spacing w:val="-7"/>
                <w:position w:val="14"/>
                <w:sz w:val="24"/>
                <w:szCs w:val="24"/>
              </w:rPr>
              <w:t>是否</w:t>
            </w:r>
          </w:p>
          <w:p>
            <w:pPr>
              <w:pStyle w:val="18"/>
              <w:spacing w:line="209" w:lineRule="auto"/>
              <w:ind w:left="326"/>
              <w:rPr>
                <w:sz w:val="24"/>
                <w:szCs w:val="24"/>
              </w:rPr>
            </w:pPr>
            <w:r>
              <w:rPr>
                <w:spacing w:val="-11"/>
                <w:sz w:val="24"/>
                <w:szCs w:val="24"/>
              </w:rPr>
              <w:t>响应</w:t>
            </w:r>
          </w:p>
        </w:tc>
        <w:tc>
          <w:tcPr>
            <w:tcW w:w="3173" w:type="dxa"/>
            <w:vAlign w:val="top"/>
          </w:tcPr>
          <w:p>
            <w:pPr>
              <w:spacing w:line="296" w:lineRule="auto"/>
              <w:rPr>
                <w:rFonts w:ascii="Arial"/>
                <w:sz w:val="21"/>
              </w:rPr>
            </w:pPr>
          </w:p>
          <w:p>
            <w:pPr>
              <w:pStyle w:val="18"/>
              <w:spacing w:before="78" w:line="219" w:lineRule="auto"/>
              <w:ind w:left="392"/>
              <w:rPr>
                <w:sz w:val="24"/>
                <w:szCs w:val="24"/>
              </w:rPr>
            </w:pPr>
            <w:r>
              <w:rPr>
                <w:spacing w:val="-2"/>
                <w:sz w:val="24"/>
                <w:szCs w:val="24"/>
              </w:rPr>
              <w:t>投标人的承诺或者说明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4"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trPr>
        <w:tc>
          <w:tcPr>
            <w:tcW w:w="1572" w:type="dxa"/>
            <w:vAlign w:val="top"/>
          </w:tcPr>
          <w:p>
            <w:pPr>
              <w:rPr>
                <w:rFonts w:ascii="Arial"/>
                <w:sz w:val="21"/>
              </w:rPr>
            </w:pPr>
          </w:p>
        </w:tc>
        <w:tc>
          <w:tcPr>
            <w:tcW w:w="3454" w:type="dxa"/>
            <w:vAlign w:val="top"/>
          </w:tcPr>
          <w:p>
            <w:pPr>
              <w:rPr>
                <w:rFonts w:ascii="Arial"/>
                <w:sz w:val="21"/>
              </w:rPr>
            </w:pPr>
          </w:p>
        </w:tc>
        <w:tc>
          <w:tcPr>
            <w:tcW w:w="1096" w:type="dxa"/>
            <w:vAlign w:val="top"/>
          </w:tcPr>
          <w:p>
            <w:pPr>
              <w:rPr>
                <w:rFonts w:ascii="Arial"/>
                <w:sz w:val="21"/>
              </w:rPr>
            </w:pPr>
          </w:p>
        </w:tc>
        <w:tc>
          <w:tcPr>
            <w:tcW w:w="3173" w:type="dxa"/>
            <w:vAlign w:val="top"/>
          </w:tcPr>
          <w:p>
            <w:pPr>
              <w:rPr>
                <w:rFonts w:ascii="Arial"/>
                <w:sz w:val="21"/>
              </w:rPr>
            </w:pPr>
          </w:p>
        </w:tc>
      </w:tr>
    </w:tbl>
    <w:p>
      <w:pPr>
        <w:pStyle w:val="4"/>
        <w:spacing w:line="294" w:lineRule="auto"/>
      </w:pPr>
    </w:p>
    <w:p>
      <w:pPr>
        <w:pStyle w:val="4"/>
        <w:spacing w:line="295" w:lineRule="auto"/>
      </w:pPr>
    </w:p>
    <w:p>
      <w:pPr>
        <w:pStyle w:val="4"/>
        <w:spacing w:line="295" w:lineRule="auto"/>
      </w:pPr>
    </w:p>
    <w:p>
      <w:pPr>
        <w:spacing w:before="78" w:line="219" w:lineRule="auto"/>
        <w:ind w:left="1"/>
        <w:rPr>
          <w:rFonts w:ascii="宋体" w:hAnsi="宋体" w:eastAsia="宋体" w:cs="宋体"/>
          <w:sz w:val="24"/>
          <w:szCs w:val="24"/>
        </w:rPr>
      </w:pPr>
      <w:r>
        <w:rPr>
          <w:rFonts w:ascii="宋体" w:hAnsi="宋体" w:eastAsia="宋体" w:cs="宋体"/>
          <w:spacing w:val="-2"/>
          <w:sz w:val="24"/>
          <w:szCs w:val="24"/>
        </w:rPr>
        <w:t>投标人名称（公章</w:t>
      </w:r>
      <w:r>
        <w:rPr>
          <w:rFonts w:ascii="宋体" w:hAnsi="宋体" w:eastAsia="宋体" w:cs="宋体"/>
          <w:spacing w:val="1"/>
          <w:sz w:val="24"/>
          <w:szCs w:val="24"/>
        </w:rPr>
        <w:t>）：</w:t>
      </w:r>
    </w:p>
    <w:p>
      <w:pPr>
        <w:spacing w:before="183" w:line="219" w:lineRule="auto"/>
        <w:rPr>
          <w:rFonts w:ascii="宋体" w:hAnsi="宋体" w:eastAsia="宋体" w:cs="宋体"/>
          <w:sz w:val="24"/>
          <w:szCs w:val="24"/>
        </w:rPr>
      </w:pPr>
      <w:r>
        <w:rPr>
          <w:rFonts w:ascii="宋体" w:hAnsi="宋体" w:eastAsia="宋体" w:cs="宋体"/>
          <w:spacing w:val="-1"/>
          <w:sz w:val="24"/>
          <w:szCs w:val="24"/>
        </w:rPr>
        <w:t>法定代表人或其授权代表（签字或盖章</w:t>
      </w:r>
      <w:r>
        <w:rPr>
          <w:rFonts w:ascii="宋体" w:hAnsi="宋体" w:eastAsia="宋体" w:cs="宋体"/>
          <w:spacing w:val="2"/>
          <w:sz w:val="24"/>
          <w:szCs w:val="24"/>
        </w:rPr>
        <w:t>）：</w:t>
      </w:r>
    </w:p>
    <w:p>
      <w:pPr>
        <w:pStyle w:val="4"/>
        <w:spacing w:line="372" w:lineRule="auto"/>
      </w:pPr>
    </w:p>
    <w:p>
      <w:pPr>
        <w:spacing w:before="78" w:line="219" w:lineRule="auto"/>
        <w:ind w:left="40"/>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30"/>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3"/>
          <w:sz w:val="24"/>
          <w:szCs w:val="24"/>
        </w:rPr>
        <w:t>年</w:t>
      </w:r>
      <w:r>
        <w:rPr>
          <w:rFonts w:ascii="宋体" w:hAnsi="宋体" w:eastAsia="宋体" w:cs="宋体"/>
          <w:sz w:val="24"/>
          <w:szCs w:val="24"/>
          <w:u w:val="single" w:color="auto"/>
        </w:rPr>
        <w:t xml:space="preserve">     </w:t>
      </w:r>
      <w:r>
        <w:rPr>
          <w:rFonts w:ascii="宋体" w:hAnsi="宋体" w:eastAsia="宋体" w:cs="宋体"/>
          <w:spacing w:val="15"/>
          <w:sz w:val="24"/>
          <w:szCs w:val="24"/>
        </w:rPr>
        <w:t xml:space="preserve"> </w:t>
      </w:r>
      <w:r>
        <w:rPr>
          <w:rFonts w:ascii="宋体" w:hAnsi="宋体" w:eastAsia="宋体" w:cs="宋体"/>
          <w:spacing w:val="-13"/>
          <w:sz w:val="24"/>
          <w:szCs w:val="24"/>
        </w:rPr>
        <w:t>月</w:t>
      </w:r>
      <w:r>
        <w:rPr>
          <w:rFonts w:ascii="宋体" w:hAnsi="宋体" w:eastAsia="宋体" w:cs="宋体"/>
          <w:sz w:val="24"/>
          <w:szCs w:val="24"/>
          <w:u w:val="single" w:color="auto"/>
        </w:rPr>
        <w:t xml:space="preserve">   </w:t>
      </w:r>
      <w:r>
        <w:rPr>
          <w:rFonts w:ascii="宋体" w:hAnsi="宋体" w:eastAsia="宋体" w:cs="宋体"/>
          <w:spacing w:val="-70"/>
          <w:sz w:val="24"/>
          <w:szCs w:val="24"/>
        </w:rPr>
        <w:t xml:space="preserve"> </w:t>
      </w:r>
      <w:r>
        <w:rPr>
          <w:rFonts w:ascii="宋体" w:hAnsi="宋体" w:eastAsia="宋体" w:cs="宋体"/>
          <w:spacing w:val="-13"/>
          <w:sz w:val="24"/>
          <w:szCs w:val="24"/>
        </w:rPr>
        <w:t>日</w:t>
      </w:r>
    </w:p>
    <w:p>
      <w:pPr>
        <w:spacing w:line="219" w:lineRule="auto"/>
        <w:rPr>
          <w:rFonts w:ascii="宋体" w:hAnsi="宋体" w:eastAsia="宋体" w:cs="宋体"/>
          <w:sz w:val="24"/>
          <w:szCs w:val="24"/>
        </w:rPr>
        <w:sectPr>
          <w:footerReference r:id="rId30" w:type="default"/>
          <w:pgSz w:w="11905" w:h="16839"/>
          <w:pgMar w:top="1431" w:right="1299" w:bottom="894" w:left="1258" w:header="0" w:footer="732" w:gutter="0"/>
          <w:pgNumType w:fmt="decimal"/>
          <w:cols w:space="720" w:num="1"/>
        </w:sectPr>
      </w:pPr>
    </w:p>
    <w:p>
      <w:pPr>
        <w:spacing w:before="122" w:line="219" w:lineRule="auto"/>
        <w:rPr>
          <w:rFonts w:ascii="宋体" w:hAnsi="宋体" w:eastAsia="宋体" w:cs="宋体"/>
          <w:sz w:val="24"/>
          <w:szCs w:val="24"/>
        </w:rPr>
      </w:pPr>
      <w:r>
        <w:rPr>
          <w:rFonts w:ascii="宋体" w:hAnsi="宋体" w:eastAsia="宋体" w:cs="宋体"/>
          <w:spacing w:val="-8"/>
          <w:sz w:val="24"/>
          <w:szCs w:val="24"/>
        </w:rPr>
        <w:t>附件8：</w:t>
      </w:r>
    </w:p>
    <w:p>
      <w:pPr>
        <w:pStyle w:val="4"/>
        <w:spacing w:line="276" w:lineRule="auto"/>
      </w:pPr>
    </w:p>
    <w:p>
      <w:pPr>
        <w:spacing w:before="78" w:line="219" w:lineRule="auto"/>
        <w:ind w:left="1208"/>
        <w:rPr>
          <w:rFonts w:ascii="宋体" w:hAnsi="宋体" w:eastAsia="宋体" w:cs="宋体"/>
          <w:sz w:val="24"/>
          <w:szCs w:val="24"/>
        </w:rPr>
      </w:pPr>
      <w:r>
        <w:rPr>
          <w:rFonts w:ascii="宋体" w:hAnsi="宋体" w:eastAsia="宋体" w:cs="宋体"/>
          <w:spacing w:val="-1"/>
          <w:sz w:val="24"/>
          <w:szCs w:val="24"/>
        </w:rPr>
        <w:t>投标人基本账户开户许可证或银行开户证明及投标保证金缴纳凭证</w:t>
      </w:r>
    </w:p>
    <w:p>
      <w:pPr>
        <w:spacing w:before="103"/>
      </w:pPr>
    </w:p>
    <w:p>
      <w:pPr>
        <w:spacing w:before="102"/>
      </w:pPr>
    </w:p>
    <w:tbl>
      <w:tblPr>
        <w:tblStyle w:val="17"/>
        <w:tblW w:w="8674" w:type="dxa"/>
        <w:tblInd w:w="7"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674"/>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6564" w:hRule="atLeast"/>
        </w:trPr>
        <w:tc>
          <w:tcPr>
            <w:tcW w:w="8674" w:type="dxa"/>
            <w:vAlign w:val="top"/>
          </w:tcPr>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pStyle w:val="18"/>
              <w:spacing w:before="78" w:line="219" w:lineRule="auto"/>
              <w:ind w:left="3395"/>
              <w:rPr>
                <w:sz w:val="24"/>
                <w:szCs w:val="24"/>
              </w:rPr>
            </w:pPr>
            <w:r>
              <w:rPr>
                <w:spacing w:val="-3"/>
                <w:sz w:val="24"/>
                <w:szCs w:val="24"/>
              </w:rPr>
              <w:t>（复印件粘贴处）</w:t>
            </w:r>
          </w:p>
        </w:tc>
      </w:tr>
    </w:tbl>
    <w:p>
      <w:pPr>
        <w:pStyle w:val="4"/>
      </w:pPr>
    </w:p>
    <w:p>
      <w:pPr>
        <w:sectPr>
          <w:footerReference r:id="rId31" w:type="default"/>
          <w:pgSz w:w="11905" w:h="16839"/>
          <w:pgMar w:top="1431" w:right="1785" w:bottom="894" w:left="1276" w:header="0" w:footer="732" w:gutter="0"/>
          <w:pgNumType w:fmt="decimal"/>
          <w:cols w:space="720" w:num="1"/>
        </w:sectPr>
      </w:pPr>
    </w:p>
    <w:p>
      <w:pPr>
        <w:spacing w:before="122" w:line="219" w:lineRule="auto"/>
        <w:ind w:left="19"/>
        <w:rPr>
          <w:rFonts w:ascii="宋体" w:hAnsi="宋体" w:eastAsia="宋体" w:cs="宋体"/>
          <w:sz w:val="24"/>
          <w:szCs w:val="24"/>
        </w:rPr>
      </w:pPr>
      <w:r>
        <w:rPr>
          <w:rFonts w:ascii="宋体" w:hAnsi="宋体" w:eastAsia="宋体" w:cs="宋体"/>
          <w:spacing w:val="-8"/>
          <w:sz w:val="24"/>
          <w:szCs w:val="24"/>
        </w:rPr>
        <w:t>附件9：</w:t>
      </w:r>
    </w:p>
    <w:p>
      <w:pPr>
        <w:pStyle w:val="4"/>
        <w:spacing w:line="277" w:lineRule="auto"/>
      </w:pPr>
    </w:p>
    <w:p>
      <w:pPr>
        <w:spacing w:before="78" w:line="219" w:lineRule="auto"/>
        <w:ind w:left="3885"/>
        <w:rPr>
          <w:rFonts w:ascii="宋体" w:hAnsi="宋体" w:eastAsia="宋体" w:cs="宋体"/>
          <w:sz w:val="24"/>
          <w:szCs w:val="24"/>
        </w:rPr>
      </w:pPr>
      <w:r>
        <w:rPr>
          <w:rFonts w:ascii="宋体" w:hAnsi="宋体" w:eastAsia="宋体" w:cs="宋体"/>
          <w:b/>
          <w:bCs/>
          <w:spacing w:val="-7"/>
          <w:sz w:val="24"/>
          <w:szCs w:val="24"/>
        </w:rPr>
        <w:t>中小企业声明函</w:t>
      </w:r>
    </w:p>
    <w:p>
      <w:pPr>
        <w:pStyle w:val="4"/>
        <w:spacing w:line="470" w:lineRule="auto"/>
      </w:pPr>
    </w:p>
    <w:p>
      <w:pPr>
        <w:spacing w:before="78" w:line="385" w:lineRule="auto"/>
        <w:ind w:left="3" w:right="80" w:firstLine="478"/>
        <w:jc w:val="both"/>
        <w:rPr>
          <w:rFonts w:ascii="宋体" w:hAnsi="宋体" w:eastAsia="宋体" w:cs="宋体"/>
          <w:sz w:val="24"/>
          <w:szCs w:val="24"/>
        </w:rPr>
      </w:pPr>
      <w:r>
        <w:rPr>
          <w:rFonts w:ascii="宋体" w:hAnsi="宋体" w:eastAsia="宋体" w:cs="宋体"/>
          <w:spacing w:val="-7"/>
          <w:sz w:val="24"/>
          <w:szCs w:val="24"/>
        </w:rPr>
        <w:t>本公司(联合体)郑重声明，根据《政府采购促进中小企业发展管理办</w:t>
      </w:r>
      <w:r>
        <w:rPr>
          <w:rFonts w:ascii="宋体" w:hAnsi="宋体" w:eastAsia="宋体" w:cs="宋体"/>
          <w:spacing w:val="-8"/>
          <w:sz w:val="24"/>
          <w:szCs w:val="24"/>
        </w:rPr>
        <w:t>法》(财库(2020)46</w:t>
      </w:r>
      <w:r>
        <w:rPr>
          <w:rFonts w:ascii="宋体" w:hAnsi="宋体" w:eastAsia="宋体" w:cs="宋体"/>
          <w:sz w:val="24"/>
          <w:szCs w:val="24"/>
        </w:rPr>
        <w:t xml:space="preserve"> </w:t>
      </w:r>
      <w:r>
        <w:rPr>
          <w:rFonts w:ascii="宋体" w:hAnsi="宋体" w:eastAsia="宋体" w:cs="宋体"/>
          <w:spacing w:val="-3"/>
          <w:sz w:val="24"/>
          <w:szCs w:val="24"/>
        </w:rPr>
        <w:t>号)的规定，本公司(联合体</w:t>
      </w:r>
      <w:r>
        <w:rPr>
          <w:rFonts w:ascii="宋体" w:hAnsi="宋体" w:eastAsia="宋体" w:cs="宋体"/>
          <w:spacing w:val="-3"/>
          <w:sz w:val="24"/>
          <w:szCs w:val="24"/>
          <w:u w:val="single" w:color="auto"/>
        </w:rPr>
        <w:t>)参加   (单位名称)</w:t>
      </w:r>
      <w:r>
        <w:rPr>
          <w:rFonts w:ascii="宋体" w:hAnsi="宋体" w:eastAsia="宋体" w:cs="宋体"/>
          <w:spacing w:val="-3"/>
          <w:sz w:val="24"/>
          <w:szCs w:val="24"/>
        </w:rPr>
        <w:t xml:space="preserve">的 </w:t>
      </w:r>
      <w:r>
        <w:rPr>
          <w:rFonts w:ascii="宋体" w:hAnsi="宋体" w:eastAsia="宋体" w:cs="宋体"/>
          <w:spacing w:val="26"/>
          <w:sz w:val="24"/>
          <w:szCs w:val="24"/>
          <w:u w:val="single" w:color="auto"/>
        </w:rPr>
        <w:t xml:space="preserve">  </w:t>
      </w:r>
      <w:r>
        <w:rPr>
          <w:rFonts w:ascii="宋体" w:hAnsi="宋体" w:eastAsia="宋体" w:cs="宋体"/>
          <w:spacing w:val="-3"/>
          <w:sz w:val="24"/>
          <w:szCs w:val="24"/>
          <w:u w:val="single" w:color="auto"/>
        </w:rPr>
        <w:t>(项目名称)</w:t>
      </w:r>
      <w:r>
        <w:rPr>
          <w:rFonts w:ascii="宋体" w:hAnsi="宋体" w:eastAsia="宋体" w:cs="宋体"/>
          <w:spacing w:val="-3"/>
          <w:sz w:val="24"/>
          <w:szCs w:val="24"/>
        </w:rPr>
        <w:t>采购活动，提供的</w:t>
      </w:r>
      <w:r>
        <w:rPr>
          <w:rFonts w:ascii="宋体" w:hAnsi="宋体" w:eastAsia="宋体" w:cs="宋体"/>
          <w:spacing w:val="-4"/>
          <w:sz w:val="24"/>
          <w:szCs w:val="24"/>
        </w:rPr>
        <w:t>货物全</w:t>
      </w:r>
      <w:r>
        <w:rPr>
          <w:rFonts w:ascii="宋体" w:hAnsi="宋体" w:eastAsia="宋体" w:cs="宋体"/>
          <w:sz w:val="24"/>
          <w:szCs w:val="24"/>
        </w:rPr>
        <w:t xml:space="preserve"> </w:t>
      </w:r>
      <w:r>
        <w:rPr>
          <w:rFonts w:ascii="宋体" w:hAnsi="宋体" w:eastAsia="宋体" w:cs="宋体"/>
          <w:spacing w:val="1"/>
          <w:sz w:val="24"/>
          <w:szCs w:val="24"/>
        </w:rPr>
        <w:t>部由符合政策要求的中小企业制造。相关企业（含联合体中的中小企业、签订分包</w:t>
      </w:r>
      <w:r>
        <w:rPr>
          <w:rFonts w:ascii="宋体" w:hAnsi="宋体" w:eastAsia="宋体" w:cs="宋体"/>
          <w:sz w:val="24"/>
          <w:szCs w:val="24"/>
        </w:rPr>
        <w:t>意向协</w:t>
      </w:r>
    </w:p>
    <w:p>
      <w:pPr>
        <w:spacing w:line="220" w:lineRule="auto"/>
        <w:ind w:left="2"/>
        <w:rPr>
          <w:rFonts w:ascii="宋体" w:hAnsi="宋体" w:eastAsia="宋体" w:cs="宋体"/>
          <w:sz w:val="24"/>
          <w:szCs w:val="24"/>
        </w:rPr>
      </w:pPr>
      <w:r>
        <w:rPr>
          <w:rFonts w:ascii="宋体" w:hAnsi="宋体" w:eastAsia="宋体" w:cs="宋体"/>
          <w:spacing w:val="2"/>
          <w:sz w:val="24"/>
          <w:szCs w:val="24"/>
        </w:rPr>
        <w:t>议的中小企业)的具体情况如下:</w:t>
      </w:r>
    </w:p>
    <w:p>
      <w:pPr>
        <w:spacing w:before="212" w:line="385" w:lineRule="auto"/>
        <w:ind w:right="80" w:firstLine="498"/>
        <w:jc w:val="both"/>
        <w:rPr>
          <w:rFonts w:ascii="宋体" w:hAnsi="宋体" w:eastAsia="宋体" w:cs="宋体"/>
          <w:sz w:val="24"/>
          <w:szCs w:val="24"/>
        </w:rPr>
      </w:pPr>
      <w:r>
        <w:rPr>
          <w:rFonts w:ascii="宋体" w:hAnsi="宋体" w:eastAsia="宋体" w:cs="宋体"/>
          <w:spacing w:val="-3"/>
          <w:sz w:val="24"/>
          <w:szCs w:val="24"/>
        </w:rPr>
        <w:t xml:space="preserve">1. </w:t>
      </w:r>
      <w:r>
        <w:rPr>
          <w:rFonts w:ascii="宋体" w:hAnsi="宋体" w:eastAsia="宋体" w:cs="宋体"/>
          <w:spacing w:val="-3"/>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3"/>
          <w:sz w:val="24"/>
          <w:szCs w:val="24"/>
        </w:rPr>
        <w:t>(标的名称)，属于</w:t>
      </w:r>
      <w:r>
        <w:rPr>
          <w:rFonts w:ascii="宋体" w:hAnsi="宋体" w:eastAsia="宋体" w:cs="宋体"/>
          <w:spacing w:val="28"/>
          <w:sz w:val="24"/>
          <w:szCs w:val="24"/>
          <w:u w:val="single" w:color="auto"/>
        </w:rPr>
        <w:t xml:space="preserve">  </w:t>
      </w:r>
      <w:r>
        <w:rPr>
          <w:rFonts w:ascii="宋体" w:hAnsi="宋体" w:eastAsia="宋体" w:cs="宋体"/>
          <w:spacing w:val="-3"/>
          <w:sz w:val="24"/>
          <w:szCs w:val="24"/>
          <w:u w:val="single" w:color="auto"/>
        </w:rPr>
        <w:t>(采购</w:t>
      </w:r>
      <w:r>
        <w:rPr>
          <w:rFonts w:ascii="宋体" w:hAnsi="宋体" w:eastAsia="宋体" w:cs="宋体"/>
          <w:spacing w:val="-4"/>
          <w:sz w:val="24"/>
          <w:szCs w:val="24"/>
          <w:u w:val="single" w:color="auto"/>
        </w:rPr>
        <w:t>文件中明确的所属行业）</w:t>
      </w:r>
      <w:r>
        <w:rPr>
          <w:rFonts w:ascii="宋体" w:hAnsi="宋体" w:eastAsia="宋体" w:cs="宋体"/>
          <w:spacing w:val="-4"/>
          <w:sz w:val="24"/>
          <w:szCs w:val="24"/>
        </w:rPr>
        <w:t>行业；制造商为</w:t>
      </w:r>
      <w:r>
        <w:rPr>
          <w:rFonts w:ascii="宋体" w:hAnsi="宋体" w:eastAsia="宋体" w:cs="宋体"/>
          <w:spacing w:val="19"/>
          <w:sz w:val="24"/>
          <w:szCs w:val="24"/>
          <w:u w:val="single" w:color="auto"/>
        </w:rPr>
        <w:t xml:space="preserve">   </w:t>
      </w:r>
      <w:r>
        <w:rPr>
          <w:rFonts w:ascii="宋体" w:hAnsi="宋体" w:eastAsia="宋体" w:cs="宋体"/>
          <w:spacing w:val="-4"/>
          <w:sz w:val="24"/>
          <w:szCs w:val="24"/>
          <w:u w:val="single" w:color="auto"/>
        </w:rPr>
        <w:t>(企</w:t>
      </w:r>
      <w:r>
        <w:rPr>
          <w:rFonts w:ascii="宋体" w:hAnsi="宋体" w:eastAsia="宋体" w:cs="宋体"/>
          <w:sz w:val="24"/>
          <w:szCs w:val="24"/>
        </w:rPr>
        <w:t xml:space="preserve"> </w:t>
      </w:r>
      <w:r>
        <w:rPr>
          <w:rFonts w:ascii="宋体" w:hAnsi="宋体" w:eastAsia="宋体" w:cs="宋体"/>
          <w:spacing w:val="-2"/>
          <w:sz w:val="24"/>
          <w:szCs w:val="24"/>
          <w:u w:val="single" w:color="auto"/>
        </w:rPr>
        <w:t>业名称)</w:t>
      </w:r>
      <w:r>
        <w:rPr>
          <w:rFonts w:ascii="宋体" w:hAnsi="宋体" w:eastAsia="宋体" w:cs="宋体"/>
          <w:spacing w:val="-2"/>
          <w:sz w:val="24"/>
          <w:szCs w:val="24"/>
        </w:rPr>
        <w:t>，从业人员</w:t>
      </w:r>
      <w:r>
        <w:rPr>
          <w:rFonts w:ascii="宋体" w:hAnsi="宋体" w:eastAsia="宋体" w:cs="宋体"/>
          <w:spacing w:val="-2"/>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2"/>
          <w:sz w:val="24"/>
          <w:szCs w:val="24"/>
        </w:rPr>
        <w:t>人，营业收入为</w:t>
      </w:r>
      <w:r>
        <w:rPr>
          <w:rFonts w:ascii="宋体" w:hAnsi="宋体" w:eastAsia="宋体" w:cs="宋体"/>
          <w:spacing w:val="-3"/>
          <w:sz w:val="24"/>
          <w:szCs w:val="24"/>
        </w:rPr>
        <w:t xml:space="preserve"> </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万元，资产总额为</w:t>
      </w:r>
      <w:r>
        <w:rPr>
          <w:rFonts w:ascii="宋体" w:hAnsi="宋体" w:eastAsia="宋体" w:cs="宋体"/>
          <w:spacing w:val="-117"/>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3"/>
          <w:sz w:val="24"/>
          <w:szCs w:val="24"/>
        </w:rPr>
        <w:t>万元</w:t>
      </w:r>
      <w:r>
        <w:rPr>
          <w:rFonts w:ascii="宋体" w:hAnsi="宋体" w:eastAsia="宋体" w:cs="宋体"/>
          <w:spacing w:val="-44"/>
          <w:sz w:val="24"/>
          <w:szCs w:val="24"/>
        </w:rPr>
        <w:t xml:space="preserve"> </w:t>
      </w:r>
      <w:r>
        <w:rPr>
          <w:rFonts w:ascii="宋体" w:hAnsi="宋体" w:eastAsia="宋体" w:cs="宋体"/>
          <w:spacing w:val="-3"/>
          <w:position w:val="12"/>
          <w:sz w:val="12"/>
          <w:szCs w:val="12"/>
        </w:rPr>
        <w:t>1</w:t>
      </w:r>
      <w:r>
        <w:rPr>
          <w:rFonts w:ascii="宋体" w:hAnsi="宋体" w:eastAsia="宋体" w:cs="宋体"/>
          <w:spacing w:val="-31"/>
          <w:position w:val="12"/>
          <w:sz w:val="12"/>
          <w:szCs w:val="12"/>
        </w:rPr>
        <w:t xml:space="preserve"> </w:t>
      </w:r>
      <w:r>
        <w:rPr>
          <w:rFonts w:ascii="宋体" w:hAnsi="宋体" w:eastAsia="宋体" w:cs="宋体"/>
          <w:spacing w:val="-3"/>
          <w:sz w:val="24"/>
          <w:szCs w:val="24"/>
        </w:rPr>
        <w:t>，属于</w:t>
      </w:r>
      <w:r>
        <w:rPr>
          <w:rFonts w:ascii="宋体" w:hAnsi="宋体" w:eastAsia="宋体" w:cs="宋体"/>
          <w:spacing w:val="18"/>
          <w:sz w:val="24"/>
          <w:szCs w:val="24"/>
          <w:u w:val="single" w:color="auto"/>
        </w:rPr>
        <w:t xml:space="preserve">   </w:t>
      </w:r>
      <w:r>
        <w:rPr>
          <w:rFonts w:ascii="宋体" w:hAnsi="宋体" w:eastAsia="宋体" w:cs="宋体"/>
          <w:spacing w:val="-3"/>
          <w:sz w:val="24"/>
          <w:szCs w:val="24"/>
          <w:u w:val="single" w:color="auto"/>
        </w:rPr>
        <w:t>(中</w:t>
      </w:r>
    </w:p>
    <w:p>
      <w:pPr>
        <w:spacing w:line="219" w:lineRule="auto"/>
        <w:ind w:left="8"/>
        <w:rPr>
          <w:rFonts w:ascii="宋体" w:hAnsi="宋体" w:eastAsia="宋体" w:cs="宋体"/>
          <w:sz w:val="24"/>
          <w:szCs w:val="24"/>
        </w:rPr>
      </w:pPr>
      <w:r>
        <w:rPr>
          <w:rFonts w:ascii="宋体" w:hAnsi="宋体" w:eastAsia="宋体" w:cs="宋体"/>
          <w:spacing w:val="-2"/>
          <w:sz w:val="24"/>
          <w:szCs w:val="24"/>
          <w:u w:val="single" w:color="auto"/>
        </w:rPr>
        <w:t>型企业、小型企业、微型企业)；</w:t>
      </w:r>
    </w:p>
    <w:p>
      <w:pPr>
        <w:pStyle w:val="4"/>
        <w:spacing w:line="316" w:lineRule="auto"/>
      </w:pPr>
    </w:p>
    <w:p>
      <w:pPr>
        <w:pStyle w:val="4"/>
        <w:spacing w:line="317" w:lineRule="auto"/>
      </w:pPr>
    </w:p>
    <w:p>
      <w:pPr>
        <w:spacing w:before="78" w:line="384" w:lineRule="auto"/>
        <w:ind w:firstLine="483"/>
        <w:rPr>
          <w:rFonts w:ascii="宋体" w:hAnsi="宋体" w:eastAsia="宋体" w:cs="宋体"/>
          <w:sz w:val="24"/>
          <w:szCs w:val="24"/>
        </w:rPr>
      </w:pPr>
      <w:r>
        <w:rPr>
          <w:rFonts w:ascii="宋体" w:hAnsi="宋体" w:eastAsia="宋体" w:cs="宋体"/>
          <w:spacing w:val="-6"/>
          <w:sz w:val="24"/>
          <w:szCs w:val="24"/>
        </w:rPr>
        <w:t>2.</w:t>
      </w:r>
      <w:r>
        <w:rPr>
          <w:rFonts w:ascii="宋体" w:hAnsi="宋体" w:eastAsia="宋体" w:cs="宋体"/>
          <w:spacing w:val="-6"/>
          <w:sz w:val="24"/>
          <w:szCs w:val="24"/>
          <w:u w:val="single" w:color="auto"/>
        </w:rPr>
        <w:t xml:space="preserve">    </w:t>
      </w:r>
      <w:r>
        <w:rPr>
          <w:rFonts w:ascii="宋体" w:hAnsi="宋体" w:eastAsia="宋体" w:cs="宋体"/>
          <w:spacing w:val="-61"/>
          <w:sz w:val="24"/>
          <w:szCs w:val="24"/>
        </w:rPr>
        <w:t xml:space="preserve"> </w:t>
      </w:r>
      <w:r>
        <w:rPr>
          <w:rFonts w:ascii="宋体" w:hAnsi="宋体" w:eastAsia="宋体" w:cs="宋体"/>
          <w:spacing w:val="-6"/>
          <w:sz w:val="24"/>
          <w:szCs w:val="24"/>
        </w:rPr>
        <w:t>(标的名称)，属于</w:t>
      </w:r>
      <w:r>
        <w:rPr>
          <w:rFonts w:ascii="宋体" w:hAnsi="宋体" w:eastAsia="宋体" w:cs="宋体"/>
          <w:spacing w:val="-6"/>
          <w:sz w:val="24"/>
          <w:szCs w:val="24"/>
          <w:u w:val="single" w:color="auto"/>
        </w:rPr>
        <w:t xml:space="preserve">  (采购文件中明确的所属行业）</w:t>
      </w:r>
      <w:r>
        <w:rPr>
          <w:rFonts w:ascii="宋体" w:hAnsi="宋体" w:eastAsia="宋体" w:cs="宋体"/>
          <w:spacing w:val="-6"/>
          <w:sz w:val="24"/>
          <w:szCs w:val="24"/>
        </w:rPr>
        <w:t>行业；制造商为</w:t>
      </w:r>
      <w:r>
        <w:rPr>
          <w:rFonts w:ascii="宋体" w:hAnsi="宋体" w:eastAsia="宋体" w:cs="宋体"/>
          <w:spacing w:val="-6"/>
          <w:sz w:val="24"/>
          <w:szCs w:val="24"/>
          <w:u w:val="single" w:color="auto"/>
        </w:rPr>
        <w:t xml:space="preserve">    (企业名</w:t>
      </w:r>
      <w:r>
        <w:rPr>
          <w:rFonts w:ascii="宋体" w:hAnsi="宋体" w:eastAsia="宋体" w:cs="宋体"/>
          <w:spacing w:val="-6"/>
          <w:sz w:val="24"/>
          <w:szCs w:val="24"/>
        </w:rPr>
        <w:t xml:space="preserve"> </w:t>
      </w:r>
      <w:r>
        <w:rPr>
          <w:rFonts w:ascii="宋体" w:hAnsi="宋体" w:eastAsia="宋体" w:cs="宋体"/>
          <w:spacing w:val="-8"/>
          <w:sz w:val="24"/>
          <w:szCs w:val="24"/>
          <w:u w:val="single" w:color="auto"/>
        </w:rPr>
        <w:t>称)</w:t>
      </w:r>
      <w:r>
        <w:rPr>
          <w:rFonts w:ascii="宋体" w:hAnsi="宋体" w:eastAsia="宋体" w:cs="宋体"/>
          <w:spacing w:val="-8"/>
          <w:sz w:val="24"/>
          <w:szCs w:val="24"/>
        </w:rPr>
        <w:t>，从业人员</w:t>
      </w:r>
      <w:r>
        <w:rPr>
          <w:rFonts w:ascii="宋体" w:hAnsi="宋体" w:eastAsia="宋体" w:cs="宋体"/>
          <w:spacing w:val="-8"/>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8"/>
          <w:sz w:val="24"/>
          <w:szCs w:val="24"/>
        </w:rPr>
        <w:t xml:space="preserve">人，营业收入为 </w:t>
      </w:r>
      <w:r>
        <w:rPr>
          <w:rFonts w:ascii="宋体" w:hAnsi="宋体" w:eastAsia="宋体" w:cs="宋体"/>
          <w:spacing w:val="-8"/>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8"/>
          <w:sz w:val="24"/>
          <w:szCs w:val="24"/>
        </w:rPr>
        <w:t>万元，资产总额为</w:t>
      </w:r>
      <w:r>
        <w:rPr>
          <w:rFonts w:ascii="宋体" w:hAnsi="宋体" w:eastAsia="宋体" w:cs="宋体"/>
          <w:spacing w:val="-8"/>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8"/>
          <w:sz w:val="24"/>
          <w:szCs w:val="24"/>
        </w:rPr>
        <w:t>万元，属于</w:t>
      </w:r>
      <w:r>
        <w:rPr>
          <w:rFonts w:ascii="宋体" w:hAnsi="宋体" w:eastAsia="宋体" w:cs="宋体"/>
          <w:spacing w:val="-8"/>
          <w:sz w:val="24"/>
          <w:szCs w:val="24"/>
          <w:u w:val="single" w:color="auto"/>
        </w:rPr>
        <w:t xml:space="preserve">    (中型企业、</w:t>
      </w:r>
    </w:p>
    <w:p>
      <w:pPr>
        <w:spacing w:before="1" w:line="219" w:lineRule="auto"/>
        <w:ind w:left="7"/>
        <w:rPr>
          <w:rFonts w:ascii="宋体" w:hAnsi="宋体" w:eastAsia="宋体" w:cs="宋体"/>
          <w:sz w:val="24"/>
          <w:szCs w:val="24"/>
        </w:rPr>
      </w:pPr>
      <w:r>
        <w:rPr>
          <w:rFonts w:ascii="宋体" w:hAnsi="宋体" w:eastAsia="宋体" w:cs="宋体"/>
          <w:spacing w:val="-2"/>
          <w:sz w:val="24"/>
          <w:szCs w:val="24"/>
          <w:u w:val="single" w:color="auto"/>
        </w:rPr>
        <w:t>小型企业、微型企业)；</w:t>
      </w:r>
    </w:p>
    <w:p>
      <w:pPr>
        <w:spacing w:before="216" w:line="238" w:lineRule="auto"/>
        <w:ind w:left="563"/>
        <w:rPr>
          <w:rFonts w:ascii="宋体" w:hAnsi="宋体" w:eastAsia="宋体" w:cs="宋体"/>
          <w:sz w:val="24"/>
          <w:szCs w:val="24"/>
        </w:rPr>
      </w:pPr>
      <w:r>
        <w:rPr>
          <w:rFonts w:ascii="宋体" w:hAnsi="宋体" w:eastAsia="宋体" w:cs="宋体"/>
          <w:spacing w:val="-66"/>
          <w:sz w:val="24"/>
          <w:szCs w:val="24"/>
        </w:rPr>
        <w:t>· ·</w:t>
      </w:r>
      <w:r>
        <w:rPr>
          <w:rFonts w:ascii="宋体" w:hAnsi="宋体" w:eastAsia="宋体" w:cs="宋体"/>
          <w:spacing w:val="-29"/>
          <w:sz w:val="24"/>
          <w:szCs w:val="24"/>
        </w:rPr>
        <w:t xml:space="preserve"> </w:t>
      </w:r>
      <w:r>
        <w:rPr>
          <w:rFonts w:ascii="宋体" w:hAnsi="宋体" w:eastAsia="宋体" w:cs="宋体"/>
          <w:spacing w:val="-66"/>
          <w:sz w:val="24"/>
          <w:szCs w:val="24"/>
        </w:rPr>
        <w:t>·</w:t>
      </w:r>
      <w:r>
        <w:rPr>
          <w:rFonts w:ascii="宋体" w:hAnsi="宋体" w:eastAsia="宋体" w:cs="宋体"/>
          <w:spacing w:val="-28"/>
          <w:sz w:val="24"/>
          <w:szCs w:val="24"/>
        </w:rPr>
        <w:t xml:space="preserve"> </w:t>
      </w:r>
      <w:r>
        <w:rPr>
          <w:rFonts w:ascii="宋体" w:hAnsi="宋体" w:eastAsia="宋体" w:cs="宋体"/>
          <w:spacing w:val="-66"/>
          <w:sz w:val="24"/>
          <w:szCs w:val="24"/>
        </w:rPr>
        <w:t>·</w:t>
      </w:r>
      <w:r>
        <w:rPr>
          <w:rFonts w:ascii="宋体" w:hAnsi="宋体" w:eastAsia="宋体" w:cs="宋体"/>
          <w:spacing w:val="-29"/>
          <w:sz w:val="24"/>
          <w:szCs w:val="24"/>
        </w:rPr>
        <w:t xml:space="preserve"> </w:t>
      </w:r>
      <w:r>
        <w:rPr>
          <w:rFonts w:ascii="宋体" w:hAnsi="宋体" w:eastAsia="宋体" w:cs="宋体"/>
          <w:spacing w:val="-66"/>
          <w:sz w:val="24"/>
          <w:szCs w:val="24"/>
        </w:rPr>
        <w:t>·</w:t>
      </w:r>
    </w:p>
    <w:p>
      <w:pPr>
        <w:spacing w:before="190" w:line="499" w:lineRule="exact"/>
        <w:ind w:left="508"/>
        <w:rPr>
          <w:rFonts w:ascii="宋体" w:hAnsi="宋体" w:eastAsia="宋体" w:cs="宋体"/>
          <w:sz w:val="24"/>
          <w:szCs w:val="24"/>
        </w:rPr>
      </w:pPr>
      <w:r>
        <w:rPr>
          <w:rFonts w:ascii="宋体" w:hAnsi="宋体" w:eastAsia="宋体" w:cs="宋体"/>
          <w:position w:val="19"/>
          <w:sz w:val="24"/>
          <w:szCs w:val="24"/>
        </w:rPr>
        <w:t>以上企业，不属于大企业的分支机构，不存在控股股东为大企业的情形，也不存在与</w:t>
      </w:r>
    </w:p>
    <w:p>
      <w:pPr>
        <w:spacing w:before="1" w:line="219" w:lineRule="auto"/>
        <w:ind w:left="3"/>
        <w:rPr>
          <w:rFonts w:ascii="宋体" w:hAnsi="宋体" w:eastAsia="宋体" w:cs="宋体"/>
          <w:sz w:val="24"/>
          <w:szCs w:val="24"/>
        </w:rPr>
      </w:pPr>
      <w:r>
        <w:rPr>
          <w:rFonts w:ascii="宋体" w:hAnsi="宋体" w:eastAsia="宋体" w:cs="宋体"/>
          <w:spacing w:val="-1"/>
          <w:sz w:val="24"/>
          <w:szCs w:val="24"/>
        </w:rPr>
        <w:t>大企业的负责人为同一人的情形。</w:t>
      </w:r>
    </w:p>
    <w:p>
      <w:pPr>
        <w:spacing w:before="216" w:line="219" w:lineRule="auto"/>
        <w:ind w:left="481"/>
        <w:rPr>
          <w:rFonts w:ascii="宋体" w:hAnsi="宋体" w:eastAsia="宋体" w:cs="宋体"/>
          <w:sz w:val="24"/>
          <w:szCs w:val="24"/>
        </w:rPr>
      </w:pPr>
      <w:r>
        <w:rPr>
          <w:rFonts w:ascii="宋体" w:hAnsi="宋体" w:eastAsia="宋体" w:cs="宋体"/>
          <w:sz w:val="24"/>
          <w:szCs w:val="24"/>
        </w:rPr>
        <w:t>本企业对上述声明内容的真实性负责。如有虚</w:t>
      </w:r>
      <w:r>
        <w:rPr>
          <w:rFonts w:ascii="宋体" w:hAnsi="宋体" w:eastAsia="宋体" w:cs="宋体"/>
          <w:spacing w:val="-1"/>
          <w:sz w:val="24"/>
          <w:szCs w:val="24"/>
        </w:rPr>
        <w:t>假，将依法承担相应责任。</w:t>
      </w:r>
    </w:p>
    <w:p>
      <w:pPr>
        <w:pStyle w:val="4"/>
        <w:spacing w:line="316" w:lineRule="auto"/>
      </w:pPr>
    </w:p>
    <w:p>
      <w:pPr>
        <w:pStyle w:val="4"/>
        <w:spacing w:line="316" w:lineRule="auto"/>
      </w:pPr>
    </w:p>
    <w:p>
      <w:pPr>
        <w:spacing w:before="78" w:line="386" w:lineRule="auto"/>
        <w:ind w:left="2764"/>
        <w:rPr>
          <w:rFonts w:ascii="宋体" w:hAnsi="宋体" w:eastAsia="宋体" w:cs="宋体"/>
          <w:sz w:val="24"/>
          <w:szCs w:val="24"/>
        </w:rPr>
      </w:pPr>
      <w:r>
        <w:rPr>
          <w:rFonts w:ascii="宋体" w:hAnsi="宋体" w:eastAsia="宋体" w:cs="宋体"/>
          <w:spacing w:val="-2"/>
          <w:sz w:val="24"/>
          <w:szCs w:val="24"/>
        </w:rPr>
        <w:t>企业名称（盖单</w:t>
      </w:r>
      <w:r>
        <w:rPr>
          <w:rFonts w:ascii="宋体" w:hAnsi="宋体" w:eastAsia="宋体" w:cs="宋体"/>
          <w:sz w:val="24"/>
          <w:szCs w:val="24"/>
        </w:rPr>
        <w:t>）：</w:t>
      </w:r>
      <w:r>
        <w:rPr>
          <w:rFonts w:ascii="宋体" w:hAnsi="宋体" w:eastAsia="宋体" w:cs="宋体"/>
          <w:sz w:val="24"/>
          <w:szCs w:val="24"/>
          <w:u w:val="single" w:color="auto"/>
        </w:rPr>
        <w:t xml:space="preserve">                      </w:t>
      </w:r>
    </w:p>
    <w:p>
      <w:pPr>
        <w:spacing w:line="220" w:lineRule="auto"/>
        <w:ind w:left="3162"/>
        <w:rPr>
          <w:rFonts w:ascii="宋体" w:hAnsi="宋体" w:eastAsia="宋体" w:cs="宋体"/>
          <w:sz w:val="24"/>
          <w:szCs w:val="24"/>
        </w:rPr>
      </w:pPr>
      <w:r>
        <w:rPr>
          <w:rFonts w:ascii="宋体" w:hAnsi="宋体" w:eastAsia="宋体" w:cs="宋体"/>
          <w:spacing w:val="-10"/>
          <w:sz w:val="24"/>
          <w:szCs w:val="24"/>
        </w:rPr>
        <w:t>日期：</w:t>
      </w:r>
      <w:r>
        <w:rPr>
          <w:rFonts w:ascii="宋体" w:hAnsi="宋体" w:eastAsia="宋体" w:cs="宋体"/>
          <w:spacing w:val="-10"/>
          <w:sz w:val="24"/>
          <w:szCs w:val="24"/>
          <w:u w:val="single" w:color="auto"/>
        </w:rPr>
        <w:t xml:space="preserve">                           </w:t>
      </w:r>
    </w:p>
    <w:p>
      <w:pPr>
        <w:pStyle w:val="4"/>
        <w:spacing w:line="270" w:lineRule="auto"/>
      </w:pPr>
    </w:p>
    <w:p>
      <w:pPr>
        <w:pStyle w:val="4"/>
        <w:spacing w:line="270" w:lineRule="auto"/>
      </w:pPr>
    </w:p>
    <w:p>
      <w:pPr>
        <w:pStyle w:val="4"/>
        <w:spacing w:line="270" w:lineRule="auto"/>
      </w:pPr>
    </w:p>
    <w:p>
      <w:pPr>
        <w:pStyle w:val="4"/>
        <w:spacing w:line="270" w:lineRule="auto"/>
      </w:pPr>
    </w:p>
    <w:p>
      <w:pPr>
        <w:pStyle w:val="4"/>
        <w:spacing w:line="270" w:lineRule="auto"/>
      </w:pPr>
    </w:p>
    <w:p>
      <w:pPr>
        <w:pStyle w:val="4"/>
        <w:spacing w:line="270" w:lineRule="auto"/>
      </w:pPr>
    </w:p>
    <w:p>
      <w:pPr>
        <w:spacing w:before="78" w:line="499" w:lineRule="exact"/>
        <w:ind w:left="498"/>
        <w:rPr>
          <w:rFonts w:ascii="宋体" w:hAnsi="宋体" w:eastAsia="宋体" w:cs="宋体"/>
          <w:sz w:val="24"/>
          <w:szCs w:val="24"/>
        </w:rPr>
      </w:pPr>
      <w:r>
        <w:rPr>
          <w:rFonts w:ascii="宋体" w:hAnsi="宋体" w:eastAsia="宋体" w:cs="宋体"/>
          <w:spacing w:val="1"/>
          <w:position w:val="19"/>
          <w:sz w:val="24"/>
          <w:szCs w:val="24"/>
        </w:rPr>
        <w:t>1.从业人员，营业收入、资产总额填报上一年度</w:t>
      </w:r>
      <w:r>
        <w:rPr>
          <w:rFonts w:ascii="宋体" w:hAnsi="宋体" w:eastAsia="宋体" w:cs="宋体"/>
          <w:position w:val="19"/>
          <w:sz w:val="24"/>
          <w:szCs w:val="24"/>
        </w:rPr>
        <w:t>数据，无上一年度数据的新成立企业</w:t>
      </w:r>
    </w:p>
    <w:p>
      <w:pPr>
        <w:spacing w:before="1" w:line="219" w:lineRule="auto"/>
        <w:ind w:left="2"/>
        <w:rPr>
          <w:rFonts w:ascii="宋体" w:hAnsi="宋体" w:eastAsia="宋体" w:cs="宋体"/>
          <w:sz w:val="24"/>
          <w:szCs w:val="24"/>
        </w:rPr>
      </w:pPr>
      <w:r>
        <w:rPr>
          <w:rFonts w:ascii="宋体" w:hAnsi="宋体" w:eastAsia="宋体" w:cs="宋体"/>
          <w:spacing w:val="-3"/>
          <w:sz w:val="24"/>
          <w:szCs w:val="24"/>
        </w:rPr>
        <w:t>可不填报。</w:t>
      </w:r>
    </w:p>
    <w:p>
      <w:pPr>
        <w:spacing w:line="219" w:lineRule="auto"/>
        <w:rPr>
          <w:rFonts w:ascii="宋体" w:hAnsi="宋体" w:eastAsia="宋体" w:cs="宋体"/>
          <w:sz w:val="24"/>
          <w:szCs w:val="24"/>
        </w:rPr>
        <w:sectPr>
          <w:footerReference r:id="rId32" w:type="default"/>
          <w:pgSz w:w="11905" w:h="16839"/>
          <w:pgMar w:top="1431" w:right="1166" w:bottom="894" w:left="1256" w:header="0" w:footer="732" w:gutter="0"/>
          <w:pgNumType w:fmt="decimal"/>
          <w:cols w:space="720" w:num="1"/>
        </w:sectPr>
      </w:pPr>
    </w:p>
    <w:p>
      <w:pPr>
        <w:spacing w:before="122" w:line="219" w:lineRule="auto"/>
        <w:ind w:left="15"/>
        <w:rPr>
          <w:rFonts w:ascii="宋体" w:hAnsi="宋体" w:eastAsia="宋体" w:cs="宋体"/>
          <w:sz w:val="24"/>
          <w:szCs w:val="24"/>
        </w:rPr>
      </w:pPr>
      <w:r>
        <w:rPr>
          <w:rFonts w:ascii="宋体" w:hAnsi="宋体" w:eastAsia="宋体" w:cs="宋体"/>
          <w:spacing w:val="-6"/>
          <w:sz w:val="24"/>
          <w:szCs w:val="24"/>
        </w:rPr>
        <w:t>附件10：</w:t>
      </w:r>
    </w:p>
    <w:p>
      <w:pPr>
        <w:pStyle w:val="4"/>
        <w:spacing w:line="277" w:lineRule="auto"/>
      </w:pPr>
    </w:p>
    <w:p>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供应商参加采购活动应当提交反映其财务状况、依法缴纳税收和社保保障资金情况的资格条件承诺函</w:t>
      </w:r>
    </w:p>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致:</w:t>
      </w:r>
      <w:r>
        <w:rPr>
          <w:rFonts w:hint="eastAsia" w:ascii="宋体" w:hAnsi="宋体" w:eastAsia="宋体" w:cs="宋体"/>
          <w:color w:val="auto"/>
          <w:sz w:val="24"/>
          <w:szCs w:val="24"/>
          <w:u w:val="single"/>
        </w:rPr>
        <w:t>(采购人、采购代理机构)</w:t>
      </w:r>
      <w:r>
        <w:rPr>
          <w:rFonts w:hint="eastAsia" w:ascii="宋体" w:hAnsi="宋体" w:eastAsia="宋体" w:cs="宋体"/>
          <w:color w:val="auto"/>
          <w:sz w:val="24"/>
          <w:szCs w:val="24"/>
        </w:rPr>
        <w:t>:</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我单位(</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公司</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)参与</w:t>
      </w:r>
      <w:r>
        <w:rPr>
          <w:rFonts w:hint="eastAsia" w:ascii="宋体" w:hAnsi="宋体" w:eastAsia="宋体" w:cs="宋体"/>
          <w:color w:val="auto"/>
          <w:sz w:val="24"/>
          <w:szCs w:val="24"/>
          <w:u w:val="single"/>
        </w:rPr>
        <w:t>(采购项目名称</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项目编号</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采购项目的政府采购活动，现承诺如下:</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1.具有良好的商业信誉和健全的财务会计制度:</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2.具有依法缴纳税收的良好记录:</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3.具有依法缴纳社会保障金的良好记录</w:t>
      </w:r>
    </w:p>
    <w:p>
      <w:pPr>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我方在采购项目评审(评标)环节结束后，随时接受采购人、采购代理机构的检查验证，配合提供相关证明材料，证明符合《中华人民共和国政府采购法》规定的供应商基本资格条件</w:t>
      </w:r>
      <w:r>
        <w:rPr>
          <w:rFonts w:hint="eastAsia" w:ascii="宋体" w:hAnsi="宋体" w:eastAsia="宋体" w:cs="宋体"/>
          <w:color w:val="auto"/>
          <w:sz w:val="24"/>
          <w:szCs w:val="24"/>
          <w:lang w:eastAsia="zh-CN"/>
        </w:rPr>
        <w:t>。</w:t>
      </w:r>
    </w:p>
    <w:p>
      <w:pPr>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我单位(公司)对上述承诺的真实性负责。如有虚假，将依法承担相应责任</w:t>
      </w:r>
      <w:r>
        <w:rPr>
          <w:rFonts w:hint="eastAsia" w:ascii="宋体" w:hAnsi="宋体" w:eastAsia="宋体" w:cs="宋体"/>
          <w:color w:val="auto"/>
          <w:sz w:val="24"/>
          <w:szCs w:val="24"/>
          <w:lang w:eastAsia="zh-CN"/>
        </w:rPr>
        <w:t>。</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特此承诺。</w:t>
      </w:r>
    </w:p>
    <w:p>
      <w:pPr>
        <w:spacing w:line="360" w:lineRule="auto"/>
        <w:rPr>
          <w:rFonts w:hint="eastAsia" w:ascii="宋体" w:hAnsi="宋体" w:eastAsia="宋体" w:cs="宋体"/>
          <w:color w:val="auto"/>
          <w:sz w:val="24"/>
          <w:szCs w:val="24"/>
        </w:rPr>
      </w:pPr>
    </w:p>
    <w:p>
      <w:pPr>
        <w:spacing w:line="360" w:lineRule="auto"/>
        <w:ind w:firstLine="6240" w:firstLineChars="2600"/>
        <w:rPr>
          <w:rFonts w:hint="eastAsia" w:ascii="宋体" w:hAnsi="宋体" w:eastAsia="宋体" w:cs="宋体"/>
          <w:color w:val="auto"/>
          <w:sz w:val="24"/>
          <w:szCs w:val="24"/>
        </w:rPr>
      </w:pPr>
      <w:r>
        <w:rPr>
          <w:rFonts w:hint="eastAsia" w:ascii="宋体" w:hAnsi="宋体" w:eastAsia="宋体" w:cs="宋体"/>
          <w:color w:val="auto"/>
          <w:sz w:val="24"/>
          <w:szCs w:val="24"/>
        </w:rPr>
        <w:t>盖章:</w:t>
      </w:r>
    </w:p>
    <w:p>
      <w:pPr>
        <w:spacing w:line="360" w:lineRule="auto"/>
        <w:ind w:firstLine="6240" w:firstLineChars="2600"/>
        <w:rPr>
          <w:rFonts w:hint="eastAsia" w:ascii="宋体" w:hAnsi="宋体" w:eastAsia="宋体" w:cs="宋体"/>
          <w:color w:val="auto"/>
          <w:sz w:val="24"/>
          <w:szCs w:val="24"/>
        </w:rPr>
      </w:pPr>
      <w:r>
        <w:rPr>
          <w:rFonts w:hint="eastAsia" w:ascii="宋体" w:hAnsi="宋体" w:eastAsia="宋体" w:cs="宋体"/>
          <w:color w:val="auto"/>
          <w:sz w:val="24"/>
          <w:szCs w:val="24"/>
        </w:rPr>
        <w:t>签字:</w:t>
      </w:r>
    </w:p>
    <w:p>
      <w:pPr>
        <w:autoSpaceDE w:val="0"/>
        <w:autoSpaceDN w:val="0"/>
        <w:adjustRightInd w:val="0"/>
        <w:spacing w:line="360" w:lineRule="auto"/>
        <w:ind w:firstLine="6240" w:firstLineChars="260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rPr>
        <w:t>日期</w:t>
      </w:r>
      <w:r>
        <w:rPr>
          <w:rFonts w:hint="eastAsia" w:ascii="宋体" w:hAnsi="宋体" w:eastAsia="宋体" w:cs="宋体"/>
          <w:color w:val="auto"/>
          <w:sz w:val="24"/>
          <w:szCs w:val="24"/>
          <w:lang w:eastAsia="zh-CN"/>
        </w:rPr>
        <w:t>：</w:t>
      </w:r>
    </w:p>
    <w:p>
      <w:pPr>
        <w:autoSpaceDE w:val="0"/>
        <w:autoSpaceDN w:val="0"/>
        <w:adjustRightInd w:val="0"/>
        <w:spacing w:line="360" w:lineRule="auto"/>
        <w:jc w:val="left"/>
        <w:rPr>
          <w:rFonts w:hint="eastAsia" w:ascii="宋体" w:hAnsi="宋体" w:eastAsia="宋体" w:cs="宋体"/>
          <w:color w:val="auto"/>
          <w:highlight w:val="none"/>
          <w:lang w:val="zh-CN"/>
        </w:rPr>
      </w:pPr>
    </w:p>
    <w:p>
      <w:pPr>
        <w:spacing w:line="218" w:lineRule="auto"/>
        <w:rPr>
          <w:rFonts w:ascii="宋体" w:hAnsi="宋体" w:eastAsia="宋体" w:cs="宋体"/>
          <w:sz w:val="24"/>
          <w:szCs w:val="24"/>
        </w:rPr>
        <w:sectPr>
          <w:footerReference r:id="rId33" w:type="default"/>
          <w:pgSz w:w="11905" w:h="16839"/>
          <w:pgMar w:top="1431" w:right="1147" w:bottom="894" w:left="1260" w:header="0" w:footer="732" w:gutter="0"/>
          <w:pgNumType w:fmt="decimal"/>
          <w:cols w:space="720" w:num="1"/>
        </w:sectPr>
      </w:pPr>
    </w:p>
    <w:p>
      <w:pPr>
        <w:spacing w:before="122" w:line="219" w:lineRule="auto"/>
        <w:ind w:left="18"/>
        <w:rPr>
          <w:rFonts w:ascii="宋体" w:hAnsi="宋体" w:eastAsia="宋体" w:cs="宋体"/>
          <w:sz w:val="24"/>
          <w:szCs w:val="24"/>
        </w:rPr>
      </w:pPr>
      <w:r>
        <w:rPr>
          <w:rFonts w:ascii="宋体" w:hAnsi="宋体" w:eastAsia="宋体" w:cs="宋体"/>
          <w:spacing w:val="-6"/>
          <w:sz w:val="24"/>
          <w:szCs w:val="24"/>
        </w:rPr>
        <w:t>附件11：</w:t>
      </w:r>
    </w:p>
    <w:p>
      <w:pPr>
        <w:pStyle w:val="4"/>
        <w:spacing w:line="276" w:lineRule="auto"/>
      </w:pPr>
    </w:p>
    <w:p>
      <w:pPr>
        <w:spacing w:before="78" w:line="219" w:lineRule="auto"/>
        <w:ind w:left="745"/>
        <w:rPr>
          <w:rFonts w:ascii="宋体" w:hAnsi="宋体" w:eastAsia="宋体" w:cs="宋体"/>
          <w:sz w:val="24"/>
          <w:szCs w:val="24"/>
        </w:rPr>
      </w:pPr>
      <w:r>
        <w:rPr>
          <w:rFonts w:ascii="宋体" w:hAnsi="宋体" w:eastAsia="宋体" w:cs="宋体"/>
          <w:spacing w:val="-1"/>
          <w:sz w:val="24"/>
          <w:szCs w:val="24"/>
        </w:rPr>
        <w:t>参加政府采购活动前三年内在经营活动中没有重大违法记录的声明</w:t>
      </w:r>
    </w:p>
    <w:p>
      <w:pPr>
        <w:pStyle w:val="4"/>
        <w:spacing w:line="257" w:lineRule="auto"/>
      </w:pPr>
    </w:p>
    <w:p>
      <w:pPr>
        <w:pStyle w:val="4"/>
        <w:spacing w:line="258" w:lineRule="auto"/>
      </w:pPr>
    </w:p>
    <w:p>
      <w:pPr>
        <w:pStyle w:val="4"/>
        <w:spacing w:line="258" w:lineRule="auto"/>
      </w:pPr>
    </w:p>
    <w:p>
      <w:pPr>
        <w:pStyle w:val="4"/>
        <w:spacing w:line="258" w:lineRule="auto"/>
      </w:pPr>
    </w:p>
    <w:p>
      <w:pPr>
        <w:pStyle w:val="4"/>
        <w:spacing w:line="258" w:lineRule="auto"/>
      </w:pPr>
    </w:p>
    <w:p>
      <w:pPr>
        <w:pStyle w:val="4"/>
        <w:spacing w:line="258" w:lineRule="auto"/>
      </w:pPr>
    </w:p>
    <w:p>
      <w:pPr>
        <w:spacing w:before="78" w:line="219" w:lineRule="auto"/>
        <w:rPr>
          <w:rFonts w:ascii="宋体" w:hAnsi="宋体" w:eastAsia="宋体" w:cs="宋体"/>
          <w:sz w:val="24"/>
          <w:szCs w:val="24"/>
        </w:rPr>
      </w:pPr>
      <w:r>
        <w:rPr>
          <w:rFonts w:ascii="宋体" w:hAnsi="宋体" w:eastAsia="宋体" w:cs="宋体"/>
          <w:spacing w:val="-2"/>
          <w:sz w:val="24"/>
          <w:szCs w:val="24"/>
        </w:rPr>
        <w:t>格式自拟。</w:t>
      </w:r>
    </w:p>
    <w:p>
      <w:pPr>
        <w:spacing w:line="219" w:lineRule="auto"/>
        <w:rPr>
          <w:rFonts w:ascii="宋体" w:hAnsi="宋体" w:eastAsia="宋体" w:cs="宋体"/>
          <w:sz w:val="24"/>
          <w:szCs w:val="24"/>
        </w:rPr>
        <w:sectPr>
          <w:footerReference r:id="rId34" w:type="default"/>
          <w:pgSz w:w="11905" w:h="16839"/>
          <w:pgMar w:top="1431" w:right="1785" w:bottom="894" w:left="1737" w:header="0" w:footer="732" w:gutter="0"/>
          <w:pgNumType w:fmt="decimal"/>
          <w:cols w:space="720" w:num="1"/>
        </w:sectPr>
      </w:pPr>
    </w:p>
    <w:p>
      <w:pPr>
        <w:spacing w:before="47" w:line="219" w:lineRule="auto"/>
        <w:ind w:left="28"/>
        <w:rPr>
          <w:rFonts w:ascii="宋体" w:hAnsi="宋体" w:eastAsia="宋体" w:cs="宋体"/>
          <w:sz w:val="24"/>
          <w:szCs w:val="24"/>
        </w:rPr>
      </w:pPr>
      <w:r>
        <w:rPr>
          <w:rFonts w:ascii="宋体" w:hAnsi="宋体" w:eastAsia="宋体" w:cs="宋体"/>
          <w:spacing w:val="-12"/>
          <w:sz w:val="24"/>
          <w:szCs w:val="24"/>
        </w:rPr>
        <w:t>附件</w:t>
      </w:r>
      <w:r>
        <w:rPr>
          <w:rFonts w:ascii="宋体" w:hAnsi="宋体" w:eastAsia="宋体" w:cs="宋体"/>
          <w:spacing w:val="-30"/>
          <w:sz w:val="24"/>
          <w:szCs w:val="24"/>
        </w:rPr>
        <w:t xml:space="preserve"> </w:t>
      </w:r>
      <w:r>
        <w:rPr>
          <w:rFonts w:hint="eastAsia" w:ascii="宋体" w:hAnsi="宋体" w:eastAsia="宋体" w:cs="宋体"/>
          <w:spacing w:val="-12"/>
          <w:sz w:val="24"/>
          <w:szCs w:val="24"/>
          <w:lang w:eastAsia="zh-CN"/>
        </w:rPr>
        <w:t>11</w:t>
      </w:r>
      <w:r>
        <w:rPr>
          <w:rFonts w:ascii="宋体" w:hAnsi="宋体" w:eastAsia="宋体" w:cs="宋体"/>
          <w:spacing w:val="-12"/>
          <w:sz w:val="24"/>
          <w:szCs w:val="24"/>
        </w:rPr>
        <w:t>：</w:t>
      </w:r>
    </w:p>
    <w:p>
      <w:pPr>
        <w:spacing w:before="236" w:line="519" w:lineRule="exact"/>
        <w:ind w:left="3053"/>
        <w:rPr>
          <w:rFonts w:ascii="宋体" w:hAnsi="宋体" w:eastAsia="宋体" w:cs="宋体"/>
          <w:sz w:val="24"/>
          <w:szCs w:val="24"/>
        </w:rPr>
      </w:pPr>
      <w:r>
        <w:rPr>
          <w:rFonts w:ascii="宋体" w:hAnsi="宋体" w:eastAsia="宋体" w:cs="宋体"/>
          <w:spacing w:val="13"/>
          <w:position w:val="21"/>
          <w:sz w:val="24"/>
          <w:szCs w:val="24"/>
        </w:rPr>
        <w:t>投标人不参与涉黑涉恶承诺书</w:t>
      </w:r>
    </w:p>
    <w:p>
      <w:pPr>
        <w:tabs>
          <w:tab w:val="left" w:pos="2518"/>
        </w:tabs>
        <w:spacing w:line="218" w:lineRule="auto"/>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z w:val="24"/>
          <w:szCs w:val="24"/>
        </w:rPr>
        <w:t>（采购人名称）：</w:t>
      </w:r>
    </w:p>
    <w:p>
      <w:pPr>
        <w:spacing w:before="236" w:line="401" w:lineRule="auto"/>
        <w:ind w:left="491"/>
        <w:rPr>
          <w:rFonts w:ascii="宋体" w:hAnsi="宋体" w:eastAsia="宋体" w:cs="宋体"/>
          <w:sz w:val="24"/>
          <w:szCs w:val="24"/>
        </w:rPr>
      </w:pPr>
      <w:r>
        <w:rPr>
          <w:rFonts w:ascii="宋体" w:hAnsi="宋体" w:eastAsia="宋体" w:cs="宋体"/>
          <w:spacing w:val="2"/>
          <w:sz w:val="24"/>
          <w:szCs w:val="24"/>
        </w:rPr>
        <w:t>我方承诺，在参与</w:t>
      </w:r>
      <w:r>
        <w:rPr>
          <w:rFonts w:ascii="宋体" w:hAnsi="宋体" w:eastAsia="宋体" w:cs="宋体"/>
          <w:spacing w:val="2"/>
          <w:sz w:val="24"/>
          <w:szCs w:val="24"/>
          <w:u w:val="single" w:color="auto"/>
        </w:rPr>
        <w:t xml:space="preserve">   （项目名称） </w:t>
      </w:r>
      <w:r>
        <w:rPr>
          <w:rFonts w:ascii="宋体" w:hAnsi="宋体" w:eastAsia="宋体" w:cs="宋体"/>
          <w:spacing w:val="2"/>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2"/>
          <w:sz w:val="24"/>
          <w:szCs w:val="24"/>
        </w:rPr>
        <w:t>标段施工/监理/勘察设计招标、投标以</w:t>
      </w:r>
    </w:p>
    <w:p>
      <w:pPr>
        <w:spacing w:line="219" w:lineRule="auto"/>
        <w:ind w:left="8"/>
        <w:rPr>
          <w:rFonts w:ascii="宋体" w:hAnsi="宋体" w:eastAsia="宋体" w:cs="宋体"/>
          <w:sz w:val="24"/>
          <w:szCs w:val="24"/>
        </w:rPr>
      </w:pPr>
      <w:r>
        <w:rPr>
          <w:rFonts w:ascii="宋体" w:hAnsi="宋体" w:eastAsia="宋体" w:cs="宋体"/>
          <w:spacing w:val="1"/>
          <w:sz w:val="24"/>
          <w:szCs w:val="24"/>
        </w:rPr>
        <w:t>及如果中标的后续工作中，我方不存在下列任何情形之一:</w:t>
      </w:r>
    </w:p>
    <w:p>
      <w:pPr>
        <w:spacing w:before="233" w:line="521" w:lineRule="exact"/>
        <w:jc w:val="right"/>
        <w:rPr>
          <w:rFonts w:ascii="宋体" w:hAnsi="宋体" w:eastAsia="宋体" w:cs="宋体"/>
          <w:sz w:val="24"/>
          <w:szCs w:val="24"/>
        </w:rPr>
      </w:pPr>
      <w:r>
        <w:rPr>
          <w:rFonts w:ascii="宋体" w:hAnsi="宋体" w:eastAsia="宋体" w:cs="宋体"/>
          <w:spacing w:val="-2"/>
          <w:position w:val="21"/>
          <w:sz w:val="24"/>
          <w:szCs w:val="24"/>
        </w:rPr>
        <w:t>（1）强揽工程：以黑恶势力承包工程；强迫他人</w:t>
      </w:r>
      <w:r>
        <w:rPr>
          <w:rFonts w:ascii="宋体" w:hAnsi="宋体" w:eastAsia="宋体" w:cs="宋体"/>
          <w:spacing w:val="-3"/>
          <w:position w:val="21"/>
          <w:sz w:val="24"/>
          <w:szCs w:val="24"/>
        </w:rPr>
        <w:t>接受限定条件或退出竞争；强迫中标</w:t>
      </w:r>
    </w:p>
    <w:p>
      <w:pPr>
        <w:spacing w:line="218" w:lineRule="auto"/>
        <w:ind w:left="11"/>
        <w:rPr>
          <w:rFonts w:ascii="宋体" w:hAnsi="宋体" w:eastAsia="宋体" w:cs="宋体"/>
          <w:sz w:val="24"/>
          <w:szCs w:val="24"/>
        </w:rPr>
      </w:pPr>
      <w:r>
        <w:rPr>
          <w:rFonts w:ascii="宋体" w:hAnsi="宋体" w:eastAsia="宋体" w:cs="宋体"/>
          <w:sz w:val="24"/>
          <w:szCs w:val="24"/>
        </w:rPr>
        <w:t>人放弃中标或转包；以暴力、威胁、利诱等手段强</w:t>
      </w:r>
      <w:r>
        <w:rPr>
          <w:rFonts w:ascii="宋体" w:hAnsi="宋体" w:eastAsia="宋体" w:cs="宋体"/>
          <w:spacing w:val="-1"/>
          <w:sz w:val="24"/>
          <w:szCs w:val="24"/>
        </w:rPr>
        <w:t>迫他人参与或者退出投标等。</w:t>
      </w:r>
    </w:p>
    <w:p>
      <w:pPr>
        <w:spacing w:before="237" w:line="400" w:lineRule="auto"/>
        <w:ind w:left="11" w:firstLine="578"/>
        <w:rPr>
          <w:rFonts w:ascii="宋体" w:hAnsi="宋体" w:eastAsia="宋体" w:cs="宋体"/>
          <w:sz w:val="24"/>
          <w:szCs w:val="24"/>
        </w:rPr>
      </w:pPr>
      <w:r>
        <w:rPr>
          <w:rFonts w:ascii="宋体" w:hAnsi="宋体" w:eastAsia="宋体" w:cs="宋体"/>
          <w:spacing w:val="2"/>
          <w:sz w:val="24"/>
          <w:szCs w:val="24"/>
        </w:rPr>
        <w:t>（2）恶意竞标：以黑恶势力用明显低于建安成本</w:t>
      </w:r>
      <w:r>
        <w:rPr>
          <w:rFonts w:ascii="宋体" w:hAnsi="宋体" w:eastAsia="宋体" w:cs="宋体"/>
          <w:spacing w:val="1"/>
          <w:sz w:val="24"/>
          <w:szCs w:val="24"/>
        </w:rPr>
        <w:t>价格中标；利用围标、串标、虚假</w:t>
      </w:r>
      <w:r>
        <w:rPr>
          <w:rFonts w:ascii="宋体" w:hAnsi="宋体" w:eastAsia="宋体" w:cs="宋体"/>
          <w:sz w:val="24"/>
          <w:szCs w:val="24"/>
        </w:rPr>
        <w:t xml:space="preserve"> </w:t>
      </w:r>
      <w:r>
        <w:rPr>
          <w:rFonts w:ascii="宋体" w:hAnsi="宋体" w:eastAsia="宋体" w:cs="宋体"/>
          <w:spacing w:val="1"/>
          <w:sz w:val="24"/>
          <w:szCs w:val="24"/>
        </w:rPr>
        <w:t>投标及威胁手段等方式骗取中标；以黑恶势力使得工程的实际造价远远高于中标价格</w:t>
      </w:r>
      <w:r>
        <w:rPr>
          <w:rFonts w:ascii="宋体" w:hAnsi="宋体" w:eastAsia="宋体" w:cs="宋体"/>
          <w:sz w:val="24"/>
          <w:szCs w:val="24"/>
        </w:rPr>
        <w:t xml:space="preserve">，造 </w:t>
      </w:r>
      <w:r>
        <w:rPr>
          <w:rFonts w:ascii="宋体" w:hAnsi="宋体" w:eastAsia="宋体" w:cs="宋体"/>
          <w:spacing w:val="-2"/>
          <w:sz w:val="24"/>
          <w:szCs w:val="24"/>
        </w:rPr>
        <w:t>成国有资产流失;伪造资质证书、证件、提供虚假材料进行恶意投标，谋取不正当利益</w:t>
      </w:r>
      <w:r>
        <w:rPr>
          <w:rFonts w:ascii="宋体" w:hAnsi="宋体" w:eastAsia="宋体" w:cs="宋体"/>
          <w:spacing w:val="-3"/>
          <w:sz w:val="24"/>
          <w:szCs w:val="24"/>
        </w:rPr>
        <w:t>等违</w:t>
      </w:r>
    </w:p>
    <w:p>
      <w:pPr>
        <w:spacing w:line="220" w:lineRule="auto"/>
        <w:ind w:left="10"/>
        <w:rPr>
          <w:rFonts w:ascii="宋体" w:hAnsi="宋体" w:eastAsia="宋体" w:cs="宋体"/>
          <w:sz w:val="24"/>
          <w:szCs w:val="24"/>
        </w:rPr>
      </w:pPr>
      <w:r>
        <w:rPr>
          <w:rFonts w:ascii="宋体" w:hAnsi="宋体" w:eastAsia="宋体" w:cs="宋体"/>
          <w:spacing w:val="-2"/>
          <w:sz w:val="24"/>
          <w:szCs w:val="24"/>
        </w:rPr>
        <w:t>法犯罪行为。</w:t>
      </w:r>
    </w:p>
    <w:p>
      <w:pPr>
        <w:spacing w:before="231" w:line="401" w:lineRule="auto"/>
        <w:ind w:left="11" w:firstLine="578"/>
        <w:rPr>
          <w:rFonts w:ascii="宋体" w:hAnsi="宋体" w:eastAsia="宋体" w:cs="宋体"/>
          <w:sz w:val="24"/>
          <w:szCs w:val="24"/>
        </w:rPr>
      </w:pPr>
      <w:r>
        <w:rPr>
          <w:rFonts w:ascii="宋体" w:hAnsi="宋体" w:eastAsia="宋体" w:cs="宋体"/>
          <w:spacing w:val="2"/>
          <w:sz w:val="24"/>
          <w:szCs w:val="24"/>
        </w:rPr>
        <w:t>（3）扰乱工程招投标活动：以黑恶势力在评标现</w:t>
      </w:r>
      <w:r>
        <w:rPr>
          <w:rFonts w:ascii="宋体" w:hAnsi="宋体" w:eastAsia="宋体" w:cs="宋体"/>
          <w:spacing w:val="1"/>
          <w:sz w:val="24"/>
          <w:szCs w:val="24"/>
        </w:rPr>
        <w:t>场聚众闹事、寻衅滋事，冲击评标</w:t>
      </w:r>
      <w:r>
        <w:rPr>
          <w:rFonts w:ascii="宋体" w:hAnsi="宋体" w:eastAsia="宋体" w:cs="宋体"/>
          <w:sz w:val="24"/>
          <w:szCs w:val="24"/>
        </w:rPr>
        <w:t xml:space="preserve"> </w:t>
      </w:r>
      <w:r>
        <w:rPr>
          <w:rFonts w:ascii="宋体" w:hAnsi="宋体" w:eastAsia="宋体" w:cs="宋体"/>
          <w:spacing w:val="1"/>
          <w:sz w:val="24"/>
          <w:szCs w:val="24"/>
        </w:rPr>
        <w:t>现场，打砸破坏评标现场办公设施；用威胁等手段恐吓评标专家、工作人员等行为；</w:t>
      </w:r>
      <w:r>
        <w:rPr>
          <w:rFonts w:ascii="宋体" w:hAnsi="宋体" w:eastAsia="宋体" w:cs="宋体"/>
          <w:sz w:val="24"/>
          <w:szCs w:val="24"/>
        </w:rPr>
        <w:t>捏造</w:t>
      </w:r>
    </w:p>
    <w:p>
      <w:pPr>
        <w:spacing w:line="220" w:lineRule="auto"/>
        <w:ind w:left="9"/>
        <w:rPr>
          <w:rFonts w:ascii="宋体" w:hAnsi="宋体" w:eastAsia="宋体" w:cs="宋体"/>
          <w:sz w:val="24"/>
          <w:szCs w:val="24"/>
        </w:rPr>
      </w:pPr>
      <w:r>
        <w:rPr>
          <w:rFonts w:ascii="宋体" w:hAnsi="宋体" w:eastAsia="宋体" w:cs="宋体"/>
          <w:spacing w:val="-1"/>
          <w:sz w:val="24"/>
          <w:szCs w:val="24"/>
        </w:rPr>
        <w:t>事实、恶意投诉、无理取闹，扰乱招投标正常秩序。</w:t>
      </w:r>
    </w:p>
    <w:p>
      <w:pPr>
        <w:spacing w:before="233" w:line="219" w:lineRule="auto"/>
        <w:ind w:left="589"/>
        <w:rPr>
          <w:rFonts w:ascii="宋体" w:hAnsi="宋体" w:eastAsia="宋体" w:cs="宋体"/>
          <w:sz w:val="24"/>
          <w:szCs w:val="24"/>
        </w:rPr>
      </w:pPr>
      <w:r>
        <w:rPr>
          <w:rFonts w:ascii="宋体" w:hAnsi="宋体" w:eastAsia="宋体" w:cs="宋体"/>
          <w:spacing w:val="-2"/>
          <w:sz w:val="24"/>
          <w:szCs w:val="24"/>
        </w:rPr>
        <w:t>（4）其他任何涉黑涉恶的行为。</w:t>
      </w:r>
    </w:p>
    <w:p>
      <w:pPr>
        <w:spacing w:before="235" w:line="400" w:lineRule="auto"/>
        <w:ind w:left="11" w:firstLine="480"/>
        <w:rPr>
          <w:rFonts w:ascii="宋体" w:hAnsi="宋体" w:eastAsia="宋体" w:cs="宋体"/>
          <w:sz w:val="24"/>
          <w:szCs w:val="24"/>
        </w:rPr>
      </w:pPr>
      <w:r>
        <w:rPr>
          <w:rFonts w:ascii="宋体" w:hAnsi="宋体" w:eastAsia="宋体" w:cs="宋体"/>
          <w:spacing w:val="1"/>
          <w:sz w:val="24"/>
          <w:szCs w:val="24"/>
        </w:rPr>
        <w:t>我方承诺上述内容的真实和准确，并愿意承担因我方存在上述情形所引起的一切法律</w:t>
      </w:r>
      <w:r>
        <w:rPr>
          <w:rFonts w:ascii="宋体" w:hAnsi="宋体" w:eastAsia="宋体" w:cs="宋体"/>
          <w:sz w:val="24"/>
          <w:szCs w:val="24"/>
        </w:rPr>
        <w:t xml:space="preserve"> </w:t>
      </w:r>
      <w:r>
        <w:rPr>
          <w:rFonts w:ascii="宋体" w:hAnsi="宋体" w:eastAsia="宋体" w:cs="宋体"/>
          <w:spacing w:val="1"/>
          <w:sz w:val="24"/>
          <w:szCs w:val="24"/>
        </w:rPr>
        <w:t>后果。同时，我方承诺在整个招投标过程中，一旦发现涉黑涉恶线索及时向监管部门</w:t>
      </w:r>
      <w:r>
        <w:rPr>
          <w:rFonts w:ascii="宋体" w:hAnsi="宋体" w:eastAsia="宋体" w:cs="宋体"/>
          <w:sz w:val="24"/>
          <w:szCs w:val="24"/>
        </w:rPr>
        <w:t>及有</w:t>
      </w:r>
    </w:p>
    <w:p>
      <w:pPr>
        <w:spacing w:before="1" w:line="218" w:lineRule="auto"/>
        <w:ind w:left="13"/>
        <w:rPr>
          <w:rFonts w:ascii="宋体" w:hAnsi="宋体" w:eastAsia="宋体" w:cs="宋体"/>
          <w:sz w:val="24"/>
          <w:szCs w:val="24"/>
        </w:rPr>
      </w:pPr>
      <w:r>
        <w:rPr>
          <w:rFonts w:ascii="宋体" w:hAnsi="宋体" w:eastAsia="宋体" w:cs="宋体"/>
          <w:spacing w:val="-1"/>
          <w:sz w:val="24"/>
          <w:szCs w:val="24"/>
        </w:rPr>
        <w:t>关部门举报，并积极协助有关部门进行调查取证。</w:t>
      </w:r>
    </w:p>
    <w:p>
      <w:pPr>
        <w:spacing w:before="237" w:line="219" w:lineRule="auto"/>
        <w:ind w:left="489"/>
        <w:rPr>
          <w:rFonts w:ascii="宋体" w:hAnsi="宋体" w:eastAsia="宋体" w:cs="宋体"/>
          <w:sz w:val="24"/>
          <w:szCs w:val="24"/>
        </w:rPr>
      </w:pPr>
      <w:r>
        <w:rPr>
          <w:rFonts w:ascii="宋体" w:hAnsi="宋体" w:eastAsia="宋体" w:cs="宋体"/>
          <w:spacing w:val="-3"/>
          <w:sz w:val="24"/>
          <w:szCs w:val="24"/>
        </w:rPr>
        <w:t>特此承诺</w:t>
      </w:r>
    </w:p>
    <w:p>
      <w:pPr>
        <w:spacing w:before="234" w:line="242" w:lineRule="auto"/>
        <w:ind w:left="5314" w:right="20" w:firstLine="176"/>
        <w:rPr>
          <w:rFonts w:ascii="宋体" w:hAnsi="宋体" w:eastAsia="宋体" w:cs="宋体"/>
          <w:sz w:val="24"/>
          <w:szCs w:val="24"/>
        </w:rPr>
      </w:pPr>
      <w:r>
        <w:rPr>
          <w:rFonts w:ascii="宋体" w:hAnsi="宋体" w:eastAsia="宋体" w:cs="宋体"/>
          <w:spacing w:val="-4"/>
          <w:sz w:val="24"/>
          <w:szCs w:val="24"/>
        </w:rPr>
        <w:t>申请人</w:t>
      </w:r>
      <w:r>
        <w:rPr>
          <w:rFonts w:ascii="宋体" w:hAnsi="宋体" w:eastAsia="宋体" w:cs="宋体"/>
          <w:spacing w:val="-16"/>
          <w:sz w:val="24"/>
          <w:szCs w:val="24"/>
        </w:rPr>
        <w:t>：</w:t>
      </w:r>
      <w:r>
        <w:rPr>
          <w:rFonts w:ascii="宋体" w:hAnsi="宋体" w:eastAsia="宋体" w:cs="宋体"/>
          <w:sz w:val="24"/>
          <w:szCs w:val="24"/>
          <w:u w:val="single" w:color="auto"/>
        </w:rPr>
        <w:t xml:space="preserve">             </w:t>
      </w:r>
      <w:r>
        <w:rPr>
          <w:rFonts w:ascii="宋体" w:hAnsi="宋体" w:eastAsia="宋体" w:cs="宋体"/>
          <w:spacing w:val="-16"/>
          <w:sz w:val="24"/>
          <w:szCs w:val="24"/>
        </w:rPr>
        <w:t>（</w:t>
      </w:r>
      <w:r>
        <w:rPr>
          <w:rFonts w:ascii="宋体" w:hAnsi="宋体" w:eastAsia="宋体" w:cs="宋体"/>
          <w:spacing w:val="-4"/>
          <w:sz w:val="24"/>
          <w:szCs w:val="24"/>
        </w:rPr>
        <w:t>盖单位章）</w:t>
      </w:r>
      <w:r>
        <w:rPr>
          <w:rFonts w:ascii="宋体" w:hAnsi="宋体" w:eastAsia="宋体" w:cs="宋体"/>
          <w:spacing w:val="1"/>
          <w:sz w:val="24"/>
          <w:szCs w:val="24"/>
        </w:rPr>
        <w:t xml:space="preserve"> </w:t>
      </w:r>
      <w:r>
        <w:rPr>
          <w:rFonts w:ascii="宋体" w:hAnsi="宋体" w:eastAsia="宋体" w:cs="宋体"/>
          <w:spacing w:val="3"/>
          <w:sz w:val="24"/>
          <w:szCs w:val="24"/>
        </w:rPr>
        <w:t>法定代表人</w:t>
      </w:r>
      <w:r>
        <w:rPr>
          <w:rFonts w:ascii="宋体" w:hAnsi="宋体" w:eastAsia="宋体" w:cs="宋体"/>
          <w:spacing w:val="-18"/>
          <w:sz w:val="24"/>
          <w:szCs w:val="24"/>
        </w:rPr>
        <w:t>：</w:t>
      </w:r>
      <w:r>
        <w:rPr>
          <w:rFonts w:ascii="宋体" w:hAnsi="宋体" w:eastAsia="宋体" w:cs="宋体"/>
          <w:sz w:val="24"/>
          <w:szCs w:val="24"/>
          <w:u w:val="single" w:color="auto"/>
        </w:rPr>
        <w:t xml:space="preserve">          </w:t>
      </w:r>
      <w:r>
        <w:rPr>
          <w:rFonts w:ascii="宋体" w:hAnsi="宋体" w:eastAsia="宋体" w:cs="宋体"/>
          <w:spacing w:val="-18"/>
          <w:sz w:val="24"/>
          <w:szCs w:val="24"/>
        </w:rPr>
        <w:t>（</w:t>
      </w:r>
      <w:r>
        <w:rPr>
          <w:rFonts w:ascii="宋体" w:hAnsi="宋体" w:eastAsia="宋体" w:cs="宋体"/>
          <w:spacing w:val="3"/>
          <w:sz w:val="24"/>
          <w:szCs w:val="24"/>
        </w:rPr>
        <w:t>签字）</w:t>
      </w:r>
    </w:p>
    <w:p>
      <w:pPr>
        <w:spacing w:line="242" w:lineRule="auto"/>
        <w:rPr>
          <w:rFonts w:ascii="宋体" w:hAnsi="宋体" w:eastAsia="宋体" w:cs="宋体"/>
          <w:sz w:val="24"/>
          <w:szCs w:val="24"/>
        </w:rPr>
        <w:sectPr>
          <w:footerReference r:id="rId35" w:type="default"/>
          <w:pgSz w:w="11905" w:h="16839"/>
          <w:pgMar w:top="1410" w:right="1246" w:bottom="894" w:left="1248" w:header="0" w:footer="732" w:gutter="0"/>
          <w:pgNumType w:fmt="decimal"/>
          <w:cols w:space="720" w:num="1"/>
        </w:sectPr>
      </w:pPr>
    </w:p>
    <w:p>
      <w:pPr>
        <w:spacing w:before="48" w:line="219" w:lineRule="auto"/>
        <w:ind w:left="2909"/>
        <w:rPr>
          <w:rFonts w:ascii="宋体" w:hAnsi="宋体" w:eastAsia="宋体" w:cs="宋体"/>
          <w:sz w:val="24"/>
          <w:szCs w:val="24"/>
        </w:rPr>
      </w:pPr>
      <w:r>
        <w:rPr>
          <w:rFonts w:ascii="宋体" w:hAnsi="宋体" w:eastAsia="宋体" w:cs="宋体"/>
          <w:spacing w:val="-2"/>
          <w:sz w:val="24"/>
          <w:szCs w:val="24"/>
        </w:rPr>
        <w:t>商务文件要求的其他资料</w:t>
      </w:r>
    </w:p>
    <w:p>
      <w:pPr>
        <w:pStyle w:val="4"/>
        <w:spacing w:line="283" w:lineRule="auto"/>
      </w:pPr>
    </w:p>
    <w:p>
      <w:pPr>
        <w:pStyle w:val="4"/>
        <w:spacing w:line="283" w:lineRule="auto"/>
      </w:pPr>
    </w:p>
    <w:p>
      <w:pPr>
        <w:spacing w:before="78" w:line="466" w:lineRule="exact"/>
        <w:rPr>
          <w:rFonts w:ascii="宋体" w:hAnsi="宋体" w:eastAsia="宋体" w:cs="宋体"/>
          <w:sz w:val="24"/>
          <w:szCs w:val="24"/>
        </w:rPr>
      </w:pPr>
      <w:r>
        <w:rPr>
          <w:rFonts w:ascii="宋体" w:hAnsi="宋体" w:eastAsia="宋体" w:cs="宋体"/>
          <w:spacing w:val="-2"/>
          <w:position w:val="17"/>
          <w:sz w:val="24"/>
          <w:szCs w:val="24"/>
        </w:rPr>
        <w:t>（1）提供符合要求的营业执照副本复印件；</w:t>
      </w:r>
    </w:p>
    <w:p>
      <w:pPr>
        <w:spacing w:line="218" w:lineRule="auto"/>
        <w:rPr>
          <w:rFonts w:ascii="宋体" w:hAnsi="宋体" w:eastAsia="宋体" w:cs="宋体"/>
          <w:sz w:val="24"/>
          <w:szCs w:val="24"/>
        </w:rPr>
      </w:pPr>
      <w:r>
        <w:rPr>
          <w:rFonts w:ascii="宋体" w:hAnsi="宋体" w:eastAsia="宋体" w:cs="宋体"/>
          <w:spacing w:val="-2"/>
          <w:sz w:val="24"/>
          <w:szCs w:val="24"/>
        </w:rPr>
        <w:t>（2）投标人情况介绍；</w:t>
      </w:r>
    </w:p>
    <w:p>
      <w:pPr>
        <w:spacing w:before="183" w:line="219" w:lineRule="auto"/>
        <w:ind w:left="11"/>
        <w:rPr>
          <w:rFonts w:ascii="宋体" w:hAnsi="宋体" w:eastAsia="宋体" w:cs="宋体"/>
          <w:sz w:val="24"/>
          <w:szCs w:val="24"/>
        </w:rPr>
      </w:pPr>
      <w:r>
        <w:rPr>
          <w:rFonts w:ascii="宋体" w:hAnsi="宋体" w:eastAsia="宋体" w:cs="宋体"/>
          <w:spacing w:val="-1"/>
          <w:sz w:val="24"/>
          <w:szCs w:val="24"/>
        </w:rPr>
        <w:t>（3）投标人认为可以证明其能力或者业绩的其他材料；</w:t>
      </w:r>
    </w:p>
    <w:p>
      <w:pPr>
        <w:spacing w:before="180" w:line="219" w:lineRule="auto"/>
        <w:ind w:left="11"/>
        <w:rPr>
          <w:rFonts w:ascii="宋体" w:hAnsi="宋体" w:eastAsia="宋体" w:cs="宋体"/>
          <w:sz w:val="24"/>
          <w:szCs w:val="24"/>
        </w:rPr>
      </w:pPr>
      <w:r>
        <w:rPr>
          <w:rFonts w:ascii="宋体" w:hAnsi="宋体" w:eastAsia="宋体" w:cs="宋体"/>
          <w:spacing w:val="-1"/>
          <w:sz w:val="24"/>
          <w:szCs w:val="24"/>
        </w:rPr>
        <w:t>（4）招标文件其他规定或者投标人认为应介绍或者提交的资料、文件和说明。</w:t>
      </w:r>
    </w:p>
    <w:p>
      <w:pPr>
        <w:pStyle w:val="4"/>
        <w:spacing w:line="284" w:lineRule="auto"/>
      </w:pPr>
    </w:p>
    <w:p>
      <w:pPr>
        <w:pStyle w:val="4"/>
        <w:spacing w:line="285" w:lineRule="auto"/>
      </w:pPr>
    </w:p>
    <w:p>
      <w:pPr>
        <w:spacing w:before="79" w:line="219" w:lineRule="auto"/>
        <w:rPr>
          <w:rFonts w:ascii="宋体" w:hAnsi="宋体" w:eastAsia="宋体" w:cs="宋体"/>
          <w:sz w:val="24"/>
          <w:szCs w:val="24"/>
        </w:rPr>
      </w:pPr>
      <w:r>
        <w:rPr>
          <w:rFonts w:ascii="宋体" w:hAnsi="宋体" w:eastAsia="宋体" w:cs="宋体"/>
          <w:spacing w:val="-1"/>
          <w:sz w:val="24"/>
          <w:szCs w:val="24"/>
        </w:rPr>
        <w:t>注：以上文件格式由投标人自拟。</w:t>
      </w:r>
    </w:p>
    <w:p>
      <w:pPr>
        <w:spacing w:line="219" w:lineRule="auto"/>
        <w:rPr>
          <w:rFonts w:ascii="宋体" w:hAnsi="宋体" w:eastAsia="宋体" w:cs="宋体"/>
          <w:sz w:val="24"/>
          <w:szCs w:val="24"/>
        </w:rPr>
        <w:sectPr>
          <w:footerReference r:id="rId36" w:type="default"/>
          <w:pgSz w:w="11905" w:h="16839"/>
          <w:pgMar w:top="1234" w:right="1785" w:bottom="894" w:left="1736" w:header="0" w:footer="732" w:gutter="0"/>
          <w:pgNumType w:fmt="decimal"/>
          <w:cols w:space="720" w:num="1"/>
        </w:sectPr>
      </w:pPr>
    </w:p>
    <w:p>
      <w:pPr>
        <w:spacing w:before="48" w:line="219" w:lineRule="auto"/>
        <w:ind w:left="3461"/>
        <w:rPr>
          <w:rFonts w:ascii="宋体" w:hAnsi="宋体" w:eastAsia="宋体" w:cs="宋体"/>
          <w:sz w:val="24"/>
          <w:szCs w:val="24"/>
        </w:rPr>
      </w:pPr>
      <w:r>
        <w:rPr>
          <w:rFonts w:ascii="宋体" w:hAnsi="宋体" w:eastAsia="宋体" w:cs="宋体"/>
          <w:spacing w:val="-2"/>
          <w:sz w:val="24"/>
          <w:szCs w:val="24"/>
        </w:rPr>
        <w:t>7.3 技术文件</w:t>
      </w:r>
    </w:p>
    <w:p>
      <w:pPr>
        <w:spacing w:line="219" w:lineRule="auto"/>
        <w:rPr>
          <w:rFonts w:ascii="宋体" w:hAnsi="宋体" w:eastAsia="宋体" w:cs="宋体"/>
          <w:sz w:val="24"/>
          <w:szCs w:val="24"/>
        </w:rPr>
        <w:sectPr>
          <w:footerReference r:id="rId37" w:type="default"/>
          <w:pgSz w:w="11905" w:h="16839"/>
          <w:pgMar w:top="1234" w:right="1785" w:bottom="894" w:left="1785" w:header="0" w:footer="732" w:gutter="0"/>
          <w:pgNumType w:fmt="decimal"/>
          <w:cols w:space="720" w:num="1"/>
        </w:sectPr>
      </w:pPr>
    </w:p>
    <w:p>
      <w:pPr>
        <w:spacing w:before="48" w:line="219" w:lineRule="auto"/>
        <w:ind w:left="3502"/>
        <w:rPr>
          <w:rFonts w:ascii="宋体" w:hAnsi="宋体" w:eastAsia="宋体" w:cs="宋体"/>
          <w:sz w:val="24"/>
          <w:szCs w:val="24"/>
        </w:rPr>
      </w:pPr>
      <w:r>
        <w:rPr>
          <w:rFonts w:ascii="宋体" w:hAnsi="宋体" w:eastAsia="宋体" w:cs="宋体"/>
          <w:spacing w:val="-2"/>
          <w:sz w:val="24"/>
          <w:szCs w:val="24"/>
        </w:rPr>
        <w:t>技术文件目录</w:t>
      </w:r>
    </w:p>
    <w:p>
      <w:pPr>
        <w:pStyle w:val="4"/>
        <w:spacing w:line="325" w:lineRule="auto"/>
      </w:pPr>
    </w:p>
    <w:p>
      <w:pPr>
        <w:pStyle w:val="4"/>
        <w:spacing w:line="325" w:lineRule="auto"/>
      </w:pPr>
    </w:p>
    <w:p>
      <w:pPr>
        <w:spacing w:before="78" w:line="468" w:lineRule="exact"/>
        <w:ind w:left="14"/>
        <w:rPr>
          <w:rFonts w:ascii="宋体" w:hAnsi="宋体" w:eastAsia="宋体" w:cs="宋体"/>
          <w:sz w:val="24"/>
          <w:szCs w:val="24"/>
        </w:rPr>
      </w:pPr>
      <w:r>
        <w:rPr>
          <w:rFonts w:ascii="宋体" w:hAnsi="宋体" w:eastAsia="宋体" w:cs="宋体"/>
          <w:spacing w:val="-2"/>
          <w:position w:val="17"/>
          <w:sz w:val="24"/>
          <w:szCs w:val="24"/>
        </w:rPr>
        <w:t>1、提供货物所需设施、设备一览表（见附件</w:t>
      </w:r>
      <w:r>
        <w:rPr>
          <w:rFonts w:hint="eastAsia" w:ascii="宋体" w:hAnsi="宋体" w:eastAsia="宋体" w:cs="宋体"/>
          <w:spacing w:val="-2"/>
          <w:position w:val="17"/>
          <w:sz w:val="24"/>
          <w:szCs w:val="24"/>
          <w:lang w:eastAsia="zh-CN"/>
        </w:rPr>
        <w:t>12</w:t>
      </w:r>
      <w:r>
        <w:rPr>
          <w:rFonts w:ascii="宋体" w:hAnsi="宋体" w:eastAsia="宋体" w:cs="宋体"/>
          <w:spacing w:val="7"/>
          <w:position w:val="17"/>
          <w:sz w:val="24"/>
          <w:szCs w:val="24"/>
        </w:rPr>
        <w:t>）；</w:t>
      </w:r>
    </w:p>
    <w:p>
      <w:pPr>
        <w:spacing w:line="219" w:lineRule="auto"/>
        <w:rPr>
          <w:rFonts w:ascii="宋体" w:hAnsi="宋体" w:eastAsia="宋体" w:cs="宋体"/>
          <w:sz w:val="24"/>
          <w:szCs w:val="24"/>
        </w:rPr>
      </w:pPr>
      <w:r>
        <w:rPr>
          <w:rFonts w:ascii="宋体" w:hAnsi="宋体" w:eastAsia="宋体" w:cs="宋体"/>
          <w:spacing w:val="-1"/>
          <w:sz w:val="24"/>
          <w:szCs w:val="24"/>
        </w:rPr>
        <w:t>2、技术文件要求的其他资料：</w:t>
      </w:r>
    </w:p>
    <w:p>
      <w:pPr>
        <w:spacing w:before="179" w:line="219" w:lineRule="auto"/>
        <w:ind w:left="8"/>
        <w:rPr>
          <w:rFonts w:ascii="宋体" w:hAnsi="宋体" w:eastAsia="宋体" w:cs="宋体"/>
          <w:sz w:val="24"/>
          <w:szCs w:val="24"/>
        </w:rPr>
      </w:pPr>
      <w:r>
        <w:rPr>
          <w:rFonts w:ascii="宋体" w:hAnsi="宋体" w:eastAsia="宋体" w:cs="宋体"/>
          <w:spacing w:val="-2"/>
          <w:sz w:val="24"/>
          <w:szCs w:val="24"/>
        </w:rPr>
        <w:t>（1）对本项目服务总体要求的理解；</w:t>
      </w:r>
    </w:p>
    <w:p>
      <w:pPr>
        <w:spacing w:before="182" w:line="219" w:lineRule="auto"/>
        <w:ind w:left="8"/>
        <w:rPr>
          <w:rFonts w:ascii="宋体" w:hAnsi="宋体" w:eastAsia="宋体" w:cs="宋体"/>
          <w:sz w:val="24"/>
          <w:szCs w:val="24"/>
        </w:rPr>
      </w:pPr>
      <w:r>
        <w:rPr>
          <w:rFonts w:ascii="宋体" w:hAnsi="宋体" w:eastAsia="宋体" w:cs="宋体"/>
          <w:spacing w:val="-3"/>
          <w:sz w:val="24"/>
          <w:szCs w:val="24"/>
        </w:rPr>
        <w:t>（2）技术方案；</w:t>
      </w:r>
    </w:p>
    <w:p>
      <w:pPr>
        <w:spacing w:before="182" w:line="219" w:lineRule="auto"/>
        <w:ind w:left="2"/>
        <w:rPr>
          <w:rFonts w:ascii="宋体" w:hAnsi="宋体" w:eastAsia="宋体" w:cs="宋体"/>
          <w:sz w:val="24"/>
          <w:szCs w:val="24"/>
        </w:rPr>
      </w:pPr>
      <w:r>
        <w:rPr>
          <w:rFonts w:ascii="宋体" w:hAnsi="宋体" w:eastAsia="宋体" w:cs="宋体"/>
          <w:spacing w:val="-3"/>
          <w:sz w:val="24"/>
          <w:szCs w:val="24"/>
        </w:rPr>
        <w:t>&lt;1&gt;供货方案</w:t>
      </w:r>
    </w:p>
    <w:p>
      <w:pPr>
        <w:spacing w:before="184" w:line="219" w:lineRule="auto"/>
        <w:ind w:left="2"/>
        <w:rPr>
          <w:rFonts w:ascii="宋体" w:hAnsi="宋体" w:eastAsia="宋体" w:cs="宋体"/>
          <w:sz w:val="24"/>
          <w:szCs w:val="24"/>
        </w:rPr>
      </w:pPr>
      <w:r>
        <w:rPr>
          <w:rFonts w:ascii="宋体" w:hAnsi="宋体" w:eastAsia="宋体" w:cs="宋体"/>
          <w:spacing w:val="-2"/>
          <w:sz w:val="24"/>
          <w:szCs w:val="24"/>
        </w:rPr>
        <w:t>&lt;2&gt;</w:t>
      </w:r>
      <w:r>
        <w:rPr>
          <w:rFonts w:hint="eastAsia" w:ascii="宋体" w:hAnsi="宋体" w:eastAsia="宋体" w:cs="宋体"/>
          <w:spacing w:val="-2"/>
          <w:sz w:val="24"/>
          <w:szCs w:val="24"/>
        </w:rPr>
        <w:t>产品技术优势及技术领先性</w:t>
      </w:r>
    </w:p>
    <w:p>
      <w:pPr>
        <w:spacing w:before="181" w:line="220" w:lineRule="auto"/>
        <w:ind w:left="2"/>
        <w:rPr>
          <w:rFonts w:ascii="宋体" w:hAnsi="宋体" w:eastAsia="宋体" w:cs="宋体"/>
          <w:sz w:val="24"/>
          <w:szCs w:val="24"/>
        </w:rPr>
      </w:pPr>
      <w:r>
        <w:rPr>
          <w:rFonts w:ascii="宋体" w:hAnsi="宋体" w:eastAsia="宋体" w:cs="宋体"/>
          <w:spacing w:val="-2"/>
          <w:sz w:val="24"/>
          <w:szCs w:val="24"/>
        </w:rPr>
        <w:t>&lt;3&gt;质量保证体系及措施</w:t>
      </w:r>
    </w:p>
    <w:p>
      <w:pPr>
        <w:spacing w:before="182" w:line="465" w:lineRule="exact"/>
        <w:ind w:left="2"/>
        <w:rPr>
          <w:rFonts w:ascii="宋体" w:hAnsi="宋体" w:eastAsia="宋体" w:cs="宋体"/>
          <w:sz w:val="24"/>
          <w:szCs w:val="24"/>
        </w:rPr>
      </w:pPr>
      <w:r>
        <w:rPr>
          <w:rFonts w:ascii="宋体" w:hAnsi="宋体" w:eastAsia="宋体" w:cs="宋体"/>
          <w:spacing w:val="-2"/>
          <w:position w:val="17"/>
          <w:sz w:val="24"/>
          <w:szCs w:val="24"/>
        </w:rPr>
        <w:t>&lt;4&gt;安装调试、验收、培训情况</w:t>
      </w:r>
    </w:p>
    <w:p>
      <w:pPr>
        <w:spacing w:before="1" w:line="218" w:lineRule="auto"/>
        <w:ind w:left="2"/>
        <w:rPr>
          <w:rFonts w:ascii="宋体" w:hAnsi="宋体" w:eastAsia="宋体" w:cs="宋体"/>
          <w:sz w:val="24"/>
          <w:szCs w:val="24"/>
        </w:rPr>
      </w:pPr>
      <w:r>
        <w:rPr>
          <w:rFonts w:ascii="宋体" w:hAnsi="宋体" w:eastAsia="宋体" w:cs="宋体"/>
          <w:spacing w:val="-2"/>
          <w:sz w:val="24"/>
          <w:szCs w:val="24"/>
        </w:rPr>
        <w:t>&lt;5&gt;交货期保障措施及承诺</w:t>
      </w:r>
    </w:p>
    <w:p>
      <w:pPr>
        <w:spacing w:before="184" w:line="465" w:lineRule="exact"/>
        <w:ind w:left="2"/>
        <w:rPr>
          <w:rFonts w:ascii="宋体" w:hAnsi="宋体" w:eastAsia="宋体" w:cs="宋体"/>
          <w:sz w:val="24"/>
          <w:szCs w:val="24"/>
        </w:rPr>
      </w:pPr>
      <w:r>
        <w:rPr>
          <w:rFonts w:ascii="宋体" w:hAnsi="宋体" w:eastAsia="宋体" w:cs="宋体"/>
          <w:spacing w:val="-2"/>
          <w:position w:val="17"/>
          <w:sz w:val="24"/>
          <w:szCs w:val="24"/>
        </w:rPr>
        <w:t>&lt;6&gt;定期回访方案</w:t>
      </w:r>
    </w:p>
    <w:p>
      <w:pPr>
        <w:spacing w:before="1" w:line="220" w:lineRule="auto"/>
        <w:ind w:left="2"/>
        <w:rPr>
          <w:rFonts w:ascii="宋体" w:hAnsi="宋体" w:eastAsia="宋体" w:cs="宋体"/>
          <w:sz w:val="24"/>
          <w:szCs w:val="24"/>
        </w:rPr>
      </w:pPr>
      <w:r>
        <w:rPr>
          <w:rFonts w:ascii="宋体" w:hAnsi="宋体" w:eastAsia="宋体" w:cs="宋体"/>
          <w:spacing w:val="-3"/>
          <w:sz w:val="24"/>
          <w:szCs w:val="24"/>
        </w:rPr>
        <w:t>&lt;7&gt;应急预案</w:t>
      </w:r>
    </w:p>
    <w:p>
      <w:pPr>
        <w:spacing w:before="181" w:line="466" w:lineRule="exact"/>
        <w:ind w:left="8"/>
        <w:rPr>
          <w:rFonts w:ascii="宋体" w:hAnsi="宋体" w:eastAsia="宋体" w:cs="宋体"/>
          <w:sz w:val="24"/>
          <w:szCs w:val="24"/>
        </w:rPr>
      </w:pPr>
      <w:r>
        <w:rPr>
          <w:rFonts w:ascii="宋体" w:hAnsi="宋体" w:eastAsia="宋体" w:cs="宋体"/>
          <w:spacing w:val="-1"/>
          <w:position w:val="17"/>
          <w:sz w:val="24"/>
          <w:szCs w:val="24"/>
        </w:rPr>
        <w:t>（3）招标文件要求或者投标人认为其他应介绍或者提交的资料和文件；</w:t>
      </w:r>
    </w:p>
    <w:p>
      <w:pPr>
        <w:spacing w:line="219" w:lineRule="auto"/>
        <w:ind w:left="8"/>
        <w:rPr>
          <w:rFonts w:ascii="宋体" w:hAnsi="宋体" w:eastAsia="宋体" w:cs="宋体"/>
          <w:sz w:val="24"/>
          <w:szCs w:val="24"/>
        </w:rPr>
      </w:pPr>
      <w:r>
        <w:rPr>
          <w:rFonts w:ascii="宋体" w:hAnsi="宋体" w:eastAsia="宋体" w:cs="宋体"/>
          <w:spacing w:val="-2"/>
          <w:sz w:val="24"/>
          <w:szCs w:val="24"/>
        </w:rPr>
        <w:t>（4）投标人需要补充的其他文件和说明。</w:t>
      </w:r>
    </w:p>
    <w:p>
      <w:pPr>
        <w:spacing w:line="219" w:lineRule="auto"/>
        <w:rPr>
          <w:rFonts w:ascii="宋体" w:hAnsi="宋体" w:eastAsia="宋体" w:cs="宋体"/>
          <w:sz w:val="24"/>
          <w:szCs w:val="24"/>
        </w:rPr>
        <w:sectPr>
          <w:footerReference r:id="rId38" w:type="default"/>
          <w:pgSz w:w="11905" w:h="16839"/>
          <w:pgMar w:top="1234" w:right="1785" w:bottom="894" w:left="1740" w:header="0" w:footer="732" w:gutter="0"/>
          <w:pgNumType w:fmt="decimal"/>
          <w:cols w:space="720" w:num="1"/>
        </w:sectPr>
      </w:pPr>
    </w:p>
    <w:p>
      <w:pPr>
        <w:pStyle w:val="4"/>
        <w:spacing w:line="253" w:lineRule="auto"/>
      </w:pPr>
    </w:p>
    <w:p>
      <w:pPr>
        <w:pStyle w:val="4"/>
        <w:spacing w:line="253" w:lineRule="auto"/>
      </w:pPr>
    </w:p>
    <w:p>
      <w:pPr>
        <w:spacing w:before="78" w:line="219" w:lineRule="auto"/>
        <w:ind w:left="18"/>
        <w:rPr>
          <w:rFonts w:ascii="宋体" w:hAnsi="宋体" w:eastAsia="宋体" w:cs="宋体"/>
          <w:sz w:val="24"/>
          <w:szCs w:val="24"/>
        </w:rPr>
      </w:pPr>
      <w:r>
        <w:rPr>
          <w:rFonts w:ascii="宋体" w:hAnsi="宋体" w:eastAsia="宋体" w:cs="宋体"/>
          <w:spacing w:val="-6"/>
          <w:sz w:val="24"/>
          <w:szCs w:val="24"/>
        </w:rPr>
        <w:t>附件</w:t>
      </w:r>
      <w:r>
        <w:rPr>
          <w:rFonts w:hint="eastAsia" w:ascii="宋体" w:hAnsi="宋体" w:eastAsia="宋体" w:cs="宋体"/>
          <w:spacing w:val="-6"/>
          <w:sz w:val="24"/>
          <w:szCs w:val="24"/>
          <w:lang w:eastAsia="zh-CN"/>
        </w:rPr>
        <w:t>12</w:t>
      </w:r>
      <w:r>
        <w:rPr>
          <w:rFonts w:ascii="宋体" w:hAnsi="宋体" w:eastAsia="宋体" w:cs="宋体"/>
          <w:spacing w:val="-6"/>
          <w:sz w:val="24"/>
          <w:szCs w:val="24"/>
        </w:rPr>
        <w:t>：</w:t>
      </w:r>
    </w:p>
    <w:p>
      <w:pPr>
        <w:spacing w:before="205" w:line="509" w:lineRule="exact"/>
        <w:ind w:left="3024"/>
        <w:rPr>
          <w:rFonts w:ascii="宋体" w:hAnsi="宋体" w:eastAsia="宋体" w:cs="宋体"/>
          <w:sz w:val="24"/>
          <w:szCs w:val="24"/>
        </w:rPr>
      </w:pPr>
      <w:r>
        <w:rPr>
          <w:rFonts w:ascii="宋体" w:hAnsi="宋体" w:eastAsia="宋体" w:cs="宋体"/>
          <w:spacing w:val="-1"/>
          <w:position w:val="20"/>
          <w:sz w:val="24"/>
          <w:szCs w:val="24"/>
        </w:rPr>
        <w:t>提供货物所需设施、设备一览表</w:t>
      </w:r>
    </w:p>
    <w:p>
      <w:pPr>
        <w:spacing w:line="220" w:lineRule="auto"/>
        <w:ind w:left="3"/>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 xml:space="preserve">                             </w:t>
      </w:r>
    </w:p>
    <w:p>
      <w:pPr>
        <w:spacing w:line="109" w:lineRule="exact"/>
      </w:pPr>
    </w:p>
    <w:tbl>
      <w:tblPr>
        <w:tblStyle w:val="17"/>
        <w:tblW w:w="9288" w:type="dxa"/>
        <w:tblInd w:w="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3"/>
        <w:gridCol w:w="2111"/>
        <w:gridCol w:w="1296"/>
        <w:gridCol w:w="1557"/>
        <w:gridCol w:w="1982"/>
        <w:gridCol w:w="12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8" w:hRule="atLeast"/>
        </w:trPr>
        <w:tc>
          <w:tcPr>
            <w:tcW w:w="1043" w:type="dxa"/>
            <w:vAlign w:val="top"/>
          </w:tcPr>
          <w:p>
            <w:pPr>
              <w:pStyle w:val="18"/>
              <w:spacing w:before="167" w:line="221" w:lineRule="auto"/>
              <w:ind w:left="284"/>
              <w:rPr>
                <w:sz w:val="24"/>
                <w:szCs w:val="24"/>
              </w:rPr>
            </w:pPr>
            <w:r>
              <w:rPr>
                <w:spacing w:val="-5"/>
                <w:sz w:val="24"/>
                <w:szCs w:val="24"/>
              </w:rPr>
              <w:t>序号</w:t>
            </w:r>
          </w:p>
        </w:tc>
        <w:tc>
          <w:tcPr>
            <w:tcW w:w="2111" w:type="dxa"/>
            <w:vAlign w:val="top"/>
          </w:tcPr>
          <w:p>
            <w:pPr>
              <w:pStyle w:val="18"/>
              <w:spacing w:before="167" w:line="221" w:lineRule="auto"/>
              <w:ind w:left="220"/>
              <w:rPr>
                <w:sz w:val="24"/>
                <w:szCs w:val="24"/>
              </w:rPr>
            </w:pPr>
            <w:r>
              <w:rPr>
                <w:spacing w:val="-2"/>
                <w:sz w:val="24"/>
                <w:szCs w:val="24"/>
              </w:rPr>
              <w:t>设施、设备名称</w:t>
            </w:r>
          </w:p>
        </w:tc>
        <w:tc>
          <w:tcPr>
            <w:tcW w:w="1296" w:type="dxa"/>
            <w:vAlign w:val="top"/>
          </w:tcPr>
          <w:p>
            <w:pPr>
              <w:pStyle w:val="18"/>
              <w:spacing w:before="168" w:line="219" w:lineRule="auto"/>
              <w:ind w:left="414"/>
              <w:rPr>
                <w:sz w:val="24"/>
                <w:szCs w:val="24"/>
              </w:rPr>
            </w:pPr>
            <w:r>
              <w:rPr>
                <w:spacing w:val="-6"/>
                <w:sz w:val="24"/>
                <w:szCs w:val="24"/>
              </w:rPr>
              <w:t>数量</w:t>
            </w:r>
          </w:p>
        </w:tc>
        <w:tc>
          <w:tcPr>
            <w:tcW w:w="1557" w:type="dxa"/>
            <w:vAlign w:val="top"/>
          </w:tcPr>
          <w:p>
            <w:pPr>
              <w:pStyle w:val="18"/>
              <w:spacing w:before="167" w:line="221" w:lineRule="auto"/>
              <w:ind w:left="551"/>
              <w:rPr>
                <w:sz w:val="24"/>
                <w:szCs w:val="24"/>
              </w:rPr>
            </w:pPr>
            <w:r>
              <w:rPr>
                <w:spacing w:val="-9"/>
                <w:sz w:val="24"/>
                <w:szCs w:val="24"/>
              </w:rPr>
              <w:t>型号</w:t>
            </w:r>
          </w:p>
        </w:tc>
        <w:tc>
          <w:tcPr>
            <w:tcW w:w="1982" w:type="dxa"/>
            <w:vAlign w:val="top"/>
          </w:tcPr>
          <w:p>
            <w:pPr>
              <w:pStyle w:val="18"/>
              <w:spacing w:before="168" w:line="219" w:lineRule="auto"/>
              <w:ind w:left="758"/>
              <w:rPr>
                <w:sz w:val="24"/>
                <w:szCs w:val="24"/>
              </w:rPr>
            </w:pPr>
            <w:r>
              <w:rPr>
                <w:spacing w:val="-5"/>
                <w:sz w:val="24"/>
                <w:szCs w:val="24"/>
              </w:rPr>
              <w:t>产地</w:t>
            </w:r>
          </w:p>
        </w:tc>
        <w:tc>
          <w:tcPr>
            <w:tcW w:w="1299" w:type="dxa"/>
            <w:vAlign w:val="top"/>
          </w:tcPr>
          <w:p>
            <w:pPr>
              <w:pStyle w:val="18"/>
              <w:spacing w:before="167" w:line="221" w:lineRule="auto"/>
              <w:ind w:left="418"/>
              <w:rPr>
                <w:sz w:val="24"/>
                <w:szCs w:val="24"/>
              </w:rPr>
            </w:pPr>
            <w:r>
              <w:rPr>
                <w:spacing w:val="-7"/>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8" w:hRule="atLeast"/>
        </w:trPr>
        <w:tc>
          <w:tcPr>
            <w:tcW w:w="1043" w:type="dxa"/>
            <w:vAlign w:val="top"/>
          </w:tcPr>
          <w:p>
            <w:pPr>
              <w:rPr>
                <w:rFonts w:ascii="Arial"/>
                <w:sz w:val="21"/>
              </w:rPr>
            </w:pPr>
          </w:p>
        </w:tc>
        <w:tc>
          <w:tcPr>
            <w:tcW w:w="2111" w:type="dxa"/>
            <w:vAlign w:val="top"/>
          </w:tcPr>
          <w:p>
            <w:pPr>
              <w:rPr>
                <w:rFonts w:ascii="Arial"/>
                <w:sz w:val="21"/>
              </w:rPr>
            </w:pPr>
          </w:p>
        </w:tc>
        <w:tc>
          <w:tcPr>
            <w:tcW w:w="1296" w:type="dxa"/>
            <w:vAlign w:val="top"/>
          </w:tcPr>
          <w:p>
            <w:pPr>
              <w:rPr>
                <w:rFonts w:ascii="Arial"/>
                <w:sz w:val="21"/>
              </w:rPr>
            </w:pPr>
          </w:p>
        </w:tc>
        <w:tc>
          <w:tcPr>
            <w:tcW w:w="1557" w:type="dxa"/>
            <w:vAlign w:val="top"/>
          </w:tcPr>
          <w:p>
            <w:pPr>
              <w:rPr>
                <w:rFonts w:ascii="Arial"/>
                <w:sz w:val="21"/>
              </w:rPr>
            </w:pPr>
          </w:p>
        </w:tc>
        <w:tc>
          <w:tcPr>
            <w:tcW w:w="1982" w:type="dxa"/>
            <w:vAlign w:val="top"/>
          </w:tcPr>
          <w:p>
            <w:pPr>
              <w:rPr>
                <w:rFonts w:ascii="Arial"/>
                <w:sz w:val="21"/>
              </w:rPr>
            </w:pPr>
          </w:p>
        </w:tc>
        <w:tc>
          <w:tcPr>
            <w:tcW w:w="1299" w:type="dxa"/>
            <w:vAlign w:val="top"/>
          </w:tcPr>
          <w:p>
            <w:pPr>
              <w:rPr>
                <w:rFonts w:ascii="Arial"/>
                <w:sz w:val="21"/>
              </w:rPr>
            </w:pPr>
          </w:p>
        </w:tc>
      </w:tr>
    </w:tbl>
    <w:p>
      <w:pPr>
        <w:spacing w:before="213" w:line="219" w:lineRule="auto"/>
        <w:jc w:val="right"/>
        <w:rPr>
          <w:rFonts w:ascii="宋体" w:hAnsi="宋体" w:eastAsia="宋体" w:cs="宋体"/>
          <w:sz w:val="24"/>
          <w:szCs w:val="24"/>
        </w:rPr>
      </w:pPr>
      <w:r>
        <w:rPr>
          <w:rFonts w:ascii="宋体" w:hAnsi="宋体" w:eastAsia="宋体" w:cs="宋体"/>
          <w:sz w:val="24"/>
          <w:szCs w:val="24"/>
        </w:rPr>
        <w:t>注：在填写时，如本表格不适合投标人的实际情况，可根据本表</w:t>
      </w:r>
      <w:r>
        <w:rPr>
          <w:rFonts w:ascii="宋体" w:hAnsi="宋体" w:eastAsia="宋体" w:cs="宋体"/>
          <w:spacing w:val="-1"/>
          <w:sz w:val="24"/>
          <w:szCs w:val="24"/>
        </w:rPr>
        <w:t>格式自行制表填写。（应</w:t>
      </w:r>
    </w:p>
    <w:p>
      <w:pPr>
        <w:spacing w:before="176" w:line="219" w:lineRule="auto"/>
        <w:ind w:left="18"/>
        <w:rPr>
          <w:rFonts w:ascii="宋体" w:hAnsi="宋体" w:eastAsia="宋体" w:cs="宋体"/>
          <w:sz w:val="24"/>
          <w:szCs w:val="24"/>
        </w:rPr>
      </w:pPr>
      <w:r>
        <w:rPr>
          <w:rFonts w:ascii="宋体" w:hAnsi="宋体" w:eastAsia="宋体" w:cs="宋体"/>
          <w:spacing w:val="-4"/>
          <w:sz w:val="24"/>
          <w:szCs w:val="24"/>
        </w:rPr>
        <w:t>附设备彩色图片）</w:t>
      </w:r>
    </w:p>
    <w:p>
      <w:pPr>
        <w:spacing w:line="219" w:lineRule="auto"/>
        <w:rPr>
          <w:rFonts w:ascii="宋体" w:hAnsi="宋体" w:eastAsia="宋体" w:cs="宋体"/>
          <w:sz w:val="24"/>
          <w:szCs w:val="24"/>
        </w:rPr>
        <w:sectPr>
          <w:footerReference r:id="rId39" w:type="default"/>
          <w:pgSz w:w="11905" w:h="16839"/>
          <w:pgMar w:top="1431" w:right="1297" w:bottom="894" w:left="1257" w:header="0" w:footer="732" w:gutter="0"/>
          <w:pgNumType w:fmt="decimal"/>
          <w:cols w:space="720" w:num="1"/>
        </w:sectPr>
      </w:pPr>
    </w:p>
    <w:p>
      <w:pPr>
        <w:spacing w:before="63" w:line="622" w:lineRule="exact"/>
        <w:ind w:left="1832"/>
        <w:rPr>
          <w:rFonts w:ascii="宋体" w:hAnsi="宋体" w:eastAsia="宋体" w:cs="宋体"/>
          <w:sz w:val="31"/>
          <w:szCs w:val="31"/>
        </w:rPr>
      </w:pPr>
      <w:r>
        <w:rPr>
          <w:rFonts w:ascii="宋体" w:hAnsi="宋体" w:eastAsia="宋体" w:cs="宋体"/>
          <w:spacing w:val="9"/>
          <w:position w:val="23"/>
          <w:sz w:val="31"/>
          <w:szCs w:val="31"/>
        </w:rPr>
        <w:t>工业和信息化部统计局发展改革委财政部</w:t>
      </w:r>
    </w:p>
    <w:p>
      <w:pPr>
        <w:spacing w:before="1" w:line="224" w:lineRule="auto"/>
        <w:ind w:left="1995"/>
        <w:rPr>
          <w:rFonts w:ascii="宋体" w:hAnsi="宋体" w:eastAsia="宋体" w:cs="宋体"/>
          <w:sz w:val="31"/>
          <w:szCs w:val="31"/>
        </w:rPr>
      </w:pPr>
      <w:r>
        <w:rPr>
          <w:rFonts w:ascii="宋体" w:hAnsi="宋体" w:eastAsia="宋体" w:cs="宋体"/>
          <w:spacing w:val="8"/>
          <w:sz w:val="31"/>
          <w:szCs w:val="31"/>
        </w:rPr>
        <w:t>关于印发中小企业划型标准规定的通知</w:t>
      </w:r>
    </w:p>
    <w:p>
      <w:pPr>
        <w:spacing w:before="228" w:line="408" w:lineRule="exact"/>
        <w:ind w:left="6387"/>
        <w:rPr>
          <w:rFonts w:ascii="宋体" w:hAnsi="宋体" w:eastAsia="宋体" w:cs="宋体"/>
          <w:sz w:val="20"/>
          <w:szCs w:val="20"/>
        </w:rPr>
      </w:pPr>
      <w:r>
        <w:rPr>
          <w:rFonts w:ascii="宋体" w:hAnsi="宋体" w:eastAsia="宋体" w:cs="宋体"/>
          <w:spacing w:val="7"/>
          <w:position w:val="15"/>
          <w:sz w:val="20"/>
          <w:szCs w:val="20"/>
        </w:rPr>
        <w:t>工信部联企业〔2011〕300号</w:t>
      </w:r>
    </w:p>
    <w:p>
      <w:pPr>
        <w:spacing w:line="226" w:lineRule="auto"/>
        <w:ind w:left="3"/>
        <w:rPr>
          <w:rFonts w:ascii="宋体" w:hAnsi="宋体" w:eastAsia="宋体" w:cs="宋体"/>
          <w:sz w:val="20"/>
          <w:szCs w:val="20"/>
        </w:rPr>
      </w:pPr>
      <w:r>
        <w:rPr>
          <w:rFonts w:ascii="宋体" w:hAnsi="宋体" w:eastAsia="宋体" w:cs="宋体"/>
          <w:spacing w:val="8"/>
          <w:sz w:val="20"/>
          <w:szCs w:val="20"/>
        </w:rPr>
        <w:t>各省、</w:t>
      </w:r>
      <w:r>
        <w:rPr>
          <w:rFonts w:ascii="宋体" w:hAnsi="宋体" w:eastAsia="宋体" w:cs="宋体"/>
          <w:spacing w:val="-52"/>
          <w:sz w:val="20"/>
          <w:szCs w:val="20"/>
        </w:rPr>
        <w:t xml:space="preserve"> </w:t>
      </w:r>
      <w:r>
        <w:rPr>
          <w:rFonts w:ascii="宋体" w:hAnsi="宋体" w:eastAsia="宋体" w:cs="宋体"/>
          <w:spacing w:val="8"/>
          <w:sz w:val="20"/>
          <w:szCs w:val="20"/>
        </w:rPr>
        <w:t>自治区、直辖市人民政府，国务院各部委、各直属机</w:t>
      </w:r>
      <w:r>
        <w:rPr>
          <w:rFonts w:ascii="宋体" w:hAnsi="宋体" w:eastAsia="宋体" w:cs="宋体"/>
          <w:spacing w:val="7"/>
          <w:sz w:val="20"/>
          <w:szCs w:val="20"/>
        </w:rPr>
        <w:t>构及有关单位：</w:t>
      </w:r>
    </w:p>
    <w:p>
      <w:pPr>
        <w:spacing w:before="161" w:line="378" w:lineRule="auto"/>
        <w:ind w:left="4" w:right="92" w:firstLine="419"/>
        <w:jc w:val="both"/>
        <w:rPr>
          <w:rFonts w:ascii="宋体" w:hAnsi="宋体" w:eastAsia="宋体" w:cs="宋体"/>
          <w:sz w:val="20"/>
          <w:szCs w:val="20"/>
        </w:rPr>
      </w:pPr>
      <w:r>
        <w:rPr>
          <w:rFonts w:ascii="宋体" w:hAnsi="宋体" w:eastAsia="宋体" w:cs="宋体"/>
          <w:spacing w:val="9"/>
          <w:sz w:val="20"/>
          <w:szCs w:val="20"/>
        </w:rPr>
        <w:t>为贯彻落实《中华人民共和国中小企业促进法》和《国务院关于进一步促</w:t>
      </w:r>
      <w:r>
        <w:rPr>
          <w:rFonts w:ascii="宋体" w:hAnsi="宋体" w:eastAsia="宋体" w:cs="宋体"/>
          <w:spacing w:val="8"/>
          <w:sz w:val="20"/>
          <w:szCs w:val="20"/>
        </w:rPr>
        <w:t>进中小企业发展的若干意</w:t>
      </w:r>
      <w:r>
        <w:rPr>
          <w:rFonts w:ascii="宋体" w:hAnsi="宋体" w:eastAsia="宋体" w:cs="宋体"/>
          <w:sz w:val="20"/>
          <w:szCs w:val="20"/>
        </w:rPr>
        <w:t xml:space="preserve"> </w:t>
      </w:r>
      <w:r>
        <w:rPr>
          <w:rFonts w:ascii="宋体" w:hAnsi="宋体" w:eastAsia="宋体" w:cs="宋体"/>
          <w:spacing w:val="8"/>
          <w:sz w:val="20"/>
          <w:szCs w:val="20"/>
        </w:rPr>
        <w:t>见》（国发〔2009〕36号</w:t>
      </w:r>
      <w:r>
        <w:rPr>
          <w:rFonts w:ascii="宋体" w:hAnsi="宋体" w:eastAsia="宋体" w:cs="宋体"/>
          <w:spacing w:val="13"/>
          <w:sz w:val="20"/>
          <w:szCs w:val="20"/>
        </w:rPr>
        <w:t>），</w:t>
      </w:r>
      <w:r>
        <w:rPr>
          <w:rFonts w:ascii="宋体" w:hAnsi="宋体" w:eastAsia="宋体" w:cs="宋体"/>
          <w:spacing w:val="8"/>
          <w:sz w:val="20"/>
          <w:szCs w:val="20"/>
        </w:rPr>
        <w:t>工业和信息化部、国家统计局、发展改革委、财政部研究制定了《中小企</w:t>
      </w:r>
    </w:p>
    <w:p>
      <w:pPr>
        <w:spacing w:before="1" w:line="227" w:lineRule="auto"/>
        <w:rPr>
          <w:rFonts w:ascii="宋体" w:hAnsi="宋体" w:eastAsia="宋体" w:cs="宋体"/>
          <w:sz w:val="20"/>
          <w:szCs w:val="20"/>
        </w:rPr>
      </w:pPr>
      <w:r>
        <w:rPr>
          <w:rFonts w:ascii="宋体" w:hAnsi="宋体" w:eastAsia="宋体" w:cs="宋体"/>
          <w:spacing w:val="9"/>
          <w:sz w:val="20"/>
          <w:szCs w:val="20"/>
        </w:rPr>
        <w:t>业划型标准规定》。经国务院同意，现印发给你们，请遵照执行。</w:t>
      </w:r>
    </w:p>
    <w:p>
      <w:pPr>
        <w:spacing w:before="160" w:line="377" w:lineRule="auto"/>
        <w:ind w:left="6387" w:right="1648"/>
        <w:jc w:val="both"/>
        <w:rPr>
          <w:rFonts w:ascii="宋体" w:hAnsi="宋体" w:eastAsia="宋体" w:cs="宋体"/>
          <w:sz w:val="20"/>
          <w:szCs w:val="20"/>
        </w:rPr>
      </w:pPr>
      <w:r>
        <w:rPr>
          <w:rFonts w:ascii="宋体" w:hAnsi="宋体" w:eastAsia="宋体" w:cs="宋体"/>
          <w:spacing w:val="8"/>
          <w:sz w:val="20"/>
          <w:szCs w:val="20"/>
        </w:rPr>
        <w:t>工业和信息化部</w:t>
      </w:r>
      <w:r>
        <w:rPr>
          <w:rFonts w:ascii="宋体" w:hAnsi="宋体" w:eastAsia="宋体" w:cs="宋体"/>
          <w:spacing w:val="1"/>
          <w:sz w:val="20"/>
          <w:szCs w:val="20"/>
        </w:rPr>
        <w:t xml:space="preserve"> </w:t>
      </w:r>
      <w:r>
        <w:rPr>
          <w:rFonts w:ascii="宋体" w:hAnsi="宋体" w:eastAsia="宋体" w:cs="宋体"/>
          <w:spacing w:val="-2"/>
          <w:sz w:val="20"/>
          <w:szCs w:val="20"/>
        </w:rPr>
        <w:t>统</w:t>
      </w:r>
      <w:r>
        <w:rPr>
          <w:rFonts w:ascii="宋体" w:hAnsi="宋体" w:eastAsia="宋体" w:cs="宋体"/>
          <w:spacing w:val="7"/>
          <w:sz w:val="20"/>
          <w:szCs w:val="20"/>
        </w:rPr>
        <w:t xml:space="preserve">    </w:t>
      </w:r>
      <w:r>
        <w:rPr>
          <w:rFonts w:ascii="宋体" w:hAnsi="宋体" w:eastAsia="宋体" w:cs="宋体"/>
          <w:spacing w:val="-2"/>
          <w:sz w:val="20"/>
          <w:szCs w:val="20"/>
        </w:rPr>
        <w:t>计</w:t>
      </w:r>
      <w:r>
        <w:rPr>
          <w:rFonts w:ascii="宋体" w:hAnsi="宋体" w:eastAsia="宋体" w:cs="宋体"/>
          <w:spacing w:val="8"/>
          <w:sz w:val="20"/>
          <w:szCs w:val="20"/>
        </w:rPr>
        <w:t xml:space="preserve">    </w:t>
      </w:r>
      <w:r>
        <w:rPr>
          <w:rFonts w:ascii="宋体" w:hAnsi="宋体" w:eastAsia="宋体" w:cs="宋体"/>
          <w:spacing w:val="-2"/>
          <w:sz w:val="20"/>
          <w:szCs w:val="20"/>
        </w:rPr>
        <w:t>局</w:t>
      </w:r>
      <w:r>
        <w:rPr>
          <w:rFonts w:ascii="宋体" w:hAnsi="宋体" w:eastAsia="宋体" w:cs="宋体"/>
          <w:spacing w:val="2"/>
          <w:sz w:val="20"/>
          <w:szCs w:val="20"/>
        </w:rPr>
        <w:t xml:space="preserve"> </w:t>
      </w:r>
      <w:r>
        <w:rPr>
          <w:rFonts w:ascii="宋体" w:hAnsi="宋体" w:eastAsia="宋体" w:cs="宋体"/>
          <w:spacing w:val="-2"/>
          <w:sz w:val="20"/>
          <w:szCs w:val="20"/>
        </w:rPr>
        <w:t>发</w:t>
      </w:r>
      <w:r>
        <w:rPr>
          <w:rFonts w:ascii="宋体" w:hAnsi="宋体" w:eastAsia="宋体" w:cs="宋体"/>
          <w:spacing w:val="16"/>
          <w:sz w:val="20"/>
          <w:szCs w:val="20"/>
        </w:rPr>
        <w:t xml:space="preserve"> </w:t>
      </w:r>
      <w:r>
        <w:rPr>
          <w:rFonts w:ascii="宋体" w:hAnsi="宋体" w:eastAsia="宋体" w:cs="宋体"/>
          <w:spacing w:val="-2"/>
          <w:sz w:val="20"/>
          <w:szCs w:val="20"/>
        </w:rPr>
        <w:t>展</w:t>
      </w:r>
      <w:r>
        <w:rPr>
          <w:rFonts w:ascii="宋体" w:hAnsi="宋体" w:eastAsia="宋体" w:cs="宋体"/>
          <w:spacing w:val="21"/>
          <w:sz w:val="20"/>
          <w:szCs w:val="20"/>
        </w:rPr>
        <w:t xml:space="preserve"> </w:t>
      </w:r>
      <w:r>
        <w:rPr>
          <w:rFonts w:ascii="宋体" w:hAnsi="宋体" w:eastAsia="宋体" w:cs="宋体"/>
          <w:spacing w:val="-2"/>
          <w:sz w:val="20"/>
          <w:szCs w:val="20"/>
        </w:rPr>
        <w:t>改</w:t>
      </w:r>
      <w:r>
        <w:rPr>
          <w:rFonts w:ascii="宋体" w:hAnsi="宋体" w:eastAsia="宋体" w:cs="宋体"/>
          <w:spacing w:val="16"/>
          <w:sz w:val="20"/>
          <w:szCs w:val="20"/>
        </w:rPr>
        <w:t xml:space="preserve"> </w:t>
      </w:r>
      <w:r>
        <w:rPr>
          <w:rFonts w:ascii="宋体" w:hAnsi="宋体" w:eastAsia="宋体" w:cs="宋体"/>
          <w:spacing w:val="-2"/>
          <w:sz w:val="20"/>
          <w:szCs w:val="20"/>
        </w:rPr>
        <w:t>革</w:t>
      </w:r>
      <w:r>
        <w:rPr>
          <w:rFonts w:ascii="宋体" w:hAnsi="宋体" w:eastAsia="宋体" w:cs="宋体"/>
          <w:spacing w:val="13"/>
          <w:sz w:val="20"/>
          <w:szCs w:val="20"/>
        </w:rPr>
        <w:t xml:space="preserve"> </w:t>
      </w:r>
      <w:r>
        <w:rPr>
          <w:rFonts w:ascii="宋体" w:hAnsi="宋体" w:eastAsia="宋体" w:cs="宋体"/>
          <w:spacing w:val="-2"/>
          <w:sz w:val="20"/>
          <w:szCs w:val="20"/>
        </w:rPr>
        <w:t>委</w:t>
      </w:r>
    </w:p>
    <w:p>
      <w:pPr>
        <w:spacing w:line="227" w:lineRule="auto"/>
        <w:ind w:left="6385"/>
        <w:rPr>
          <w:rFonts w:ascii="宋体" w:hAnsi="宋体" w:eastAsia="宋体" w:cs="宋体"/>
          <w:sz w:val="20"/>
          <w:szCs w:val="20"/>
        </w:rPr>
      </w:pPr>
      <w:r>
        <w:rPr>
          <w:rFonts w:ascii="宋体" w:hAnsi="宋体" w:eastAsia="宋体" w:cs="宋体"/>
          <w:sz w:val="20"/>
          <w:szCs w:val="20"/>
        </w:rPr>
        <w:t>财</w:t>
      </w:r>
      <w:r>
        <w:rPr>
          <w:rFonts w:ascii="宋体" w:hAnsi="宋体" w:eastAsia="宋体" w:cs="宋体"/>
          <w:spacing w:val="6"/>
          <w:sz w:val="20"/>
          <w:szCs w:val="20"/>
        </w:rPr>
        <w:t xml:space="preserve">    </w:t>
      </w:r>
      <w:r>
        <w:rPr>
          <w:rFonts w:ascii="宋体" w:hAnsi="宋体" w:eastAsia="宋体" w:cs="宋体"/>
          <w:sz w:val="20"/>
          <w:szCs w:val="20"/>
        </w:rPr>
        <w:t>政</w:t>
      </w:r>
      <w:r>
        <w:rPr>
          <w:rFonts w:ascii="宋体" w:hAnsi="宋体" w:eastAsia="宋体" w:cs="宋体"/>
          <w:spacing w:val="9"/>
          <w:sz w:val="20"/>
          <w:szCs w:val="20"/>
        </w:rPr>
        <w:t xml:space="preserve">    </w:t>
      </w:r>
      <w:r>
        <w:rPr>
          <w:rFonts w:ascii="宋体" w:hAnsi="宋体" w:eastAsia="宋体" w:cs="宋体"/>
          <w:sz w:val="20"/>
          <w:szCs w:val="20"/>
        </w:rPr>
        <w:t>部</w:t>
      </w:r>
    </w:p>
    <w:p>
      <w:pPr>
        <w:spacing w:before="161" w:line="228" w:lineRule="auto"/>
        <w:ind w:left="6073"/>
        <w:rPr>
          <w:rFonts w:ascii="宋体" w:hAnsi="宋体" w:eastAsia="宋体" w:cs="宋体"/>
          <w:sz w:val="20"/>
          <w:szCs w:val="20"/>
        </w:rPr>
      </w:pPr>
      <w:r>
        <w:rPr>
          <w:rFonts w:ascii="宋体" w:hAnsi="宋体" w:eastAsia="宋体" w:cs="宋体"/>
          <w:spacing w:val="8"/>
          <w:sz w:val="20"/>
          <w:szCs w:val="20"/>
        </w:rPr>
        <w:t>二○一一年六月十八日</w:t>
      </w:r>
    </w:p>
    <w:p>
      <w:pPr>
        <w:spacing w:before="183" w:line="225" w:lineRule="auto"/>
        <w:ind w:left="3133"/>
        <w:rPr>
          <w:rFonts w:ascii="宋体" w:hAnsi="宋体" w:eastAsia="宋体" w:cs="宋体"/>
          <w:sz w:val="31"/>
          <w:szCs w:val="31"/>
        </w:rPr>
      </w:pPr>
      <w:r>
        <w:rPr>
          <w:rFonts w:ascii="宋体" w:hAnsi="宋体" w:eastAsia="宋体" w:cs="宋体"/>
          <w:b/>
          <w:bCs/>
          <w:spacing w:val="3"/>
          <w:sz w:val="31"/>
          <w:szCs w:val="31"/>
        </w:rPr>
        <w:t>中小企业划型标准规定</w:t>
      </w:r>
    </w:p>
    <w:p>
      <w:pPr>
        <w:spacing w:before="225" w:line="408" w:lineRule="exact"/>
        <w:jc w:val="right"/>
        <w:rPr>
          <w:rFonts w:ascii="宋体" w:hAnsi="宋体" w:eastAsia="宋体" w:cs="宋体"/>
          <w:sz w:val="20"/>
          <w:szCs w:val="20"/>
        </w:rPr>
      </w:pPr>
      <w:r>
        <w:rPr>
          <w:rFonts w:ascii="宋体" w:hAnsi="宋体" w:eastAsia="宋体" w:cs="宋体"/>
          <w:spacing w:val="6"/>
          <w:position w:val="15"/>
          <w:sz w:val="20"/>
          <w:szCs w:val="20"/>
        </w:rPr>
        <w:t>一、根据《中华人民共和国中小企业促进法》和《国务院关于进一步促进中小企业发展的若干意见》</w:t>
      </w:r>
    </w:p>
    <w:p>
      <w:pPr>
        <w:spacing w:before="1" w:line="226" w:lineRule="auto"/>
        <w:ind w:left="37"/>
        <w:rPr>
          <w:rFonts w:ascii="宋体" w:hAnsi="宋体" w:eastAsia="宋体" w:cs="宋体"/>
          <w:sz w:val="20"/>
          <w:szCs w:val="20"/>
        </w:rPr>
      </w:pPr>
      <w:r>
        <w:rPr>
          <w:rFonts w:ascii="宋体" w:hAnsi="宋体" w:eastAsia="宋体" w:cs="宋体"/>
          <w:spacing w:val="5"/>
          <w:sz w:val="20"/>
          <w:szCs w:val="20"/>
        </w:rPr>
        <w:t>(国发〔2009〕36号)，制定本规定。</w:t>
      </w:r>
    </w:p>
    <w:p>
      <w:pPr>
        <w:spacing w:before="162" w:line="411" w:lineRule="exact"/>
        <w:ind w:left="424"/>
        <w:rPr>
          <w:rFonts w:ascii="宋体" w:hAnsi="宋体" w:eastAsia="宋体" w:cs="宋体"/>
          <w:sz w:val="20"/>
          <w:szCs w:val="20"/>
        </w:rPr>
      </w:pPr>
      <w:r>
        <w:rPr>
          <w:rFonts w:ascii="宋体" w:hAnsi="宋体" w:eastAsia="宋体" w:cs="宋体"/>
          <w:spacing w:val="9"/>
          <w:position w:val="15"/>
          <w:sz w:val="20"/>
          <w:szCs w:val="20"/>
        </w:rPr>
        <w:t>二、中小企业划分为中型、小型、微型三种类型，具体标准根据企业从</w:t>
      </w:r>
      <w:r>
        <w:rPr>
          <w:rFonts w:ascii="宋体" w:hAnsi="宋体" w:eastAsia="宋体" w:cs="宋体"/>
          <w:spacing w:val="8"/>
          <w:position w:val="15"/>
          <w:sz w:val="20"/>
          <w:szCs w:val="20"/>
        </w:rPr>
        <w:t>业人员、营业收入、资产总</w:t>
      </w:r>
    </w:p>
    <w:p>
      <w:pPr>
        <w:spacing w:line="227" w:lineRule="auto"/>
        <w:rPr>
          <w:rFonts w:ascii="宋体" w:hAnsi="宋体" w:eastAsia="宋体" w:cs="宋体"/>
          <w:sz w:val="20"/>
          <w:szCs w:val="20"/>
        </w:rPr>
      </w:pPr>
      <w:r>
        <w:rPr>
          <w:rFonts w:ascii="宋体" w:hAnsi="宋体" w:eastAsia="宋体" w:cs="宋体"/>
          <w:spacing w:val="8"/>
          <w:sz w:val="20"/>
          <w:szCs w:val="20"/>
        </w:rPr>
        <w:t>额等指标，结合行业特点制定。</w:t>
      </w:r>
    </w:p>
    <w:p>
      <w:pPr>
        <w:spacing w:before="162" w:line="377" w:lineRule="auto"/>
        <w:ind w:right="92" w:firstLine="420"/>
        <w:rPr>
          <w:rFonts w:ascii="宋体" w:hAnsi="宋体" w:eastAsia="宋体" w:cs="宋体"/>
          <w:sz w:val="20"/>
          <w:szCs w:val="20"/>
        </w:rPr>
      </w:pPr>
      <w:r>
        <w:rPr>
          <w:rFonts w:ascii="宋体" w:hAnsi="宋体" w:eastAsia="宋体" w:cs="宋体"/>
          <w:spacing w:val="9"/>
          <w:sz w:val="20"/>
          <w:szCs w:val="20"/>
        </w:rPr>
        <w:t>三、本规定适用的行业包括：农、林、牧、渔业，工业（包括采矿业，制</w:t>
      </w:r>
      <w:r>
        <w:rPr>
          <w:rFonts w:ascii="宋体" w:hAnsi="宋体" w:eastAsia="宋体" w:cs="宋体"/>
          <w:spacing w:val="8"/>
          <w:sz w:val="20"/>
          <w:szCs w:val="20"/>
        </w:rPr>
        <w:t>造业，电力、热力、燃气</w:t>
      </w:r>
      <w:r>
        <w:rPr>
          <w:rFonts w:ascii="宋体" w:hAnsi="宋体" w:eastAsia="宋体" w:cs="宋体"/>
          <w:sz w:val="20"/>
          <w:szCs w:val="20"/>
        </w:rPr>
        <w:t xml:space="preserve"> </w:t>
      </w:r>
      <w:r>
        <w:rPr>
          <w:rFonts w:ascii="宋体" w:hAnsi="宋体" w:eastAsia="宋体" w:cs="宋体"/>
          <w:spacing w:val="8"/>
          <w:sz w:val="20"/>
          <w:szCs w:val="20"/>
        </w:rPr>
        <w:t>及水生产和供应业</w:t>
      </w:r>
      <w:r>
        <w:rPr>
          <w:rFonts w:ascii="宋体" w:hAnsi="宋体" w:eastAsia="宋体" w:cs="宋体"/>
          <w:spacing w:val="17"/>
          <w:sz w:val="20"/>
          <w:szCs w:val="20"/>
        </w:rPr>
        <w:t>），</w:t>
      </w:r>
      <w:r>
        <w:rPr>
          <w:rFonts w:ascii="宋体" w:hAnsi="宋体" w:eastAsia="宋体" w:cs="宋体"/>
          <w:spacing w:val="8"/>
          <w:sz w:val="20"/>
          <w:szCs w:val="20"/>
        </w:rPr>
        <w:t>建筑业，批发业，零售业，交通运输业（不含铁路运输业</w:t>
      </w:r>
      <w:r>
        <w:rPr>
          <w:rFonts w:ascii="宋体" w:hAnsi="宋体" w:eastAsia="宋体" w:cs="宋体"/>
          <w:spacing w:val="17"/>
          <w:sz w:val="20"/>
          <w:szCs w:val="20"/>
        </w:rPr>
        <w:t>），</w:t>
      </w:r>
      <w:r>
        <w:rPr>
          <w:rFonts w:ascii="宋体" w:hAnsi="宋体" w:eastAsia="宋体" w:cs="宋体"/>
          <w:spacing w:val="8"/>
          <w:sz w:val="20"/>
          <w:szCs w:val="20"/>
        </w:rPr>
        <w:t>仓储业，邮政业，</w:t>
      </w:r>
      <w:r>
        <w:rPr>
          <w:rFonts w:ascii="宋体" w:hAnsi="宋体" w:eastAsia="宋体" w:cs="宋体"/>
          <w:spacing w:val="3"/>
          <w:sz w:val="20"/>
          <w:szCs w:val="20"/>
        </w:rPr>
        <w:t xml:space="preserve"> </w:t>
      </w:r>
      <w:r>
        <w:rPr>
          <w:rFonts w:ascii="宋体" w:hAnsi="宋体" w:eastAsia="宋体" w:cs="宋体"/>
          <w:spacing w:val="9"/>
          <w:sz w:val="20"/>
          <w:szCs w:val="20"/>
        </w:rPr>
        <w:t>住宿业，餐饮业，信息传输业（包括电信、互联网和相关服务</w:t>
      </w:r>
      <w:r>
        <w:rPr>
          <w:rFonts w:ascii="宋体" w:hAnsi="宋体" w:eastAsia="宋体" w:cs="宋体"/>
          <w:spacing w:val="11"/>
          <w:sz w:val="20"/>
          <w:szCs w:val="20"/>
        </w:rPr>
        <w:t>），</w:t>
      </w:r>
      <w:r>
        <w:rPr>
          <w:rFonts w:ascii="宋体" w:hAnsi="宋体" w:eastAsia="宋体" w:cs="宋体"/>
          <w:spacing w:val="9"/>
          <w:sz w:val="20"/>
          <w:szCs w:val="20"/>
        </w:rPr>
        <w:t>软件和信息</w:t>
      </w:r>
      <w:r>
        <w:rPr>
          <w:rFonts w:ascii="宋体" w:hAnsi="宋体" w:eastAsia="宋体" w:cs="宋体"/>
          <w:spacing w:val="8"/>
          <w:sz w:val="20"/>
          <w:szCs w:val="20"/>
        </w:rPr>
        <w:t>技术服务业，房地产开发</w:t>
      </w:r>
      <w:r>
        <w:rPr>
          <w:rFonts w:ascii="宋体" w:hAnsi="宋体" w:eastAsia="宋体" w:cs="宋体"/>
          <w:spacing w:val="1"/>
          <w:sz w:val="20"/>
          <w:szCs w:val="20"/>
        </w:rPr>
        <w:t xml:space="preserve"> </w:t>
      </w:r>
      <w:r>
        <w:rPr>
          <w:rFonts w:ascii="宋体" w:hAnsi="宋体" w:eastAsia="宋体" w:cs="宋体"/>
          <w:spacing w:val="9"/>
          <w:sz w:val="20"/>
          <w:szCs w:val="20"/>
        </w:rPr>
        <w:t>经营，物业管理，租赁和商务服务业，其他未列明行业（包括科学研究和技术服务业，水</w:t>
      </w:r>
      <w:r>
        <w:rPr>
          <w:rFonts w:ascii="宋体" w:hAnsi="宋体" w:eastAsia="宋体" w:cs="宋体"/>
          <w:spacing w:val="8"/>
          <w:sz w:val="20"/>
          <w:szCs w:val="20"/>
        </w:rPr>
        <w:t>利、环境和公</w:t>
      </w:r>
    </w:p>
    <w:p>
      <w:pPr>
        <w:spacing w:before="1" w:line="226" w:lineRule="auto"/>
        <w:rPr>
          <w:rFonts w:ascii="宋体" w:hAnsi="宋体" w:eastAsia="宋体" w:cs="宋体"/>
          <w:sz w:val="20"/>
          <w:szCs w:val="20"/>
        </w:rPr>
      </w:pPr>
      <w:r>
        <w:rPr>
          <w:rFonts w:ascii="宋体" w:hAnsi="宋体" w:eastAsia="宋体" w:cs="宋体"/>
          <w:spacing w:val="9"/>
          <w:sz w:val="20"/>
          <w:szCs w:val="20"/>
        </w:rPr>
        <w:t>共设施管理业，居民服务、修理和其他服务业，社会工作，文化、体育和娱乐业等）。</w:t>
      </w:r>
    </w:p>
    <w:p>
      <w:pPr>
        <w:spacing w:before="163" w:line="228" w:lineRule="auto"/>
        <w:ind w:left="440"/>
        <w:rPr>
          <w:rFonts w:ascii="宋体" w:hAnsi="宋体" w:eastAsia="宋体" w:cs="宋体"/>
          <w:sz w:val="20"/>
          <w:szCs w:val="20"/>
        </w:rPr>
      </w:pPr>
      <w:r>
        <w:rPr>
          <w:rFonts w:ascii="宋体" w:hAnsi="宋体" w:eastAsia="宋体" w:cs="宋体"/>
          <w:spacing w:val="6"/>
          <w:sz w:val="20"/>
          <w:szCs w:val="20"/>
        </w:rPr>
        <w:t>四、各行业划型标准为：</w:t>
      </w:r>
    </w:p>
    <w:p>
      <w:pPr>
        <w:spacing w:before="161" w:line="410" w:lineRule="exact"/>
        <w:ind w:left="430"/>
        <w:rPr>
          <w:rFonts w:ascii="宋体" w:hAnsi="宋体" w:eastAsia="宋体" w:cs="宋体"/>
          <w:sz w:val="20"/>
          <w:szCs w:val="20"/>
        </w:rPr>
      </w:pPr>
      <w:r>
        <w:rPr>
          <w:rFonts w:ascii="宋体" w:hAnsi="宋体" w:eastAsia="宋体" w:cs="宋体"/>
          <w:spacing w:val="8"/>
          <w:position w:val="15"/>
          <w:sz w:val="20"/>
          <w:szCs w:val="20"/>
        </w:rPr>
        <w:t>（一）农、林、牧、渔业。营业收入20000万元以下的为中小微型企业。其中，营业</w:t>
      </w:r>
      <w:r>
        <w:rPr>
          <w:rFonts w:ascii="宋体" w:hAnsi="宋体" w:eastAsia="宋体" w:cs="宋体"/>
          <w:spacing w:val="7"/>
          <w:position w:val="15"/>
          <w:sz w:val="20"/>
          <w:szCs w:val="20"/>
        </w:rPr>
        <w:t>收入500万元及</w:t>
      </w:r>
    </w:p>
    <w:p>
      <w:pPr>
        <w:spacing w:before="1" w:line="227" w:lineRule="auto"/>
        <w:ind w:left="24"/>
        <w:rPr>
          <w:rFonts w:ascii="宋体" w:hAnsi="宋体" w:eastAsia="宋体" w:cs="宋体"/>
          <w:sz w:val="20"/>
          <w:szCs w:val="20"/>
        </w:rPr>
      </w:pPr>
      <w:r>
        <w:rPr>
          <w:rFonts w:ascii="宋体" w:hAnsi="宋体" w:eastAsia="宋体" w:cs="宋体"/>
          <w:spacing w:val="9"/>
          <w:sz w:val="20"/>
          <w:szCs w:val="20"/>
        </w:rPr>
        <w:t>以上的为中型企业，营业收入50万元及以上的</w:t>
      </w:r>
      <w:r>
        <w:rPr>
          <w:rFonts w:ascii="宋体" w:hAnsi="宋体" w:eastAsia="宋体" w:cs="宋体"/>
          <w:spacing w:val="8"/>
          <w:sz w:val="20"/>
          <w:szCs w:val="20"/>
        </w:rPr>
        <w:t>为小型企业，营业收入50万元以下的为微型企业。</w:t>
      </w:r>
    </w:p>
    <w:p>
      <w:pPr>
        <w:spacing w:before="160" w:line="377" w:lineRule="auto"/>
        <w:ind w:left="5" w:right="92" w:firstLine="425"/>
        <w:rPr>
          <w:rFonts w:ascii="宋体" w:hAnsi="宋体" w:eastAsia="宋体" w:cs="宋体"/>
          <w:sz w:val="20"/>
          <w:szCs w:val="20"/>
        </w:rPr>
      </w:pPr>
      <w:r>
        <w:rPr>
          <w:rFonts w:ascii="宋体" w:hAnsi="宋体" w:eastAsia="宋体" w:cs="宋体"/>
          <w:spacing w:val="8"/>
          <w:sz w:val="20"/>
          <w:szCs w:val="20"/>
        </w:rPr>
        <w:t>（二）工业。从业人员1000人以下或营业收入40000万元以下的为中小微型企业。其中，从业人员 300人及以上，且营业收入2000万元及以上的为中型企业；从业人员20人及</w:t>
      </w:r>
      <w:r>
        <w:rPr>
          <w:rFonts w:ascii="宋体" w:hAnsi="宋体" w:eastAsia="宋体" w:cs="宋体"/>
          <w:spacing w:val="7"/>
          <w:sz w:val="20"/>
          <w:szCs w:val="20"/>
        </w:rPr>
        <w:t>以上，且营业收入300万元及</w:t>
      </w:r>
    </w:p>
    <w:p>
      <w:pPr>
        <w:spacing w:before="1" w:line="227" w:lineRule="auto"/>
        <w:ind w:left="24"/>
        <w:rPr>
          <w:rFonts w:ascii="宋体" w:hAnsi="宋体" w:eastAsia="宋体" w:cs="宋体"/>
          <w:sz w:val="20"/>
          <w:szCs w:val="20"/>
        </w:rPr>
      </w:pPr>
      <w:r>
        <w:rPr>
          <w:rFonts w:ascii="宋体" w:hAnsi="宋体" w:eastAsia="宋体" w:cs="宋体"/>
          <w:spacing w:val="8"/>
          <w:sz w:val="20"/>
          <w:szCs w:val="20"/>
        </w:rPr>
        <w:t>以上的为小型企业；从业人员20人以下或营业收入300万元以下的为微型企业。</w:t>
      </w:r>
    </w:p>
    <w:p>
      <w:pPr>
        <w:spacing w:before="161" w:line="378" w:lineRule="auto"/>
        <w:ind w:left="8" w:right="92" w:firstLine="422"/>
        <w:rPr>
          <w:rFonts w:ascii="宋体" w:hAnsi="宋体" w:eastAsia="宋体" w:cs="宋体"/>
          <w:sz w:val="20"/>
          <w:szCs w:val="20"/>
        </w:rPr>
      </w:pPr>
      <w:r>
        <w:rPr>
          <w:rFonts w:ascii="宋体" w:hAnsi="宋体" w:eastAsia="宋体" w:cs="宋体"/>
          <w:spacing w:val="8"/>
          <w:sz w:val="20"/>
          <w:szCs w:val="20"/>
        </w:rPr>
        <w:t>（三）建筑业。营业收入80000万元以下或资产总额80000万元</w:t>
      </w:r>
      <w:r>
        <w:rPr>
          <w:rFonts w:ascii="宋体" w:hAnsi="宋体" w:eastAsia="宋体" w:cs="宋体"/>
          <w:spacing w:val="7"/>
          <w:sz w:val="20"/>
          <w:szCs w:val="20"/>
        </w:rPr>
        <w:t>以下的为中小微型企业。其中，营业</w:t>
      </w:r>
      <w:r>
        <w:rPr>
          <w:rFonts w:ascii="宋体" w:hAnsi="宋体" w:eastAsia="宋体" w:cs="宋体"/>
          <w:sz w:val="20"/>
          <w:szCs w:val="20"/>
        </w:rPr>
        <w:t xml:space="preserve"> </w:t>
      </w:r>
      <w:r>
        <w:rPr>
          <w:rFonts w:ascii="宋体" w:hAnsi="宋体" w:eastAsia="宋体" w:cs="宋体"/>
          <w:spacing w:val="9"/>
          <w:sz w:val="20"/>
          <w:szCs w:val="20"/>
        </w:rPr>
        <w:t>收入6000万元及以上，且资产总额5000万元及</w:t>
      </w:r>
      <w:r>
        <w:rPr>
          <w:rFonts w:ascii="宋体" w:hAnsi="宋体" w:eastAsia="宋体" w:cs="宋体"/>
          <w:spacing w:val="8"/>
          <w:sz w:val="20"/>
          <w:szCs w:val="20"/>
        </w:rPr>
        <w:t>以上的为中型企业；营业收入300万元及以上，且资产总</w:t>
      </w:r>
    </w:p>
    <w:p>
      <w:pPr>
        <w:spacing w:line="227" w:lineRule="auto"/>
        <w:rPr>
          <w:rFonts w:ascii="宋体" w:hAnsi="宋体" w:eastAsia="宋体" w:cs="宋体"/>
          <w:sz w:val="20"/>
          <w:szCs w:val="20"/>
        </w:rPr>
      </w:pPr>
      <w:r>
        <w:rPr>
          <w:rFonts w:ascii="宋体" w:hAnsi="宋体" w:eastAsia="宋体" w:cs="宋体"/>
          <w:spacing w:val="9"/>
          <w:sz w:val="20"/>
          <w:szCs w:val="20"/>
        </w:rPr>
        <w:t>额300万元及以上的为小型企业；营业收入300</w:t>
      </w:r>
      <w:r>
        <w:rPr>
          <w:rFonts w:ascii="宋体" w:hAnsi="宋体" w:eastAsia="宋体" w:cs="宋体"/>
          <w:spacing w:val="8"/>
          <w:sz w:val="20"/>
          <w:szCs w:val="20"/>
        </w:rPr>
        <w:t>万元以下或资产总额300万元以下的为微型企业。</w:t>
      </w:r>
    </w:p>
    <w:p>
      <w:pPr>
        <w:spacing w:before="162" w:line="408" w:lineRule="exact"/>
        <w:ind w:left="430"/>
        <w:rPr>
          <w:rFonts w:ascii="宋体" w:hAnsi="宋体" w:eastAsia="宋体" w:cs="宋体"/>
          <w:sz w:val="20"/>
          <w:szCs w:val="20"/>
        </w:rPr>
      </w:pPr>
      <w:r>
        <w:rPr>
          <w:rFonts w:ascii="宋体" w:hAnsi="宋体" w:eastAsia="宋体" w:cs="宋体"/>
          <w:spacing w:val="8"/>
          <w:position w:val="15"/>
          <w:sz w:val="20"/>
          <w:szCs w:val="20"/>
        </w:rPr>
        <w:t>（四）批发业。从业人员200人以下或营业收入40000万元以下的为中小微型企业</w:t>
      </w:r>
      <w:r>
        <w:rPr>
          <w:rFonts w:ascii="宋体" w:hAnsi="宋体" w:eastAsia="宋体" w:cs="宋体"/>
          <w:spacing w:val="7"/>
          <w:position w:val="15"/>
          <w:sz w:val="20"/>
          <w:szCs w:val="20"/>
        </w:rPr>
        <w:t>。其中，从业人员</w:t>
      </w:r>
    </w:p>
    <w:p>
      <w:pPr>
        <w:spacing w:line="227" w:lineRule="auto"/>
        <w:ind w:left="3"/>
        <w:rPr>
          <w:rFonts w:ascii="宋体" w:hAnsi="宋体" w:eastAsia="宋体" w:cs="宋体"/>
          <w:sz w:val="20"/>
          <w:szCs w:val="20"/>
        </w:rPr>
      </w:pPr>
      <w:r>
        <w:rPr>
          <w:rFonts w:ascii="宋体" w:hAnsi="宋体" w:eastAsia="宋体" w:cs="宋体"/>
          <w:spacing w:val="9"/>
          <w:sz w:val="20"/>
          <w:szCs w:val="20"/>
        </w:rPr>
        <w:t>20人及以上，且营业收入5000万元及以上的为中型企业；从业人</w:t>
      </w:r>
      <w:r>
        <w:rPr>
          <w:rFonts w:ascii="宋体" w:hAnsi="宋体" w:eastAsia="宋体" w:cs="宋体"/>
          <w:spacing w:val="8"/>
          <w:sz w:val="20"/>
          <w:szCs w:val="20"/>
        </w:rPr>
        <w:t>员5人及以上，且营业收入1000万元及</w:t>
      </w:r>
    </w:p>
    <w:p>
      <w:pPr>
        <w:spacing w:line="227" w:lineRule="auto"/>
        <w:rPr>
          <w:rFonts w:ascii="宋体" w:hAnsi="宋体" w:eastAsia="宋体" w:cs="宋体"/>
          <w:sz w:val="20"/>
          <w:szCs w:val="20"/>
        </w:rPr>
        <w:sectPr>
          <w:footerReference r:id="rId40" w:type="default"/>
          <w:pgSz w:w="11905" w:h="16839"/>
          <w:pgMar w:top="1232" w:right="1155" w:bottom="894" w:left="1255" w:header="0" w:footer="732" w:gutter="0"/>
          <w:pgNumType w:fmt="decimal"/>
          <w:cols w:space="720" w:num="1"/>
        </w:sectPr>
      </w:pPr>
    </w:p>
    <w:p>
      <w:pPr>
        <w:spacing w:before="41" w:line="228" w:lineRule="auto"/>
        <w:ind w:left="24"/>
        <w:rPr>
          <w:rFonts w:ascii="宋体" w:hAnsi="宋体" w:eastAsia="宋体" w:cs="宋体"/>
          <w:sz w:val="20"/>
          <w:szCs w:val="20"/>
        </w:rPr>
      </w:pPr>
      <w:r>
        <w:rPr>
          <w:rFonts w:ascii="宋体" w:hAnsi="宋体" w:eastAsia="宋体" w:cs="宋体"/>
          <w:spacing w:val="8"/>
          <w:sz w:val="20"/>
          <w:szCs w:val="20"/>
        </w:rPr>
        <w:t>以上的为小型企业；从业人员5人以下或营业收入1000万元以下的为微型企业。</w:t>
      </w:r>
    </w:p>
    <w:p>
      <w:pPr>
        <w:spacing w:before="160" w:line="377" w:lineRule="auto"/>
        <w:ind w:left="5" w:right="70" w:firstLine="425"/>
        <w:jc w:val="both"/>
        <w:rPr>
          <w:rFonts w:ascii="宋体" w:hAnsi="宋体" w:eastAsia="宋体" w:cs="宋体"/>
          <w:sz w:val="20"/>
          <w:szCs w:val="20"/>
        </w:rPr>
      </w:pPr>
      <w:r>
        <w:rPr>
          <w:rFonts w:ascii="宋体" w:hAnsi="宋体" w:eastAsia="宋体" w:cs="宋体"/>
          <w:spacing w:val="8"/>
          <w:sz w:val="20"/>
          <w:szCs w:val="20"/>
        </w:rPr>
        <w:t>（五）零售业。从业人员300人以下或营业收入20000万元以下的为中小微型企业</w:t>
      </w:r>
      <w:r>
        <w:rPr>
          <w:rFonts w:ascii="宋体" w:hAnsi="宋体" w:eastAsia="宋体" w:cs="宋体"/>
          <w:spacing w:val="7"/>
          <w:sz w:val="20"/>
          <w:szCs w:val="20"/>
        </w:rPr>
        <w:t>。其中，从业人员</w:t>
      </w:r>
      <w:r>
        <w:rPr>
          <w:rFonts w:ascii="宋体" w:hAnsi="宋体" w:eastAsia="宋体" w:cs="宋体"/>
          <w:sz w:val="20"/>
          <w:szCs w:val="20"/>
        </w:rPr>
        <w:t xml:space="preserve"> </w:t>
      </w:r>
      <w:r>
        <w:rPr>
          <w:rFonts w:ascii="宋体" w:hAnsi="宋体" w:eastAsia="宋体" w:cs="宋体"/>
          <w:spacing w:val="8"/>
          <w:sz w:val="20"/>
          <w:szCs w:val="20"/>
        </w:rPr>
        <w:t>50人及以上，且营业收入500万元及以上的为中型企业；从业人员10人及以上，且营业收入1</w:t>
      </w:r>
      <w:r>
        <w:rPr>
          <w:rFonts w:ascii="宋体" w:hAnsi="宋体" w:eastAsia="宋体" w:cs="宋体"/>
          <w:spacing w:val="7"/>
          <w:sz w:val="20"/>
          <w:szCs w:val="20"/>
        </w:rPr>
        <w:t>00万元及以</w:t>
      </w:r>
    </w:p>
    <w:p>
      <w:pPr>
        <w:spacing w:line="227" w:lineRule="auto"/>
        <w:ind w:left="2"/>
        <w:rPr>
          <w:rFonts w:ascii="宋体" w:hAnsi="宋体" w:eastAsia="宋体" w:cs="宋体"/>
          <w:sz w:val="20"/>
          <w:szCs w:val="20"/>
        </w:rPr>
      </w:pPr>
      <w:r>
        <w:rPr>
          <w:rFonts w:ascii="宋体" w:hAnsi="宋体" w:eastAsia="宋体" w:cs="宋体"/>
          <w:spacing w:val="9"/>
          <w:sz w:val="20"/>
          <w:szCs w:val="20"/>
        </w:rPr>
        <w:t>上的为小型企业；从业人员10人以下或营业收入</w:t>
      </w:r>
      <w:r>
        <w:rPr>
          <w:rFonts w:ascii="宋体" w:hAnsi="宋体" w:eastAsia="宋体" w:cs="宋体"/>
          <w:spacing w:val="8"/>
          <w:sz w:val="20"/>
          <w:szCs w:val="20"/>
        </w:rPr>
        <w:t>100万元以下的为微型企业。</w:t>
      </w:r>
    </w:p>
    <w:p>
      <w:pPr>
        <w:spacing w:before="162" w:line="377" w:lineRule="auto"/>
        <w:ind w:right="67" w:firstLine="430"/>
        <w:jc w:val="both"/>
        <w:rPr>
          <w:rFonts w:ascii="宋体" w:hAnsi="宋体" w:eastAsia="宋体" w:cs="宋体"/>
          <w:sz w:val="20"/>
          <w:szCs w:val="20"/>
        </w:rPr>
      </w:pPr>
      <w:r>
        <w:rPr>
          <w:rFonts w:ascii="宋体" w:hAnsi="宋体" w:eastAsia="宋体" w:cs="宋体"/>
          <w:spacing w:val="8"/>
          <w:sz w:val="20"/>
          <w:szCs w:val="20"/>
        </w:rPr>
        <w:t>（六）交通运输业。从业人员1000人以下或营业收入30000万元以下的为中小微型企业。其中，从 业人员300人及以上，且营业收入3000万元及以上的为中型企业；从业人员20人及以上，且营业</w:t>
      </w:r>
      <w:r>
        <w:rPr>
          <w:rFonts w:ascii="宋体" w:hAnsi="宋体" w:eastAsia="宋体" w:cs="宋体"/>
          <w:spacing w:val="7"/>
          <w:sz w:val="20"/>
          <w:szCs w:val="20"/>
        </w:rPr>
        <w:t>收入200</w:t>
      </w:r>
    </w:p>
    <w:p>
      <w:pPr>
        <w:spacing w:before="1" w:line="227" w:lineRule="auto"/>
        <w:ind w:left="5"/>
        <w:rPr>
          <w:rFonts w:ascii="宋体" w:hAnsi="宋体" w:eastAsia="宋体" w:cs="宋体"/>
          <w:sz w:val="20"/>
          <w:szCs w:val="20"/>
        </w:rPr>
      </w:pPr>
      <w:r>
        <w:rPr>
          <w:rFonts w:ascii="宋体" w:hAnsi="宋体" w:eastAsia="宋体" w:cs="宋体"/>
          <w:spacing w:val="9"/>
          <w:sz w:val="20"/>
          <w:szCs w:val="20"/>
        </w:rPr>
        <w:t>万元及以上的为小型企业；从业人员20人以下或营业收入</w:t>
      </w:r>
      <w:r>
        <w:rPr>
          <w:rFonts w:ascii="宋体" w:hAnsi="宋体" w:eastAsia="宋体" w:cs="宋体"/>
          <w:spacing w:val="8"/>
          <w:sz w:val="20"/>
          <w:szCs w:val="20"/>
        </w:rPr>
        <w:t>200万元以下的为微型企业。</w:t>
      </w:r>
    </w:p>
    <w:p>
      <w:pPr>
        <w:spacing w:before="161" w:line="378" w:lineRule="auto"/>
        <w:ind w:left="16" w:right="70" w:firstLine="414"/>
        <w:jc w:val="both"/>
        <w:rPr>
          <w:rFonts w:ascii="宋体" w:hAnsi="宋体" w:eastAsia="宋体" w:cs="宋体"/>
          <w:sz w:val="20"/>
          <w:szCs w:val="20"/>
        </w:rPr>
      </w:pPr>
      <w:r>
        <w:rPr>
          <w:rFonts w:ascii="宋体" w:hAnsi="宋体" w:eastAsia="宋体" w:cs="宋体"/>
          <w:spacing w:val="8"/>
          <w:sz w:val="20"/>
          <w:szCs w:val="20"/>
        </w:rPr>
        <w:t>（七）仓储业。从业人员200人以下或营业收入30000万元以下的为中小微型企业</w:t>
      </w:r>
      <w:r>
        <w:rPr>
          <w:rFonts w:ascii="宋体" w:hAnsi="宋体" w:eastAsia="宋体" w:cs="宋体"/>
          <w:spacing w:val="7"/>
          <w:sz w:val="20"/>
          <w:szCs w:val="20"/>
        </w:rPr>
        <w:t>。其中，从业人员</w:t>
      </w:r>
      <w:r>
        <w:rPr>
          <w:rFonts w:ascii="宋体" w:hAnsi="宋体" w:eastAsia="宋体" w:cs="宋体"/>
          <w:sz w:val="20"/>
          <w:szCs w:val="20"/>
        </w:rPr>
        <w:t xml:space="preserve"> </w:t>
      </w:r>
      <w:r>
        <w:rPr>
          <w:rFonts w:ascii="宋体" w:hAnsi="宋体" w:eastAsia="宋体" w:cs="宋体"/>
          <w:spacing w:val="8"/>
          <w:sz w:val="20"/>
          <w:szCs w:val="20"/>
        </w:rPr>
        <w:t>100人及以上，且营业收入1000万元及以上的为中型</w:t>
      </w:r>
      <w:r>
        <w:rPr>
          <w:rFonts w:ascii="宋体" w:hAnsi="宋体" w:eastAsia="宋体" w:cs="宋体"/>
          <w:spacing w:val="7"/>
          <w:sz w:val="20"/>
          <w:szCs w:val="20"/>
        </w:rPr>
        <w:t>企业；从业人员20人及以上，且营业收入100万元及</w:t>
      </w:r>
    </w:p>
    <w:p>
      <w:pPr>
        <w:spacing w:line="227" w:lineRule="auto"/>
        <w:ind w:left="24"/>
        <w:rPr>
          <w:rFonts w:ascii="宋体" w:hAnsi="宋体" w:eastAsia="宋体" w:cs="宋体"/>
          <w:sz w:val="20"/>
          <w:szCs w:val="20"/>
        </w:rPr>
      </w:pPr>
      <w:r>
        <w:rPr>
          <w:rFonts w:ascii="宋体" w:hAnsi="宋体" w:eastAsia="宋体" w:cs="宋体"/>
          <w:spacing w:val="8"/>
          <w:sz w:val="20"/>
          <w:szCs w:val="20"/>
        </w:rPr>
        <w:t>以上的为小型企业；从业人员20人以下或营业收入100万元以下的为微型企业。</w:t>
      </w:r>
    </w:p>
    <w:p>
      <w:pPr>
        <w:spacing w:before="161" w:line="378" w:lineRule="auto"/>
        <w:ind w:left="8" w:right="70" w:firstLine="421"/>
        <w:jc w:val="both"/>
        <w:rPr>
          <w:rFonts w:ascii="宋体" w:hAnsi="宋体" w:eastAsia="宋体" w:cs="宋体"/>
          <w:sz w:val="20"/>
          <w:szCs w:val="20"/>
        </w:rPr>
      </w:pPr>
      <w:r>
        <w:rPr>
          <w:rFonts w:ascii="宋体" w:hAnsi="宋体" w:eastAsia="宋体" w:cs="宋体"/>
          <w:spacing w:val="9"/>
          <w:sz w:val="20"/>
          <w:szCs w:val="20"/>
        </w:rPr>
        <w:t>（八）邮政业。从业人员1000人以下或营业收入3000</w:t>
      </w:r>
      <w:r>
        <w:rPr>
          <w:rFonts w:ascii="宋体" w:hAnsi="宋体" w:eastAsia="宋体" w:cs="宋体"/>
          <w:spacing w:val="8"/>
          <w:sz w:val="20"/>
          <w:szCs w:val="20"/>
        </w:rPr>
        <w:t>0万元以下的为中小微型企业。其中，从业人</w:t>
      </w:r>
      <w:r>
        <w:rPr>
          <w:rFonts w:ascii="宋体" w:hAnsi="宋体" w:eastAsia="宋体" w:cs="宋体"/>
          <w:sz w:val="20"/>
          <w:szCs w:val="20"/>
        </w:rPr>
        <w:t xml:space="preserve"> </w:t>
      </w:r>
      <w:r>
        <w:rPr>
          <w:rFonts w:ascii="宋体" w:hAnsi="宋体" w:eastAsia="宋体" w:cs="宋体"/>
          <w:spacing w:val="8"/>
          <w:sz w:val="20"/>
          <w:szCs w:val="20"/>
        </w:rPr>
        <w:t>员300人及以上，且营业收入2000万元及以上的为中型企业；从业人</w:t>
      </w:r>
      <w:r>
        <w:rPr>
          <w:rFonts w:ascii="宋体" w:hAnsi="宋体" w:eastAsia="宋体" w:cs="宋体"/>
          <w:spacing w:val="7"/>
          <w:sz w:val="20"/>
          <w:szCs w:val="20"/>
        </w:rPr>
        <w:t>员20人及以上，且营业收入100万元</w:t>
      </w:r>
    </w:p>
    <w:p>
      <w:pPr>
        <w:spacing w:before="1" w:line="227" w:lineRule="auto"/>
        <w:rPr>
          <w:rFonts w:ascii="宋体" w:hAnsi="宋体" w:eastAsia="宋体" w:cs="宋体"/>
          <w:sz w:val="20"/>
          <w:szCs w:val="20"/>
        </w:rPr>
      </w:pPr>
      <w:r>
        <w:rPr>
          <w:rFonts w:ascii="宋体" w:hAnsi="宋体" w:eastAsia="宋体" w:cs="宋体"/>
          <w:spacing w:val="9"/>
          <w:sz w:val="20"/>
          <w:szCs w:val="20"/>
        </w:rPr>
        <w:t>及以上的为小型企业；从业人员20人以下或营业收入100万</w:t>
      </w:r>
      <w:r>
        <w:rPr>
          <w:rFonts w:ascii="宋体" w:hAnsi="宋体" w:eastAsia="宋体" w:cs="宋体"/>
          <w:spacing w:val="8"/>
          <w:sz w:val="20"/>
          <w:szCs w:val="20"/>
        </w:rPr>
        <w:t>元以下的为微型企业。</w:t>
      </w:r>
    </w:p>
    <w:p>
      <w:pPr>
        <w:spacing w:before="160" w:line="377" w:lineRule="auto"/>
        <w:ind w:left="16" w:right="70" w:firstLine="414"/>
        <w:jc w:val="both"/>
        <w:rPr>
          <w:rFonts w:ascii="宋体" w:hAnsi="宋体" w:eastAsia="宋体" w:cs="宋体"/>
          <w:sz w:val="20"/>
          <w:szCs w:val="20"/>
        </w:rPr>
      </w:pPr>
      <w:r>
        <w:rPr>
          <w:rFonts w:ascii="宋体" w:hAnsi="宋体" w:eastAsia="宋体" w:cs="宋体"/>
          <w:spacing w:val="8"/>
          <w:sz w:val="20"/>
          <w:szCs w:val="20"/>
        </w:rPr>
        <w:t>（九）住宿业。从业人员300人以下或营业收入10000万元以下的为中小微型企业</w:t>
      </w:r>
      <w:r>
        <w:rPr>
          <w:rFonts w:ascii="宋体" w:hAnsi="宋体" w:eastAsia="宋体" w:cs="宋体"/>
          <w:spacing w:val="7"/>
          <w:sz w:val="20"/>
          <w:szCs w:val="20"/>
        </w:rPr>
        <w:t>。其中，从业人员</w:t>
      </w:r>
      <w:r>
        <w:rPr>
          <w:rFonts w:ascii="宋体" w:hAnsi="宋体" w:eastAsia="宋体" w:cs="宋体"/>
          <w:sz w:val="20"/>
          <w:szCs w:val="20"/>
        </w:rPr>
        <w:t xml:space="preserve"> </w:t>
      </w:r>
      <w:r>
        <w:rPr>
          <w:rFonts w:ascii="宋体" w:hAnsi="宋体" w:eastAsia="宋体" w:cs="宋体"/>
          <w:spacing w:val="8"/>
          <w:sz w:val="20"/>
          <w:szCs w:val="20"/>
        </w:rPr>
        <w:t>100人及以上，且营业收入2000万元及以上的为中型</w:t>
      </w:r>
      <w:r>
        <w:rPr>
          <w:rFonts w:ascii="宋体" w:hAnsi="宋体" w:eastAsia="宋体" w:cs="宋体"/>
          <w:spacing w:val="7"/>
          <w:sz w:val="20"/>
          <w:szCs w:val="20"/>
        </w:rPr>
        <w:t>企业；从业人员10人及以上，且营业收入100万元及</w:t>
      </w:r>
    </w:p>
    <w:p>
      <w:pPr>
        <w:spacing w:before="1" w:line="227" w:lineRule="auto"/>
        <w:ind w:left="24"/>
        <w:rPr>
          <w:rFonts w:ascii="宋体" w:hAnsi="宋体" w:eastAsia="宋体" w:cs="宋体"/>
          <w:sz w:val="20"/>
          <w:szCs w:val="20"/>
        </w:rPr>
      </w:pPr>
      <w:r>
        <w:rPr>
          <w:rFonts w:ascii="宋体" w:hAnsi="宋体" w:eastAsia="宋体" w:cs="宋体"/>
          <w:spacing w:val="8"/>
          <w:sz w:val="20"/>
          <w:szCs w:val="20"/>
        </w:rPr>
        <w:t>以上的为小型企业；从业人员10人以下或营业收入100万元以下的为微型企业。</w:t>
      </w:r>
    </w:p>
    <w:p>
      <w:pPr>
        <w:spacing w:before="161" w:line="378" w:lineRule="auto"/>
        <w:ind w:left="16" w:right="70" w:firstLine="414"/>
        <w:jc w:val="both"/>
        <w:rPr>
          <w:rFonts w:ascii="宋体" w:hAnsi="宋体" w:eastAsia="宋体" w:cs="宋体"/>
          <w:sz w:val="20"/>
          <w:szCs w:val="20"/>
        </w:rPr>
      </w:pPr>
      <w:r>
        <w:rPr>
          <w:rFonts w:ascii="宋体" w:hAnsi="宋体" w:eastAsia="宋体" w:cs="宋体"/>
          <w:spacing w:val="8"/>
          <w:sz w:val="20"/>
          <w:szCs w:val="20"/>
        </w:rPr>
        <w:t>（十）餐饮业。从业人员300人以下或营业收入10000万元以下的为中小微型企业</w:t>
      </w:r>
      <w:r>
        <w:rPr>
          <w:rFonts w:ascii="宋体" w:hAnsi="宋体" w:eastAsia="宋体" w:cs="宋体"/>
          <w:spacing w:val="7"/>
          <w:sz w:val="20"/>
          <w:szCs w:val="20"/>
        </w:rPr>
        <w:t>。其中，从业人员</w:t>
      </w:r>
      <w:r>
        <w:rPr>
          <w:rFonts w:ascii="宋体" w:hAnsi="宋体" w:eastAsia="宋体" w:cs="宋体"/>
          <w:sz w:val="20"/>
          <w:szCs w:val="20"/>
        </w:rPr>
        <w:t xml:space="preserve"> </w:t>
      </w:r>
      <w:r>
        <w:rPr>
          <w:rFonts w:ascii="宋体" w:hAnsi="宋体" w:eastAsia="宋体" w:cs="宋体"/>
          <w:spacing w:val="8"/>
          <w:sz w:val="20"/>
          <w:szCs w:val="20"/>
        </w:rPr>
        <w:t>100人及以上，且营业收入2000万元及以上的为中型</w:t>
      </w:r>
      <w:r>
        <w:rPr>
          <w:rFonts w:ascii="宋体" w:hAnsi="宋体" w:eastAsia="宋体" w:cs="宋体"/>
          <w:spacing w:val="7"/>
          <w:sz w:val="20"/>
          <w:szCs w:val="20"/>
        </w:rPr>
        <w:t>企业；从业人员10人及以上，且营业收入100万元及</w:t>
      </w:r>
    </w:p>
    <w:p>
      <w:pPr>
        <w:spacing w:line="227" w:lineRule="auto"/>
        <w:ind w:left="24"/>
        <w:rPr>
          <w:rFonts w:ascii="宋体" w:hAnsi="宋体" w:eastAsia="宋体" w:cs="宋体"/>
          <w:sz w:val="20"/>
          <w:szCs w:val="20"/>
        </w:rPr>
      </w:pPr>
      <w:r>
        <w:rPr>
          <w:rFonts w:ascii="宋体" w:hAnsi="宋体" w:eastAsia="宋体" w:cs="宋体"/>
          <w:spacing w:val="8"/>
          <w:sz w:val="20"/>
          <w:szCs w:val="20"/>
        </w:rPr>
        <w:t>以上的为小型企业；从业人员10人以下或营业收入100万元以下的为微型企业。</w:t>
      </w:r>
    </w:p>
    <w:p>
      <w:pPr>
        <w:spacing w:before="161" w:line="377" w:lineRule="auto"/>
        <w:ind w:left="3" w:right="81" w:firstLine="427"/>
        <w:jc w:val="both"/>
        <w:rPr>
          <w:rFonts w:ascii="宋体" w:hAnsi="宋体" w:eastAsia="宋体" w:cs="宋体"/>
          <w:sz w:val="20"/>
          <w:szCs w:val="20"/>
        </w:rPr>
      </w:pPr>
      <w:r>
        <w:rPr>
          <w:rFonts w:ascii="宋体" w:hAnsi="宋体" w:eastAsia="宋体" w:cs="宋体"/>
          <w:spacing w:val="8"/>
          <w:sz w:val="20"/>
          <w:szCs w:val="20"/>
        </w:rPr>
        <w:t>（十一）信息传输业。从业人员2000人以下或</w:t>
      </w:r>
      <w:r>
        <w:rPr>
          <w:rFonts w:ascii="宋体" w:hAnsi="宋体" w:eastAsia="宋体" w:cs="宋体"/>
          <w:spacing w:val="7"/>
          <w:sz w:val="20"/>
          <w:szCs w:val="20"/>
        </w:rPr>
        <w:t>营业收入100000万元以下的为中小微型企业。其中，</w:t>
      </w:r>
      <w:r>
        <w:rPr>
          <w:rFonts w:ascii="宋体" w:hAnsi="宋体" w:eastAsia="宋体" w:cs="宋体"/>
          <w:sz w:val="20"/>
          <w:szCs w:val="20"/>
        </w:rPr>
        <w:t xml:space="preserve"> </w:t>
      </w:r>
      <w:r>
        <w:rPr>
          <w:rFonts w:ascii="宋体" w:hAnsi="宋体" w:eastAsia="宋体" w:cs="宋体"/>
          <w:spacing w:val="9"/>
          <w:sz w:val="20"/>
          <w:szCs w:val="20"/>
        </w:rPr>
        <w:t>从业人员100人及以上，且营业收入1000万元及以上的为中型企业；从业人员</w:t>
      </w:r>
      <w:r>
        <w:rPr>
          <w:rFonts w:ascii="宋体" w:hAnsi="宋体" w:eastAsia="宋体" w:cs="宋体"/>
          <w:spacing w:val="8"/>
          <w:sz w:val="20"/>
          <w:szCs w:val="20"/>
        </w:rPr>
        <w:t>10人及以上，且营业收入</w:t>
      </w:r>
    </w:p>
    <w:p>
      <w:pPr>
        <w:spacing w:before="1" w:line="227" w:lineRule="auto"/>
        <w:ind w:left="16"/>
        <w:rPr>
          <w:rFonts w:ascii="宋体" w:hAnsi="宋体" w:eastAsia="宋体" w:cs="宋体"/>
          <w:sz w:val="20"/>
          <w:szCs w:val="20"/>
        </w:rPr>
      </w:pPr>
      <w:r>
        <w:rPr>
          <w:rFonts w:ascii="宋体" w:hAnsi="宋体" w:eastAsia="宋体" w:cs="宋体"/>
          <w:spacing w:val="8"/>
          <w:sz w:val="20"/>
          <w:szCs w:val="20"/>
        </w:rPr>
        <w:t>100万元及以上的为小型企业；从业人员10人以下或营业收入100万元以下的为微型企业。</w:t>
      </w:r>
    </w:p>
    <w:p>
      <w:pPr>
        <w:spacing w:before="163" w:line="377" w:lineRule="auto"/>
        <w:ind w:left="1" w:firstLine="429"/>
        <w:jc w:val="both"/>
        <w:rPr>
          <w:rFonts w:ascii="宋体" w:hAnsi="宋体" w:eastAsia="宋体" w:cs="宋体"/>
          <w:sz w:val="20"/>
          <w:szCs w:val="20"/>
        </w:rPr>
      </w:pPr>
      <w:r>
        <w:rPr>
          <w:rFonts w:ascii="宋体" w:hAnsi="宋体" w:eastAsia="宋体" w:cs="宋体"/>
          <w:spacing w:val="5"/>
          <w:sz w:val="20"/>
          <w:szCs w:val="20"/>
        </w:rPr>
        <w:t>（十二）软件和信息技术服务业。从业人员300人以下或营业收入10000万元以下的为中小微型企业。</w:t>
      </w:r>
      <w:r>
        <w:rPr>
          <w:rFonts w:ascii="宋体" w:hAnsi="宋体" w:eastAsia="宋体" w:cs="宋体"/>
          <w:sz w:val="20"/>
          <w:szCs w:val="20"/>
        </w:rPr>
        <w:t xml:space="preserve"> </w:t>
      </w:r>
      <w:r>
        <w:rPr>
          <w:rFonts w:ascii="宋体" w:hAnsi="宋体" w:eastAsia="宋体" w:cs="宋体"/>
          <w:spacing w:val="9"/>
          <w:sz w:val="20"/>
          <w:szCs w:val="20"/>
        </w:rPr>
        <w:t>其中，从业人员100人及以上，且营业收入1000万元及以上的为中型企业；从业人员1</w:t>
      </w:r>
      <w:r>
        <w:rPr>
          <w:rFonts w:ascii="宋体" w:hAnsi="宋体" w:eastAsia="宋体" w:cs="宋体"/>
          <w:spacing w:val="8"/>
          <w:sz w:val="20"/>
          <w:szCs w:val="20"/>
        </w:rPr>
        <w:t>0人及以上，且营</w:t>
      </w:r>
    </w:p>
    <w:p>
      <w:pPr>
        <w:spacing w:line="227" w:lineRule="auto"/>
        <w:rPr>
          <w:rFonts w:ascii="宋体" w:hAnsi="宋体" w:eastAsia="宋体" w:cs="宋体"/>
          <w:sz w:val="20"/>
          <w:szCs w:val="20"/>
        </w:rPr>
      </w:pPr>
      <w:r>
        <w:rPr>
          <w:rFonts w:ascii="宋体" w:hAnsi="宋体" w:eastAsia="宋体" w:cs="宋体"/>
          <w:spacing w:val="9"/>
          <w:sz w:val="20"/>
          <w:szCs w:val="20"/>
        </w:rPr>
        <w:t>业收入50万元及以上的为小型企业；从业人员10人以下或营业收入50万元以下</w:t>
      </w:r>
      <w:r>
        <w:rPr>
          <w:rFonts w:ascii="宋体" w:hAnsi="宋体" w:eastAsia="宋体" w:cs="宋体"/>
          <w:spacing w:val="8"/>
          <w:sz w:val="20"/>
          <w:szCs w:val="20"/>
        </w:rPr>
        <w:t>的为微型企业。</w:t>
      </w:r>
    </w:p>
    <w:p>
      <w:pPr>
        <w:spacing w:before="163" w:line="377" w:lineRule="auto"/>
        <w:ind w:firstLine="430"/>
        <w:jc w:val="both"/>
        <w:rPr>
          <w:rFonts w:ascii="宋体" w:hAnsi="宋体" w:eastAsia="宋体" w:cs="宋体"/>
          <w:sz w:val="20"/>
          <w:szCs w:val="20"/>
        </w:rPr>
      </w:pPr>
      <w:r>
        <w:rPr>
          <w:rFonts w:ascii="宋体" w:hAnsi="宋体" w:eastAsia="宋体" w:cs="宋体"/>
          <w:spacing w:val="7"/>
          <w:sz w:val="20"/>
          <w:szCs w:val="20"/>
        </w:rPr>
        <w:t>（十三）房地产开发经营。营业收入200000万元以下或资产总额10000万元以下的为中小微</w:t>
      </w:r>
      <w:r>
        <w:rPr>
          <w:rFonts w:ascii="宋体" w:hAnsi="宋体" w:eastAsia="宋体" w:cs="宋体"/>
          <w:spacing w:val="6"/>
          <w:sz w:val="20"/>
          <w:szCs w:val="20"/>
        </w:rPr>
        <w:t>型企业。</w:t>
      </w:r>
      <w:r>
        <w:rPr>
          <w:rFonts w:ascii="宋体" w:hAnsi="宋体" w:eastAsia="宋体" w:cs="宋体"/>
          <w:sz w:val="20"/>
          <w:szCs w:val="20"/>
        </w:rPr>
        <w:t xml:space="preserve"> </w:t>
      </w:r>
      <w:r>
        <w:rPr>
          <w:rFonts w:ascii="宋体" w:hAnsi="宋体" w:eastAsia="宋体" w:cs="宋体"/>
          <w:spacing w:val="7"/>
          <w:sz w:val="20"/>
          <w:szCs w:val="20"/>
        </w:rPr>
        <w:t>其中，营业收入1000万元及以上，且资产总额5000万元及以上的为中型企业；营业收入100万元及以上，</w:t>
      </w:r>
      <w:r>
        <w:rPr>
          <w:rFonts w:ascii="宋体" w:hAnsi="宋体" w:eastAsia="宋体" w:cs="宋体"/>
          <w:spacing w:val="12"/>
          <w:sz w:val="20"/>
          <w:szCs w:val="20"/>
        </w:rPr>
        <w:t xml:space="preserve"> </w:t>
      </w:r>
      <w:r>
        <w:rPr>
          <w:rFonts w:ascii="宋体" w:hAnsi="宋体" w:eastAsia="宋体" w:cs="宋体"/>
          <w:spacing w:val="9"/>
          <w:sz w:val="20"/>
          <w:szCs w:val="20"/>
        </w:rPr>
        <w:t>且资产总额2000万元及以上的为小型企业；营业收入100万元以下或资</w:t>
      </w:r>
      <w:r>
        <w:rPr>
          <w:rFonts w:ascii="宋体" w:hAnsi="宋体" w:eastAsia="宋体" w:cs="宋体"/>
          <w:spacing w:val="8"/>
          <w:sz w:val="20"/>
          <w:szCs w:val="20"/>
        </w:rPr>
        <w:t>产总额2000万元以下的为微型企</w:t>
      </w:r>
    </w:p>
    <w:p>
      <w:pPr>
        <w:spacing w:before="1" w:line="239" w:lineRule="auto"/>
        <w:rPr>
          <w:rFonts w:ascii="宋体" w:hAnsi="宋体" w:eastAsia="宋体" w:cs="宋体"/>
          <w:sz w:val="20"/>
          <w:szCs w:val="20"/>
        </w:rPr>
      </w:pPr>
      <w:r>
        <w:rPr>
          <w:rFonts w:ascii="宋体" w:hAnsi="宋体" w:eastAsia="宋体" w:cs="宋体"/>
          <w:sz w:val="20"/>
          <w:szCs w:val="20"/>
        </w:rPr>
        <w:t>业。</w:t>
      </w:r>
    </w:p>
    <w:p>
      <w:pPr>
        <w:spacing w:before="147" w:line="377" w:lineRule="auto"/>
        <w:ind w:left="2" w:right="70" w:firstLine="428"/>
        <w:jc w:val="both"/>
        <w:rPr>
          <w:rFonts w:ascii="宋体" w:hAnsi="宋体" w:eastAsia="宋体" w:cs="宋体"/>
          <w:sz w:val="20"/>
          <w:szCs w:val="20"/>
        </w:rPr>
      </w:pPr>
      <w:r>
        <w:rPr>
          <w:rFonts w:ascii="宋体" w:hAnsi="宋体" w:eastAsia="宋体" w:cs="宋体"/>
          <w:spacing w:val="8"/>
          <w:sz w:val="20"/>
          <w:szCs w:val="20"/>
        </w:rPr>
        <w:t>（十四）物业管理。从业人员1000人以下或营业收入5000万元以下的为中小微型</w:t>
      </w:r>
      <w:r>
        <w:rPr>
          <w:rFonts w:ascii="宋体" w:hAnsi="宋体" w:eastAsia="宋体" w:cs="宋体"/>
          <w:spacing w:val="7"/>
          <w:sz w:val="20"/>
          <w:szCs w:val="20"/>
        </w:rPr>
        <w:t>企业。其中，从业</w:t>
      </w:r>
      <w:r>
        <w:rPr>
          <w:rFonts w:ascii="宋体" w:hAnsi="宋体" w:eastAsia="宋体" w:cs="宋体"/>
          <w:sz w:val="20"/>
          <w:szCs w:val="20"/>
        </w:rPr>
        <w:t xml:space="preserve"> </w:t>
      </w:r>
      <w:r>
        <w:rPr>
          <w:rFonts w:ascii="宋体" w:hAnsi="宋体" w:eastAsia="宋体" w:cs="宋体"/>
          <w:spacing w:val="9"/>
          <w:sz w:val="20"/>
          <w:szCs w:val="20"/>
        </w:rPr>
        <w:t>人员300人及以上，且营业收入1000万元及以上的</w:t>
      </w:r>
      <w:r>
        <w:rPr>
          <w:rFonts w:ascii="宋体" w:hAnsi="宋体" w:eastAsia="宋体" w:cs="宋体"/>
          <w:spacing w:val="8"/>
          <w:sz w:val="20"/>
          <w:szCs w:val="20"/>
        </w:rPr>
        <w:t>为中型企业；从业人员100人及以上，且营业收入500</w:t>
      </w:r>
    </w:p>
    <w:p>
      <w:pPr>
        <w:spacing w:before="1" w:line="227" w:lineRule="auto"/>
        <w:ind w:left="5"/>
        <w:rPr>
          <w:rFonts w:ascii="宋体" w:hAnsi="宋体" w:eastAsia="宋体" w:cs="宋体"/>
          <w:sz w:val="20"/>
          <w:szCs w:val="20"/>
        </w:rPr>
      </w:pPr>
      <w:r>
        <w:rPr>
          <w:rFonts w:ascii="宋体" w:hAnsi="宋体" w:eastAsia="宋体" w:cs="宋体"/>
          <w:spacing w:val="9"/>
          <w:sz w:val="20"/>
          <w:szCs w:val="20"/>
        </w:rPr>
        <w:t>万元及以上的为小型企业；从业人员100人以下或营</w:t>
      </w:r>
      <w:r>
        <w:rPr>
          <w:rFonts w:ascii="宋体" w:hAnsi="宋体" w:eastAsia="宋体" w:cs="宋体"/>
          <w:spacing w:val="8"/>
          <w:sz w:val="20"/>
          <w:szCs w:val="20"/>
        </w:rPr>
        <w:t>业收入500万元以下的为微型企业。</w:t>
      </w:r>
    </w:p>
    <w:p>
      <w:pPr>
        <w:spacing w:before="163" w:line="377" w:lineRule="auto"/>
        <w:ind w:left="1" w:right="135" w:firstLine="429"/>
        <w:jc w:val="both"/>
        <w:rPr>
          <w:rFonts w:ascii="宋体" w:hAnsi="宋体" w:eastAsia="宋体" w:cs="宋体"/>
          <w:sz w:val="20"/>
          <w:szCs w:val="20"/>
        </w:rPr>
      </w:pPr>
      <w:r>
        <w:rPr>
          <w:rFonts w:ascii="宋体" w:hAnsi="宋体" w:eastAsia="宋体" w:cs="宋体"/>
          <w:spacing w:val="9"/>
          <w:sz w:val="20"/>
          <w:szCs w:val="20"/>
        </w:rPr>
        <w:t>（十五）租赁和商务服务业。从业人员300人以下或资产总额</w:t>
      </w:r>
      <w:r>
        <w:rPr>
          <w:rFonts w:hint="eastAsia" w:ascii="宋体" w:hAnsi="宋体" w:eastAsia="宋体" w:cs="宋体"/>
          <w:spacing w:val="8"/>
          <w:sz w:val="20"/>
          <w:szCs w:val="20"/>
          <w:lang w:eastAsia="zh-CN"/>
        </w:rPr>
        <w:t>11</w:t>
      </w:r>
      <w:r>
        <w:rPr>
          <w:rFonts w:ascii="宋体" w:hAnsi="宋体" w:eastAsia="宋体" w:cs="宋体"/>
          <w:spacing w:val="8"/>
          <w:sz w:val="20"/>
          <w:szCs w:val="20"/>
        </w:rPr>
        <w:t>0000万元以下的为中小微型企业。</w:t>
      </w:r>
      <w:r>
        <w:rPr>
          <w:rFonts w:ascii="宋体" w:hAnsi="宋体" w:eastAsia="宋体" w:cs="宋体"/>
          <w:sz w:val="20"/>
          <w:szCs w:val="20"/>
        </w:rPr>
        <w:t xml:space="preserve"> </w:t>
      </w:r>
      <w:r>
        <w:rPr>
          <w:rFonts w:ascii="宋体" w:hAnsi="宋体" w:eastAsia="宋体" w:cs="宋体"/>
          <w:spacing w:val="9"/>
          <w:sz w:val="20"/>
          <w:szCs w:val="20"/>
        </w:rPr>
        <w:t>其中，从业人员100人及以上，且资产总额8000万元及以上的为中型企业；从业人员1</w:t>
      </w:r>
      <w:r>
        <w:rPr>
          <w:rFonts w:ascii="宋体" w:hAnsi="宋体" w:eastAsia="宋体" w:cs="宋体"/>
          <w:spacing w:val="8"/>
          <w:sz w:val="20"/>
          <w:szCs w:val="20"/>
        </w:rPr>
        <w:t>0人及以上，且资</w:t>
      </w:r>
    </w:p>
    <w:p>
      <w:pPr>
        <w:spacing w:line="227" w:lineRule="auto"/>
        <w:rPr>
          <w:rFonts w:ascii="宋体" w:hAnsi="宋体" w:eastAsia="宋体" w:cs="宋体"/>
          <w:sz w:val="20"/>
          <w:szCs w:val="20"/>
        </w:rPr>
      </w:pPr>
      <w:r>
        <w:rPr>
          <w:rFonts w:ascii="宋体" w:hAnsi="宋体" w:eastAsia="宋体" w:cs="宋体"/>
          <w:spacing w:val="9"/>
          <w:sz w:val="20"/>
          <w:szCs w:val="20"/>
        </w:rPr>
        <w:t>产总额100万元及以上的为小型企业；从业人员10人以下或资</w:t>
      </w:r>
      <w:r>
        <w:rPr>
          <w:rFonts w:ascii="宋体" w:hAnsi="宋体" w:eastAsia="宋体" w:cs="宋体"/>
          <w:spacing w:val="8"/>
          <w:sz w:val="20"/>
          <w:szCs w:val="20"/>
        </w:rPr>
        <w:t>产总额100万元以下的为微型企业。</w:t>
      </w:r>
    </w:p>
    <w:p>
      <w:pPr>
        <w:spacing w:line="227" w:lineRule="auto"/>
        <w:rPr>
          <w:rFonts w:ascii="宋体" w:hAnsi="宋体" w:eastAsia="宋体" w:cs="宋体"/>
          <w:sz w:val="20"/>
          <w:szCs w:val="20"/>
        </w:rPr>
        <w:sectPr>
          <w:footerReference r:id="rId41" w:type="default"/>
          <w:pgSz w:w="11905" w:h="16839"/>
          <w:pgMar w:top="1236" w:right="1178" w:bottom="894" w:left="1255" w:header="0" w:footer="732" w:gutter="0"/>
          <w:pgNumType w:fmt="decimal"/>
          <w:cols w:space="720" w:num="1"/>
        </w:sectPr>
      </w:pPr>
    </w:p>
    <w:p>
      <w:pPr>
        <w:spacing w:before="41" w:line="408" w:lineRule="exact"/>
        <w:jc w:val="right"/>
        <w:rPr>
          <w:rFonts w:ascii="宋体" w:hAnsi="宋体" w:eastAsia="宋体" w:cs="宋体"/>
          <w:sz w:val="20"/>
          <w:szCs w:val="20"/>
        </w:rPr>
      </w:pPr>
      <w:r>
        <w:rPr>
          <w:rFonts w:ascii="宋体" w:hAnsi="宋体" w:eastAsia="宋体" w:cs="宋体"/>
          <w:spacing w:val="8"/>
          <w:position w:val="15"/>
          <w:sz w:val="20"/>
          <w:szCs w:val="20"/>
        </w:rPr>
        <w:t>（十六）其他未列明行业。从业人员300人以下的为中小微型企业。其中，从业人员100人及以上的</w:t>
      </w:r>
    </w:p>
    <w:p>
      <w:pPr>
        <w:spacing w:line="227" w:lineRule="auto"/>
        <w:ind w:left="3"/>
        <w:rPr>
          <w:rFonts w:ascii="宋体" w:hAnsi="宋体" w:eastAsia="宋体" w:cs="宋体"/>
          <w:sz w:val="20"/>
          <w:szCs w:val="20"/>
        </w:rPr>
      </w:pPr>
      <w:r>
        <w:rPr>
          <w:rFonts w:ascii="宋体" w:hAnsi="宋体" w:eastAsia="宋体" w:cs="宋体"/>
          <w:spacing w:val="9"/>
          <w:sz w:val="20"/>
          <w:szCs w:val="20"/>
        </w:rPr>
        <w:t>为中型企业；从业人员10人及以上的为小型企业；从业人员10人以下的为</w:t>
      </w:r>
      <w:r>
        <w:rPr>
          <w:rFonts w:ascii="宋体" w:hAnsi="宋体" w:eastAsia="宋体" w:cs="宋体"/>
          <w:spacing w:val="8"/>
          <w:sz w:val="20"/>
          <w:szCs w:val="20"/>
        </w:rPr>
        <w:t>微型企业。</w:t>
      </w:r>
    </w:p>
    <w:p>
      <w:pPr>
        <w:spacing w:before="161" w:line="227" w:lineRule="auto"/>
        <w:ind w:left="424"/>
        <w:rPr>
          <w:rFonts w:ascii="宋体" w:hAnsi="宋体" w:eastAsia="宋体" w:cs="宋体"/>
          <w:sz w:val="20"/>
          <w:szCs w:val="20"/>
        </w:rPr>
      </w:pPr>
      <w:r>
        <w:rPr>
          <w:rFonts w:ascii="宋体" w:hAnsi="宋体" w:eastAsia="宋体" w:cs="宋体"/>
          <w:spacing w:val="9"/>
          <w:sz w:val="20"/>
          <w:szCs w:val="20"/>
        </w:rPr>
        <w:t>五、企业类型的划分以统计部门的统计数据为依</w:t>
      </w:r>
      <w:r>
        <w:rPr>
          <w:rFonts w:ascii="宋体" w:hAnsi="宋体" w:eastAsia="宋体" w:cs="宋体"/>
          <w:spacing w:val="8"/>
          <w:sz w:val="20"/>
          <w:szCs w:val="20"/>
        </w:rPr>
        <w:t>据。</w:t>
      </w:r>
    </w:p>
    <w:p>
      <w:pPr>
        <w:spacing w:before="162" w:line="410" w:lineRule="exact"/>
        <w:jc w:val="right"/>
        <w:rPr>
          <w:rFonts w:ascii="宋体" w:hAnsi="宋体" w:eastAsia="宋体" w:cs="宋体"/>
          <w:sz w:val="20"/>
          <w:szCs w:val="20"/>
        </w:rPr>
      </w:pPr>
      <w:r>
        <w:rPr>
          <w:rFonts w:ascii="宋体" w:hAnsi="宋体" w:eastAsia="宋体" w:cs="宋体"/>
          <w:spacing w:val="9"/>
          <w:position w:val="15"/>
          <w:sz w:val="20"/>
          <w:szCs w:val="20"/>
        </w:rPr>
        <w:t>六、本规定适用于在中华人民共和国境内依法设立的各类所有制和各种组织</w:t>
      </w:r>
      <w:r>
        <w:rPr>
          <w:rFonts w:ascii="宋体" w:hAnsi="宋体" w:eastAsia="宋体" w:cs="宋体"/>
          <w:spacing w:val="8"/>
          <w:position w:val="15"/>
          <w:sz w:val="20"/>
          <w:szCs w:val="20"/>
        </w:rPr>
        <w:t>形式的企业。个体工商</w:t>
      </w:r>
    </w:p>
    <w:p>
      <w:pPr>
        <w:spacing w:before="1" w:line="226" w:lineRule="auto"/>
        <w:ind w:left="1"/>
        <w:rPr>
          <w:rFonts w:ascii="宋体" w:hAnsi="宋体" w:eastAsia="宋体" w:cs="宋体"/>
          <w:sz w:val="20"/>
          <w:szCs w:val="20"/>
        </w:rPr>
      </w:pPr>
      <w:r>
        <w:rPr>
          <w:rFonts w:ascii="宋体" w:hAnsi="宋体" w:eastAsia="宋体" w:cs="宋体"/>
          <w:spacing w:val="9"/>
          <w:sz w:val="20"/>
          <w:szCs w:val="20"/>
        </w:rPr>
        <w:t>户和本规定以外的行业，参照本规定进行划</w:t>
      </w:r>
      <w:r>
        <w:rPr>
          <w:rFonts w:ascii="宋体" w:hAnsi="宋体" w:eastAsia="宋体" w:cs="宋体"/>
          <w:spacing w:val="8"/>
          <w:sz w:val="20"/>
          <w:szCs w:val="20"/>
        </w:rPr>
        <w:t>型。</w:t>
      </w:r>
    </w:p>
    <w:p>
      <w:pPr>
        <w:spacing w:before="162" w:line="408" w:lineRule="exact"/>
        <w:jc w:val="right"/>
        <w:rPr>
          <w:rFonts w:ascii="宋体" w:hAnsi="宋体" w:eastAsia="宋体" w:cs="宋体"/>
          <w:sz w:val="20"/>
          <w:szCs w:val="20"/>
        </w:rPr>
      </w:pPr>
      <w:r>
        <w:rPr>
          <w:rFonts w:ascii="宋体" w:hAnsi="宋体" w:eastAsia="宋体" w:cs="宋体"/>
          <w:spacing w:val="9"/>
          <w:position w:val="15"/>
          <w:sz w:val="20"/>
          <w:szCs w:val="20"/>
        </w:rPr>
        <w:t>七、本规定的中型企业标准上限即为大型企业标准的下限，国家统计部门据此制</w:t>
      </w:r>
      <w:r>
        <w:rPr>
          <w:rFonts w:ascii="宋体" w:hAnsi="宋体" w:eastAsia="宋体" w:cs="宋体"/>
          <w:spacing w:val="8"/>
          <w:position w:val="15"/>
          <w:sz w:val="20"/>
          <w:szCs w:val="20"/>
        </w:rPr>
        <w:t>定大中小微型企业</w:t>
      </w:r>
    </w:p>
    <w:p>
      <w:pPr>
        <w:spacing w:before="1" w:line="226" w:lineRule="auto"/>
        <w:ind w:left="17"/>
        <w:rPr>
          <w:rFonts w:ascii="宋体" w:hAnsi="宋体" w:eastAsia="宋体" w:cs="宋体"/>
          <w:sz w:val="20"/>
          <w:szCs w:val="20"/>
        </w:rPr>
      </w:pPr>
      <w:r>
        <w:rPr>
          <w:rFonts w:ascii="宋体" w:hAnsi="宋体" w:eastAsia="宋体" w:cs="宋体"/>
          <w:spacing w:val="9"/>
          <w:sz w:val="20"/>
          <w:szCs w:val="20"/>
        </w:rPr>
        <w:t>的统计分类。国务院有关部门据此进行相关数据分析，不得制定与本规定不一致的企业划型标准。</w:t>
      </w:r>
    </w:p>
    <w:p>
      <w:pPr>
        <w:spacing w:before="162" w:line="411" w:lineRule="exact"/>
        <w:jc w:val="right"/>
        <w:rPr>
          <w:rFonts w:ascii="宋体" w:hAnsi="宋体" w:eastAsia="宋体" w:cs="宋体"/>
          <w:sz w:val="20"/>
          <w:szCs w:val="20"/>
        </w:rPr>
      </w:pPr>
      <w:r>
        <w:rPr>
          <w:rFonts w:ascii="宋体" w:hAnsi="宋体" w:eastAsia="宋体" w:cs="宋体"/>
          <w:spacing w:val="9"/>
          <w:position w:val="15"/>
          <w:sz w:val="20"/>
          <w:szCs w:val="20"/>
        </w:rPr>
        <w:t>八、本规定由工业和信息化部、国家统计局会同有关部门根据《国民经</w:t>
      </w:r>
      <w:r>
        <w:rPr>
          <w:rFonts w:ascii="宋体" w:hAnsi="宋体" w:eastAsia="宋体" w:cs="宋体"/>
          <w:spacing w:val="8"/>
          <w:position w:val="15"/>
          <w:sz w:val="20"/>
          <w:szCs w:val="20"/>
        </w:rPr>
        <w:t>济行业分类》修订情况和企</w:t>
      </w:r>
    </w:p>
    <w:p>
      <w:pPr>
        <w:spacing w:line="227" w:lineRule="auto"/>
        <w:rPr>
          <w:rFonts w:ascii="宋体" w:hAnsi="宋体" w:eastAsia="宋体" w:cs="宋体"/>
          <w:sz w:val="20"/>
          <w:szCs w:val="20"/>
        </w:rPr>
      </w:pPr>
      <w:r>
        <w:rPr>
          <w:rFonts w:ascii="宋体" w:hAnsi="宋体" w:eastAsia="宋体" w:cs="宋体"/>
          <w:spacing w:val="8"/>
          <w:sz w:val="20"/>
          <w:szCs w:val="20"/>
        </w:rPr>
        <w:t>业发展变化情况适时修订。</w:t>
      </w:r>
    </w:p>
    <w:p>
      <w:pPr>
        <w:spacing w:before="162" w:line="227" w:lineRule="auto"/>
        <w:ind w:left="425"/>
        <w:rPr>
          <w:rFonts w:ascii="宋体" w:hAnsi="宋体" w:eastAsia="宋体" w:cs="宋体"/>
          <w:sz w:val="20"/>
          <w:szCs w:val="20"/>
        </w:rPr>
      </w:pPr>
      <w:r>
        <w:rPr>
          <w:rFonts w:ascii="宋体" w:hAnsi="宋体" w:eastAsia="宋体" w:cs="宋体"/>
          <w:spacing w:val="9"/>
          <w:sz w:val="20"/>
          <w:szCs w:val="20"/>
        </w:rPr>
        <w:t>九、本规定由工业和信息化部、国家统计局会同有关部门负责解释。</w:t>
      </w:r>
    </w:p>
    <w:p>
      <w:pPr>
        <w:spacing w:before="162" w:line="239" w:lineRule="auto"/>
        <w:ind w:left="5" w:hanging="4"/>
        <w:rPr>
          <w:rFonts w:ascii="宋体" w:hAnsi="宋体" w:eastAsia="宋体" w:cs="宋体"/>
          <w:sz w:val="20"/>
          <w:szCs w:val="20"/>
        </w:rPr>
      </w:pPr>
      <w:r>
        <w:rPr>
          <w:rFonts w:ascii="宋体" w:hAnsi="宋体" w:eastAsia="宋体" w:cs="宋体"/>
          <w:spacing w:val="10"/>
          <w:sz w:val="20"/>
          <w:szCs w:val="20"/>
        </w:rPr>
        <w:t>十、本规定自发布之日起执行，原国家经贸委、原国家计委、财政部和国家统计局</w:t>
      </w:r>
      <w:r>
        <w:rPr>
          <w:rFonts w:ascii="宋体" w:hAnsi="宋体" w:eastAsia="宋体" w:cs="宋体"/>
          <w:spacing w:val="-23"/>
          <w:sz w:val="20"/>
          <w:szCs w:val="20"/>
        </w:rPr>
        <w:t xml:space="preserve"> </w:t>
      </w:r>
      <w:r>
        <w:rPr>
          <w:rFonts w:ascii="宋体" w:hAnsi="宋体" w:eastAsia="宋体" w:cs="宋体"/>
          <w:spacing w:val="10"/>
          <w:sz w:val="20"/>
          <w:szCs w:val="20"/>
        </w:rPr>
        <w:t>2003</w:t>
      </w:r>
      <w:r>
        <w:rPr>
          <w:rFonts w:ascii="宋体" w:hAnsi="宋体" w:eastAsia="宋体" w:cs="宋体"/>
          <w:spacing w:val="-39"/>
          <w:sz w:val="20"/>
          <w:szCs w:val="20"/>
        </w:rPr>
        <w:t xml:space="preserve"> </w:t>
      </w:r>
      <w:r>
        <w:rPr>
          <w:rFonts w:ascii="宋体" w:hAnsi="宋体" w:eastAsia="宋体" w:cs="宋体"/>
          <w:spacing w:val="10"/>
          <w:sz w:val="20"/>
          <w:szCs w:val="20"/>
        </w:rPr>
        <w:t>年颁布的《中</w:t>
      </w:r>
      <w:r>
        <w:rPr>
          <w:rFonts w:ascii="宋体" w:hAnsi="宋体" w:eastAsia="宋体" w:cs="宋体"/>
          <w:sz w:val="20"/>
          <w:szCs w:val="20"/>
        </w:rPr>
        <w:t xml:space="preserve"> </w:t>
      </w:r>
      <w:r>
        <w:rPr>
          <w:rFonts w:ascii="宋体" w:hAnsi="宋体" w:eastAsia="宋体" w:cs="宋体"/>
          <w:spacing w:val="8"/>
          <w:sz w:val="20"/>
          <w:szCs w:val="20"/>
        </w:rPr>
        <w:t>小企业标准暂行规定》同时废止。</w:t>
      </w:r>
    </w:p>
    <w:p>
      <w:pPr>
        <w:spacing w:line="239" w:lineRule="auto"/>
        <w:rPr>
          <w:rFonts w:ascii="宋体" w:hAnsi="宋体" w:eastAsia="宋体" w:cs="宋体"/>
          <w:sz w:val="20"/>
          <w:szCs w:val="20"/>
        </w:rPr>
        <w:sectPr>
          <w:footerReference r:id="rId42" w:type="default"/>
          <w:pgSz w:w="11905" w:h="16839"/>
          <w:pgMar w:top="1236" w:right="1248" w:bottom="892" w:left="1255" w:header="0" w:footer="732" w:gutter="0"/>
          <w:pgNumType w:fmt="decimal"/>
          <w:cols w:space="720" w:num="1"/>
        </w:sectPr>
      </w:pPr>
    </w:p>
    <w:p>
      <w:pPr>
        <w:spacing w:before="118" w:line="227" w:lineRule="auto"/>
        <w:rPr>
          <w:rFonts w:ascii="宋体" w:hAnsi="宋体" w:eastAsia="宋体" w:cs="宋体"/>
          <w:sz w:val="20"/>
          <w:szCs w:val="20"/>
        </w:rPr>
      </w:pPr>
      <w:r>
        <w:rPr>
          <w:rFonts w:ascii="宋体" w:hAnsi="宋体" w:eastAsia="宋体" w:cs="宋体"/>
          <w:spacing w:val="1"/>
          <w:sz w:val="20"/>
          <w:szCs w:val="20"/>
        </w:rPr>
        <w:t>附件一：</w:t>
      </w:r>
    </w:p>
    <w:p>
      <w:pPr>
        <w:spacing w:before="37" w:line="220" w:lineRule="auto"/>
        <w:ind w:left="2874"/>
        <w:rPr>
          <w:rFonts w:ascii="宋体" w:hAnsi="宋体" w:eastAsia="宋体" w:cs="宋体"/>
          <w:sz w:val="28"/>
          <w:szCs w:val="28"/>
        </w:rPr>
      </w:pPr>
      <w:r>
        <w:rPr>
          <w:rFonts w:ascii="宋体" w:hAnsi="宋体" w:eastAsia="宋体" w:cs="宋体"/>
          <w:spacing w:val="-2"/>
          <w:sz w:val="28"/>
          <w:szCs w:val="28"/>
        </w:rPr>
        <w:t>投标文件包装袋封面标贴格式</w:t>
      </w:r>
    </w:p>
    <w:p>
      <w:pPr>
        <w:spacing w:before="13"/>
      </w:pPr>
    </w:p>
    <w:p>
      <w:pPr>
        <w:spacing w:before="12"/>
      </w:pPr>
    </w:p>
    <w:tbl>
      <w:tblPr>
        <w:tblStyle w:val="17"/>
        <w:tblW w:w="8567" w:type="dxa"/>
        <w:tblInd w:w="401" w:type="dxa"/>
        <w:tblBorders>
          <w:top w:val="single" w:color="000000" w:sz="4" w:space="0"/>
          <w:left w:val="single" w:color="000000" w:sz="4" w:space="0"/>
          <w:bottom w:val="single" w:color="000000" w:sz="2" w:space="0"/>
          <w:right w:val="single" w:color="000000" w:sz="2" w:space="0"/>
          <w:insideH w:val="none" w:color="auto" w:sz="0" w:space="0"/>
          <w:insideV w:val="none" w:color="auto" w:sz="0" w:space="0"/>
        </w:tblBorders>
        <w:shd w:val="clear" w:color="auto" w:fill="FFFF00"/>
        <w:tblLayout w:type="fixed"/>
        <w:tblCellMar>
          <w:top w:w="0" w:type="dxa"/>
          <w:left w:w="0" w:type="dxa"/>
          <w:bottom w:w="0" w:type="dxa"/>
          <w:right w:w="0" w:type="dxa"/>
        </w:tblCellMar>
      </w:tblPr>
      <w:tblGrid>
        <w:gridCol w:w="8567"/>
      </w:tblGrid>
      <w:tr>
        <w:tblPrEx>
          <w:tblBorders>
            <w:top w:val="single" w:color="000000" w:sz="4" w:space="0"/>
            <w:left w:val="single" w:color="000000" w:sz="4" w:space="0"/>
            <w:bottom w:val="single" w:color="000000" w:sz="2" w:space="0"/>
            <w:right w:val="single" w:color="000000" w:sz="2" w:space="0"/>
            <w:insideH w:val="none" w:color="auto" w:sz="0" w:space="0"/>
            <w:insideV w:val="none" w:color="auto" w:sz="0" w:space="0"/>
          </w:tblBorders>
          <w:shd w:val="clear" w:color="auto" w:fill="FFFF00"/>
          <w:tblCellMar>
            <w:top w:w="0" w:type="dxa"/>
            <w:left w:w="0" w:type="dxa"/>
            <w:bottom w:w="0" w:type="dxa"/>
            <w:right w:w="0" w:type="dxa"/>
          </w:tblCellMar>
        </w:tblPrEx>
        <w:trPr>
          <w:trHeight w:val="4642" w:hRule="atLeast"/>
        </w:trPr>
        <w:tc>
          <w:tcPr>
            <w:tcW w:w="8567" w:type="dxa"/>
            <w:shd w:val="clear" w:color="auto" w:fill="FFFF00"/>
            <w:vAlign w:val="top"/>
          </w:tcPr>
          <w:p>
            <w:pPr>
              <w:pStyle w:val="18"/>
              <w:spacing w:before="31" w:line="4559" w:lineRule="exact"/>
            </w:pPr>
            <w:r>
              <w:rPr>
                <w:position w:val="-91"/>
              </w:rPr>
              <w:pict>
                <v:shape id="_x0000_s1028" o:spid="_x0000_s1028" o:spt="202" type="#_x0000_t202" style="height:228pt;width:427.75pt;" fillcolor="#FCFEEA" filled="t" stroked="f" coordsize="21600,21600">
                  <v:path/>
                  <v:fill on="t" focussize="0,0"/>
                  <v:stroke on="f"/>
                  <v:imagedata o:title=""/>
                  <o:lock v:ext="edit" aspectratio="f"/>
                  <v:textbox inset="0mm,0mm,0mm,0mm">
                    <w:txbxContent>
                      <w:p>
                        <w:pPr>
                          <w:spacing w:line="305" w:lineRule="auto"/>
                          <w:rPr>
                            <w:rFonts w:ascii="Arial"/>
                            <w:sz w:val="21"/>
                          </w:rPr>
                        </w:pPr>
                      </w:p>
                      <w:p>
                        <w:pPr>
                          <w:tabs>
                            <w:tab w:val="left" w:pos="3860"/>
                          </w:tabs>
                          <w:spacing w:before="140" w:line="245" w:lineRule="auto"/>
                          <w:ind w:left="2956"/>
                          <w:rPr>
                            <w:rFonts w:ascii="宋体" w:hAnsi="宋体" w:eastAsia="宋体" w:cs="宋体"/>
                            <w:sz w:val="43"/>
                            <w:szCs w:val="43"/>
                          </w:rPr>
                        </w:pPr>
                        <w:r>
                          <w:rPr>
                            <w:rFonts w:ascii="宋体" w:hAnsi="宋体" w:eastAsia="宋体" w:cs="宋体"/>
                            <w:sz w:val="43"/>
                            <w:szCs w:val="43"/>
                            <w:u w:val="single" w:color="auto"/>
                          </w:rPr>
                          <w:tab/>
                        </w:r>
                        <w:r>
                          <w:rPr>
                            <w:rFonts w:ascii="宋体" w:hAnsi="宋体" w:eastAsia="宋体" w:cs="宋体"/>
                            <w:spacing w:val="3"/>
                            <w:sz w:val="43"/>
                            <w:szCs w:val="43"/>
                            <w:u w:val="single" w:color="auto"/>
                          </w:rPr>
                          <w:t>项目名称</w:t>
                        </w:r>
                        <w:r>
                          <w:rPr>
                            <w:rFonts w:ascii="宋体" w:hAnsi="宋体" w:eastAsia="宋体" w:cs="宋体"/>
                            <w:sz w:val="43"/>
                            <w:szCs w:val="43"/>
                            <w:u w:val="single" w:color="auto"/>
                          </w:rPr>
                          <w:t xml:space="preserve">      </w:t>
                        </w:r>
                      </w:p>
                      <w:p>
                        <w:pPr>
                          <w:spacing w:line="223" w:lineRule="auto"/>
                          <w:ind w:left="3417"/>
                          <w:rPr>
                            <w:rFonts w:ascii="宋体" w:hAnsi="宋体" w:eastAsia="宋体" w:cs="宋体"/>
                            <w:sz w:val="43"/>
                            <w:szCs w:val="43"/>
                          </w:rPr>
                        </w:pPr>
                        <w:r>
                          <w:rPr>
                            <w:rFonts w:ascii="宋体" w:hAnsi="宋体" w:eastAsia="宋体" w:cs="宋体"/>
                            <w:spacing w:val="4"/>
                            <w:sz w:val="43"/>
                            <w:szCs w:val="43"/>
                          </w:rPr>
                          <w:t>投标文件</w:t>
                        </w:r>
                      </w:p>
                      <w:p>
                        <w:pPr>
                          <w:spacing w:before="20" w:line="375" w:lineRule="exact"/>
                          <w:ind w:left="2856"/>
                          <w:rPr>
                            <w:rFonts w:ascii="宋体" w:hAnsi="宋体" w:eastAsia="宋体" w:cs="宋体"/>
                            <w:sz w:val="24"/>
                            <w:szCs w:val="24"/>
                          </w:rPr>
                        </w:pPr>
                        <w:r>
                          <w:rPr>
                            <w:rFonts w:ascii="宋体" w:hAnsi="宋体" w:eastAsia="宋体" w:cs="宋体"/>
                            <w:spacing w:val="-2"/>
                            <w:position w:val="9"/>
                            <w:sz w:val="24"/>
                            <w:szCs w:val="24"/>
                          </w:rPr>
                          <w:t>（封口处加盖投标人公章）</w:t>
                        </w:r>
                      </w:p>
                      <w:p>
                        <w:pPr>
                          <w:spacing w:line="219" w:lineRule="auto"/>
                          <w:ind w:left="3206"/>
                          <w:rPr>
                            <w:rFonts w:ascii="宋体" w:hAnsi="宋体" w:eastAsia="宋体" w:cs="宋体"/>
                            <w:sz w:val="24"/>
                            <w:szCs w:val="24"/>
                          </w:rPr>
                        </w:pPr>
                        <w:r>
                          <w:rPr>
                            <w:rFonts w:ascii="宋体" w:hAnsi="宋体" w:eastAsia="宋体" w:cs="宋体"/>
                            <w:spacing w:val="-2"/>
                            <w:sz w:val="24"/>
                            <w:szCs w:val="24"/>
                          </w:rPr>
                          <w:t>密封内容：投标文件</w:t>
                        </w:r>
                      </w:p>
                      <w:p>
                        <w:pPr>
                          <w:tabs>
                            <w:tab w:val="left" w:pos="7275"/>
                            <w:tab w:val="left" w:pos="7320"/>
                            <w:tab w:val="left" w:pos="7335"/>
                          </w:tabs>
                          <w:spacing w:before="94" w:line="282" w:lineRule="auto"/>
                          <w:ind w:left="928" w:right="1217"/>
                          <w:jc w:val="both"/>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3"/>
                            <w:sz w:val="24"/>
                            <w:szCs w:val="24"/>
                          </w:rPr>
                          <w:t>项目编号：</w:t>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9"/>
                            <w:sz w:val="24"/>
                            <w:szCs w:val="24"/>
                          </w:rPr>
                          <w:t>投</w:t>
                        </w:r>
                        <w:r>
                          <w:rPr>
                            <w:rFonts w:ascii="宋体" w:hAnsi="宋体" w:eastAsia="宋体" w:cs="宋体"/>
                            <w:spacing w:val="11"/>
                            <w:sz w:val="24"/>
                            <w:szCs w:val="24"/>
                          </w:rPr>
                          <w:t xml:space="preserve"> </w:t>
                        </w:r>
                        <w:r>
                          <w:rPr>
                            <w:rFonts w:ascii="宋体" w:hAnsi="宋体" w:eastAsia="宋体" w:cs="宋体"/>
                            <w:spacing w:val="-9"/>
                            <w:sz w:val="24"/>
                            <w:szCs w:val="24"/>
                          </w:rPr>
                          <w:t>标</w:t>
                        </w:r>
                        <w:r>
                          <w:rPr>
                            <w:rFonts w:ascii="宋体" w:hAnsi="宋体" w:eastAsia="宋体" w:cs="宋体"/>
                            <w:spacing w:val="11"/>
                            <w:sz w:val="24"/>
                            <w:szCs w:val="24"/>
                          </w:rPr>
                          <w:t xml:space="preserve"> </w:t>
                        </w:r>
                        <w:r>
                          <w:rPr>
                            <w:rFonts w:ascii="宋体" w:hAnsi="宋体" w:eastAsia="宋体" w:cs="宋体"/>
                            <w:spacing w:val="-9"/>
                            <w:sz w:val="24"/>
                            <w:szCs w:val="24"/>
                          </w:rPr>
                          <w:t>人：</w:t>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1"/>
                            <w:sz w:val="24"/>
                            <w:szCs w:val="24"/>
                          </w:rPr>
                          <w:t>投标人地址：</w:t>
                        </w:r>
                        <w:r>
                          <w:rPr>
                            <w:rFonts w:ascii="宋体" w:hAnsi="宋体" w:eastAsia="宋体" w:cs="宋体"/>
                            <w:spacing w:val="-1"/>
                            <w:sz w:val="24"/>
                            <w:szCs w:val="24"/>
                            <w:u w:val="single" w:color="auto"/>
                          </w:rPr>
                          <w:t xml:space="preserve">                </w:t>
                        </w:r>
                        <w:r>
                          <w:rPr>
                            <w:rFonts w:ascii="宋体" w:hAnsi="宋体" w:eastAsia="宋体" w:cs="宋体"/>
                            <w:spacing w:val="-2"/>
                            <w:sz w:val="24"/>
                            <w:szCs w:val="24"/>
                            <w:u w:val="single" w:color="auto"/>
                          </w:rPr>
                          <w:t xml:space="preserve">                          </w:t>
                        </w:r>
                      </w:p>
                      <w:p>
                        <w:pPr>
                          <w:spacing w:before="92" w:line="294" w:lineRule="auto"/>
                          <w:ind w:left="929"/>
                          <w:rPr>
                            <w:rFonts w:ascii="宋体" w:hAnsi="宋体" w:eastAsia="宋体" w:cs="宋体"/>
                            <w:sz w:val="24"/>
                            <w:szCs w:val="24"/>
                          </w:rPr>
                        </w:pPr>
                        <w:r>
                          <w:rPr>
                            <w:rFonts w:ascii="宋体" w:hAnsi="宋体" w:eastAsia="宋体" w:cs="宋体"/>
                            <w:b/>
                            <w:bCs/>
                            <w:spacing w:val="-6"/>
                            <w:sz w:val="24"/>
                            <w:szCs w:val="24"/>
                          </w:rPr>
                          <w:t>在</w:t>
                        </w:r>
                        <w:r>
                          <w:rPr>
                            <w:rFonts w:ascii="宋体" w:hAnsi="宋体" w:eastAsia="宋体" w:cs="宋体"/>
                            <w:spacing w:val="-6"/>
                            <w:sz w:val="24"/>
                            <w:szCs w:val="24"/>
                          </w:rPr>
                          <w:t xml:space="preserve">   </w:t>
                        </w:r>
                        <w:r>
                          <w:rPr>
                            <w:rFonts w:ascii="宋体" w:hAnsi="宋体" w:eastAsia="宋体" w:cs="宋体"/>
                            <w:b/>
                            <w:bCs/>
                            <w:spacing w:val="-6"/>
                            <w:sz w:val="24"/>
                            <w:szCs w:val="24"/>
                          </w:rPr>
                          <w:t>年</w:t>
                        </w:r>
                        <w:r>
                          <w:rPr>
                            <w:rFonts w:ascii="宋体" w:hAnsi="宋体" w:eastAsia="宋体" w:cs="宋体"/>
                            <w:spacing w:val="-6"/>
                            <w:sz w:val="24"/>
                            <w:szCs w:val="24"/>
                          </w:rPr>
                          <w:t xml:space="preserve"> </w:t>
                        </w:r>
                        <w:r>
                          <w:rPr>
                            <w:rFonts w:ascii="宋体" w:hAnsi="宋体" w:eastAsia="宋体" w:cs="宋体"/>
                            <w:b/>
                            <w:bCs/>
                            <w:spacing w:val="-6"/>
                            <w:sz w:val="24"/>
                            <w:szCs w:val="24"/>
                          </w:rPr>
                          <w:t>月</w:t>
                        </w:r>
                        <w:r>
                          <w:rPr>
                            <w:rFonts w:ascii="宋体" w:hAnsi="宋体" w:eastAsia="宋体" w:cs="宋体"/>
                            <w:spacing w:val="55"/>
                            <w:sz w:val="24"/>
                            <w:szCs w:val="24"/>
                          </w:rPr>
                          <w:t xml:space="preserve"> </w:t>
                        </w:r>
                        <w:r>
                          <w:rPr>
                            <w:rFonts w:ascii="宋体" w:hAnsi="宋体" w:eastAsia="宋体" w:cs="宋体"/>
                            <w:b/>
                            <w:bCs/>
                            <w:spacing w:val="-6"/>
                            <w:sz w:val="24"/>
                            <w:szCs w:val="24"/>
                          </w:rPr>
                          <w:t>日</w:t>
                        </w:r>
                        <w:r>
                          <w:rPr>
                            <w:rFonts w:ascii="宋体" w:hAnsi="宋体" w:eastAsia="宋体" w:cs="宋体"/>
                            <w:spacing w:val="1"/>
                            <w:sz w:val="24"/>
                            <w:szCs w:val="24"/>
                            <w:u w:val="single" w:color="auto"/>
                          </w:rPr>
                          <w:t xml:space="preserve">  </w:t>
                        </w:r>
                        <w:r>
                          <w:rPr>
                            <w:rFonts w:ascii="宋体" w:hAnsi="宋体" w:eastAsia="宋体" w:cs="宋体"/>
                            <w:spacing w:val="-99"/>
                            <w:sz w:val="24"/>
                            <w:szCs w:val="24"/>
                          </w:rPr>
                          <w:t xml:space="preserve"> </w:t>
                        </w:r>
                        <w:r>
                          <w:rPr>
                            <w:rFonts w:ascii="宋体" w:hAnsi="宋体" w:eastAsia="宋体" w:cs="宋体"/>
                            <w:b/>
                            <w:bCs/>
                            <w:spacing w:val="-6"/>
                            <w:sz w:val="24"/>
                            <w:szCs w:val="24"/>
                          </w:rPr>
                          <w:t>时</w:t>
                        </w:r>
                        <w:r>
                          <w:rPr>
                            <w:rFonts w:ascii="宋体" w:hAnsi="宋体" w:eastAsia="宋体" w:cs="宋体"/>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b/>
                            <w:bCs/>
                            <w:spacing w:val="-6"/>
                            <w:sz w:val="24"/>
                            <w:szCs w:val="24"/>
                          </w:rPr>
                          <w:t>分之前准时递交且不得启封</w:t>
                        </w:r>
                      </w:p>
                      <w:p>
                        <w:pPr>
                          <w:spacing w:before="1" w:line="220" w:lineRule="auto"/>
                          <w:ind w:left="926"/>
                          <w:rPr>
                            <w:rFonts w:ascii="宋体" w:hAnsi="宋体" w:eastAsia="宋体" w:cs="宋体"/>
                            <w:sz w:val="24"/>
                            <w:szCs w:val="24"/>
                          </w:rPr>
                        </w:pPr>
                        <w:r>
                          <w:rPr>
                            <w:rFonts w:ascii="宋体" w:hAnsi="宋体" w:eastAsia="宋体" w:cs="宋体"/>
                            <w:b/>
                            <w:bCs/>
                            <w:spacing w:val="-5"/>
                            <w:sz w:val="24"/>
                            <w:szCs w:val="24"/>
                          </w:rPr>
                          <w:t>递交地点：</w:t>
                        </w:r>
                      </w:p>
                    </w:txbxContent>
                  </v:textbox>
                  <w10:wrap type="none"/>
                  <w10:anchorlock/>
                </v:shape>
              </w:pict>
            </w:r>
          </w:p>
        </w:tc>
      </w:tr>
    </w:tbl>
    <w:p>
      <w:pPr>
        <w:pStyle w:val="4"/>
      </w:pPr>
    </w:p>
    <w:p>
      <w:pPr>
        <w:sectPr>
          <w:footerReference r:id="rId43" w:type="default"/>
          <w:pgSz w:w="11905" w:h="16839"/>
          <w:pgMar w:top="1431" w:right="1661" w:bottom="894" w:left="1272" w:header="0" w:footer="732" w:gutter="0"/>
          <w:pgNumType w:fmt="decimal"/>
          <w:cols w:space="720" w:num="1"/>
        </w:sectPr>
      </w:pPr>
    </w:p>
    <w:p>
      <w:pPr>
        <w:spacing w:before="47" w:line="219" w:lineRule="auto"/>
        <w:rPr>
          <w:rFonts w:ascii="宋体" w:hAnsi="宋体" w:eastAsia="宋体" w:cs="宋体"/>
          <w:sz w:val="24"/>
          <w:szCs w:val="24"/>
        </w:rPr>
      </w:pPr>
      <w:r>
        <w:rPr>
          <w:rFonts w:ascii="宋体" w:hAnsi="宋体" w:eastAsia="宋体" w:cs="宋体"/>
          <w:b/>
          <w:bCs/>
          <w:spacing w:val="-9"/>
          <w:sz w:val="24"/>
          <w:szCs w:val="24"/>
        </w:rPr>
        <w:t>附件二：</w:t>
      </w:r>
    </w:p>
    <w:p>
      <w:pPr>
        <w:spacing w:before="185" w:line="219" w:lineRule="auto"/>
        <w:ind w:left="1784"/>
        <w:rPr>
          <w:rFonts w:ascii="宋体" w:hAnsi="宋体" w:eastAsia="宋体" w:cs="宋体"/>
          <w:sz w:val="30"/>
          <w:szCs w:val="30"/>
        </w:rPr>
      </w:pPr>
      <w:r>
        <w:rPr>
          <w:rFonts w:ascii="宋体" w:hAnsi="宋体" w:eastAsia="宋体" w:cs="宋体"/>
          <w:b/>
          <w:bCs/>
          <w:spacing w:val="-4"/>
          <w:sz w:val="30"/>
          <w:szCs w:val="30"/>
        </w:rPr>
        <w:t>开标一览表包装袋封面标贴格式</w:t>
      </w:r>
    </w:p>
    <w:p>
      <w:pPr>
        <w:spacing w:before="20"/>
      </w:pPr>
    </w:p>
    <w:p>
      <w:pPr>
        <w:spacing w:before="20"/>
      </w:pPr>
    </w:p>
    <w:tbl>
      <w:tblPr>
        <w:tblStyle w:val="17"/>
        <w:tblW w:w="8943" w:type="dxa"/>
        <w:tblInd w:w="204" w:type="dxa"/>
        <w:tblBorders>
          <w:top w:val="single" w:color="000000" w:sz="2" w:space="0"/>
          <w:left w:val="single" w:color="000000"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8943"/>
      </w:tblGrid>
      <w:tr>
        <w:tblPrEx>
          <w:tblBorders>
            <w:top w:val="single" w:color="000000" w:sz="2" w:space="0"/>
            <w:left w:val="single" w:color="000000"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6718" w:hRule="atLeast"/>
        </w:trPr>
        <w:tc>
          <w:tcPr>
            <w:tcW w:w="8943" w:type="dxa"/>
            <w:shd w:val="clear" w:color="auto" w:fill="FCFEEA"/>
            <w:vAlign w:val="top"/>
          </w:tcPr>
          <w:p>
            <w:pPr>
              <w:spacing w:line="468" w:lineRule="auto"/>
              <w:rPr>
                <w:rFonts w:ascii="Arial"/>
                <w:sz w:val="21"/>
              </w:rPr>
            </w:pPr>
            <w:r>
              <w:pict>
                <v:rect id="_x0000_s1029" o:spid="_x0000_s1029" o:spt="1" style="position:absolute;left:0pt;margin-left:0.9pt;margin-top:335pt;height:0.5pt;width:445.55pt;mso-position-horizontal-relative:page;mso-position-vertical-relative:page;z-index:251677696;mso-width-relative:page;mso-height-relative:page;" fillcolor="#666699" filled="t" stroked="f" coordsize="21600,21600">
                  <v:path/>
                  <v:fill on="t" focussize="0,0"/>
                  <v:stroke on="f"/>
                  <v:imagedata o:title=""/>
                  <o:lock v:ext="edit"/>
                </v:rect>
              </w:pict>
            </w:r>
          </w:p>
          <w:p>
            <w:pPr>
              <w:pStyle w:val="18"/>
              <w:tabs>
                <w:tab w:val="left" w:pos="4053"/>
              </w:tabs>
              <w:spacing w:before="139" w:line="224" w:lineRule="auto"/>
              <w:ind w:left="3149"/>
              <w:rPr>
                <w:sz w:val="43"/>
                <w:szCs w:val="43"/>
              </w:rPr>
            </w:pPr>
            <w:r>
              <w:rPr>
                <w:sz w:val="43"/>
                <w:szCs w:val="43"/>
                <w:u w:val="single" w:color="auto"/>
              </w:rPr>
              <w:tab/>
            </w:r>
            <w:r>
              <w:rPr>
                <w:spacing w:val="3"/>
                <w:sz w:val="43"/>
                <w:szCs w:val="43"/>
                <w:u w:val="single" w:color="auto"/>
              </w:rPr>
              <w:t>项目名称</w:t>
            </w:r>
            <w:r>
              <w:rPr>
                <w:sz w:val="43"/>
                <w:szCs w:val="43"/>
                <w:u w:val="single" w:color="auto"/>
              </w:rPr>
              <w:t xml:space="preserve">      </w:t>
            </w:r>
          </w:p>
          <w:p>
            <w:pPr>
              <w:spacing w:line="475" w:lineRule="auto"/>
              <w:rPr>
                <w:rFonts w:ascii="Arial"/>
                <w:sz w:val="21"/>
              </w:rPr>
            </w:pPr>
          </w:p>
          <w:p>
            <w:pPr>
              <w:pStyle w:val="18"/>
              <w:spacing w:before="140" w:line="637" w:lineRule="exact"/>
              <w:ind w:left="3389"/>
              <w:rPr>
                <w:sz w:val="43"/>
                <w:szCs w:val="43"/>
              </w:rPr>
            </w:pPr>
            <w:r>
              <w:rPr>
                <w:spacing w:val="5"/>
                <w:position w:val="13"/>
                <w:sz w:val="43"/>
                <w:szCs w:val="43"/>
              </w:rPr>
              <w:t>开标一览表</w:t>
            </w:r>
          </w:p>
          <w:p>
            <w:pPr>
              <w:pStyle w:val="18"/>
              <w:spacing w:line="218" w:lineRule="auto"/>
              <w:ind w:left="3050"/>
              <w:rPr>
                <w:sz w:val="24"/>
                <w:szCs w:val="24"/>
              </w:rPr>
            </w:pPr>
            <w:r>
              <w:rPr>
                <w:spacing w:val="-2"/>
                <w:sz w:val="24"/>
                <w:szCs w:val="24"/>
              </w:rPr>
              <w:t>（封口处加盖投标人公章）</w:t>
            </w:r>
          </w:p>
          <w:p>
            <w:pPr>
              <w:pStyle w:val="18"/>
              <w:spacing w:before="136" w:line="219" w:lineRule="auto"/>
              <w:ind w:left="3008"/>
              <w:rPr>
                <w:sz w:val="24"/>
                <w:szCs w:val="24"/>
              </w:rPr>
            </w:pPr>
            <w:r>
              <w:rPr>
                <w:spacing w:val="-4"/>
                <w:sz w:val="24"/>
                <w:szCs w:val="24"/>
              </w:rPr>
              <w:t>密封内容：开标一览表</w:t>
            </w:r>
            <w:r>
              <w:rPr>
                <w:spacing w:val="36"/>
                <w:sz w:val="24"/>
                <w:szCs w:val="24"/>
              </w:rPr>
              <w:t xml:space="preserve"> </w:t>
            </w:r>
            <w:r>
              <w:rPr>
                <w:spacing w:val="-4"/>
                <w:sz w:val="24"/>
                <w:szCs w:val="24"/>
              </w:rPr>
              <w:t>1</w:t>
            </w:r>
            <w:r>
              <w:rPr>
                <w:spacing w:val="-50"/>
                <w:sz w:val="24"/>
                <w:szCs w:val="24"/>
              </w:rPr>
              <w:t xml:space="preserve"> </w:t>
            </w:r>
            <w:r>
              <w:rPr>
                <w:spacing w:val="-4"/>
                <w:sz w:val="24"/>
                <w:szCs w:val="24"/>
              </w:rPr>
              <w:t>份</w:t>
            </w:r>
          </w:p>
          <w:p>
            <w:pPr>
              <w:spacing w:line="401" w:lineRule="auto"/>
              <w:rPr>
                <w:rFonts w:ascii="Arial"/>
                <w:sz w:val="21"/>
              </w:rPr>
            </w:pPr>
          </w:p>
          <w:p>
            <w:pPr>
              <w:pStyle w:val="18"/>
              <w:tabs>
                <w:tab w:val="left" w:pos="7437"/>
                <w:tab w:val="left" w:pos="7480"/>
              </w:tabs>
              <w:spacing w:before="78" w:line="311" w:lineRule="auto"/>
              <w:ind w:left="1090" w:right="1440"/>
              <w:jc w:val="both"/>
              <w:rPr>
                <w:sz w:val="24"/>
                <w:szCs w:val="24"/>
              </w:rPr>
            </w:pPr>
            <w:r>
              <w:rPr>
                <w:spacing w:val="-3"/>
                <w:sz w:val="24"/>
                <w:szCs w:val="24"/>
              </w:rPr>
              <w:t>项目名称：</w:t>
            </w:r>
            <w:r>
              <w:rPr>
                <w:sz w:val="24"/>
                <w:szCs w:val="24"/>
                <w:u w:val="single" w:color="auto"/>
              </w:rPr>
              <w:tab/>
            </w:r>
            <w:r>
              <w:rPr>
                <w:sz w:val="24"/>
                <w:szCs w:val="24"/>
              </w:rPr>
              <w:t xml:space="preserve"> </w:t>
            </w:r>
            <w:r>
              <w:rPr>
                <w:spacing w:val="-3"/>
                <w:sz w:val="24"/>
                <w:szCs w:val="24"/>
              </w:rPr>
              <w:t>项目编号：</w:t>
            </w:r>
            <w:r>
              <w:rPr>
                <w:sz w:val="24"/>
                <w:szCs w:val="24"/>
                <w:u w:val="single" w:color="auto"/>
              </w:rPr>
              <w:tab/>
            </w:r>
            <w:r>
              <w:rPr>
                <w:sz w:val="24"/>
                <w:szCs w:val="24"/>
                <w:u w:val="single" w:color="auto"/>
              </w:rPr>
              <w:tab/>
            </w:r>
            <w:r>
              <w:rPr>
                <w:sz w:val="24"/>
                <w:szCs w:val="24"/>
              </w:rPr>
              <w:t xml:space="preserve"> </w:t>
            </w:r>
            <w:r>
              <w:rPr>
                <w:spacing w:val="-9"/>
                <w:sz w:val="24"/>
                <w:szCs w:val="24"/>
              </w:rPr>
              <w:t>投</w:t>
            </w:r>
            <w:r>
              <w:rPr>
                <w:spacing w:val="10"/>
                <w:sz w:val="24"/>
                <w:szCs w:val="24"/>
              </w:rPr>
              <w:t xml:space="preserve"> </w:t>
            </w:r>
            <w:r>
              <w:rPr>
                <w:spacing w:val="-9"/>
                <w:sz w:val="24"/>
                <w:szCs w:val="24"/>
              </w:rPr>
              <w:t>标</w:t>
            </w:r>
            <w:r>
              <w:rPr>
                <w:spacing w:val="11"/>
                <w:sz w:val="24"/>
                <w:szCs w:val="24"/>
              </w:rPr>
              <w:t xml:space="preserve"> </w:t>
            </w:r>
            <w:r>
              <w:rPr>
                <w:spacing w:val="-9"/>
                <w:sz w:val="24"/>
                <w:szCs w:val="24"/>
              </w:rPr>
              <w:t>人：</w:t>
            </w:r>
            <w:r>
              <w:rPr>
                <w:sz w:val="24"/>
                <w:szCs w:val="24"/>
                <w:u w:val="single" w:color="auto"/>
              </w:rPr>
              <w:t xml:space="preserve">                                            </w:t>
            </w:r>
          </w:p>
          <w:p>
            <w:pPr>
              <w:pStyle w:val="18"/>
              <w:spacing w:line="220" w:lineRule="auto"/>
              <w:ind w:left="1090"/>
              <w:rPr>
                <w:sz w:val="24"/>
                <w:szCs w:val="24"/>
              </w:rPr>
            </w:pPr>
            <w:r>
              <w:rPr>
                <w:spacing w:val="-1"/>
                <w:sz w:val="24"/>
                <w:szCs w:val="24"/>
              </w:rPr>
              <w:t>投标人地址：</w:t>
            </w:r>
            <w:r>
              <w:rPr>
                <w:spacing w:val="-1"/>
                <w:sz w:val="24"/>
                <w:szCs w:val="24"/>
                <w:u w:val="single" w:color="auto"/>
              </w:rPr>
              <w:t xml:space="preserve">               </w:t>
            </w:r>
            <w:r>
              <w:rPr>
                <w:spacing w:val="-2"/>
                <w:sz w:val="24"/>
                <w:szCs w:val="24"/>
                <w:u w:val="single" w:color="auto"/>
              </w:rPr>
              <w:t xml:space="preserve">                           </w:t>
            </w:r>
          </w:p>
          <w:p>
            <w:pPr>
              <w:pStyle w:val="18"/>
              <w:spacing w:before="134" w:line="384" w:lineRule="auto"/>
              <w:ind w:left="1088"/>
              <w:rPr>
                <w:sz w:val="24"/>
                <w:szCs w:val="24"/>
              </w:rPr>
            </w:pPr>
            <w:r>
              <w:rPr>
                <w:b/>
                <w:bCs/>
                <w:spacing w:val="-6"/>
                <w:sz w:val="24"/>
                <w:szCs w:val="24"/>
              </w:rPr>
              <w:t>在</w:t>
            </w:r>
            <w:r>
              <w:rPr>
                <w:spacing w:val="-6"/>
                <w:sz w:val="24"/>
                <w:szCs w:val="24"/>
              </w:rPr>
              <w:t xml:space="preserve">   </w:t>
            </w:r>
            <w:r>
              <w:rPr>
                <w:b/>
                <w:bCs/>
                <w:spacing w:val="-6"/>
                <w:sz w:val="24"/>
                <w:szCs w:val="24"/>
              </w:rPr>
              <w:t>年</w:t>
            </w:r>
            <w:r>
              <w:rPr>
                <w:spacing w:val="26"/>
                <w:sz w:val="24"/>
                <w:szCs w:val="24"/>
              </w:rPr>
              <w:t xml:space="preserve"> </w:t>
            </w:r>
            <w:r>
              <w:rPr>
                <w:b/>
                <w:bCs/>
                <w:spacing w:val="-6"/>
                <w:sz w:val="24"/>
                <w:szCs w:val="24"/>
              </w:rPr>
              <w:t>月</w:t>
            </w:r>
            <w:r>
              <w:rPr>
                <w:spacing w:val="50"/>
                <w:sz w:val="24"/>
                <w:szCs w:val="24"/>
              </w:rPr>
              <w:t xml:space="preserve"> </w:t>
            </w:r>
            <w:r>
              <w:rPr>
                <w:b/>
                <w:bCs/>
                <w:spacing w:val="-6"/>
                <w:sz w:val="24"/>
                <w:szCs w:val="24"/>
              </w:rPr>
              <w:t>日</w:t>
            </w:r>
            <w:r>
              <w:rPr>
                <w:spacing w:val="-6"/>
                <w:sz w:val="24"/>
                <w:szCs w:val="24"/>
                <w:u w:val="single" w:color="auto"/>
              </w:rPr>
              <w:t xml:space="preserve">  </w:t>
            </w:r>
            <w:r>
              <w:rPr>
                <w:spacing w:val="-99"/>
                <w:sz w:val="24"/>
                <w:szCs w:val="24"/>
              </w:rPr>
              <w:t xml:space="preserve"> </w:t>
            </w:r>
            <w:r>
              <w:rPr>
                <w:b/>
                <w:bCs/>
                <w:spacing w:val="-6"/>
                <w:sz w:val="24"/>
                <w:szCs w:val="24"/>
              </w:rPr>
              <w:t>时</w:t>
            </w:r>
            <w:r>
              <w:rPr>
                <w:spacing w:val="-6"/>
                <w:sz w:val="24"/>
                <w:szCs w:val="24"/>
                <w:u w:val="single" w:color="auto"/>
              </w:rPr>
              <w:t xml:space="preserve">  </w:t>
            </w:r>
            <w:r>
              <w:rPr>
                <w:spacing w:val="-107"/>
                <w:sz w:val="24"/>
                <w:szCs w:val="24"/>
              </w:rPr>
              <w:t xml:space="preserve"> </w:t>
            </w:r>
            <w:r>
              <w:rPr>
                <w:b/>
                <w:bCs/>
                <w:spacing w:val="-6"/>
                <w:sz w:val="24"/>
                <w:szCs w:val="24"/>
              </w:rPr>
              <w:t>分之前准时递交且不得启封</w:t>
            </w:r>
          </w:p>
          <w:p>
            <w:pPr>
              <w:pStyle w:val="18"/>
              <w:spacing w:before="1" w:line="220" w:lineRule="auto"/>
              <w:ind w:left="2288"/>
              <w:rPr>
                <w:sz w:val="24"/>
                <w:szCs w:val="24"/>
              </w:rPr>
            </w:pPr>
            <w:r>
              <w:rPr>
                <w:b/>
                <w:bCs/>
                <w:spacing w:val="-5"/>
                <w:sz w:val="24"/>
                <w:szCs w:val="24"/>
              </w:rPr>
              <w:t>递交地点：</w:t>
            </w:r>
          </w:p>
        </w:tc>
      </w:tr>
    </w:tbl>
    <w:p>
      <w:pPr>
        <w:pStyle w:val="4"/>
      </w:pPr>
    </w:p>
    <w:p>
      <w:pPr>
        <w:sectPr>
          <w:footerReference r:id="rId44" w:type="default"/>
          <w:pgSz w:w="11905" w:h="16839"/>
          <w:pgMar w:top="1410" w:right="1478" w:bottom="892" w:left="1276" w:header="0" w:footer="732" w:gutter="0"/>
          <w:pgNumType w:fmt="decimal"/>
          <w:cols w:space="720" w:num="1"/>
        </w:sectPr>
      </w:pPr>
    </w:p>
    <w:p>
      <w:pPr>
        <w:spacing w:before="47" w:line="219" w:lineRule="auto"/>
        <w:ind w:left="18"/>
        <w:rPr>
          <w:rFonts w:ascii="宋体" w:hAnsi="宋体" w:eastAsia="宋体" w:cs="宋体"/>
          <w:sz w:val="24"/>
          <w:szCs w:val="24"/>
        </w:rPr>
      </w:pPr>
      <w:r>
        <w:rPr>
          <w:rFonts w:ascii="宋体" w:hAnsi="宋体" w:eastAsia="宋体" w:cs="宋体"/>
          <w:b/>
          <w:bCs/>
          <w:spacing w:val="-9"/>
          <w:sz w:val="24"/>
          <w:szCs w:val="24"/>
        </w:rPr>
        <w:t>附件三：</w:t>
      </w:r>
    </w:p>
    <w:p>
      <w:pPr>
        <w:spacing w:before="185" w:line="219" w:lineRule="auto"/>
        <w:ind w:left="2460"/>
        <w:rPr>
          <w:rFonts w:ascii="宋体" w:hAnsi="宋体" w:eastAsia="宋体" w:cs="宋体"/>
          <w:sz w:val="30"/>
          <w:szCs w:val="30"/>
        </w:rPr>
      </w:pPr>
      <w:r>
        <w:rPr>
          <w:rFonts w:ascii="宋体" w:hAnsi="宋体" w:eastAsia="宋体" w:cs="宋体"/>
          <w:b/>
          <w:bCs/>
          <w:spacing w:val="-4"/>
          <w:sz w:val="30"/>
          <w:szCs w:val="30"/>
        </w:rPr>
        <w:t>资格审查原件包装袋封面标贴格式</w:t>
      </w:r>
    </w:p>
    <w:p>
      <w:pPr>
        <w:spacing w:before="20"/>
      </w:pPr>
    </w:p>
    <w:p>
      <w:pPr>
        <w:spacing w:before="20"/>
      </w:pPr>
    </w:p>
    <w:tbl>
      <w:tblPr>
        <w:tblStyle w:val="17"/>
        <w:tblW w:w="8874" w:type="dxa"/>
        <w:tblInd w:w="262" w:type="dxa"/>
        <w:tblBorders>
          <w:top w:val="single" w:color="000000" w:sz="4" w:space="0"/>
          <w:left w:val="single" w:color="000000" w:sz="4" w:space="0"/>
          <w:bottom w:val="single" w:color="000000" w:sz="2" w:space="0"/>
          <w:right w:val="single" w:color="000000" w:sz="2" w:space="0"/>
          <w:insideH w:val="none" w:color="auto" w:sz="0" w:space="0"/>
          <w:insideV w:val="none" w:color="auto" w:sz="0" w:space="0"/>
        </w:tblBorders>
        <w:shd w:val="clear" w:color="auto" w:fill="FFFF00"/>
        <w:tblLayout w:type="fixed"/>
        <w:tblCellMar>
          <w:top w:w="0" w:type="dxa"/>
          <w:left w:w="0" w:type="dxa"/>
          <w:bottom w:w="0" w:type="dxa"/>
          <w:right w:w="0" w:type="dxa"/>
        </w:tblCellMar>
      </w:tblPr>
      <w:tblGrid>
        <w:gridCol w:w="8874"/>
      </w:tblGrid>
      <w:tr>
        <w:tblPrEx>
          <w:tblBorders>
            <w:top w:val="single" w:color="000000" w:sz="4" w:space="0"/>
            <w:left w:val="single" w:color="000000" w:sz="4" w:space="0"/>
            <w:bottom w:val="single" w:color="000000" w:sz="2" w:space="0"/>
            <w:right w:val="single" w:color="000000" w:sz="2" w:space="0"/>
            <w:insideH w:val="none" w:color="auto" w:sz="0" w:space="0"/>
            <w:insideV w:val="none" w:color="auto" w:sz="0" w:space="0"/>
          </w:tblBorders>
          <w:shd w:val="clear" w:color="auto" w:fill="FFFF00"/>
          <w:tblCellMar>
            <w:top w:w="0" w:type="dxa"/>
            <w:left w:w="0" w:type="dxa"/>
            <w:bottom w:w="0" w:type="dxa"/>
            <w:right w:w="0" w:type="dxa"/>
          </w:tblCellMar>
        </w:tblPrEx>
        <w:trPr>
          <w:trHeight w:val="6681" w:hRule="atLeast"/>
        </w:trPr>
        <w:tc>
          <w:tcPr>
            <w:tcW w:w="8874" w:type="dxa"/>
            <w:shd w:val="clear" w:color="auto" w:fill="FFFF00"/>
            <w:vAlign w:val="top"/>
          </w:tcPr>
          <w:p>
            <w:pPr>
              <w:pStyle w:val="18"/>
              <w:spacing w:before="33" w:line="6598" w:lineRule="exact"/>
            </w:pPr>
            <w:r>
              <w:rPr>
                <w:position w:val="-131"/>
              </w:rPr>
              <w:pict>
                <v:shape id="_x0000_s1030" o:spid="_x0000_s1030" o:spt="202" type="#_x0000_t202" style="height:329.9pt;width:443.05pt;" fillcolor="#FCFEEA" filled="t" stroked="f" coordsize="21600,21600">
                  <v:path/>
                  <v:fill on="t" focussize="0,0"/>
                  <v:stroke on="f"/>
                  <v:imagedata o:title=""/>
                  <o:lock v:ext="edit" aspectratio="f"/>
                  <v:textbox inset="0mm,0mm,0mm,0mm">
                    <w:txbxContent>
                      <w:p>
                        <w:pPr>
                          <w:spacing w:line="307" w:lineRule="auto"/>
                          <w:rPr>
                            <w:rFonts w:ascii="Arial"/>
                            <w:sz w:val="21"/>
                          </w:rPr>
                        </w:pPr>
                      </w:p>
                      <w:p>
                        <w:pPr>
                          <w:tabs>
                            <w:tab w:val="left" w:pos="4013"/>
                          </w:tabs>
                          <w:spacing w:before="139" w:line="244" w:lineRule="auto"/>
                          <w:ind w:left="3110"/>
                          <w:rPr>
                            <w:rFonts w:ascii="宋体" w:hAnsi="宋体" w:eastAsia="宋体" w:cs="宋体"/>
                            <w:sz w:val="43"/>
                            <w:szCs w:val="43"/>
                          </w:rPr>
                        </w:pPr>
                        <w:r>
                          <w:rPr>
                            <w:rFonts w:ascii="宋体" w:hAnsi="宋体" w:eastAsia="宋体" w:cs="宋体"/>
                            <w:sz w:val="43"/>
                            <w:szCs w:val="43"/>
                            <w:u w:val="single" w:color="auto"/>
                          </w:rPr>
                          <w:tab/>
                        </w:r>
                        <w:r>
                          <w:rPr>
                            <w:rFonts w:ascii="宋体" w:hAnsi="宋体" w:eastAsia="宋体" w:cs="宋体"/>
                            <w:spacing w:val="3"/>
                            <w:sz w:val="43"/>
                            <w:szCs w:val="43"/>
                            <w:u w:val="single" w:color="auto"/>
                          </w:rPr>
                          <w:t>项目名称</w:t>
                        </w:r>
                        <w:r>
                          <w:rPr>
                            <w:rFonts w:ascii="宋体" w:hAnsi="宋体" w:eastAsia="宋体" w:cs="宋体"/>
                            <w:sz w:val="43"/>
                            <w:szCs w:val="43"/>
                            <w:u w:val="single" w:color="auto"/>
                          </w:rPr>
                          <w:t xml:space="preserve">      </w:t>
                        </w:r>
                      </w:p>
                      <w:p>
                        <w:pPr>
                          <w:spacing w:line="223" w:lineRule="auto"/>
                          <w:ind w:left="4018"/>
                          <w:rPr>
                            <w:rFonts w:ascii="宋体" w:hAnsi="宋体" w:eastAsia="宋体" w:cs="宋体"/>
                            <w:sz w:val="43"/>
                            <w:szCs w:val="43"/>
                          </w:rPr>
                        </w:pPr>
                        <w:r>
                          <w:rPr>
                            <w:rFonts w:ascii="宋体" w:hAnsi="宋体" w:eastAsia="宋体" w:cs="宋体"/>
                            <w:spacing w:val="-5"/>
                            <w:sz w:val="43"/>
                            <w:szCs w:val="43"/>
                          </w:rPr>
                          <w:t>原件</w:t>
                        </w:r>
                      </w:p>
                      <w:p>
                        <w:pPr>
                          <w:spacing w:before="85" w:line="379" w:lineRule="exact"/>
                          <w:ind w:left="3010"/>
                          <w:rPr>
                            <w:rFonts w:ascii="宋体" w:hAnsi="宋体" w:eastAsia="宋体" w:cs="宋体"/>
                            <w:sz w:val="24"/>
                            <w:szCs w:val="24"/>
                          </w:rPr>
                        </w:pPr>
                        <w:r>
                          <w:rPr>
                            <w:rFonts w:ascii="宋体" w:hAnsi="宋体" w:eastAsia="宋体" w:cs="宋体"/>
                            <w:spacing w:val="-2"/>
                            <w:position w:val="10"/>
                            <w:sz w:val="24"/>
                            <w:szCs w:val="24"/>
                          </w:rPr>
                          <w:t>（封口处加盖投标人公章）</w:t>
                        </w:r>
                      </w:p>
                      <w:p>
                        <w:pPr>
                          <w:spacing w:line="219" w:lineRule="auto"/>
                          <w:ind w:left="3300"/>
                          <w:rPr>
                            <w:rFonts w:ascii="宋体" w:hAnsi="宋体" w:eastAsia="宋体" w:cs="宋体"/>
                            <w:sz w:val="24"/>
                            <w:szCs w:val="24"/>
                          </w:rPr>
                        </w:pPr>
                        <w:r>
                          <w:rPr>
                            <w:rFonts w:ascii="宋体" w:hAnsi="宋体" w:eastAsia="宋体" w:cs="宋体"/>
                            <w:spacing w:val="-1"/>
                            <w:sz w:val="24"/>
                            <w:szCs w:val="24"/>
                          </w:rPr>
                          <w:t>密封内容：原件</w:t>
                        </w:r>
                        <w:r>
                          <w:rPr>
                            <w:rFonts w:ascii="宋体" w:hAnsi="宋体" w:eastAsia="宋体" w:cs="宋体"/>
                            <w:spacing w:val="-1"/>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1"/>
                            <w:sz w:val="24"/>
                            <w:szCs w:val="24"/>
                          </w:rPr>
                          <w:t>份</w:t>
                        </w:r>
                      </w:p>
                      <w:p>
                        <w:pPr>
                          <w:tabs>
                            <w:tab w:val="left" w:pos="7287"/>
                            <w:tab w:val="left" w:pos="7332"/>
                            <w:tab w:val="left" w:pos="7347"/>
                          </w:tabs>
                          <w:spacing w:before="93" w:line="284" w:lineRule="auto"/>
                          <w:ind w:left="940" w:right="1510"/>
                          <w:jc w:val="both"/>
                          <w:rPr>
                            <w:rFonts w:ascii="宋体" w:hAnsi="宋体" w:eastAsia="宋体" w:cs="宋体"/>
                            <w:sz w:val="24"/>
                            <w:szCs w:val="24"/>
                          </w:rPr>
                        </w:pPr>
                        <w:r>
                          <w:rPr>
                            <w:rFonts w:ascii="宋体" w:hAnsi="宋体" w:eastAsia="宋体" w:cs="宋体"/>
                            <w:spacing w:val="-3"/>
                            <w:sz w:val="24"/>
                            <w:szCs w:val="24"/>
                          </w:rPr>
                          <w:t>项目名称：</w:t>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3"/>
                            <w:sz w:val="24"/>
                            <w:szCs w:val="24"/>
                          </w:rPr>
                          <w:t>项目编号：</w:t>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9"/>
                            <w:sz w:val="24"/>
                            <w:szCs w:val="24"/>
                          </w:rPr>
                          <w:t>投</w:t>
                        </w:r>
                        <w:r>
                          <w:rPr>
                            <w:rFonts w:ascii="宋体" w:hAnsi="宋体" w:eastAsia="宋体" w:cs="宋体"/>
                            <w:spacing w:val="11"/>
                            <w:sz w:val="24"/>
                            <w:szCs w:val="24"/>
                          </w:rPr>
                          <w:t xml:space="preserve"> </w:t>
                        </w:r>
                        <w:r>
                          <w:rPr>
                            <w:rFonts w:ascii="宋体" w:hAnsi="宋体" w:eastAsia="宋体" w:cs="宋体"/>
                            <w:spacing w:val="-9"/>
                            <w:sz w:val="24"/>
                            <w:szCs w:val="24"/>
                          </w:rPr>
                          <w:t>标</w:t>
                        </w:r>
                        <w:r>
                          <w:rPr>
                            <w:rFonts w:ascii="宋体" w:hAnsi="宋体" w:eastAsia="宋体" w:cs="宋体"/>
                            <w:spacing w:val="11"/>
                            <w:sz w:val="24"/>
                            <w:szCs w:val="24"/>
                          </w:rPr>
                          <w:t xml:space="preserve"> </w:t>
                        </w:r>
                        <w:r>
                          <w:rPr>
                            <w:rFonts w:ascii="宋体" w:hAnsi="宋体" w:eastAsia="宋体" w:cs="宋体"/>
                            <w:spacing w:val="-9"/>
                            <w:sz w:val="24"/>
                            <w:szCs w:val="24"/>
                          </w:rPr>
                          <w:t>人：</w:t>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3"/>
                            <w:sz w:val="24"/>
                            <w:szCs w:val="24"/>
                          </w:rPr>
                          <w:t>投标人地址：</w:t>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u w:val="single" w:color="auto"/>
                          </w:rPr>
                          <w:tab/>
                        </w:r>
                        <w:r>
                          <w:rPr>
                            <w:rFonts w:ascii="宋体" w:hAnsi="宋体" w:eastAsia="宋体" w:cs="宋体"/>
                            <w:sz w:val="24"/>
                            <w:szCs w:val="24"/>
                          </w:rPr>
                          <w:t xml:space="preserve"> </w:t>
                        </w:r>
                        <w:r>
                          <w:rPr>
                            <w:rFonts w:ascii="宋体" w:hAnsi="宋体" w:eastAsia="宋体" w:cs="宋体"/>
                            <w:spacing w:val="-1"/>
                            <w:sz w:val="24"/>
                            <w:szCs w:val="24"/>
                          </w:rPr>
                          <w:t xml:space="preserve">原件清单：  </w:t>
                        </w:r>
                        <w:r>
                          <w:rPr>
                            <w:rFonts w:ascii="宋体" w:hAnsi="宋体" w:eastAsia="宋体" w:cs="宋体"/>
                            <w:spacing w:val="-1"/>
                            <w:sz w:val="24"/>
                            <w:szCs w:val="24"/>
                            <w:u w:val="single" w:color="auto"/>
                          </w:rPr>
                          <w:t xml:space="preserve">                   </w:t>
                        </w:r>
                        <w:r>
                          <w:rPr>
                            <w:rFonts w:ascii="宋体" w:hAnsi="宋体" w:eastAsia="宋体" w:cs="宋体"/>
                            <w:spacing w:val="-2"/>
                            <w:sz w:val="24"/>
                            <w:szCs w:val="24"/>
                            <w:u w:val="single" w:color="auto"/>
                          </w:rPr>
                          <w:t xml:space="preserve">                       </w:t>
                        </w:r>
                      </w:p>
                      <w:p>
                        <w:pPr>
                          <w:tabs>
                            <w:tab w:val="left" w:pos="7357"/>
                          </w:tabs>
                          <w:spacing w:before="131" w:line="242" w:lineRule="exact"/>
                          <w:ind w:left="2378"/>
                          <w:rPr>
                            <w:rFonts w:ascii="Arial"/>
                            <w:sz w:val="21"/>
                          </w:rPr>
                        </w:pPr>
                        <w:r>
                          <w:rPr>
                            <w:rFonts w:ascii="Arial" w:hAnsi="Arial" w:eastAsia="Arial" w:cs="Arial"/>
                            <w:sz w:val="21"/>
                            <w:szCs w:val="21"/>
                            <w:u w:val="single" w:color="auto"/>
                          </w:rPr>
                          <w:tab/>
                        </w:r>
                      </w:p>
                      <w:p>
                        <w:pPr>
                          <w:spacing w:before="102" w:line="292" w:lineRule="auto"/>
                          <w:ind w:left="936"/>
                          <w:rPr>
                            <w:rFonts w:ascii="宋体" w:hAnsi="宋体" w:eastAsia="宋体" w:cs="宋体"/>
                            <w:sz w:val="24"/>
                            <w:szCs w:val="24"/>
                          </w:rPr>
                        </w:pPr>
                        <w:r>
                          <w:rPr>
                            <w:rFonts w:ascii="宋体" w:hAnsi="宋体" w:eastAsia="宋体" w:cs="宋体"/>
                            <w:b/>
                            <w:bCs/>
                            <w:spacing w:val="-6"/>
                            <w:sz w:val="24"/>
                            <w:szCs w:val="24"/>
                          </w:rPr>
                          <w:t>在</w:t>
                        </w:r>
                        <w:r>
                          <w:rPr>
                            <w:rFonts w:ascii="宋体" w:hAnsi="宋体" w:eastAsia="宋体" w:cs="宋体"/>
                            <w:spacing w:val="-6"/>
                            <w:sz w:val="24"/>
                            <w:szCs w:val="24"/>
                          </w:rPr>
                          <w:t xml:space="preserve">  </w:t>
                        </w:r>
                        <w:r>
                          <w:rPr>
                            <w:rFonts w:ascii="宋体" w:hAnsi="宋体" w:eastAsia="宋体" w:cs="宋体"/>
                            <w:spacing w:val="-6"/>
                            <w:sz w:val="24"/>
                            <w:szCs w:val="24"/>
                            <w:u w:val="single" w:color="auto"/>
                          </w:rPr>
                          <w:t xml:space="preserve">  </w:t>
                        </w:r>
                        <w:r>
                          <w:rPr>
                            <w:rFonts w:ascii="宋体" w:hAnsi="宋体" w:eastAsia="宋体" w:cs="宋体"/>
                            <w:spacing w:val="-98"/>
                            <w:sz w:val="24"/>
                            <w:szCs w:val="24"/>
                          </w:rPr>
                          <w:t xml:space="preserve"> </w:t>
                        </w:r>
                        <w:r>
                          <w:rPr>
                            <w:rFonts w:ascii="宋体" w:hAnsi="宋体" w:eastAsia="宋体" w:cs="宋体"/>
                            <w:b/>
                            <w:bCs/>
                            <w:spacing w:val="-6"/>
                            <w:sz w:val="24"/>
                            <w:szCs w:val="24"/>
                          </w:rPr>
                          <w:t>年</w:t>
                        </w:r>
                        <w:r>
                          <w:rPr>
                            <w:rFonts w:ascii="宋体" w:hAnsi="宋体" w:eastAsia="宋体" w:cs="宋体"/>
                            <w:spacing w:val="-6"/>
                            <w:sz w:val="24"/>
                            <w:szCs w:val="24"/>
                          </w:rPr>
                          <w:t xml:space="preserve"> </w:t>
                        </w:r>
                        <w:r>
                          <w:rPr>
                            <w:rFonts w:ascii="宋体" w:hAnsi="宋体" w:eastAsia="宋体" w:cs="宋体"/>
                            <w:b/>
                            <w:bCs/>
                            <w:spacing w:val="-6"/>
                            <w:sz w:val="24"/>
                            <w:szCs w:val="24"/>
                          </w:rPr>
                          <w:t>月</w:t>
                        </w:r>
                        <w:r>
                          <w:rPr>
                            <w:position w:val="-3"/>
                            <w:sz w:val="24"/>
                            <w:szCs w:val="24"/>
                          </w:rPr>
                          <w:drawing>
                            <wp:inline distT="0" distB="0" distL="0" distR="0">
                              <wp:extent cx="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48"/>
                                      <a:stretch>
                                        <a:fillRect/>
                                      </a:stretch>
                                    </pic:blipFill>
                                    <pic:spPr>
                                      <a:xfrm>
                                        <a:off x="0" y="0"/>
                                        <a:ext cx="0" cy="7619"/>
                                      </a:xfrm>
                                      <a:prstGeom prst="rect">
                                        <a:avLst/>
                                      </a:prstGeom>
                                    </pic:spPr>
                                  </pic:pic>
                                </a:graphicData>
                              </a:graphic>
                            </wp:inline>
                          </w:drawing>
                        </w:r>
                        <w:r>
                          <w:rPr>
                            <w:rFonts w:ascii="宋体" w:hAnsi="宋体" w:eastAsia="宋体" w:cs="宋体"/>
                            <w:spacing w:val="-118"/>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b/>
                            <w:bCs/>
                            <w:spacing w:val="-6"/>
                            <w:sz w:val="24"/>
                            <w:szCs w:val="24"/>
                          </w:rPr>
                          <w:t>日</w:t>
                        </w:r>
                        <w:r>
                          <w:rPr>
                            <w:rFonts w:ascii="宋体" w:hAnsi="宋体" w:eastAsia="宋体" w:cs="宋体"/>
                            <w:spacing w:val="-118"/>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99"/>
                            <w:sz w:val="24"/>
                            <w:szCs w:val="24"/>
                          </w:rPr>
                          <w:t xml:space="preserve"> </w:t>
                        </w:r>
                        <w:r>
                          <w:rPr>
                            <w:rFonts w:ascii="宋体" w:hAnsi="宋体" w:eastAsia="宋体" w:cs="宋体"/>
                            <w:b/>
                            <w:bCs/>
                            <w:spacing w:val="-6"/>
                            <w:sz w:val="24"/>
                            <w:szCs w:val="24"/>
                          </w:rPr>
                          <w:t>时</w:t>
                        </w:r>
                        <w:r>
                          <w:rPr>
                            <w:rFonts w:ascii="宋体" w:hAnsi="宋体" w:eastAsia="宋体" w:cs="宋体"/>
                            <w:spacing w:val="-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b/>
                            <w:bCs/>
                            <w:spacing w:val="-6"/>
                            <w:sz w:val="24"/>
                            <w:szCs w:val="24"/>
                          </w:rPr>
                          <w:t>分之前准时递交且不得启封</w:t>
                        </w:r>
                      </w:p>
                      <w:p>
                        <w:pPr>
                          <w:spacing w:before="1" w:line="220" w:lineRule="auto"/>
                          <w:ind w:left="2378"/>
                          <w:rPr>
                            <w:rFonts w:ascii="宋体" w:hAnsi="宋体" w:eastAsia="宋体" w:cs="宋体"/>
                            <w:sz w:val="20"/>
                            <w:szCs w:val="20"/>
                          </w:rPr>
                        </w:pPr>
                        <w:r>
                          <w:rPr>
                            <w:rFonts w:ascii="宋体" w:hAnsi="宋体" w:eastAsia="宋体" w:cs="宋体"/>
                            <w:b/>
                            <w:bCs/>
                            <w:spacing w:val="-5"/>
                            <w:sz w:val="24"/>
                            <w:szCs w:val="24"/>
                          </w:rPr>
                          <w:t>递交地点</w:t>
                        </w:r>
                        <w:r>
                          <w:rPr>
                            <w:rFonts w:ascii="宋体" w:hAnsi="宋体" w:eastAsia="宋体" w:cs="宋体"/>
                            <w:b/>
                            <w:bCs/>
                            <w:spacing w:val="-1"/>
                            <w:sz w:val="24"/>
                            <w:szCs w:val="24"/>
                          </w:rPr>
                          <w:t>：</w:t>
                        </w:r>
                        <w:r>
                          <w:rPr>
                            <w:rFonts w:ascii="宋体" w:hAnsi="宋体" w:eastAsia="宋体" w:cs="宋体"/>
                            <w:spacing w:val="-1"/>
                            <w:sz w:val="20"/>
                            <w:szCs w:val="20"/>
                          </w:rPr>
                          <w:t>）</w:t>
                        </w:r>
                      </w:p>
                    </w:txbxContent>
                  </v:textbox>
                  <w10:wrap type="none"/>
                  <w10:anchorlock/>
                </v:shape>
              </w:pict>
            </w:r>
          </w:p>
        </w:tc>
      </w:tr>
    </w:tbl>
    <w:p>
      <w:pPr>
        <w:pStyle w:val="4"/>
        <w:spacing w:line="434" w:lineRule="auto"/>
      </w:pPr>
    </w:p>
    <w:p>
      <w:pPr>
        <w:spacing w:before="78" w:line="220" w:lineRule="auto"/>
        <w:ind w:left="120"/>
        <w:rPr>
          <w:rFonts w:ascii="宋体" w:hAnsi="宋体" w:eastAsia="宋体" w:cs="宋体"/>
          <w:sz w:val="24"/>
          <w:szCs w:val="24"/>
        </w:rPr>
      </w:pPr>
      <w:r>
        <w:rPr>
          <w:rFonts w:ascii="宋体" w:hAnsi="宋体" w:eastAsia="宋体" w:cs="宋体"/>
          <w:spacing w:val="-2"/>
          <w:sz w:val="24"/>
          <w:szCs w:val="24"/>
        </w:rPr>
        <w:t>注意事项：</w:t>
      </w:r>
    </w:p>
    <w:p>
      <w:pPr>
        <w:spacing w:before="114" w:line="220" w:lineRule="auto"/>
        <w:ind w:left="497"/>
        <w:rPr>
          <w:rFonts w:ascii="宋体" w:hAnsi="宋体" w:eastAsia="宋体" w:cs="宋体"/>
          <w:sz w:val="24"/>
          <w:szCs w:val="24"/>
        </w:rPr>
      </w:pPr>
      <w:r>
        <w:rPr>
          <w:rFonts w:ascii="宋体" w:hAnsi="宋体" w:eastAsia="宋体" w:cs="宋体"/>
          <w:spacing w:val="-2"/>
          <w:sz w:val="24"/>
          <w:szCs w:val="24"/>
        </w:rPr>
        <w:t>1、《开标一览表》单独封装。</w:t>
      </w:r>
    </w:p>
    <w:p>
      <w:pPr>
        <w:spacing w:before="114" w:line="263" w:lineRule="auto"/>
        <w:ind w:firstLine="482"/>
        <w:rPr>
          <w:rFonts w:ascii="宋体" w:hAnsi="宋体" w:eastAsia="宋体" w:cs="宋体"/>
          <w:sz w:val="24"/>
          <w:szCs w:val="24"/>
        </w:rPr>
      </w:pPr>
      <w:r>
        <w:rPr>
          <w:rFonts w:ascii="宋体" w:hAnsi="宋体" w:eastAsia="宋体" w:cs="宋体"/>
          <w:spacing w:val="-2"/>
          <w:sz w:val="24"/>
          <w:szCs w:val="24"/>
        </w:rPr>
        <w:t>2、《开标一览表》和投标文件正、副本必须分开单独封装并标贴此封</w:t>
      </w:r>
      <w:r>
        <w:rPr>
          <w:rFonts w:ascii="宋体" w:hAnsi="宋体" w:eastAsia="宋体" w:cs="宋体"/>
          <w:spacing w:val="-3"/>
          <w:sz w:val="24"/>
          <w:szCs w:val="24"/>
        </w:rPr>
        <w:t>面，密封口处须</w:t>
      </w:r>
      <w:r>
        <w:rPr>
          <w:rFonts w:ascii="宋体" w:hAnsi="宋体" w:eastAsia="宋体" w:cs="宋体"/>
          <w:sz w:val="24"/>
          <w:szCs w:val="24"/>
        </w:rPr>
        <w:t xml:space="preserve"> </w:t>
      </w:r>
      <w:r>
        <w:rPr>
          <w:rFonts w:ascii="宋体" w:hAnsi="宋体" w:eastAsia="宋体" w:cs="宋体"/>
          <w:spacing w:val="-2"/>
          <w:sz w:val="24"/>
          <w:szCs w:val="24"/>
        </w:rPr>
        <w:t>加盖投标人公章。</w:t>
      </w:r>
    </w:p>
    <w:p>
      <w:pPr>
        <w:spacing w:line="263" w:lineRule="auto"/>
        <w:rPr>
          <w:rFonts w:ascii="宋体" w:hAnsi="宋体" w:eastAsia="宋体" w:cs="宋体"/>
          <w:sz w:val="24"/>
          <w:szCs w:val="24"/>
        </w:rPr>
        <w:sectPr>
          <w:footerReference r:id="rId45" w:type="default"/>
          <w:pgSz w:w="11905" w:h="16839"/>
          <w:pgMar w:top="1410" w:right="1246" w:bottom="894" w:left="1257" w:header="0" w:footer="732" w:gutter="0"/>
          <w:pgNumType w:fmt="decimal"/>
          <w:cols w:space="720" w:num="1"/>
        </w:sectPr>
      </w:pPr>
    </w:p>
    <w:p>
      <w:pPr>
        <w:spacing w:before="47" w:line="219" w:lineRule="auto"/>
        <w:rPr>
          <w:rFonts w:ascii="宋体" w:hAnsi="宋体" w:eastAsia="宋体" w:cs="宋体"/>
          <w:sz w:val="24"/>
          <w:szCs w:val="24"/>
        </w:rPr>
      </w:pPr>
      <w:r>
        <w:rPr>
          <w:rFonts w:ascii="宋体" w:hAnsi="宋体" w:eastAsia="宋体" w:cs="宋体"/>
          <w:b/>
          <w:bCs/>
          <w:spacing w:val="-9"/>
          <w:sz w:val="24"/>
          <w:szCs w:val="24"/>
        </w:rPr>
        <w:t>附件四：</w:t>
      </w:r>
    </w:p>
    <w:p>
      <w:pPr>
        <w:spacing w:before="185" w:line="219" w:lineRule="auto"/>
        <w:ind w:left="1818"/>
        <w:outlineLvl w:val="0"/>
        <w:rPr>
          <w:rFonts w:ascii="宋体" w:hAnsi="宋体" w:eastAsia="宋体" w:cs="宋体"/>
          <w:sz w:val="30"/>
          <w:szCs w:val="30"/>
        </w:rPr>
      </w:pPr>
      <w:r>
        <w:rPr>
          <w:rFonts w:ascii="宋体" w:hAnsi="宋体" w:eastAsia="宋体" w:cs="宋体"/>
          <w:b/>
          <w:bCs/>
          <w:spacing w:val="-6"/>
          <w:sz w:val="30"/>
          <w:szCs w:val="30"/>
        </w:rPr>
        <w:t>电子U盘包装袋封面标贴格式</w:t>
      </w:r>
    </w:p>
    <w:p>
      <w:pPr>
        <w:spacing w:before="20"/>
      </w:pPr>
    </w:p>
    <w:p>
      <w:pPr>
        <w:spacing w:before="20"/>
      </w:pPr>
    </w:p>
    <w:tbl>
      <w:tblPr>
        <w:tblStyle w:val="17"/>
        <w:tblW w:w="9163" w:type="dxa"/>
        <w:tblInd w:w="94" w:type="dxa"/>
        <w:tblBorders>
          <w:top w:val="single" w:color="000000" w:sz="2" w:space="0"/>
          <w:left w:val="single" w:color="000000"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63"/>
      </w:tblGrid>
      <w:tr>
        <w:tblPrEx>
          <w:tblBorders>
            <w:top w:val="single" w:color="000000" w:sz="2" w:space="0"/>
            <w:left w:val="single" w:color="000000"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5459" w:hRule="atLeast"/>
        </w:trPr>
        <w:tc>
          <w:tcPr>
            <w:tcW w:w="9163" w:type="dxa"/>
            <w:shd w:val="clear" w:color="auto" w:fill="FCFEEA"/>
            <w:vAlign w:val="top"/>
          </w:tcPr>
          <w:p>
            <w:pPr>
              <w:spacing w:line="468" w:lineRule="auto"/>
              <w:rPr>
                <w:rFonts w:ascii="Arial"/>
                <w:sz w:val="21"/>
              </w:rPr>
            </w:pPr>
          </w:p>
          <w:p>
            <w:pPr>
              <w:pStyle w:val="18"/>
              <w:tabs>
                <w:tab w:val="left" w:pos="4163"/>
              </w:tabs>
              <w:spacing w:before="139" w:line="224" w:lineRule="auto"/>
              <w:ind w:left="3259"/>
              <w:rPr>
                <w:sz w:val="43"/>
                <w:szCs w:val="43"/>
              </w:rPr>
            </w:pPr>
            <w:r>
              <w:rPr>
                <w:sz w:val="43"/>
                <w:szCs w:val="43"/>
                <w:u w:val="single" w:color="auto"/>
              </w:rPr>
              <w:tab/>
            </w:r>
            <w:r>
              <w:rPr>
                <w:spacing w:val="3"/>
                <w:sz w:val="43"/>
                <w:szCs w:val="43"/>
                <w:u w:val="single" w:color="auto"/>
              </w:rPr>
              <w:t>项目名称</w:t>
            </w:r>
            <w:r>
              <w:rPr>
                <w:sz w:val="43"/>
                <w:szCs w:val="43"/>
                <w:u w:val="single" w:color="auto"/>
              </w:rPr>
              <w:t xml:space="preserve">      </w:t>
            </w:r>
          </w:p>
          <w:p>
            <w:pPr>
              <w:spacing w:line="318" w:lineRule="auto"/>
              <w:rPr>
                <w:rFonts w:ascii="Arial"/>
                <w:sz w:val="21"/>
              </w:rPr>
            </w:pPr>
          </w:p>
          <w:p>
            <w:pPr>
              <w:pStyle w:val="18"/>
              <w:spacing w:before="140" w:line="593" w:lineRule="exact"/>
              <w:ind w:left="3548"/>
              <w:rPr>
                <w:sz w:val="43"/>
                <w:szCs w:val="43"/>
              </w:rPr>
            </w:pPr>
            <w:r>
              <w:rPr>
                <w:spacing w:val="-5"/>
                <w:position w:val="10"/>
                <w:sz w:val="43"/>
                <w:szCs w:val="43"/>
              </w:rPr>
              <w:t>电子版文件</w:t>
            </w:r>
          </w:p>
          <w:p>
            <w:pPr>
              <w:pStyle w:val="18"/>
              <w:spacing w:line="218" w:lineRule="auto"/>
              <w:ind w:left="3160"/>
              <w:rPr>
                <w:sz w:val="24"/>
                <w:szCs w:val="24"/>
              </w:rPr>
            </w:pPr>
            <w:r>
              <w:rPr>
                <w:spacing w:val="-2"/>
                <w:sz w:val="24"/>
                <w:szCs w:val="24"/>
              </w:rPr>
              <w:t>（封口处加盖投标人公章）</w:t>
            </w:r>
          </w:p>
          <w:p>
            <w:pPr>
              <w:pStyle w:val="18"/>
              <w:spacing w:before="136" w:line="219" w:lineRule="auto"/>
              <w:ind w:left="3269"/>
              <w:rPr>
                <w:sz w:val="24"/>
                <w:szCs w:val="24"/>
              </w:rPr>
            </w:pPr>
            <w:r>
              <w:rPr>
                <w:spacing w:val="-4"/>
                <w:sz w:val="24"/>
                <w:szCs w:val="24"/>
              </w:rPr>
              <w:t>密封内容：电子</w:t>
            </w:r>
            <w:r>
              <w:rPr>
                <w:spacing w:val="-49"/>
                <w:sz w:val="24"/>
                <w:szCs w:val="24"/>
              </w:rPr>
              <w:t xml:space="preserve"> </w:t>
            </w:r>
            <w:r>
              <w:rPr>
                <w:spacing w:val="-4"/>
                <w:sz w:val="24"/>
                <w:szCs w:val="24"/>
              </w:rPr>
              <w:t>U</w:t>
            </w:r>
            <w:r>
              <w:rPr>
                <w:spacing w:val="-51"/>
                <w:sz w:val="24"/>
                <w:szCs w:val="24"/>
              </w:rPr>
              <w:t xml:space="preserve"> </w:t>
            </w:r>
            <w:r>
              <w:rPr>
                <w:spacing w:val="-4"/>
                <w:sz w:val="24"/>
                <w:szCs w:val="24"/>
              </w:rPr>
              <w:t>盘</w:t>
            </w:r>
            <w:r>
              <w:rPr>
                <w:spacing w:val="-48"/>
                <w:sz w:val="24"/>
                <w:szCs w:val="24"/>
              </w:rPr>
              <w:t xml:space="preserve"> </w:t>
            </w:r>
            <w:r>
              <w:rPr>
                <w:spacing w:val="-4"/>
                <w:sz w:val="24"/>
                <w:szCs w:val="24"/>
              </w:rPr>
              <w:t>2</w:t>
            </w:r>
            <w:r>
              <w:rPr>
                <w:spacing w:val="-50"/>
                <w:sz w:val="24"/>
                <w:szCs w:val="24"/>
              </w:rPr>
              <w:t xml:space="preserve"> </w:t>
            </w:r>
            <w:r>
              <w:rPr>
                <w:spacing w:val="-4"/>
                <w:sz w:val="24"/>
                <w:szCs w:val="24"/>
              </w:rPr>
              <w:t>份</w:t>
            </w:r>
          </w:p>
          <w:p>
            <w:pPr>
              <w:pStyle w:val="18"/>
              <w:tabs>
                <w:tab w:val="left" w:pos="7437"/>
                <w:tab w:val="left" w:pos="7482"/>
              </w:tabs>
              <w:spacing w:before="103" w:line="311" w:lineRule="auto"/>
              <w:ind w:left="1090" w:right="1660"/>
              <w:jc w:val="both"/>
              <w:rPr>
                <w:sz w:val="24"/>
                <w:szCs w:val="24"/>
              </w:rPr>
            </w:pPr>
            <w:r>
              <w:rPr>
                <w:spacing w:val="-3"/>
                <w:sz w:val="24"/>
                <w:szCs w:val="24"/>
              </w:rPr>
              <w:t>项目名称：</w:t>
            </w:r>
            <w:r>
              <w:rPr>
                <w:sz w:val="24"/>
                <w:szCs w:val="24"/>
                <w:u w:val="single" w:color="auto"/>
              </w:rPr>
              <w:tab/>
            </w:r>
            <w:r>
              <w:rPr>
                <w:sz w:val="24"/>
                <w:szCs w:val="24"/>
              </w:rPr>
              <w:t xml:space="preserve"> </w:t>
            </w:r>
            <w:r>
              <w:rPr>
                <w:spacing w:val="-3"/>
                <w:sz w:val="24"/>
                <w:szCs w:val="24"/>
              </w:rPr>
              <w:t>项目编号：</w:t>
            </w:r>
            <w:r>
              <w:rPr>
                <w:sz w:val="24"/>
                <w:szCs w:val="24"/>
                <w:u w:val="single" w:color="auto"/>
              </w:rPr>
              <w:tab/>
            </w:r>
            <w:r>
              <w:rPr>
                <w:sz w:val="24"/>
                <w:szCs w:val="24"/>
                <w:u w:val="single" w:color="auto"/>
              </w:rPr>
              <w:tab/>
            </w:r>
            <w:r>
              <w:rPr>
                <w:sz w:val="24"/>
                <w:szCs w:val="24"/>
              </w:rPr>
              <w:t xml:space="preserve"> </w:t>
            </w:r>
            <w:r>
              <w:rPr>
                <w:spacing w:val="-9"/>
                <w:sz w:val="24"/>
                <w:szCs w:val="24"/>
              </w:rPr>
              <w:t>投</w:t>
            </w:r>
            <w:r>
              <w:rPr>
                <w:spacing w:val="11"/>
                <w:sz w:val="24"/>
                <w:szCs w:val="24"/>
              </w:rPr>
              <w:t xml:space="preserve"> </w:t>
            </w:r>
            <w:r>
              <w:rPr>
                <w:spacing w:val="-9"/>
                <w:sz w:val="24"/>
                <w:szCs w:val="24"/>
              </w:rPr>
              <w:t>标</w:t>
            </w:r>
            <w:r>
              <w:rPr>
                <w:spacing w:val="11"/>
                <w:sz w:val="24"/>
                <w:szCs w:val="24"/>
              </w:rPr>
              <w:t xml:space="preserve"> </w:t>
            </w:r>
            <w:r>
              <w:rPr>
                <w:spacing w:val="-9"/>
                <w:sz w:val="24"/>
                <w:szCs w:val="24"/>
              </w:rPr>
              <w:t>人：</w:t>
            </w:r>
            <w:r>
              <w:rPr>
                <w:sz w:val="24"/>
                <w:szCs w:val="24"/>
                <w:u w:val="single" w:color="auto"/>
              </w:rPr>
              <w:t xml:space="preserve">                                            </w:t>
            </w:r>
          </w:p>
          <w:p>
            <w:pPr>
              <w:pStyle w:val="18"/>
              <w:spacing w:line="220" w:lineRule="auto"/>
              <w:ind w:left="1090"/>
              <w:rPr>
                <w:sz w:val="24"/>
                <w:szCs w:val="24"/>
              </w:rPr>
            </w:pPr>
            <w:r>
              <w:rPr>
                <w:spacing w:val="-1"/>
                <w:sz w:val="24"/>
                <w:szCs w:val="24"/>
              </w:rPr>
              <w:t>投标人地址：</w:t>
            </w:r>
            <w:r>
              <w:rPr>
                <w:spacing w:val="-1"/>
                <w:sz w:val="24"/>
                <w:szCs w:val="24"/>
                <w:u w:val="single" w:color="auto"/>
              </w:rPr>
              <w:t xml:space="preserve">                </w:t>
            </w:r>
            <w:r>
              <w:rPr>
                <w:spacing w:val="-2"/>
                <w:sz w:val="24"/>
                <w:szCs w:val="24"/>
                <w:u w:val="single" w:color="auto"/>
              </w:rPr>
              <w:t xml:space="preserve">                          </w:t>
            </w:r>
          </w:p>
          <w:p>
            <w:pPr>
              <w:pStyle w:val="18"/>
              <w:spacing w:before="134" w:line="219" w:lineRule="auto"/>
              <w:ind w:left="1088"/>
              <w:rPr>
                <w:sz w:val="24"/>
                <w:szCs w:val="24"/>
              </w:rPr>
            </w:pPr>
            <w:r>
              <w:rPr>
                <w:b/>
                <w:bCs/>
                <w:spacing w:val="-6"/>
                <w:sz w:val="24"/>
                <w:szCs w:val="24"/>
              </w:rPr>
              <w:t>在</w:t>
            </w:r>
            <w:r>
              <w:rPr>
                <w:spacing w:val="-6"/>
                <w:sz w:val="24"/>
                <w:szCs w:val="24"/>
              </w:rPr>
              <w:t xml:space="preserve">    </w:t>
            </w:r>
            <w:r>
              <w:rPr>
                <w:b/>
                <w:bCs/>
                <w:spacing w:val="-6"/>
                <w:sz w:val="24"/>
                <w:szCs w:val="24"/>
              </w:rPr>
              <w:t>年</w:t>
            </w:r>
            <w:r>
              <w:rPr>
                <w:spacing w:val="17"/>
                <w:sz w:val="24"/>
                <w:szCs w:val="24"/>
              </w:rPr>
              <w:t xml:space="preserve"> </w:t>
            </w:r>
            <w:r>
              <w:rPr>
                <w:b/>
                <w:bCs/>
                <w:spacing w:val="-6"/>
                <w:sz w:val="24"/>
                <w:szCs w:val="24"/>
              </w:rPr>
              <w:t>月</w:t>
            </w:r>
            <w:r>
              <w:rPr>
                <w:spacing w:val="53"/>
                <w:sz w:val="24"/>
                <w:szCs w:val="24"/>
              </w:rPr>
              <w:t xml:space="preserve"> </w:t>
            </w:r>
            <w:r>
              <w:rPr>
                <w:b/>
                <w:bCs/>
                <w:spacing w:val="-6"/>
                <w:sz w:val="24"/>
                <w:szCs w:val="24"/>
              </w:rPr>
              <w:t>日</w:t>
            </w:r>
            <w:r>
              <w:rPr>
                <w:spacing w:val="-6"/>
                <w:sz w:val="24"/>
                <w:szCs w:val="24"/>
                <w:u w:val="single" w:color="auto"/>
              </w:rPr>
              <w:t xml:space="preserve">  </w:t>
            </w:r>
            <w:r>
              <w:rPr>
                <w:spacing w:val="-100"/>
                <w:sz w:val="24"/>
                <w:szCs w:val="24"/>
              </w:rPr>
              <w:t xml:space="preserve"> </w:t>
            </w:r>
            <w:r>
              <w:rPr>
                <w:b/>
                <w:bCs/>
                <w:spacing w:val="-6"/>
                <w:sz w:val="24"/>
                <w:szCs w:val="24"/>
              </w:rPr>
              <w:t>时</w:t>
            </w:r>
            <w:r>
              <w:rPr>
                <w:spacing w:val="-118"/>
                <w:sz w:val="24"/>
                <w:szCs w:val="24"/>
              </w:rPr>
              <w:t xml:space="preserve"> </w:t>
            </w:r>
            <w:r>
              <w:rPr>
                <w:sz w:val="24"/>
                <w:szCs w:val="24"/>
                <w:u w:val="single" w:color="auto"/>
              </w:rPr>
              <w:t xml:space="preserve">  </w:t>
            </w:r>
            <w:r>
              <w:rPr>
                <w:spacing w:val="-108"/>
                <w:sz w:val="24"/>
                <w:szCs w:val="24"/>
              </w:rPr>
              <w:t xml:space="preserve"> </w:t>
            </w:r>
            <w:r>
              <w:rPr>
                <w:b/>
                <w:bCs/>
                <w:spacing w:val="-6"/>
                <w:sz w:val="24"/>
                <w:szCs w:val="24"/>
              </w:rPr>
              <w:t>分之前准时递交且不得启封</w:t>
            </w:r>
          </w:p>
          <w:p>
            <w:pPr>
              <w:pStyle w:val="18"/>
              <w:spacing w:before="214" w:line="221" w:lineRule="auto"/>
              <w:ind w:left="2288"/>
              <w:rPr>
                <w:sz w:val="24"/>
                <w:szCs w:val="24"/>
              </w:rPr>
            </w:pPr>
            <w:r>
              <w:rPr>
                <w:b/>
                <w:bCs/>
                <w:spacing w:val="-5"/>
                <w:sz w:val="24"/>
                <w:szCs w:val="24"/>
              </w:rPr>
              <w:t>递交地点：</w:t>
            </w:r>
          </w:p>
        </w:tc>
      </w:tr>
    </w:tbl>
    <w:p>
      <w:pPr>
        <w:pStyle w:val="4"/>
      </w:pPr>
    </w:p>
    <w:sectPr>
      <w:footerReference r:id="rId46" w:type="default"/>
      <w:pgSz w:w="11905" w:h="16839"/>
      <w:pgMar w:top="1410" w:right="1368" w:bottom="894" w:left="1276" w:header="0" w:footer="732"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50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50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kBxM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qa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uQHEzICAABjBAAADgAAAAAAAAABACAAAAAfAQAAZHJzL2Uyb0RvYy54bWxQSwUG&#10;AAAAAAYABgBZAQAAwwU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50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MkPw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MkPw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9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f5R8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Ef5R8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2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0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517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0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529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0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13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2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7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4" name="文本框 1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wliQ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5eU2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cJYk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1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0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1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2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8" name="文本框 1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99rAQ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99rAQ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1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1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1" name="文本框 1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3Ohs4zAgAAZQ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psxJYZptPz04/vp&#10;58Pp1zeSDiFR48IMkfcOsbF9Z1uED+cBh4l5W3mdvuBE4IfAx4vAoo2Ep0vTyXSaw8XhGzbAzx6v&#10;Ox/ie2E1SUZBPTrYCcsOmxD70CEkZTN2LZXquqgMaQp69fpt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3Ohs4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2" name="文本框 1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EMVLA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M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BDFSw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1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3" name="文本框 1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qwyiw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15fUW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qsMos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1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 name="文本框 1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mJ8U00AgAAZ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FSWaKZT89P3b&#10;6cev08+vJB5Cotb6GSIfLGJD99Z0CB/OPQ4j865yKn7BicAPgY8XgUUXCI+XppPpNIeLwzdsgJ89&#10;XrfOh3fCKBKNgjpUMAnLDhsf+tAhJGbTZt1ImaooNWkLev3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5ifFN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61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5" name="文本框 1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1b9E0AgAAZQ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KbK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SNW/R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9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6" name="文本框 1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73va8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zp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73va8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5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7" name="文本框 1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VLIzM0AgAAZQ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FSyMz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8" name="文本框 1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Ey20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g8IZplPz04/vp&#10;58Pp1zeSDiFR48IMkfcOsbF9Z1uED+cBh4l5W3mdvuBE4IfAx4vAoo2Ep0vTyXSaw8XhGzbAzx6v&#10;Ox/ie2E1SUZBPSrYCcsOmxD70CEkZTN2LZXqqqgMaQp69fpt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iEy20zAgAAZQQAAA4AAAAAAAAAAQAgAAAAHwEAAGRycy9lMm9Eb2MueG1sUEsF&#10;BgAAAAAGAAYAWQEAAMQ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9" name="文本框 1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4VfE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dUb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jOFXxNAIAAGUEAAAOAAAAAAAAAAEAIAAAAB8BAABkcnMvZTJvRG9jLnhtbFBL&#10;BQYAAAAABgAGAFkBAADF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CC1E4"/>
    <w:multiLevelType w:val="singleLevel"/>
    <w:tmpl w:val="83DCC1E4"/>
    <w:lvl w:ilvl="0" w:tentative="0">
      <w:start w:val="1"/>
      <w:numFmt w:val="decimal"/>
      <w:lvlText w:val="%1."/>
      <w:lvlJc w:val="left"/>
      <w:pPr>
        <w:tabs>
          <w:tab w:val="left" w:pos="312"/>
        </w:tabs>
      </w:pPr>
    </w:lvl>
  </w:abstractNum>
  <w:abstractNum w:abstractNumId="1">
    <w:nsid w:val="FBD4568D"/>
    <w:multiLevelType w:val="singleLevel"/>
    <w:tmpl w:val="FBD4568D"/>
    <w:lvl w:ilvl="0" w:tentative="0">
      <w:start w:val="1"/>
      <w:numFmt w:val="decimal"/>
      <w:lvlText w:val="%1."/>
      <w:lvlJc w:val="left"/>
      <w:pPr>
        <w:tabs>
          <w:tab w:val="left" w:pos="312"/>
        </w:tabs>
      </w:pPr>
    </w:lvl>
  </w:abstractNum>
  <w:abstractNum w:abstractNumId="2">
    <w:nsid w:val="7780BB15"/>
    <w:multiLevelType w:val="singleLevel"/>
    <w:tmpl w:val="7780BB15"/>
    <w:lvl w:ilvl="0" w:tentative="0">
      <w:start w:val="5"/>
      <w:numFmt w:val="chineseCounting"/>
      <w:suff w:val="space"/>
      <w:lvlText w:val="第%1章"/>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MTQwYTVlNzcwMjJiOTljODI5NjllZDZiZDlkNGZhYTEifQ=="/>
  </w:docVars>
  <w:rsids>
    <w:rsidRoot w:val="00000000"/>
    <w:rsid w:val="014246DD"/>
    <w:rsid w:val="02AD7AC3"/>
    <w:rsid w:val="04547D02"/>
    <w:rsid w:val="050A034B"/>
    <w:rsid w:val="06E7308F"/>
    <w:rsid w:val="07E50199"/>
    <w:rsid w:val="0F5970AC"/>
    <w:rsid w:val="0F624990"/>
    <w:rsid w:val="0F8C6CB2"/>
    <w:rsid w:val="13291434"/>
    <w:rsid w:val="15581B10"/>
    <w:rsid w:val="18003D99"/>
    <w:rsid w:val="20735A50"/>
    <w:rsid w:val="2377320B"/>
    <w:rsid w:val="242B219E"/>
    <w:rsid w:val="2ABA24CE"/>
    <w:rsid w:val="2C234C04"/>
    <w:rsid w:val="2D646521"/>
    <w:rsid w:val="2DAA7352"/>
    <w:rsid w:val="2E8D23D3"/>
    <w:rsid w:val="2F8A6913"/>
    <w:rsid w:val="31E16FAB"/>
    <w:rsid w:val="32CC33AC"/>
    <w:rsid w:val="33C95C97"/>
    <w:rsid w:val="33D94E62"/>
    <w:rsid w:val="36664081"/>
    <w:rsid w:val="382676CE"/>
    <w:rsid w:val="390F2A67"/>
    <w:rsid w:val="3ACE52C1"/>
    <w:rsid w:val="3E333078"/>
    <w:rsid w:val="3F35062F"/>
    <w:rsid w:val="436332AB"/>
    <w:rsid w:val="439E0787"/>
    <w:rsid w:val="469C2CFD"/>
    <w:rsid w:val="4B133808"/>
    <w:rsid w:val="4BF10C91"/>
    <w:rsid w:val="4CCB6A55"/>
    <w:rsid w:val="4E320449"/>
    <w:rsid w:val="4E6A141E"/>
    <w:rsid w:val="4EF643A0"/>
    <w:rsid w:val="4F05251F"/>
    <w:rsid w:val="50EF617E"/>
    <w:rsid w:val="51907133"/>
    <w:rsid w:val="535E0C9A"/>
    <w:rsid w:val="54915D64"/>
    <w:rsid w:val="56D51BF1"/>
    <w:rsid w:val="573C2AAB"/>
    <w:rsid w:val="5A5E58C7"/>
    <w:rsid w:val="5BB65E05"/>
    <w:rsid w:val="5BF363CB"/>
    <w:rsid w:val="5C1B42CB"/>
    <w:rsid w:val="5CD56326"/>
    <w:rsid w:val="5DDE762C"/>
    <w:rsid w:val="600F2399"/>
    <w:rsid w:val="61E12182"/>
    <w:rsid w:val="6329551F"/>
    <w:rsid w:val="63B03BE9"/>
    <w:rsid w:val="666351EC"/>
    <w:rsid w:val="67C741CA"/>
    <w:rsid w:val="71E116BB"/>
    <w:rsid w:val="71E34959"/>
    <w:rsid w:val="720A7302"/>
    <w:rsid w:val="72165809"/>
    <w:rsid w:val="736F39FC"/>
    <w:rsid w:val="775E2FC1"/>
    <w:rsid w:val="7E3E236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Autospacing="0" w:after="330" w:afterAutospacing="0" w:line="576" w:lineRule="auto"/>
      <w:outlineLvl w:val="0"/>
    </w:pPr>
    <w:rPr>
      <w:rFonts w:ascii="Times New Roman" w:hAnsi="Times New Roman" w:eastAsia="宋体" w:cs="Times New Roman"/>
      <w:b/>
      <w:snapToGrid w:val="0"/>
      <w:color w:val="000000"/>
      <w:kern w:val="44"/>
      <w:sz w:val="32"/>
      <w:szCs w:val="21"/>
    </w:rPr>
  </w:style>
  <w:style w:type="paragraph" w:styleId="3">
    <w:name w:val="heading 2"/>
    <w:basedOn w:val="1"/>
    <w:next w:val="1"/>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5">
    <w:name w:val="Default Paragraph Font"/>
    <w:semiHidden/>
    <w:qFormat/>
    <w:uiPriority w:val="0"/>
  </w:style>
  <w:style w:type="table" w:default="1" w:styleId="13">
    <w:name w:val="Normal Table"/>
    <w:unhideWhenUsed/>
    <w:qFormat/>
    <w:uiPriority w:val="99"/>
    <w:tblPr>
      <w:tblCellMar>
        <w:top w:w="0" w:type="dxa"/>
        <w:left w:w="108" w:type="dxa"/>
        <w:bottom w:w="0" w:type="dxa"/>
        <w:right w:w="108" w:type="dxa"/>
      </w:tblCellMar>
    </w:tblPr>
  </w:style>
  <w:style w:type="paragraph" w:styleId="4">
    <w:name w:val="Body Text"/>
    <w:basedOn w:val="1"/>
    <w:next w:val="1"/>
    <w:autoRedefine/>
    <w:semiHidden/>
    <w:qFormat/>
    <w:uiPriority w:val="0"/>
    <w:rPr>
      <w:rFonts w:ascii="Arial" w:hAnsi="Arial" w:eastAsia="Arial" w:cs="Arial"/>
      <w:sz w:val="21"/>
      <w:szCs w:val="21"/>
      <w:lang w:val="en-US" w:eastAsia="en-US" w:bidi="ar-SA"/>
    </w:rPr>
  </w:style>
  <w:style w:type="paragraph" w:styleId="5">
    <w:name w:val="Body Text Indent"/>
    <w:basedOn w:val="1"/>
    <w:next w:val="1"/>
    <w:qFormat/>
    <w:uiPriority w:val="0"/>
    <w:pPr>
      <w:ind w:left="420" w:leftChars="200"/>
    </w:pPr>
    <w:rPr>
      <w:rFonts w:ascii="Times New Roman" w:hAnsi="Times New Roman"/>
    </w:rPr>
  </w:style>
  <w:style w:type="paragraph" w:styleId="6">
    <w:name w:val="Plain Text"/>
    <w:basedOn w:val="1"/>
    <w:autoRedefine/>
    <w:qFormat/>
    <w:uiPriority w:val="0"/>
    <w:rPr>
      <w:rFonts w:ascii="宋体" w:hAnsi="Courier New" w:eastAsia="宋体" w:cs="Courier New"/>
      <w:szCs w:val="21"/>
    </w:rPr>
  </w:style>
  <w:style w:type="paragraph" w:styleId="7">
    <w:name w:val="Date"/>
    <w:basedOn w:val="1"/>
    <w:next w:val="1"/>
    <w:autoRedefine/>
    <w:qFormat/>
    <w:uiPriority w:val="0"/>
    <w:pPr>
      <w:widowControl w:val="0"/>
      <w:jc w:val="both"/>
    </w:pPr>
    <w:rPr>
      <w:kern w:val="2"/>
      <w:sz w:val="24"/>
    </w:rPr>
  </w:style>
  <w:style w:type="paragraph" w:styleId="8">
    <w:name w:val="footer"/>
    <w:basedOn w:val="1"/>
    <w:autoRedefine/>
    <w:qFormat/>
    <w:uiPriority w:val="0"/>
    <w:pPr>
      <w:tabs>
        <w:tab w:val="center" w:pos="4153"/>
        <w:tab w:val="right" w:pos="8306"/>
      </w:tabs>
      <w:snapToGrid w:val="0"/>
      <w:jc w:val="left"/>
    </w:pPr>
    <w:rPr>
      <w:sz w:val="18"/>
    </w:rPr>
  </w:style>
  <w:style w:type="paragraph" w:styleId="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pPr>
      <w:widowControl/>
      <w:spacing w:before="100" w:beforeAutospacing="1" w:after="100" w:afterAutospacing="1" w:line="320" w:lineRule="atLeast"/>
      <w:jc w:val="left"/>
    </w:pPr>
    <w:rPr>
      <w:rFonts w:ascii="宋体" w:hAnsi="宋体" w:eastAsia="宋体" w:cs="Times New Roman"/>
      <w:kern w:val="0"/>
      <w:sz w:val="18"/>
      <w:szCs w:val="18"/>
    </w:rPr>
  </w:style>
  <w:style w:type="paragraph" w:styleId="11">
    <w:name w:val="Body Text First Indent"/>
    <w:basedOn w:val="4"/>
    <w:autoRedefine/>
    <w:qFormat/>
    <w:uiPriority w:val="99"/>
    <w:pPr>
      <w:spacing w:line="312" w:lineRule="auto"/>
      <w:ind w:firstLine="420"/>
    </w:pPr>
  </w:style>
  <w:style w:type="paragraph" w:styleId="12">
    <w:name w:val="Body Text First Indent 2"/>
    <w:basedOn w:val="1"/>
    <w:next w:val="1"/>
    <w:unhideWhenUsed/>
    <w:qFormat/>
    <w:uiPriority w:val="99"/>
    <w:pPr>
      <w:tabs>
        <w:tab w:val="left" w:pos="360"/>
      </w:tabs>
      <w:ind w:firstLine="420"/>
    </w:pPr>
    <w:rPr>
      <w:sz w:val="24"/>
    </w:rPr>
  </w:style>
  <w:style w:type="table" w:styleId="14">
    <w:name w:val="Table Grid"/>
    <w:basedOn w:val="13"/>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autoRedefine/>
    <w:qFormat/>
    <w:uiPriority w:val="0"/>
  </w:style>
  <w:style w:type="table" w:customStyle="1" w:styleId="17">
    <w:name w:val="Table Normal"/>
    <w:autoRedefine/>
    <w:semiHidden/>
    <w:unhideWhenUsed/>
    <w:qFormat/>
    <w:uiPriority w:val="0"/>
    <w:tblPr>
      <w:tblCellMar>
        <w:top w:w="0" w:type="dxa"/>
        <w:left w:w="0" w:type="dxa"/>
        <w:bottom w:w="0" w:type="dxa"/>
        <w:right w:w="0" w:type="dxa"/>
      </w:tblCellMar>
    </w:tblPr>
  </w:style>
  <w:style w:type="paragraph" w:customStyle="1" w:styleId="18">
    <w:name w:val="Table Text"/>
    <w:basedOn w:val="1"/>
    <w:autoRedefine/>
    <w:semiHidden/>
    <w:qFormat/>
    <w:uiPriority w:val="0"/>
    <w:rPr>
      <w:rFonts w:ascii="宋体" w:hAnsi="宋体" w:eastAsia="宋体" w:cs="宋体"/>
      <w:sz w:val="22"/>
      <w:szCs w:val="22"/>
      <w:lang w:val="en-US" w:eastAsia="en-US" w:bidi="ar-SA"/>
    </w:rPr>
  </w:style>
  <w:style w:type="paragraph" w:customStyle="1" w:styleId="19">
    <w:name w:val="Default"/>
    <w:next w:val="7"/>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
    <w:name w:val="Normal_0_0_1"/>
    <w:autoRedefine/>
    <w:qFormat/>
    <w:uiPriority w:val="0"/>
    <w:rPr>
      <w:rFonts w:ascii="Times New Roman" w:hAnsi="Times New Roman" w:eastAsia="Times New Roman" w:cs="Times New Roman"/>
      <w:sz w:val="24"/>
      <w:szCs w:val="24"/>
      <w:lang w:bidi="ar-SA"/>
    </w:rPr>
  </w:style>
  <w:style w:type="paragraph" w:customStyle="1" w:styleId="21">
    <w:name w:val="列表段落1"/>
    <w:basedOn w:val="1"/>
    <w:autoRedefine/>
    <w:qFormat/>
    <w:uiPriority w:val="34"/>
    <w:pPr>
      <w:ind w:firstLine="420" w:firstLineChars="200"/>
    </w:pPr>
    <w:rPr>
      <w:rFonts w:ascii="等线" w:hAnsi="等线"/>
      <w:szCs w:val="22"/>
    </w:rPr>
  </w:style>
  <w:style w:type="paragraph" w:styleId="22">
    <w:name w:val="List Paragraph"/>
    <w:basedOn w:val="1"/>
    <w:autoRedefine/>
    <w:qFormat/>
    <w:uiPriority w:val="99"/>
    <w:pPr>
      <w:ind w:firstLine="420" w:firstLineChars="200"/>
    </w:pPr>
  </w:style>
  <w:style w:type="paragraph" w:customStyle="1" w:styleId="23">
    <w:name w:val="列出段落1"/>
    <w:basedOn w:val="1"/>
    <w:autoRedefine/>
    <w:qFormat/>
    <w:uiPriority w:val="34"/>
    <w:pPr>
      <w:ind w:firstLine="420" w:firstLineChars="200"/>
    </w:pPr>
    <w:rPr>
      <w:rFonts w:ascii="Calibri" w:hAnsi="Calibri" w:eastAsia="微软雅黑"/>
      <w:sz w:val="24"/>
      <w:szCs w:val="22"/>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1" Type="http://schemas.openxmlformats.org/officeDocument/2006/relationships/fontTable" Target="fontTable.xml"/><Relationship Id="rId50" Type="http://schemas.openxmlformats.org/officeDocument/2006/relationships/numbering" Target="numbering.xml"/><Relationship Id="rId5" Type="http://schemas.openxmlformats.org/officeDocument/2006/relationships/footer" Target="footer1.xml"/><Relationship Id="rId49" Type="http://schemas.openxmlformats.org/officeDocument/2006/relationships/customXml" Target="../customXml/item1.xml"/><Relationship Id="rId48" Type="http://schemas.openxmlformats.org/officeDocument/2006/relationships/image" Target="media/image1.png"/><Relationship Id="rId47" Type="http://schemas.openxmlformats.org/officeDocument/2006/relationships/theme" Target="theme/theme1.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8"/>
    <customShpInfo spid="_x0000_s1029"/>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26648</Words>
  <Characters>28606</Characters>
  <TotalTime>78</TotalTime>
  <ScaleCrop>false</ScaleCrop>
  <LinksUpToDate>false</LinksUpToDate>
  <CharactersWithSpaces>30357</CharactersWithSpaces>
  <Application>WPS Office_12.1.0.16417_F1E327BC-269C-435d-A152-05C5408002CA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2023-08-22T14:24:00Z</dcterms:created>
  <dc:creator>apple</dc:creator>
  <cp:lastModifiedBy>媛媛</cp:lastModifiedBy>
  <cp:lastPrinted>2024-04-23T06:28:00Z</cp:lastPrinted>
  <dcterms:modified xsi:type="dcterms:W3CDTF">2024-04-26T04:14:09Z</dcterms:modified>
  <dc:title>面向新工科的人工智能与大数据复合型实验平台建设</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2023-08-22T14:29:57Z</vt:filetime>
  </property>
  <property fmtid="{D5CDD505-2E9C-101B-9397-08002B2CF9AE}" pid="4" name="UsrData">
    <vt:lpwstr>64e455c519e5f3001f6cbafd</vt:lpwstr>
  </property>
  <property fmtid="{D5CDD505-2E9C-101B-9397-08002B2CF9AE}" pid="5" name="KSOProductBuildVer">
    <vt:lpwstr>2052-12.1.0.16417</vt:lpwstr>
  </property>
  <property fmtid="{D5CDD505-2E9C-101B-9397-08002B2CF9AE}" pid="6" name="ICV">
    <vt:lpwstr>A277E089CE5642EC8B17E6C4E0CECF0F_12</vt:lpwstr>
  </property>
</Properties>
</file>