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56"/>
          <w:szCs w:val="56"/>
          <w:highlight w:val="none"/>
        </w:rPr>
      </w:pPr>
      <w:r>
        <w:rPr>
          <w:rFonts w:hint="eastAsia" w:ascii="宋体" w:hAnsi="宋体"/>
          <w:b/>
          <w:bCs w:val="0"/>
          <w:sz w:val="48"/>
          <w:szCs w:val="48"/>
          <w:highlight w:val="none"/>
          <w:lang w:val="zh-CN"/>
        </w:rPr>
        <w:t>2023年度吉林街道城市精细化管理服务项目</w:t>
      </w:r>
    </w:p>
    <w:p>
      <w:pPr>
        <w:pStyle w:val="11"/>
      </w:pPr>
    </w:p>
    <w:p>
      <w:pPr>
        <w:pStyle w:val="11"/>
      </w:pPr>
    </w:p>
    <w:p>
      <w:pPr>
        <w:pStyle w:val="11"/>
      </w:pPr>
    </w:p>
    <w:p>
      <w:pPr>
        <w:pStyle w:val="11"/>
      </w:pPr>
    </w:p>
    <w:p/>
    <w:p/>
    <w:p>
      <w:pPr>
        <w:rPr>
          <w:rFonts w:ascii="宋体" w:hAnsi="宋体" w:cs="宋体"/>
          <w:b/>
          <w:bCs/>
          <w:sz w:val="48"/>
        </w:rPr>
      </w:pPr>
    </w:p>
    <w:p>
      <w:pPr>
        <w:jc w:val="center"/>
        <w:rPr>
          <w:rFonts w:ascii="宋体" w:hAnsi="宋体" w:cs="宋体"/>
          <w:b/>
          <w:bCs/>
          <w:sz w:val="28"/>
        </w:rPr>
      </w:pPr>
      <w:r>
        <w:rPr>
          <w:rFonts w:hint="eastAsia" w:ascii="宋体" w:hAnsi="宋体" w:cs="宋体"/>
          <w:b/>
          <w:bCs/>
          <w:sz w:val="72"/>
          <w:szCs w:val="72"/>
        </w:rPr>
        <w:t xml:space="preserve">竞 争 性 磋 商 文 件 </w:t>
      </w:r>
    </w:p>
    <w:p>
      <w:pPr>
        <w:spacing w:line="360" w:lineRule="auto"/>
        <w:rPr>
          <w:rFonts w:ascii="宋体" w:hAnsi="宋体" w:cs="宋体"/>
          <w:b/>
          <w:bCs/>
          <w:sz w:val="28"/>
        </w:rPr>
      </w:pPr>
    </w:p>
    <w:p>
      <w:pPr>
        <w:pStyle w:val="14"/>
      </w:pPr>
    </w:p>
    <w:p>
      <w:pPr>
        <w:spacing w:line="360" w:lineRule="auto"/>
        <w:jc w:val="center"/>
        <w:rPr>
          <w:rFonts w:hint="eastAsia" w:ascii="宋体" w:hAnsi="宋体" w:cs="宋体"/>
          <w:b/>
          <w:bCs/>
          <w:sz w:val="32"/>
        </w:rPr>
      </w:pPr>
      <w:r>
        <w:rPr>
          <w:rFonts w:hint="eastAsia" w:ascii="宋体" w:hAnsi="宋体" w:cs="宋体"/>
          <w:b/>
          <w:bCs/>
          <w:sz w:val="32"/>
        </w:rPr>
        <w:t>项目编号：</w:t>
      </w:r>
      <w:r>
        <w:rPr>
          <w:rFonts w:hint="eastAsia" w:ascii="宋体" w:hAnsi="宋体" w:cs="宋体"/>
          <w:b/>
          <w:bCs/>
          <w:sz w:val="32"/>
          <w:lang w:val="zh-CN"/>
        </w:rPr>
        <w:t>EDZC-2023-WT073</w:t>
      </w:r>
    </w:p>
    <w:p>
      <w:pPr>
        <w:rPr>
          <w:rFonts w:ascii="宋体" w:hAnsi="宋体" w:cs="宋体"/>
          <w:b/>
          <w:bCs/>
          <w:sz w:val="32"/>
        </w:rPr>
      </w:pPr>
    </w:p>
    <w:p>
      <w:pPr>
        <w:rPr>
          <w:rFonts w:ascii="宋体" w:hAnsi="宋体" w:cs="宋体"/>
          <w:b/>
          <w:bCs/>
          <w:sz w:val="32"/>
          <w:shd w:val="pct10" w:color="auto" w:fill="FFFFFF"/>
        </w:rPr>
      </w:pPr>
    </w:p>
    <w:p>
      <w:pPr>
        <w:rPr>
          <w:rFonts w:ascii="宋体" w:hAnsi="宋体" w:cs="宋体"/>
          <w:b/>
          <w:bCs/>
          <w:sz w:val="32"/>
          <w:shd w:val="pct10" w:color="auto" w:fill="FFFFFF"/>
        </w:rPr>
      </w:pPr>
    </w:p>
    <w:p>
      <w:pPr>
        <w:rPr>
          <w:rFonts w:ascii="宋体" w:hAnsi="宋体" w:cs="宋体"/>
          <w:b/>
          <w:bCs/>
          <w:sz w:val="32"/>
          <w:shd w:val="pct10" w:color="auto" w:fill="FFFFFF"/>
        </w:rPr>
      </w:pPr>
    </w:p>
    <w:p>
      <w:pPr>
        <w:rPr>
          <w:rFonts w:ascii="宋体" w:hAnsi="宋体" w:cs="宋体"/>
          <w:b/>
          <w:bCs/>
          <w:sz w:val="32"/>
          <w:shd w:val="pct10" w:color="auto" w:fill="FFFFFF"/>
        </w:rPr>
      </w:pPr>
    </w:p>
    <w:p>
      <w:pPr>
        <w:pStyle w:val="14"/>
      </w:pPr>
    </w:p>
    <w:p>
      <w:pPr>
        <w:rPr>
          <w:rFonts w:ascii="宋体" w:hAnsi="宋体" w:cs="宋体"/>
          <w:b/>
          <w:bCs/>
          <w:sz w:val="32"/>
          <w:shd w:val="pct10" w:color="auto" w:fill="FFFFFF"/>
        </w:rPr>
      </w:pPr>
    </w:p>
    <w:p>
      <w:pPr>
        <w:rPr>
          <w:rFonts w:ascii="宋体" w:hAnsi="宋体" w:cs="宋体"/>
          <w:b/>
          <w:bCs/>
          <w:sz w:val="32"/>
          <w:shd w:val="pct10" w:color="auto" w:fill="FFFFFF"/>
        </w:rPr>
      </w:pPr>
    </w:p>
    <w:p>
      <w:pPr>
        <w:spacing w:line="360" w:lineRule="auto"/>
        <w:ind w:firstLine="964" w:firstLineChars="300"/>
        <w:rPr>
          <w:rFonts w:hint="eastAsia" w:ascii="宋体" w:hAnsi="宋体" w:eastAsia="宋体" w:cs="宋体"/>
          <w:b/>
          <w:bCs/>
          <w:sz w:val="32"/>
          <w:szCs w:val="32"/>
          <w:lang w:eastAsia="zh-CN"/>
        </w:rPr>
      </w:pPr>
      <w:r>
        <w:rPr>
          <w:rFonts w:hint="eastAsia" w:ascii="宋体" w:hAnsi="宋体" w:cs="宋体"/>
          <w:b/>
          <w:bCs/>
          <w:sz w:val="32"/>
          <w:szCs w:val="32"/>
        </w:rPr>
        <w:t>采   购   人：</w:t>
      </w:r>
      <w:r>
        <w:rPr>
          <w:rFonts w:hint="eastAsia" w:ascii="宋体" w:hAnsi="宋体" w:cs="宋体"/>
          <w:b/>
          <w:bCs/>
          <w:sz w:val="32"/>
          <w:szCs w:val="32"/>
          <w:lang w:eastAsia="zh-CN"/>
        </w:rPr>
        <w:t>长春市二道区吉林街道办事处</w:t>
      </w:r>
    </w:p>
    <w:p>
      <w:pPr>
        <w:pStyle w:val="11"/>
        <w:rPr>
          <w:rFonts w:hint="eastAsia" w:ascii="宋体" w:hAnsi="宋体" w:cs="宋体"/>
          <w:b/>
          <w:bCs/>
          <w:sz w:val="32"/>
          <w:szCs w:val="32"/>
        </w:rPr>
      </w:pPr>
    </w:p>
    <w:p/>
    <w:p>
      <w:pPr>
        <w:spacing w:line="360" w:lineRule="auto"/>
        <w:ind w:firstLine="4000" w:firstLineChars="1245"/>
        <w:rPr>
          <w:rFonts w:ascii="宋体" w:hAnsi="宋体" w:cs="宋体"/>
          <w:b/>
          <w:bCs/>
          <w:sz w:val="32"/>
          <w:szCs w:val="32"/>
        </w:rPr>
      </w:pPr>
    </w:p>
    <w:p>
      <w:pPr>
        <w:pStyle w:val="14"/>
      </w:pPr>
    </w:p>
    <w:p>
      <w:pPr>
        <w:snapToGrid w:val="0"/>
        <w:spacing w:beforeLines="50" w:afterLines="50" w:line="360" w:lineRule="auto"/>
        <w:ind w:firstLine="964" w:firstLineChars="300"/>
        <w:jc w:val="left"/>
        <w:rPr>
          <w:rFonts w:ascii="宋体" w:hAnsi="宋体" w:cs="宋体"/>
          <w:b/>
          <w:bCs/>
          <w:sz w:val="32"/>
          <w:szCs w:val="32"/>
        </w:rPr>
      </w:pPr>
      <w:r>
        <w:rPr>
          <w:rFonts w:hint="eastAsia" w:ascii="宋体" w:hAnsi="宋体" w:cs="宋体"/>
          <w:b/>
          <w:bCs/>
          <w:sz w:val="32"/>
          <w:szCs w:val="32"/>
        </w:rPr>
        <w:t>采购代理机构: 吉林省鑫瑞项目管理咨询有限公司</w:t>
      </w:r>
    </w:p>
    <w:p>
      <w:pPr>
        <w:rPr>
          <w:rFonts w:ascii="宋体" w:hAnsi="宋体" w:cs="宋体"/>
          <w:b/>
          <w:bCs/>
          <w:sz w:val="32"/>
        </w:rPr>
      </w:pPr>
    </w:p>
    <w:p>
      <w:pPr>
        <w:jc w:val="center"/>
        <w:rPr>
          <w:rFonts w:ascii="宋体" w:hAnsi="宋体" w:cs="宋体"/>
          <w:b/>
          <w:bCs/>
        </w:rPr>
      </w:pPr>
      <w:r>
        <w:rPr>
          <w:rFonts w:hint="eastAsia" w:ascii="宋体" w:hAnsi="宋体" w:cs="宋体"/>
          <w:b/>
          <w:bCs/>
          <w:sz w:val="30"/>
          <w:szCs w:val="30"/>
        </w:rPr>
        <w:t>二○二</w:t>
      </w:r>
      <w:r>
        <w:rPr>
          <w:rFonts w:hint="eastAsia" w:ascii="宋体" w:hAnsi="宋体" w:cs="宋体"/>
          <w:b/>
          <w:bCs/>
          <w:sz w:val="30"/>
          <w:szCs w:val="30"/>
          <w:lang w:val="en-US" w:eastAsia="zh-CN"/>
        </w:rPr>
        <w:t>三</w:t>
      </w:r>
      <w:r>
        <w:rPr>
          <w:rFonts w:hint="eastAsia" w:ascii="宋体" w:hAnsi="宋体" w:cs="宋体"/>
          <w:b/>
          <w:bCs/>
          <w:sz w:val="32"/>
          <w:szCs w:val="32"/>
        </w:rPr>
        <w:t>年</w:t>
      </w:r>
      <w:r>
        <w:rPr>
          <w:rFonts w:hint="eastAsia" w:ascii="宋体" w:hAnsi="宋体" w:cs="宋体"/>
          <w:b/>
          <w:bCs/>
          <w:sz w:val="32"/>
          <w:szCs w:val="32"/>
          <w:lang w:val="en-US" w:eastAsia="zh-CN"/>
        </w:rPr>
        <w:t>十一</w:t>
      </w:r>
      <w:r>
        <w:rPr>
          <w:rFonts w:hint="eastAsia" w:ascii="宋体" w:hAnsi="宋体" w:cs="宋体"/>
          <w:b/>
          <w:bCs/>
          <w:sz w:val="32"/>
          <w:szCs w:val="32"/>
        </w:rPr>
        <w:t>月</w:t>
      </w:r>
    </w:p>
    <w:p>
      <w:pPr>
        <w:jc w:val="center"/>
        <w:rPr>
          <w:rFonts w:ascii="宋体" w:hAnsi="宋体" w:cs="宋体"/>
          <w:bCs/>
        </w:rPr>
        <w:sectPr>
          <w:headerReference r:id="rId3" w:type="default"/>
          <w:headerReference r:id="rId4" w:type="even"/>
          <w:footerReference r:id="rId5" w:type="even"/>
          <w:pgSz w:w="11907" w:h="16840"/>
          <w:pgMar w:top="1418" w:right="1134" w:bottom="1134" w:left="1080" w:header="680" w:footer="907" w:gutter="0"/>
          <w:pgNumType w:fmt="numberInDash" w:start="1"/>
          <w:cols w:space="720" w:num="1"/>
          <w:docGrid w:linePitch="271" w:charSpace="0"/>
        </w:sectPr>
      </w:pPr>
    </w:p>
    <w:p>
      <w:pPr>
        <w:pStyle w:val="21"/>
        <w:tabs>
          <w:tab w:val="right" w:leader="dot" w:pos="9214"/>
          <w:tab w:val="clear" w:pos="8789"/>
        </w:tabs>
        <w:spacing w:line="276" w:lineRule="auto"/>
        <w:ind w:right="84" w:rightChars="40"/>
        <w:jc w:val="center"/>
        <w:rPr>
          <w:rFonts w:ascii="宋体" w:hAnsi="宋体" w:cs="宋体"/>
          <w:sz w:val="32"/>
          <w:szCs w:val="32"/>
          <w:lang w:val="zh-CN"/>
        </w:rPr>
      </w:pPr>
    </w:p>
    <w:p>
      <w:pPr>
        <w:pStyle w:val="21"/>
        <w:tabs>
          <w:tab w:val="left" w:pos="8610"/>
          <w:tab w:val="right" w:leader="dot" w:pos="9214"/>
          <w:tab w:val="clear" w:pos="8789"/>
        </w:tabs>
        <w:spacing w:line="276" w:lineRule="auto"/>
        <w:ind w:right="84" w:rightChars="40"/>
        <w:jc w:val="center"/>
        <w:rPr>
          <w:rFonts w:ascii="宋体" w:hAnsi="宋体" w:cs="宋体"/>
          <w:sz w:val="52"/>
          <w:szCs w:val="52"/>
          <w:highlight w:val="none"/>
          <w:lang w:val="zh-CN"/>
        </w:rPr>
      </w:pPr>
      <w:r>
        <w:rPr>
          <w:rFonts w:hint="eastAsia" w:ascii="宋体" w:hAnsi="宋体" w:cs="宋体"/>
          <w:sz w:val="52"/>
          <w:szCs w:val="52"/>
          <w:highlight w:val="none"/>
          <w:lang w:val="zh-CN"/>
        </w:rPr>
        <w:t>目    录</w:t>
      </w:r>
    </w:p>
    <w:p>
      <w:pPr>
        <w:pStyle w:val="21"/>
        <w:rPr>
          <w:rFonts w:ascii="宋体" w:hAnsi="宋体" w:cs="宋体"/>
          <w:sz w:val="32"/>
          <w:szCs w:val="32"/>
          <w:lang w:val="zh-CN"/>
        </w:rPr>
      </w:pPr>
    </w:p>
    <w:p>
      <w:pPr>
        <w:pStyle w:val="21"/>
        <w:keepNext w:val="0"/>
        <w:keepLines w:val="0"/>
        <w:pageBreakBefore w:val="0"/>
        <w:widowControl/>
        <w:tabs>
          <w:tab w:val="right" w:leader="dot" w:pos="10206"/>
          <w:tab w:val="clear" w:pos="8789"/>
        </w:tabs>
        <w:kinsoku/>
        <w:wordWrap/>
        <w:overflowPunct/>
        <w:topLinePunct w:val="0"/>
        <w:autoSpaceDE/>
        <w:autoSpaceDN/>
        <w:bidi w:val="0"/>
        <w:adjustRightInd/>
        <w:snapToGrid/>
        <w:spacing w:line="800" w:lineRule="exact"/>
        <w:textAlignment w:val="auto"/>
        <w:rPr>
          <w:sz w:val="30"/>
          <w:szCs w:val="30"/>
        </w:rPr>
      </w:pPr>
      <w:r>
        <w:rPr>
          <w:rFonts w:ascii="宋体" w:hAnsi="宋体" w:cs="宋体"/>
        </w:rPr>
        <w:fldChar w:fldCharType="begin"/>
      </w:r>
      <w:r>
        <w:rPr>
          <w:rFonts w:ascii="宋体" w:hAnsi="宋体" w:cs="宋体"/>
        </w:rPr>
        <w:instrText xml:space="preserve">TOC \o "1-1" \h \u </w:instrText>
      </w:r>
      <w:r>
        <w:rPr>
          <w:rFonts w:ascii="宋体" w:hAnsi="宋体" w:cs="宋体"/>
        </w:rPr>
        <w:fldChar w:fldCharType="separate"/>
      </w:r>
      <w:r>
        <w:rPr>
          <w:rFonts w:ascii="宋体" w:hAnsi="宋体" w:cs="宋体"/>
          <w:sz w:val="30"/>
          <w:szCs w:val="30"/>
        </w:rPr>
        <w:fldChar w:fldCharType="begin"/>
      </w:r>
      <w:r>
        <w:rPr>
          <w:rFonts w:ascii="宋体" w:hAnsi="宋体" w:cs="宋体"/>
          <w:sz w:val="30"/>
          <w:szCs w:val="30"/>
        </w:rPr>
        <w:instrText xml:space="preserve"> HYPERLINK \l _Toc25541 </w:instrText>
      </w:r>
      <w:r>
        <w:rPr>
          <w:rFonts w:ascii="宋体" w:hAnsi="宋体" w:cs="宋体"/>
          <w:sz w:val="30"/>
          <w:szCs w:val="30"/>
        </w:rPr>
        <w:fldChar w:fldCharType="separate"/>
      </w:r>
      <w:r>
        <w:rPr>
          <w:rFonts w:ascii="宋体" w:hAnsi="宋体" w:cs="宋体"/>
          <w:sz w:val="30"/>
          <w:szCs w:val="30"/>
        </w:rPr>
        <w:t xml:space="preserve">第一章 </w:t>
      </w:r>
      <w:r>
        <w:rPr>
          <w:rFonts w:hint="eastAsia" w:ascii="宋体" w:hAnsi="宋体" w:cs="宋体"/>
          <w:sz w:val="30"/>
          <w:szCs w:val="30"/>
        </w:rPr>
        <w:t>竞争性磋商公告</w:t>
      </w:r>
      <w:r>
        <w:rPr>
          <w:sz w:val="30"/>
          <w:szCs w:val="30"/>
        </w:rPr>
        <w:tab/>
      </w:r>
      <w:r>
        <w:rPr>
          <w:sz w:val="30"/>
          <w:szCs w:val="30"/>
        </w:rPr>
        <w:fldChar w:fldCharType="begin"/>
      </w:r>
      <w:r>
        <w:rPr>
          <w:sz w:val="30"/>
          <w:szCs w:val="30"/>
        </w:rPr>
        <w:instrText xml:space="preserve"> PAGEREF _Toc25541 \h </w:instrText>
      </w:r>
      <w:r>
        <w:rPr>
          <w:sz w:val="30"/>
          <w:szCs w:val="30"/>
        </w:rPr>
        <w:fldChar w:fldCharType="separate"/>
      </w:r>
      <w:r>
        <w:rPr>
          <w:sz w:val="30"/>
          <w:szCs w:val="30"/>
        </w:rPr>
        <w:t>- 2 -</w:t>
      </w:r>
      <w:r>
        <w:rPr>
          <w:sz w:val="30"/>
          <w:szCs w:val="30"/>
        </w:rPr>
        <w:fldChar w:fldCharType="end"/>
      </w:r>
      <w:r>
        <w:rPr>
          <w:rFonts w:ascii="宋体" w:hAnsi="宋体" w:cs="宋体"/>
          <w:sz w:val="30"/>
          <w:szCs w:val="30"/>
        </w:rPr>
        <w:fldChar w:fldCharType="end"/>
      </w:r>
    </w:p>
    <w:p>
      <w:pPr>
        <w:pStyle w:val="21"/>
        <w:keepNext w:val="0"/>
        <w:keepLines w:val="0"/>
        <w:pageBreakBefore w:val="0"/>
        <w:widowControl/>
        <w:tabs>
          <w:tab w:val="right" w:leader="dot" w:pos="10206"/>
          <w:tab w:val="clear" w:pos="8789"/>
        </w:tabs>
        <w:kinsoku/>
        <w:wordWrap/>
        <w:overflowPunct/>
        <w:topLinePunct w:val="0"/>
        <w:autoSpaceDE/>
        <w:autoSpaceDN/>
        <w:bidi w:val="0"/>
        <w:adjustRightInd/>
        <w:snapToGrid/>
        <w:spacing w:line="800" w:lineRule="exact"/>
        <w:textAlignment w:val="auto"/>
        <w:rPr>
          <w:sz w:val="30"/>
          <w:szCs w:val="30"/>
        </w:rPr>
      </w:pPr>
      <w:r>
        <w:rPr>
          <w:rFonts w:ascii="宋体" w:hAnsi="宋体" w:cs="宋体"/>
          <w:sz w:val="30"/>
          <w:szCs w:val="30"/>
        </w:rPr>
        <w:fldChar w:fldCharType="begin"/>
      </w:r>
      <w:r>
        <w:rPr>
          <w:rFonts w:ascii="宋体" w:hAnsi="宋体" w:cs="宋体"/>
          <w:sz w:val="30"/>
          <w:szCs w:val="30"/>
        </w:rPr>
        <w:instrText xml:space="preserve"> HYPERLINK \l _Toc17560 </w:instrText>
      </w:r>
      <w:r>
        <w:rPr>
          <w:rFonts w:ascii="宋体" w:hAnsi="宋体" w:cs="宋体"/>
          <w:sz w:val="30"/>
          <w:szCs w:val="30"/>
        </w:rPr>
        <w:fldChar w:fldCharType="separate"/>
      </w:r>
      <w:r>
        <w:rPr>
          <w:rFonts w:hint="eastAsia" w:ascii="宋体" w:hAnsi="宋体" w:cs="宋体"/>
          <w:sz w:val="30"/>
          <w:szCs w:val="30"/>
        </w:rPr>
        <w:t>第二章  供应商须知</w:t>
      </w:r>
      <w:r>
        <w:rPr>
          <w:sz w:val="30"/>
          <w:szCs w:val="30"/>
        </w:rPr>
        <w:tab/>
      </w:r>
      <w:r>
        <w:rPr>
          <w:sz w:val="30"/>
          <w:szCs w:val="30"/>
        </w:rPr>
        <w:fldChar w:fldCharType="begin"/>
      </w:r>
      <w:r>
        <w:rPr>
          <w:sz w:val="30"/>
          <w:szCs w:val="30"/>
        </w:rPr>
        <w:instrText xml:space="preserve"> PAGEREF _Toc17560 \h </w:instrText>
      </w:r>
      <w:r>
        <w:rPr>
          <w:sz w:val="30"/>
          <w:szCs w:val="30"/>
        </w:rPr>
        <w:fldChar w:fldCharType="separate"/>
      </w:r>
      <w:r>
        <w:rPr>
          <w:sz w:val="30"/>
          <w:szCs w:val="30"/>
        </w:rPr>
        <w:t>- 4 -</w:t>
      </w:r>
      <w:r>
        <w:rPr>
          <w:sz w:val="30"/>
          <w:szCs w:val="30"/>
        </w:rPr>
        <w:fldChar w:fldCharType="end"/>
      </w:r>
      <w:r>
        <w:rPr>
          <w:rFonts w:ascii="宋体" w:hAnsi="宋体" w:cs="宋体"/>
          <w:sz w:val="30"/>
          <w:szCs w:val="30"/>
        </w:rPr>
        <w:fldChar w:fldCharType="end"/>
      </w:r>
    </w:p>
    <w:p>
      <w:pPr>
        <w:pStyle w:val="21"/>
        <w:keepNext w:val="0"/>
        <w:keepLines w:val="0"/>
        <w:pageBreakBefore w:val="0"/>
        <w:widowControl/>
        <w:tabs>
          <w:tab w:val="right" w:leader="dot" w:pos="10206"/>
          <w:tab w:val="clear" w:pos="8789"/>
        </w:tabs>
        <w:kinsoku/>
        <w:wordWrap/>
        <w:overflowPunct/>
        <w:topLinePunct w:val="0"/>
        <w:autoSpaceDE/>
        <w:autoSpaceDN/>
        <w:bidi w:val="0"/>
        <w:adjustRightInd/>
        <w:snapToGrid/>
        <w:spacing w:line="800" w:lineRule="exact"/>
        <w:textAlignment w:val="auto"/>
        <w:rPr>
          <w:sz w:val="30"/>
          <w:szCs w:val="30"/>
        </w:rPr>
      </w:pPr>
      <w:r>
        <w:rPr>
          <w:rFonts w:ascii="宋体" w:hAnsi="宋体" w:cs="宋体"/>
          <w:sz w:val="30"/>
          <w:szCs w:val="30"/>
        </w:rPr>
        <w:fldChar w:fldCharType="begin"/>
      </w:r>
      <w:r>
        <w:rPr>
          <w:rFonts w:ascii="宋体" w:hAnsi="宋体" w:cs="宋体"/>
          <w:sz w:val="30"/>
          <w:szCs w:val="30"/>
        </w:rPr>
        <w:instrText xml:space="preserve"> HYPERLINK \l _Toc18531 </w:instrText>
      </w:r>
      <w:r>
        <w:rPr>
          <w:rFonts w:ascii="宋体" w:hAnsi="宋体" w:cs="宋体"/>
          <w:sz w:val="30"/>
          <w:szCs w:val="30"/>
        </w:rPr>
        <w:fldChar w:fldCharType="separate"/>
      </w:r>
      <w:r>
        <w:rPr>
          <w:rFonts w:hint="eastAsia"/>
          <w:sz w:val="30"/>
          <w:szCs w:val="30"/>
        </w:rPr>
        <w:t>第三章  评审办法（综合评分法）</w:t>
      </w:r>
      <w:r>
        <w:rPr>
          <w:sz w:val="30"/>
          <w:szCs w:val="30"/>
        </w:rPr>
        <w:tab/>
      </w:r>
      <w:r>
        <w:rPr>
          <w:sz w:val="30"/>
          <w:szCs w:val="30"/>
        </w:rPr>
        <w:fldChar w:fldCharType="begin"/>
      </w:r>
      <w:r>
        <w:rPr>
          <w:sz w:val="30"/>
          <w:szCs w:val="30"/>
        </w:rPr>
        <w:instrText xml:space="preserve"> PAGEREF _Toc18531 \h </w:instrText>
      </w:r>
      <w:r>
        <w:rPr>
          <w:sz w:val="30"/>
          <w:szCs w:val="30"/>
        </w:rPr>
        <w:fldChar w:fldCharType="separate"/>
      </w:r>
      <w:r>
        <w:rPr>
          <w:sz w:val="30"/>
          <w:szCs w:val="30"/>
        </w:rPr>
        <w:t>- 1</w:t>
      </w:r>
      <w:r>
        <w:rPr>
          <w:rFonts w:hint="eastAsia"/>
          <w:sz w:val="30"/>
          <w:szCs w:val="30"/>
          <w:lang w:val="en-US" w:eastAsia="zh-CN"/>
        </w:rPr>
        <w:t>2</w:t>
      </w:r>
      <w:r>
        <w:rPr>
          <w:sz w:val="30"/>
          <w:szCs w:val="30"/>
        </w:rPr>
        <w:t xml:space="preserve"> -</w:t>
      </w:r>
      <w:r>
        <w:rPr>
          <w:sz w:val="30"/>
          <w:szCs w:val="30"/>
        </w:rPr>
        <w:fldChar w:fldCharType="end"/>
      </w:r>
      <w:r>
        <w:rPr>
          <w:rFonts w:ascii="宋体" w:hAnsi="宋体" w:cs="宋体"/>
          <w:sz w:val="30"/>
          <w:szCs w:val="30"/>
        </w:rPr>
        <w:fldChar w:fldCharType="end"/>
      </w:r>
    </w:p>
    <w:p>
      <w:pPr>
        <w:pStyle w:val="21"/>
        <w:keepNext w:val="0"/>
        <w:keepLines w:val="0"/>
        <w:pageBreakBefore w:val="0"/>
        <w:widowControl/>
        <w:tabs>
          <w:tab w:val="right" w:leader="dot" w:pos="10206"/>
          <w:tab w:val="clear" w:pos="8789"/>
        </w:tabs>
        <w:kinsoku/>
        <w:wordWrap/>
        <w:overflowPunct/>
        <w:topLinePunct w:val="0"/>
        <w:autoSpaceDE/>
        <w:autoSpaceDN/>
        <w:bidi w:val="0"/>
        <w:adjustRightInd/>
        <w:snapToGrid/>
        <w:spacing w:line="800" w:lineRule="exact"/>
        <w:textAlignment w:val="auto"/>
        <w:rPr>
          <w:sz w:val="30"/>
          <w:szCs w:val="30"/>
        </w:rPr>
      </w:pPr>
      <w:r>
        <w:rPr>
          <w:rFonts w:ascii="宋体" w:hAnsi="宋体" w:cs="宋体"/>
          <w:sz w:val="30"/>
          <w:szCs w:val="30"/>
        </w:rPr>
        <w:fldChar w:fldCharType="begin"/>
      </w:r>
      <w:r>
        <w:rPr>
          <w:rFonts w:ascii="宋体" w:hAnsi="宋体" w:cs="宋体"/>
          <w:sz w:val="30"/>
          <w:szCs w:val="30"/>
        </w:rPr>
        <w:instrText xml:space="preserve"> HYPERLINK \l _Toc6375 </w:instrText>
      </w:r>
      <w:r>
        <w:rPr>
          <w:rFonts w:ascii="宋体" w:hAnsi="宋体" w:cs="宋体"/>
          <w:sz w:val="30"/>
          <w:szCs w:val="30"/>
        </w:rPr>
        <w:fldChar w:fldCharType="separate"/>
      </w:r>
      <w:r>
        <w:rPr>
          <w:rFonts w:hint="eastAsia"/>
          <w:sz w:val="30"/>
          <w:szCs w:val="30"/>
        </w:rPr>
        <w:t>第四章</w:t>
      </w:r>
      <w:r>
        <w:rPr>
          <w:rFonts w:hint="eastAsia"/>
          <w:sz w:val="30"/>
          <w:szCs w:val="30"/>
          <w:lang w:val="en-US" w:eastAsia="zh-CN"/>
        </w:rPr>
        <w:t xml:space="preserve">  </w:t>
      </w:r>
      <w:r>
        <w:rPr>
          <w:rFonts w:hint="eastAsia"/>
          <w:sz w:val="30"/>
          <w:szCs w:val="30"/>
        </w:rPr>
        <w:t>合同条款及格式</w:t>
      </w:r>
      <w:r>
        <w:rPr>
          <w:sz w:val="30"/>
          <w:szCs w:val="30"/>
        </w:rPr>
        <w:tab/>
      </w:r>
      <w:r>
        <w:rPr>
          <w:sz w:val="30"/>
          <w:szCs w:val="30"/>
        </w:rPr>
        <w:fldChar w:fldCharType="begin"/>
      </w:r>
      <w:r>
        <w:rPr>
          <w:sz w:val="30"/>
          <w:szCs w:val="30"/>
        </w:rPr>
        <w:instrText xml:space="preserve"> PAGEREF _Toc6375 \h </w:instrText>
      </w:r>
      <w:r>
        <w:rPr>
          <w:sz w:val="30"/>
          <w:szCs w:val="30"/>
        </w:rPr>
        <w:fldChar w:fldCharType="separate"/>
      </w:r>
      <w:r>
        <w:rPr>
          <w:sz w:val="30"/>
          <w:szCs w:val="30"/>
        </w:rPr>
        <w:t>- 15 -</w:t>
      </w:r>
      <w:r>
        <w:rPr>
          <w:sz w:val="30"/>
          <w:szCs w:val="30"/>
        </w:rPr>
        <w:fldChar w:fldCharType="end"/>
      </w:r>
      <w:r>
        <w:rPr>
          <w:rFonts w:ascii="宋体" w:hAnsi="宋体" w:cs="宋体"/>
          <w:sz w:val="30"/>
          <w:szCs w:val="30"/>
        </w:rPr>
        <w:fldChar w:fldCharType="end"/>
      </w:r>
    </w:p>
    <w:p>
      <w:pPr>
        <w:pStyle w:val="21"/>
        <w:keepNext w:val="0"/>
        <w:keepLines w:val="0"/>
        <w:pageBreakBefore w:val="0"/>
        <w:widowControl/>
        <w:tabs>
          <w:tab w:val="right" w:leader="dot" w:pos="10206"/>
          <w:tab w:val="clear" w:pos="8789"/>
        </w:tabs>
        <w:kinsoku/>
        <w:wordWrap/>
        <w:overflowPunct/>
        <w:topLinePunct w:val="0"/>
        <w:autoSpaceDE/>
        <w:autoSpaceDN/>
        <w:bidi w:val="0"/>
        <w:adjustRightInd/>
        <w:snapToGrid/>
        <w:spacing w:line="800" w:lineRule="exact"/>
        <w:textAlignment w:val="auto"/>
        <w:rPr>
          <w:sz w:val="30"/>
          <w:szCs w:val="30"/>
        </w:rPr>
      </w:pPr>
      <w:r>
        <w:rPr>
          <w:rFonts w:ascii="宋体" w:hAnsi="宋体" w:cs="宋体"/>
          <w:sz w:val="30"/>
          <w:szCs w:val="30"/>
        </w:rPr>
        <w:fldChar w:fldCharType="begin"/>
      </w:r>
      <w:r>
        <w:rPr>
          <w:rFonts w:ascii="宋体" w:hAnsi="宋体" w:cs="宋体"/>
          <w:sz w:val="30"/>
          <w:szCs w:val="30"/>
        </w:rPr>
        <w:instrText xml:space="preserve"> HYPERLINK \l _Toc26527 </w:instrText>
      </w:r>
      <w:r>
        <w:rPr>
          <w:rFonts w:ascii="宋体" w:hAnsi="宋体" w:cs="宋体"/>
          <w:sz w:val="30"/>
          <w:szCs w:val="30"/>
        </w:rPr>
        <w:fldChar w:fldCharType="separate"/>
      </w:r>
      <w:r>
        <w:rPr>
          <w:rFonts w:hint="eastAsia"/>
          <w:sz w:val="30"/>
          <w:szCs w:val="30"/>
        </w:rPr>
        <w:t>第五章  磋商响应文件格式</w:t>
      </w:r>
      <w:r>
        <w:rPr>
          <w:sz w:val="30"/>
          <w:szCs w:val="30"/>
        </w:rPr>
        <w:tab/>
      </w:r>
      <w:r>
        <w:rPr>
          <w:sz w:val="30"/>
          <w:szCs w:val="30"/>
        </w:rPr>
        <w:fldChar w:fldCharType="begin"/>
      </w:r>
      <w:r>
        <w:rPr>
          <w:sz w:val="30"/>
          <w:szCs w:val="30"/>
        </w:rPr>
        <w:instrText xml:space="preserve"> PAGEREF _Toc26527 \h </w:instrText>
      </w:r>
      <w:r>
        <w:rPr>
          <w:sz w:val="30"/>
          <w:szCs w:val="30"/>
        </w:rPr>
        <w:fldChar w:fldCharType="separate"/>
      </w:r>
      <w:r>
        <w:rPr>
          <w:sz w:val="30"/>
          <w:szCs w:val="30"/>
        </w:rPr>
        <w:t>- 16 -</w:t>
      </w:r>
      <w:r>
        <w:rPr>
          <w:sz w:val="30"/>
          <w:szCs w:val="30"/>
        </w:rPr>
        <w:fldChar w:fldCharType="end"/>
      </w:r>
      <w:r>
        <w:rPr>
          <w:rFonts w:ascii="宋体" w:hAnsi="宋体" w:cs="宋体"/>
          <w:sz w:val="30"/>
          <w:szCs w:val="30"/>
        </w:rPr>
        <w:fldChar w:fldCharType="end"/>
      </w:r>
    </w:p>
    <w:p>
      <w:pPr>
        <w:pStyle w:val="21"/>
        <w:keepNext w:val="0"/>
        <w:keepLines w:val="0"/>
        <w:pageBreakBefore w:val="0"/>
        <w:widowControl/>
        <w:tabs>
          <w:tab w:val="right" w:leader="dot" w:pos="10206"/>
          <w:tab w:val="clear" w:pos="8789"/>
        </w:tabs>
        <w:kinsoku/>
        <w:wordWrap/>
        <w:overflowPunct/>
        <w:topLinePunct w:val="0"/>
        <w:autoSpaceDE/>
        <w:autoSpaceDN/>
        <w:bidi w:val="0"/>
        <w:adjustRightInd/>
        <w:snapToGrid/>
        <w:spacing w:line="800" w:lineRule="exact"/>
        <w:textAlignment w:val="auto"/>
        <w:rPr>
          <w:rFonts w:ascii="宋体" w:hAnsi="宋体" w:cs="宋体"/>
          <w:sz w:val="30"/>
          <w:szCs w:val="30"/>
        </w:rPr>
      </w:pPr>
      <w:r>
        <w:rPr>
          <w:rFonts w:ascii="宋体" w:hAnsi="宋体" w:cs="宋体"/>
          <w:sz w:val="30"/>
          <w:szCs w:val="30"/>
        </w:rPr>
        <w:fldChar w:fldCharType="begin"/>
      </w:r>
      <w:r>
        <w:rPr>
          <w:rFonts w:ascii="宋体" w:hAnsi="宋体" w:cs="宋体"/>
          <w:sz w:val="30"/>
          <w:szCs w:val="30"/>
        </w:rPr>
        <w:instrText xml:space="preserve"> HYPERLINK \l _Toc32477 </w:instrText>
      </w:r>
      <w:r>
        <w:rPr>
          <w:rFonts w:ascii="宋体" w:hAnsi="宋体" w:cs="宋体"/>
          <w:sz w:val="30"/>
          <w:szCs w:val="30"/>
        </w:rPr>
        <w:fldChar w:fldCharType="separate"/>
      </w:r>
      <w:r>
        <w:rPr>
          <w:rFonts w:hint="eastAsia"/>
          <w:sz w:val="30"/>
          <w:szCs w:val="30"/>
          <w:lang w:val="zh-CN"/>
        </w:rPr>
        <w:t>第六章  服务需求</w:t>
      </w:r>
      <w:r>
        <w:rPr>
          <w:sz w:val="30"/>
          <w:szCs w:val="30"/>
        </w:rPr>
        <w:tab/>
      </w:r>
      <w:r>
        <w:rPr>
          <w:sz w:val="30"/>
          <w:szCs w:val="30"/>
        </w:rPr>
        <w:fldChar w:fldCharType="begin"/>
      </w:r>
      <w:r>
        <w:rPr>
          <w:sz w:val="30"/>
          <w:szCs w:val="30"/>
        </w:rPr>
        <w:instrText xml:space="preserve"> PAGEREF _Toc32477 \h </w:instrText>
      </w:r>
      <w:r>
        <w:rPr>
          <w:sz w:val="30"/>
          <w:szCs w:val="30"/>
        </w:rPr>
        <w:fldChar w:fldCharType="separate"/>
      </w:r>
      <w:r>
        <w:rPr>
          <w:sz w:val="30"/>
          <w:szCs w:val="30"/>
        </w:rPr>
        <w:t>- 38 -</w:t>
      </w:r>
      <w:r>
        <w:rPr>
          <w:sz w:val="30"/>
          <w:szCs w:val="30"/>
        </w:rPr>
        <w:fldChar w:fldCharType="end"/>
      </w:r>
      <w:r>
        <w:rPr>
          <w:rFonts w:ascii="宋体" w:hAnsi="宋体" w:cs="宋体"/>
          <w:sz w:val="30"/>
          <w:szCs w:val="30"/>
        </w:rPr>
        <w:fldChar w:fldCharType="end"/>
      </w:r>
    </w:p>
    <w:p/>
    <w:p>
      <w:pPr>
        <w:pStyle w:val="59"/>
        <w:pageBreakBefore w:val="0"/>
        <w:widowControl/>
        <w:tabs>
          <w:tab w:val="right" w:leader="dot" w:pos="9639"/>
        </w:tabs>
        <w:kinsoku/>
        <w:wordWrap/>
        <w:overflowPunct/>
        <w:topLinePunct w:val="0"/>
        <w:autoSpaceDE/>
        <w:autoSpaceDN/>
        <w:bidi w:val="0"/>
        <w:adjustRightInd/>
        <w:snapToGrid/>
        <w:spacing w:line="800" w:lineRule="exact"/>
        <w:textAlignment w:val="auto"/>
        <w:rPr>
          <w:rFonts w:ascii="宋体" w:hAnsi="宋体" w:cs="宋体"/>
        </w:rPr>
      </w:pPr>
      <w:r>
        <w:rPr>
          <w:rFonts w:ascii="宋体" w:hAnsi="宋体" w:cs="宋体"/>
        </w:rPr>
        <w:fldChar w:fldCharType="end"/>
      </w:r>
    </w:p>
    <w:p>
      <w:pPr>
        <w:spacing w:line="360" w:lineRule="auto"/>
        <w:jc w:val="center"/>
        <w:outlineLvl w:val="0"/>
        <w:rPr>
          <w:rFonts w:ascii="宋体" w:hAnsi="宋体" w:cs="宋体"/>
        </w:rPr>
      </w:pPr>
    </w:p>
    <w:p>
      <w:pPr>
        <w:spacing w:line="360" w:lineRule="auto"/>
        <w:jc w:val="center"/>
        <w:rPr>
          <w:rFonts w:ascii="宋体" w:hAnsi="宋体" w:cs="宋体"/>
        </w:rPr>
      </w:pPr>
    </w:p>
    <w:p>
      <w:pPr>
        <w:spacing w:line="360" w:lineRule="auto"/>
        <w:jc w:val="center"/>
        <w:rPr>
          <w:rFonts w:ascii="宋体" w:hAnsi="宋体" w:cs="宋体"/>
        </w:rPr>
      </w:pPr>
    </w:p>
    <w:p>
      <w:pPr>
        <w:spacing w:line="360" w:lineRule="auto"/>
        <w:jc w:val="center"/>
        <w:rPr>
          <w:rFonts w:ascii="宋体" w:hAnsi="宋体" w:cs="宋体"/>
        </w:rPr>
      </w:pPr>
    </w:p>
    <w:p>
      <w:pPr>
        <w:pStyle w:val="2"/>
        <w:jc w:val="center"/>
        <w:rPr>
          <w:rFonts w:ascii="宋体" w:hAnsi="宋体" w:cs="宋体"/>
        </w:rPr>
        <w:sectPr>
          <w:footerReference r:id="rId7" w:type="first"/>
          <w:footerReference r:id="rId6" w:type="default"/>
          <w:pgSz w:w="11906" w:h="16838"/>
          <w:pgMar w:top="1134" w:right="850" w:bottom="1134" w:left="850" w:header="851" w:footer="992" w:gutter="0"/>
          <w:pgNumType w:fmt="numberInDash" w:start="1"/>
          <w:cols w:space="720" w:num="1"/>
          <w:titlePg/>
          <w:docGrid w:linePitch="312" w:charSpace="0"/>
        </w:sectPr>
      </w:pPr>
      <w:bookmarkStart w:id="0" w:name="_Toc475360671"/>
    </w:p>
    <w:bookmarkEnd w:id="0"/>
    <w:p>
      <w:pPr>
        <w:pStyle w:val="2"/>
        <w:numPr>
          <w:ilvl w:val="0"/>
          <w:numId w:val="1"/>
        </w:numPr>
        <w:spacing w:line="240" w:lineRule="auto"/>
        <w:jc w:val="center"/>
        <w:rPr>
          <w:rFonts w:ascii="宋体" w:hAnsi="宋体" w:cs="宋体"/>
        </w:rPr>
      </w:pPr>
      <w:bookmarkStart w:id="1" w:name="_Toc25541"/>
      <w:bookmarkStart w:id="2" w:name="_Toc57193680"/>
      <w:r>
        <w:rPr>
          <w:rFonts w:hint="eastAsia" w:ascii="宋体" w:hAnsi="宋体" w:cs="宋体"/>
        </w:rPr>
        <w:t>竞争性磋商公告</w:t>
      </w:r>
      <w:bookmarkEnd w:id="1"/>
      <w:bookmarkEnd w:id="2"/>
    </w:p>
    <w:p>
      <w:pPr>
        <w:pBdr>
          <w:top w:val="single" w:color="auto" w:sz="4" w:space="1"/>
          <w:left w:val="single" w:color="auto" w:sz="4" w:space="4"/>
          <w:bottom w:val="single" w:color="auto" w:sz="4" w:space="1"/>
          <w:right w:val="single" w:color="auto" w:sz="4" w:space="4"/>
        </w:pBd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ind w:firstLine="210" w:firstLineChars="100"/>
        <w:jc w:val="left"/>
        <w:textAlignment w:val="auto"/>
        <w:rPr>
          <w:rFonts w:asciiTheme="minorEastAsia" w:hAnsiTheme="minorEastAsia" w:eastAsiaTheme="minorEastAsia"/>
          <w:szCs w:val="21"/>
        </w:rPr>
      </w:pPr>
      <w:r>
        <w:rPr>
          <w:rFonts w:hint="eastAsia" w:asciiTheme="minorEastAsia" w:hAnsiTheme="minorEastAsia" w:eastAsiaTheme="minorEastAsia"/>
          <w:szCs w:val="21"/>
          <w:u w:val="single"/>
          <w:lang w:eastAsia="zh-CN"/>
        </w:rPr>
        <w:t>2023年度吉林街道城市精细化管理服务项目</w:t>
      </w:r>
      <w:r>
        <w:rPr>
          <w:rFonts w:hint="eastAsia" w:asciiTheme="minorEastAsia" w:hAnsiTheme="minorEastAsia" w:eastAsiaTheme="minorEastAsia"/>
          <w:szCs w:val="21"/>
        </w:rPr>
        <w:t>的潜在供应商应</w:t>
      </w:r>
      <w:r>
        <w:rPr>
          <w:rFonts w:hint="eastAsia" w:ascii="宋体" w:hAnsi="宋体"/>
          <w:bCs/>
          <w:szCs w:val="21"/>
          <w:lang w:val="zh-CN"/>
        </w:rPr>
        <w:t>在</w:t>
      </w:r>
      <w:r>
        <w:rPr>
          <w:rFonts w:hint="eastAsia" w:ascii="宋体" w:hAnsi="宋体"/>
          <w:bCs/>
          <w:szCs w:val="21"/>
          <w:u w:val="single"/>
          <w:lang w:val="en-US" w:eastAsia="zh-CN"/>
        </w:rPr>
        <w:t>“政采云”平台（https://www.zcygov.cn/）</w:t>
      </w:r>
      <w:r>
        <w:rPr>
          <w:rFonts w:hint="eastAsia" w:ascii="宋体" w:hAnsi="宋体"/>
          <w:bCs/>
          <w:szCs w:val="21"/>
          <w:lang w:val="zh-CN"/>
        </w:rPr>
        <w:t>获</w:t>
      </w:r>
      <w:r>
        <w:rPr>
          <w:rFonts w:hint="eastAsia" w:asciiTheme="minorEastAsia" w:hAnsiTheme="minorEastAsia" w:eastAsiaTheme="minorEastAsia"/>
          <w:szCs w:val="21"/>
        </w:rPr>
        <w:t>取</w:t>
      </w:r>
      <w:r>
        <w:rPr>
          <w:rFonts w:hint="eastAsia" w:asciiTheme="minorEastAsia" w:hAnsiTheme="minorEastAsia" w:eastAsiaTheme="minorEastAsia"/>
          <w:szCs w:val="21"/>
          <w:lang w:eastAsia="zh-CN"/>
        </w:rPr>
        <w:t>采购</w:t>
      </w:r>
      <w:r>
        <w:rPr>
          <w:rFonts w:hint="eastAsia" w:asciiTheme="minorEastAsia" w:hAnsiTheme="minorEastAsia" w:eastAsiaTheme="minorEastAsia"/>
          <w:szCs w:val="21"/>
        </w:rPr>
        <w:t>文件，</w:t>
      </w:r>
      <w:r>
        <w:rPr>
          <w:rFonts w:hint="eastAsia" w:asciiTheme="minorEastAsia" w:hAnsiTheme="minorEastAsia" w:eastAsiaTheme="minorEastAsia"/>
          <w:szCs w:val="21"/>
          <w:highlight w:val="none"/>
        </w:rPr>
        <w:t>并于</w:t>
      </w:r>
      <w:r>
        <w:rPr>
          <w:rFonts w:hint="eastAsia" w:asciiTheme="minorEastAsia" w:hAnsiTheme="minorEastAsia" w:eastAsiaTheme="minorEastAsia"/>
          <w:color w:val="auto"/>
          <w:szCs w:val="21"/>
          <w:highlight w:val="none"/>
          <w:u w:val="single"/>
          <w:lang w:eastAsia="zh-CN"/>
        </w:rPr>
        <w:t>202</w:t>
      </w:r>
      <w:r>
        <w:rPr>
          <w:rFonts w:hint="eastAsia" w:asciiTheme="minorEastAsia" w:hAnsiTheme="minorEastAsia" w:eastAsiaTheme="minorEastAsia"/>
          <w:color w:val="auto"/>
          <w:szCs w:val="21"/>
          <w:highlight w:val="none"/>
          <w:u w:val="single"/>
          <w:lang w:val="en-US" w:eastAsia="zh-CN"/>
        </w:rPr>
        <w:t>3</w:t>
      </w:r>
      <w:r>
        <w:rPr>
          <w:rFonts w:hint="eastAsia" w:asciiTheme="minorEastAsia" w:hAnsiTheme="minorEastAsia" w:eastAsiaTheme="minorEastAsia"/>
          <w:color w:val="auto"/>
          <w:szCs w:val="21"/>
          <w:highlight w:val="none"/>
          <w:u w:val="single"/>
          <w:lang w:eastAsia="zh-CN"/>
        </w:rPr>
        <w:t>年</w:t>
      </w:r>
      <w:r>
        <w:rPr>
          <w:rFonts w:hint="eastAsia" w:asciiTheme="minorEastAsia" w:hAnsiTheme="minorEastAsia" w:eastAsiaTheme="minorEastAsia"/>
          <w:color w:val="auto"/>
          <w:szCs w:val="21"/>
          <w:highlight w:val="none"/>
          <w:u w:val="single"/>
          <w:lang w:val="en-US" w:eastAsia="zh-CN"/>
        </w:rPr>
        <w:t>12</w:t>
      </w:r>
      <w:r>
        <w:rPr>
          <w:rFonts w:hint="eastAsia" w:asciiTheme="minorEastAsia" w:hAnsiTheme="minorEastAsia" w:eastAsiaTheme="minorEastAsia"/>
          <w:color w:val="auto"/>
          <w:szCs w:val="21"/>
          <w:highlight w:val="none"/>
          <w:u w:val="single"/>
          <w:lang w:eastAsia="zh-CN"/>
        </w:rPr>
        <w:t>月</w:t>
      </w:r>
      <w:r>
        <w:rPr>
          <w:rFonts w:hint="eastAsia" w:asciiTheme="minorEastAsia" w:hAnsiTheme="minorEastAsia" w:eastAsiaTheme="minorEastAsia"/>
          <w:color w:val="auto"/>
          <w:szCs w:val="21"/>
          <w:highlight w:val="none"/>
          <w:u w:val="single"/>
          <w:lang w:val="en-US" w:eastAsia="zh-CN"/>
        </w:rPr>
        <w:t>04</w:t>
      </w:r>
      <w:r>
        <w:rPr>
          <w:rFonts w:hint="eastAsia" w:asciiTheme="minorEastAsia" w:hAnsiTheme="minorEastAsia" w:eastAsiaTheme="minorEastAsia"/>
          <w:color w:val="auto"/>
          <w:szCs w:val="21"/>
          <w:highlight w:val="none"/>
          <w:u w:val="single"/>
          <w:lang w:eastAsia="zh-CN"/>
        </w:rPr>
        <w:t>日</w:t>
      </w:r>
      <w:r>
        <w:rPr>
          <w:rFonts w:hint="eastAsia" w:asciiTheme="minorEastAsia" w:hAnsiTheme="minorEastAsia" w:eastAsiaTheme="minorEastAsia"/>
          <w:color w:val="auto"/>
          <w:szCs w:val="21"/>
          <w:highlight w:val="none"/>
          <w:u w:val="single"/>
          <w:lang w:val="en-US" w:eastAsia="zh-CN"/>
        </w:rPr>
        <w:t>13</w:t>
      </w:r>
      <w:r>
        <w:rPr>
          <w:rFonts w:hint="eastAsia" w:asciiTheme="minorEastAsia" w:hAnsiTheme="minorEastAsia" w:eastAsiaTheme="minorEastAsia"/>
          <w:color w:val="auto"/>
          <w:szCs w:val="21"/>
          <w:highlight w:val="none"/>
          <w:u w:val="single"/>
          <w:lang w:eastAsia="zh-CN"/>
        </w:rPr>
        <w:t>点</w:t>
      </w:r>
      <w:r>
        <w:rPr>
          <w:rFonts w:hint="eastAsia" w:asciiTheme="minorEastAsia" w:hAnsiTheme="minorEastAsia" w:eastAsiaTheme="minorEastAsia"/>
          <w:color w:val="auto"/>
          <w:szCs w:val="21"/>
          <w:highlight w:val="none"/>
          <w:u w:val="single"/>
          <w:lang w:val="en-US" w:eastAsia="zh-CN"/>
        </w:rPr>
        <w:t>0</w:t>
      </w:r>
      <w:r>
        <w:rPr>
          <w:rFonts w:hint="eastAsia" w:asciiTheme="minorEastAsia" w:hAnsiTheme="minorEastAsia" w:eastAsiaTheme="minorEastAsia"/>
          <w:color w:val="auto"/>
          <w:szCs w:val="21"/>
          <w:highlight w:val="none"/>
          <w:u w:val="single"/>
          <w:lang w:eastAsia="zh-CN"/>
        </w:rPr>
        <w:t>0分</w:t>
      </w:r>
      <w:r>
        <w:rPr>
          <w:rFonts w:hint="eastAsia" w:asciiTheme="minorEastAsia" w:hAnsiTheme="minorEastAsia" w:eastAsiaTheme="minorEastAsia"/>
          <w:szCs w:val="21"/>
        </w:rPr>
        <w:t>（北京时间）前提交响应文件。</w:t>
      </w:r>
    </w:p>
    <w:p>
      <w:pPr>
        <w:widowControl/>
        <w:jc w:val="left"/>
        <w:rPr>
          <w:rFonts w:ascii="宋体" w:hAnsi="宋体"/>
          <w:bCs/>
          <w:szCs w:val="21"/>
          <w:lang w:val="zh-CN"/>
        </w:rPr>
      </w:pPr>
      <w:bookmarkStart w:id="3" w:name="_Toc28359089"/>
      <w:bookmarkStart w:id="4" w:name="_Toc35393629"/>
      <w:bookmarkStart w:id="5" w:name="_Toc28359012"/>
      <w:bookmarkStart w:id="6" w:name="_Toc35393798"/>
      <w:r>
        <w:rPr>
          <w:rFonts w:hint="eastAsia" w:ascii="宋体" w:hAnsi="宋体"/>
          <w:bCs/>
          <w:szCs w:val="21"/>
          <w:lang w:val="zh-CN"/>
        </w:rPr>
        <w:t>一、项目基本情况</w:t>
      </w:r>
      <w:bookmarkEnd w:id="3"/>
      <w:bookmarkEnd w:id="4"/>
      <w:bookmarkEnd w:id="5"/>
      <w:bookmarkEnd w:id="6"/>
    </w:p>
    <w:p>
      <w:pPr>
        <w:widowControl/>
        <w:ind w:firstLine="420" w:firstLineChars="200"/>
        <w:jc w:val="left"/>
        <w:rPr>
          <w:rFonts w:hint="eastAsia" w:ascii="宋体" w:hAnsi="宋体" w:eastAsia="宋体"/>
          <w:bCs/>
          <w:szCs w:val="21"/>
          <w:lang w:val="en-US" w:eastAsia="zh-CN"/>
        </w:rPr>
      </w:pPr>
      <w:r>
        <w:rPr>
          <w:rFonts w:hint="eastAsia" w:ascii="宋体" w:hAnsi="宋体"/>
          <w:bCs/>
          <w:szCs w:val="21"/>
          <w:lang w:val="zh-CN"/>
        </w:rPr>
        <w:t>1.项目编号：EDZC-2023-WT073</w:t>
      </w:r>
      <w:r>
        <w:rPr>
          <w:rFonts w:hint="eastAsia" w:ascii="宋体" w:hAnsi="宋体"/>
          <w:bCs/>
          <w:szCs w:val="21"/>
          <w:lang w:val="zh-CN" w:eastAsia="zh-CN"/>
        </w:rPr>
        <w:t>。</w:t>
      </w:r>
    </w:p>
    <w:p>
      <w:pPr>
        <w:widowControl/>
        <w:ind w:firstLine="420" w:firstLineChars="200"/>
        <w:jc w:val="left"/>
        <w:rPr>
          <w:rFonts w:ascii="宋体" w:hAnsi="宋体"/>
          <w:bCs/>
          <w:szCs w:val="21"/>
          <w:lang w:val="zh-CN"/>
        </w:rPr>
      </w:pPr>
      <w:r>
        <w:rPr>
          <w:rFonts w:hint="eastAsia" w:ascii="宋体" w:hAnsi="宋体"/>
          <w:bCs/>
          <w:szCs w:val="21"/>
        </w:rPr>
        <w:t>2.</w:t>
      </w:r>
      <w:r>
        <w:rPr>
          <w:rFonts w:hint="eastAsia" w:ascii="宋体" w:hAnsi="宋体"/>
          <w:bCs/>
          <w:szCs w:val="21"/>
          <w:lang w:val="zh-CN"/>
        </w:rPr>
        <w:t>项目名称：2023年度吉林街道城市精细化管理服务项目。</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3.采购方式：竞争性磋商。</w:t>
      </w:r>
    </w:p>
    <w:p>
      <w:pPr>
        <w:widowControl/>
        <w:ind w:firstLine="420" w:firstLineChars="200"/>
        <w:jc w:val="left"/>
        <w:rPr>
          <w:rFonts w:hint="eastAsia" w:asciiTheme="minorEastAsia" w:hAnsiTheme="minorEastAsia" w:eastAsiaTheme="minorEastAsia"/>
          <w:szCs w:val="21"/>
          <w:lang w:val="zh-CN"/>
        </w:rPr>
      </w:pPr>
      <w:r>
        <w:rPr>
          <w:rFonts w:hint="eastAsia" w:ascii="宋体" w:hAnsi="宋体"/>
          <w:bCs/>
          <w:szCs w:val="21"/>
          <w:lang w:val="zh-CN"/>
        </w:rPr>
        <w:t>4.预算金额</w:t>
      </w:r>
      <w:r>
        <w:rPr>
          <w:rFonts w:hint="eastAsia" w:asciiTheme="minorEastAsia" w:hAnsiTheme="minorEastAsia" w:eastAsiaTheme="minorEastAsia"/>
          <w:szCs w:val="21"/>
          <w:lang w:val="zh-CN"/>
        </w:rPr>
        <w:t>：1038000元</w:t>
      </w:r>
      <w:r>
        <w:rPr>
          <w:rFonts w:hint="eastAsia" w:asciiTheme="minorEastAsia" w:hAnsiTheme="minorEastAsia" w:eastAsiaTheme="minorEastAsia"/>
          <w:szCs w:val="21"/>
          <w:lang w:val="en-US" w:eastAsia="zh-CN"/>
        </w:rPr>
        <w:t>。</w:t>
      </w:r>
    </w:p>
    <w:p>
      <w:pPr>
        <w:widowControl/>
        <w:ind w:firstLine="420" w:firstLineChars="200"/>
        <w:jc w:val="left"/>
        <w:rPr>
          <w:rFonts w:hint="eastAsia" w:ascii="宋体" w:hAnsi="宋体"/>
          <w:bCs/>
          <w:szCs w:val="21"/>
          <w:lang w:val="zh-CN"/>
        </w:rPr>
      </w:pPr>
      <w:r>
        <w:rPr>
          <w:rFonts w:hint="eastAsia" w:ascii="宋体" w:hAnsi="宋体"/>
          <w:bCs/>
          <w:szCs w:val="21"/>
          <w:lang w:val="zh-CN"/>
        </w:rPr>
        <w:t>5.</w:t>
      </w:r>
      <w:r>
        <w:rPr>
          <w:rFonts w:hint="eastAsia" w:ascii="宋体" w:hAnsi="宋体"/>
          <w:bCs/>
          <w:szCs w:val="21"/>
          <w:lang w:val="en-US" w:eastAsia="zh-CN"/>
        </w:rPr>
        <w:t>采购</w:t>
      </w:r>
      <w:r>
        <w:rPr>
          <w:rFonts w:hint="eastAsia" w:ascii="宋体" w:hAnsi="宋体"/>
          <w:bCs/>
          <w:szCs w:val="21"/>
          <w:lang w:val="zh-CN" w:eastAsia="zh-CN"/>
        </w:rPr>
        <w:t>需求</w:t>
      </w:r>
      <w:r>
        <w:rPr>
          <w:rFonts w:hint="eastAsia" w:ascii="宋体" w:hAnsi="宋体"/>
          <w:bCs/>
          <w:szCs w:val="21"/>
          <w:lang w:val="zh-CN"/>
        </w:rPr>
        <w:t>：主要针对辖区生活垃圾和建筑垃圾清理、占道物堆放清理、违规广告和牌匾清理、非法广告和下水疏通、绿化设施破损修复、方砖步道破损断档、市政路面破损断档、裸露土覆盖、围挡等城市精细化专项行动、智慧城管处置及城市管理巡查等治理工作。</w:t>
      </w:r>
    </w:p>
    <w:p>
      <w:pPr>
        <w:widowControl/>
        <w:ind w:firstLine="420" w:firstLineChars="200"/>
        <w:jc w:val="left"/>
        <w:rPr>
          <w:rFonts w:hint="eastAsia" w:ascii="宋体" w:hAnsi="宋体"/>
          <w:bCs/>
          <w:szCs w:val="21"/>
          <w:lang w:val="en-US" w:eastAsia="zh-CN"/>
        </w:rPr>
      </w:pPr>
      <w:r>
        <w:rPr>
          <w:rFonts w:hint="eastAsia" w:ascii="宋体" w:hAnsi="宋体"/>
          <w:bCs/>
          <w:szCs w:val="21"/>
          <w:lang w:val="zh-CN" w:eastAsia="zh-CN"/>
        </w:rPr>
        <w:t>6.合同履行期限：从中标日期起至2023年12月31日。</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7.</w:t>
      </w:r>
      <w:r>
        <w:rPr>
          <w:rFonts w:hint="eastAsia" w:ascii="宋体" w:hAnsi="宋体"/>
          <w:bCs/>
          <w:szCs w:val="21"/>
          <w:lang w:val="zh-CN"/>
        </w:rPr>
        <w:t>本项目不接受联合体。</w:t>
      </w:r>
    </w:p>
    <w:p>
      <w:pPr>
        <w:widowControl/>
        <w:jc w:val="left"/>
        <w:rPr>
          <w:rFonts w:ascii="宋体" w:hAnsi="宋体"/>
          <w:bCs/>
          <w:szCs w:val="21"/>
          <w:lang w:val="zh-CN"/>
        </w:rPr>
      </w:pPr>
      <w:bookmarkStart w:id="7" w:name="_Toc28359090"/>
      <w:bookmarkStart w:id="8" w:name="_Toc35393799"/>
      <w:bookmarkStart w:id="9" w:name="_Toc35393630"/>
      <w:bookmarkStart w:id="10" w:name="_Toc28359013"/>
      <w:r>
        <w:rPr>
          <w:rFonts w:hint="eastAsia" w:ascii="宋体" w:hAnsi="宋体"/>
          <w:bCs/>
          <w:szCs w:val="21"/>
          <w:lang w:val="zh-CN"/>
        </w:rPr>
        <w:t>二、申请人的资格要求</w:t>
      </w:r>
      <w:bookmarkEnd w:id="7"/>
      <w:bookmarkEnd w:id="8"/>
      <w:bookmarkEnd w:id="9"/>
      <w:bookmarkEnd w:id="10"/>
    </w:p>
    <w:p>
      <w:pPr>
        <w:ind w:firstLine="420" w:firstLineChars="200"/>
        <w:rPr>
          <w:rFonts w:hint="eastAsia" w:asciiTheme="minorEastAsia" w:hAnsiTheme="minorEastAsia" w:eastAsiaTheme="minorEastAsia"/>
          <w:szCs w:val="21"/>
          <w:lang w:val="zh-CN" w:eastAsia="zh-CN"/>
        </w:rPr>
      </w:pPr>
      <w:bookmarkStart w:id="11" w:name="_Toc28359014"/>
      <w:bookmarkStart w:id="12" w:name="_Toc28359091"/>
      <w:bookmarkStart w:id="13" w:name="_Toc35393800"/>
      <w:bookmarkStart w:id="14" w:name="_Toc35393631"/>
      <w:r>
        <w:rPr>
          <w:rFonts w:hint="eastAsia" w:asciiTheme="minorEastAsia" w:hAnsiTheme="minorEastAsia" w:eastAsiaTheme="minorEastAsia"/>
          <w:szCs w:val="21"/>
          <w:lang w:val="zh-CN" w:eastAsia="zh-CN"/>
        </w:rPr>
        <w:t>1.符合《中华人民共和国政府采购法》第二十二条规定的条件。</w:t>
      </w:r>
    </w:p>
    <w:p>
      <w:pPr>
        <w:ind w:firstLine="420" w:firstLineChars="200"/>
        <w:rPr>
          <w:rFonts w:hint="eastAsia" w:asciiTheme="minorEastAsia" w:hAnsiTheme="minorEastAsia" w:eastAsiaTheme="minorEastAsia"/>
          <w:szCs w:val="21"/>
          <w:highlight w:val="none"/>
          <w:lang w:val="zh-CN" w:eastAsia="zh-CN"/>
        </w:rPr>
      </w:pPr>
      <w:r>
        <w:rPr>
          <w:rFonts w:hint="eastAsia" w:asciiTheme="minorEastAsia" w:hAnsiTheme="minorEastAsia" w:eastAsiaTheme="minorEastAsia"/>
          <w:szCs w:val="21"/>
          <w:highlight w:val="none"/>
          <w:lang w:val="zh-CN" w:eastAsia="zh-CN"/>
        </w:rPr>
        <w:t>2.落实政府采购政策需满足的资格要求：本项目专门面向中小企业采购，供应商应为中小微企业、监狱企业、残疾人福利性单位。</w:t>
      </w:r>
    </w:p>
    <w:p>
      <w:pPr>
        <w:ind w:firstLine="420" w:firstLineChars="200"/>
        <w:rPr>
          <w:rFonts w:hint="eastAsia" w:asciiTheme="minorEastAsia" w:hAnsiTheme="minorEastAsia" w:eastAsiaTheme="minorEastAsia"/>
          <w:szCs w:val="21"/>
          <w:lang w:val="zh-CN" w:eastAsia="zh-CN"/>
        </w:rPr>
      </w:pPr>
      <w:r>
        <w:rPr>
          <w:rFonts w:hint="eastAsia" w:asciiTheme="minorEastAsia" w:hAnsiTheme="minorEastAsia" w:eastAsiaTheme="minorEastAsia"/>
          <w:szCs w:val="21"/>
          <w:lang w:val="zh-CN" w:eastAsia="zh-CN"/>
        </w:rPr>
        <w:t>3.供应商的特定资格要求：</w:t>
      </w:r>
    </w:p>
    <w:p>
      <w:pPr>
        <w:widowControl/>
        <w:ind w:firstLine="420" w:firstLineChars="200"/>
        <w:jc w:val="left"/>
        <w:rPr>
          <w:rFonts w:hint="eastAsia" w:ascii="宋体" w:hAnsi="宋体" w:eastAsia="宋体" w:cs="宋体"/>
          <w:lang w:val="zh-CN" w:eastAsia="zh-CN"/>
        </w:rPr>
      </w:pPr>
      <w:r>
        <w:rPr>
          <w:rFonts w:hint="eastAsia" w:ascii="宋体" w:hAnsi="宋体" w:eastAsia="宋体" w:cs="宋体"/>
          <w:szCs w:val="21"/>
          <w:lang w:val="zh-CN" w:eastAsia="zh-CN"/>
        </w:rPr>
        <w:t>（1）</w:t>
      </w:r>
      <w:r>
        <w:rPr>
          <w:rFonts w:hint="eastAsia" w:ascii="宋体" w:hAnsi="宋体" w:eastAsia="宋体" w:cs="宋体"/>
          <w:lang w:val="zh-CN" w:eastAsia="zh-CN"/>
        </w:rPr>
        <w:t>投标供应商</w:t>
      </w:r>
      <w:r>
        <w:rPr>
          <w:rFonts w:hint="eastAsia" w:ascii="宋体" w:hAnsi="宋体" w:eastAsia="宋体" w:cs="宋体"/>
          <w:lang w:val="en-US" w:eastAsia="zh-CN"/>
        </w:rPr>
        <w:t>应按照《长春市财政局关于加强政府采购信用体系建设简化投标人资格条件有关事项的通知》（长财采购[2022]2066号）文件要求在响应文件中提交反映其财务状况、依法缴纳税收和社保保障资金情况的资格条件承诺函，并对资格条件承诺函有关内容的真实性、有效性、合法性负责。</w:t>
      </w:r>
    </w:p>
    <w:p>
      <w:pPr>
        <w:widowControl/>
        <w:ind w:firstLine="420" w:firstLineChars="200"/>
        <w:jc w:val="left"/>
        <w:rPr>
          <w:rFonts w:hint="eastAsia" w:ascii="宋体" w:hAnsi="宋体" w:eastAsia="宋体" w:cs="宋体"/>
          <w:lang w:val="zh-CN" w:eastAsia="zh-CN"/>
        </w:rPr>
      </w:pPr>
      <w:r>
        <w:rPr>
          <w:rFonts w:hint="eastAsia" w:ascii="宋体" w:hAnsi="宋体" w:eastAsia="宋体" w:cs="宋体"/>
          <w:szCs w:val="21"/>
          <w:lang w:val="zh-CN" w:eastAsia="zh-CN"/>
        </w:rPr>
        <w:t>（</w:t>
      </w:r>
      <w:r>
        <w:rPr>
          <w:rFonts w:hint="eastAsia" w:ascii="宋体" w:hAnsi="宋体" w:eastAsia="宋体" w:cs="宋体"/>
          <w:szCs w:val="21"/>
          <w:lang w:val="en-US" w:eastAsia="zh-CN"/>
        </w:rPr>
        <w:t>2</w:t>
      </w:r>
      <w:r>
        <w:rPr>
          <w:rFonts w:hint="eastAsia" w:ascii="宋体" w:hAnsi="宋体" w:eastAsia="宋体" w:cs="宋体"/>
          <w:szCs w:val="21"/>
          <w:lang w:val="zh-CN" w:eastAsia="zh-CN"/>
        </w:rPr>
        <w:t>）</w:t>
      </w:r>
      <w:r>
        <w:rPr>
          <w:rFonts w:hint="eastAsia" w:ascii="宋体" w:hAnsi="宋体" w:eastAsia="宋体" w:cs="宋体"/>
          <w:lang w:val="zh-CN" w:eastAsia="zh-CN"/>
        </w:rPr>
        <w:t>投标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在处罚决定规定的时间和地域范围内）（详见财库【2016】125号文）。</w:t>
      </w:r>
    </w:p>
    <w:p>
      <w:pPr>
        <w:widowControl/>
        <w:ind w:firstLine="420" w:firstLineChars="200"/>
        <w:jc w:val="left"/>
        <w:rPr>
          <w:rFonts w:hint="eastAsia" w:eastAsiaTheme="minorEastAsia"/>
          <w:lang w:val="zh-CN" w:eastAsia="zh-CN"/>
        </w:rPr>
      </w:pPr>
      <w:r>
        <w:rPr>
          <w:rFonts w:hint="eastAsia" w:asciiTheme="minorEastAsia" w:hAnsiTheme="minorEastAsia" w:eastAsiaTheme="minorEastAsia"/>
          <w:szCs w:val="21"/>
          <w:lang w:val="zh-CN" w:eastAsia="zh-CN"/>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lang w:val="zh-CN" w:eastAsia="zh-CN"/>
        </w:rPr>
        <w:t>）</w:t>
      </w:r>
      <w:r>
        <w:rPr>
          <w:rFonts w:hint="eastAsia" w:eastAsiaTheme="minorEastAsia"/>
          <w:lang w:val="zh-CN" w:eastAsia="zh-CN"/>
        </w:rPr>
        <w:t>拒绝列入政府取消投标资格记录期间的企业或个人投标。</w:t>
      </w:r>
    </w:p>
    <w:p>
      <w:pPr>
        <w:widowControl/>
        <w:spacing w:line="240" w:lineRule="auto"/>
        <w:ind w:firstLine="420" w:firstLineChars="200"/>
        <w:jc w:val="left"/>
        <w:rPr>
          <w:rFonts w:hint="eastAsia" w:eastAsiaTheme="minorEastAsia"/>
          <w:lang w:val="zh-CN" w:eastAsia="zh-CN"/>
        </w:rPr>
      </w:pPr>
      <w:r>
        <w:rPr>
          <w:rFonts w:hint="eastAsia" w:asciiTheme="minorEastAsia" w:hAnsiTheme="minorEastAsia" w:eastAsiaTheme="minorEastAsia"/>
          <w:szCs w:val="21"/>
          <w:lang w:val="zh-CN" w:eastAsia="zh-CN"/>
        </w:rPr>
        <w:t>（</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lang w:val="zh-CN" w:eastAsia="zh-CN"/>
        </w:rPr>
        <w:t>）</w:t>
      </w:r>
      <w:r>
        <w:rPr>
          <w:rFonts w:hint="eastAsia" w:eastAsiaTheme="minorEastAsia"/>
          <w:lang w:val="zh-CN" w:eastAsia="zh-CN"/>
        </w:rPr>
        <w:t>与采购人存在利害关系可能影响招标公正性的法人、其他组织或者个人，不得参加投标。单位负责人为同一人或者存在直接控股、管理关系的不同单位，不得参加同一标段投标或者未划分标段的同一采购项目投标。违反这两款规定的，相关投标均无效。</w:t>
      </w:r>
    </w:p>
    <w:p>
      <w:pPr>
        <w:widowControl/>
        <w:ind w:firstLine="420" w:firstLineChars="200"/>
        <w:jc w:val="left"/>
        <w:rPr>
          <w:rFonts w:ascii="宋体" w:hAnsi="宋体"/>
          <w:bCs/>
          <w:szCs w:val="21"/>
          <w:highlight w:val="none"/>
          <w:lang w:val="zh-CN"/>
        </w:rPr>
      </w:pPr>
      <w:r>
        <w:rPr>
          <w:rFonts w:hint="eastAsia" w:eastAsiaTheme="minorEastAsia"/>
          <w:lang w:val="zh-CN" w:eastAsia="zh-CN"/>
        </w:rPr>
        <w:t>三、获取采购</w:t>
      </w:r>
      <w:r>
        <w:rPr>
          <w:rFonts w:hint="eastAsia" w:ascii="宋体" w:hAnsi="宋体"/>
          <w:bCs/>
          <w:szCs w:val="21"/>
          <w:lang w:val="zh-CN"/>
        </w:rPr>
        <w:t>文件</w:t>
      </w:r>
      <w:bookmarkEnd w:id="11"/>
      <w:bookmarkEnd w:id="12"/>
      <w:bookmarkEnd w:id="13"/>
      <w:bookmarkEnd w:id="14"/>
    </w:p>
    <w:p>
      <w:pPr>
        <w:ind w:firstLine="54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lang w:val="en-US" w:eastAsia="zh-CN"/>
        </w:rPr>
        <w:t>1.</w:t>
      </w:r>
      <w:r>
        <w:rPr>
          <w:rFonts w:hint="eastAsia" w:cs="宋体" w:asciiTheme="minorEastAsia" w:hAnsiTheme="minorEastAsia" w:eastAsiaTheme="minorEastAsia"/>
          <w:szCs w:val="21"/>
          <w:highlight w:val="none"/>
        </w:rPr>
        <w:t>时间：202</w:t>
      </w:r>
      <w:r>
        <w:rPr>
          <w:rFonts w:hint="eastAsia" w:cs="宋体" w:asciiTheme="minorEastAsia" w:hAnsiTheme="minorEastAsia" w:eastAsiaTheme="minorEastAsia"/>
          <w:szCs w:val="21"/>
          <w:highlight w:val="none"/>
          <w:lang w:val="en-US" w:eastAsia="zh-CN"/>
        </w:rPr>
        <w:t>3</w:t>
      </w:r>
      <w:r>
        <w:rPr>
          <w:rFonts w:hint="eastAsia" w:cs="宋体" w:asciiTheme="minorEastAsia" w:hAnsiTheme="minorEastAsia" w:eastAsiaTheme="minorEastAsia"/>
          <w:szCs w:val="21"/>
          <w:highlight w:val="none"/>
        </w:rPr>
        <w:t>年</w:t>
      </w:r>
      <w:r>
        <w:rPr>
          <w:rFonts w:hint="eastAsia" w:cs="宋体" w:asciiTheme="minorEastAsia" w:hAnsiTheme="minorEastAsia" w:eastAsiaTheme="minorEastAsia"/>
          <w:szCs w:val="21"/>
          <w:highlight w:val="none"/>
          <w:lang w:val="en-US" w:eastAsia="zh-CN"/>
        </w:rPr>
        <w:t>11</w:t>
      </w:r>
      <w:r>
        <w:rPr>
          <w:rFonts w:hint="eastAsia" w:cs="宋体" w:asciiTheme="minorEastAsia" w:hAnsiTheme="minorEastAsia" w:eastAsiaTheme="minorEastAsia"/>
          <w:szCs w:val="21"/>
          <w:highlight w:val="none"/>
        </w:rPr>
        <w:t>月</w:t>
      </w:r>
      <w:r>
        <w:rPr>
          <w:rFonts w:hint="eastAsia" w:cs="宋体" w:asciiTheme="minorEastAsia" w:hAnsiTheme="minorEastAsia" w:eastAsiaTheme="minorEastAsia"/>
          <w:szCs w:val="21"/>
          <w:highlight w:val="none"/>
          <w:lang w:val="en-US" w:eastAsia="zh-CN"/>
        </w:rPr>
        <w:t>22</w:t>
      </w:r>
      <w:r>
        <w:rPr>
          <w:rFonts w:hint="eastAsia" w:cs="宋体" w:asciiTheme="minorEastAsia" w:hAnsiTheme="minorEastAsia" w:eastAsiaTheme="minorEastAsia"/>
          <w:szCs w:val="21"/>
          <w:highlight w:val="none"/>
        </w:rPr>
        <w:t>日至20</w:t>
      </w:r>
      <w:r>
        <w:rPr>
          <w:rFonts w:hint="eastAsia" w:cs="宋体" w:asciiTheme="minorEastAsia" w:hAnsiTheme="minorEastAsia" w:eastAsiaTheme="minorEastAsia"/>
          <w:szCs w:val="21"/>
          <w:highlight w:val="none"/>
          <w:lang w:val="en-US" w:eastAsia="zh-CN"/>
        </w:rPr>
        <w:t>23</w:t>
      </w:r>
      <w:r>
        <w:rPr>
          <w:rFonts w:hint="eastAsia" w:cs="宋体" w:asciiTheme="minorEastAsia" w:hAnsiTheme="minorEastAsia" w:eastAsiaTheme="minorEastAsia"/>
          <w:szCs w:val="21"/>
          <w:highlight w:val="none"/>
        </w:rPr>
        <w:t>年</w:t>
      </w:r>
      <w:r>
        <w:rPr>
          <w:rFonts w:hint="eastAsia" w:cs="宋体" w:asciiTheme="minorEastAsia" w:hAnsiTheme="minorEastAsia" w:eastAsiaTheme="minorEastAsia"/>
          <w:szCs w:val="21"/>
          <w:highlight w:val="none"/>
          <w:lang w:val="en-US" w:eastAsia="zh-CN"/>
        </w:rPr>
        <w:t>11</w:t>
      </w:r>
      <w:r>
        <w:rPr>
          <w:rFonts w:hint="eastAsia" w:cs="宋体" w:asciiTheme="minorEastAsia" w:hAnsiTheme="minorEastAsia" w:eastAsiaTheme="minorEastAsia"/>
          <w:szCs w:val="21"/>
          <w:highlight w:val="none"/>
        </w:rPr>
        <w:t>月</w:t>
      </w:r>
      <w:r>
        <w:rPr>
          <w:rFonts w:hint="eastAsia" w:cs="宋体" w:asciiTheme="minorEastAsia" w:hAnsiTheme="minorEastAsia" w:eastAsiaTheme="minorEastAsia"/>
          <w:szCs w:val="21"/>
          <w:highlight w:val="none"/>
          <w:lang w:val="en-US" w:eastAsia="zh-CN"/>
        </w:rPr>
        <w:t>28</w:t>
      </w:r>
      <w:r>
        <w:rPr>
          <w:rFonts w:hint="eastAsia" w:cs="宋体" w:asciiTheme="minorEastAsia" w:hAnsiTheme="minorEastAsia" w:eastAsiaTheme="minorEastAsia"/>
          <w:szCs w:val="21"/>
          <w:highlight w:val="none"/>
        </w:rPr>
        <w:t>日，每日8时30分至16时</w:t>
      </w:r>
      <w:r>
        <w:rPr>
          <w:rFonts w:hint="eastAsia" w:cs="宋体" w:asciiTheme="minorEastAsia" w:hAnsiTheme="minorEastAsia" w:eastAsiaTheme="minorEastAsia"/>
          <w:szCs w:val="21"/>
          <w:highlight w:val="none"/>
          <w:lang w:val="en-US" w:eastAsia="zh-CN"/>
        </w:rPr>
        <w:t>3</w:t>
      </w:r>
      <w:r>
        <w:rPr>
          <w:rFonts w:hint="eastAsia" w:cs="宋体" w:asciiTheme="minorEastAsia" w:hAnsiTheme="minorEastAsia" w:eastAsiaTheme="minorEastAsia"/>
          <w:szCs w:val="21"/>
          <w:highlight w:val="none"/>
        </w:rPr>
        <w:t>0分（北京时间，法定节假日除外）；</w:t>
      </w:r>
    </w:p>
    <w:p>
      <w:pPr>
        <w:ind w:firstLine="540"/>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地点：政府采购云平台（网址：http:// www.zcygov.cn）；</w:t>
      </w:r>
    </w:p>
    <w:p>
      <w:pPr>
        <w:ind w:firstLine="540"/>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3.</w:t>
      </w:r>
      <w:r>
        <w:rPr>
          <w:rFonts w:hint="eastAsia" w:cs="宋体" w:asciiTheme="minorEastAsia" w:hAnsiTheme="minorEastAsia" w:eastAsiaTheme="minorEastAsia"/>
          <w:szCs w:val="21"/>
        </w:rPr>
        <w:t>方式：潜在供应商可自行在“政采云”平台（网址：http：//www.zcygov.cn）下载采购文件（操作</w:t>
      </w:r>
      <w:r>
        <w:rPr>
          <w:rFonts w:hint="eastAsia" w:cs="宋体" w:asciiTheme="minorEastAsia" w:hAnsiTheme="minorEastAsia" w:eastAsiaTheme="minorEastAsia"/>
          <w:szCs w:val="21"/>
          <w:lang w:val="zh-CN" w:eastAsia="zh-CN"/>
        </w:rPr>
        <w:t>流程</w:t>
      </w:r>
      <w:r>
        <w:rPr>
          <w:rFonts w:hint="eastAsia" w:cs="宋体" w:asciiTheme="minorEastAsia" w:hAnsiTheme="minorEastAsia" w:eastAsiaTheme="minorEastAsia"/>
          <w:szCs w:val="21"/>
        </w:rPr>
        <w:t>：登录“政采云”平台-项目采购-获取采购文件-找到本项目-点击“申请获取采购文件”），其他途径获取的采购文件开标时一律按无效投标处理。</w:t>
      </w:r>
    </w:p>
    <w:p>
      <w:pPr>
        <w:ind w:firstLine="540"/>
        <w:rPr>
          <w:rFonts w:hint="eastAsia" w:cs="宋体" w:asciiTheme="minorEastAsia" w:hAnsiTheme="minorEastAsia" w:eastAsiaTheme="minorEastAsia"/>
          <w:szCs w:val="21"/>
          <w:lang w:val="zh-CN" w:eastAsia="zh-CN"/>
        </w:rPr>
      </w:pPr>
      <w:r>
        <w:rPr>
          <w:rFonts w:hint="eastAsia" w:cs="宋体" w:asciiTheme="minorEastAsia" w:hAnsiTheme="minorEastAsia" w:eastAsiaTheme="minorEastAsia"/>
          <w:szCs w:val="21"/>
          <w:lang w:val="en-US" w:eastAsia="zh-CN"/>
        </w:rPr>
        <w:t>4.</w:t>
      </w:r>
      <w:r>
        <w:rPr>
          <w:rFonts w:hint="eastAsia" w:cs="宋体" w:asciiTheme="minorEastAsia" w:hAnsiTheme="minorEastAsia" w:eastAsiaTheme="minorEastAsia"/>
          <w:szCs w:val="21"/>
        </w:rPr>
        <w:t>售价：</w:t>
      </w:r>
      <w:r>
        <w:rPr>
          <w:rFonts w:hint="eastAsia" w:cs="宋体" w:asciiTheme="minorEastAsia" w:hAnsiTheme="minorEastAsia" w:eastAsiaTheme="minorEastAsia"/>
          <w:szCs w:val="21"/>
          <w:lang w:val="en-US" w:eastAsia="zh-CN"/>
        </w:rPr>
        <w:t>0</w:t>
      </w:r>
      <w:r>
        <w:rPr>
          <w:rFonts w:hint="eastAsia" w:cs="宋体" w:asciiTheme="minorEastAsia" w:hAnsiTheme="minorEastAsia" w:eastAsiaTheme="minorEastAsia"/>
          <w:szCs w:val="21"/>
          <w:lang w:val="zh-CN" w:eastAsia="zh-CN"/>
        </w:rPr>
        <w:t>元。</w:t>
      </w:r>
    </w:p>
    <w:p>
      <w:pPr>
        <w:widowControl/>
        <w:jc w:val="left"/>
        <w:rPr>
          <w:rFonts w:ascii="宋体" w:hAnsi="宋体"/>
          <w:bCs/>
          <w:szCs w:val="21"/>
          <w:lang w:val="zh-CN"/>
        </w:rPr>
      </w:pPr>
      <w:bookmarkStart w:id="15" w:name="_Toc35393801"/>
      <w:bookmarkStart w:id="16" w:name="_Toc28359015"/>
      <w:bookmarkStart w:id="17" w:name="_Toc28359092"/>
      <w:bookmarkStart w:id="18" w:name="_Toc35393632"/>
      <w:r>
        <w:rPr>
          <w:rFonts w:hint="eastAsia" w:ascii="宋体" w:hAnsi="宋体"/>
          <w:bCs/>
          <w:szCs w:val="21"/>
          <w:lang w:val="zh-CN"/>
        </w:rPr>
        <w:t>四、响应文件提交</w:t>
      </w:r>
      <w:bookmarkEnd w:id="15"/>
      <w:bookmarkEnd w:id="16"/>
      <w:bookmarkEnd w:id="17"/>
      <w:bookmarkEnd w:id="18"/>
    </w:p>
    <w:p>
      <w:pPr>
        <w:ind w:firstLine="420" w:firstLineChars="200"/>
        <w:rPr>
          <w:rFonts w:cs="宋体" w:asciiTheme="minorEastAsia" w:hAnsiTheme="minorEastAsia" w:eastAsiaTheme="minorEastAsia"/>
          <w:iCs/>
          <w:color w:val="auto"/>
          <w:szCs w:val="21"/>
          <w:highlight w:val="none"/>
          <w:u w:val="single"/>
        </w:rPr>
      </w:pPr>
      <w:r>
        <w:rPr>
          <w:rFonts w:hint="eastAsia" w:asciiTheme="minorEastAsia" w:hAnsiTheme="minorEastAsia" w:eastAsiaTheme="minorEastAsia"/>
          <w:szCs w:val="21"/>
          <w:highlight w:val="none"/>
        </w:rPr>
        <w:t>截止</w:t>
      </w:r>
      <w:r>
        <w:rPr>
          <w:rFonts w:hint="eastAsia" w:asciiTheme="minorEastAsia" w:hAnsiTheme="minorEastAsia" w:eastAsiaTheme="minorEastAsia"/>
          <w:color w:val="auto"/>
          <w:szCs w:val="21"/>
          <w:highlight w:val="none"/>
        </w:rPr>
        <w:t>时间：</w:t>
      </w:r>
      <w:r>
        <w:rPr>
          <w:rFonts w:hint="eastAsia" w:asciiTheme="minorEastAsia" w:hAnsiTheme="minorEastAsia" w:eastAsiaTheme="minorEastAsia"/>
          <w:color w:val="auto"/>
          <w:szCs w:val="21"/>
          <w:highlight w:val="none"/>
          <w:u w:val="single"/>
          <w:lang w:eastAsia="zh-CN"/>
        </w:rPr>
        <w:t>202</w:t>
      </w:r>
      <w:r>
        <w:rPr>
          <w:rFonts w:hint="eastAsia" w:asciiTheme="minorEastAsia" w:hAnsiTheme="minorEastAsia" w:eastAsiaTheme="minorEastAsia"/>
          <w:color w:val="auto"/>
          <w:szCs w:val="21"/>
          <w:highlight w:val="none"/>
          <w:u w:val="single"/>
          <w:lang w:val="en-US" w:eastAsia="zh-CN"/>
        </w:rPr>
        <w:t>3</w:t>
      </w:r>
      <w:r>
        <w:rPr>
          <w:rFonts w:hint="eastAsia" w:asciiTheme="minorEastAsia" w:hAnsiTheme="minorEastAsia" w:eastAsiaTheme="minorEastAsia"/>
          <w:color w:val="auto"/>
          <w:szCs w:val="21"/>
          <w:highlight w:val="none"/>
          <w:u w:val="single"/>
          <w:lang w:eastAsia="zh-CN"/>
        </w:rPr>
        <w:t>年</w:t>
      </w:r>
      <w:r>
        <w:rPr>
          <w:rFonts w:hint="eastAsia" w:asciiTheme="minorEastAsia" w:hAnsiTheme="minorEastAsia" w:eastAsiaTheme="minorEastAsia"/>
          <w:color w:val="auto"/>
          <w:szCs w:val="21"/>
          <w:highlight w:val="none"/>
          <w:u w:val="single"/>
          <w:lang w:val="en-US" w:eastAsia="zh-CN"/>
        </w:rPr>
        <w:t>12</w:t>
      </w:r>
      <w:r>
        <w:rPr>
          <w:rFonts w:hint="eastAsia" w:asciiTheme="minorEastAsia" w:hAnsiTheme="minorEastAsia" w:eastAsiaTheme="minorEastAsia"/>
          <w:color w:val="auto"/>
          <w:szCs w:val="21"/>
          <w:highlight w:val="none"/>
          <w:u w:val="single"/>
          <w:lang w:eastAsia="zh-CN"/>
        </w:rPr>
        <w:t>月</w:t>
      </w:r>
      <w:r>
        <w:rPr>
          <w:rFonts w:hint="eastAsia" w:asciiTheme="minorEastAsia" w:hAnsiTheme="minorEastAsia" w:eastAsiaTheme="minorEastAsia"/>
          <w:color w:val="auto"/>
          <w:szCs w:val="21"/>
          <w:highlight w:val="none"/>
          <w:u w:val="single"/>
          <w:lang w:val="en-US" w:eastAsia="zh-CN"/>
        </w:rPr>
        <w:t>04</w:t>
      </w:r>
      <w:r>
        <w:rPr>
          <w:rFonts w:hint="eastAsia" w:asciiTheme="minorEastAsia" w:hAnsiTheme="minorEastAsia" w:eastAsiaTheme="minorEastAsia"/>
          <w:color w:val="auto"/>
          <w:szCs w:val="21"/>
          <w:highlight w:val="none"/>
          <w:u w:val="single"/>
          <w:lang w:eastAsia="zh-CN"/>
        </w:rPr>
        <w:t>日</w:t>
      </w:r>
      <w:r>
        <w:rPr>
          <w:rFonts w:hint="eastAsia" w:asciiTheme="minorEastAsia" w:hAnsiTheme="minorEastAsia" w:eastAsiaTheme="minorEastAsia"/>
          <w:color w:val="auto"/>
          <w:szCs w:val="21"/>
          <w:highlight w:val="none"/>
          <w:u w:val="single"/>
          <w:lang w:val="en-US" w:eastAsia="zh-CN"/>
        </w:rPr>
        <w:t>13</w:t>
      </w:r>
      <w:r>
        <w:rPr>
          <w:rFonts w:hint="eastAsia" w:asciiTheme="minorEastAsia" w:hAnsiTheme="minorEastAsia" w:eastAsiaTheme="minorEastAsia"/>
          <w:color w:val="auto"/>
          <w:szCs w:val="21"/>
          <w:highlight w:val="none"/>
          <w:u w:val="single"/>
          <w:lang w:eastAsia="zh-CN"/>
        </w:rPr>
        <w:t>点</w:t>
      </w:r>
      <w:r>
        <w:rPr>
          <w:rFonts w:hint="eastAsia" w:asciiTheme="minorEastAsia" w:hAnsiTheme="minorEastAsia" w:eastAsiaTheme="minorEastAsia"/>
          <w:color w:val="auto"/>
          <w:szCs w:val="21"/>
          <w:highlight w:val="none"/>
          <w:u w:val="single"/>
          <w:lang w:val="en-US" w:eastAsia="zh-CN"/>
        </w:rPr>
        <w:t>0</w:t>
      </w:r>
      <w:r>
        <w:rPr>
          <w:rFonts w:hint="eastAsia" w:asciiTheme="minorEastAsia" w:hAnsiTheme="minorEastAsia" w:eastAsiaTheme="minorEastAsia"/>
          <w:color w:val="auto"/>
          <w:szCs w:val="21"/>
          <w:highlight w:val="none"/>
          <w:u w:val="single"/>
          <w:lang w:eastAsia="zh-CN"/>
        </w:rPr>
        <w:t>0分</w:t>
      </w:r>
      <w:r>
        <w:rPr>
          <w:rFonts w:hint="eastAsia" w:asciiTheme="minorEastAsia" w:hAnsiTheme="minorEastAsia" w:eastAsiaTheme="minorEastAsia"/>
          <w:bCs/>
          <w:color w:val="auto"/>
          <w:szCs w:val="21"/>
          <w:highlight w:val="none"/>
        </w:rPr>
        <w:t>（北京时间）。</w:t>
      </w:r>
    </w:p>
    <w:p>
      <w:pPr>
        <w:ind w:firstLine="420" w:firstLineChars="200"/>
        <w:rPr>
          <w:rFonts w:asciiTheme="minorEastAsia" w:hAnsiTheme="minorEastAsia" w:eastAsiaTheme="minorEastAsia"/>
          <w:bCs/>
          <w:color w:val="auto"/>
          <w:szCs w:val="21"/>
          <w:highlight w:val="none"/>
          <w:u w:val="single"/>
        </w:rPr>
      </w:pPr>
      <w:r>
        <w:rPr>
          <w:rFonts w:hint="eastAsia" w:asciiTheme="minorEastAsia" w:hAnsiTheme="minorEastAsia" w:eastAsiaTheme="minorEastAsia"/>
          <w:color w:val="auto"/>
          <w:szCs w:val="21"/>
          <w:highlight w:val="none"/>
        </w:rPr>
        <w:t>地点：</w:t>
      </w:r>
      <w:r>
        <w:rPr>
          <w:rFonts w:hint="eastAsia" w:asciiTheme="minorEastAsia" w:hAnsiTheme="minorEastAsia" w:eastAsiaTheme="minorEastAsia"/>
          <w:color w:val="auto"/>
          <w:szCs w:val="21"/>
          <w:highlight w:val="none"/>
          <w:lang w:val="zh-CN"/>
        </w:rPr>
        <w:t>长春市二道区洋浦大街凯利中心</w:t>
      </w:r>
      <w:r>
        <w:rPr>
          <w:rFonts w:hint="eastAsia" w:asciiTheme="minorEastAsia" w:hAnsiTheme="minorEastAsia" w:eastAsiaTheme="minorEastAsia"/>
          <w:color w:val="auto"/>
          <w:szCs w:val="21"/>
          <w:highlight w:val="none"/>
        </w:rPr>
        <w:t>AB栋</w:t>
      </w:r>
      <w:r>
        <w:rPr>
          <w:rFonts w:hint="eastAsia" w:asciiTheme="minorEastAsia" w:hAnsiTheme="minorEastAsia" w:eastAsiaTheme="minorEastAsia"/>
          <w:color w:val="auto"/>
          <w:szCs w:val="21"/>
          <w:highlight w:val="none"/>
          <w:lang w:val="zh-CN"/>
        </w:rPr>
        <w:t>楼第</w:t>
      </w:r>
      <w:r>
        <w:rPr>
          <w:rFonts w:hint="eastAsia" w:asciiTheme="minorEastAsia" w:hAnsiTheme="minorEastAsia" w:eastAsiaTheme="minorEastAsia"/>
          <w:color w:val="auto"/>
          <w:szCs w:val="21"/>
          <w:highlight w:val="none"/>
          <w:lang w:val="en-US" w:eastAsia="zh-CN"/>
        </w:rPr>
        <w:t>四</w:t>
      </w:r>
      <w:r>
        <w:rPr>
          <w:rFonts w:hint="eastAsia" w:asciiTheme="minorEastAsia" w:hAnsiTheme="minorEastAsia" w:eastAsiaTheme="minorEastAsia"/>
          <w:color w:val="auto"/>
          <w:szCs w:val="21"/>
          <w:highlight w:val="none"/>
          <w:lang w:val="zh-CN"/>
        </w:rPr>
        <w:t>开标室</w:t>
      </w:r>
      <w:r>
        <w:rPr>
          <w:rFonts w:hint="eastAsia"/>
          <w:color w:val="auto"/>
          <w:kern w:val="2"/>
          <w:sz w:val="21"/>
          <w:szCs w:val="21"/>
          <w:highlight w:val="none"/>
          <w:lang w:eastAsia="zh-CN"/>
        </w:rPr>
        <w:t>。</w:t>
      </w:r>
    </w:p>
    <w:p>
      <w:pPr>
        <w:widowControl/>
        <w:jc w:val="left"/>
        <w:rPr>
          <w:rFonts w:ascii="宋体" w:hAnsi="宋体"/>
          <w:bCs/>
          <w:color w:val="auto"/>
          <w:szCs w:val="21"/>
          <w:highlight w:val="none"/>
          <w:lang w:val="zh-CN"/>
        </w:rPr>
      </w:pPr>
      <w:bookmarkStart w:id="19" w:name="_Toc35393633"/>
      <w:bookmarkStart w:id="20" w:name="_Toc28359016"/>
      <w:bookmarkStart w:id="21" w:name="_Toc28359093"/>
      <w:bookmarkStart w:id="22" w:name="_Toc35393802"/>
      <w:r>
        <w:rPr>
          <w:rFonts w:hint="eastAsia" w:ascii="宋体" w:hAnsi="宋体"/>
          <w:bCs/>
          <w:color w:val="auto"/>
          <w:szCs w:val="21"/>
          <w:highlight w:val="none"/>
          <w:lang w:val="zh-CN"/>
        </w:rPr>
        <w:t>五、开启</w:t>
      </w:r>
      <w:bookmarkEnd w:id="19"/>
      <w:bookmarkEnd w:id="20"/>
      <w:bookmarkEnd w:id="21"/>
      <w:bookmarkEnd w:id="22"/>
    </w:p>
    <w:p>
      <w:pPr>
        <w:ind w:firstLine="420" w:firstLineChars="200"/>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时间：</w:t>
      </w:r>
      <w:r>
        <w:rPr>
          <w:rFonts w:hint="eastAsia" w:asciiTheme="minorEastAsia" w:hAnsiTheme="minorEastAsia" w:eastAsiaTheme="minorEastAsia"/>
          <w:color w:val="auto"/>
          <w:szCs w:val="21"/>
          <w:highlight w:val="none"/>
          <w:u w:val="single"/>
          <w:lang w:eastAsia="zh-CN"/>
        </w:rPr>
        <w:t>202</w:t>
      </w:r>
      <w:r>
        <w:rPr>
          <w:rFonts w:hint="eastAsia" w:asciiTheme="minorEastAsia" w:hAnsiTheme="minorEastAsia" w:eastAsiaTheme="minorEastAsia"/>
          <w:color w:val="auto"/>
          <w:szCs w:val="21"/>
          <w:highlight w:val="none"/>
          <w:u w:val="single"/>
          <w:lang w:val="en-US" w:eastAsia="zh-CN"/>
        </w:rPr>
        <w:t>3</w:t>
      </w:r>
      <w:r>
        <w:rPr>
          <w:rFonts w:hint="eastAsia" w:asciiTheme="minorEastAsia" w:hAnsiTheme="minorEastAsia" w:eastAsiaTheme="minorEastAsia"/>
          <w:color w:val="auto"/>
          <w:szCs w:val="21"/>
          <w:highlight w:val="none"/>
          <w:u w:val="single"/>
          <w:lang w:eastAsia="zh-CN"/>
        </w:rPr>
        <w:t>年</w:t>
      </w:r>
      <w:r>
        <w:rPr>
          <w:rFonts w:hint="eastAsia" w:asciiTheme="minorEastAsia" w:hAnsiTheme="minorEastAsia" w:eastAsiaTheme="minorEastAsia"/>
          <w:color w:val="auto"/>
          <w:szCs w:val="21"/>
          <w:highlight w:val="none"/>
          <w:u w:val="single"/>
          <w:lang w:val="en-US" w:eastAsia="zh-CN"/>
        </w:rPr>
        <w:t>12</w:t>
      </w:r>
      <w:r>
        <w:rPr>
          <w:rFonts w:hint="eastAsia" w:asciiTheme="minorEastAsia" w:hAnsiTheme="minorEastAsia" w:eastAsiaTheme="minorEastAsia"/>
          <w:color w:val="auto"/>
          <w:szCs w:val="21"/>
          <w:highlight w:val="none"/>
          <w:u w:val="single"/>
          <w:lang w:eastAsia="zh-CN"/>
        </w:rPr>
        <w:t>月</w:t>
      </w:r>
      <w:r>
        <w:rPr>
          <w:rFonts w:hint="eastAsia" w:asciiTheme="minorEastAsia" w:hAnsiTheme="minorEastAsia" w:eastAsiaTheme="minorEastAsia"/>
          <w:color w:val="auto"/>
          <w:szCs w:val="21"/>
          <w:highlight w:val="none"/>
          <w:u w:val="single"/>
          <w:lang w:val="en-US" w:eastAsia="zh-CN"/>
        </w:rPr>
        <w:t>04</w:t>
      </w:r>
      <w:r>
        <w:rPr>
          <w:rFonts w:hint="eastAsia" w:asciiTheme="minorEastAsia" w:hAnsiTheme="minorEastAsia" w:eastAsiaTheme="minorEastAsia"/>
          <w:color w:val="auto"/>
          <w:szCs w:val="21"/>
          <w:highlight w:val="none"/>
          <w:u w:val="single"/>
          <w:lang w:eastAsia="zh-CN"/>
        </w:rPr>
        <w:t>日</w:t>
      </w:r>
      <w:r>
        <w:rPr>
          <w:rFonts w:hint="eastAsia" w:asciiTheme="minorEastAsia" w:hAnsiTheme="minorEastAsia" w:eastAsiaTheme="minorEastAsia"/>
          <w:color w:val="auto"/>
          <w:szCs w:val="21"/>
          <w:highlight w:val="none"/>
          <w:u w:val="single"/>
          <w:lang w:val="en-US" w:eastAsia="zh-CN"/>
        </w:rPr>
        <w:t>13</w:t>
      </w:r>
      <w:r>
        <w:rPr>
          <w:rFonts w:hint="eastAsia" w:asciiTheme="minorEastAsia" w:hAnsiTheme="minorEastAsia" w:eastAsiaTheme="minorEastAsia"/>
          <w:color w:val="auto"/>
          <w:szCs w:val="21"/>
          <w:highlight w:val="none"/>
          <w:u w:val="single"/>
          <w:lang w:eastAsia="zh-CN"/>
        </w:rPr>
        <w:t>点</w:t>
      </w:r>
      <w:r>
        <w:rPr>
          <w:rFonts w:hint="eastAsia" w:asciiTheme="minorEastAsia" w:hAnsiTheme="minorEastAsia" w:eastAsiaTheme="minorEastAsia"/>
          <w:color w:val="auto"/>
          <w:szCs w:val="21"/>
          <w:highlight w:val="none"/>
          <w:u w:val="single"/>
          <w:lang w:val="en-US" w:eastAsia="zh-CN"/>
        </w:rPr>
        <w:t>0</w:t>
      </w:r>
      <w:r>
        <w:rPr>
          <w:rFonts w:hint="eastAsia" w:asciiTheme="minorEastAsia" w:hAnsiTheme="minorEastAsia" w:eastAsiaTheme="minorEastAsia"/>
          <w:color w:val="auto"/>
          <w:szCs w:val="21"/>
          <w:highlight w:val="none"/>
          <w:u w:val="single"/>
          <w:lang w:eastAsia="zh-CN"/>
        </w:rPr>
        <w:t>0分</w:t>
      </w:r>
      <w:r>
        <w:rPr>
          <w:rFonts w:hint="eastAsia" w:asciiTheme="minorEastAsia" w:hAnsiTheme="minorEastAsia" w:eastAsiaTheme="minorEastAsia" w:cstheme="minorEastAsia"/>
          <w:color w:val="auto"/>
          <w:kern w:val="2"/>
          <w:sz w:val="21"/>
          <w:szCs w:val="21"/>
          <w:highlight w:val="none"/>
          <w:lang w:eastAsia="zh-CN"/>
        </w:rPr>
        <w:t>（北京时间）。</w:t>
      </w:r>
    </w:p>
    <w:p>
      <w:pPr>
        <w:ind w:firstLine="420" w:firstLineChars="200"/>
        <w:rPr>
          <w:rFonts w:hint="eastAsia"/>
          <w:color w:val="auto"/>
          <w:kern w:val="2"/>
          <w:sz w:val="21"/>
          <w:szCs w:val="21"/>
          <w:highlight w:val="none"/>
          <w:lang w:eastAsia="zh-CN"/>
        </w:rPr>
      </w:pPr>
      <w:r>
        <w:rPr>
          <w:rFonts w:hint="eastAsia"/>
          <w:color w:val="auto"/>
          <w:kern w:val="2"/>
          <w:sz w:val="21"/>
          <w:szCs w:val="21"/>
          <w:highlight w:val="none"/>
          <w:lang w:eastAsia="zh-CN"/>
        </w:rPr>
        <w:t>地点：</w:t>
      </w:r>
      <w:r>
        <w:rPr>
          <w:rFonts w:hint="eastAsia"/>
          <w:color w:val="auto"/>
          <w:kern w:val="2"/>
          <w:sz w:val="21"/>
          <w:szCs w:val="21"/>
          <w:highlight w:val="none"/>
          <w:lang w:val="zh-CN" w:eastAsia="zh-CN"/>
        </w:rPr>
        <w:t>长春市二道区洋浦大街凯利中心</w:t>
      </w:r>
      <w:r>
        <w:rPr>
          <w:rFonts w:hint="eastAsia"/>
          <w:color w:val="auto"/>
          <w:kern w:val="2"/>
          <w:sz w:val="21"/>
          <w:szCs w:val="21"/>
          <w:highlight w:val="none"/>
          <w:lang w:eastAsia="zh-CN"/>
        </w:rPr>
        <w:t>AB栋</w:t>
      </w:r>
      <w:r>
        <w:rPr>
          <w:rFonts w:hint="eastAsia"/>
          <w:color w:val="auto"/>
          <w:kern w:val="2"/>
          <w:sz w:val="21"/>
          <w:szCs w:val="21"/>
          <w:highlight w:val="none"/>
          <w:lang w:val="zh-CN" w:eastAsia="zh-CN"/>
        </w:rPr>
        <w:t>楼第</w:t>
      </w:r>
      <w:r>
        <w:rPr>
          <w:rFonts w:hint="eastAsia"/>
          <w:color w:val="auto"/>
          <w:kern w:val="2"/>
          <w:sz w:val="21"/>
          <w:szCs w:val="21"/>
          <w:highlight w:val="none"/>
          <w:lang w:val="en-US" w:eastAsia="zh-CN"/>
        </w:rPr>
        <w:t>四</w:t>
      </w:r>
      <w:r>
        <w:rPr>
          <w:rFonts w:hint="eastAsia"/>
          <w:color w:val="auto"/>
          <w:kern w:val="2"/>
          <w:sz w:val="21"/>
          <w:szCs w:val="21"/>
          <w:highlight w:val="none"/>
          <w:lang w:val="zh-CN" w:eastAsia="zh-CN"/>
        </w:rPr>
        <w:t>开标室</w:t>
      </w:r>
      <w:r>
        <w:rPr>
          <w:rFonts w:hint="eastAsia"/>
          <w:color w:val="auto"/>
          <w:kern w:val="2"/>
          <w:sz w:val="21"/>
          <w:szCs w:val="21"/>
          <w:highlight w:val="none"/>
          <w:lang w:eastAsia="zh-CN"/>
        </w:rPr>
        <w:t>。</w:t>
      </w:r>
    </w:p>
    <w:p>
      <w:pPr>
        <w:ind w:firstLine="420" w:firstLineChars="20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本项目采用全流程电子化招投标，开标方式为远程开标，供应商在截止时间前通过政府采购云平台（网址：http://www.zcygov.cn）递交电子响应文件，并按照工作人员通知后30分钟内使用CA锁进行响应文件远程解密，否则按无效投标处理。</w:t>
      </w:r>
    </w:p>
    <w:p>
      <w:pPr>
        <w:ind w:firstLine="420" w:firstLineChars="20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投标操作流程：供应商在政府采购云平台注册入库成为正式供应商后，在平台上按《政府采购项目电子交易管理操作指南-供应商》进行投标操作。</w:t>
      </w:r>
    </w:p>
    <w:p>
      <w:pPr>
        <w:ind w:firstLine="420" w:firstLineChars="20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数字证书办理及投标技术咨询：供应商须办理数字证书方可参加投标。供应商须自行考虑数字证书办理时限，由于供应商自身原因在开标前无法完成办理，后果自负。</w:t>
      </w:r>
    </w:p>
    <w:p>
      <w:pPr>
        <w:ind w:firstLine="420" w:firstLineChars="200"/>
        <w:rPr>
          <w:rFonts w:hint="eastAsia" w:ascii="宋体" w:hAnsi="宋体" w:eastAsia="宋体" w:cs="宋体"/>
          <w:lang w:eastAsia="zh-CN"/>
        </w:rPr>
      </w:pPr>
      <w:r>
        <w:rPr>
          <w:rFonts w:hint="eastAsia" w:ascii="宋体" w:hAnsi="宋体" w:eastAsia="宋体" w:cs="宋体"/>
          <w:color w:val="auto"/>
          <w:kern w:val="2"/>
          <w:sz w:val="21"/>
          <w:szCs w:val="21"/>
          <w:highlight w:val="none"/>
          <w:lang w:val="en-US" w:eastAsia="zh-CN"/>
        </w:rPr>
        <w:t>若对项目采购电子交易系统操作有疑问，可登录“政采云”平台（https://www.zcygov.cn/）点击右侧咨询小采，获取采小蜜智能服务管家帮助，或拨打政采云服务热线95763获取热线服务帮助。</w:t>
      </w:r>
    </w:p>
    <w:p>
      <w:pPr>
        <w:widowControl/>
        <w:jc w:val="left"/>
        <w:rPr>
          <w:rFonts w:ascii="宋体" w:hAnsi="宋体"/>
          <w:bCs/>
          <w:szCs w:val="21"/>
          <w:lang w:val="zh-CN"/>
        </w:rPr>
      </w:pPr>
      <w:bookmarkStart w:id="23" w:name="_Toc35393803"/>
      <w:bookmarkStart w:id="24" w:name="_Toc28359017"/>
      <w:bookmarkStart w:id="25" w:name="_Toc35393634"/>
      <w:bookmarkStart w:id="26" w:name="_Toc28359094"/>
      <w:r>
        <w:rPr>
          <w:rFonts w:hint="eastAsia" w:ascii="宋体" w:hAnsi="宋体"/>
          <w:bCs/>
          <w:szCs w:val="21"/>
          <w:lang w:val="zh-CN"/>
        </w:rPr>
        <w:t>六、公告期限</w:t>
      </w:r>
      <w:bookmarkEnd w:id="23"/>
      <w:bookmarkEnd w:id="24"/>
      <w:bookmarkEnd w:id="25"/>
      <w:bookmarkEnd w:id="26"/>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自本公告发布之日起</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个工作日。</w:t>
      </w:r>
    </w:p>
    <w:p>
      <w:pPr>
        <w:widowControl/>
        <w:jc w:val="left"/>
        <w:rPr>
          <w:rFonts w:ascii="宋体" w:hAnsi="宋体" w:cs="宋体"/>
          <w:szCs w:val="21"/>
          <w:lang w:val="zh-CN"/>
        </w:rPr>
      </w:pPr>
      <w:bookmarkStart w:id="27" w:name="_Toc35393635"/>
      <w:bookmarkStart w:id="28" w:name="_Toc35393804"/>
      <w:r>
        <w:rPr>
          <w:rFonts w:hint="eastAsia" w:ascii="宋体" w:hAnsi="宋体"/>
          <w:bCs/>
          <w:szCs w:val="21"/>
          <w:lang w:val="zh-CN"/>
        </w:rPr>
        <w:t>七、其他补充事宜</w:t>
      </w:r>
      <w:bookmarkEnd w:id="27"/>
      <w:bookmarkEnd w:id="28"/>
      <w:bookmarkStart w:id="29" w:name="_Toc35393805"/>
      <w:bookmarkStart w:id="30" w:name="_Toc28359095"/>
      <w:bookmarkStart w:id="31" w:name="_Toc28359018"/>
      <w:bookmarkStart w:id="32" w:name="_Toc35393636"/>
    </w:p>
    <w:p>
      <w:pPr>
        <w:ind w:firstLine="420" w:firstLineChars="200"/>
        <w:rPr>
          <w:rFonts w:hint="eastAsia" w:ascii="宋体" w:hAnsi="宋体" w:cs="宋体"/>
          <w:szCs w:val="21"/>
          <w:lang w:val="zh-CN"/>
        </w:rPr>
      </w:pPr>
      <w:r>
        <w:rPr>
          <w:rFonts w:hint="eastAsia" w:ascii="宋体" w:hAnsi="宋体" w:cs="宋体"/>
          <w:szCs w:val="21"/>
          <w:lang w:val="zh-CN"/>
        </w:rPr>
        <w:t>本项目磋商公告</w:t>
      </w:r>
      <w:r>
        <w:rPr>
          <w:rFonts w:hint="eastAsia"/>
          <w:kern w:val="2"/>
          <w:sz w:val="21"/>
          <w:szCs w:val="21"/>
          <w:lang w:eastAsia="zh-CN"/>
        </w:rPr>
        <w:t>同时在《中国政府采购网》、《长春市公共资源交易网</w:t>
      </w:r>
      <w:bookmarkStart w:id="113" w:name="_GoBack"/>
      <w:r>
        <w:rPr>
          <w:rFonts w:hint="eastAsia"/>
          <w:kern w:val="2"/>
          <w:sz w:val="21"/>
          <w:szCs w:val="21"/>
          <w:highlight w:val="none"/>
          <w:lang w:eastAsia="zh-CN"/>
        </w:rPr>
        <w:t>》、《长春晚报》</w:t>
      </w:r>
      <w:r>
        <w:rPr>
          <w:rFonts w:hint="eastAsia"/>
          <w:kern w:val="2"/>
          <w:sz w:val="21"/>
          <w:szCs w:val="21"/>
          <w:highlight w:val="none"/>
          <w:lang w:eastAsia="zh-CN"/>
        </w:rPr>
        <w:t>发</w:t>
      </w:r>
      <w:bookmarkEnd w:id="113"/>
      <w:r>
        <w:rPr>
          <w:rFonts w:hint="eastAsia"/>
          <w:kern w:val="2"/>
          <w:sz w:val="21"/>
          <w:szCs w:val="21"/>
          <w:lang w:eastAsia="zh-CN"/>
        </w:rPr>
        <w:t>布。</w:t>
      </w:r>
    </w:p>
    <w:p>
      <w:pPr>
        <w:widowControl/>
        <w:jc w:val="left"/>
        <w:rPr>
          <w:rFonts w:ascii="宋体" w:hAnsi="宋体"/>
          <w:bCs/>
          <w:szCs w:val="21"/>
          <w:lang w:val="zh-CN"/>
        </w:rPr>
      </w:pPr>
      <w:r>
        <w:rPr>
          <w:rFonts w:hint="eastAsia" w:ascii="宋体" w:hAnsi="宋体"/>
          <w:bCs/>
          <w:szCs w:val="21"/>
          <w:lang w:val="zh-CN"/>
        </w:rPr>
        <w:t>八、凡对本次采购提出询问，请按</w:t>
      </w:r>
      <w:r>
        <w:rPr>
          <w:rFonts w:ascii="宋体" w:hAnsi="宋体"/>
          <w:bCs/>
          <w:szCs w:val="21"/>
          <w:lang w:val="zh-CN"/>
        </w:rPr>
        <w:t>以下方式</w:t>
      </w:r>
      <w:r>
        <w:rPr>
          <w:rFonts w:hint="eastAsia" w:ascii="宋体" w:hAnsi="宋体"/>
          <w:bCs/>
          <w:szCs w:val="21"/>
          <w:lang w:val="zh-CN"/>
        </w:rPr>
        <w:t>联系。</w:t>
      </w:r>
      <w:bookmarkEnd w:id="29"/>
      <w:bookmarkEnd w:id="30"/>
      <w:bookmarkEnd w:id="31"/>
      <w:bookmarkEnd w:id="32"/>
    </w:p>
    <w:p>
      <w:pPr>
        <w:ind w:firstLine="420" w:firstLineChars="200"/>
        <w:rPr>
          <w:rFonts w:ascii="宋体" w:hAnsi="宋体" w:cs="宋体"/>
          <w:szCs w:val="21"/>
          <w:lang w:val="zh-CN"/>
        </w:rPr>
      </w:pPr>
      <w:bookmarkStart w:id="33" w:name="_Toc35393637"/>
      <w:bookmarkStart w:id="34" w:name="_Toc28359019"/>
      <w:bookmarkStart w:id="35" w:name="_Toc28359096"/>
      <w:bookmarkStart w:id="36" w:name="_Toc35393806"/>
      <w:r>
        <w:rPr>
          <w:rFonts w:hint="eastAsia" w:ascii="宋体" w:hAnsi="宋体" w:cs="宋体"/>
          <w:szCs w:val="21"/>
          <w:lang w:val="zh-CN"/>
        </w:rPr>
        <w:t>1.采购人信息</w:t>
      </w:r>
      <w:bookmarkEnd w:id="33"/>
      <w:bookmarkEnd w:id="34"/>
      <w:bookmarkEnd w:id="35"/>
      <w:bookmarkEnd w:id="36"/>
    </w:p>
    <w:p>
      <w:pPr>
        <w:ind w:firstLine="420" w:firstLineChars="200"/>
        <w:rPr>
          <w:rFonts w:ascii="宋体" w:hAnsi="宋体" w:cs="宋体"/>
          <w:szCs w:val="21"/>
          <w:lang w:val="zh-CN"/>
        </w:rPr>
      </w:pPr>
      <w:r>
        <w:rPr>
          <w:rFonts w:hint="eastAsia" w:ascii="宋体" w:hAnsi="宋体" w:cs="宋体"/>
          <w:szCs w:val="21"/>
          <w:lang w:val="zh-CN"/>
        </w:rPr>
        <w:t>名    称：长春市二道区吉林街道办事处　　　　　　　　　　　　</w:t>
      </w:r>
    </w:p>
    <w:p>
      <w:pPr>
        <w:ind w:firstLine="420" w:firstLineChars="200"/>
        <w:rPr>
          <w:rFonts w:ascii="宋体" w:hAnsi="宋体" w:cs="宋体"/>
          <w:szCs w:val="21"/>
          <w:lang w:val="zh-CN"/>
        </w:rPr>
      </w:pPr>
      <w:r>
        <w:rPr>
          <w:rFonts w:hint="eastAsia" w:ascii="宋体" w:hAnsi="宋体" w:cs="宋体"/>
          <w:szCs w:val="21"/>
          <w:lang w:val="zh-CN"/>
        </w:rPr>
        <w:t>地    址：长春市二道区吉盛小区4－28栋　　　　　　　　　　　　　　　</w:t>
      </w:r>
    </w:p>
    <w:p>
      <w:pPr>
        <w:ind w:firstLine="420" w:firstLineChars="200"/>
        <w:rPr>
          <w:rFonts w:ascii="宋体" w:hAnsi="宋体" w:cs="宋体"/>
          <w:szCs w:val="21"/>
          <w:lang w:val="zh-CN"/>
        </w:rPr>
      </w:pPr>
      <w:r>
        <w:rPr>
          <w:rFonts w:hint="eastAsia" w:ascii="宋体" w:hAnsi="宋体" w:cs="宋体"/>
          <w:szCs w:val="21"/>
          <w:lang w:val="zh-CN"/>
        </w:rPr>
        <w:t>联 系 人：刘冬梅</w:t>
      </w:r>
    </w:p>
    <w:p>
      <w:pPr>
        <w:ind w:firstLine="420" w:firstLineChars="200"/>
        <w:rPr>
          <w:rFonts w:ascii="宋体" w:hAnsi="宋体" w:cs="宋体"/>
          <w:szCs w:val="21"/>
          <w:lang w:val="zh-CN"/>
        </w:rPr>
      </w:pPr>
      <w:r>
        <w:rPr>
          <w:rFonts w:hint="eastAsia" w:ascii="宋体" w:hAnsi="宋体" w:cs="宋体"/>
          <w:szCs w:val="21"/>
          <w:lang w:val="zh-CN"/>
        </w:rPr>
        <w:t>联系方式：0431-84913780　</w:t>
      </w:r>
    </w:p>
    <w:p>
      <w:pPr>
        <w:ind w:firstLine="420" w:firstLineChars="200"/>
        <w:rPr>
          <w:rFonts w:ascii="宋体" w:hAnsi="宋体" w:cs="宋体"/>
          <w:szCs w:val="21"/>
          <w:lang w:val="zh-CN"/>
        </w:rPr>
      </w:pPr>
      <w:r>
        <w:rPr>
          <w:rFonts w:hint="eastAsia" w:ascii="宋体" w:hAnsi="宋体" w:cs="宋体"/>
          <w:szCs w:val="21"/>
          <w:lang w:val="zh-CN"/>
        </w:rPr>
        <w:t xml:space="preserve">　　　 　　　 </w:t>
      </w:r>
    </w:p>
    <w:p>
      <w:pPr>
        <w:ind w:firstLine="420" w:firstLineChars="200"/>
        <w:rPr>
          <w:rFonts w:ascii="宋体" w:hAnsi="宋体" w:cs="宋体"/>
          <w:szCs w:val="21"/>
          <w:lang w:val="zh-CN"/>
        </w:rPr>
      </w:pPr>
      <w:bookmarkStart w:id="37" w:name="_Toc35393807"/>
      <w:bookmarkStart w:id="38" w:name="_Toc35393638"/>
      <w:bookmarkStart w:id="39" w:name="_Toc28359097"/>
      <w:bookmarkStart w:id="40" w:name="_Toc28359020"/>
      <w:r>
        <w:rPr>
          <w:rFonts w:hint="eastAsia" w:ascii="宋体" w:hAnsi="宋体" w:cs="宋体"/>
          <w:szCs w:val="21"/>
          <w:lang w:val="zh-CN"/>
        </w:rPr>
        <w:t>2.采购代理机构信息</w:t>
      </w:r>
      <w:bookmarkEnd w:id="37"/>
      <w:bookmarkEnd w:id="38"/>
      <w:bookmarkEnd w:id="39"/>
      <w:bookmarkEnd w:id="40"/>
    </w:p>
    <w:p>
      <w:pPr>
        <w:ind w:firstLine="420" w:firstLineChars="200"/>
        <w:rPr>
          <w:rFonts w:ascii="宋体" w:hAnsi="宋体" w:cs="宋体"/>
          <w:szCs w:val="21"/>
          <w:lang w:val="zh-CN"/>
        </w:rPr>
      </w:pPr>
      <w:r>
        <w:rPr>
          <w:rFonts w:hint="eastAsia" w:ascii="宋体" w:hAnsi="宋体" w:cs="宋体"/>
          <w:szCs w:val="21"/>
          <w:lang w:val="zh-CN"/>
        </w:rPr>
        <w:t>名    称：吉林省鑫瑞项目管理咨询有限公司　　　　　　　　　　　　</w:t>
      </w:r>
    </w:p>
    <w:p>
      <w:pPr>
        <w:widowControl/>
        <w:ind w:firstLine="420" w:firstLineChars="200"/>
        <w:jc w:val="left"/>
        <w:rPr>
          <w:rFonts w:ascii="宋体" w:hAnsi="宋体" w:cs="宋体"/>
          <w:szCs w:val="21"/>
        </w:rPr>
      </w:pPr>
      <w:r>
        <w:rPr>
          <w:rFonts w:hint="eastAsia" w:ascii="宋体" w:hAnsi="宋体" w:cs="宋体"/>
          <w:szCs w:val="21"/>
          <w:lang w:val="zh-CN"/>
        </w:rPr>
        <w:t>地　　址：</w:t>
      </w:r>
      <w:r>
        <w:rPr>
          <w:rFonts w:hint="eastAsia" w:ascii="宋体" w:hAnsi="宋体"/>
          <w:bCs/>
          <w:szCs w:val="21"/>
          <w:lang w:val="zh-CN"/>
        </w:rPr>
        <w:t>吉林省长春市南关区生态大街2888号GTC环球贸易中心A座802室</w:t>
      </w:r>
    </w:p>
    <w:p>
      <w:pPr>
        <w:ind w:firstLine="420" w:firstLineChars="200"/>
        <w:rPr>
          <w:rFonts w:ascii="宋体" w:hAnsi="宋体" w:cs="宋体"/>
          <w:szCs w:val="21"/>
        </w:rPr>
      </w:pPr>
      <w:r>
        <w:rPr>
          <w:rFonts w:hint="eastAsia" w:ascii="宋体" w:hAnsi="宋体" w:cs="宋体"/>
          <w:szCs w:val="21"/>
          <w:lang w:val="zh-CN"/>
        </w:rPr>
        <w:t>联 系 人：曹凤有　　　　　　　　　　　　</w:t>
      </w:r>
    </w:p>
    <w:p>
      <w:pPr>
        <w:ind w:firstLine="420" w:firstLineChars="200"/>
        <w:rPr>
          <w:rFonts w:ascii="宋体" w:hAnsi="宋体" w:cs="宋体"/>
          <w:szCs w:val="21"/>
          <w:lang w:val="zh-CN"/>
        </w:rPr>
      </w:pPr>
      <w:r>
        <w:rPr>
          <w:rFonts w:hint="eastAsia" w:ascii="宋体" w:hAnsi="宋体" w:cs="宋体"/>
          <w:szCs w:val="21"/>
          <w:lang w:val="zh-CN"/>
        </w:rPr>
        <w:t>联系方式：</w:t>
      </w:r>
      <w:r>
        <w:rPr>
          <w:rFonts w:ascii="宋体" w:hAnsi="宋体" w:cs="宋体"/>
          <w:szCs w:val="21"/>
          <w:lang w:val="zh-CN"/>
        </w:rPr>
        <w:t>0431-80514545</w:t>
      </w:r>
      <w:r>
        <w:rPr>
          <w:rFonts w:hint="eastAsia" w:ascii="宋体" w:hAnsi="宋体" w:cs="宋体"/>
          <w:szCs w:val="21"/>
          <w:lang w:val="zh-CN"/>
        </w:rPr>
        <w:t>　</w:t>
      </w:r>
    </w:p>
    <w:p>
      <w:pPr>
        <w:ind w:firstLine="420" w:firstLineChars="200"/>
        <w:rPr>
          <w:rFonts w:ascii="宋体" w:hAnsi="宋体" w:cs="宋体"/>
          <w:szCs w:val="21"/>
          <w:lang w:val="zh-CN"/>
        </w:rPr>
      </w:pPr>
      <w:r>
        <w:rPr>
          <w:rFonts w:hint="eastAsia" w:ascii="宋体" w:hAnsi="宋体" w:cs="宋体"/>
          <w:szCs w:val="21"/>
          <w:lang w:val="zh-CN"/>
        </w:rPr>
        <w:t>　　　　　　　　　　　</w:t>
      </w:r>
    </w:p>
    <w:p>
      <w:pPr>
        <w:ind w:firstLine="420" w:firstLineChars="200"/>
        <w:rPr>
          <w:rFonts w:ascii="宋体" w:hAnsi="宋体" w:cs="宋体"/>
          <w:szCs w:val="21"/>
          <w:lang w:val="zh-CN"/>
        </w:rPr>
      </w:pPr>
      <w:bookmarkStart w:id="41" w:name="_Toc35393808"/>
      <w:bookmarkStart w:id="42" w:name="_Toc28359098"/>
      <w:bookmarkStart w:id="43" w:name="_Toc35393639"/>
      <w:bookmarkStart w:id="44" w:name="_Toc28359021"/>
      <w:r>
        <w:rPr>
          <w:rFonts w:hint="eastAsia" w:ascii="宋体" w:hAnsi="宋体" w:cs="宋体"/>
          <w:szCs w:val="21"/>
          <w:lang w:val="zh-CN"/>
        </w:rPr>
        <w:t>3.项目联系</w:t>
      </w:r>
      <w:r>
        <w:rPr>
          <w:rFonts w:ascii="宋体" w:hAnsi="宋体" w:cs="宋体"/>
          <w:szCs w:val="21"/>
          <w:lang w:val="zh-CN"/>
        </w:rPr>
        <w:t>方式</w:t>
      </w:r>
      <w:bookmarkEnd w:id="41"/>
      <w:bookmarkEnd w:id="42"/>
      <w:bookmarkEnd w:id="43"/>
      <w:bookmarkEnd w:id="44"/>
    </w:p>
    <w:p>
      <w:pPr>
        <w:ind w:firstLine="420" w:firstLineChars="200"/>
        <w:rPr>
          <w:rFonts w:ascii="宋体" w:hAnsi="宋体" w:cs="宋体"/>
          <w:szCs w:val="21"/>
          <w:lang w:val="zh-CN"/>
        </w:rPr>
      </w:pPr>
      <w:r>
        <w:rPr>
          <w:rFonts w:hint="eastAsia" w:ascii="宋体" w:hAnsi="宋体" w:cs="宋体"/>
          <w:szCs w:val="21"/>
          <w:lang w:val="zh-CN"/>
        </w:rPr>
        <w:t>项目联系人：曹凤有</w:t>
      </w:r>
    </w:p>
    <w:p>
      <w:pPr>
        <w:ind w:firstLine="420" w:firstLineChars="200"/>
        <w:rPr>
          <w:rFonts w:hint="eastAsia" w:ascii="宋体" w:hAnsi="宋体" w:cs="宋体"/>
          <w:szCs w:val="21"/>
          <w:lang w:val="zh-CN"/>
        </w:rPr>
      </w:pPr>
      <w:r>
        <w:rPr>
          <w:rFonts w:hint="eastAsia" w:ascii="宋体" w:hAnsi="宋体" w:cs="宋体"/>
          <w:szCs w:val="21"/>
          <w:lang w:val="zh-CN"/>
        </w:rPr>
        <w:t>电话：0431-80514545　</w:t>
      </w:r>
    </w:p>
    <w:p>
      <w:pPr>
        <w:ind w:firstLine="960" w:firstLineChars="200"/>
        <w:rPr>
          <w:rFonts w:asciiTheme="minorEastAsia" w:hAnsiTheme="minorEastAsia" w:eastAsiaTheme="minorEastAsia"/>
          <w:szCs w:val="21"/>
          <w:u w:val="single"/>
        </w:rPr>
      </w:pPr>
      <w:r>
        <w:rPr>
          <w:rFonts w:hint="eastAsia" w:ascii="宋体" w:hAnsi="宋体" w:cs="宋体"/>
          <w:sz w:val="48"/>
          <w:szCs w:val="48"/>
          <w:lang w:val="zh-CN"/>
        </w:rPr>
        <w:t>　</w:t>
      </w:r>
    </w:p>
    <w:p>
      <w:pPr>
        <w:ind w:firstLine="420" w:firstLineChars="200"/>
        <w:rPr>
          <w:rFonts w:hint="eastAsia" w:ascii="宋体" w:hAnsi="宋体" w:cs="宋体"/>
          <w:szCs w:val="21"/>
          <w:lang w:val="zh-CN" w:eastAsia="zh-CN"/>
        </w:rPr>
      </w:pPr>
      <w:bookmarkStart w:id="45" w:name="_Toc486863663"/>
      <w:bookmarkStart w:id="46" w:name="_Toc475360672"/>
      <w:r>
        <w:rPr>
          <w:rFonts w:hint="eastAsia" w:ascii="宋体" w:hAnsi="宋体" w:cs="宋体"/>
          <w:szCs w:val="21"/>
          <w:lang w:val="zh-CN" w:eastAsia="zh-CN"/>
        </w:rPr>
        <w:t>4.监督部门</w:t>
      </w:r>
    </w:p>
    <w:p>
      <w:pPr>
        <w:ind w:firstLine="420" w:firstLineChars="200"/>
        <w:rPr>
          <w:rFonts w:hint="eastAsia" w:ascii="宋体" w:hAnsi="宋体" w:cs="宋体"/>
          <w:szCs w:val="21"/>
          <w:lang w:val="zh-CN" w:eastAsia="zh-CN"/>
        </w:rPr>
      </w:pPr>
      <w:r>
        <w:rPr>
          <w:rFonts w:hint="eastAsia" w:ascii="宋体" w:hAnsi="宋体" w:cs="宋体"/>
          <w:szCs w:val="21"/>
          <w:lang w:val="zh-CN" w:eastAsia="zh-CN"/>
        </w:rPr>
        <w:t>监管部门：长春市二道区财政局政府采购管理工作办公室</w:t>
      </w:r>
    </w:p>
    <w:p>
      <w:pPr>
        <w:ind w:firstLine="420" w:firstLineChars="200"/>
        <w:rPr>
          <w:rFonts w:hint="eastAsia" w:ascii="宋体" w:hAnsi="宋体" w:cs="宋体"/>
          <w:szCs w:val="21"/>
          <w:lang w:val="zh-CN" w:eastAsia="zh-CN"/>
        </w:rPr>
      </w:pPr>
      <w:r>
        <w:rPr>
          <w:rFonts w:hint="eastAsia" w:ascii="宋体" w:hAnsi="宋体" w:cs="宋体"/>
          <w:szCs w:val="21"/>
          <w:lang w:val="zh-CN" w:eastAsia="zh-CN"/>
        </w:rPr>
        <w:t>电话：0431-84658564</w:t>
      </w:r>
    </w:p>
    <w:p>
      <w:pPr>
        <w:widowControl/>
        <w:jc w:val="left"/>
        <w:rPr>
          <w:rFonts w:ascii="宋体" w:hAnsi="宋体" w:cs="宋体"/>
          <w:b/>
          <w:bCs/>
          <w:kern w:val="44"/>
          <w:sz w:val="44"/>
          <w:szCs w:val="44"/>
        </w:rPr>
      </w:pPr>
      <w:r>
        <w:rPr>
          <w:rFonts w:ascii="宋体" w:hAnsi="宋体" w:cs="宋体"/>
        </w:rPr>
        <w:br w:type="page"/>
      </w:r>
    </w:p>
    <w:p>
      <w:pPr>
        <w:pStyle w:val="2"/>
        <w:jc w:val="center"/>
        <w:rPr>
          <w:rFonts w:ascii="宋体" w:hAnsi="宋体" w:cs="宋体"/>
        </w:rPr>
      </w:pPr>
      <w:bookmarkStart w:id="47" w:name="_Toc57193681"/>
      <w:bookmarkStart w:id="48" w:name="_Toc17560"/>
      <w:r>
        <w:rPr>
          <w:rFonts w:hint="eastAsia" w:ascii="宋体" w:hAnsi="宋体" w:cs="宋体"/>
        </w:rPr>
        <w:t>第二章  供应商须知</w:t>
      </w:r>
      <w:bookmarkEnd w:id="45"/>
      <w:bookmarkEnd w:id="46"/>
      <w:bookmarkEnd w:id="47"/>
      <w:bookmarkEnd w:id="48"/>
    </w:p>
    <w:p>
      <w:pPr>
        <w:jc w:val="center"/>
        <w:rPr>
          <w:rFonts w:ascii="宋体" w:hAnsi="宋体" w:cs="宋体"/>
          <w:b/>
          <w:bCs/>
          <w:sz w:val="24"/>
          <w:szCs w:val="24"/>
          <w:lang w:val="zh-CN"/>
        </w:rPr>
      </w:pPr>
      <w:bookmarkStart w:id="49" w:name="_Toc414607337"/>
      <w:bookmarkStart w:id="50" w:name="_Toc222232330"/>
      <w:r>
        <w:rPr>
          <w:rFonts w:hint="eastAsia" w:ascii="宋体" w:hAnsi="宋体" w:cs="宋体"/>
          <w:b/>
          <w:sz w:val="24"/>
          <w:szCs w:val="24"/>
          <w:lang w:val="zh-CN"/>
        </w:rPr>
        <w:t>一、供应商须知前附表</w:t>
      </w:r>
      <w:bookmarkEnd w:id="49"/>
      <w:bookmarkEnd w:id="50"/>
    </w:p>
    <w:tbl>
      <w:tblPr>
        <w:tblStyle w:val="29"/>
        <w:tblW w:w="99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753"/>
        <w:gridCol w:w="7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7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s="宋体"/>
                <w:szCs w:val="21"/>
                <w:lang w:val="zh-CN"/>
              </w:rPr>
            </w:pPr>
            <w:r>
              <w:rPr>
                <w:rFonts w:hint="eastAsia" w:ascii="宋体" w:hAnsi="宋体" w:cs="宋体"/>
                <w:szCs w:val="21"/>
                <w:lang w:val="zh-CN"/>
              </w:rPr>
              <w:t>序号</w:t>
            </w:r>
          </w:p>
        </w:tc>
        <w:tc>
          <w:tcPr>
            <w:tcW w:w="1753" w:type="dxa"/>
            <w:vAlign w:val="center"/>
          </w:tcPr>
          <w:p>
            <w:pPr>
              <w:pStyle w:val="20"/>
              <w:keepNext w:val="0"/>
              <w:keepLines w:val="0"/>
              <w:suppressLineNumbers w:val="0"/>
              <w:pBdr>
                <w:bottom w:val="none" w:color="auto" w:sz="0" w:space="0"/>
              </w:pBdr>
              <w:tabs>
                <w:tab w:val="clear" w:pos="4153"/>
                <w:tab w:val="clear" w:pos="8306"/>
              </w:tabs>
              <w:autoSpaceDE w:val="0"/>
              <w:autoSpaceDN w:val="0"/>
              <w:adjustRightInd w:val="0"/>
              <w:spacing w:before="0" w:beforeAutospacing="0" w:after="0" w:afterAutospacing="0"/>
              <w:ind w:left="0" w:right="0"/>
              <w:rPr>
                <w:rFonts w:ascii="宋体" w:hAnsi="宋体" w:cs="宋体"/>
                <w:kern w:val="2"/>
                <w:sz w:val="21"/>
                <w:szCs w:val="21"/>
                <w:lang w:val="zh-CN"/>
              </w:rPr>
            </w:pPr>
            <w:r>
              <w:rPr>
                <w:rFonts w:hint="eastAsia" w:ascii="宋体" w:hAnsi="宋体" w:cs="宋体"/>
                <w:kern w:val="2"/>
                <w:sz w:val="21"/>
                <w:szCs w:val="21"/>
                <w:lang w:val="zh-CN"/>
              </w:rPr>
              <w:t>条 款 名 称</w:t>
            </w:r>
          </w:p>
        </w:tc>
        <w:tc>
          <w:tcPr>
            <w:tcW w:w="7543" w:type="dxa"/>
            <w:vAlign w:val="center"/>
          </w:tcPr>
          <w:p>
            <w:pPr>
              <w:pStyle w:val="20"/>
              <w:keepNext w:val="0"/>
              <w:keepLines w:val="0"/>
              <w:suppressLineNumbers w:val="0"/>
              <w:pBdr>
                <w:bottom w:val="none" w:color="auto" w:sz="0" w:space="0"/>
              </w:pBdr>
              <w:tabs>
                <w:tab w:val="clear" w:pos="4153"/>
                <w:tab w:val="clear" w:pos="8306"/>
              </w:tabs>
              <w:autoSpaceDE w:val="0"/>
              <w:autoSpaceDN w:val="0"/>
              <w:adjustRightInd w:val="0"/>
              <w:spacing w:before="0" w:beforeAutospacing="0" w:after="0" w:afterAutospacing="0"/>
              <w:ind w:left="0" w:right="0"/>
              <w:rPr>
                <w:rFonts w:ascii="宋体" w:hAnsi="宋体" w:cs="宋体"/>
                <w:kern w:val="2"/>
                <w:sz w:val="21"/>
                <w:szCs w:val="21"/>
                <w:lang w:val="zh-CN"/>
              </w:rPr>
            </w:pPr>
            <w:r>
              <w:rPr>
                <w:rFonts w:hint="eastAsia" w:ascii="宋体" w:hAnsi="宋体" w:cs="宋体"/>
                <w:kern w:val="2"/>
                <w:sz w:val="21"/>
                <w:szCs w:val="21"/>
                <w:lang w:val="zh-CN"/>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s="宋体"/>
                <w:bCs/>
                <w:szCs w:val="21"/>
                <w:lang w:val="zh-CN"/>
              </w:rPr>
            </w:pPr>
            <w:r>
              <w:rPr>
                <w:rFonts w:hint="eastAsia" w:ascii="宋体" w:hAnsi="宋体" w:cs="宋体"/>
                <w:bCs/>
                <w:szCs w:val="21"/>
                <w:lang w:val="zh-CN"/>
              </w:rPr>
              <w:t>1</w:t>
            </w:r>
          </w:p>
        </w:tc>
        <w:tc>
          <w:tcPr>
            <w:tcW w:w="1753"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s="宋体"/>
                <w:bCs/>
                <w:szCs w:val="21"/>
                <w:lang w:val="zh-CN"/>
              </w:rPr>
            </w:pPr>
            <w:r>
              <w:rPr>
                <w:rFonts w:hint="eastAsia" w:ascii="宋体" w:hAnsi="宋体" w:cs="宋体"/>
                <w:bCs/>
                <w:szCs w:val="21"/>
                <w:lang w:val="zh-CN"/>
              </w:rPr>
              <w:t>采购人</w:t>
            </w:r>
          </w:p>
        </w:tc>
        <w:tc>
          <w:tcPr>
            <w:tcW w:w="7543" w:type="dxa"/>
            <w:vAlign w:val="center"/>
          </w:tcPr>
          <w:p>
            <w:pPr>
              <w:keepNext w:val="0"/>
              <w:keepLines w:val="0"/>
              <w:suppressLineNumbers w:val="0"/>
              <w:spacing w:before="0" w:beforeAutospacing="0" w:after="0" w:afterAutospacing="0" w:line="276" w:lineRule="auto"/>
              <w:ind w:left="0" w:right="0"/>
              <w:jc w:val="left"/>
              <w:rPr>
                <w:rFonts w:ascii="宋体" w:hAnsi="宋体" w:cs="宋体"/>
                <w:bCs/>
                <w:szCs w:val="21"/>
                <w:lang w:val="zh-CN"/>
              </w:rPr>
            </w:pPr>
            <w:r>
              <w:rPr>
                <w:rFonts w:hint="eastAsia" w:ascii="宋体" w:hAnsi="宋体" w:cs="宋体"/>
                <w:bCs/>
                <w:szCs w:val="21"/>
                <w:lang w:val="zh-CN"/>
              </w:rPr>
              <w:t>采</w:t>
            </w:r>
            <w:r>
              <w:rPr>
                <w:rFonts w:hint="eastAsia" w:ascii="宋体" w:hAnsi="宋体" w:cs="宋体"/>
                <w:bCs/>
                <w:szCs w:val="21"/>
                <w:lang w:val="en-US" w:eastAsia="zh-CN"/>
              </w:rPr>
              <w:t xml:space="preserve"> </w:t>
            </w:r>
            <w:r>
              <w:rPr>
                <w:rFonts w:hint="eastAsia" w:ascii="宋体" w:hAnsi="宋体" w:cs="宋体"/>
                <w:bCs/>
                <w:szCs w:val="21"/>
                <w:lang w:val="zh-CN"/>
              </w:rPr>
              <w:t>购</w:t>
            </w:r>
            <w:r>
              <w:rPr>
                <w:rFonts w:hint="eastAsia" w:ascii="宋体" w:hAnsi="宋体" w:cs="宋体"/>
                <w:bCs/>
                <w:szCs w:val="21"/>
                <w:lang w:val="en-US" w:eastAsia="zh-CN"/>
              </w:rPr>
              <w:t xml:space="preserve"> </w:t>
            </w:r>
            <w:r>
              <w:rPr>
                <w:rFonts w:hint="eastAsia" w:ascii="宋体" w:hAnsi="宋体" w:cs="宋体"/>
                <w:bCs/>
                <w:szCs w:val="21"/>
                <w:lang w:val="zh-CN"/>
              </w:rPr>
              <w:t>人：</w:t>
            </w:r>
            <w:r>
              <w:rPr>
                <w:rFonts w:hint="eastAsia" w:ascii="宋体" w:hAnsi="宋体" w:cs="宋体"/>
                <w:szCs w:val="21"/>
                <w:lang w:val="zh-CN"/>
              </w:rPr>
              <w:t>长春市二道区吉林街道办事处　</w:t>
            </w:r>
          </w:p>
          <w:p>
            <w:pPr>
              <w:keepNext w:val="0"/>
              <w:keepLines w:val="0"/>
              <w:suppressLineNumbers w:val="0"/>
              <w:spacing w:before="0" w:beforeAutospacing="0" w:after="0" w:afterAutospacing="0" w:line="276" w:lineRule="auto"/>
              <w:ind w:left="0" w:right="0"/>
              <w:jc w:val="left"/>
              <w:rPr>
                <w:rFonts w:ascii="宋体" w:hAnsi="宋体" w:cs="宋体"/>
                <w:bCs/>
                <w:szCs w:val="21"/>
                <w:lang w:val="zh-CN"/>
              </w:rPr>
            </w:pPr>
            <w:r>
              <w:rPr>
                <w:rFonts w:hint="eastAsia" w:ascii="宋体" w:hAnsi="宋体" w:cs="宋体"/>
                <w:bCs/>
                <w:szCs w:val="21"/>
                <w:lang w:val="zh-CN"/>
              </w:rPr>
              <w:t>地    址：长春市二道区吉盛小区4－28栋　　　　　　　　　　　　　　　</w:t>
            </w:r>
          </w:p>
          <w:p>
            <w:pPr>
              <w:keepNext w:val="0"/>
              <w:keepLines w:val="0"/>
              <w:suppressLineNumbers w:val="0"/>
              <w:spacing w:before="0" w:beforeAutospacing="0" w:after="0" w:afterAutospacing="0" w:line="276" w:lineRule="auto"/>
              <w:ind w:left="0" w:right="0"/>
              <w:jc w:val="left"/>
              <w:rPr>
                <w:rFonts w:ascii="宋体" w:hAnsi="宋体" w:cs="宋体"/>
                <w:bCs/>
                <w:szCs w:val="21"/>
                <w:lang w:val="zh-CN"/>
              </w:rPr>
            </w:pPr>
            <w:r>
              <w:rPr>
                <w:rFonts w:hint="eastAsia" w:ascii="宋体" w:hAnsi="宋体" w:cs="宋体"/>
                <w:bCs/>
                <w:szCs w:val="21"/>
                <w:lang w:val="zh-CN"/>
              </w:rPr>
              <w:t>联 系 人：刘冬梅</w:t>
            </w:r>
          </w:p>
          <w:p>
            <w:pPr>
              <w:keepNext w:val="0"/>
              <w:keepLines w:val="0"/>
              <w:suppressLineNumbers w:val="0"/>
              <w:spacing w:before="0" w:beforeAutospacing="0" w:after="0" w:afterAutospacing="0" w:line="276" w:lineRule="auto"/>
              <w:ind w:left="0" w:right="0"/>
              <w:jc w:val="left"/>
              <w:rPr>
                <w:rFonts w:hint="eastAsia" w:ascii="宋体" w:hAnsi="宋体" w:eastAsia="宋体" w:cs="宋体"/>
                <w:bCs/>
                <w:szCs w:val="21"/>
                <w:lang w:val="zh-CN" w:eastAsia="zh-CN"/>
              </w:rPr>
            </w:pPr>
            <w:r>
              <w:rPr>
                <w:rFonts w:hint="eastAsia" w:ascii="宋体" w:hAnsi="宋体" w:cs="宋体"/>
                <w:bCs/>
                <w:szCs w:val="21"/>
                <w:lang w:val="zh-CN"/>
              </w:rPr>
              <w:t>联系方式：</w:t>
            </w:r>
            <w:r>
              <w:rPr>
                <w:rFonts w:hint="eastAsia" w:ascii="宋体" w:hAnsi="宋体" w:cs="宋体"/>
                <w:szCs w:val="21"/>
                <w:lang w:val="zh-CN"/>
              </w:rPr>
              <w:t>0431-84913780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s="宋体"/>
                <w:bCs/>
                <w:szCs w:val="21"/>
                <w:lang w:val="zh-CN"/>
              </w:rPr>
            </w:pPr>
            <w:r>
              <w:rPr>
                <w:rFonts w:hint="eastAsia" w:ascii="宋体" w:hAnsi="宋体" w:cs="宋体"/>
                <w:bCs/>
                <w:szCs w:val="21"/>
                <w:lang w:val="zh-CN"/>
              </w:rPr>
              <w:t>2</w:t>
            </w:r>
          </w:p>
        </w:tc>
        <w:tc>
          <w:tcPr>
            <w:tcW w:w="1753"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s="宋体"/>
                <w:bCs/>
                <w:szCs w:val="21"/>
                <w:lang w:val="zh-CN"/>
              </w:rPr>
            </w:pPr>
            <w:r>
              <w:rPr>
                <w:rFonts w:hint="eastAsia" w:ascii="宋体" w:hAnsi="宋体" w:cs="宋体"/>
                <w:bCs/>
                <w:szCs w:val="21"/>
                <w:lang w:val="zh-CN"/>
              </w:rPr>
              <w:t>采购代理机构</w:t>
            </w:r>
          </w:p>
        </w:tc>
        <w:tc>
          <w:tcPr>
            <w:tcW w:w="7543" w:type="dxa"/>
            <w:vAlign w:val="center"/>
          </w:tcPr>
          <w:p>
            <w:pPr>
              <w:keepNext w:val="0"/>
              <w:keepLines w:val="0"/>
              <w:suppressLineNumbers w:val="0"/>
              <w:spacing w:before="0" w:beforeAutospacing="0" w:after="0" w:afterAutospacing="0" w:line="276" w:lineRule="auto"/>
              <w:ind w:left="0" w:right="0"/>
              <w:jc w:val="left"/>
              <w:rPr>
                <w:rFonts w:ascii="宋体" w:hAnsi="宋体" w:cs="宋体"/>
                <w:bCs/>
                <w:szCs w:val="21"/>
                <w:lang w:val="zh-CN"/>
              </w:rPr>
            </w:pPr>
            <w:r>
              <w:rPr>
                <w:rFonts w:hint="eastAsia" w:ascii="宋体" w:hAnsi="宋体" w:cs="宋体"/>
                <w:bCs/>
                <w:szCs w:val="21"/>
                <w:lang w:val="zh-CN"/>
              </w:rPr>
              <w:t>采购代理机构：吉林省鑫瑞项目管理咨询有限公司</w:t>
            </w:r>
          </w:p>
          <w:p>
            <w:pPr>
              <w:keepNext w:val="0"/>
              <w:keepLines w:val="0"/>
              <w:suppressLineNumbers w:val="0"/>
              <w:spacing w:before="0" w:beforeAutospacing="0" w:after="0" w:afterAutospacing="0" w:line="276" w:lineRule="auto"/>
              <w:ind w:left="0" w:right="0"/>
              <w:jc w:val="left"/>
              <w:rPr>
                <w:rFonts w:ascii="宋体" w:hAnsi="宋体" w:cs="宋体"/>
                <w:bCs/>
                <w:szCs w:val="21"/>
                <w:lang w:val="zh-CN"/>
              </w:rPr>
            </w:pPr>
            <w:r>
              <w:rPr>
                <w:rFonts w:hint="eastAsia" w:ascii="宋体" w:hAnsi="宋体" w:cs="宋体"/>
                <w:bCs/>
                <w:szCs w:val="21"/>
                <w:lang w:val="zh-CN"/>
              </w:rPr>
              <w:t>地址：</w:t>
            </w:r>
            <w:r>
              <w:rPr>
                <w:rFonts w:hint="eastAsia" w:ascii="宋体" w:hAnsi="宋体"/>
                <w:szCs w:val="21"/>
              </w:rPr>
              <w:t>吉林省长春市南关区生态大街2888号</w:t>
            </w:r>
            <w:r>
              <w:rPr>
                <w:rFonts w:hint="eastAsia" w:ascii="宋体" w:hAnsi="宋体" w:cs="宋体"/>
                <w:szCs w:val="21"/>
              </w:rPr>
              <w:t>GTC环球贸易中心A座802室</w:t>
            </w:r>
          </w:p>
          <w:p>
            <w:pPr>
              <w:keepNext w:val="0"/>
              <w:keepLines w:val="0"/>
              <w:suppressLineNumbers w:val="0"/>
              <w:spacing w:before="0" w:beforeAutospacing="0" w:after="0" w:afterAutospacing="0" w:line="276" w:lineRule="auto"/>
              <w:ind w:left="0" w:right="0"/>
              <w:jc w:val="left"/>
              <w:rPr>
                <w:rFonts w:ascii="宋体" w:hAnsi="宋体" w:cs="宋体"/>
                <w:bCs/>
                <w:szCs w:val="21"/>
                <w:lang w:val="zh-CN"/>
              </w:rPr>
            </w:pPr>
            <w:r>
              <w:rPr>
                <w:rFonts w:hint="eastAsia" w:ascii="宋体" w:hAnsi="宋体" w:cs="宋体"/>
                <w:bCs/>
                <w:szCs w:val="21"/>
                <w:lang w:val="zh-CN"/>
              </w:rPr>
              <w:t>联系人：</w:t>
            </w:r>
            <w:r>
              <w:rPr>
                <w:rFonts w:hint="eastAsia" w:ascii="宋体" w:hAnsi="宋体" w:cs="宋体"/>
                <w:szCs w:val="21"/>
                <w:lang w:val="zh-CN"/>
              </w:rPr>
              <w:t>曹凤有</w:t>
            </w:r>
          </w:p>
          <w:p>
            <w:pPr>
              <w:keepNext w:val="0"/>
              <w:keepLines w:val="0"/>
              <w:suppressLineNumbers w:val="0"/>
              <w:adjustRightInd w:val="0"/>
              <w:snapToGrid w:val="0"/>
              <w:spacing w:before="0" w:beforeAutospacing="0" w:after="0" w:afterAutospacing="0" w:line="276" w:lineRule="auto"/>
              <w:ind w:left="0" w:right="0"/>
              <w:rPr>
                <w:rFonts w:ascii="宋体" w:hAnsi="宋体" w:cs="宋体"/>
                <w:bCs/>
                <w:szCs w:val="21"/>
                <w:lang w:val="zh-CN"/>
              </w:rPr>
            </w:pPr>
            <w:r>
              <w:rPr>
                <w:rFonts w:hint="eastAsia" w:ascii="宋体" w:hAnsi="宋体" w:cs="宋体"/>
                <w:bCs/>
                <w:szCs w:val="21"/>
                <w:lang w:val="zh-CN"/>
              </w:rPr>
              <w:t>电  话：0431-80514545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7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s="宋体"/>
                <w:bCs/>
                <w:szCs w:val="21"/>
                <w:lang w:val="zh-CN"/>
              </w:rPr>
            </w:pPr>
            <w:r>
              <w:rPr>
                <w:rFonts w:hint="eastAsia" w:ascii="宋体" w:hAnsi="宋体" w:cs="宋体"/>
                <w:bCs/>
                <w:szCs w:val="21"/>
                <w:lang w:val="zh-CN"/>
              </w:rPr>
              <w:t>3</w:t>
            </w:r>
          </w:p>
        </w:tc>
        <w:tc>
          <w:tcPr>
            <w:tcW w:w="1753"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s="宋体"/>
                <w:bCs/>
                <w:szCs w:val="21"/>
                <w:lang w:val="zh-CN"/>
              </w:rPr>
            </w:pPr>
            <w:r>
              <w:rPr>
                <w:rFonts w:hint="eastAsia" w:ascii="宋体" w:hAnsi="宋体" w:cs="宋体"/>
                <w:bCs/>
                <w:szCs w:val="21"/>
                <w:lang w:val="zh-CN"/>
              </w:rPr>
              <w:t>项目名称及编号</w:t>
            </w:r>
          </w:p>
        </w:tc>
        <w:tc>
          <w:tcPr>
            <w:tcW w:w="7543" w:type="dxa"/>
            <w:vAlign w:val="center"/>
          </w:tcPr>
          <w:p>
            <w:pPr>
              <w:keepNext w:val="0"/>
              <w:keepLines w:val="0"/>
              <w:suppressLineNumbers w:val="0"/>
              <w:autoSpaceDE w:val="0"/>
              <w:autoSpaceDN w:val="0"/>
              <w:adjustRightInd w:val="0"/>
              <w:snapToGrid w:val="0"/>
              <w:spacing w:before="0" w:beforeAutospacing="0" w:after="0" w:afterAutospacing="0" w:line="276" w:lineRule="auto"/>
              <w:ind w:left="0" w:right="0"/>
              <w:rPr>
                <w:rFonts w:ascii="宋体" w:hAnsi="宋体" w:cs="宋体"/>
                <w:bCs/>
                <w:szCs w:val="21"/>
                <w:lang w:val="zh-CN"/>
              </w:rPr>
            </w:pPr>
            <w:r>
              <w:rPr>
                <w:rFonts w:hint="eastAsia" w:ascii="宋体" w:hAnsi="宋体" w:cs="宋体"/>
                <w:bCs/>
                <w:szCs w:val="21"/>
                <w:lang w:val="zh-CN"/>
              </w:rPr>
              <w:t>项目名称：2023年度吉林街道城市精细化管理服务项目；</w:t>
            </w:r>
          </w:p>
          <w:p>
            <w:pPr>
              <w:keepNext w:val="0"/>
              <w:keepLines w:val="0"/>
              <w:suppressLineNumbers w:val="0"/>
              <w:autoSpaceDE w:val="0"/>
              <w:autoSpaceDN w:val="0"/>
              <w:adjustRightInd w:val="0"/>
              <w:snapToGrid w:val="0"/>
              <w:spacing w:before="0" w:beforeAutospacing="0" w:after="0" w:afterAutospacing="0" w:line="276" w:lineRule="auto"/>
              <w:ind w:left="0" w:right="0"/>
              <w:rPr>
                <w:rFonts w:ascii="宋体" w:hAnsi="宋体" w:cs="宋体"/>
                <w:bCs/>
                <w:szCs w:val="21"/>
                <w:lang w:val="zh-CN"/>
              </w:rPr>
            </w:pPr>
            <w:r>
              <w:rPr>
                <w:rFonts w:hint="eastAsia" w:ascii="宋体" w:hAnsi="宋体" w:cs="宋体"/>
                <w:bCs/>
                <w:szCs w:val="21"/>
                <w:lang w:val="zh-CN"/>
              </w:rPr>
              <w:t>项目编号：</w:t>
            </w:r>
            <w:r>
              <w:rPr>
                <w:rFonts w:hint="eastAsia" w:ascii="宋体" w:hAnsi="宋体" w:cs="宋体"/>
                <w:bCs/>
                <w:szCs w:val="21"/>
                <w:highlight w:val="none"/>
                <w:lang w:val="zh-CN"/>
              </w:rPr>
              <w:t>EDZC-2023-WT073。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s="宋体"/>
                <w:bCs/>
                <w:szCs w:val="21"/>
              </w:rPr>
            </w:pPr>
            <w:r>
              <w:rPr>
                <w:rFonts w:hint="eastAsia" w:ascii="宋体" w:hAnsi="宋体" w:cs="宋体"/>
                <w:bCs/>
                <w:szCs w:val="21"/>
              </w:rPr>
              <w:t>4</w:t>
            </w:r>
          </w:p>
        </w:tc>
        <w:tc>
          <w:tcPr>
            <w:tcW w:w="1753"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s="宋体"/>
                <w:bCs/>
                <w:szCs w:val="21"/>
                <w:lang w:val="zh-CN"/>
              </w:rPr>
            </w:pPr>
            <w:r>
              <w:rPr>
                <w:rFonts w:hint="eastAsia" w:ascii="宋体" w:hAnsi="宋体" w:cs="宋体"/>
                <w:szCs w:val="21"/>
              </w:rPr>
              <w:t>磋商</w:t>
            </w:r>
            <w:r>
              <w:rPr>
                <w:rFonts w:hint="eastAsia" w:ascii="宋体" w:hAnsi="宋体" w:cs="宋体"/>
                <w:bCs/>
                <w:szCs w:val="21"/>
                <w:lang w:val="zh-CN"/>
              </w:rPr>
              <w:t>范围</w:t>
            </w:r>
          </w:p>
        </w:tc>
        <w:tc>
          <w:tcPr>
            <w:tcW w:w="7543" w:type="dxa"/>
            <w:vAlign w:val="center"/>
          </w:tcPr>
          <w:p>
            <w:pPr>
              <w:keepNext w:val="0"/>
              <w:keepLines w:val="0"/>
              <w:suppressLineNumbers w:val="0"/>
              <w:spacing w:before="0" w:beforeAutospacing="0" w:after="0" w:afterAutospacing="0" w:line="276" w:lineRule="auto"/>
              <w:ind w:left="0" w:right="0"/>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主要针对辖区生活垃圾和建筑垃圾清理、占道物堆放清理、违规广告和牌匾清理、非法广告和下水疏通、绿化设施破损修复、方砖步道破损断档、市政路面破损断档、裸露土覆盖、围挡等城市精细化专项行动、智慧城管处置及城市管理巡查等治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s="宋体"/>
                <w:bCs/>
                <w:szCs w:val="21"/>
              </w:rPr>
            </w:pPr>
            <w:r>
              <w:rPr>
                <w:rFonts w:hint="eastAsia" w:ascii="宋体" w:hAnsi="宋体" w:cs="宋体"/>
                <w:bCs/>
                <w:szCs w:val="21"/>
              </w:rPr>
              <w:t>5</w:t>
            </w:r>
          </w:p>
        </w:tc>
        <w:tc>
          <w:tcPr>
            <w:tcW w:w="1753" w:type="dxa"/>
            <w:vAlign w:val="center"/>
          </w:tcPr>
          <w:p>
            <w:pPr>
              <w:keepNext w:val="0"/>
              <w:keepLines w:val="0"/>
              <w:suppressLineNumbers w:val="0"/>
              <w:spacing w:before="0" w:beforeAutospacing="0" w:after="0" w:afterAutospacing="0" w:line="276" w:lineRule="auto"/>
              <w:ind w:left="0" w:right="0"/>
              <w:jc w:val="center"/>
              <w:rPr>
                <w:rFonts w:ascii="宋体" w:hAnsi="宋体" w:cs="宋体"/>
                <w:bCs/>
                <w:szCs w:val="21"/>
                <w:lang w:val="zh-CN"/>
              </w:rPr>
            </w:pPr>
            <w:r>
              <w:rPr>
                <w:rFonts w:hint="eastAsia" w:ascii="宋体" w:hAnsi="宋体" w:cs="宋体"/>
                <w:bCs/>
                <w:szCs w:val="21"/>
                <w:lang w:val="zh-CN"/>
              </w:rPr>
              <w:t>项目地点</w:t>
            </w:r>
          </w:p>
        </w:tc>
        <w:tc>
          <w:tcPr>
            <w:tcW w:w="7543" w:type="dxa"/>
            <w:vAlign w:val="center"/>
          </w:tcPr>
          <w:p>
            <w:pPr>
              <w:keepNext w:val="0"/>
              <w:keepLines w:val="0"/>
              <w:suppressLineNumbers w:val="0"/>
              <w:spacing w:before="0" w:beforeAutospacing="0" w:after="0" w:afterAutospacing="0" w:line="276" w:lineRule="auto"/>
              <w:ind w:left="0" w:right="0"/>
              <w:jc w:val="left"/>
              <w:rPr>
                <w:rFonts w:ascii="宋体" w:hAnsi="宋体" w:cs="宋体"/>
                <w:bCs/>
                <w:szCs w:val="21"/>
                <w:lang w:val="zh-CN"/>
              </w:rPr>
            </w:pPr>
            <w:r>
              <w:rPr>
                <w:rFonts w:hint="eastAsia" w:ascii="宋体" w:hAnsi="宋体" w:cs="宋体"/>
                <w:bCs/>
                <w:szCs w:val="21"/>
                <w:lang w:val="zh-CN"/>
              </w:rPr>
              <w:t>长春市二道区吉林街道辖区内。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s="宋体"/>
                <w:bCs/>
                <w:szCs w:val="21"/>
                <w:lang w:val="zh-CN"/>
              </w:rPr>
            </w:pPr>
            <w:r>
              <w:rPr>
                <w:rFonts w:hint="eastAsia" w:ascii="宋体" w:hAnsi="宋体" w:cs="宋体"/>
                <w:bCs/>
                <w:szCs w:val="21"/>
              </w:rPr>
              <w:t>6</w:t>
            </w:r>
          </w:p>
        </w:tc>
        <w:tc>
          <w:tcPr>
            <w:tcW w:w="1753"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s="宋体"/>
                <w:bCs/>
                <w:szCs w:val="21"/>
                <w:lang w:val="zh-CN"/>
              </w:rPr>
            </w:pPr>
            <w:r>
              <w:rPr>
                <w:rFonts w:hint="eastAsia" w:ascii="宋体" w:hAnsi="宋体" w:cs="宋体"/>
                <w:bCs/>
                <w:szCs w:val="21"/>
                <w:lang w:val="zh-CN"/>
              </w:rPr>
              <w:t>资金来源</w:t>
            </w:r>
          </w:p>
        </w:tc>
        <w:tc>
          <w:tcPr>
            <w:tcW w:w="7543"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ascii="宋体" w:hAnsi="宋体" w:cs="宋体"/>
                <w:bCs/>
                <w:szCs w:val="21"/>
                <w:lang w:val="zh-CN"/>
              </w:rPr>
            </w:pPr>
            <w:r>
              <w:rPr>
                <w:rFonts w:hint="eastAsia" w:ascii="宋体" w:hAnsi="宋体" w:cs="宋体"/>
                <w:bCs/>
                <w:szCs w:val="21"/>
                <w:lang w:val="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s="宋体"/>
                <w:bCs/>
                <w:szCs w:val="21"/>
                <w:lang w:val="zh-CN"/>
              </w:rPr>
            </w:pPr>
            <w:r>
              <w:rPr>
                <w:rFonts w:hint="eastAsia" w:ascii="宋体" w:hAnsi="宋体" w:cs="宋体"/>
                <w:bCs/>
                <w:szCs w:val="21"/>
                <w:lang w:val="zh-CN"/>
              </w:rPr>
              <w:t>7</w:t>
            </w:r>
          </w:p>
        </w:tc>
        <w:tc>
          <w:tcPr>
            <w:tcW w:w="1753"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s="宋体"/>
                <w:bCs/>
                <w:szCs w:val="21"/>
                <w:lang w:val="zh-CN"/>
              </w:rPr>
            </w:pPr>
            <w:r>
              <w:rPr>
                <w:rFonts w:hint="eastAsia" w:ascii="宋体" w:hAnsi="宋体" w:cs="宋体"/>
                <w:bCs/>
                <w:szCs w:val="21"/>
                <w:lang w:val="zh-CN"/>
              </w:rPr>
              <w:t>服务周期</w:t>
            </w:r>
          </w:p>
        </w:tc>
        <w:tc>
          <w:tcPr>
            <w:tcW w:w="7543" w:type="dxa"/>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Cs/>
                <w:szCs w:val="21"/>
                <w:lang w:val="en-US" w:eastAsia="zh-CN"/>
              </w:rPr>
            </w:pPr>
            <w:r>
              <w:rPr>
                <w:rFonts w:hint="eastAsia" w:ascii="宋体" w:hAnsi="宋体"/>
                <w:szCs w:val="21"/>
                <w:highlight w:val="none"/>
                <w:lang w:eastAsia="zh-CN"/>
              </w:rPr>
              <w:t>从中标日期起至2023年12月31日。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s="宋体"/>
                <w:bCs/>
                <w:szCs w:val="21"/>
                <w:lang w:val="zh-CN"/>
              </w:rPr>
            </w:pPr>
            <w:r>
              <w:rPr>
                <w:rFonts w:hint="eastAsia" w:ascii="宋体" w:hAnsi="宋体" w:cs="宋体"/>
                <w:bCs/>
                <w:szCs w:val="21"/>
                <w:lang w:val="zh-CN"/>
              </w:rPr>
              <w:t>8</w:t>
            </w:r>
          </w:p>
        </w:tc>
        <w:tc>
          <w:tcPr>
            <w:tcW w:w="1753" w:type="dxa"/>
            <w:vAlign w:val="center"/>
          </w:tcPr>
          <w:p>
            <w:pPr>
              <w:keepNext w:val="0"/>
              <w:keepLines w:val="0"/>
              <w:suppressLineNumbers w:val="0"/>
              <w:spacing w:before="0" w:beforeAutospacing="0" w:after="0" w:afterAutospacing="0" w:line="276" w:lineRule="auto"/>
              <w:ind w:left="0" w:right="0"/>
              <w:jc w:val="center"/>
              <w:rPr>
                <w:rFonts w:hint="eastAsia" w:ascii="宋体" w:hAnsi="宋体" w:cs="宋体"/>
                <w:bCs/>
                <w:szCs w:val="21"/>
                <w:lang w:val="zh-CN"/>
              </w:rPr>
            </w:pPr>
            <w:r>
              <w:rPr>
                <w:rFonts w:hint="eastAsia" w:ascii="宋体" w:hAnsi="宋体" w:cs="宋体"/>
                <w:bCs/>
                <w:szCs w:val="21"/>
                <w:lang w:val="zh-CN"/>
              </w:rPr>
              <w:t>服务标准</w:t>
            </w:r>
          </w:p>
        </w:tc>
        <w:tc>
          <w:tcPr>
            <w:tcW w:w="7543" w:type="dxa"/>
            <w:vAlign w:val="center"/>
          </w:tcPr>
          <w:p>
            <w:pPr>
              <w:keepNext w:val="0"/>
              <w:keepLines w:val="0"/>
              <w:suppressLineNumbers w:val="0"/>
              <w:spacing w:before="0" w:beforeAutospacing="0" w:after="0" w:afterAutospacing="0" w:line="276" w:lineRule="auto"/>
              <w:ind w:left="0" w:right="0"/>
              <w:jc w:val="left"/>
              <w:rPr>
                <w:rFonts w:hint="eastAsia" w:ascii="宋体" w:hAnsi="宋体" w:eastAsia="宋体" w:cs="宋体"/>
                <w:bCs/>
                <w:szCs w:val="21"/>
                <w:lang w:val="en-US" w:eastAsia="zh-CN"/>
              </w:rPr>
            </w:pPr>
            <w:r>
              <w:rPr>
                <w:rFonts w:hint="eastAsia" w:ascii="宋体" w:hAnsi="宋体" w:cs="宋体"/>
                <w:bCs/>
                <w:szCs w:val="21"/>
                <w:lang w:val="zh-CN"/>
              </w:rPr>
              <w:t>符合国家及相关行业规定的合格标准。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s="宋体"/>
                <w:bCs/>
                <w:szCs w:val="21"/>
                <w:lang w:val="zh-CN"/>
              </w:rPr>
            </w:pPr>
            <w:r>
              <w:rPr>
                <w:rFonts w:hint="eastAsia" w:ascii="宋体" w:hAnsi="宋体" w:cs="宋体"/>
                <w:bCs/>
                <w:szCs w:val="21"/>
                <w:lang w:val="zh-CN"/>
              </w:rPr>
              <w:t>9</w:t>
            </w:r>
          </w:p>
        </w:tc>
        <w:tc>
          <w:tcPr>
            <w:tcW w:w="1753" w:type="dxa"/>
            <w:vAlign w:val="center"/>
          </w:tcPr>
          <w:p>
            <w:pPr>
              <w:keepNext w:val="0"/>
              <w:keepLines w:val="0"/>
              <w:suppressLineNumbers w:val="0"/>
              <w:adjustRightInd w:val="0"/>
              <w:snapToGrid w:val="0"/>
              <w:spacing w:before="0" w:beforeAutospacing="0" w:after="0" w:afterAutospacing="0" w:line="288" w:lineRule="auto"/>
              <w:ind w:left="0" w:right="0" w:firstLine="10"/>
              <w:jc w:val="center"/>
              <w:rPr>
                <w:rFonts w:ascii="宋体" w:hAnsi="宋体" w:cs="宋体"/>
                <w:bCs/>
                <w:szCs w:val="21"/>
                <w:lang w:val="zh-CN"/>
              </w:rPr>
            </w:pPr>
            <w:r>
              <w:rPr>
                <w:rFonts w:hint="eastAsia" w:ascii="宋体" w:hAnsi="宋体" w:cs="宋体"/>
                <w:szCs w:val="21"/>
              </w:rPr>
              <w:t>采购方式</w:t>
            </w:r>
          </w:p>
        </w:tc>
        <w:tc>
          <w:tcPr>
            <w:tcW w:w="7543"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ascii="宋体" w:hAnsi="宋体" w:cs="宋体"/>
                <w:bCs/>
                <w:szCs w:val="21"/>
                <w:lang w:val="zh-CN"/>
              </w:rPr>
            </w:pPr>
            <w:r>
              <w:rPr>
                <w:rFonts w:hint="eastAsia" w:ascii="宋体" w:hAnsi="宋体" w:cs="宋体"/>
                <w:bCs/>
                <w:szCs w:val="21"/>
                <w:lang w:val="zh-CN"/>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s="宋体"/>
                <w:bCs/>
                <w:szCs w:val="21"/>
                <w:lang w:val="zh-CN"/>
              </w:rPr>
            </w:pPr>
            <w:r>
              <w:rPr>
                <w:rFonts w:hint="eastAsia" w:ascii="宋体" w:hAnsi="宋体" w:cs="宋体"/>
                <w:bCs/>
                <w:szCs w:val="21"/>
                <w:lang w:val="zh-CN"/>
              </w:rPr>
              <w:t>10</w:t>
            </w:r>
          </w:p>
        </w:tc>
        <w:tc>
          <w:tcPr>
            <w:tcW w:w="1753"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s="宋体"/>
                <w:bCs/>
                <w:szCs w:val="21"/>
                <w:lang w:val="zh-CN"/>
              </w:rPr>
            </w:pPr>
            <w:r>
              <w:rPr>
                <w:rFonts w:hint="eastAsia" w:ascii="宋体" w:hAnsi="宋体" w:cs="宋体"/>
                <w:bCs/>
                <w:szCs w:val="21"/>
                <w:lang w:val="zh-CN"/>
              </w:rPr>
              <w:t>供应商资格条件</w:t>
            </w:r>
          </w:p>
        </w:tc>
        <w:tc>
          <w:tcPr>
            <w:tcW w:w="7543" w:type="dxa"/>
            <w:vAlign w:val="center"/>
          </w:tcPr>
          <w:p>
            <w:pPr>
              <w:keepNext w:val="0"/>
              <w:keepLines w:val="0"/>
              <w:suppressLineNumbers w:val="0"/>
              <w:spacing w:before="0" w:beforeAutospacing="0" w:after="0" w:afterAutospacing="0"/>
              <w:ind w:left="0" w:right="0" w:firstLine="420" w:firstLineChars="200"/>
              <w:rPr>
                <w:rFonts w:hint="eastAsia" w:ascii="宋体" w:hAnsi="宋体" w:eastAsia="宋体" w:cs="宋体"/>
                <w:szCs w:val="21"/>
                <w:lang w:val="zh-CN" w:eastAsia="zh-CN"/>
              </w:rPr>
            </w:pPr>
            <w:r>
              <w:rPr>
                <w:rFonts w:hint="eastAsia" w:ascii="宋体" w:hAnsi="宋体" w:eastAsia="宋体" w:cs="宋体"/>
                <w:szCs w:val="21"/>
                <w:lang w:val="zh-CN" w:eastAsia="zh-CN"/>
              </w:rPr>
              <w:t>1.符合《中华人民共和国政府采购法》第二十二条规定的条件。</w:t>
            </w:r>
          </w:p>
          <w:p>
            <w:pPr>
              <w:keepNext w:val="0"/>
              <w:keepLines w:val="0"/>
              <w:suppressLineNumbers w:val="0"/>
              <w:spacing w:before="0" w:beforeAutospacing="0" w:after="0" w:afterAutospacing="0"/>
              <w:ind w:left="0" w:right="0" w:firstLine="420" w:firstLineChars="200"/>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2.落实政府采购政策需满足的资格要求：本项目专门面向中小企业采购，供应商应为中小微企业、监狱企业、残疾人福利性单位。</w:t>
            </w:r>
          </w:p>
          <w:p>
            <w:pPr>
              <w:keepNext w:val="0"/>
              <w:keepLines w:val="0"/>
              <w:suppressLineNumbers w:val="0"/>
              <w:spacing w:before="0" w:beforeAutospacing="0" w:after="0" w:afterAutospacing="0"/>
              <w:ind w:left="0" w:right="0" w:firstLine="420" w:firstLineChars="200"/>
              <w:rPr>
                <w:rFonts w:hint="eastAsia" w:ascii="宋体" w:hAnsi="宋体" w:eastAsia="宋体" w:cs="宋体"/>
                <w:szCs w:val="21"/>
                <w:lang w:val="zh-CN" w:eastAsia="zh-CN"/>
              </w:rPr>
            </w:pPr>
            <w:r>
              <w:rPr>
                <w:rFonts w:hint="eastAsia" w:ascii="宋体" w:hAnsi="宋体" w:eastAsia="宋体" w:cs="宋体"/>
                <w:szCs w:val="21"/>
                <w:lang w:val="zh-CN" w:eastAsia="zh-CN"/>
              </w:rPr>
              <w:t>3.供应商的特定资格要求：</w:t>
            </w:r>
          </w:p>
          <w:p>
            <w:pPr>
              <w:keepNext w:val="0"/>
              <w:keepLines w:val="0"/>
              <w:widowControl/>
              <w:suppressLineNumbers w:val="0"/>
              <w:spacing w:before="0" w:beforeAutospacing="0" w:after="0" w:afterAutospacing="0"/>
              <w:ind w:left="0" w:right="0" w:firstLine="420" w:firstLineChars="200"/>
              <w:jc w:val="left"/>
              <w:rPr>
                <w:rFonts w:hint="eastAsia" w:ascii="宋体" w:hAnsi="宋体" w:eastAsia="宋体" w:cs="宋体"/>
                <w:lang w:val="zh-CN" w:eastAsia="zh-CN"/>
              </w:rPr>
            </w:pPr>
            <w:r>
              <w:rPr>
                <w:rFonts w:hint="eastAsia" w:ascii="宋体" w:hAnsi="宋体" w:eastAsia="宋体" w:cs="宋体"/>
                <w:szCs w:val="21"/>
                <w:lang w:val="zh-CN" w:eastAsia="zh-CN"/>
              </w:rPr>
              <w:t>（1）</w:t>
            </w:r>
            <w:r>
              <w:rPr>
                <w:rFonts w:hint="eastAsia" w:ascii="宋体" w:hAnsi="宋体" w:eastAsia="宋体" w:cs="宋体"/>
                <w:lang w:val="zh-CN" w:eastAsia="zh-CN"/>
              </w:rPr>
              <w:t>投标供应商</w:t>
            </w:r>
            <w:r>
              <w:rPr>
                <w:rFonts w:hint="eastAsia" w:ascii="宋体" w:hAnsi="宋体" w:eastAsia="宋体" w:cs="宋体"/>
                <w:lang w:val="en-US" w:eastAsia="zh-CN"/>
              </w:rPr>
              <w:t>应按照《长春市财政局关于加强政府采购信用体系建设简化投标人资格条件有关事项的通知》（长财采购[2022]2066号）文件要求在响应文件中提交反映其财务状况、依法缴纳税收和社保保障资金情况的资格条件承诺函，并对资格条件承诺函有关内容的真实性、有效性、合法性负责。</w:t>
            </w:r>
          </w:p>
          <w:p>
            <w:pPr>
              <w:keepNext w:val="0"/>
              <w:keepLines w:val="0"/>
              <w:widowControl/>
              <w:suppressLineNumbers w:val="0"/>
              <w:spacing w:before="0" w:beforeAutospacing="0" w:after="0" w:afterAutospacing="0"/>
              <w:ind w:left="0" w:right="0" w:firstLine="420" w:firstLineChars="200"/>
              <w:jc w:val="left"/>
              <w:rPr>
                <w:rFonts w:hint="eastAsia" w:ascii="宋体" w:hAnsi="宋体" w:eastAsia="宋体" w:cs="宋体"/>
                <w:lang w:val="zh-CN" w:eastAsia="zh-CN"/>
              </w:rPr>
            </w:pPr>
            <w:r>
              <w:rPr>
                <w:rFonts w:hint="eastAsia" w:ascii="宋体" w:hAnsi="宋体" w:eastAsia="宋体" w:cs="宋体"/>
                <w:szCs w:val="21"/>
                <w:lang w:val="zh-CN" w:eastAsia="zh-CN"/>
              </w:rPr>
              <w:t>（</w:t>
            </w:r>
            <w:r>
              <w:rPr>
                <w:rFonts w:hint="eastAsia" w:ascii="宋体" w:hAnsi="宋体" w:eastAsia="宋体" w:cs="宋体"/>
                <w:szCs w:val="21"/>
                <w:lang w:val="en-US" w:eastAsia="zh-CN"/>
              </w:rPr>
              <w:t>2</w:t>
            </w:r>
            <w:r>
              <w:rPr>
                <w:rFonts w:hint="eastAsia" w:ascii="宋体" w:hAnsi="宋体" w:eastAsia="宋体" w:cs="宋体"/>
                <w:szCs w:val="21"/>
                <w:lang w:val="zh-CN" w:eastAsia="zh-CN"/>
              </w:rPr>
              <w:t>）</w:t>
            </w:r>
            <w:r>
              <w:rPr>
                <w:rFonts w:hint="eastAsia" w:ascii="宋体" w:hAnsi="宋体" w:eastAsia="宋体" w:cs="宋体"/>
                <w:lang w:val="zh-CN" w:eastAsia="zh-CN"/>
              </w:rPr>
              <w:t>投标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在处罚决定规定的时间和地域范围内）（详见财库【2016】125号文）。</w:t>
            </w:r>
          </w:p>
          <w:p>
            <w:pPr>
              <w:keepNext w:val="0"/>
              <w:keepLines w:val="0"/>
              <w:widowControl/>
              <w:suppressLineNumbers w:val="0"/>
              <w:spacing w:before="0" w:beforeAutospacing="0" w:after="0" w:afterAutospacing="0"/>
              <w:ind w:left="0" w:right="0" w:firstLine="420" w:firstLineChars="200"/>
              <w:jc w:val="left"/>
              <w:rPr>
                <w:rFonts w:hint="eastAsia" w:ascii="宋体" w:hAnsi="宋体" w:eastAsia="宋体" w:cs="宋体"/>
                <w:lang w:val="zh-CN" w:eastAsia="zh-CN"/>
              </w:rPr>
            </w:pPr>
            <w:r>
              <w:rPr>
                <w:rFonts w:hint="eastAsia" w:ascii="宋体" w:hAnsi="宋体" w:eastAsia="宋体" w:cs="宋体"/>
                <w:szCs w:val="21"/>
                <w:lang w:val="zh-CN" w:eastAsia="zh-CN"/>
              </w:rPr>
              <w:t>（</w:t>
            </w:r>
            <w:r>
              <w:rPr>
                <w:rFonts w:hint="eastAsia" w:ascii="宋体" w:hAnsi="宋体" w:eastAsia="宋体" w:cs="宋体"/>
                <w:szCs w:val="21"/>
                <w:lang w:val="en-US" w:eastAsia="zh-CN"/>
              </w:rPr>
              <w:t>3</w:t>
            </w:r>
            <w:r>
              <w:rPr>
                <w:rFonts w:hint="eastAsia" w:ascii="宋体" w:hAnsi="宋体" w:eastAsia="宋体" w:cs="宋体"/>
                <w:szCs w:val="21"/>
                <w:lang w:val="zh-CN" w:eastAsia="zh-CN"/>
              </w:rPr>
              <w:t>）</w:t>
            </w:r>
            <w:r>
              <w:rPr>
                <w:rFonts w:hint="eastAsia" w:ascii="宋体" w:hAnsi="宋体" w:eastAsia="宋体" w:cs="宋体"/>
                <w:lang w:val="zh-CN" w:eastAsia="zh-CN"/>
              </w:rPr>
              <w:t>拒绝列入政府取消投标资格记录期间的企业或个人投标。</w:t>
            </w:r>
          </w:p>
          <w:p>
            <w:pPr>
              <w:keepNext w:val="0"/>
              <w:keepLines w:val="0"/>
              <w:widowControl/>
              <w:suppressLineNumbers w:val="0"/>
              <w:spacing w:before="0" w:beforeAutospacing="0" w:after="0" w:afterAutospacing="0" w:line="240" w:lineRule="auto"/>
              <w:ind w:left="0" w:right="0" w:firstLine="420" w:firstLineChars="200"/>
              <w:jc w:val="left"/>
              <w:rPr>
                <w:rFonts w:cs="宋体" w:asciiTheme="minorEastAsia" w:hAnsiTheme="minorEastAsia" w:eastAsiaTheme="minorEastAsia"/>
              </w:rPr>
            </w:pPr>
            <w:r>
              <w:rPr>
                <w:rFonts w:hint="eastAsia" w:ascii="宋体" w:hAnsi="宋体" w:eastAsia="宋体" w:cs="宋体"/>
                <w:szCs w:val="21"/>
                <w:lang w:val="zh-CN" w:eastAsia="zh-CN"/>
              </w:rPr>
              <w:t>（</w:t>
            </w:r>
            <w:r>
              <w:rPr>
                <w:rFonts w:hint="eastAsia" w:ascii="宋体" w:hAnsi="宋体" w:eastAsia="宋体" w:cs="宋体"/>
                <w:szCs w:val="21"/>
                <w:lang w:val="en-US" w:eastAsia="zh-CN"/>
              </w:rPr>
              <w:t>4</w:t>
            </w:r>
            <w:r>
              <w:rPr>
                <w:rFonts w:hint="eastAsia" w:ascii="宋体" w:hAnsi="宋体" w:eastAsia="宋体" w:cs="宋体"/>
                <w:szCs w:val="21"/>
                <w:lang w:val="zh-CN" w:eastAsia="zh-CN"/>
              </w:rPr>
              <w:t>）</w:t>
            </w:r>
            <w:r>
              <w:rPr>
                <w:rFonts w:hint="eastAsia" w:ascii="宋体" w:hAnsi="宋体" w:eastAsia="宋体" w:cs="宋体"/>
                <w:lang w:val="zh-CN" w:eastAsia="zh-CN"/>
              </w:rPr>
              <w:t>与采购人存在利害关系可能影响招标公正性的法人、其他组织或者个人，不得参加投标。单位负责人为同一人或者存在直接控股、管理关系的不同单位，不得参加同一标段投标或者未划分标段的同一采购项目投标。违反这两款规定的，相关投标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s="宋体"/>
                <w:bCs/>
                <w:szCs w:val="21"/>
              </w:rPr>
            </w:pPr>
            <w:r>
              <w:rPr>
                <w:rFonts w:hint="eastAsia" w:ascii="宋体" w:hAnsi="宋体" w:cs="宋体"/>
                <w:bCs/>
                <w:szCs w:val="21"/>
              </w:rPr>
              <w:t>11</w:t>
            </w:r>
          </w:p>
        </w:tc>
        <w:tc>
          <w:tcPr>
            <w:tcW w:w="1753"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s="宋体"/>
                <w:bCs/>
                <w:szCs w:val="21"/>
                <w:lang w:val="zh-CN"/>
              </w:rPr>
            </w:pPr>
            <w:r>
              <w:rPr>
                <w:rFonts w:hint="eastAsia" w:ascii="宋体" w:hAnsi="宋体" w:cs="宋体"/>
                <w:bCs/>
                <w:szCs w:val="21"/>
                <w:lang w:val="zh-CN"/>
              </w:rPr>
              <w:t>投标预备会</w:t>
            </w:r>
          </w:p>
        </w:tc>
        <w:tc>
          <w:tcPr>
            <w:tcW w:w="7543"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ascii="宋体" w:hAnsi="宋体" w:cs="宋体"/>
                <w:b/>
                <w:kern w:val="15"/>
                <w:szCs w:val="21"/>
              </w:rPr>
            </w:pPr>
            <w:r>
              <w:rPr>
                <w:rFonts w:hint="eastAsia" w:ascii="宋体" w:hAnsi="宋体" w:cs="宋体"/>
                <w:bCs/>
                <w:szCs w:val="21"/>
                <w:lang w:val="zh-CN"/>
              </w:rPr>
              <w:t>不召开</w:t>
            </w:r>
            <w:r>
              <w:rPr>
                <w:rFonts w:hint="eastAsia" w:ascii="Calibri" w:hAnsi="Calibri" w:cs="Times New Roman" w:eastAsiaTheme="minorEastAsia"/>
                <w:b w:val="0"/>
                <w:bCs w:val="0"/>
                <w:kern w:val="2"/>
                <w:sz w:val="21"/>
                <w:szCs w:val="22"/>
                <w:lang w:val="zh-CN"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s="宋体"/>
                <w:bCs/>
                <w:szCs w:val="21"/>
              </w:rPr>
            </w:pPr>
            <w:r>
              <w:rPr>
                <w:rFonts w:hint="eastAsia" w:ascii="宋体" w:hAnsi="宋体" w:cs="宋体"/>
                <w:bCs/>
                <w:szCs w:val="21"/>
              </w:rPr>
              <w:t>12</w:t>
            </w:r>
          </w:p>
        </w:tc>
        <w:tc>
          <w:tcPr>
            <w:tcW w:w="1753"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bCs/>
                <w:szCs w:val="21"/>
                <w:lang w:val="zh-CN"/>
              </w:rPr>
            </w:pPr>
            <w:r>
              <w:rPr>
                <w:rFonts w:hint="eastAsia" w:ascii="宋体" w:hAnsi="宋体" w:cs="宋体"/>
                <w:bCs/>
                <w:szCs w:val="21"/>
                <w:lang w:val="zh-CN"/>
              </w:rPr>
              <w:t>是否接受联合体</w:t>
            </w:r>
          </w:p>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s="宋体"/>
                <w:bCs/>
                <w:szCs w:val="21"/>
                <w:lang w:val="zh-CN"/>
              </w:rPr>
            </w:pPr>
            <w:r>
              <w:rPr>
                <w:rFonts w:hint="eastAsia" w:ascii="宋体" w:hAnsi="宋体" w:cs="宋体"/>
                <w:bCs/>
                <w:szCs w:val="21"/>
                <w:lang w:val="zh-CN"/>
              </w:rPr>
              <w:t>投标</w:t>
            </w:r>
          </w:p>
        </w:tc>
        <w:tc>
          <w:tcPr>
            <w:tcW w:w="7543"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hint="eastAsia" w:ascii="宋体" w:hAnsi="宋体" w:eastAsia="宋体" w:cs="宋体"/>
                <w:bCs/>
                <w:szCs w:val="21"/>
                <w:lang w:val="en-US" w:eastAsia="zh-CN"/>
              </w:rPr>
            </w:pPr>
            <w:r>
              <w:rPr>
                <w:rFonts w:hint="eastAsia" w:ascii="宋体" w:hAnsi="宋体" w:cs="宋体"/>
                <w:bCs/>
                <w:szCs w:val="21"/>
                <w:lang w:val="zh-CN"/>
              </w:rPr>
              <w:t>不接受</w:t>
            </w:r>
            <w:r>
              <w:rPr>
                <w:rFonts w:hint="eastAsia" w:ascii="Calibri" w:hAnsi="Calibri" w:cs="Times New Roman" w:eastAsiaTheme="minorEastAsia"/>
                <w:b w:val="0"/>
                <w:bCs w:val="0"/>
                <w:kern w:val="2"/>
                <w:sz w:val="21"/>
                <w:szCs w:val="22"/>
                <w:lang w:val="zh-CN"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67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s="宋体"/>
                <w:bCs/>
                <w:szCs w:val="21"/>
              </w:rPr>
            </w:pPr>
            <w:r>
              <w:rPr>
                <w:rFonts w:hint="eastAsia" w:ascii="宋体" w:hAnsi="宋体" w:cs="宋体"/>
                <w:bCs/>
                <w:szCs w:val="21"/>
              </w:rPr>
              <w:t>13</w:t>
            </w:r>
          </w:p>
        </w:tc>
        <w:tc>
          <w:tcPr>
            <w:tcW w:w="1753"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s="宋体"/>
                <w:bCs/>
                <w:szCs w:val="21"/>
                <w:lang w:val="zh-CN"/>
              </w:rPr>
            </w:pPr>
            <w:r>
              <w:rPr>
                <w:rFonts w:hint="eastAsia" w:ascii="宋体" w:hAnsi="宋体" w:cs="宋体"/>
                <w:bCs/>
                <w:szCs w:val="21"/>
                <w:lang w:val="zh-CN"/>
              </w:rPr>
              <w:t>供应商提出问题的截止时间</w:t>
            </w:r>
          </w:p>
        </w:tc>
        <w:tc>
          <w:tcPr>
            <w:tcW w:w="7543" w:type="dxa"/>
            <w:vAlign w:val="center"/>
          </w:tcPr>
          <w:p>
            <w:pPr>
              <w:keepNext w:val="0"/>
              <w:keepLines w:val="0"/>
              <w:suppressLineNumbers w:val="0"/>
              <w:spacing w:before="0" w:beforeAutospacing="0" w:after="0" w:afterAutospacing="0" w:line="276" w:lineRule="auto"/>
              <w:ind w:left="0" w:right="0" w:firstLine="10"/>
              <w:rPr>
                <w:rFonts w:hint="eastAsia" w:ascii="宋体" w:hAnsi="宋体" w:eastAsia="宋体"/>
                <w:szCs w:val="21"/>
                <w:lang w:val="en-US" w:eastAsia="zh-CN"/>
              </w:rPr>
            </w:pPr>
            <w:r>
              <w:rPr>
                <w:rFonts w:hint="eastAsia" w:ascii="宋体" w:hAnsi="宋体"/>
                <w:szCs w:val="21"/>
              </w:rPr>
              <w:t>提交首次响应文件截止时间5日前</w:t>
            </w:r>
            <w:r>
              <w:rPr>
                <w:rFonts w:hint="eastAsia" w:ascii="宋体" w:hAnsi="宋体"/>
                <w:szCs w:val="21"/>
                <w:lang w:eastAsia="zh-CN"/>
              </w:rPr>
              <w:t>。</w:t>
            </w:r>
          </w:p>
          <w:p>
            <w:pPr>
              <w:keepNext w:val="0"/>
              <w:keepLines w:val="0"/>
              <w:suppressLineNumbers w:val="0"/>
              <w:spacing w:before="0" w:beforeAutospacing="0" w:after="0" w:afterAutospacing="0" w:line="276" w:lineRule="auto"/>
              <w:ind w:left="0" w:right="0" w:firstLine="10"/>
              <w:rPr>
                <w:rFonts w:ascii="宋体" w:hAnsi="宋体"/>
                <w:szCs w:val="21"/>
              </w:rPr>
            </w:pPr>
            <w:r>
              <w:rPr>
                <w:rFonts w:hint="eastAsia" w:ascii="宋体" w:hAnsi="宋体"/>
                <w:szCs w:val="21"/>
              </w:rPr>
              <w:t>将问题以word格式发至xrxmzx@163.com邮箱，并将加盖供应商单位公章的书面材料递交至采购代理机构，否则不予解答。</w:t>
            </w:r>
          </w:p>
          <w:p>
            <w:pPr>
              <w:keepNext w:val="0"/>
              <w:keepLines w:val="0"/>
              <w:suppressLineNumbers w:val="0"/>
              <w:spacing w:before="0" w:beforeAutospacing="0" w:after="0" w:afterAutospacing="0" w:line="276" w:lineRule="auto"/>
              <w:ind w:left="0" w:right="0" w:firstLine="10"/>
              <w:rPr>
                <w:rFonts w:ascii="宋体" w:hAnsi="宋体"/>
                <w:szCs w:val="21"/>
              </w:rPr>
            </w:pPr>
            <w:r>
              <w:rPr>
                <w:rFonts w:hint="eastAsia" w:ascii="宋体" w:hAnsi="宋体"/>
                <w:szCs w:val="21"/>
              </w:rPr>
              <w:t>联系人：</w:t>
            </w:r>
            <w:r>
              <w:rPr>
                <w:rFonts w:hint="eastAsia" w:ascii="宋体" w:hAnsi="宋体" w:cs="宋体"/>
                <w:szCs w:val="21"/>
                <w:lang w:val="zh-CN"/>
              </w:rPr>
              <w:t>曹凤有</w:t>
            </w:r>
          </w:p>
          <w:p>
            <w:pPr>
              <w:keepNext w:val="0"/>
              <w:keepLines w:val="0"/>
              <w:suppressLineNumbers w:val="0"/>
              <w:spacing w:before="0" w:beforeAutospacing="0" w:after="0" w:afterAutospacing="0" w:line="276" w:lineRule="auto"/>
              <w:ind w:left="0" w:right="0" w:firstLine="10"/>
              <w:rPr>
                <w:rFonts w:ascii="宋体" w:hAnsi="宋体"/>
                <w:szCs w:val="21"/>
              </w:rPr>
            </w:pPr>
            <w:r>
              <w:rPr>
                <w:rFonts w:hint="eastAsia" w:ascii="宋体" w:hAnsi="宋体"/>
                <w:szCs w:val="21"/>
              </w:rPr>
              <w:t>电话：0431-80514545</w:t>
            </w:r>
          </w:p>
          <w:p>
            <w:pPr>
              <w:keepNext w:val="0"/>
              <w:keepLines w:val="0"/>
              <w:suppressLineNumbers w:val="0"/>
              <w:autoSpaceDE w:val="0"/>
              <w:autoSpaceDN w:val="0"/>
              <w:adjustRightInd w:val="0"/>
              <w:snapToGrid w:val="0"/>
              <w:spacing w:before="0" w:beforeAutospacing="0" w:after="0" w:afterAutospacing="0"/>
              <w:ind w:left="0" w:right="0"/>
              <w:rPr>
                <w:rFonts w:ascii="宋体" w:hAnsi="宋体" w:cs="宋体"/>
                <w:b/>
                <w:kern w:val="15"/>
                <w:szCs w:val="21"/>
              </w:rPr>
            </w:pPr>
            <w:r>
              <w:rPr>
                <w:rFonts w:hint="eastAsia" w:ascii="宋体" w:hAnsi="宋体"/>
                <w:szCs w:val="21"/>
              </w:rPr>
              <w:t>用A4纸打印，一式三份，并加盖公章。若</w:t>
            </w:r>
            <w:r>
              <w:rPr>
                <w:rFonts w:hint="eastAsia" w:ascii="宋体" w:hAnsi="宋体" w:cs="宋体"/>
                <w:szCs w:val="21"/>
                <w:highlight w:val="none"/>
              </w:rPr>
              <w:t>投标</w:t>
            </w:r>
            <w:r>
              <w:rPr>
                <w:rFonts w:hint="eastAsia" w:ascii="宋体" w:hAnsi="宋体" w:cs="宋体"/>
                <w:szCs w:val="21"/>
                <w:highlight w:val="none"/>
                <w:lang w:eastAsia="zh-CN"/>
              </w:rPr>
              <w:t>供应商</w:t>
            </w:r>
            <w:r>
              <w:rPr>
                <w:rFonts w:hint="eastAsia" w:ascii="宋体" w:hAnsi="宋体"/>
                <w:szCs w:val="21"/>
              </w:rPr>
              <w:t>未按规定提交，则视为其无疑问。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s="宋体"/>
                <w:bCs/>
                <w:szCs w:val="21"/>
              </w:rPr>
            </w:pPr>
            <w:r>
              <w:rPr>
                <w:rFonts w:hint="eastAsia" w:ascii="宋体" w:hAnsi="宋体" w:cs="宋体"/>
                <w:bCs/>
                <w:szCs w:val="21"/>
              </w:rPr>
              <w:t>14</w:t>
            </w:r>
          </w:p>
        </w:tc>
        <w:tc>
          <w:tcPr>
            <w:tcW w:w="1753"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s="宋体"/>
                <w:bCs/>
                <w:szCs w:val="21"/>
                <w:lang w:val="zh-CN"/>
              </w:rPr>
            </w:pPr>
            <w:r>
              <w:rPr>
                <w:rFonts w:hint="eastAsia" w:ascii="宋体" w:hAnsi="宋体" w:cs="宋体"/>
                <w:bCs/>
                <w:szCs w:val="21"/>
                <w:lang w:val="zh-CN"/>
              </w:rPr>
              <w:t>采购人书面</w:t>
            </w:r>
            <w:r>
              <w:rPr>
                <w:rFonts w:hint="eastAsia" w:ascii="宋体" w:hAnsi="宋体" w:cs="宋体"/>
                <w:bCs/>
                <w:szCs w:val="21"/>
              </w:rPr>
              <w:t>澄清或者修改</w:t>
            </w:r>
            <w:r>
              <w:rPr>
                <w:rFonts w:hint="eastAsia" w:ascii="宋体" w:hAnsi="宋体" w:cs="宋体"/>
                <w:bCs/>
                <w:szCs w:val="21"/>
                <w:lang w:val="zh-CN"/>
              </w:rPr>
              <w:t>的时间</w:t>
            </w:r>
          </w:p>
        </w:tc>
        <w:tc>
          <w:tcPr>
            <w:tcW w:w="7543" w:type="dxa"/>
            <w:vAlign w:val="center"/>
          </w:tcPr>
          <w:p>
            <w:pPr>
              <w:keepNext w:val="0"/>
              <w:keepLines w:val="0"/>
              <w:suppressLineNumbers w:val="0"/>
              <w:adjustRightInd w:val="0"/>
              <w:snapToGrid w:val="0"/>
              <w:spacing w:before="0" w:beforeAutospacing="0" w:after="0" w:afterAutospacing="0"/>
              <w:ind w:left="0" w:right="0"/>
              <w:rPr>
                <w:rFonts w:ascii="宋体" w:hAnsi="宋体" w:cs="宋体"/>
                <w:bCs/>
                <w:szCs w:val="21"/>
                <w:lang w:val="zh-CN"/>
              </w:rPr>
            </w:pPr>
            <w:r>
              <w:rPr>
                <w:rFonts w:hint="eastAsia" w:ascii="宋体" w:hAnsi="宋体"/>
                <w:szCs w:val="21"/>
              </w:rPr>
              <w:t>在提交首次响应文件截止时间5日前，以书面形式通知所有获取磋商文件的供应商。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s="宋体"/>
                <w:bCs/>
                <w:szCs w:val="21"/>
              </w:rPr>
            </w:pPr>
            <w:r>
              <w:rPr>
                <w:rFonts w:hint="eastAsia" w:ascii="宋体" w:hAnsi="宋体" w:cs="宋体"/>
                <w:bCs/>
                <w:szCs w:val="21"/>
              </w:rPr>
              <w:t>15</w:t>
            </w:r>
          </w:p>
        </w:tc>
        <w:tc>
          <w:tcPr>
            <w:tcW w:w="1753"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s="宋体"/>
                <w:bCs/>
                <w:szCs w:val="21"/>
                <w:lang w:val="zh-CN"/>
              </w:rPr>
            </w:pPr>
            <w:r>
              <w:rPr>
                <w:rFonts w:hint="eastAsia" w:ascii="宋体" w:hAnsi="宋体" w:cs="宋体"/>
                <w:bCs/>
                <w:szCs w:val="21"/>
                <w:lang w:val="zh-CN"/>
              </w:rPr>
              <w:t>投标供应商确认收到采购文件澄清</w:t>
            </w:r>
            <w:r>
              <w:rPr>
                <w:rFonts w:hint="eastAsia" w:ascii="宋体" w:hAnsi="宋体" w:cs="宋体"/>
                <w:bCs/>
                <w:szCs w:val="21"/>
              </w:rPr>
              <w:t>或者修改</w:t>
            </w:r>
            <w:r>
              <w:rPr>
                <w:rFonts w:hint="eastAsia" w:ascii="宋体" w:hAnsi="宋体" w:cs="宋体"/>
                <w:bCs/>
                <w:szCs w:val="21"/>
                <w:lang w:val="zh-CN"/>
              </w:rPr>
              <w:t>的时间</w:t>
            </w:r>
          </w:p>
        </w:tc>
        <w:tc>
          <w:tcPr>
            <w:tcW w:w="7543" w:type="dxa"/>
            <w:vAlign w:val="center"/>
          </w:tcPr>
          <w:p>
            <w:pPr>
              <w:keepNext w:val="0"/>
              <w:keepLines w:val="0"/>
              <w:suppressLineNumbers w:val="0"/>
              <w:adjustRightInd w:val="0"/>
              <w:snapToGrid w:val="0"/>
              <w:spacing w:before="0" w:beforeAutospacing="0" w:after="0" w:afterAutospacing="0"/>
              <w:ind w:left="0" w:right="0"/>
              <w:rPr>
                <w:rFonts w:ascii="宋体" w:hAnsi="宋体"/>
                <w:szCs w:val="21"/>
              </w:rPr>
            </w:pPr>
            <w:r>
              <w:rPr>
                <w:rFonts w:hint="eastAsia" w:ascii="宋体" w:hAnsi="宋体"/>
                <w:szCs w:val="21"/>
              </w:rPr>
              <w:t>收到澄清</w:t>
            </w:r>
            <w:r>
              <w:rPr>
                <w:rFonts w:hint="eastAsia" w:ascii="宋体" w:hAnsi="宋体" w:cs="宋体"/>
                <w:bCs/>
                <w:szCs w:val="21"/>
              </w:rPr>
              <w:t>或者修改</w:t>
            </w:r>
            <w:r>
              <w:rPr>
                <w:rFonts w:hint="eastAsia" w:ascii="宋体" w:hAnsi="宋体"/>
                <w:szCs w:val="21"/>
              </w:rPr>
              <w:t>文件24小时内给予书面确认或在采购代理机构指定登记表上签字确认(书面确认内容须加盖投标</w:t>
            </w:r>
            <w:r>
              <w:rPr>
                <w:rFonts w:hint="eastAsia" w:ascii="宋体" w:hAnsi="宋体"/>
                <w:szCs w:val="21"/>
                <w:lang w:eastAsia="zh-CN"/>
              </w:rPr>
              <w:t>供应商</w:t>
            </w:r>
            <w:r>
              <w:rPr>
                <w:rFonts w:hint="eastAsia" w:ascii="宋体" w:hAnsi="宋体"/>
                <w:szCs w:val="21"/>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7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s="宋体"/>
                <w:bCs/>
                <w:szCs w:val="21"/>
                <w:lang w:val="zh-CN"/>
              </w:rPr>
            </w:pPr>
            <w:r>
              <w:rPr>
                <w:rFonts w:hint="eastAsia" w:ascii="宋体" w:hAnsi="宋体" w:cs="宋体"/>
                <w:bCs/>
                <w:szCs w:val="21"/>
                <w:lang w:val="zh-CN"/>
              </w:rPr>
              <w:t>1</w:t>
            </w:r>
            <w:r>
              <w:rPr>
                <w:rFonts w:hint="eastAsia" w:ascii="宋体" w:hAnsi="宋体" w:cs="宋体"/>
                <w:bCs/>
                <w:szCs w:val="21"/>
              </w:rPr>
              <w:t>6</w:t>
            </w:r>
          </w:p>
        </w:tc>
        <w:tc>
          <w:tcPr>
            <w:tcW w:w="1753"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s="宋体"/>
                <w:bCs/>
                <w:szCs w:val="21"/>
                <w:lang w:val="zh-CN"/>
              </w:rPr>
            </w:pPr>
            <w:r>
              <w:rPr>
                <w:rFonts w:hint="eastAsia" w:ascii="宋体" w:hAnsi="宋体" w:cs="宋体"/>
                <w:bCs/>
                <w:szCs w:val="21"/>
                <w:lang w:val="zh-CN"/>
              </w:rPr>
              <w:t>分包</w:t>
            </w:r>
          </w:p>
        </w:tc>
        <w:tc>
          <w:tcPr>
            <w:tcW w:w="7543" w:type="dxa"/>
            <w:vAlign w:val="center"/>
          </w:tcPr>
          <w:p>
            <w:pPr>
              <w:keepNext w:val="0"/>
              <w:keepLines w:val="0"/>
              <w:suppressLineNumbers w:val="0"/>
              <w:adjustRightInd w:val="0"/>
              <w:snapToGrid w:val="0"/>
              <w:spacing w:before="0" w:beforeAutospacing="0" w:after="0" w:afterAutospacing="0"/>
              <w:ind w:left="0" w:right="0"/>
              <w:rPr>
                <w:rFonts w:ascii="宋体" w:hAnsi="宋体" w:cs="宋体"/>
                <w:bCs/>
                <w:szCs w:val="21"/>
                <w:lang w:val="zh-CN"/>
              </w:rPr>
            </w:pPr>
            <w:r>
              <w:rPr>
                <w:rFonts w:hint="eastAsia" w:ascii="宋体" w:hAnsi="宋体" w:cs="宋体"/>
                <w:bCs/>
                <w:szCs w:val="21"/>
                <w:lang w:val="zh-CN"/>
              </w:rPr>
              <w:t>不允许</w:t>
            </w:r>
            <w:r>
              <w:rPr>
                <w:rFonts w:hint="eastAsia" w:ascii="Calibri" w:hAnsi="Calibri" w:cs="Times New Roman" w:eastAsiaTheme="minorEastAsia"/>
                <w:b w:val="0"/>
                <w:bCs w:val="0"/>
                <w:kern w:val="2"/>
                <w:sz w:val="21"/>
                <w:szCs w:val="22"/>
                <w:lang w:val="zh-CN"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7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s="宋体"/>
                <w:bCs/>
                <w:szCs w:val="21"/>
                <w:lang w:val="zh-CN"/>
              </w:rPr>
            </w:pPr>
            <w:r>
              <w:rPr>
                <w:rFonts w:hint="eastAsia" w:ascii="宋体" w:hAnsi="宋体" w:cs="宋体"/>
                <w:bCs/>
                <w:szCs w:val="21"/>
              </w:rPr>
              <w:t>17</w:t>
            </w:r>
          </w:p>
        </w:tc>
        <w:tc>
          <w:tcPr>
            <w:tcW w:w="1753"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s="宋体"/>
                <w:bCs/>
                <w:szCs w:val="21"/>
                <w:lang w:val="zh-CN"/>
              </w:rPr>
            </w:pPr>
            <w:r>
              <w:rPr>
                <w:rFonts w:hint="eastAsia" w:ascii="宋体" w:hAnsi="宋体" w:cs="宋体"/>
                <w:bCs/>
                <w:szCs w:val="21"/>
                <w:lang w:val="zh-CN"/>
              </w:rPr>
              <w:t>偏离</w:t>
            </w:r>
          </w:p>
        </w:tc>
        <w:tc>
          <w:tcPr>
            <w:tcW w:w="7543" w:type="dxa"/>
            <w:vAlign w:val="center"/>
          </w:tcPr>
          <w:p>
            <w:pPr>
              <w:keepNext w:val="0"/>
              <w:keepLines w:val="0"/>
              <w:suppressLineNumbers w:val="0"/>
              <w:adjustRightInd w:val="0"/>
              <w:snapToGrid w:val="0"/>
              <w:spacing w:before="0" w:beforeAutospacing="0" w:after="0" w:afterAutospacing="0"/>
              <w:ind w:left="0" w:right="0"/>
              <w:rPr>
                <w:rFonts w:ascii="宋体" w:hAnsi="宋体" w:cs="宋体"/>
                <w:bCs/>
                <w:szCs w:val="21"/>
                <w:lang w:val="zh-CN"/>
              </w:rPr>
            </w:pPr>
            <w:r>
              <w:rPr>
                <w:rFonts w:hint="eastAsia" w:ascii="宋体" w:hAnsi="宋体" w:cs="宋体"/>
                <w:bCs/>
                <w:szCs w:val="21"/>
                <w:lang w:val="zh-CN"/>
              </w:rPr>
              <w:t>不允许负偏离</w:t>
            </w:r>
            <w:r>
              <w:rPr>
                <w:rFonts w:hint="eastAsia" w:ascii="Calibri" w:hAnsi="Calibri" w:cs="Times New Roman" w:eastAsiaTheme="minorEastAsia"/>
                <w:b w:val="0"/>
                <w:bCs w:val="0"/>
                <w:kern w:val="2"/>
                <w:sz w:val="21"/>
                <w:szCs w:val="22"/>
                <w:lang w:val="zh-CN"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67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s="宋体"/>
                <w:bCs/>
                <w:szCs w:val="21"/>
                <w:lang w:val="zh-CN"/>
              </w:rPr>
            </w:pPr>
            <w:r>
              <w:rPr>
                <w:rFonts w:hint="eastAsia" w:ascii="宋体" w:hAnsi="宋体" w:cs="宋体"/>
                <w:bCs/>
                <w:szCs w:val="21"/>
              </w:rPr>
              <w:t>18</w:t>
            </w:r>
          </w:p>
        </w:tc>
        <w:tc>
          <w:tcPr>
            <w:tcW w:w="1753"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s="宋体"/>
                <w:bCs/>
                <w:szCs w:val="21"/>
                <w:lang w:val="zh-CN"/>
              </w:rPr>
            </w:pPr>
            <w:r>
              <w:rPr>
                <w:rFonts w:ascii="宋体" w:hAnsi="宋体" w:cs="宋体"/>
                <w:bCs/>
                <w:szCs w:val="21"/>
                <w:lang w:val="zh-CN"/>
              </w:rPr>
              <w:t>实质性要求和条件</w:t>
            </w:r>
          </w:p>
        </w:tc>
        <w:tc>
          <w:tcPr>
            <w:tcW w:w="7543" w:type="dxa"/>
            <w:vAlign w:val="center"/>
          </w:tcPr>
          <w:p>
            <w:pPr>
              <w:keepNext w:val="0"/>
              <w:keepLines w:val="0"/>
              <w:suppressLineNumbers w:val="0"/>
              <w:adjustRightInd w:val="0"/>
              <w:snapToGrid w:val="0"/>
              <w:spacing w:before="0" w:beforeAutospacing="0" w:after="0" w:afterAutospacing="0"/>
              <w:ind w:left="0" w:right="0"/>
              <w:rPr>
                <w:rFonts w:ascii="宋体" w:hAnsi="宋体" w:cs="宋体"/>
                <w:bCs/>
                <w:szCs w:val="21"/>
                <w:lang w:val="zh-CN"/>
              </w:rPr>
            </w:pPr>
            <w:r>
              <w:rPr>
                <w:rFonts w:hint="eastAsia" w:ascii="宋体" w:hAnsi="宋体" w:cs="宋体"/>
                <w:bCs/>
                <w:szCs w:val="21"/>
                <w:lang w:val="zh-CN"/>
              </w:rPr>
              <w:t>响应文件应与磋商文件的所有实质性条款、条件和要求相符。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67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s="宋体"/>
                <w:bCs/>
                <w:szCs w:val="21"/>
                <w:lang w:val="zh-CN"/>
              </w:rPr>
            </w:pPr>
            <w:r>
              <w:rPr>
                <w:rFonts w:hint="eastAsia" w:ascii="宋体" w:hAnsi="宋体" w:cs="宋体"/>
                <w:bCs/>
                <w:szCs w:val="21"/>
              </w:rPr>
              <w:t>19</w:t>
            </w:r>
          </w:p>
        </w:tc>
        <w:tc>
          <w:tcPr>
            <w:tcW w:w="1753"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s="宋体"/>
                <w:bCs/>
                <w:szCs w:val="21"/>
                <w:lang w:val="zh-CN"/>
              </w:rPr>
            </w:pPr>
            <w:r>
              <w:rPr>
                <w:rFonts w:hint="eastAsia" w:ascii="宋体" w:hAnsi="宋体" w:cs="宋体"/>
                <w:bCs/>
                <w:szCs w:val="21"/>
                <w:lang w:val="zh-CN"/>
              </w:rPr>
              <w:t>构成响应文件的</w:t>
            </w:r>
          </w:p>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s="宋体"/>
                <w:bCs/>
                <w:szCs w:val="21"/>
                <w:lang w:val="zh-CN"/>
              </w:rPr>
            </w:pPr>
            <w:r>
              <w:rPr>
                <w:rFonts w:hint="eastAsia" w:ascii="宋体" w:hAnsi="宋体" w:cs="宋体"/>
                <w:bCs/>
                <w:szCs w:val="21"/>
                <w:lang w:val="zh-CN"/>
              </w:rPr>
              <w:t>其他材料</w:t>
            </w:r>
          </w:p>
        </w:tc>
        <w:tc>
          <w:tcPr>
            <w:tcW w:w="7543"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ascii="宋体" w:hAnsi="宋体" w:cs="宋体"/>
                <w:bCs/>
                <w:snapToGrid w:val="0"/>
                <w:szCs w:val="21"/>
              </w:rPr>
            </w:pPr>
            <w:r>
              <w:rPr>
                <w:rFonts w:hint="eastAsia" w:ascii="宋体" w:hAnsi="宋体" w:eastAsia="宋体" w:cs="宋体"/>
                <w:sz w:val="21"/>
                <w:szCs w:val="21"/>
                <w:lang w:eastAsia="zh-CN"/>
              </w:rPr>
              <w:t>详见</w:t>
            </w:r>
            <w:r>
              <w:rPr>
                <w:rFonts w:hint="eastAsia" w:ascii="宋体" w:hAnsi="宋体" w:cs="宋体"/>
                <w:sz w:val="21"/>
                <w:szCs w:val="21"/>
                <w:lang w:val="en-US" w:eastAsia="zh-CN"/>
              </w:rPr>
              <w:t>采购</w:t>
            </w:r>
            <w:r>
              <w:rPr>
                <w:rFonts w:hint="eastAsia" w:ascii="宋体" w:hAnsi="宋体" w:eastAsia="宋体" w:cs="宋体"/>
                <w:sz w:val="21"/>
                <w:szCs w:val="21"/>
                <w:lang w:eastAsia="zh-CN"/>
              </w:rPr>
              <w:t>文件</w:t>
            </w:r>
            <w:r>
              <w:rPr>
                <w:rFonts w:hint="eastAsia"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67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s="宋体"/>
                <w:bCs/>
                <w:szCs w:val="21"/>
                <w:lang w:val="zh-CN"/>
              </w:rPr>
            </w:pPr>
            <w:r>
              <w:rPr>
                <w:rFonts w:hint="eastAsia" w:ascii="宋体" w:hAnsi="宋体" w:cs="宋体"/>
                <w:bCs/>
                <w:szCs w:val="21"/>
              </w:rPr>
              <w:t>20</w:t>
            </w:r>
          </w:p>
        </w:tc>
        <w:tc>
          <w:tcPr>
            <w:tcW w:w="1753"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bCs/>
                <w:szCs w:val="21"/>
                <w:lang w:val="zh-CN"/>
              </w:rPr>
            </w:pPr>
            <w:r>
              <w:rPr>
                <w:rFonts w:hint="eastAsia" w:ascii="宋体" w:hAnsi="宋体" w:cs="宋体"/>
                <w:bCs/>
                <w:szCs w:val="21"/>
                <w:lang w:val="zh-CN"/>
              </w:rPr>
              <w:t>最高限价</w:t>
            </w:r>
          </w:p>
        </w:tc>
        <w:tc>
          <w:tcPr>
            <w:tcW w:w="7543"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cs="宋体"/>
                <w:bCs/>
                <w:szCs w:val="21"/>
                <w:lang w:val="zh-CN"/>
              </w:rPr>
            </w:pPr>
            <w:r>
              <w:rPr>
                <w:rFonts w:hint="eastAsia" w:ascii="宋体" w:hAnsi="宋体" w:cs="宋体"/>
                <w:bCs/>
                <w:sz w:val="21"/>
                <w:szCs w:val="21"/>
                <w:lang w:val="zh-CN" w:eastAsia="zh-CN"/>
              </w:rPr>
              <w:t>本项目最高投标限价为</w:t>
            </w:r>
            <w:r>
              <w:rPr>
                <w:rFonts w:hint="eastAsia" w:ascii="宋体" w:hAnsi="宋体" w:cs="宋体"/>
                <w:bCs/>
                <w:sz w:val="21"/>
                <w:szCs w:val="21"/>
                <w:lang w:val="en-US" w:eastAsia="zh-CN"/>
              </w:rPr>
              <w:t>各项服务内容的</w:t>
            </w:r>
            <w:r>
              <w:rPr>
                <w:rFonts w:hint="eastAsia" w:ascii="宋体" w:hAnsi="宋体" w:cs="宋体"/>
                <w:bCs/>
                <w:sz w:val="21"/>
                <w:szCs w:val="21"/>
                <w:lang w:val="zh-CN" w:eastAsia="zh-CN"/>
              </w:rPr>
              <w:t>控制单价</w:t>
            </w:r>
            <w:r>
              <w:rPr>
                <w:rFonts w:hint="eastAsia" w:ascii="宋体" w:hAnsi="宋体" w:cs="宋体"/>
                <w:bCs/>
                <w:szCs w:val="21"/>
                <w:lang w:val="zh-CN" w:eastAsia="zh-CN"/>
              </w:rPr>
              <w:t>，与采购预算无关，各供应商应根据</w:t>
            </w:r>
            <w:r>
              <w:rPr>
                <w:rFonts w:hint="eastAsia" w:ascii="宋体" w:hAnsi="宋体" w:cs="宋体"/>
                <w:bCs/>
                <w:szCs w:val="21"/>
                <w:lang w:val="en-US" w:eastAsia="zh-CN"/>
              </w:rPr>
              <w:t>采购</w:t>
            </w:r>
            <w:r>
              <w:rPr>
                <w:rFonts w:hint="eastAsia" w:ascii="宋体" w:hAnsi="宋体" w:cs="宋体"/>
                <w:bCs/>
                <w:szCs w:val="21"/>
                <w:lang w:val="zh-CN" w:eastAsia="zh-CN"/>
              </w:rPr>
              <w:t>文件第六章服务需求中各单项服务内容进行报价，供应商提交的各单项报价及单价合计均不得超过采购文件中的规定，否则其投标将被否决。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vAlign w:val="center"/>
          </w:tcPr>
          <w:p>
            <w:pPr>
              <w:keepNext w:val="0"/>
              <w:keepLines w:val="0"/>
              <w:suppressLineNumbers w:val="0"/>
              <w:adjustRightInd w:val="0"/>
              <w:snapToGrid w:val="0"/>
              <w:spacing w:before="0" w:beforeAutospacing="0" w:after="0" w:afterAutospacing="0"/>
              <w:ind w:left="0" w:right="0"/>
              <w:jc w:val="center"/>
              <w:rPr>
                <w:rFonts w:ascii="宋体" w:hAnsi="宋体" w:cs="宋体"/>
                <w:bCs/>
                <w:szCs w:val="21"/>
              </w:rPr>
            </w:pPr>
            <w:r>
              <w:rPr>
                <w:rFonts w:hint="eastAsia" w:ascii="宋体" w:hAnsi="宋体" w:cs="宋体"/>
                <w:szCs w:val="21"/>
              </w:rPr>
              <w:t>21</w:t>
            </w:r>
          </w:p>
        </w:tc>
        <w:tc>
          <w:tcPr>
            <w:tcW w:w="1753"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s="宋体"/>
                <w:bCs/>
                <w:szCs w:val="21"/>
                <w:lang w:val="zh-CN"/>
              </w:rPr>
            </w:pPr>
            <w:r>
              <w:rPr>
                <w:rFonts w:hint="eastAsia" w:ascii="宋体" w:hAnsi="宋体" w:cs="宋体"/>
                <w:bCs/>
                <w:szCs w:val="21"/>
                <w:lang w:val="zh-CN"/>
              </w:rPr>
              <w:t>磋商有效期</w:t>
            </w:r>
          </w:p>
        </w:tc>
        <w:tc>
          <w:tcPr>
            <w:tcW w:w="7543"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ascii="宋体" w:hAnsi="宋体" w:cs="宋体"/>
                <w:bCs/>
                <w:szCs w:val="21"/>
                <w:lang w:val="zh-CN"/>
              </w:rPr>
            </w:pPr>
            <w:r>
              <w:rPr>
                <w:rFonts w:hint="eastAsia" w:ascii="宋体" w:hAnsi="宋体" w:cs="宋体"/>
                <w:bCs/>
                <w:kern w:val="15"/>
                <w:szCs w:val="21"/>
              </w:rPr>
              <w:t>递交响应文件截止之日后</w:t>
            </w:r>
            <w:r>
              <w:rPr>
                <w:rFonts w:hint="eastAsia" w:ascii="宋体" w:hAnsi="宋体" w:cs="宋体"/>
                <w:bCs/>
                <w:kern w:val="15"/>
                <w:szCs w:val="21"/>
                <w:u w:val="single"/>
                <w:lang w:eastAsia="zh-CN"/>
              </w:rPr>
              <w:t>90天</w:t>
            </w:r>
            <w:r>
              <w:rPr>
                <w:rFonts w:hint="eastAsia" w:ascii="宋体" w:hAnsi="宋体" w:cs="宋体"/>
                <w:bCs/>
                <w:szCs w:val="21"/>
                <w:lang w:val="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76" w:type="dxa"/>
            <w:vAlign w:val="center"/>
          </w:tcPr>
          <w:p>
            <w:pPr>
              <w:keepNext w:val="0"/>
              <w:keepLines w:val="0"/>
              <w:suppressLineNumbers w:val="0"/>
              <w:adjustRightInd w:val="0"/>
              <w:snapToGrid w:val="0"/>
              <w:spacing w:before="0" w:beforeAutospacing="0" w:after="0" w:afterAutospacing="0"/>
              <w:ind w:left="0" w:right="0"/>
              <w:jc w:val="center"/>
              <w:rPr>
                <w:rFonts w:ascii="宋体" w:hAnsi="宋体" w:cs="宋体"/>
                <w:bCs/>
                <w:szCs w:val="21"/>
              </w:rPr>
            </w:pPr>
            <w:r>
              <w:rPr>
                <w:rFonts w:hint="eastAsia" w:ascii="宋体" w:hAnsi="宋体" w:cs="宋体"/>
                <w:szCs w:val="21"/>
              </w:rPr>
              <w:t>22</w:t>
            </w:r>
          </w:p>
        </w:tc>
        <w:tc>
          <w:tcPr>
            <w:tcW w:w="1753"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s="宋体"/>
                <w:bCs/>
                <w:szCs w:val="21"/>
                <w:lang w:val="zh-CN"/>
              </w:rPr>
            </w:pPr>
            <w:r>
              <w:rPr>
                <w:rFonts w:hint="eastAsia" w:ascii="宋体" w:hAnsi="宋体" w:cs="宋体"/>
                <w:bCs/>
                <w:szCs w:val="21"/>
                <w:lang w:val="zh-CN"/>
              </w:rPr>
              <w:t>磋商保证金</w:t>
            </w:r>
          </w:p>
        </w:tc>
        <w:tc>
          <w:tcPr>
            <w:tcW w:w="7543" w:type="dxa"/>
            <w:vAlign w:val="center"/>
          </w:tcPr>
          <w:p>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00" w:lineRule="exact"/>
              <w:ind w:left="0" w:right="0"/>
              <w:textAlignment w:val="auto"/>
              <w:rPr>
                <w:rFonts w:hint="eastAsia" w:ascii="宋体" w:hAnsi="宋体" w:eastAsia="宋体" w:cs="宋体"/>
                <w:b/>
                <w:bCs w:val="0"/>
                <w:kern w:val="15"/>
                <w:sz w:val="21"/>
                <w:szCs w:val="21"/>
                <w:lang w:eastAsia="zh-CN"/>
              </w:rPr>
            </w:pPr>
            <w:r>
              <w:rPr>
                <w:rFonts w:hint="eastAsia" w:ascii="宋体" w:hAnsi="宋体" w:eastAsia="宋体" w:cs="宋体"/>
                <w:b/>
                <w:bCs w:val="0"/>
                <w:kern w:val="15"/>
                <w:sz w:val="21"/>
                <w:szCs w:val="21"/>
                <w:lang w:val="en-US" w:eastAsia="zh-CN"/>
              </w:rPr>
              <w:t>1.</w:t>
            </w:r>
            <w:r>
              <w:rPr>
                <w:rFonts w:hint="eastAsia" w:ascii="宋体" w:hAnsi="宋体" w:eastAsia="宋体" w:cs="宋体"/>
                <w:b/>
                <w:bCs w:val="0"/>
                <w:kern w:val="15"/>
                <w:sz w:val="21"/>
                <w:szCs w:val="21"/>
                <w:lang w:eastAsia="zh-CN"/>
              </w:rPr>
              <w:t>诚信记录良好的供应商无需递交</w:t>
            </w:r>
            <w:r>
              <w:rPr>
                <w:rFonts w:hint="eastAsia" w:ascii="宋体" w:hAnsi="宋体" w:eastAsia="宋体" w:cs="宋体"/>
                <w:b/>
                <w:bCs w:val="0"/>
                <w:kern w:val="15"/>
                <w:sz w:val="21"/>
                <w:szCs w:val="21"/>
                <w:lang w:val="zh-CN" w:eastAsia="zh-CN"/>
              </w:rPr>
              <w:t>磋商</w:t>
            </w:r>
            <w:r>
              <w:rPr>
                <w:rFonts w:hint="eastAsia" w:ascii="宋体" w:hAnsi="宋体" w:eastAsia="宋体" w:cs="宋体"/>
                <w:b/>
                <w:bCs w:val="0"/>
                <w:sz w:val="21"/>
                <w:szCs w:val="21"/>
              </w:rPr>
              <w:t>保证金</w:t>
            </w:r>
            <w:r>
              <w:rPr>
                <w:rFonts w:hint="eastAsia" w:ascii="宋体" w:hAnsi="宋体" w:eastAsia="宋体" w:cs="宋体"/>
                <w:b/>
                <w:bCs w:val="0"/>
                <w:kern w:val="15"/>
                <w:sz w:val="21"/>
                <w:szCs w:val="21"/>
                <w:lang w:eastAsia="zh-CN"/>
              </w:rPr>
              <w:t>。</w:t>
            </w:r>
          </w:p>
          <w:p>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00" w:lineRule="exact"/>
              <w:ind w:left="0" w:right="0"/>
              <w:textAlignment w:val="auto"/>
              <w:rPr>
                <w:rFonts w:hint="eastAsia" w:ascii="宋体" w:hAnsi="宋体" w:eastAsia="宋体" w:cs="宋体"/>
                <w:b/>
                <w:bCs w:val="0"/>
                <w:kern w:val="15"/>
                <w:sz w:val="21"/>
                <w:szCs w:val="21"/>
                <w:lang w:eastAsia="zh-CN"/>
              </w:rPr>
            </w:pPr>
            <w:r>
              <w:rPr>
                <w:rFonts w:hint="eastAsia" w:ascii="宋体" w:hAnsi="宋体" w:eastAsia="宋体" w:cs="宋体"/>
                <w:b/>
                <w:bCs w:val="0"/>
                <w:kern w:val="15"/>
                <w:sz w:val="21"/>
                <w:szCs w:val="21"/>
                <w:lang w:val="en-US" w:eastAsia="zh-CN"/>
              </w:rPr>
              <w:t>2.</w:t>
            </w:r>
            <w:r>
              <w:rPr>
                <w:rFonts w:hint="eastAsia" w:ascii="宋体" w:hAnsi="宋体" w:eastAsia="宋体" w:cs="宋体"/>
                <w:b/>
                <w:bCs w:val="0"/>
                <w:kern w:val="15"/>
                <w:sz w:val="21"/>
                <w:szCs w:val="21"/>
                <w:lang w:eastAsia="zh-CN"/>
              </w:rPr>
              <w:t>对于</w:t>
            </w:r>
            <w:r>
              <w:rPr>
                <w:rFonts w:hint="eastAsia" w:ascii="宋体" w:hAnsi="宋体" w:eastAsia="宋体" w:cs="宋体"/>
                <w:b/>
                <w:bCs w:val="0"/>
                <w:kern w:val="2"/>
                <w:sz w:val="21"/>
                <w:szCs w:val="21"/>
                <w:lang w:val="en-US" w:eastAsia="zh-CN" w:bidi="ar"/>
              </w:rPr>
              <w:t>满足</w:t>
            </w:r>
            <w:r>
              <w:rPr>
                <w:rFonts w:hint="eastAsia" w:ascii="宋体" w:hAnsi="宋体" w:eastAsia="宋体" w:cs="宋体"/>
                <w:b/>
                <w:bCs w:val="0"/>
                <w:kern w:val="2"/>
                <w:sz w:val="21"/>
                <w:szCs w:val="21"/>
                <w:lang w:eastAsia="zh-CN"/>
              </w:rPr>
              <w:t>《中华人民共和国政府采购法》第二十二条规定，经“信用中国”网站查询存在行政处罚信息的供应商应按以下规定递交磋商</w:t>
            </w:r>
            <w:r>
              <w:rPr>
                <w:rFonts w:hint="eastAsia" w:ascii="宋体" w:hAnsi="宋体" w:eastAsia="宋体" w:cs="宋体"/>
                <w:b/>
                <w:bCs w:val="0"/>
                <w:sz w:val="21"/>
                <w:szCs w:val="21"/>
              </w:rPr>
              <w:t>保证金</w:t>
            </w:r>
            <w:r>
              <w:rPr>
                <w:rFonts w:hint="eastAsia" w:ascii="宋体" w:hAnsi="宋体" w:eastAsia="宋体" w:cs="宋体"/>
                <w:b/>
                <w:bCs w:val="0"/>
                <w:sz w:val="21"/>
                <w:szCs w:val="21"/>
                <w:lang w:eastAsia="zh-CN"/>
              </w:rPr>
              <w:t>：</w:t>
            </w:r>
          </w:p>
          <w:p>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00" w:lineRule="exact"/>
              <w:ind w:left="0" w:right="0"/>
              <w:textAlignment w:val="auto"/>
              <w:rPr>
                <w:rFonts w:hint="eastAsia" w:ascii="宋体" w:hAnsi="宋体" w:eastAsia="宋体" w:cs="宋体"/>
                <w:bCs/>
                <w:kern w:val="15"/>
                <w:sz w:val="21"/>
                <w:szCs w:val="21"/>
                <w:lang w:eastAsia="zh-CN"/>
              </w:rPr>
            </w:pPr>
            <w:r>
              <w:rPr>
                <w:rFonts w:hint="eastAsia" w:ascii="宋体" w:hAnsi="宋体" w:eastAsia="宋体" w:cs="宋体"/>
                <w:bCs/>
                <w:kern w:val="15"/>
                <w:sz w:val="21"/>
                <w:szCs w:val="21"/>
                <w:lang w:eastAsia="zh-CN"/>
              </w:rPr>
              <w:t>磋商保证金的形式：转账、电汇或专业担保公司、银行出具的保函等合法形式。</w:t>
            </w:r>
          </w:p>
          <w:p>
            <w:pPr>
              <w:keepNext w:val="0"/>
              <w:keepLines w:val="0"/>
              <w:pageBreakBefore w:val="0"/>
              <w:suppressLineNumbers w:val="0"/>
              <w:kinsoku/>
              <w:overflowPunct/>
              <w:topLinePunct w:val="0"/>
              <w:bidi w:val="0"/>
              <w:snapToGrid/>
              <w:spacing w:before="0" w:beforeAutospacing="0" w:after="0" w:afterAutospacing="0" w:line="300" w:lineRule="exact"/>
              <w:ind w:left="0" w:right="0"/>
              <w:textAlignment w:val="auto"/>
              <w:rPr>
                <w:rFonts w:hint="eastAsia" w:ascii="宋体" w:hAnsi="宋体" w:eastAsia="宋体" w:cs="宋体"/>
                <w:bCs/>
                <w:kern w:val="15"/>
                <w:sz w:val="21"/>
                <w:szCs w:val="21"/>
                <w:lang w:eastAsia="zh-CN"/>
              </w:rPr>
            </w:pPr>
            <w:r>
              <w:rPr>
                <w:rFonts w:hint="eastAsia" w:ascii="宋体" w:hAnsi="宋体" w:cs="宋体"/>
                <w:bCs/>
                <w:szCs w:val="21"/>
                <w:lang w:val="zh-CN"/>
              </w:rPr>
              <w:t>磋商</w:t>
            </w:r>
            <w:r>
              <w:rPr>
                <w:rFonts w:hint="eastAsia" w:ascii="宋体" w:hAnsi="宋体" w:eastAsia="宋体" w:cs="宋体"/>
                <w:bCs/>
                <w:kern w:val="15"/>
                <w:sz w:val="21"/>
                <w:szCs w:val="21"/>
                <w:lang w:eastAsia="zh-CN"/>
              </w:rPr>
              <w:t>保证金的金额：</w:t>
            </w:r>
            <w:r>
              <w:rPr>
                <w:rFonts w:hint="eastAsia" w:ascii="宋体" w:hAnsi="宋体" w:cs="宋体"/>
                <w:bCs/>
                <w:kern w:val="15"/>
                <w:sz w:val="21"/>
                <w:szCs w:val="21"/>
                <w:lang w:val="en-US" w:eastAsia="zh-CN"/>
              </w:rPr>
              <w:t>20000</w:t>
            </w:r>
            <w:r>
              <w:rPr>
                <w:rFonts w:hint="eastAsia" w:ascii="宋体" w:hAnsi="宋体" w:eastAsia="宋体" w:cs="宋体"/>
                <w:bCs/>
                <w:kern w:val="15"/>
                <w:sz w:val="21"/>
                <w:szCs w:val="21"/>
                <w:lang w:eastAsia="zh-CN"/>
              </w:rPr>
              <w:t>元。</w:t>
            </w:r>
          </w:p>
          <w:p>
            <w:pPr>
              <w:keepNext w:val="0"/>
              <w:keepLines w:val="0"/>
              <w:pageBreakBefore w:val="0"/>
              <w:suppressLineNumbers w:val="0"/>
              <w:kinsoku/>
              <w:overflowPunct/>
              <w:topLinePunct w:val="0"/>
              <w:bidi w:val="0"/>
              <w:snapToGrid/>
              <w:spacing w:before="0" w:beforeAutospacing="0" w:after="0" w:afterAutospacing="0" w:line="300" w:lineRule="exact"/>
              <w:ind w:left="0" w:right="0"/>
              <w:textAlignment w:val="auto"/>
              <w:rPr>
                <w:rFonts w:hint="eastAsia" w:ascii="宋体" w:hAnsi="宋体" w:eastAsia="宋体" w:cs="宋体"/>
                <w:bCs/>
                <w:kern w:val="15"/>
                <w:sz w:val="21"/>
                <w:szCs w:val="21"/>
                <w:lang w:eastAsia="zh-CN"/>
              </w:rPr>
            </w:pPr>
            <w:r>
              <w:rPr>
                <w:rFonts w:hint="eastAsia" w:ascii="宋体" w:hAnsi="宋体" w:eastAsia="宋体" w:cs="宋体"/>
                <w:bCs/>
                <w:kern w:val="15"/>
                <w:sz w:val="21"/>
                <w:szCs w:val="21"/>
                <w:lang w:eastAsia="zh-CN"/>
              </w:rPr>
              <w:t>递交方式：</w:t>
            </w:r>
          </w:p>
          <w:p>
            <w:pPr>
              <w:keepNext w:val="0"/>
              <w:keepLines w:val="0"/>
              <w:pageBreakBefore w:val="0"/>
              <w:suppressLineNumbers w:val="0"/>
              <w:kinsoku/>
              <w:wordWrap w:val="0"/>
              <w:overflowPunct/>
              <w:topLinePunct w:val="0"/>
              <w:autoSpaceDE w:val="0"/>
              <w:autoSpaceDN w:val="0"/>
              <w:bidi w:val="0"/>
              <w:adjustRightInd w:val="0"/>
              <w:snapToGrid/>
              <w:spacing w:before="0" w:beforeAutospacing="0" w:after="0" w:afterAutospacing="0" w:line="300" w:lineRule="exact"/>
              <w:ind w:left="0" w:right="0" w:firstLine="420" w:firstLineChars="200"/>
              <w:textAlignment w:val="auto"/>
              <w:rPr>
                <w:rFonts w:hint="eastAsia" w:ascii="宋体" w:hAnsi="宋体" w:eastAsia="宋体" w:cs="宋体"/>
                <w:bCs/>
                <w:sz w:val="21"/>
                <w:szCs w:val="21"/>
                <w:lang w:val="zh-CN" w:eastAsia="zh-CN"/>
              </w:rPr>
            </w:pPr>
            <w:r>
              <w:rPr>
                <w:rFonts w:hint="eastAsia" w:ascii="宋体" w:hAnsi="宋体" w:eastAsia="宋体" w:cs="宋体"/>
                <w:bCs/>
                <w:sz w:val="21"/>
                <w:szCs w:val="21"/>
                <w:lang w:val="zh-CN" w:eastAsia="zh-CN"/>
              </w:rPr>
              <w:t>（1）</w:t>
            </w:r>
            <w:r>
              <w:rPr>
                <w:rFonts w:hint="eastAsia" w:ascii="宋体" w:hAnsi="宋体" w:cs="宋体"/>
                <w:szCs w:val="21"/>
                <w:highlight w:val="none"/>
              </w:rPr>
              <w:t>投标</w:t>
            </w:r>
            <w:r>
              <w:rPr>
                <w:rFonts w:hint="eastAsia" w:ascii="宋体" w:hAnsi="宋体" w:cs="宋体"/>
                <w:szCs w:val="21"/>
                <w:highlight w:val="none"/>
                <w:lang w:eastAsia="zh-CN"/>
              </w:rPr>
              <w:t>供应商</w:t>
            </w:r>
            <w:r>
              <w:rPr>
                <w:rFonts w:hint="eastAsia" w:ascii="宋体" w:hAnsi="宋体" w:eastAsia="宋体" w:cs="宋体"/>
                <w:bCs/>
                <w:sz w:val="21"/>
                <w:szCs w:val="21"/>
                <w:lang w:val="zh-CN" w:eastAsia="zh-CN"/>
              </w:rPr>
              <w:t>须在投标截止时间前（北京时间），以转账、电汇形式提交的</w:t>
            </w:r>
            <w:r>
              <w:rPr>
                <w:rFonts w:hint="eastAsia" w:ascii="宋体" w:hAnsi="宋体" w:cs="宋体"/>
                <w:bCs/>
                <w:szCs w:val="21"/>
                <w:lang w:val="zh-CN"/>
              </w:rPr>
              <w:t>磋商</w:t>
            </w:r>
            <w:r>
              <w:rPr>
                <w:rFonts w:hint="eastAsia" w:ascii="宋体" w:hAnsi="宋体" w:eastAsia="宋体" w:cs="宋体"/>
                <w:bCs/>
                <w:sz w:val="21"/>
                <w:szCs w:val="21"/>
                <w:lang w:val="zh-CN" w:eastAsia="zh-CN"/>
              </w:rPr>
              <w:t>保证金应当从投标</w:t>
            </w:r>
            <w:r>
              <w:rPr>
                <w:rFonts w:hint="eastAsia" w:ascii="宋体" w:hAnsi="宋体" w:cs="宋体"/>
                <w:bCs/>
                <w:sz w:val="21"/>
                <w:szCs w:val="21"/>
                <w:lang w:val="zh-CN" w:eastAsia="zh-CN"/>
              </w:rPr>
              <w:t>供应商</w:t>
            </w:r>
            <w:r>
              <w:rPr>
                <w:rFonts w:hint="eastAsia" w:ascii="宋体" w:hAnsi="宋体" w:eastAsia="宋体" w:cs="宋体"/>
                <w:bCs/>
                <w:sz w:val="21"/>
                <w:szCs w:val="21"/>
                <w:lang w:val="zh-CN" w:eastAsia="zh-CN"/>
              </w:rPr>
              <w:t>的基本账户转出将</w:t>
            </w:r>
            <w:r>
              <w:rPr>
                <w:rFonts w:hint="eastAsia" w:ascii="宋体" w:hAnsi="宋体" w:cs="宋体"/>
                <w:bCs/>
                <w:szCs w:val="21"/>
                <w:lang w:val="zh-CN"/>
              </w:rPr>
              <w:t>磋商</w:t>
            </w:r>
            <w:r>
              <w:rPr>
                <w:rFonts w:hint="eastAsia" w:ascii="宋体" w:hAnsi="宋体" w:eastAsia="宋体" w:cs="宋体"/>
                <w:bCs/>
                <w:sz w:val="21"/>
                <w:szCs w:val="21"/>
                <w:lang w:val="zh-CN" w:eastAsia="zh-CN"/>
              </w:rPr>
              <w:t>保证金存入采购代理机构指定账户，银行进帐单或电汇凭证等凭证上应明确用途为【</w:t>
            </w:r>
            <w:r>
              <w:rPr>
                <w:rFonts w:hint="eastAsia" w:ascii="宋体" w:hAnsi="宋体" w:cs="宋体"/>
                <w:bCs/>
                <w:szCs w:val="21"/>
                <w:lang w:val="zh-CN"/>
              </w:rPr>
              <w:t>磋商</w:t>
            </w:r>
            <w:r>
              <w:rPr>
                <w:rFonts w:hint="eastAsia" w:ascii="宋体" w:hAnsi="宋体" w:eastAsia="宋体" w:cs="宋体"/>
                <w:bCs/>
                <w:sz w:val="21"/>
                <w:szCs w:val="21"/>
                <w:lang w:val="zh-CN" w:eastAsia="zh-CN"/>
              </w:rPr>
              <w:t>保证金】、投标项目名称、项目编号，以便核对查实。</w:t>
            </w:r>
            <w:r>
              <w:rPr>
                <w:rFonts w:hint="eastAsia" w:ascii="宋体" w:hAnsi="宋体" w:cs="宋体"/>
                <w:bCs/>
                <w:szCs w:val="21"/>
                <w:lang w:val="zh-CN"/>
              </w:rPr>
              <w:t>磋商</w:t>
            </w:r>
            <w:r>
              <w:rPr>
                <w:rFonts w:hint="eastAsia" w:ascii="宋体" w:hAnsi="宋体" w:eastAsia="宋体" w:cs="宋体"/>
                <w:bCs/>
                <w:sz w:val="21"/>
                <w:szCs w:val="21"/>
                <w:lang w:val="zh-CN" w:eastAsia="zh-CN"/>
              </w:rPr>
              <w:t>保证金的确认以最终到帐日期为准，未按规定时间递交，投标将被拒绝。</w:t>
            </w:r>
          </w:p>
          <w:p>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00" w:lineRule="exact"/>
              <w:ind w:left="0" w:right="0" w:firstLine="420" w:firstLineChars="200"/>
              <w:textAlignment w:val="auto"/>
              <w:rPr>
                <w:rFonts w:hint="eastAsia" w:ascii="宋体" w:hAnsi="宋体" w:eastAsia="宋体" w:cs="宋体"/>
                <w:bCs/>
                <w:sz w:val="21"/>
                <w:szCs w:val="21"/>
                <w:lang w:val="zh-CN" w:eastAsia="zh-CN"/>
              </w:rPr>
            </w:pPr>
            <w:r>
              <w:rPr>
                <w:rFonts w:hint="eastAsia" w:ascii="宋体" w:hAnsi="宋体" w:eastAsia="宋体" w:cs="宋体"/>
                <w:bCs/>
                <w:sz w:val="21"/>
                <w:szCs w:val="21"/>
                <w:lang w:val="zh-CN" w:eastAsia="zh-CN"/>
              </w:rPr>
              <w:t>(2)以“保函”形式递交</w:t>
            </w:r>
            <w:r>
              <w:rPr>
                <w:rFonts w:hint="eastAsia" w:ascii="宋体" w:hAnsi="宋体" w:cs="宋体"/>
                <w:bCs/>
                <w:szCs w:val="21"/>
                <w:lang w:val="zh-CN"/>
              </w:rPr>
              <w:t>磋商</w:t>
            </w:r>
            <w:r>
              <w:rPr>
                <w:rFonts w:hint="eastAsia" w:ascii="宋体" w:hAnsi="宋体" w:eastAsia="宋体" w:cs="宋体"/>
                <w:bCs/>
                <w:sz w:val="21"/>
                <w:szCs w:val="21"/>
                <w:lang w:val="zh-CN" w:eastAsia="zh-CN"/>
              </w:rPr>
              <w:t>保证金的，应在投标截止时间前，将保函原件递到代理机构项目负责人处，并自留一份复印件附在</w:t>
            </w:r>
            <w:r>
              <w:rPr>
                <w:rFonts w:hint="eastAsia" w:ascii="宋体" w:hAnsi="宋体" w:cs="宋体"/>
                <w:bCs/>
                <w:sz w:val="21"/>
                <w:szCs w:val="21"/>
                <w:lang w:val="zh-CN" w:eastAsia="zh-CN"/>
              </w:rPr>
              <w:t>响应文件</w:t>
            </w:r>
            <w:r>
              <w:rPr>
                <w:rFonts w:hint="eastAsia" w:ascii="宋体" w:hAnsi="宋体" w:eastAsia="宋体" w:cs="宋体"/>
                <w:bCs/>
                <w:sz w:val="21"/>
                <w:szCs w:val="21"/>
                <w:lang w:val="zh-CN" w:eastAsia="zh-CN"/>
              </w:rPr>
              <w:t>。未按规定时间办理，投标将被拒绝。</w:t>
            </w:r>
          </w:p>
          <w:p>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00" w:lineRule="exact"/>
              <w:ind w:left="0" w:right="0" w:firstLine="420" w:firstLineChars="200"/>
              <w:textAlignment w:val="auto"/>
              <w:rPr>
                <w:rFonts w:hint="eastAsia" w:ascii="宋体" w:hAnsi="宋体" w:eastAsia="宋体" w:cs="宋体"/>
                <w:bCs/>
                <w:sz w:val="21"/>
                <w:szCs w:val="21"/>
                <w:lang w:val="zh-CN" w:eastAsia="zh-CN"/>
              </w:rPr>
            </w:pPr>
            <w:r>
              <w:rPr>
                <w:rFonts w:hint="eastAsia" w:ascii="宋体" w:hAnsi="宋体" w:eastAsia="宋体" w:cs="宋体"/>
                <w:bCs/>
                <w:sz w:val="21"/>
                <w:szCs w:val="21"/>
                <w:lang w:val="zh-CN" w:eastAsia="zh-CN"/>
              </w:rPr>
              <w:t>收款人全称：吉林省鑫瑞项目管理咨询有限公司</w:t>
            </w:r>
          </w:p>
          <w:p>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00" w:lineRule="exact"/>
              <w:ind w:left="0" w:right="0" w:firstLine="420" w:firstLineChars="200"/>
              <w:textAlignment w:val="auto"/>
              <w:rPr>
                <w:rFonts w:hint="eastAsia" w:ascii="宋体" w:hAnsi="宋体" w:eastAsia="宋体" w:cs="宋体"/>
                <w:bCs/>
                <w:sz w:val="21"/>
                <w:szCs w:val="21"/>
                <w:lang w:val="zh-CN" w:eastAsia="zh-CN"/>
              </w:rPr>
            </w:pPr>
            <w:r>
              <w:rPr>
                <w:rFonts w:hint="eastAsia" w:ascii="宋体" w:hAnsi="宋体" w:eastAsia="宋体" w:cs="宋体"/>
                <w:bCs/>
                <w:sz w:val="21"/>
                <w:szCs w:val="21"/>
                <w:lang w:val="zh-CN" w:eastAsia="zh-CN"/>
              </w:rPr>
              <w:t>开户银行：中国工商银行股份有限公司长春兴城支行</w:t>
            </w:r>
          </w:p>
          <w:p>
            <w:pPr>
              <w:keepNext w:val="0"/>
              <w:keepLines w:val="0"/>
              <w:pageBreakBefore w:val="0"/>
              <w:suppressLineNumbers w:val="0"/>
              <w:kinsoku/>
              <w:overflowPunct/>
              <w:topLinePunct w:val="0"/>
              <w:bidi w:val="0"/>
              <w:snapToGrid/>
              <w:spacing w:before="0" w:beforeAutospacing="0" w:after="0" w:afterAutospacing="0" w:line="300" w:lineRule="exact"/>
              <w:ind w:left="0" w:right="50" w:firstLine="420" w:firstLineChars="200"/>
              <w:contextualSpacing/>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zh-CN"/>
              </w:rPr>
              <w:t>账  号：4200 2223 0920 0129 758</w:t>
            </w:r>
            <w:r>
              <w:rPr>
                <w:rFonts w:hint="eastAsia" w:ascii="宋体" w:hAnsi="宋体" w:eastAsia="宋体" w:cs="宋体"/>
                <w:bCs/>
                <w:sz w:val="21"/>
                <w:szCs w:val="21"/>
                <w:lang w:val="en-US" w:eastAsia="zh-CN"/>
              </w:rPr>
              <w:t xml:space="preserve"> </w:t>
            </w:r>
          </w:p>
          <w:p>
            <w:pPr>
              <w:keepNext w:val="0"/>
              <w:keepLines w:val="0"/>
              <w:pageBreakBefore w:val="0"/>
              <w:widowControl/>
              <w:suppressLineNumbers w:val="0"/>
              <w:kinsoku/>
              <w:overflowPunct/>
              <w:topLinePunct w:val="0"/>
              <w:autoSpaceDE w:val="0"/>
              <w:autoSpaceDN w:val="0"/>
              <w:bidi w:val="0"/>
              <w:snapToGrid/>
              <w:spacing w:before="0" w:beforeAutospacing="0" w:after="0" w:afterAutospacing="0" w:line="300" w:lineRule="exact"/>
              <w:ind w:left="0" w:right="0"/>
              <w:textAlignment w:val="auto"/>
              <w:rPr>
                <w:rFonts w:hint="eastAsia" w:ascii="宋体" w:hAnsi="宋体" w:eastAsia="宋体" w:cs="宋体"/>
                <w:bCs/>
                <w:color w:val="000000"/>
                <w:kern w:val="0"/>
                <w:szCs w:val="21"/>
                <w:lang w:val="zh-CN"/>
              </w:rPr>
            </w:pPr>
            <w:r>
              <w:rPr>
                <w:rFonts w:hint="eastAsia" w:ascii="宋体" w:hAnsi="宋体" w:eastAsia="宋体" w:cs="宋体"/>
                <w:b/>
                <w:bCs w:val="0"/>
                <w:sz w:val="21"/>
                <w:szCs w:val="21"/>
                <w:lang w:val="en-US" w:eastAsia="zh-CN"/>
              </w:rPr>
              <w:t xml:space="preserve">注： 投标供应商应根据本单位信用情况考虑是否需要递交磋商保证金，如属于应交未交的情况将否决其投标。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76" w:type="dxa"/>
            <w:vAlign w:val="center"/>
          </w:tcPr>
          <w:p>
            <w:pPr>
              <w:keepNext w:val="0"/>
              <w:keepLines w:val="0"/>
              <w:suppressLineNumbers w:val="0"/>
              <w:autoSpaceDE w:val="0"/>
              <w:autoSpaceDN w:val="0"/>
              <w:adjustRightInd w:val="0"/>
              <w:snapToGrid w:val="0"/>
              <w:spacing w:before="0" w:beforeAutospacing="0" w:after="0" w:afterAutospacing="0"/>
              <w:ind w:left="0" w:leftChars="0" w:right="0" w:rightChars="0"/>
              <w:jc w:val="center"/>
              <w:rPr>
                <w:rFonts w:hint="eastAsia" w:ascii="宋体" w:hAnsi="宋体" w:eastAsia="宋体" w:cs="宋体"/>
                <w:bCs/>
                <w:kern w:val="2"/>
                <w:sz w:val="21"/>
                <w:szCs w:val="21"/>
                <w:lang w:val="en-US" w:eastAsia="zh-CN" w:bidi="ar-SA"/>
              </w:rPr>
            </w:pPr>
            <w:r>
              <w:rPr>
                <w:rFonts w:hint="eastAsia" w:ascii="宋体" w:hAnsi="宋体" w:cs="宋体"/>
                <w:bCs/>
                <w:szCs w:val="21"/>
                <w:lang w:val="en-US" w:eastAsia="zh-CN"/>
              </w:rPr>
              <w:t>23</w:t>
            </w:r>
          </w:p>
        </w:tc>
        <w:tc>
          <w:tcPr>
            <w:tcW w:w="1753" w:type="dxa"/>
            <w:vAlign w:val="center"/>
          </w:tcPr>
          <w:p>
            <w:pPr>
              <w:keepNext w:val="0"/>
              <w:keepLines w:val="0"/>
              <w:suppressLineNumbers w:val="0"/>
              <w:spacing w:before="0" w:beforeAutospacing="0" w:after="0" w:afterAutospacing="0"/>
              <w:ind w:left="50" w:leftChars="0" w:right="50" w:rightChars="0"/>
              <w:contextualSpacing/>
              <w:jc w:val="center"/>
              <w:rPr>
                <w:rFonts w:hint="eastAsia" w:ascii="宋体" w:hAnsi="宋体" w:cs="宋体"/>
                <w:bCs/>
                <w:szCs w:val="21"/>
                <w:lang w:val="zh-CN"/>
              </w:rPr>
            </w:pPr>
            <w:r>
              <w:rPr>
                <w:rFonts w:hint="eastAsia" w:ascii="宋体" w:hAnsi="宋体" w:eastAsia="宋体" w:cs="宋体"/>
                <w:sz w:val="21"/>
                <w:szCs w:val="21"/>
                <w:highlight w:val="none"/>
                <w:lang w:val="en-US" w:eastAsia="zh-CN"/>
              </w:rPr>
              <w:t>响应文件格式签字或盖章要求</w:t>
            </w:r>
          </w:p>
        </w:tc>
        <w:tc>
          <w:tcPr>
            <w:tcW w:w="7543" w:type="dxa"/>
            <w:vAlign w:val="center"/>
          </w:tcPr>
          <w:p>
            <w:pPr>
              <w:keepNext w:val="0"/>
              <w:keepLines w:val="0"/>
              <w:suppressLineNumbers w:val="0"/>
              <w:spacing w:before="0" w:beforeAutospacing="0" w:after="0" w:afterAutospacing="0" w:line="300" w:lineRule="exact"/>
              <w:ind w:left="0" w:leftChars="0" w:right="0" w:rightChars="0"/>
              <w:jc w:val="left"/>
              <w:rPr>
                <w:rFonts w:hint="eastAsia" w:ascii="宋体" w:hAnsi="宋体" w:eastAsia="宋体" w:cs="宋体"/>
                <w:b/>
                <w:bCs w:val="0"/>
                <w:sz w:val="21"/>
                <w:szCs w:val="21"/>
                <w:lang w:val="en-US" w:eastAsia="zh-CN"/>
              </w:rPr>
            </w:pPr>
            <w:r>
              <w:rPr>
                <w:rFonts w:hint="eastAsia" w:ascii="宋体" w:hAnsi="宋体" w:eastAsia="宋体" w:cs="宋体"/>
                <w:sz w:val="21"/>
                <w:szCs w:val="21"/>
                <w:highlight w:val="none"/>
                <w:lang w:val="en-US" w:eastAsia="zh-CN"/>
              </w:rPr>
              <w:t>响应</w:t>
            </w:r>
            <w:r>
              <w:rPr>
                <w:rFonts w:hint="eastAsia"/>
                <w:b w:val="0"/>
                <w:bCs w:val="0"/>
                <w:lang w:val="en-US" w:eastAsia="zh-CN"/>
              </w:rPr>
              <w:t>文件格式中要求供应商“法定代表人或其委托代理人”签字或盖章的，如法定代表人亲自投标而不委托代理人投标，由法定代表人签字或盖章；如法定代表人授权委托代理人投标，由委托代理人签字。未按要求签字或盖章视为不响应采购文件实质性要求，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vAlign w:val="center"/>
          </w:tcPr>
          <w:p>
            <w:pPr>
              <w:keepNext w:val="0"/>
              <w:keepLines w:val="0"/>
              <w:suppressLineNumbers w:val="0"/>
              <w:autoSpaceDE w:val="0"/>
              <w:autoSpaceDN w:val="0"/>
              <w:adjustRightInd w:val="0"/>
              <w:snapToGrid w:val="0"/>
              <w:spacing w:before="0" w:beforeAutospacing="0" w:after="0" w:afterAutospacing="0"/>
              <w:ind w:left="0" w:leftChars="0" w:right="0" w:rightChars="0"/>
              <w:jc w:val="center"/>
              <w:rPr>
                <w:rFonts w:hint="default" w:ascii="宋体" w:hAnsi="宋体" w:eastAsia="宋体" w:cs="宋体"/>
                <w:bCs/>
                <w:kern w:val="2"/>
                <w:sz w:val="21"/>
                <w:szCs w:val="21"/>
                <w:lang w:val="en-US" w:eastAsia="zh-CN" w:bidi="ar-SA"/>
              </w:rPr>
            </w:pPr>
            <w:r>
              <w:rPr>
                <w:rFonts w:hint="eastAsia" w:ascii="宋体" w:hAnsi="宋体" w:cs="宋体"/>
                <w:bCs/>
                <w:szCs w:val="21"/>
                <w:lang w:val="en-US" w:eastAsia="zh-CN"/>
              </w:rPr>
              <w:t>23</w:t>
            </w:r>
          </w:p>
        </w:tc>
        <w:tc>
          <w:tcPr>
            <w:tcW w:w="1753"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s="宋体"/>
                <w:bCs/>
                <w:szCs w:val="21"/>
                <w:lang w:val="zh-CN"/>
              </w:rPr>
            </w:pPr>
            <w:r>
              <w:rPr>
                <w:rFonts w:hint="eastAsia" w:ascii="宋体" w:hAnsi="宋体" w:cs="宋体"/>
                <w:bCs/>
                <w:szCs w:val="21"/>
                <w:lang w:val="zh-CN"/>
              </w:rPr>
              <w:t>文件份数</w:t>
            </w:r>
          </w:p>
        </w:tc>
        <w:tc>
          <w:tcPr>
            <w:tcW w:w="7543" w:type="dxa"/>
            <w:vAlign w:val="center"/>
          </w:tcPr>
          <w:p>
            <w:pPr>
              <w:pStyle w:val="75"/>
              <w:keepNext w:val="0"/>
              <w:keepLines w:val="0"/>
              <w:suppressLineNumbers w:val="0"/>
              <w:spacing w:before="0" w:beforeAutospacing="0" w:after="0" w:afterAutospacing="0"/>
              <w:ind w:left="0" w:right="105" w:rightChars="50"/>
              <w:contextualSpacing/>
              <w:jc w:val="left"/>
              <w:rPr>
                <w:rFonts w:hint="eastAsia" w:ascii="宋体" w:hAnsi="宋体" w:eastAsia="宋体" w:cs="宋体"/>
                <w:sz w:val="21"/>
                <w:szCs w:val="21"/>
                <w:lang w:val="en-US" w:eastAsia="zh-CN"/>
              </w:rPr>
            </w:pPr>
            <w:r>
              <w:rPr>
                <w:rFonts w:hint="eastAsia" w:cs="宋体"/>
                <w:sz w:val="21"/>
                <w:szCs w:val="21"/>
                <w:lang w:val="en-US" w:eastAsia="zh-CN"/>
              </w:rPr>
              <w:t>响应</w:t>
            </w:r>
            <w:r>
              <w:rPr>
                <w:rFonts w:hint="eastAsia" w:ascii="宋体" w:hAnsi="宋体" w:eastAsia="宋体" w:cs="宋体"/>
                <w:sz w:val="21"/>
                <w:szCs w:val="21"/>
                <w:lang w:val="en-US" w:eastAsia="zh-CN"/>
              </w:rPr>
              <w:t xml:space="preserve">文件应按第五章磋商响应文件格式编制并使用下载的政采云响应客户端制作并上传。 </w:t>
            </w:r>
          </w:p>
          <w:p>
            <w:pPr>
              <w:pStyle w:val="11"/>
              <w:keepNext w:val="0"/>
              <w:keepLines w:val="0"/>
              <w:suppressLineNumbers w:val="0"/>
              <w:spacing w:before="0" w:beforeAutospacing="0" w:after="0" w:afterAutospacing="0"/>
              <w:ind w:left="0" w:right="0"/>
            </w:pPr>
            <w:r>
              <w:rPr>
                <w:rFonts w:hint="eastAsia" w:ascii="宋体" w:hAnsi="宋体" w:eastAsia="宋体" w:cs="宋体"/>
                <w:sz w:val="21"/>
                <w:szCs w:val="21"/>
                <w:lang w:val="en-US" w:eastAsia="zh-CN"/>
              </w:rPr>
              <w:t>本项目不</w:t>
            </w:r>
            <w:r>
              <w:rPr>
                <w:rFonts w:hint="eastAsia" w:ascii="宋体" w:hAnsi="宋体" w:cs="宋体"/>
                <w:sz w:val="21"/>
                <w:szCs w:val="21"/>
                <w:lang w:val="en-US" w:eastAsia="zh-CN"/>
              </w:rPr>
              <w:t>在开标</w:t>
            </w:r>
            <w:r>
              <w:rPr>
                <w:rFonts w:hint="eastAsia" w:ascii="宋体" w:hAnsi="宋体" w:eastAsia="宋体" w:cs="宋体"/>
                <w:sz w:val="21"/>
                <w:szCs w:val="21"/>
                <w:lang w:val="en-US" w:eastAsia="zh-CN"/>
              </w:rPr>
              <w:t>现场递交纸质版投标文件，在开标截止时间后</w:t>
            </w:r>
            <w:r>
              <w:rPr>
                <w:rFonts w:hint="eastAsia" w:ascii="宋体" w:hAnsi="宋体" w:eastAsia="宋体" w:cs="宋体"/>
                <w:b/>
                <w:bCs/>
                <w:sz w:val="21"/>
                <w:szCs w:val="21"/>
                <w:lang w:val="en-US" w:eastAsia="zh-CN"/>
              </w:rPr>
              <w:t>2日</w:t>
            </w:r>
            <w:r>
              <w:rPr>
                <w:rFonts w:hint="eastAsia" w:ascii="宋体" w:hAnsi="宋体" w:eastAsia="宋体" w:cs="宋体"/>
                <w:sz w:val="21"/>
                <w:szCs w:val="21"/>
                <w:lang w:val="en-US" w:eastAsia="zh-CN"/>
              </w:rPr>
              <w:t>内由授权委托人持授权委托书原件、递交密封完好的纸质版投标文件（一正四副，普通电子版U盘2份）送至</w:t>
            </w:r>
            <w:r>
              <w:rPr>
                <w:rFonts w:hint="eastAsia" w:cs="宋体"/>
                <w:sz w:val="21"/>
                <w:szCs w:val="21"/>
                <w:lang w:val="en-US" w:eastAsia="zh-CN"/>
              </w:rPr>
              <w:t>采购</w:t>
            </w:r>
            <w:r>
              <w:rPr>
                <w:rFonts w:hint="eastAsia" w:ascii="宋体" w:hAnsi="宋体" w:eastAsia="宋体" w:cs="宋体"/>
                <w:sz w:val="21"/>
                <w:szCs w:val="21"/>
                <w:lang w:val="en-US" w:eastAsia="zh-CN"/>
              </w:rPr>
              <w:t>代理机构。所提供纸质版投标文件应与政采云平台上传的投标文件一致。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76" w:type="dxa"/>
            <w:vAlign w:val="center"/>
          </w:tcPr>
          <w:p>
            <w:pPr>
              <w:keepNext w:val="0"/>
              <w:keepLines w:val="0"/>
              <w:suppressLineNumbers w:val="0"/>
              <w:autoSpaceDE w:val="0"/>
              <w:autoSpaceDN w:val="0"/>
              <w:adjustRightInd w:val="0"/>
              <w:snapToGrid w:val="0"/>
              <w:spacing w:before="0" w:beforeAutospacing="0" w:after="0" w:afterAutospacing="0"/>
              <w:ind w:left="0" w:leftChars="0" w:right="0" w:rightChars="0"/>
              <w:jc w:val="center"/>
              <w:rPr>
                <w:rFonts w:hint="default" w:ascii="宋体" w:hAnsi="宋体" w:eastAsia="宋体" w:cs="宋体"/>
                <w:bCs/>
                <w:kern w:val="2"/>
                <w:sz w:val="21"/>
                <w:szCs w:val="21"/>
                <w:lang w:val="en-US" w:eastAsia="zh-CN" w:bidi="ar-SA"/>
              </w:rPr>
            </w:pPr>
            <w:r>
              <w:rPr>
                <w:rFonts w:hint="eastAsia" w:ascii="宋体" w:hAnsi="宋体" w:cs="宋体"/>
                <w:bCs/>
                <w:szCs w:val="21"/>
                <w:lang w:val="en-US" w:eastAsia="zh-CN"/>
              </w:rPr>
              <w:t>25</w:t>
            </w:r>
          </w:p>
        </w:tc>
        <w:tc>
          <w:tcPr>
            <w:tcW w:w="1753"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s="宋体"/>
                <w:bCs/>
                <w:szCs w:val="21"/>
                <w:lang w:val="zh-CN"/>
              </w:rPr>
            </w:pPr>
            <w:r>
              <w:rPr>
                <w:rFonts w:hint="eastAsia" w:ascii="宋体" w:hAnsi="宋体" w:cs="宋体"/>
                <w:bCs/>
                <w:szCs w:val="21"/>
                <w:lang w:val="zh-CN"/>
              </w:rPr>
              <w:t>装订要求</w:t>
            </w:r>
          </w:p>
        </w:tc>
        <w:tc>
          <w:tcPr>
            <w:tcW w:w="7543" w:type="dxa"/>
            <w:vAlign w:val="center"/>
          </w:tcPr>
          <w:p>
            <w:pPr>
              <w:keepNext w:val="0"/>
              <w:keepLines w:val="0"/>
              <w:suppressLineNumbers w:val="0"/>
              <w:adjustRightInd w:val="0"/>
              <w:snapToGrid w:val="0"/>
              <w:spacing w:before="0" w:beforeAutospacing="0" w:after="0" w:afterAutospacing="0"/>
              <w:ind w:left="0" w:right="0"/>
              <w:rPr>
                <w:rFonts w:ascii="宋体" w:hAnsi="宋体" w:cs="宋体"/>
                <w:bCs/>
                <w:szCs w:val="21"/>
                <w:lang w:val="zh-CN"/>
              </w:rPr>
            </w:pPr>
            <w:r>
              <w:rPr>
                <w:rFonts w:hint="eastAsia" w:ascii="宋体" w:hAnsi="宋体" w:eastAsia="宋体" w:cs="宋体"/>
                <w:bCs/>
                <w:sz w:val="21"/>
                <w:szCs w:val="21"/>
                <w:lang w:val="en-US" w:eastAsia="zh-CN"/>
              </w:rPr>
              <w:t>纸质版</w:t>
            </w:r>
            <w:r>
              <w:rPr>
                <w:rFonts w:hint="eastAsia" w:ascii="宋体" w:hAnsi="宋体" w:cs="宋体"/>
                <w:bCs/>
                <w:sz w:val="21"/>
                <w:szCs w:val="21"/>
                <w:lang w:val="en-US" w:eastAsia="zh-CN"/>
              </w:rPr>
              <w:t>响应文件</w:t>
            </w:r>
            <w:r>
              <w:rPr>
                <w:rFonts w:hint="eastAsia" w:ascii="宋体" w:hAnsi="宋体" w:cs="宋体"/>
                <w:szCs w:val="21"/>
              </w:rPr>
              <w:t>装订要求：*要求</w:t>
            </w:r>
            <w:r>
              <w:rPr>
                <w:rFonts w:hint="eastAsia" w:ascii="宋体" w:hAnsi="宋体" w:cs="宋体"/>
                <w:szCs w:val="21"/>
                <w:lang w:val="zh-CN"/>
              </w:rPr>
              <w:t>响应文件的装订要胶装，整齐、牢固，便于保管和利用</w:t>
            </w:r>
            <w:r>
              <w:rPr>
                <w:rFonts w:hint="eastAsia" w:ascii="宋体" w:hAnsi="宋体" w:cs="宋体"/>
                <w:szCs w:val="21"/>
              </w:rPr>
              <w:t>，不易拆散和换页，不得采用活页装订。*响应文件用纸统一使用A4规格复印纸单面复印。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676" w:type="dxa"/>
            <w:vAlign w:val="center"/>
          </w:tcPr>
          <w:p>
            <w:pPr>
              <w:keepNext w:val="0"/>
              <w:keepLines w:val="0"/>
              <w:suppressLineNumbers w:val="0"/>
              <w:autoSpaceDE w:val="0"/>
              <w:autoSpaceDN w:val="0"/>
              <w:adjustRightInd w:val="0"/>
              <w:snapToGrid w:val="0"/>
              <w:spacing w:before="0" w:beforeAutospacing="0" w:after="0" w:afterAutospacing="0"/>
              <w:ind w:left="0" w:leftChars="0" w:right="0" w:rightChars="0"/>
              <w:jc w:val="center"/>
              <w:rPr>
                <w:rFonts w:hint="default" w:ascii="宋体" w:hAnsi="宋体" w:eastAsia="宋体" w:cs="宋体"/>
                <w:bCs/>
                <w:kern w:val="2"/>
                <w:sz w:val="21"/>
                <w:szCs w:val="21"/>
                <w:lang w:val="en-US" w:eastAsia="zh-CN" w:bidi="ar-SA"/>
              </w:rPr>
            </w:pPr>
            <w:r>
              <w:rPr>
                <w:rFonts w:hint="eastAsia" w:ascii="宋体" w:hAnsi="宋体" w:cs="宋体"/>
                <w:bCs/>
                <w:szCs w:val="21"/>
                <w:lang w:val="en-US" w:eastAsia="zh-CN"/>
              </w:rPr>
              <w:t>26</w:t>
            </w:r>
          </w:p>
        </w:tc>
        <w:tc>
          <w:tcPr>
            <w:tcW w:w="1753"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s="宋体"/>
                <w:bCs/>
                <w:szCs w:val="21"/>
                <w:lang w:val="zh-CN"/>
              </w:rPr>
            </w:pPr>
            <w:r>
              <w:rPr>
                <w:rFonts w:hint="eastAsia" w:ascii="宋体" w:hAnsi="宋体" w:cs="宋体"/>
                <w:bCs/>
                <w:szCs w:val="21"/>
                <w:lang w:val="zh-CN"/>
              </w:rPr>
              <w:t>递交文件</w:t>
            </w:r>
            <w:r>
              <w:rPr>
                <w:rFonts w:hint="eastAsia" w:ascii="宋体" w:hAnsi="宋体" w:cs="宋体"/>
                <w:szCs w:val="21"/>
              </w:rPr>
              <w:t>的截止时间</w:t>
            </w:r>
            <w:r>
              <w:rPr>
                <w:rFonts w:hint="eastAsia" w:ascii="宋体" w:hAnsi="宋体" w:cs="宋体"/>
                <w:szCs w:val="21"/>
                <w:lang w:eastAsia="zh-CN"/>
              </w:rPr>
              <w:t>、</w:t>
            </w:r>
            <w:r>
              <w:rPr>
                <w:rFonts w:hint="eastAsia" w:ascii="宋体" w:hAnsi="宋体" w:cs="宋体"/>
                <w:bCs/>
                <w:szCs w:val="21"/>
                <w:lang w:val="zh-CN"/>
              </w:rPr>
              <w:t>地点</w:t>
            </w:r>
          </w:p>
        </w:tc>
        <w:tc>
          <w:tcPr>
            <w:tcW w:w="7543" w:type="dxa"/>
            <w:vAlign w:val="center"/>
          </w:tcPr>
          <w:p>
            <w:pPr>
              <w:keepNext w:val="0"/>
              <w:keepLines w:val="0"/>
              <w:suppressLineNumbers w:val="0"/>
              <w:adjustRightInd w:val="0"/>
              <w:snapToGrid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szCs w:val="21"/>
                <w:highlight w:val="none"/>
              </w:rPr>
              <w:t>递交磋商响应文件的截止时间（同开启时间）：</w:t>
            </w:r>
            <w:r>
              <w:rPr>
                <w:rFonts w:hint="eastAsia" w:asciiTheme="minorEastAsia" w:hAnsiTheme="minorEastAsia" w:eastAsiaTheme="minorEastAsia"/>
                <w:color w:val="auto"/>
                <w:szCs w:val="21"/>
                <w:highlight w:val="none"/>
                <w:u w:val="single"/>
                <w:lang w:eastAsia="zh-CN"/>
              </w:rPr>
              <w:t>202</w:t>
            </w:r>
            <w:r>
              <w:rPr>
                <w:rFonts w:hint="eastAsia" w:asciiTheme="minorEastAsia" w:hAnsiTheme="minorEastAsia" w:eastAsiaTheme="minorEastAsia"/>
                <w:color w:val="auto"/>
                <w:szCs w:val="21"/>
                <w:highlight w:val="none"/>
                <w:u w:val="single"/>
                <w:lang w:val="en-US" w:eastAsia="zh-CN"/>
              </w:rPr>
              <w:t>3</w:t>
            </w:r>
            <w:r>
              <w:rPr>
                <w:rFonts w:hint="eastAsia" w:asciiTheme="minorEastAsia" w:hAnsiTheme="minorEastAsia" w:eastAsiaTheme="minorEastAsia"/>
                <w:color w:val="auto"/>
                <w:szCs w:val="21"/>
                <w:highlight w:val="none"/>
                <w:u w:val="single"/>
                <w:lang w:eastAsia="zh-CN"/>
              </w:rPr>
              <w:t>年</w:t>
            </w:r>
            <w:r>
              <w:rPr>
                <w:rFonts w:hint="eastAsia" w:asciiTheme="minorEastAsia" w:hAnsiTheme="minorEastAsia" w:eastAsiaTheme="minorEastAsia"/>
                <w:color w:val="auto"/>
                <w:szCs w:val="21"/>
                <w:highlight w:val="none"/>
                <w:u w:val="single"/>
                <w:lang w:val="en-US" w:eastAsia="zh-CN"/>
              </w:rPr>
              <w:t>12</w:t>
            </w:r>
            <w:r>
              <w:rPr>
                <w:rFonts w:hint="eastAsia" w:asciiTheme="minorEastAsia" w:hAnsiTheme="minorEastAsia" w:eastAsiaTheme="minorEastAsia"/>
                <w:color w:val="auto"/>
                <w:szCs w:val="21"/>
                <w:highlight w:val="none"/>
                <w:u w:val="single"/>
                <w:lang w:eastAsia="zh-CN"/>
              </w:rPr>
              <w:t>月</w:t>
            </w:r>
            <w:r>
              <w:rPr>
                <w:rFonts w:hint="eastAsia" w:asciiTheme="minorEastAsia" w:hAnsiTheme="minorEastAsia" w:eastAsiaTheme="minorEastAsia"/>
                <w:color w:val="auto"/>
                <w:szCs w:val="21"/>
                <w:highlight w:val="none"/>
                <w:u w:val="single"/>
                <w:lang w:val="en-US" w:eastAsia="zh-CN"/>
              </w:rPr>
              <w:t>04</w:t>
            </w:r>
            <w:r>
              <w:rPr>
                <w:rFonts w:hint="eastAsia" w:asciiTheme="minorEastAsia" w:hAnsiTheme="minorEastAsia" w:eastAsiaTheme="minorEastAsia"/>
                <w:color w:val="auto"/>
                <w:szCs w:val="21"/>
                <w:highlight w:val="none"/>
                <w:u w:val="single"/>
                <w:lang w:eastAsia="zh-CN"/>
              </w:rPr>
              <w:t>日</w:t>
            </w:r>
            <w:r>
              <w:rPr>
                <w:rFonts w:hint="eastAsia" w:asciiTheme="minorEastAsia" w:hAnsiTheme="minorEastAsia" w:eastAsiaTheme="minorEastAsia"/>
                <w:color w:val="auto"/>
                <w:szCs w:val="21"/>
                <w:highlight w:val="none"/>
                <w:u w:val="single"/>
                <w:lang w:val="en-US" w:eastAsia="zh-CN"/>
              </w:rPr>
              <w:t>13</w:t>
            </w:r>
            <w:r>
              <w:rPr>
                <w:rFonts w:hint="eastAsia" w:asciiTheme="minorEastAsia" w:hAnsiTheme="minorEastAsia" w:eastAsiaTheme="minorEastAsia"/>
                <w:color w:val="auto"/>
                <w:szCs w:val="21"/>
                <w:highlight w:val="none"/>
                <w:u w:val="single"/>
                <w:lang w:eastAsia="zh-CN"/>
              </w:rPr>
              <w:t>点</w:t>
            </w:r>
            <w:r>
              <w:rPr>
                <w:rFonts w:hint="eastAsia" w:asciiTheme="minorEastAsia" w:hAnsiTheme="minorEastAsia" w:eastAsiaTheme="minorEastAsia"/>
                <w:color w:val="auto"/>
                <w:szCs w:val="21"/>
                <w:highlight w:val="none"/>
                <w:u w:val="single"/>
                <w:lang w:val="en-US" w:eastAsia="zh-CN"/>
              </w:rPr>
              <w:t>0</w:t>
            </w:r>
            <w:r>
              <w:rPr>
                <w:rFonts w:hint="eastAsia" w:asciiTheme="minorEastAsia" w:hAnsiTheme="minorEastAsia" w:eastAsiaTheme="minorEastAsia"/>
                <w:color w:val="auto"/>
                <w:szCs w:val="21"/>
                <w:highlight w:val="none"/>
                <w:u w:val="single"/>
                <w:lang w:eastAsia="zh-CN"/>
              </w:rPr>
              <w:t>0分</w:t>
            </w:r>
          </w:p>
          <w:p>
            <w:pPr>
              <w:keepNext w:val="0"/>
              <w:keepLines w:val="0"/>
              <w:suppressLineNumbers w:val="0"/>
              <w:spacing w:before="0" w:beforeAutospacing="0" w:after="0" w:afterAutospacing="0"/>
              <w:ind w:left="0" w:right="0"/>
              <w:rPr>
                <w:rFonts w:ascii="宋体" w:hAnsi="宋体" w:cs="宋体"/>
                <w:bCs/>
                <w:szCs w:val="21"/>
                <w:lang w:val="zh-CN"/>
              </w:rPr>
            </w:pPr>
            <w:r>
              <w:rPr>
                <w:rFonts w:hint="eastAsia" w:ascii="宋体" w:hAnsi="宋体" w:eastAsia="宋体" w:cs="宋体"/>
                <w:color w:val="auto"/>
                <w:szCs w:val="21"/>
                <w:highlight w:val="none"/>
                <w:lang w:eastAsia="zh-CN"/>
              </w:rPr>
              <w:t>地点：</w:t>
            </w:r>
            <w:r>
              <w:rPr>
                <w:rFonts w:hint="eastAsia" w:ascii="宋体" w:hAnsi="宋体" w:eastAsia="宋体" w:cs="宋体"/>
                <w:color w:val="auto"/>
                <w:kern w:val="2"/>
                <w:sz w:val="21"/>
                <w:szCs w:val="21"/>
                <w:highlight w:val="none"/>
                <w:lang w:val="en-US" w:eastAsia="zh-CN"/>
              </w:rPr>
              <w:t>本项目采用全流程电子化招投标，开标方式为远程开标，供应商在截止时间前通过政府采购云平台（网址：http://www.zcygov.cn）递交电子响应文件，并按照工作人员通知后30分钟内使用CA锁进行响应文件远程解密，否则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676" w:type="dxa"/>
            <w:vAlign w:val="center"/>
          </w:tcPr>
          <w:p>
            <w:pPr>
              <w:keepNext w:val="0"/>
              <w:keepLines w:val="0"/>
              <w:suppressLineNumbers w:val="0"/>
              <w:autoSpaceDE w:val="0"/>
              <w:autoSpaceDN w:val="0"/>
              <w:adjustRightInd w:val="0"/>
              <w:snapToGrid w:val="0"/>
              <w:spacing w:before="0" w:beforeAutospacing="0" w:after="0" w:afterAutospacing="0"/>
              <w:ind w:left="0" w:leftChars="0" w:right="0" w:rightChars="0"/>
              <w:jc w:val="center"/>
              <w:rPr>
                <w:rFonts w:hint="default" w:ascii="宋体" w:hAnsi="宋体" w:eastAsia="宋体" w:cs="宋体"/>
                <w:bCs/>
                <w:kern w:val="2"/>
                <w:sz w:val="21"/>
                <w:szCs w:val="21"/>
                <w:lang w:val="en-US" w:eastAsia="zh-CN" w:bidi="ar-SA"/>
              </w:rPr>
            </w:pPr>
            <w:r>
              <w:rPr>
                <w:rFonts w:hint="eastAsia" w:ascii="宋体" w:hAnsi="宋体" w:cs="宋体"/>
                <w:bCs/>
                <w:szCs w:val="21"/>
                <w:lang w:val="en-US" w:eastAsia="zh-CN"/>
              </w:rPr>
              <w:t>27</w:t>
            </w:r>
          </w:p>
        </w:tc>
        <w:tc>
          <w:tcPr>
            <w:tcW w:w="1753" w:type="dxa"/>
            <w:vAlign w:val="center"/>
          </w:tcPr>
          <w:p>
            <w:pPr>
              <w:pStyle w:val="75"/>
              <w:keepNext w:val="0"/>
              <w:keepLines w:val="0"/>
              <w:suppressLineNumbers w:val="0"/>
              <w:spacing w:before="0" w:beforeAutospacing="0" w:after="0" w:afterAutospacing="0"/>
              <w:ind w:left="105" w:leftChars="50" w:right="105" w:rightChars="50"/>
              <w:contextualSpacing/>
              <w:jc w:val="center"/>
              <w:rPr>
                <w:rFonts w:hint="eastAsia" w:ascii="宋体" w:hAnsi="宋体" w:cs="宋体"/>
                <w:bCs/>
                <w:szCs w:val="21"/>
                <w:lang w:val="zh-CN"/>
              </w:rPr>
            </w:pPr>
            <w:r>
              <w:rPr>
                <w:rFonts w:hint="eastAsia" w:ascii="宋体" w:hAnsi="宋体" w:eastAsia="宋体" w:cs="宋体"/>
                <w:sz w:val="21"/>
                <w:szCs w:val="21"/>
              </w:rPr>
              <w:t>开标时间和地点</w:t>
            </w:r>
          </w:p>
        </w:tc>
        <w:tc>
          <w:tcPr>
            <w:tcW w:w="7543" w:type="dxa"/>
            <w:vAlign w:val="center"/>
          </w:tcPr>
          <w:p>
            <w:pPr>
              <w:pStyle w:val="75"/>
              <w:keepNext w:val="0"/>
              <w:keepLines w:val="0"/>
              <w:suppressLineNumbers w:val="0"/>
              <w:spacing w:before="0" w:beforeAutospacing="0" w:after="0" w:afterAutospacing="0"/>
              <w:ind w:left="105" w:leftChars="50" w:right="105" w:rightChars="50"/>
              <w:contextualSpacing/>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开标时间：</w:t>
            </w:r>
            <w:r>
              <w:rPr>
                <w:rFonts w:hint="eastAsia" w:ascii="宋体" w:hAnsi="宋体" w:eastAsia="宋体" w:cs="宋体"/>
                <w:sz w:val="21"/>
                <w:szCs w:val="21"/>
                <w:highlight w:val="none"/>
                <w:u w:val="single"/>
                <w:lang w:eastAsia="zh-CN"/>
              </w:rPr>
              <w:t>2023年12月04日</w:t>
            </w:r>
            <w:r>
              <w:rPr>
                <w:rFonts w:hint="eastAsia" w:cs="宋体"/>
                <w:sz w:val="21"/>
                <w:szCs w:val="21"/>
                <w:highlight w:val="none"/>
                <w:u w:val="single"/>
                <w:lang w:val="en-US" w:eastAsia="zh-CN"/>
              </w:rPr>
              <w:t>13</w:t>
            </w:r>
            <w:r>
              <w:rPr>
                <w:rFonts w:hint="eastAsia" w:ascii="宋体" w:hAnsi="宋体" w:eastAsia="宋体" w:cs="宋体"/>
                <w:sz w:val="21"/>
                <w:szCs w:val="21"/>
                <w:highlight w:val="none"/>
                <w:u w:val="single"/>
                <w:lang w:eastAsia="zh-CN"/>
              </w:rPr>
              <w:t>点00分</w:t>
            </w:r>
            <w:r>
              <w:rPr>
                <w:rFonts w:hint="eastAsia" w:ascii="宋体" w:hAnsi="宋体" w:eastAsia="宋体" w:cs="宋体"/>
                <w:sz w:val="21"/>
                <w:szCs w:val="21"/>
                <w:highlight w:val="none"/>
                <w:lang w:eastAsia="zh-CN"/>
              </w:rPr>
              <w:t>。</w:t>
            </w:r>
          </w:p>
          <w:p>
            <w:pPr>
              <w:pStyle w:val="75"/>
              <w:keepNext w:val="0"/>
              <w:keepLines w:val="0"/>
              <w:suppressLineNumbers w:val="0"/>
              <w:spacing w:before="0" w:beforeAutospacing="0" w:after="0" w:afterAutospacing="0"/>
              <w:ind w:left="105" w:leftChars="50" w:right="105" w:rightChars="50"/>
              <w:contextualSpacing/>
              <w:jc w:val="both"/>
              <w:rPr>
                <w:rFonts w:hint="eastAsia" w:ascii="宋体" w:hAnsi="宋体" w:cs="宋体"/>
                <w:color w:val="auto"/>
                <w:szCs w:val="21"/>
                <w:highlight w:val="none"/>
                <w:lang w:eastAsia="zh-CN"/>
              </w:rPr>
            </w:pPr>
            <w:r>
              <w:rPr>
                <w:rFonts w:hint="eastAsia" w:ascii="宋体" w:hAnsi="宋体" w:eastAsia="宋体" w:cs="宋体"/>
                <w:sz w:val="21"/>
                <w:szCs w:val="21"/>
                <w:highlight w:val="none"/>
                <w:lang w:eastAsia="zh-CN"/>
              </w:rPr>
              <w:t>开标地点：</w:t>
            </w:r>
            <w:r>
              <w:rPr>
                <w:rFonts w:hint="eastAsia"/>
                <w:color w:val="auto"/>
                <w:kern w:val="2"/>
                <w:sz w:val="21"/>
                <w:szCs w:val="21"/>
                <w:highlight w:val="none"/>
                <w:lang w:val="zh-CN" w:eastAsia="zh-CN"/>
              </w:rPr>
              <w:t>长春市二道区洋浦大街凯利中心</w:t>
            </w:r>
            <w:r>
              <w:rPr>
                <w:rFonts w:hint="eastAsia"/>
                <w:color w:val="auto"/>
                <w:kern w:val="2"/>
                <w:sz w:val="21"/>
                <w:szCs w:val="21"/>
                <w:highlight w:val="none"/>
                <w:lang w:eastAsia="zh-CN"/>
              </w:rPr>
              <w:t>AB栋</w:t>
            </w:r>
            <w:r>
              <w:rPr>
                <w:rFonts w:hint="eastAsia"/>
                <w:color w:val="auto"/>
                <w:kern w:val="2"/>
                <w:sz w:val="21"/>
                <w:szCs w:val="21"/>
                <w:highlight w:val="none"/>
                <w:lang w:val="zh-CN" w:eastAsia="zh-CN"/>
              </w:rPr>
              <w:t>楼第</w:t>
            </w:r>
            <w:r>
              <w:rPr>
                <w:rFonts w:hint="eastAsia"/>
                <w:color w:val="auto"/>
                <w:kern w:val="2"/>
                <w:sz w:val="21"/>
                <w:szCs w:val="21"/>
                <w:highlight w:val="none"/>
                <w:lang w:val="en-US" w:eastAsia="zh-CN"/>
              </w:rPr>
              <w:t>四</w:t>
            </w:r>
            <w:r>
              <w:rPr>
                <w:rFonts w:hint="eastAsia"/>
                <w:color w:val="auto"/>
                <w:kern w:val="2"/>
                <w:sz w:val="21"/>
                <w:szCs w:val="21"/>
                <w:highlight w:val="none"/>
                <w:lang w:val="zh-CN" w:eastAsia="zh-CN"/>
              </w:rPr>
              <w:t>开标室</w:t>
            </w:r>
            <w:r>
              <w:rPr>
                <w:rFonts w:hint="eastAsia" w:ascii="宋体" w:hAnsi="宋体" w:eastAsia="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76" w:type="dxa"/>
            <w:vAlign w:val="center"/>
          </w:tcPr>
          <w:p>
            <w:pPr>
              <w:keepNext w:val="0"/>
              <w:keepLines w:val="0"/>
              <w:suppressLineNumbers w:val="0"/>
              <w:autoSpaceDE w:val="0"/>
              <w:autoSpaceDN w:val="0"/>
              <w:adjustRightInd w:val="0"/>
              <w:snapToGrid w:val="0"/>
              <w:spacing w:before="0" w:beforeAutospacing="0" w:after="0" w:afterAutospacing="0"/>
              <w:ind w:left="0" w:leftChars="0" w:right="0" w:rightChars="0"/>
              <w:jc w:val="center"/>
              <w:rPr>
                <w:rFonts w:hint="default" w:ascii="宋体" w:hAnsi="宋体" w:eastAsia="宋体" w:cs="宋体"/>
                <w:bCs/>
                <w:kern w:val="2"/>
                <w:sz w:val="21"/>
                <w:szCs w:val="21"/>
                <w:lang w:val="en-US" w:eastAsia="zh-CN" w:bidi="ar-SA"/>
              </w:rPr>
            </w:pPr>
            <w:r>
              <w:rPr>
                <w:rFonts w:hint="eastAsia" w:ascii="宋体" w:hAnsi="宋体" w:cs="宋体"/>
                <w:bCs/>
                <w:szCs w:val="21"/>
                <w:lang w:val="en-US" w:eastAsia="zh-CN"/>
              </w:rPr>
              <w:t>28</w:t>
            </w:r>
          </w:p>
        </w:tc>
        <w:tc>
          <w:tcPr>
            <w:tcW w:w="1753"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s="宋体"/>
                <w:bCs/>
                <w:szCs w:val="21"/>
                <w:lang w:val="zh-CN"/>
              </w:rPr>
            </w:pPr>
            <w:r>
              <w:rPr>
                <w:rFonts w:hint="eastAsia" w:asciiTheme="minorEastAsia" w:hAnsiTheme="minorEastAsia" w:eastAsiaTheme="minorEastAsia"/>
              </w:rPr>
              <w:t>磋商小组的组建</w:t>
            </w:r>
          </w:p>
        </w:tc>
        <w:tc>
          <w:tcPr>
            <w:tcW w:w="7543" w:type="dxa"/>
          </w:tcPr>
          <w:p>
            <w:pPr>
              <w:keepNext w:val="0"/>
              <w:keepLines w:val="0"/>
              <w:suppressLineNumbers w:val="0"/>
              <w:spacing w:before="0" w:beforeAutospacing="0" w:after="0" w:afterAutospacing="0" w:line="0" w:lineRule="atLeast"/>
              <w:ind w:left="0" w:right="0"/>
              <w:rPr>
                <w:rFonts w:cs="宋体" w:asciiTheme="minorEastAsia" w:hAnsiTheme="minorEastAsia" w:eastAsiaTheme="minorEastAsia"/>
                <w:bCs/>
                <w:spacing w:val="-4"/>
                <w:szCs w:val="21"/>
                <w:lang w:val="zh-CN"/>
              </w:rPr>
            </w:pPr>
            <w:r>
              <w:rPr>
                <w:rFonts w:hint="eastAsia" w:cs="宋体" w:asciiTheme="minorEastAsia" w:hAnsiTheme="minorEastAsia" w:eastAsiaTheme="minorEastAsia"/>
                <w:bCs/>
                <w:spacing w:val="-4"/>
                <w:szCs w:val="21"/>
                <w:lang w:val="zh-CN"/>
              </w:rPr>
              <w:t>磋商小组的组建：技术、经济方面专家3人。</w:t>
            </w:r>
          </w:p>
          <w:p>
            <w:pPr>
              <w:keepNext w:val="0"/>
              <w:keepLines w:val="0"/>
              <w:suppressLineNumbers w:val="0"/>
              <w:adjustRightInd w:val="0"/>
              <w:snapToGrid w:val="0"/>
              <w:spacing w:before="0" w:beforeAutospacing="0" w:after="0" w:afterAutospacing="0" w:line="288" w:lineRule="auto"/>
              <w:ind w:left="0" w:right="0"/>
              <w:rPr>
                <w:rFonts w:ascii="宋体" w:hAnsi="宋体" w:cs="宋体"/>
                <w:bCs/>
                <w:szCs w:val="21"/>
                <w:lang w:val="zh-CN"/>
              </w:rPr>
            </w:pPr>
            <w:r>
              <w:rPr>
                <w:rFonts w:hint="eastAsia" w:ascii="宋体" w:hAnsi="宋体" w:cs="宋体"/>
                <w:bCs/>
                <w:szCs w:val="21"/>
                <w:lang w:val="zh-CN"/>
              </w:rPr>
              <w:t>评标专家确定方式：</w:t>
            </w:r>
            <w:r>
              <w:rPr>
                <w:rFonts w:hint="eastAsia" w:ascii="宋体" w:hAnsi="宋体" w:eastAsia="宋体" w:cs="宋体"/>
                <w:sz w:val="21"/>
                <w:szCs w:val="21"/>
                <w:highlight w:val="none"/>
                <w:lang w:val="en-US" w:eastAsia="zh-CN"/>
              </w:rPr>
              <w:t>按专业配置要求，</w:t>
            </w:r>
            <w:r>
              <w:rPr>
                <w:rFonts w:hint="eastAsia" w:ascii="宋体" w:hAnsi="宋体" w:eastAsia="宋体" w:cs="宋体"/>
                <w:sz w:val="21"/>
                <w:szCs w:val="21"/>
                <w:highlight w:val="none"/>
                <w:lang w:eastAsia="zh-CN"/>
              </w:rPr>
              <w:t>依法从</w:t>
            </w:r>
            <w:r>
              <w:rPr>
                <w:rFonts w:hint="eastAsia" w:ascii="宋体" w:hAnsi="宋体" w:eastAsia="宋体" w:cs="宋体"/>
                <w:b/>
                <w:bCs/>
                <w:sz w:val="21"/>
                <w:szCs w:val="21"/>
                <w:highlight w:val="none"/>
                <w:lang w:eastAsia="zh-CN"/>
              </w:rPr>
              <w:t>政采云平台</w:t>
            </w:r>
            <w:r>
              <w:rPr>
                <w:rFonts w:hint="eastAsia" w:ascii="宋体" w:hAnsi="宋体" w:eastAsia="宋体" w:cs="宋体"/>
                <w:sz w:val="21"/>
                <w:szCs w:val="21"/>
                <w:highlight w:val="none"/>
                <w:lang w:eastAsia="zh-CN"/>
              </w:rPr>
              <w:t>随机抽取</w:t>
            </w:r>
            <w:r>
              <w:rPr>
                <w:rFonts w:hint="eastAsia" w:ascii="宋体" w:hAnsi="宋体" w:cs="宋体"/>
                <w:bCs/>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676" w:type="dxa"/>
            <w:vAlign w:val="center"/>
          </w:tcPr>
          <w:p>
            <w:pPr>
              <w:keepNext w:val="0"/>
              <w:keepLines w:val="0"/>
              <w:suppressLineNumbers w:val="0"/>
              <w:autoSpaceDE w:val="0"/>
              <w:autoSpaceDN w:val="0"/>
              <w:adjustRightInd w:val="0"/>
              <w:snapToGrid w:val="0"/>
              <w:spacing w:before="0" w:beforeAutospacing="0" w:after="0" w:afterAutospacing="0"/>
              <w:ind w:left="0" w:leftChars="0" w:right="0" w:rightChars="0"/>
              <w:jc w:val="center"/>
              <w:rPr>
                <w:rFonts w:hint="default" w:ascii="宋体" w:hAnsi="宋体" w:eastAsia="宋体" w:cs="宋体"/>
                <w:bCs/>
                <w:kern w:val="2"/>
                <w:sz w:val="21"/>
                <w:szCs w:val="21"/>
                <w:lang w:val="en-US" w:eastAsia="zh-CN" w:bidi="ar-SA"/>
              </w:rPr>
            </w:pPr>
            <w:r>
              <w:rPr>
                <w:rFonts w:hint="eastAsia" w:ascii="宋体" w:hAnsi="宋体" w:cs="宋体"/>
                <w:bCs/>
                <w:szCs w:val="21"/>
                <w:lang w:val="en-US" w:eastAsia="zh-CN"/>
              </w:rPr>
              <w:t>29</w:t>
            </w:r>
          </w:p>
        </w:tc>
        <w:tc>
          <w:tcPr>
            <w:tcW w:w="1753"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s="宋体"/>
                <w:bCs/>
                <w:szCs w:val="21"/>
                <w:lang w:val="zh-CN"/>
              </w:rPr>
            </w:pPr>
            <w:r>
              <w:rPr>
                <w:rFonts w:hint="eastAsia" w:ascii="宋体" w:hAnsi="宋体" w:cs="宋体"/>
                <w:bCs/>
                <w:szCs w:val="21"/>
                <w:lang w:val="zh-CN"/>
              </w:rPr>
              <w:t>是否授权磋商小组确定成交供应商</w:t>
            </w:r>
          </w:p>
        </w:tc>
        <w:tc>
          <w:tcPr>
            <w:tcW w:w="7543" w:type="dxa"/>
            <w:vAlign w:val="center"/>
          </w:tcPr>
          <w:p>
            <w:pPr>
              <w:pStyle w:val="69"/>
              <w:keepNext w:val="0"/>
              <w:keepLines w:val="0"/>
              <w:suppressLineNumbers w:val="0"/>
              <w:adjustRightInd/>
              <w:spacing w:before="0" w:beforeAutospacing="0" w:after="0" w:afterAutospacing="0" w:line="360" w:lineRule="auto"/>
              <w:ind w:left="0" w:right="0"/>
              <w:contextualSpacing/>
              <w:rPr>
                <w:rFonts w:ascii="宋体" w:hAnsi="宋体"/>
                <w:szCs w:val="21"/>
                <w:shd w:val="clear" w:color="auto" w:fill="FFFFFF"/>
              </w:rPr>
            </w:pPr>
            <w:r>
              <w:rPr>
                <w:rFonts w:hint="eastAsia" w:ascii="宋体" w:hAnsi="宋体"/>
                <w:szCs w:val="21"/>
                <w:shd w:val="clear" w:color="auto" w:fill="FFFFFF"/>
              </w:rPr>
              <w:t>□是</w:t>
            </w:r>
          </w:p>
          <w:p>
            <w:pPr>
              <w:keepNext w:val="0"/>
              <w:keepLines w:val="0"/>
              <w:suppressLineNumbers w:val="0"/>
              <w:adjustRightInd w:val="0"/>
              <w:snapToGrid w:val="0"/>
              <w:spacing w:before="0" w:beforeAutospacing="0" w:after="0" w:afterAutospacing="0"/>
              <w:ind w:left="0" w:right="0"/>
              <w:rPr>
                <w:rFonts w:ascii="宋体" w:hAnsi="宋体" w:cs="宋体"/>
                <w:bCs/>
                <w:szCs w:val="21"/>
                <w:lang w:val="zh-CN"/>
              </w:rPr>
            </w:pPr>
            <w:r>
              <w:rPr>
                <w:rFonts w:hint="eastAsia" w:ascii="宋体" w:hAnsi="宋体"/>
                <w:szCs w:val="21"/>
                <w:shd w:val="clear" w:color="auto" w:fill="FFFFFF"/>
              </w:rPr>
              <w:t>■否，推荐的成交候选人数：3人。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76" w:type="dxa"/>
            <w:vAlign w:val="center"/>
          </w:tcPr>
          <w:p>
            <w:pPr>
              <w:keepNext w:val="0"/>
              <w:keepLines w:val="0"/>
              <w:suppressLineNumbers w:val="0"/>
              <w:autoSpaceDE w:val="0"/>
              <w:autoSpaceDN w:val="0"/>
              <w:adjustRightInd w:val="0"/>
              <w:snapToGrid w:val="0"/>
              <w:spacing w:before="0" w:beforeAutospacing="0" w:after="0" w:afterAutospacing="0"/>
              <w:ind w:left="0" w:leftChars="0" w:right="0" w:rightChars="0"/>
              <w:jc w:val="center"/>
              <w:rPr>
                <w:rFonts w:hint="default" w:ascii="宋体" w:hAnsi="宋体" w:eastAsia="宋体" w:cs="宋体"/>
                <w:bCs/>
                <w:kern w:val="2"/>
                <w:sz w:val="21"/>
                <w:szCs w:val="21"/>
                <w:lang w:val="en-US" w:eastAsia="zh-CN" w:bidi="ar-SA"/>
              </w:rPr>
            </w:pPr>
            <w:r>
              <w:rPr>
                <w:rFonts w:hint="eastAsia" w:ascii="宋体" w:hAnsi="宋体" w:cs="宋体"/>
                <w:bCs/>
                <w:szCs w:val="21"/>
                <w:lang w:val="en-US" w:eastAsia="zh-CN"/>
              </w:rPr>
              <w:t>30</w:t>
            </w:r>
          </w:p>
        </w:tc>
        <w:tc>
          <w:tcPr>
            <w:tcW w:w="1753"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bCs/>
                <w:szCs w:val="21"/>
                <w:highlight w:val="none"/>
                <w:lang w:val="zh-CN"/>
              </w:rPr>
            </w:pPr>
            <w:r>
              <w:rPr>
                <w:rFonts w:hint="eastAsia" w:ascii="宋体" w:hAnsi="宋体" w:cs="宋体"/>
                <w:bCs/>
                <w:szCs w:val="21"/>
                <w:highlight w:val="none"/>
              </w:rPr>
              <w:t>付款方式</w:t>
            </w:r>
          </w:p>
        </w:tc>
        <w:tc>
          <w:tcPr>
            <w:tcW w:w="7543" w:type="dxa"/>
            <w:vAlign w:val="center"/>
          </w:tcPr>
          <w:p>
            <w:pPr>
              <w:keepNext w:val="0"/>
              <w:keepLines w:val="0"/>
              <w:suppressLineNumbers w:val="0"/>
              <w:autoSpaceDE w:val="0"/>
              <w:autoSpaceDN w:val="0"/>
              <w:adjustRightInd w:val="0"/>
              <w:snapToGrid w:val="0"/>
              <w:spacing w:before="0" w:beforeAutospacing="0" w:after="0" w:afterAutospacing="0"/>
              <w:ind w:left="0" w:right="0"/>
              <w:jc w:val="both"/>
              <w:rPr>
                <w:rFonts w:hint="default" w:ascii="宋体" w:hAnsi="宋体" w:cs="宋体"/>
                <w:bCs/>
                <w:szCs w:val="21"/>
                <w:highlight w:val="none"/>
                <w:lang w:val="en-US" w:eastAsia="zh-CN"/>
              </w:rPr>
            </w:pPr>
            <w:r>
              <w:rPr>
                <w:rFonts w:hint="eastAsia" w:ascii="宋体" w:hAnsi="宋体" w:cs="宋体"/>
                <w:bCs/>
                <w:szCs w:val="21"/>
                <w:highlight w:val="none"/>
                <w:lang w:val="en-US" w:eastAsia="zh-CN"/>
              </w:rPr>
              <w:t>按合同约定。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76" w:type="dxa"/>
            <w:vAlign w:val="center"/>
          </w:tcPr>
          <w:p>
            <w:pPr>
              <w:keepNext w:val="0"/>
              <w:keepLines w:val="0"/>
              <w:suppressLineNumbers w:val="0"/>
              <w:autoSpaceDE w:val="0"/>
              <w:autoSpaceDN w:val="0"/>
              <w:adjustRightInd w:val="0"/>
              <w:snapToGrid w:val="0"/>
              <w:spacing w:before="0" w:beforeAutospacing="0" w:after="0" w:afterAutospacing="0"/>
              <w:ind w:left="0" w:leftChars="0" w:right="0" w:rightChars="0"/>
              <w:jc w:val="center"/>
              <w:rPr>
                <w:rFonts w:hint="default" w:ascii="宋体" w:hAnsi="宋体" w:eastAsia="宋体" w:cs="宋体"/>
                <w:bCs/>
                <w:kern w:val="2"/>
                <w:sz w:val="21"/>
                <w:szCs w:val="21"/>
                <w:lang w:val="en-US" w:eastAsia="zh-CN" w:bidi="ar-SA"/>
              </w:rPr>
            </w:pPr>
            <w:r>
              <w:rPr>
                <w:rFonts w:hint="eastAsia" w:ascii="宋体" w:hAnsi="宋体" w:cs="宋体"/>
                <w:bCs/>
                <w:szCs w:val="21"/>
                <w:lang w:val="en-US" w:eastAsia="zh-CN"/>
              </w:rPr>
              <w:t>31</w:t>
            </w:r>
          </w:p>
        </w:tc>
        <w:tc>
          <w:tcPr>
            <w:tcW w:w="1753"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bCs/>
                <w:szCs w:val="21"/>
                <w:highlight w:val="none"/>
                <w:lang w:val="zh-CN" w:eastAsia="zh-CN"/>
              </w:rPr>
            </w:pPr>
            <w:r>
              <w:rPr>
                <w:rFonts w:hint="eastAsia" w:ascii="宋体" w:hAnsi="宋体" w:cs="宋体"/>
                <w:bCs/>
                <w:szCs w:val="21"/>
                <w:highlight w:val="none"/>
              </w:rPr>
              <w:t>履约</w:t>
            </w:r>
            <w:r>
              <w:rPr>
                <w:rFonts w:hint="eastAsia" w:ascii="宋体" w:hAnsi="宋体" w:cs="宋体"/>
                <w:bCs/>
                <w:szCs w:val="21"/>
                <w:highlight w:val="none"/>
                <w:lang w:eastAsia="zh-CN"/>
              </w:rPr>
              <w:t>担保</w:t>
            </w:r>
          </w:p>
        </w:tc>
        <w:tc>
          <w:tcPr>
            <w:tcW w:w="7543" w:type="dxa"/>
            <w:vAlign w:val="center"/>
          </w:tcPr>
          <w:p>
            <w:pPr>
              <w:keepNext w:val="0"/>
              <w:keepLines w:val="0"/>
              <w:suppressLineNumbers w:val="0"/>
              <w:autoSpaceDE w:val="0"/>
              <w:autoSpaceDN w:val="0"/>
              <w:adjustRightInd w:val="0"/>
              <w:snapToGrid w:val="0"/>
              <w:spacing w:before="0" w:beforeAutospacing="0" w:after="0" w:afterAutospacing="0"/>
              <w:ind w:left="0" w:right="0"/>
              <w:jc w:val="both"/>
              <w:rPr>
                <w:rFonts w:hint="eastAsia" w:ascii="宋体" w:hAnsi="宋体" w:cs="宋体"/>
                <w:bCs/>
                <w:szCs w:val="21"/>
                <w:highlight w:val="none"/>
                <w:lang w:val="zh-CN" w:eastAsia="zh-CN"/>
              </w:rPr>
            </w:pPr>
            <w:r>
              <w:rPr>
                <w:rFonts w:hint="eastAsia" w:ascii="宋体" w:hAnsi="宋体" w:cs="宋体"/>
                <w:bCs/>
                <w:szCs w:val="21"/>
                <w:highlight w:val="none"/>
                <w:lang w:val="en-US" w:eastAsia="zh-CN"/>
              </w:rPr>
              <w:t>按合同约定</w:t>
            </w:r>
            <w:r>
              <w:rPr>
                <w:rFonts w:hint="eastAsia" w:ascii="宋体" w:hAnsi="宋体" w:cs="宋体"/>
                <w:bCs/>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76" w:type="dxa"/>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bCs/>
                <w:kern w:val="2"/>
                <w:sz w:val="21"/>
                <w:szCs w:val="21"/>
                <w:lang w:val="en-US" w:eastAsia="zh-CN" w:bidi="ar-SA"/>
              </w:rPr>
            </w:pPr>
            <w:r>
              <w:rPr>
                <w:rFonts w:hint="eastAsia" w:ascii="宋体" w:hAnsi="宋体" w:cs="宋体"/>
                <w:bCs/>
                <w:kern w:val="2"/>
                <w:sz w:val="21"/>
                <w:szCs w:val="21"/>
                <w:lang w:val="en-US" w:eastAsia="zh-CN" w:bidi="ar-SA"/>
              </w:rPr>
              <w:t>32</w:t>
            </w:r>
          </w:p>
        </w:tc>
        <w:tc>
          <w:tcPr>
            <w:tcW w:w="1753"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bCs/>
                <w:szCs w:val="21"/>
              </w:rPr>
            </w:pPr>
            <w:r>
              <w:rPr>
                <w:rFonts w:hint="eastAsia" w:ascii="宋体" w:hAnsi="宋体" w:cs="宋体"/>
                <w:bCs/>
                <w:szCs w:val="21"/>
              </w:rPr>
              <w:t>报价要求</w:t>
            </w:r>
          </w:p>
        </w:tc>
        <w:tc>
          <w:tcPr>
            <w:tcW w:w="7543" w:type="dxa"/>
            <w:vAlign w:val="center"/>
          </w:tcPr>
          <w:p>
            <w:pPr>
              <w:keepNext w:val="0"/>
              <w:keepLines w:val="0"/>
              <w:suppressLineNumbers w:val="0"/>
              <w:spacing w:before="0" w:beforeAutospacing="0" w:after="0" w:afterAutospacing="0"/>
              <w:ind w:left="0" w:right="0"/>
              <w:rPr>
                <w:rFonts w:hint="eastAsia" w:ascii="宋体" w:hAnsi="宋体" w:cs="宋体"/>
                <w:bCs/>
                <w:szCs w:val="21"/>
              </w:rPr>
            </w:pPr>
            <w:r>
              <w:rPr>
                <w:rFonts w:hint="eastAsia" w:ascii="宋体" w:hAnsi="宋体" w:cs="宋体"/>
                <w:bCs/>
                <w:szCs w:val="21"/>
              </w:rPr>
              <w:t>供应商的报价应当包含为完成本项目全部工作所需的一切费用，包括成本、利润、税金等。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76" w:type="dxa"/>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bCs/>
                <w:kern w:val="2"/>
                <w:sz w:val="21"/>
                <w:szCs w:val="21"/>
                <w:lang w:val="en-US" w:eastAsia="zh-CN" w:bidi="ar-SA"/>
              </w:rPr>
            </w:pPr>
            <w:r>
              <w:rPr>
                <w:rFonts w:hint="eastAsia" w:ascii="宋体" w:hAnsi="宋体" w:cs="宋体"/>
                <w:bCs/>
                <w:szCs w:val="21"/>
                <w:lang w:val="en-US" w:eastAsia="zh-CN"/>
              </w:rPr>
              <w:t>33</w:t>
            </w:r>
          </w:p>
        </w:tc>
        <w:tc>
          <w:tcPr>
            <w:tcW w:w="1753"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Cs w:val="21"/>
                <w:lang w:eastAsia="zh-CN"/>
              </w:rPr>
            </w:pPr>
            <w:r>
              <w:rPr>
                <w:rFonts w:hint="eastAsia" w:ascii="宋体" w:hAnsi="宋体" w:cs="宋体"/>
                <w:bCs/>
                <w:szCs w:val="21"/>
                <w:lang w:eastAsia="zh-CN"/>
              </w:rPr>
              <w:t>报价的次数</w:t>
            </w:r>
          </w:p>
        </w:tc>
        <w:tc>
          <w:tcPr>
            <w:tcW w:w="7543" w:type="dxa"/>
            <w:vAlign w:val="center"/>
          </w:tcPr>
          <w:p>
            <w:pPr>
              <w:keepNext w:val="0"/>
              <w:keepLines w:val="0"/>
              <w:suppressLineNumbers w:val="0"/>
              <w:spacing w:before="0" w:beforeAutospacing="0" w:after="0" w:afterAutospacing="0"/>
              <w:ind w:left="0" w:right="0"/>
              <w:rPr>
                <w:rFonts w:hint="eastAsia" w:ascii="宋体" w:hAnsi="宋体" w:cs="宋体"/>
                <w:bCs/>
                <w:szCs w:val="21"/>
              </w:rPr>
            </w:pPr>
            <w:r>
              <w:rPr>
                <w:rFonts w:hint="eastAsia" w:ascii="宋体" w:hAnsi="宋体"/>
                <w:szCs w:val="21"/>
              </w:rPr>
              <w:t xml:space="preserve">2次（含首次）。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76" w:type="dxa"/>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bCs/>
                <w:szCs w:val="21"/>
                <w:lang w:val="en-US" w:eastAsia="zh-CN"/>
              </w:rPr>
            </w:pPr>
            <w:r>
              <w:rPr>
                <w:rFonts w:hint="eastAsia" w:ascii="宋体" w:hAnsi="宋体" w:cs="宋体"/>
                <w:bCs/>
                <w:szCs w:val="21"/>
                <w:lang w:val="en-US" w:eastAsia="zh-CN"/>
              </w:rPr>
              <w:t>34</w:t>
            </w:r>
          </w:p>
        </w:tc>
        <w:tc>
          <w:tcPr>
            <w:tcW w:w="9296" w:type="dxa"/>
            <w:gridSpan w:val="2"/>
            <w:vAlign w:val="center"/>
          </w:tcPr>
          <w:p>
            <w:pPr>
              <w:keepNext w:val="0"/>
              <w:keepLines w:val="0"/>
              <w:suppressLineNumbers w:val="0"/>
              <w:spacing w:before="0" w:beforeAutospacing="0" w:after="0" w:afterAutospacing="0"/>
              <w:ind w:left="0" w:right="0"/>
              <w:rPr>
                <w:rFonts w:hint="eastAsia" w:ascii="宋体" w:hAnsi="宋体"/>
                <w:szCs w:val="21"/>
              </w:rPr>
            </w:pPr>
            <w:r>
              <w:rPr>
                <w:rFonts w:hint="eastAsia" w:cs="宋体"/>
                <w:sz w:val="21"/>
                <w:szCs w:val="21"/>
                <w:lang w:val="en-US" w:eastAsia="zh-CN"/>
              </w:rPr>
              <w:t>投标供应商</w:t>
            </w:r>
            <w:r>
              <w:rPr>
                <w:rFonts w:hint="eastAsia" w:ascii="宋体" w:hAnsi="宋体" w:cs="宋体"/>
                <w:bCs/>
                <w:szCs w:val="21"/>
              </w:rPr>
              <w:t>须具有履行合同所必需的设备和专业技术能力，</w:t>
            </w:r>
            <w:r>
              <w:rPr>
                <w:rFonts w:hint="eastAsia" w:ascii="宋体" w:hAnsi="宋体" w:cs="宋体"/>
                <w:bCs/>
                <w:szCs w:val="21"/>
                <w:lang w:val="en-US" w:eastAsia="zh-CN"/>
              </w:rPr>
              <w:t>响应</w:t>
            </w:r>
            <w:r>
              <w:rPr>
                <w:rFonts w:hint="eastAsia" w:ascii="宋体" w:hAnsi="宋体" w:cs="宋体"/>
                <w:bCs/>
                <w:szCs w:val="21"/>
              </w:rPr>
              <w:t>文件中须附</w:t>
            </w:r>
            <w:r>
              <w:rPr>
                <w:rFonts w:hint="eastAsia"/>
                <w:b w:val="0"/>
                <w:bCs w:val="0"/>
                <w:lang w:val="en-US" w:eastAsia="zh-CN"/>
              </w:rPr>
              <w:t>法定代表人或其委托代理人签字、</w:t>
            </w:r>
            <w:r>
              <w:rPr>
                <w:rFonts w:hint="eastAsia" w:ascii="宋体" w:hAnsi="宋体" w:cs="宋体"/>
                <w:bCs/>
                <w:szCs w:val="21"/>
              </w:rPr>
              <w:t>盖章并加盖</w:t>
            </w:r>
            <w:r>
              <w:rPr>
                <w:rFonts w:hint="eastAsia" w:cs="宋体"/>
                <w:sz w:val="21"/>
                <w:szCs w:val="21"/>
                <w:lang w:val="en-US" w:eastAsia="zh-CN"/>
              </w:rPr>
              <w:t>投标人</w:t>
            </w:r>
            <w:r>
              <w:rPr>
                <w:rFonts w:hint="eastAsia" w:ascii="宋体" w:hAnsi="宋体" w:cs="宋体"/>
                <w:bCs/>
                <w:szCs w:val="21"/>
              </w:rPr>
              <w:t>公章的承诺书。</w:t>
            </w:r>
            <w:r>
              <w:rPr>
                <w:rFonts w:hint="eastAsia" w:ascii="宋体" w:hAnsi="宋体" w:cs="宋体"/>
                <w:bCs/>
                <w:szCs w:val="21"/>
                <w:lang w:val="en-US" w:eastAsia="zh-CN"/>
              </w:rPr>
              <w:t>未按要求提供的视为不响应招标文件实质性要求。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bCs/>
                <w:szCs w:val="21"/>
                <w:lang w:val="en-US" w:eastAsia="zh-CN"/>
              </w:rPr>
            </w:pPr>
            <w:r>
              <w:rPr>
                <w:rFonts w:hint="eastAsia" w:ascii="宋体" w:hAnsi="宋体" w:cs="宋体"/>
                <w:bCs/>
                <w:szCs w:val="21"/>
                <w:lang w:val="en-US" w:eastAsia="zh-CN"/>
              </w:rPr>
              <w:t>35</w:t>
            </w:r>
          </w:p>
        </w:tc>
        <w:tc>
          <w:tcPr>
            <w:tcW w:w="9296" w:type="dxa"/>
            <w:gridSpan w:val="2"/>
            <w:vAlign w:val="center"/>
          </w:tcPr>
          <w:p>
            <w:pPr>
              <w:keepNext w:val="0"/>
              <w:keepLines w:val="0"/>
              <w:suppressLineNumbers w:val="0"/>
              <w:spacing w:before="0" w:beforeAutospacing="0" w:after="0" w:afterAutospacing="0"/>
              <w:ind w:left="0" w:right="0"/>
              <w:rPr>
                <w:rFonts w:hint="eastAsia" w:ascii="宋体" w:hAnsi="宋体" w:cs="宋体"/>
                <w:bCs/>
                <w:szCs w:val="21"/>
                <w:lang w:val="zh-CN"/>
              </w:rPr>
            </w:pPr>
            <w:r>
              <w:rPr>
                <w:rFonts w:hint="eastAsia" w:ascii="宋体" w:hAnsi="宋体" w:cs="宋体"/>
                <w:bCs/>
                <w:szCs w:val="21"/>
                <w:lang w:val="zh-CN"/>
              </w:rPr>
              <w:t>招标代理服务费：采购代理机构</w:t>
            </w:r>
            <w:r>
              <w:rPr>
                <w:rFonts w:hint="eastAsia" w:ascii="宋体" w:hAnsi="宋体" w:cs="宋体"/>
                <w:bCs/>
                <w:szCs w:val="21"/>
              </w:rPr>
              <w:t>执行国家发展改革委《关于进一步放开建设项目专业服务价格的通知》（发改价格〔2015〕299号）规定</w:t>
            </w:r>
            <w:r>
              <w:rPr>
                <w:rFonts w:hint="eastAsia" w:ascii="宋体" w:hAnsi="宋体" w:cs="宋体"/>
                <w:bCs/>
                <w:szCs w:val="21"/>
                <w:lang w:val="zh-CN"/>
              </w:rPr>
              <w:t>向成交方</w:t>
            </w:r>
            <w:r>
              <w:rPr>
                <w:rFonts w:hint="eastAsia" w:ascii="宋体" w:hAnsi="宋体" w:cs="宋体"/>
                <w:bCs/>
                <w:szCs w:val="21"/>
                <w:lang w:val="en-US" w:eastAsia="zh-CN"/>
              </w:rPr>
              <w:t>一</w:t>
            </w:r>
            <w:r>
              <w:rPr>
                <w:rFonts w:hint="eastAsia" w:ascii="宋体" w:hAnsi="宋体" w:cs="宋体"/>
                <w:bCs/>
                <w:szCs w:val="21"/>
                <w:highlight w:val="none"/>
                <w:lang w:val="en-US" w:eastAsia="zh-CN"/>
              </w:rPr>
              <w:t>次性收取人民币15000元整</w:t>
            </w:r>
            <w:r>
              <w:rPr>
                <w:rFonts w:hint="eastAsia" w:ascii="宋体" w:hAnsi="宋体" w:cs="宋体"/>
                <w:bCs/>
                <w:szCs w:val="21"/>
                <w:lang w:val="en-US" w:eastAsia="zh-CN"/>
              </w:rPr>
              <w:t>的</w:t>
            </w:r>
            <w:r>
              <w:rPr>
                <w:rFonts w:hint="eastAsia" w:ascii="宋体" w:hAnsi="宋体" w:cs="宋体"/>
                <w:bCs/>
                <w:szCs w:val="21"/>
                <w:lang w:val="zh-CN" w:eastAsia="zh-CN"/>
              </w:rPr>
              <w:t>招标代</w:t>
            </w:r>
            <w:r>
              <w:rPr>
                <w:rFonts w:hint="eastAsia" w:ascii="宋体" w:hAnsi="宋体" w:cs="宋体"/>
                <w:bCs/>
                <w:szCs w:val="21"/>
                <w:lang w:val="zh-CN"/>
              </w:rPr>
              <w:t>理服务费。</w:t>
            </w:r>
          </w:p>
        </w:tc>
      </w:tr>
    </w:tbl>
    <w:p>
      <w:pPr>
        <w:spacing w:line="400" w:lineRule="exact"/>
        <w:jc w:val="center"/>
        <w:rPr>
          <w:rFonts w:ascii="宋体" w:hAnsi="宋体" w:cs="宋体"/>
        </w:rPr>
      </w:pPr>
      <w:bookmarkStart w:id="51" w:name="_Toc486863664"/>
      <w:r>
        <w:rPr>
          <w:rFonts w:hint="eastAsia" w:ascii="宋体" w:hAnsi="宋体" w:cs="宋体"/>
          <w:szCs w:val="21"/>
        </w:rPr>
        <w:t>本项目磋商公告与磋商文件内容有不符之处，以本项目磋商文件内容为准。</w:t>
      </w:r>
      <w:r>
        <w:rPr>
          <w:rFonts w:hint="eastAsia" w:ascii="宋体" w:hAnsi="宋体" w:cs="宋体"/>
        </w:rPr>
        <w:br w:type="page"/>
      </w:r>
    </w:p>
    <w:p>
      <w:pPr>
        <w:jc w:val="center"/>
        <w:rPr>
          <w:rFonts w:ascii="宋体" w:hAnsi="宋体" w:cs="宋体"/>
          <w:b/>
          <w:sz w:val="24"/>
          <w:szCs w:val="24"/>
          <w:lang w:val="zh-CN"/>
        </w:rPr>
      </w:pPr>
      <w:r>
        <w:rPr>
          <w:rFonts w:hint="eastAsia" w:ascii="宋体" w:hAnsi="宋体" w:cs="宋体"/>
          <w:b/>
          <w:sz w:val="24"/>
          <w:szCs w:val="24"/>
          <w:lang w:val="zh-CN"/>
        </w:rPr>
        <w:t>二、供应商须知</w:t>
      </w:r>
      <w:bookmarkEnd w:id="51"/>
    </w:p>
    <w:p>
      <w:pPr>
        <w:spacing w:line="315" w:lineRule="auto"/>
        <w:ind w:firstLine="422" w:firstLineChars="200"/>
        <w:jc w:val="center"/>
        <w:rPr>
          <w:rFonts w:ascii="宋体" w:hAnsi="宋体" w:cs="宋体"/>
          <w:b/>
          <w:szCs w:val="21"/>
        </w:rPr>
      </w:pPr>
      <w:r>
        <w:rPr>
          <w:rFonts w:hint="eastAsia" w:ascii="宋体" w:hAnsi="宋体" w:cs="宋体"/>
          <w:b/>
          <w:szCs w:val="21"/>
        </w:rPr>
        <w:t>第一部分  磋商程序</w:t>
      </w:r>
    </w:p>
    <w:p>
      <w:pPr>
        <w:numPr>
          <w:ilvl w:val="0"/>
          <w:numId w:val="2"/>
        </w:numPr>
        <w:spacing w:line="315" w:lineRule="auto"/>
        <w:ind w:firstLine="420" w:firstLineChars="200"/>
        <w:rPr>
          <w:rFonts w:ascii="宋体" w:hAnsi="宋体" w:cs="宋体"/>
          <w:szCs w:val="21"/>
        </w:rPr>
      </w:pPr>
      <w:r>
        <w:rPr>
          <w:rFonts w:hint="eastAsia" w:ascii="宋体" w:hAnsi="宋体" w:cs="宋体"/>
          <w:szCs w:val="21"/>
        </w:rPr>
        <w:t>采购方式</w:t>
      </w:r>
    </w:p>
    <w:p>
      <w:pPr>
        <w:spacing w:line="315" w:lineRule="auto"/>
        <w:ind w:firstLine="420" w:firstLineChars="200"/>
        <w:rPr>
          <w:rFonts w:ascii="宋体" w:hAnsi="宋体" w:cs="宋体"/>
          <w:szCs w:val="21"/>
        </w:rPr>
      </w:pPr>
      <w:r>
        <w:rPr>
          <w:rFonts w:hint="eastAsia" w:ascii="宋体" w:hAnsi="宋体" w:cs="宋体"/>
          <w:szCs w:val="21"/>
        </w:rPr>
        <w:t xml:space="preserve">  本次采购采用竞争性磋商的方式，采购人及其委托代理机构采用以国家法律规定的邀请方式确定参加磋商的供应商。</w:t>
      </w:r>
    </w:p>
    <w:p>
      <w:pPr>
        <w:numPr>
          <w:ilvl w:val="0"/>
          <w:numId w:val="3"/>
        </w:numPr>
        <w:spacing w:line="315" w:lineRule="auto"/>
        <w:ind w:firstLine="420" w:firstLineChars="200"/>
        <w:rPr>
          <w:rFonts w:ascii="宋体" w:hAnsi="宋体" w:cs="宋体"/>
          <w:szCs w:val="21"/>
        </w:rPr>
      </w:pPr>
      <w:r>
        <w:rPr>
          <w:rFonts w:hint="eastAsia" w:ascii="宋体" w:hAnsi="宋体" w:cs="宋体"/>
          <w:szCs w:val="21"/>
        </w:rPr>
        <w:t>磋商程序</w:t>
      </w:r>
    </w:p>
    <w:p>
      <w:pPr>
        <w:spacing w:line="315" w:lineRule="auto"/>
        <w:ind w:firstLine="420" w:firstLineChars="200"/>
        <w:rPr>
          <w:rFonts w:ascii="宋体" w:hAnsi="宋体" w:cs="宋体"/>
          <w:szCs w:val="21"/>
        </w:rPr>
      </w:pPr>
      <w:r>
        <w:rPr>
          <w:rFonts w:hint="eastAsia" w:ascii="宋体" w:hAnsi="宋体" w:cs="宋体"/>
          <w:szCs w:val="21"/>
        </w:rPr>
        <w:t xml:space="preserve">  2.1 在规定的时间内由供应商将磋商响应文件提交给采购代理机构，由磋商小组对磋商响应文件进行评审。</w:t>
      </w:r>
    </w:p>
    <w:p>
      <w:pPr>
        <w:spacing w:line="315" w:lineRule="auto"/>
        <w:ind w:firstLine="420" w:firstLineChars="200"/>
        <w:rPr>
          <w:rFonts w:ascii="宋体" w:hAnsi="宋体" w:cs="宋体"/>
          <w:szCs w:val="21"/>
        </w:rPr>
      </w:pPr>
      <w:r>
        <w:rPr>
          <w:rFonts w:hint="eastAsia" w:ascii="宋体" w:hAnsi="宋体" w:cs="宋体"/>
          <w:szCs w:val="21"/>
        </w:rPr>
        <w:t xml:space="preserve">  2.2 就商务、技术及价格进行磋商，经过磋商小组的评审确定最终成交供应商。</w:t>
      </w:r>
    </w:p>
    <w:p>
      <w:pPr>
        <w:numPr>
          <w:ilvl w:val="0"/>
          <w:numId w:val="3"/>
        </w:numPr>
        <w:spacing w:line="315" w:lineRule="auto"/>
        <w:ind w:firstLine="420" w:firstLineChars="200"/>
        <w:rPr>
          <w:rFonts w:ascii="宋体" w:hAnsi="宋体" w:cs="宋体"/>
          <w:szCs w:val="21"/>
        </w:rPr>
      </w:pPr>
      <w:r>
        <w:rPr>
          <w:rFonts w:hint="eastAsia" w:ascii="宋体" w:hAnsi="宋体" w:cs="宋体"/>
          <w:szCs w:val="21"/>
        </w:rPr>
        <w:t>合格供应商的条件</w:t>
      </w:r>
    </w:p>
    <w:p>
      <w:pPr>
        <w:spacing w:line="315" w:lineRule="auto"/>
        <w:ind w:firstLine="420" w:firstLineChars="200"/>
        <w:rPr>
          <w:rFonts w:ascii="宋体" w:hAnsi="宋体" w:cs="宋体"/>
          <w:szCs w:val="21"/>
        </w:rPr>
      </w:pPr>
      <w:r>
        <w:rPr>
          <w:rFonts w:hint="eastAsia" w:ascii="宋体" w:hAnsi="宋体" w:cs="宋体"/>
          <w:szCs w:val="21"/>
        </w:rPr>
        <w:t xml:space="preserve">  3.1 具有本项目实施能力，符合、承认并承诺履行本磋商文件各项规定的国内供应商均可参加投标。</w:t>
      </w:r>
    </w:p>
    <w:p>
      <w:pPr>
        <w:spacing w:line="315" w:lineRule="auto"/>
        <w:ind w:firstLine="420" w:firstLineChars="200"/>
        <w:rPr>
          <w:rFonts w:ascii="宋体" w:hAnsi="宋体" w:cs="宋体"/>
          <w:szCs w:val="21"/>
        </w:rPr>
      </w:pPr>
      <w:r>
        <w:rPr>
          <w:rFonts w:hint="eastAsia" w:ascii="宋体" w:hAnsi="宋体" w:cs="宋体"/>
          <w:szCs w:val="21"/>
        </w:rPr>
        <w:t xml:space="preserve">  3.2合格的供应商资格条件详见供应商须知前附表。</w:t>
      </w:r>
    </w:p>
    <w:p>
      <w:pPr>
        <w:spacing w:line="315" w:lineRule="auto"/>
        <w:ind w:firstLine="630" w:firstLineChars="300"/>
        <w:rPr>
          <w:rFonts w:ascii="宋体" w:hAnsi="宋体" w:cs="宋体"/>
          <w:szCs w:val="21"/>
        </w:rPr>
      </w:pPr>
      <w:r>
        <w:rPr>
          <w:rFonts w:hint="eastAsia" w:ascii="宋体" w:hAnsi="宋体" w:cs="宋体"/>
          <w:szCs w:val="21"/>
        </w:rPr>
        <w:t>3.</w:t>
      </w:r>
      <w:r>
        <w:rPr>
          <w:rFonts w:hint="eastAsia" w:ascii="宋体" w:hAnsi="宋体" w:cs="宋体"/>
          <w:szCs w:val="21"/>
          <w:lang w:val="en-US" w:eastAsia="zh-CN"/>
        </w:rPr>
        <w:t>3</w:t>
      </w:r>
      <w:r>
        <w:rPr>
          <w:rFonts w:hint="eastAsia" w:ascii="宋体" w:hAnsi="宋体" w:cs="宋体"/>
          <w:szCs w:val="21"/>
        </w:rPr>
        <w:t>如供应商代表不是法定代表人，须持有《法定代表人授权委托书》（按磋商文件格式填写）。</w:t>
      </w:r>
    </w:p>
    <w:p>
      <w:pPr>
        <w:numPr>
          <w:ilvl w:val="0"/>
          <w:numId w:val="4"/>
        </w:numPr>
        <w:spacing w:line="315" w:lineRule="auto"/>
        <w:ind w:firstLine="420" w:firstLineChars="200"/>
        <w:rPr>
          <w:rFonts w:ascii="宋体" w:hAnsi="宋体" w:cs="宋体"/>
          <w:szCs w:val="21"/>
        </w:rPr>
      </w:pPr>
      <w:r>
        <w:rPr>
          <w:rFonts w:hint="eastAsia" w:ascii="宋体" w:hAnsi="宋体" w:cs="宋体"/>
          <w:szCs w:val="21"/>
        </w:rPr>
        <w:t>磋商费用</w:t>
      </w:r>
    </w:p>
    <w:p>
      <w:pPr>
        <w:spacing w:line="315" w:lineRule="auto"/>
        <w:ind w:firstLine="420" w:firstLineChars="200"/>
        <w:rPr>
          <w:rFonts w:ascii="宋体" w:hAnsi="宋体" w:cs="宋体"/>
          <w:szCs w:val="21"/>
        </w:rPr>
      </w:pPr>
      <w:r>
        <w:rPr>
          <w:rFonts w:hint="eastAsia" w:ascii="宋体" w:hAnsi="宋体" w:cs="宋体"/>
          <w:szCs w:val="21"/>
        </w:rPr>
        <w:t>供应商应承担所有与准备和参加磋商有关的费用，采购代理机构和采购人在任何情况下均无义务和责任承担这些费用。</w:t>
      </w:r>
    </w:p>
    <w:p>
      <w:pPr>
        <w:spacing w:line="315" w:lineRule="auto"/>
        <w:ind w:firstLine="422" w:firstLineChars="200"/>
        <w:jc w:val="center"/>
        <w:rPr>
          <w:rFonts w:ascii="宋体" w:hAnsi="宋体" w:cs="宋体"/>
          <w:b/>
          <w:bCs/>
          <w:szCs w:val="21"/>
        </w:rPr>
      </w:pPr>
      <w:r>
        <w:rPr>
          <w:rFonts w:hint="eastAsia" w:ascii="宋体" w:hAnsi="宋体" w:cs="宋体"/>
          <w:b/>
          <w:bCs/>
          <w:szCs w:val="21"/>
        </w:rPr>
        <w:t>第二部分   磋商文件</w:t>
      </w:r>
    </w:p>
    <w:p>
      <w:pPr>
        <w:spacing w:line="315" w:lineRule="auto"/>
        <w:ind w:firstLine="420" w:firstLineChars="200"/>
        <w:jc w:val="center"/>
        <w:rPr>
          <w:rFonts w:ascii="宋体" w:hAnsi="宋体" w:cs="宋体"/>
          <w:szCs w:val="21"/>
        </w:rPr>
      </w:pPr>
    </w:p>
    <w:p>
      <w:pPr>
        <w:numPr>
          <w:ilvl w:val="0"/>
          <w:numId w:val="5"/>
        </w:numPr>
        <w:spacing w:line="315" w:lineRule="auto"/>
        <w:ind w:firstLine="420" w:firstLineChars="200"/>
        <w:rPr>
          <w:rFonts w:ascii="宋体" w:hAnsi="宋体" w:cs="宋体"/>
          <w:szCs w:val="21"/>
        </w:rPr>
      </w:pPr>
      <w:r>
        <w:rPr>
          <w:rFonts w:hint="eastAsia" w:ascii="宋体" w:hAnsi="宋体" w:cs="宋体"/>
          <w:szCs w:val="21"/>
        </w:rPr>
        <w:t>供应商应认真阅读竞争性磋商文件所有的事项、格式、条款和技术规格等。如供应商没有按照磋商文件要求提交全部资料，或者磋商</w:t>
      </w:r>
      <w:r>
        <w:rPr>
          <w:rFonts w:hint="eastAsia" w:ascii="宋体" w:hAnsi="宋体" w:cs="宋体"/>
          <w:szCs w:val="21"/>
          <w:lang w:eastAsia="zh-CN"/>
        </w:rPr>
        <w:t>响</w:t>
      </w:r>
      <w:r>
        <w:rPr>
          <w:rFonts w:hint="eastAsia" w:ascii="宋体" w:hAnsi="宋体" w:cs="宋体"/>
          <w:szCs w:val="21"/>
        </w:rPr>
        <w:t>应文件没有对磋商文件在各方面都作出实质性响应是供应商的风险，并可能导致其报价被拒绝。</w:t>
      </w:r>
    </w:p>
    <w:p>
      <w:pPr>
        <w:numPr>
          <w:ilvl w:val="0"/>
          <w:numId w:val="5"/>
        </w:numPr>
        <w:spacing w:line="315" w:lineRule="auto"/>
        <w:ind w:firstLine="420" w:firstLineChars="200"/>
        <w:rPr>
          <w:rFonts w:ascii="宋体" w:hAnsi="宋体" w:cs="宋体"/>
          <w:szCs w:val="21"/>
        </w:rPr>
      </w:pPr>
      <w:r>
        <w:rPr>
          <w:rFonts w:hint="eastAsia" w:ascii="宋体" w:hAnsi="宋体" w:cs="宋体"/>
          <w:szCs w:val="21"/>
        </w:rPr>
        <w:t>磋商文件的澄清及修改</w:t>
      </w:r>
    </w:p>
    <w:p>
      <w:pPr>
        <w:spacing w:line="315" w:lineRule="auto"/>
        <w:ind w:firstLine="420" w:firstLineChars="200"/>
        <w:rPr>
          <w:rFonts w:ascii="宋体" w:hAnsi="宋体" w:cs="宋体"/>
          <w:szCs w:val="21"/>
        </w:rPr>
      </w:pPr>
      <w:r>
        <w:rPr>
          <w:rFonts w:hint="eastAsia" w:ascii="宋体" w:hAnsi="宋体" w:cs="宋体"/>
          <w:szCs w:val="21"/>
        </w:rPr>
        <w:t xml:space="preserve">  2.1任何要求对磋商文件进行澄清的供应商，磋商截止时间前均应以书面形式通知采购代理机构。采购代理机构应以书面形式予以答复，并将书面答复发给每个购买磋商文件的供应商（答复中不包括问题的来源）。</w:t>
      </w:r>
    </w:p>
    <w:p>
      <w:pPr>
        <w:spacing w:line="315" w:lineRule="auto"/>
        <w:ind w:firstLine="420" w:firstLineChars="200"/>
        <w:rPr>
          <w:rFonts w:ascii="宋体" w:hAnsi="宋体" w:cs="宋体"/>
          <w:szCs w:val="21"/>
        </w:rPr>
      </w:pPr>
      <w:r>
        <w:rPr>
          <w:rFonts w:hint="eastAsia" w:ascii="宋体" w:hAnsi="宋体" w:cs="宋体"/>
          <w:szCs w:val="21"/>
        </w:rPr>
        <w:t xml:space="preserve">  2.2 采购单位可主动地或在解答供应商提出的澄清问题时对磋商文件进行修改，磋商文件的修改应以书面形式通知采购代理机构，由采购代理机构通知所有购买磋商文件的供应商，并对其具有约束力。供应商在收到上述通知后，应立即向采购代理机构以书面形式回函确认。</w:t>
      </w:r>
    </w:p>
    <w:p>
      <w:pPr>
        <w:spacing w:line="315" w:lineRule="auto"/>
        <w:ind w:firstLine="420" w:firstLineChars="200"/>
        <w:rPr>
          <w:rFonts w:ascii="宋体" w:hAnsi="宋体" w:cs="宋体"/>
          <w:szCs w:val="21"/>
        </w:rPr>
      </w:pPr>
      <w:r>
        <w:rPr>
          <w:rFonts w:hint="eastAsia" w:ascii="宋体" w:hAnsi="宋体" w:cs="宋体"/>
          <w:szCs w:val="21"/>
        </w:rPr>
        <w:t xml:space="preserve">  2.3为使供应商有足够的时间对磋商响应文件的修改部分进行研究，采购单位有权决定是否延长磋商截止期。</w:t>
      </w:r>
    </w:p>
    <w:p>
      <w:pPr>
        <w:spacing w:line="315" w:lineRule="auto"/>
        <w:ind w:left="420"/>
        <w:rPr>
          <w:rFonts w:ascii="宋体" w:hAnsi="宋体" w:cs="宋体"/>
          <w:szCs w:val="21"/>
        </w:rPr>
      </w:pPr>
      <w:r>
        <w:rPr>
          <w:rFonts w:hint="eastAsia" w:ascii="宋体" w:hAnsi="宋体" w:cs="宋体"/>
          <w:szCs w:val="21"/>
        </w:rPr>
        <w:t>3.磋商文件的组成</w:t>
      </w:r>
    </w:p>
    <w:p>
      <w:pPr>
        <w:spacing w:line="315" w:lineRule="auto"/>
        <w:ind w:left="420"/>
        <w:rPr>
          <w:rFonts w:ascii="宋体" w:hAnsi="宋体" w:cs="宋体"/>
          <w:szCs w:val="21"/>
        </w:rPr>
      </w:pPr>
      <w:r>
        <w:rPr>
          <w:rFonts w:hint="eastAsia" w:ascii="宋体" w:hAnsi="宋体" w:cs="宋体"/>
          <w:szCs w:val="21"/>
        </w:rPr>
        <w:t>本磋商文件包括：</w:t>
      </w:r>
    </w:p>
    <w:p>
      <w:pPr>
        <w:spacing w:line="315" w:lineRule="auto"/>
        <w:ind w:firstLine="420" w:firstLineChars="200"/>
        <w:rPr>
          <w:rFonts w:ascii="宋体" w:hAnsi="宋体" w:cs="宋体"/>
          <w:szCs w:val="21"/>
        </w:rPr>
      </w:pPr>
      <w:r>
        <w:rPr>
          <w:rFonts w:hint="eastAsia" w:ascii="宋体" w:hAnsi="宋体" w:cs="宋体"/>
          <w:szCs w:val="21"/>
        </w:rPr>
        <w:t>（1）竞争性磋商公告；</w:t>
      </w:r>
    </w:p>
    <w:p>
      <w:pPr>
        <w:spacing w:line="315" w:lineRule="auto"/>
        <w:ind w:firstLine="420" w:firstLineChars="200"/>
        <w:rPr>
          <w:rFonts w:ascii="宋体" w:hAnsi="宋体" w:cs="宋体"/>
          <w:szCs w:val="21"/>
        </w:rPr>
      </w:pPr>
      <w:r>
        <w:rPr>
          <w:rFonts w:hint="eastAsia" w:ascii="宋体" w:hAnsi="宋体" w:cs="宋体"/>
          <w:szCs w:val="21"/>
        </w:rPr>
        <w:t>（2）供应商须知；</w:t>
      </w:r>
    </w:p>
    <w:p>
      <w:pPr>
        <w:spacing w:line="315" w:lineRule="auto"/>
        <w:ind w:firstLine="420" w:firstLineChars="200"/>
        <w:rPr>
          <w:rFonts w:ascii="宋体" w:hAnsi="宋体" w:cs="宋体"/>
          <w:szCs w:val="21"/>
        </w:rPr>
      </w:pPr>
      <w:r>
        <w:rPr>
          <w:rFonts w:hint="eastAsia" w:ascii="宋体" w:hAnsi="宋体" w:cs="宋体"/>
          <w:szCs w:val="21"/>
        </w:rPr>
        <w:t>（3）评标办法（综合评分法）；</w:t>
      </w:r>
    </w:p>
    <w:p>
      <w:pPr>
        <w:spacing w:line="315" w:lineRule="auto"/>
        <w:ind w:firstLine="420" w:firstLineChars="200"/>
        <w:rPr>
          <w:rFonts w:ascii="宋体" w:hAnsi="宋体" w:cs="宋体"/>
          <w:szCs w:val="21"/>
        </w:rPr>
      </w:pPr>
      <w:r>
        <w:rPr>
          <w:rFonts w:hint="eastAsia" w:ascii="宋体" w:hAnsi="宋体" w:cs="宋体"/>
          <w:szCs w:val="21"/>
        </w:rPr>
        <w:t>（4）合同条款及格式；</w:t>
      </w:r>
    </w:p>
    <w:p>
      <w:pPr>
        <w:spacing w:line="315" w:lineRule="auto"/>
        <w:ind w:firstLine="420" w:firstLineChars="200"/>
        <w:rPr>
          <w:rFonts w:ascii="宋体" w:hAnsi="宋体" w:cs="宋体"/>
          <w:szCs w:val="21"/>
        </w:rPr>
      </w:pPr>
      <w:r>
        <w:rPr>
          <w:rFonts w:hint="eastAsia" w:ascii="宋体" w:hAnsi="宋体" w:cs="宋体"/>
          <w:szCs w:val="21"/>
        </w:rPr>
        <w:t>（5）磋商响应文件格式；</w:t>
      </w:r>
    </w:p>
    <w:p>
      <w:pPr>
        <w:spacing w:line="315" w:lineRule="auto"/>
        <w:ind w:firstLine="420" w:firstLineChars="200"/>
        <w:rPr>
          <w:rFonts w:hint="eastAsia" w:ascii="宋体" w:hAnsi="宋体" w:cs="宋体"/>
          <w:szCs w:val="21"/>
          <w:lang w:eastAsia="zh-CN"/>
        </w:rPr>
      </w:pPr>
      <w:r>
        <w:rPr>
          <w:rFonts w:hint="eastAsia" w:ascii="宋体" w:hAnsi="宋体" w:cs="宋体"/>
          <w:szCs w:val="21"/>
        </w:rPr>
        <w:t>（6）</w:t>
      </w:r>
      <w:r>
        <w:rPr>
          <w:rFonts w:hint="eastAsia" w:ascii="宋体" w:hAnsi="宋体" w:cs="宋体"/>
          <w:szCs w:val="21"/>
          <w:lang w:eastAsia="zh-CN"/>
        </w:rPr>
        <w:t>服务需求；</w:t>
      </w:r>
    </w:p>
    <w:p>
      <w:pPr>
        <w:spacing w:line="315" w:lineRule="auto"/>
        <w:ind w:firstLine="420" w:firstLineChars="200"/>
        <w:rPr>
          <w:rFonts w:hint="eastAsia"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7</w:t>
      </w:r>
      <w:r>
        <w:rPr>
          <w:rFonts w:hint="eastAsia" w:ascii="宋体" w:hAnsi="宋体" w:cs="宋体"/>
          <w:szCs w:val="21"/>
          <w:lang w:eastAsia="zh-CN"/>
        </w:rPr>
        <w:t>）采购文件附件。</w:t>
      </w:r>
    </w:p>
    <w:p>
      <w:pPr>
        <w:spacing w:line="315" w:lineRule="auto"/>
        <w:ind w:firstLine="420" w:firstLineChars="200"/>
        <w:rPr>
          <w:rFonts w:ascii="宋体" w:hAnsi="宋体" w:cs="宋体"/>
          <w:szCs w:val="21"/>
        </w:rPr>
      </w:pPr>
    </w:p>
    <w:p>
      <w:pPr>
        <w:spacing w:line="315" w:lineRule="auto"/>
        <w:ind w:firstLine="422" w:firstLineChars="200"/>
        <w:jc w:val="center"/>
        <w:rPr>
          <w:rFonts w:ascii="宋体" w:hAnsi="宋体" w:cs="宋体"/>
          <w:b/>
          <w:bCs/>
          <w:szCs w:val="21"/>
        </w:rPr>
      </w:pPr>
      <w:r>
        <w:rPr>
          <w:rFonts w:hint="eastAsia" w:ascii="宋体" w:hAnsi="宋体" w:cs="宋体"/>
          <w:b/>
          <w:bCs/>
          <w:szCs w:val="21"/>
        </w:rPr>
        <w:t>第三部分 磋商响应文件的编制</w:t>
      </w:r>
    </w:p>
    <w:p>
      <w:pPr>
        <w:numPr>
          <w:ilvl w:val="0"/>
          <w:numId w:val="6"/>
        </w:numPr>
        <w:spacing w:line="315" w:lineRule="auto"/>
        <w:ind w:firstLine="420" w:firstLineChars="200"/>
        <w:rPr>
          <w:rFonts w:ascii="宋体" w:hAnsi="宋体" w:cs="宋体"/>
          <w:szCs w:val="21"/>
          <w:highlight w:val="none"/>
        </w:rPr>
      </w:pPr>
      <w:r>
        <w:rPr>
          <w:rFonts w:hint="eastAsia" w:ascii="宋体" w:hAnsi="宋体" w:cs="宋体"/>
          <w:szCs w:val="21"/>
          <w:highlight w:val="none"/>
        </w:rPr>
        <w:t>磋商范围及磋商</w:t>
      </w:r>
      <w:r>
        <w:rPr>
          <w:rFonts w:hint="eastAsia" w:ascii="宋体" w:hAnsi="宋体" w:cs="宋体"/>
          <w:szCs w:val="21"/>
          <w:highlight w:val="none"/>
          <w:lang w:eastAsia="zh-CN"/>
        </w:rPr>
        <w:t>响</w:t>
      </w:r>
      <w:r>
        <w:rPr>
          <w:rFonts w:hint="eastAsia" w:ascii="宋体" w:hAnsi="宋体" w:cs="宋体"/>
          <w:szCs w:val="21"/>
          <w:highlight w:val="none"/>
        </w:rPr>
        <w:t>应文件中计量单位的使用</w:t>
      </w:r>
    </w:p>
    <w:p>
      <w:pPr>
        <w:spacing w:line="315" w:lineRule="auto"/>
        <w:ind w:firstLine="420" w:firstLineChars="200"/>
        <w:rPr>
          <w:rFonts w:ascii="宋体" w:hAnsi="宋体" w:cs="宋体"/>
          <w:szCs w:val="21"/>
          <w:highlight w:val="none"/>
        </w:rPr>
      </w:pPr>
      <w:r>
        <w:rPr>
          <w:rFonts w:hint="eastAsia" w:ascii="宋体" w:hAnsi="宋体" w:cs="宋体"/>
          <w:szCs w:val="21"/>
          <w:highlight w:val="none"/>
        </w:rPr>
        <w:t>1.1投标供应商应按磋商文件的采购清单进行报价，不能将整个的内容拆开就其中一项或一部分进行报价。</w:t>
      </w:r>
    </w:p>
    <w:p>
      <w:pPr>
        <w:spacing w:line="315" w:lineRule="auto"/>
        <w:ind w:firstLine="420" w:firstLineChars="200"/>
        <w:rPr>
          <w:rFonts w:ascii="宋体" w:hAnsi="宋体" w:cs="宋体"/>
          <w:szCs w:val="21"/>
        </w:rPr>
      </w:pPr>
      <w:r>
        <w:rPr>
          <w:rFonts w:hint="eastAsia" w:ascii="宋体" w:hAnsi="宋体" w:cs="宋体"/>
          <w:szCs w:val="21"/>
        </w:rPr>
        <w:t>1.2 磋商响应文件中所使用的计量单位，除磋商文件中有特殊要求外，应采用中华人民共和国法定计量单位。</w:t>
      </w:r>
    </w:p>
    <w:p>
      <w:pPr>
        <w:spacing w:line="315" w:lineRule="auto"/>
        <w:ind w:firstLine="420" w:firstLineChars="200"/>
        <w:rPr>
          <w:rFonts w:ascii="宋体" w:hAnsi="宋体" w:cs="宋体"/>
          <w:szCs w:val="21"/>
        </w:rPr>
      </w:pPr>
      <w:r>
        <w:rPr>
          <w:rFonts w:hint="eastAsia" w:ascii="宋体" w:hAnsi="宋体" w:cs="宋体"/>
          <w:szCs w:val="21"/>
        </w:rPr>
        <w:t xml:space="preserve"> 2.磋商响应文件构成</w:t>
      </w:r>
    </w:p>
    <w:p>
      <w:pPr>
        <w:spacing w:line="315" w:lineRule="auto"/>
        <w:ind w:firstLine="420" w:firstLineChars="200"/>
        <w:rPr>
          <w:rFonts w:ascii="宋体" w:hAnsi="宋体" w:cs="宋体"/>
          <w:szCs w:val="21"/>
        </w:rPr>
      </w:pPr>
      <w:r>
        <w:rPr>
          <w:rFonts w:hint="eastAsia" w:ascii="宋体" w:hAnsi="宋体" w:cs="宋体"/>
          <w:szCs w:val="21"/>
        </w:rPr>
        <w:t xml:space="preserve">   供应商应完整的按磋商文件提供的磋商</w:t>
      </w:r>
      <w:r>
        <w:rPr>
          <w:rFonts w:hint="eastAsia" w:ascii="宋体" w:hAnsi="宋体" w:cs="宋体"/>
          <w:szCs w:val="21"/>
          <w:lang w:eastAsia="zh-CN"/>
        </w:rPr>
        <w:t>响</w:t>
      </w:r>
      <w:r>
        <w:rPr>
          <w:rFonts w:hint="eastAsia" w:ascii="宋体" w:hAnsi="宋体" w:cs="宋体"/>
          <w:szCs w:val="21"/>
        </w:rPr>
        <w:t>应文件格式填写磋商响应文件，磋商响应文件应包括以下内容：</w:t>
      </w:r>
    </w:p>
    <w:p>
      <w:pPr>
        <w:spacing w:line="315" w:lineRule="auto"/>
        <w:ind w:firstLine="525" w:firstLineChars="250"/>
        <w:rPr>
          <w:rFonts w:hint="eastAsia" w:ascii="宋体" w:hAnsi="宋体" w:eastAsia="宋体" w:cs="宋体"/>
          <w:szCs w:val="21"/>
          <w:highlight w:val="none"/>
          <w:lang w:eastAsia="zh-CN"/>
        </w:rPr>
      </w:pPr>
      <w:r>
        <w:rPr>
          <w:rFonts w:hint="eastAsia" w:ascii="宋体" w:hAnsi="宋体" w:cs="宋体"/>
          <w:szCs w:val="21"/>
          <w:highlight w:val="none"/>
        </w:rPr>
        <w:t>一、投标函</w:t>
      </w:r>
    </w:p>
    <w:p>
      <w:pPr>
        <w:spacing w:line="315"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 xml:space="preserve"> 二、法定代表人身份证明书</w:t>
      </w:r>
      <w:r>
        <w:rPr>
          <w:rFonts w:hint="eastAsia" w:ascii="宋体" w:hAnsi="宋体" w:cs="宋体"/>
          <w:szCs w:val="21"/>
          <w:highlight w:val="none"/>
          <w:lang w:eastAsia="zh-CN"/>
        </w:rPr>
        <w:t>及</w:t>
      </w:r>
      <w:r>
        <w:rPr>
          <w:rFonts w:hint="eastAsia" w:ascii="宋体" w:hAnsi="宋体" w:cs="宋体"/>
          <w:szCs w:val="21"/>
          <w:highlight w:val="none"/>
        </w:rPr>
        <w:t>法定代表人授权委托书</w:t>
      </w:r>
    </w:p>
    <w:p>
      <w:pPr>
        <w:spacing w:line="315" w:lineRule="auto"/>
        <w:ind w:firstLine="525" w:firstLineChars="250"/>
        <w:rPr>
          <w:rFonts w:hint="eastAsia" w:ascii="宋体" w:hAnsi="宋体" w:cs="宋体"/>
          <w:szCs w:val="21"/>
          <w:highlight w:val="none"/>
          <w:lang w:eastAsia="zh-CN"/>
        </w:rPr>
      </w:pPr>
      <w:r>
        <w:rPr>
          <w:rFonts w:hint="eastAsia" w:ascii="宋体" w:hAnsi="宋体" w:cs="宋体"/>
          <w:szCs w:val="21"/>
          <w:highlight w:val="none"/>
          <w:lang w:val="en-US" w:eastAsia="zh-CN"/>
        </w:rPr>
        <w:t>三</w:t>
      </w:r>
      <w:r>
        <w:rPr>
          <w:rFonts w:hint="eastAsia" w:ascii="宋体" w:hAnsi="宋体" w:cs="宋体"/>
          <w:szCs w:val="21"/>
          <w:highlight w:val="none"/>
        </w:rPr>
        <w:t>、磋商报价函</w:t>
      </w:r>
      <w:r>
        <w:rPr>
          <w:rFonts w:hint="eastAsia" w:ascii="宋体" w:hAnsi="宋体" w:cs="宋体"/>
          <w:szCs w:val="21"/>
          <w:highlight w:val="none"/>
          <w:lang w:eastAsia="zh-CN"/>
        </w:rPr>
        <w:t>（首次）</w:t>
      </w:r>
    </w:p>
    <w:p>
      <w:pPr>
        <w:spacing w:line="315" w:lineRule="auto"/>
        <w:ind w:firstLine="525" w:firstLineChars="250"/>
        <w:rPr>
          <w:rFonts w:hint="eastAsia" w:ascii="宋体" w:hAnsi="宋体" w:cs="宋体"/>
          <w:szCs w:val="21"/>
          <w:highlight w:val="none"/>
          <w:lang w:eastAsia="zh-CN"/>
        </w:rPr>
      </w:pPr>
      <w:r>
        <w:rPr>
          <w:rFonts w:hint="eastAsia" w:ascii="宋体" w:hAnsi="宋体" w:cs="宋体"/>
          <w:szCs w:val="21"/>
          <w:highlight w:val="none"/>
          <w:lang w:val="en-US" w:eastAsia="zh-CN"/>
        </w:rPr>
        <w:t>四</w:t>
      </w:r>
      <w:r>
        <w:rPr>
          <w:rFonts w:hint="eastAsia" w:ascii="宋体" w:hAnsi="宋体" w:cs="宋体"/>
          <w:szCs w:val="21"/>
          <w:highlight w:val="none"/>
        </w:rPr>
        <w:t>、</w:t>
      </w:r>
      <w:r>
        <w:rPr>
          <w:rFonts w:hint="eastAsia" w:ascii="宋体" w:hAnsi="宋体" w:cs="宋体"/>
          <w:szCs w:val="21"/>
          <w:highlight w:val="none"/>
          <w:lang w:eastAsia="zh-CN"/>
        </w:rPr>
        <w:t>磋商保证金</w:t>
      </w:r>
    </w:p>
    <w:p>
      <w:pPr>
        <w:spacing w:line="315" w:lineRule="auto"/>
        <w:ind w:firstLine="525" w:firstLineChars="250"/>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五、资格条件承诺函</w:t>
      </w:r>
    </w:p>
    <w:p>
      <w:pPr>
        <w:spacing w:line="315" w:lineRule="auto"/>
        <w:ind w:firstLine="525" w:firstLineChars="250"/>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六</w:t>
      </w:r>
      <w:r>
        <w:rPr>
          <w:rFonts w:hint="eastAsia" w:ascii="宋体" w:hAnsi="宋体" w:eastAsia="宋体" w:cs="宋体"/>
          <w:szCs w:val="21"/>
          <w:highlight w:val="none"/>
          <w:lang w:eastAsia="zh-CN"/>
        </w:rPr>
        <w:t>、响应文件真实性和不存在限制投标情形的声明</w:t>
      </w:r>
    </w:p>
    <w:p>
      <w:pPr>
        <w:spacing w:line="315" w:lineRule="auto"/>
        <w:ind w:firstLine="525" w:firstLineChars="250"/>
        <w:rPr>
          <w:rFonts w:ascii="宋体" w:hAnsi="宋体" w:cs="宋体"/>
          <w:szCs w:val="21"/>
          <w:highlight w:val="none"/>
        </w:rPr>
      </w:pPr>
      <w:r>
        <w:rPr>
          <w:rFonts w:hint="eastAsia" w:ascii="宋体" w:hAnsi="宋体" w:cs="宋体"/>
          <w:szCs w:val="21"/>
          <w:highlight w:val="none"/>
          <w:lang w:val="en-US" w:eastAsia="zh-CN"/>
        </w:rPr>
        <w:t>七</w:t>
      </w:r>
      <w:r>
        <w:rPr>
          <w:rFonts w:hint="eastAsia" w:ascii="宋体" w:hAnsi="宋体" w:cs="宋体"/>
          <w:szCs w:val="21"/>
          <w:highlight w:val="none"/>
        </w:rPr>
        <w:t>、供应商基本情况</w:t>
      </w:r>
    </w:p>
    <w:p>
      <w:pPr>
        <w:spacing w:line="315" w:lineRule="auto"/>
        <w:ind w:firstLine="525" w:firstLineChars="250"/>
        <w:rPr>
          <w:rFonts w:hint="eastAsia" w:ascii="宋体" w:hAnsi="宋体" w:cs="宋体"/>
          <w:szCs w:val="21"/>
          <w:highlight w:val="none"/>
        </w:rPr>
      </w:pPr>
      <w:r>
        <w:rPr>
          <w:rFonts w:hint="eastAsia" w:ascii="宋体" w:hAnsi="宋体" w:cs="宋体"/>
          <w:szCs w:val="21"/>
          <w:highlight w:val="none"/>
          <w:lang w:val="en-US" w:eastAsia="zh-CN"/>
        </w:rPr>
        <w:t>八</w:t>
      </w:r>
      <w:r>
        <w:rPr>
          <w:rFonts w:hint="eastAsia" w:ascii="宋体" w:hAnsi="宋体" w:cs="宋体"/>
          <w:szCs w:val="21"/>
          <w:highlight w:val="none"/>
        </w:rPr>
        <w:t>、投标</w:t>
      </w:r>
      <w:r>
        <w:rPr>
          <w:rFonts w:hint="eastAsia" w:ascii="宋体" w:hAnsi="宋体" w:cs="宋体"/>
          <w:szCs w:val="21"/>
          <w:highlight w:val="none"/>
          <w:lang w:eastAsia="zh-CN"/>
        </w:rPr>
        <w:t>供应商</w:t>
      </w:r>
      <w:r>
        <w:rPr>
          <w:rFonts w:hint="eastAsia" w:ascii="宋体" w:hAnsi="宋体" w:cs="宋体"/>
          <w:szCs w:val="21"/>
          <w:highlight w:val="none"/>
        </w:rPr>
        <w:t>已完成类似项目情况</w:t>
      </w:r>
    </w:p>
    <w:p>
      <w:pPr>
        <w:spacing w:line="315" w:lineRule="auto"/>
        <w:ind w:firstLine="525" w:firstLineChars="250"/>
        <w:rPr>
          <w:rFonts w:hint="eastAsia" w:ascii="宋体" w:hAnsi="宋体" w:cs="宋体"/>
          <w:szCs w:val="21"/>
          <w:highlight w:val="none"/>
        </w:rPr>
      </w:pPr>
      <w:r>
        <w:rPr>
          <w:rFonts w:hint="eastAsia" w:ascii="宋体" w:hAnsi="宋体" w:cs="宋体"/>
          <w:szCs w:val="21"/>
          <w:highlight w:val="none"/>
          <w:lang w:val="en-US" w:eastAsia="zh-CN"/>
        </w:rPr>
        <w:t>九</w:t>
      </w:r>
      <w:r>
        <w:rPr>
          <w:rFonts w:hint="eastAsia" w:ascii="宋体" w:hAnsi="宋体" w:cs="宋体"/>
          <w:szCs w:val="21"/>
          <w:highlight w:val="none"/>
        </w:rPr>
        <w:t>、拟投入</w:t>
      </w:r>
      <w:r>
        <w:rPr>
          <w:rFonts w:hint="eastAsia" w:ascii="宋体" w:hAnsi="宋体" w:cs="宋体"/>
          <w:szCs w:val="21"/>
          <w:highlight w:val="none"/>
          <w:lang w:eastAsia="zh-CN"/>
        </w:rPr>
        <w:t>本</w:t>
      </w:r>
      <w:r>
        <w:rPr>
          <w:rFonts w:hint="eastAsia" w:ascii="宋体" w:hAnsi="宋体" w:cs="宋体"/>
          <w:szCs w:val="21"/>
          <w:highlight w:val="none"/>
        </w:rPr>
        <w:t>项目人员汇总表</w:t>
      </w:r>
    </w:p>
    <w:p>
      <w:pPr>
        <w:spacing w:line="315" w:lineRule="auto"/>
        <w:ind w:firstLine="525" w:firstLineChars="250"/>
        <w:rPr>
          <w:rFonts w:hint="eastAsia" w:ascii="宋体" w:hAnsi="宋体" w:cs="宋体"/>
          <w:szCs w:val="21"/>
          <w:highlight w:val="none"/>
        </w:rPr>
      </w:pPr>
      <w:r>
        <w:rPr>
          <w:rFonts w:hint="eastAsia" w:ascii="宋体" w:hAnsi="宋体" w:cs="宋体"/>
          <w:szCs w:val="21"/>
          <w:highlight w:val="none"/>
        </w:rPr>
        <w:t>十、服务承诺及优惠条件</w:t>
      </w:r>
    </w:p>
    <w:p>
      <w:pPr>
        <w:spacing w:line="315" w:lineRule="auto"/>
        <w:ind w:firstLine="525" w:firstLineChars="250"/>
        <w:rPr>
          <w:rFonts w:hint="eastAsia" w:ascii="宋体" w:hAnsi="宋体" w:cs="宋体"/>
          <w:szCs w:val="21"/>
          <w:highlight w:val="none"/>
        </w:rPr>
      </w:pPr>
      <w:r>
        <w:rPr>
          <w:rFonts w:hint="eastAsia" w:ascii="宋体" w:hAnsi="宋体" w:cs="宋体"/>
          <w:szCs w:val="21"/>
          <w:highlight w:val="none"/>
        </w:rPr>
        <w:t>十</w:t>
      </w:r>
      <w:r>
        <w:rPr>
          <w:rFonts w:hint="eastAsia" w:ascii="宋体" w:hAnsi="宋体" w:cs="宋体"/>
          <w:szCs w:val="21"/>
          <w:highlight w:val="none"/>
          <w:lang w:val="en-US" w:eastAsia="zh-CN"/>
        </w:rPr>
        <w:t>一</w:t>
      </w:r>
      <w:r>
        <w:rPr>
          <w:rFonts w:hint="eastAsia" w:ascii="宋体" w:hAnsi="宋体" w:cs="宋体"/>
          <w:szCs w:val="21"/>
          <w:highlight w:val="none"/>
        </w:rPr>
        <w:t>、商务条款偏离表</w:t>
      </w:r>
    </w:p>
    <w:p>
      <w:pPr>
        <w:spacing w:line="315" w:lineRule="auto"/>
        <w:ind w:firstLine="525" w:firstLineChars="250"/>
        <w:rPr>
          <w:rFonts w:hint="eastAsia" w:ascii="宋体" w:hAnsi="宋体" w:cs="宋体"/>
          <w:szCs w:val="21"/>
          <w:highlight w:val="none"/>
        </w:rPr>
      </w:pPr>
      <w:r>
        <w:rPr>
          <w:rFonts w:hint="eastAsia" w:ascii="宋体" w:hAnsi="宋体" w:cs="宋体"/>
          <w:szCs w:val="21"/>
          <w:highlight w:val="none"/>
        </w:rPr>
        <w:t>十</w:t>
      </w:r>
      <w:r>
        <w:rPr>
          <w:rFonts w:hint="eastAsia" w:ascii="宋体" w:hAnsi="宋体" w:cs="宋体"/>
          <w:szCs w:val="21"/>
          <w:highlight w:val="none"/>
          <w:lang w:val="en-US" w:eastAsia="zh-CN"/>
        </w:rPr>
        <w:t>二</w:t>
      </w:r>
      <w:r>
        <w:rPr>
          <w:rFonts w:hint="eastAsia" w:ascii="宋体" w:hAnsi="宋体" w:cs="宋体"/>
          <w:szCs w:val="21"/>
          <w:highlight w:val="none"/>
        </w:rPr>
        <w:t>、技术需求偏离表</w:t>
      </w:r>
    </w:p>
    <w:p>
      <w:pPr>
        <w:spacing w:line="315" w:lineRule="auto"/>
        <w:ind w:firstLine="525" w:firstLineChars="250"/>
        <w:rPr>
          <w:rFonts w:hint="eastAsia" w:ascii="宋体" w:hAnsi="宋体" w:cs="宋体"/>
          <w:szCs w:val="21"/>
          <w:highlight w:val="none"/>
        </w:rPr>
      </w:pPr>
      <w:r>
        <w:rPr>
          <w:rFonts w:hint="eastAsia" w:ascii="宋体" w:hAnsi="宋体" w:cs="宋体"/>
          <w:szCs w:val="21"/>
          <w:highlight w:val="none"/>
        </w:rPr>
        <w:t>十</w:t>
      </w:r>
      <w:r>
        <w:rPr>
          <w:rFonts w:hint="eastAsia" w:ascii="宋体" w:hAnsi="宋体" w:cs="宋体"/>
          <w:szCs w:val="21"/>
          <w:highlight w:val="none"/>
          <w:lang w:val="en-US" w:eastAsia="zh-CN"/>
        </w:rPr>
        <w:t>三</w:t>
      </w:r>
      <w:r>
        <w:rPr>
          <w:rFonts w:hint="eastAsia" w:ascii="宋体" w:hAnsi="宋体" w:cs="宋体"/>
          <w:szCs w:val="21"/>
          <w:highlight w:val="none"/>
        </w:rPr>
        <w:t>、拟投入本项目主要设备配备表</w:t>
      </w:r>
    </w:p>
    <w:p>
      <w:pPr>
        <w:spacing w:line="315" w:lineRule="auto"/>
        <w:ind w:firstLine="525" w:firstLineChars="250"/>
        <w:rPr>
          <w:rFonts w:hint="eastAsia" w:ascii="宋体" w:hAnsi="宋体" w:cs="宋体"/>
          <w:szCs w:val="21"/>
          <w:highlight w:val="none"/>
        </w:rPr>
      </w:pPr>
      <w:r>
        <w:rPr>
          <w:rFonts w:hint="eastAsia" w:ascii="宋体" w:hAnsi="宋体" w:cs="宋体"/>
          <w:szCs w:val="21"/>
          <w:highlight w:val="none"/>
        </w:rPr>
        <w:t>十</w:t>
      </w:r>
      <w:r>
        <w:rPr>
          <w:rFonts w:hint="eastAsia" w:ascii="宋体" w:hAnsi="宋体" w:cs="宋体"/>
          <w:szCs w:val="21"/>
          <w:highlight w:val="none"/>
          <w:lang w:val="en-US" w:eastAsia="zh-CN"/>
        </w:rPr>
        <w:t>四</w:t>
      </w:r>
      <w:r>
        <w:rPr>
          <w:rFonts w:hint="eastAsia" w:ascii="宋体" w:hAnsi="宋体" w:cs="宋体"/>
          <w:szCs w:val="21"/>
          <w:highlight w:val="none"/>
        </w:rPr>
        <w:t>、服务方案</w:t>
      </w:r>
    </w:p>
    <w:p>
      <w:pPr>
        <w:spacing w:line="315" w:lineRule="auto"/>
        <w:ind w:firstLine="525" w:firstLineChars="250"/>
        <w:rPr>
          <w:rFonts w:hint="default" w:ascii="宋体" w:hAnsi="宋体" w:cs="宋体"/>
          <w:szCs w:val="21"/>
          <w:highlight w:val="none"/>
          <w:lang w:val="en-US" w:eastAsia="zh-CN"/>
        </w:rPr>
      </w:pPr>
      <w:r>
        <w:rPr>
          <w:rFonts w:hint="eastAsia" w:ascii="宋体" w:hAnsi="宋体" w:cs="宋体"/>
          <w:szCs w:val="21"/>
          <w:highlight w:val="none"/>
          <w:lang w:val="en-US" w:eastAsia="zh-CN"/>
        </w:rPr>
        <w:t>十五、其他资料</w:t>
      </w:r>
    </w:p>
    <w:p>
      <w:pPr>
        <w:numPr>
          <w:ilvl w:val="0"/>
          <w:numId w:val="7"/>
        </w:numPr>
        <w:spacing w:line="315" w:lineRule="auto"/>
        <w:ind w:firstLine="420" w:firstLineChars="200"/>
        <w:rPr>
          <w:rFonts w:ascii="宋体" w:hAnsi="宋体" w:cs="宋体"/>
          <w:szCs w:val="21"/>
          <w:highlight w:val="none"/>
        </w:rPr>
      </w:pPr>
      <w:r>
        <w:rPr>
          <w:rFonts w:hint="eastAsia" w:ascii="宋体" w:hAnsi="宋体" w:cs="宋体"/>
          <w:szCs w:val="21"/>
          <w:highlight w:val="none"/>
        </w:rPr>
        <w:t>报价</w:t>
      </w:r>
    </w:p>
    <w:p>
      <w:pPr>
        <w:spacing w:line="315" w:lineRule="auto"/>
        <w:ind w:firstLine="420" w:firstLineChars="200"/>
        <w:rPr>
          <w:rFonts w:ascii="宋体" w:hAnsi="宋体" w:cs="宋体"/>
          <w:szCs w:val="21"/>
        </w:rPr>
      </w:pPr>
      <w:r>
        <w:rPr>
          <w:rFonts w:hint="eastAsia" w:ascii="宋体" w:hAnsi="宋体" w:cs="宋体"/>
          <w:szCs w:val="21"/>
        </w:rPr>
        <w:t>3.1.1投标供应商应根据采购人提供的“</w:t>
      </w:r>
      <w:r>
        <w:rPr>
          <w:rFonts w:hint="eastAsia" w:ascii="宋体" w:hAnsi="宋体" w:cs="宋体"/>
          <w:szCs w:val="21"/>
          <w:lang w:eastAsia="zh-CN"/>
        </w:rPr>
        <w:t>服务需求</w:t>
      </w:r>
      <w:r>
        <w:rPr>
          <w:rFonts w:hint="eastAsia" w:ascii="宋体" w:hAnsi="宋体" w:cs="宋体"/>
          <w:szCs w:val="21"/>
        </w:rPr>
        <w:t>”内容的要求填写相应报价。</w:t>
      </w:r>
    </w:p>
    <w:p>
      <w:pPr>
        <w:spacing w:line="315" w:lineRule="auto"/>
        <w:ind w:firstLine="420" w:firstLineChars="200"/>
        <w:rPr>
          <w:rFonts w:ascii="宋体" w:hAnsi="宋体" w:cs="宋体"/>
          <w:szCs w:val="21"/>
        </w:rPr>
      </w:pPr>
      <w:r>
        <w:rPr>
          <w:rFonts w:hint="eastAsia" w:ascii="宋体" w:hAnsi="宋体" w:cs="宋体"/>
          <w:szCs w:val="21"/>
        </w:rPr>
        <w:t>4.保证金</w:t>
      </w:r>
    </w:p>
    <w:p>
      <w:pPr>
        <w:spacing w:line="315" w:lineRule="auto"/>
        <w:ind w:firstLine="420" w:firstLineChars="200"/>
        <w:rPr>
          <w:rFonts w:ascii="宋体" w:hAnsi="宋体" w:cs="宋体"/>
          <w:szCs w:val="21"/>
        </w:rPr>
      </w:pPr>
      <w:r>
        <w:rPr>
          <w:rFonts w:hint="eastAsia" w:ascii="宋体" w:hAnsi="宋体" w:cs="宋体"/>
          <w:szCs w:val="21"/>
        </w:rPr>
        <w:t xml:space="preserve"> 4.1</w:t>
      </w:r>
      <w:r>
        <w:rPr>
          <w:rFonts w:hint="eastAsia" w:ascii="宋体" w:hAnsi="宋体" w:cs="宋体"/>
          <w:szCs w:val="21"/>
          <w:lang w:eastAsia="zh-CN"/>
        </w:rPr>
        <w:t>诚信记录良好的供应商无需递交</w:t>
      </w:r>
      <w:r>
        <w:rPr>
          <w:rFonts w:hint="eastAsia" w:ascii="宋体" w:hAnsi="宋体" w:cs="宋体"/>
          <w:szCs w:val="21"/>
          <w:lang w:val="en-US" w:eastAsia="zh-CN"/>
        </w:rPr>
        <w:t>磋商</w:t>
      </w:r>
      <w:r>
        <w:rPr>
          <w:rFonts w:hint="eastAsia" w:ascii="宋体" w:hAnsi="宋体" w:cs="宋体"/>
          <w:szCs w:val="21"/>
        </w:rPr>
        <w:t>保证金</w:t>
      </w:r>
      <w:r>
        <w:rPr>
          <w:rFonts w:hint="eastAsia" w:ascii="宋体" w:hAnsi="宋体" w:cs="宋体"/>
          <w:szCs w:val="21"/>
          <w:lang w:eastAsia="zh-CN"/>
        </w:rPr>
        <w:t>。对于</w:t>
      </w:r>
      <w:r>
        <w:rPr>
          <w:rFonts w:hint="eastAsia" w:ascii="宋体" w:hAnsi="宋体" w:cs="宋体"/>
          <w:szCs w:val="21"/>
          <w:lang w:val="en-US" w:eastAsia="zh-CN"/>
        </w:rPr>
        <w:t>满足</w:t>
      </w:r>
      <w:r>
        <w:rPr>
          <w:rFonts w:hint="eastAsia" w:ascii="宋体" w:hAnsi="宋体" w:cs="宋体"/>
          <w:szCs w:val="21"/>
          <w:lang w:eastAsia="zh-CN"/>
        </w:rPr>
        <w:t>《中华人民共和国政府采购法》第二十二条规定，经“信用中国”网站查询存在行政处罚信息的供应商应按</w:t>
      </w:r>
      <w:r>
        <w:rPr>
          <w:rFonts w:hint="eastAsia" w:ascii="宋体" w:hAnsi="宋体" w:cs="宋体"/>
          <w:szCs w:val="21"/>
        </w:rPr>
        <w:t>供应商须知前附表要求的金额和方式并于磋商截止日前递交至采购代理机构（以实际到账为准），并作为其磋商响应文件的一部分。</w:t>
      </w:r>
    </w:p>
    <w:p>
      <w:pPr>
        <w:spacing w:line="315" w:lineRule="auto"/>
        <w:ind w:firstLine="420" w:firstLineChars="200"/>
        <w:rPr>
          <w:rFonts w:ascii="宋体" w:hAnsi="宋体" w:cs="宋体"/>
          <w:szCs w:val="21"/>
        </w:rPr>
      </w:pPr>
      <w:r>
        <w:rPr>
          <w:rFonts w:hint="eastAsia" w:ascii="宋体" w:hAnsi="宋体" w:cs="宋体"/>
          <w:szCs w:val="21"/>
        </w:rPr>
        <w:t>4.2保证金是为了保护采购单位免遭因供应商的行为蒙受损失而要求的。</w:t>
      </w:r>
    </w:p>
    <w:p>
      <w:pPr>
        <w:spacing w:line="315" w:lineRule="auto"/>
        <w:ind w:firstLine="420" w:firstLineChars="200"/>
        <w:rPr>
          <w:rFonts w:ascii="宋体" w:hAnsi="宋体" w:cs="宋体"/>
          <w:szCs w:val="21"/>
        </w:rPr>
      </w:pPr>
      <w:r>
        <w:rPr>
          <w:rFonts w:hint="eastAsia" w:ascii="宋体" w:hAnsi="宋体" w:cs="宋体"/>
          <w:szCs w:val="21"/>
        </w:rPr>
        <w:t>下列任何情况发生，保证金将被没收：</w:t>
      </w:r>
    </w:p>
    <w:p>
      <w:pPr>
        <w:spacing w:line="315" w:lineRule="auto"/>
        <w:rPr>
          <w:rFonts w:ascii="宋体" w:hAnsi="宋体" w:cs="宋体"/>
          <w:szCs w:val="21"/>
        </w:rPr>
      </w:pPr>
      <w:r>
        <w:rPr>
          <w:rFonts w:hint="eastAsia" w:ascii="宋体" w:hAnsi="宋体" w:cs="宋体"/>
          <w:szCs w:val="21"/>
        </w:rPr>
        <w:t xml:space="preserve"> （1）在递交磋商响应文件之日后到有效期满前，供应商擅自退出竞争性采购的；</w:t>
      </w:r>
    </w:p>
    <w:p>
      <w:pPr>
        <w:spacing w:line="315" w:lineRule="auto"/>
        <w:rPr>
          <w:rFonts w:ascii="宋体" w:hAnsi="宋体" w:cs="宋体"/>
          <w:szCs w:val="21"/>
        </w:rPr>
      </w:pPr>
      <w:r>
        <w:rPr>
          <w:rFonts w:hint="eastAsia" w:ascii="宋体" w:hAnsi="宋体" w:cs="宋体"/>
          <w:szCs w:val="21"/>
        </w:rPr>
        <w:t xml:space="preserve"> （2）成交供应商在规定的时间内不与采购人签订合同的；</w:t>
      </w:r>
    </w:p>
    <w:p>
      <w:pPr>
        <w:spacing w:line="315" w:lineRule="auto"/>
        <w:ind w:firstLine="420" w:firstLineChars="200"/>
        <w:rPr>
          <w:rFonts w:ascii="宋体" w:hAnsi="宋体" w:cs="宋体"/>
          <w:b/>
          <w:bCs/>
          <w:szCs w:val="21"/>
        </w:rPr>
      </w:pPr>
      <w:r>
        <w:rPr>
          <w:rFonts w:hint="eastAsia" w:ascii="宋体" w:hAnsi="宋体" w:cs="宋体"/>
          <w:szCs w:val="21"/>
        </w:rPr>
        <w:t xml:space="preserve"> 4.3磋商保证金的递交形式详见供应商须知前附表。</w:t>
      </w:r>
    </w:p>
    <w:p>
      <w:pPr>
        <w:spacing w:line="315" w:lineRule="auto"/>
        <w:ind w:firstLine="420" w:firstLineChars="200"/>
        <w:rPr>
          <w:rFonts w:ascii="宋体" w:hAnsi="宋体" w:cs="宋体"/>
          <w:szCs w:val="21"/>
        </w:rPr>
      </w:pPr>
      <w:r>
        <w:rPr>
          <w:rFonts w:hint="eastAsia" w:ascii="宋体" w:hAnsi="宋体" w:cs="宋体"/>
          <w:szCs w:val="21"/>
        </w:rPr>
        <w:t xml:space="preserve"> 4.4凡未按磋商文件要求提交保证金的，将被视为非响应性而予以拒绝。</w:t>
      </w:r>
    </w:p>
    <w:p>
      <w:pPr>
        <w:spacing w:line="315" w:lineRule="auto"/>
        <w:ind w:firstLine="420" w:firstLineChars="200"/>
        <w:rPr>
          <w:rFonts w:ascii="宋体" w:hAnsi="宋体" w:cs="宋体"/>
          <w:szCs w:val="21"/>
        </w:rPr>
      </w:pPr>
      <w:r>
        <w:rPr>
          <w:rFonts w:hint="eastAsia" w:ascii="宋体" w:hAnsi="宋体" w:cs="宋体"/>
          <w:szCs w:val="21"/>
        </w:rPr>
        <w:t xml:space="preserve"> 4.5采购人或者采购代理机构应当自成交通知书发出之日起5个工作日内退还未成交人的磋商保证金，自采购合同签订之日起5个工作日内退还成交人的磋商保证金。</w:t>
      </w:r>
    </w:p>
    <w:p>
      <w:pPr>
        <w:spacing w:line="315" w:lineRule="auto"/>
        <w:rPr>
          <w:rFonts w:ascii="宋体" w:hAnsi="宋体" w:cs="宋体"/>
          <w:szCs w:val="21"/>
        </w:rPr>
      </w:pPr>
      <w:r>
        <w:rPr>
          <w:rFonts w:hint="eastAsia" w:ascii="宋体" w:hAnsi="宋体" w:cs="宋体"/>
          <w:szCs w:val="21"/>
        </w:rPr>
        <w:t>5.</w:t>
      </w:r>
      <w:r>
        <w:rPr>
          <w:rFonts w:hint="eastAsia" w:ascii="宋体" w:hAnsi="宋体" w:cs="宋体"/>
          <w:szCs w:val="21"/>
          <w:lang w:val="en-US" w:eastAsia="zh-CN"/>
        </w:rPr>
        <w:t>投标</w:t>
      </w:r>
      <w:r>
        <w:rPr>
          <w:rFonts w:hint="eastAsia" w:ascii="宋体" w:hAnsi="宋体" w:cs="宋体"/>
          <w:szCs w:val="21"/>
        </w:rPr>
        <w:t>有效期</w:t>
      </w:r>
    </w:p>
    <w:p>
      <w:pPr>
        <w:spacing w:line="315" w:lineRule="auto"/>
        <w:ind w:firstLine="420" w:firstLineChars="200"/>
        <w:rPr>
          <w:rFonts w:ascii="宋体" w:hAnsi="宋体" w:cs="宋体"/>
          <w:szCs w:val="21"/>
        </w:rPr>
      </w:pPr>
      <w:r>
        <w:rPr>
          <w:rFonts w:hint="eastAsia" w:ascii="宋体" w:hAnsi="宋体" w:cs="宋体"/>
          <w:szCs w:val="21"/>
        </w:rPr>
        <w:t xml:space="preserve"> 5.1供应商的磋商响应文件应在规定的递交磋商响应文件截止日后</w:t>
      </w:r>
      <w:r>
        <w:rPr>
          <w:rFonts w:hint="eastAsia" w:ascii="宋体" w:hAnsi="宋体" w:cs="宋体"/>
          <w:szCs w:val="21"/>
          <w:u w:val="single"/>
          <w:lang w:eastAsia="zh-CN"/>
        </w:rPr>
        <w:t>90天</w:t>
      </w:r>
      <w:r>
        <w:rPr>
          <w:rFonts w:hint="eastAsia" w:ascii="宋体" w:hAnsi="宋体" w:cs="宋体"/>
          <w:szCs w:val="21"/>
        </w:rPr>
        <w:t>内保持有效，有效期不满足要求的磋商响应文件将被视为非实质性响应而予以拒绝。</w:t>
      </w:r>
    </w:p>
    <w:p>
      <w:pPr>
        <w:spacing w:line="315" w:lineRule="auto"/>
        <w:ind w:firstLine="420" w:firstLineChars="200"/>
        <w:rPr>
          <w:rFonts w:ascii="宋体" w:hAnsi="宋体" w:cs="宋体"/>
          <w:szCs w:val="21"/>
        </w:rPr>
      </w:pPr>
      <w:r>
        <w:rPr>
          <w:rFonts w:hint="eastAsia" w:ascii="宋体" w:hAnsi="宋体" w:cs="宋体"/>
          <w:szCs w:val="21"/>
        </w:rPr>
        <w:t xml:space="preserve"> 5.2 采购单位可根据实际情况，在原有效期截止之前，要求供应商同意延长有效期。接受该要求的供应商将不得要求修正其报价，且本须知中有关保证金的要求将在延长的有效期内继续有效。供应商也可以拒绝采购单位的这种要求，其保证金将不会被没收。上述要求和答复都应以书面形式提交。</w:t>
      </w:r>
    </w:p>
    <w:p>
      <w:pPr>
        <w:spacing w:line="315" w:lineRule="auto"/>
        <w:rPr>
          <w:rFonts w:ascii="宋体" w:hAnsi="宋体" w:cs="宋体"/>
          <w:szCs w:val="21"/>
        </w:rPr>
      </w:pPr>
      <w:r>
        <w:rPr>
          <w:rFonts w:hint="eastAsia" w:ascii="宋体" w:hAnsi="宋体" w:cs="宋体"/>
          <w:szCs w:val="21"/>
        </w:rPr>
        <w:t>6.磋商响应文件的签署及规定</w:t>
      </w:r>
    </w:p>
    <w:p>
      <w:pPr>
        <w:spacing w:line="315" w:lineRule="auto"/>
        <w:ind w:firstLine="420" w:firstLineChars="200"/>
        <w:rPr>
          <w:rFonts w:ascii="宋体" w:hAnsi="宋体" w:cs="宋体"/>
          <w:szCs w:val="21"/>
        </w:rPr>
      </w:pPr>
      <w:r>
        <w:rPr>
          <w:rFonts w:hint="eastAsia" w:ascii="宋体" w:hAnsi="宋体" w:cs="宋体"/>
          <w:szCs w:val="21"/>
        </w:rPr>
        <w:t xml:space="preserve"> 6.</w:t>
      </w:r>
      <w:r>
        <w:rPr>
          <w:rFonts w:hint="eastAsia" w:ascii="宋体" w:hAnsi="宋体" w:cs="宋体"/>
          <w:szCs w:val="21"/>
          <w:lang w:val="en-US" w:eastAsia="zh-CN"/>
        </w:rPr>
        <w:t>1</w:t>
      </w:r>
      <w:r>
        <w:rPr>
          <w:rFonts w:hint="eastAsia" w:ascii="宋体" w:hAnsi="宋体" w:cs="宋体"/>
          <w:szCs w:val="21"/>
        </w:rPr>
        <w:t>磋商响应文件用不褪色墨水书写，并由供应商的法定代表人或经其授权的代表在磋商响应文件上签字并加盖单位印章</w:t>
      </w:r>
      <w:r>
        <w:rPr>
          <w:rFonts w:hint="eastAsia" w:ascii="宋体" w:hAnsi="宋体" w:cs="宋体"/>
          <w:szCs w:val="21"/>
          <w:lang w:eastAsia="zh-CN"/>
        </w:rPr>
        <w:t>（</w:t>
      </w:r>
      <w:r>
        <w:rPr>
          <w:rFonts w:hint="eastAsia" w:ascii="宋体" w:hAnsi="宋体" w:cs="宋体"/>
          <w:szCs w:val="21"/>
          <w:lang w:val="en-US" w:eastAsia="zh-CN"/>
        </w:rPr>
        <w:t>鲜章</w:t>
      </w:r>
      <w:r>
        <w:rPr>
          <w:rFonts w:hint="eastAsia" w:ascii="宋体" w:hAnsi="宋体" w:cs="宋体"/>
          <w:szCs w:val="21"/>
          <w:lang w:eastAsia="zh-CN"/>
        </w:rPr>
        <w:t>）</w:t>
      </w:r>
      <w:r>
        <w:rPr>
          <w:rFonts w:hint="eastAsia" w:ascii="宋体" w:hAnsi="宋体" w:cs="宋体"/>
          <w:szCs w:val="21"/>
        </w:rPr>
        <w:t>。授权代表须持有书面的“法定代表人授权书”，并将其附在磋商响应文件中。如磋商响应文件需进行修改，则应有供应商的法定代表人或经其授权的代表在修改的每一页上签字。</w:t>
      </w:r>
    </w:p>
    <w:p>
      <w:pPr>
        <w:spacing w:line="315" w:lineRule="auto"/>
        <w:ind w:firstLine="420" w:firstLineChars="200"/>
        <w:rPr>
          <w:rFonts w:ascii="宋体" w:hAnsi="宋体" w:cs="宋体"/>
          <w:szCs w:val="21"/>
        </w:rPr>
      </w:pPr>
      <w:r>
        <w:rPr>
          <w:rFonts w:hint="eastAsia" w:ascii="宋体" w:hAnsi="宋体" w:cs="宋体"/>
          <w:szCs w:val="21"/>
        </w:rPr>
        <w:t xml:space="preserve"> 6.</w:t>
      </w:r>
      <w:r>
        <w:rPr>
          <w:rFonts w:hint="eastAsia" w:ascii="宋体" w:hAnsi="宋体" w:cs="宋体"/>
          <w:szCs w:val="21"/>
          <w:lang w:val="en-US" w:eastAsia="zh-CN"/>
        </w:rPr>
        <w:t>2</w:t>
      </w:r>
      <w:r>
        <w:rPr>
          <w:rFonts w:hint="eastAsia" w:ascii="宋体" w:hAnsi="宋体" w:cs="宋体"/>
          <w:szCs w:val="21"/>
        </w:rPr>
        <w:t>任何行间插字、涂改和增删，必须由磋商响应文件签字人签字或盖章后才有效。</w:t>
      </w:r>
    </w:p>
    <w:p>
      <w:pPr>
        <w:spacing w:line="315" w:lineRule="auto"/>
        <w:ind w:firstLine="525" w:firstLineChars="250"/>
        <w:rPr>
          <w:rFonts w:ascii="宋体" w:hAnsi="宋体" w:cs="宋体"/>
          <w:szCs w:val="21"/>
        </w:rPr>
      </w:pPr>
      <w:r>
        <w:rPr>
          <w:rFonts w:hint="eastAsia" w:ascii="宋体" w:hAnsi="宋体" w:cs="宋体"/>
          <w:szCs w:val="21"/>
        </w:rPr>
        <w:t>6.</w:t>
      </w:r>
      <w:r>
        <w:rPr>
          <w:rFonts w:hint="eastAsia" w:ascii="宋体" w:hAnsi="宋体" w:cs="宋体"/>
          <w:szCs w:val="21"/>
          <w:lang w:val="en-US" w:eastAsia="zh-CN"/>
        </w:rPr>
        <w:t>3</w:t>
      </w:r>
      <w:r>
        <w:rPr>
          <w:rFonts w:hint="eastAsia" w:ascii="宋体" w:hAnsi="宋体" w:cs="宋体"/>
          <w:szCs w:val="21"/>
        </w:rPr>
        <w:t>磋商响应文件因字迹潦草或表达不清所引起的后果由供应商负责。</w:t>
      </w:r>
    </w:p>
    <w:p>
      <w:pPr>
        <w:spacing w:line="315" w:lineRule="auto"/>
        <w:ind w:firstLine="422" w:firstLineChars="200"/>
        <w:jc w:val="center"/>
        <w:rPr>
          <w:rFonts w:ascii="宋体" w:hAnsi="宋体" w:cs="宋体"/>
          <w:b/>
          <w:bCs/>
          <w:szCs w:val="21"/>
        </w:rPr>
      </w:pPr>
    </w:p>
    <w:p>
      <w:pPr>
        <w:spacing w:line="315" w:lineRule="auto"/>
        <w:ind w:firstLine="422" w:firstLineChars="200"/>
        <w:jc w:val="center"/>
        <w:rPr>
          <w:rFonts w:ascii="宋体" w:hAnsi="宋体" w:cs="宋体"/>
          <w:b/>
          <w:bCs/>
          <w:szCs w:val="21"/>
        </w:rPr>
      </w:pPr>
      <w:r>
        <w:rPr>
          <w:rFonts w:hint="eastAsia" w:ascii="宋体" w:hAnsi="宋体" w:cs="宋体"/>
          <w:b/>
          <w:bCs/>
          <w:szCs w:val="21"/>
        </w:rPr>
        <w:t>第四部分   磋商响应文件的递交</w:t>
      </w:r>
    </w:p>
    <w:p>
      <w:pPr>
        <w:numPr>
          <w:ilvl w:val="0"/>
          <w:numId w:val="8"/>
        </w:numPr>
        <w:spacing w:line="315" w:lineRule="auto"/>
        <w:ind w:firstLine="420" w:firstLineChars="200"/>
        <w:rPr>
          <w:rFonts w:ascii="宋体" w:hAnsi="宋体" w:cs="宋体"/>
          <w:szCs w:val="21"/>
        </w:rPr>
      </w:pPr>
      <w:r>
        <w:rPr>
          <w:rFonts w:hint="eastAsia" w:ascii="宋体" w:hAnsi="宋体" w:cs="宋体"/>
          <w:szCs w:val="21"/>
        </w:rPr>
        <w:t>磋商响应文件的密封和标记</w:t>
      </w:r>
      <w:r>
        <w:rPr>
          <w:rFonts w:hint="eastAsia"/>
          <w:b/>
          <w:sz w:val="22"/>
          <w:szCs w:val="22"/>
          <w:lang w:val="en-US" w:eastAsia="zh-CN"/>
        </w:rPr>
        <w:t>（开标结束后递交的纸质版投标文件按以下要求密封）</w:t>
      </w:r>
    </w:p>
    <w:p>
      <w:pPr>
        <w:spacing w:line="315" w:lineRule="auto"/>
        <w:ind w:firstLine="420" w:firstLineChars="200"/>
        <w:rPr>
          <w:rFonts w:ascii="宋体" w:hAnsi="宋体" w:cs="宋体"/>
          <w:szCs w:val="21"/>
        </w:rPr>
      </w:pPr>
      <w:r>
        <w:rPr>
          <w:rFonts w:hint="eastAsia" w:ascii="宋体" w:hAnsi="宋体" w:cs="宋体"/>
          <w:szCs w:val="21"/>
        </w:rPr>
        <w:t xml:space="preserve">  1.1递交磋商响应文件时，供应商应将磋商响应文件正本和所有的副本分开密封装在单独的标袋中，且在标袋正面标明“正本”“副本”字样</w:t>
      </w:r>
      <w:r>
        <w:rPr>
          <w:rFonts w:hint="eastAsia" w:ascii="宋体" w:hAnsi="宋体" w:cs="宋体"/>
          <w:szCs w:val="21"/>
          <w:lang w:eastAsia="zh-CN"/>
        </w:rPr>
        <w:t>（</w:t>
      </w:r>
      <w:r>
        <w:rPr>
          <w:rFonts w:hint="eastAsia" w:ascii="宋体" w:hAnsi="宋体" w:cs="宋体"/>
          <w:szCs w:val="21"/>
          <w:lang w:val="en-US" w:eastAsia="zh-CN"/>
        </w:rPr>
        <w:t>即正本一包，副本一包</w:t>
      </w:r>
      <w:r>
        <w:rPr>
          <w:rFonts w:hint="eastAsia" w:ascii="宋体" w:hAnsi="宋体" w:cs="宋体"/>
          <w:szCs w:val="21"/>
          <w:lang w:eastAsia="zh-CN"/>
        </w:rPr>
        <w:t>）</w:t>
      </w:r>
      <w:r>
        <w:rPr>
          <w:rFonts w:hint="eastAsia" w:ascii="宋体" w:hAnsi="宋体" w:cs="宋体"/>
          <w:szCs w:val="21"/>
        </w:rPr>
        <w:t>。磋商报价函</w:t>
      </w:r>
      <w:r>
        <w:rPr>
          <w:rFonts w:hint="eastAsia" w:ascii="宋体" w:hAnsi="宋体" w:cs="宋体"/>
          <w:szCs w:val="21"/>
          <w:lang w:eastAsia="zh-CN"/>
        </w:rPr>
        <w:t>（</w:t>
      </w:r>
      <w:r>
        <w:rPr>
          <w:rFonts w:hint="eastAsia" w:ascii="宋体" w:hAnsi="宋体" w:cs="宋体"/>
          <w:szCs w:val="21"/>
          <w:lang w:val="en-US" w:eastAsia="zh-CN"/>
        </w:rPr>
        <w:t>首次</w:t>
      </w:r>
      <w:r>
        <w:rPr>
          <w:rFonts w:hint="eastAsia" w:ascii="宋体" w:hAnsi="宋体" w:cs="宋体"/>
          <w:szCs w:val="21"/>
          <w:lang w:eastAsia="zh-CN"/>
        </w:rPr>
        <w:t>）</w:t>
      </w:r>
      <w:r>
        <w:rPr>
          <w:rFonts w:hint="eastAsia" w:ascii="宋体" w:hAnsi="宋体" w:cs="宋体"/>
          <w:szCs w:val="21"/>
        </w:rPr>
        <w:t>需与磋商响应文件一起装订，然后将磋商报价函</w:t>
      </w:r>
      <w:r>
        <w:rPr>
          <w:rFonts w:hint="eastAsia" w:ascii="宋体" w:hAnsi="宋体" w:cs="宋体"/>
          <w:szCs w:val="21"/>
          <w:lang w:eastAsia="zh-CN"/>
        </w:rPr>
        <w:t>（</w:t>
      </w:r>
      <w:r>
        <w:rPr>
          <w:rFonts w:hint="eastAsia" w:ascii="宋体" w:hAnsi="宋体" w:cs="宋体"/>
          <w:szCs w:val="21"/>
          <w:lang w:val="en-US" w:eastAsia="zh-CN"/>
        </w:rPr>
        <w:t>首次</w:t>
      </w:r>
      <w:r>
        <w:rPr>
          <w:rFonts w:hint="eastAsia" w:ascii="宋体" w:hAnsi="宋体" w:cs="宋体"/>
          <w:szCs w:val="21"/>
          <w:lang w:eastAsia="zh-CN"/>
        </w:rPr>
        <w:t>）</w:t>
      </w:r>
      <w:r>
        <w:rPr>
          <w:rFonts w:hint="eastAsia" w:ascii="宋体" w:hAnsi="宋体" w:cs="宋体"/>
          <w:szCs w:val="21"/>
        </w:rPr>
        <w:t>和电子文件分别单独装在信封中，密封后与磋商响应文件一并递交采购代理机构。</w:t>
      </w:r>
    </w:p>
    <w:p>
      <w:pPr>
        <w:numPr>
          <w:ilvl w:val="0"/>
          <w:numId w:val="9"/>
        </w:numPr>
        <w:spacing w:line="315" w:lineRule="auto"/>
        <w:ind w:firstLine="420" w:firstLineChars="200"/>
        <w:rPr>
          <w:rFonts w:ascii="宋体" w:hAnsi="宋体" w:cs="宋体"/>
          <w:szCs w:val="21"/>
        </w:rPr>
      </w:pPr>
      <w:r>
        <w:rPr>
          <w:rFonts w:hint="eastAsia" w:ascii="宋体" w:hAnsi="宋体" w:cs="宋体"/>
          <w:szCs w:val="21"/>
        </w:rPr>
        <w:t>截止期</w:t>
      </w:r>
    </w:p>
    <w:p>
      <w:pPr>
        <w:spacing w:line="315" w:lineRule="auto"/>
        <w:ind w:firstLine="420" w:firstLineChars="200"/>
        <w:rPr>
          <w:rFonts w:ascii="宋体" w:hAnsi="宋体" w:cs="宋体"/>
          <w:szCs w:val="21"/>
        </w:rPr>
      </w:pPr>
      <w:r>
        <w:rPr>
          <w:rFonts w:hint="eastAsia" w:ascii="宋体" w:hAnsi="宋体" w:cs="宋体"/>
          <w:szCs w:val="21"/>
        </w:rPr>
        <w:t>2.1供应商应在竞争性磋商邀请书中规定的截止日期和时间内，将磋商响应文件递交至竞争性磋商文件中规定的地址。</w:t>
      </w:r>
    </w:p>
    <w:p>
      <w:pPr>
        <w:spacing w:line="315" w:lineRule="auto"/>
        <w:ind w:firstLine="420" w:firstLineChars="200"/>
        <w:rPr>
          <w:rFonts w:ascii="宋体" w:hAnsi="宋体" w:cs="宋体"/>
          <w:szCs w:val="21"/>
        </w:rPr>
      </w:pPr>
      <w:r>
        <w:rPr>
          <w:rFonts w:hint="eastAsia" w:ascii="宋体" w:hAnsi="宋体" w:cs="宋体"/>
          <w:szCs w:val="21"/>
        </w:rPr>
        <w:t>2.2采购单位有权按本须知的规定，通过修改磋商文件延长磋商响应文件递交的截止日期。在此情况下，采购单位和供应商受截止期制约的所有权利和义务均应延长至新的截止期。</w:t>
      </w:r>
    </w:p>
    <w:p>
      <w:pPr>
        <w:spacing w:line="315" w:lineRule="auto"/>
        <w:ind w:firstLine="420" w:firstLineChars="200"/>
        <w:rPr>
          <w:rFonts w:ascii="宋体" w:hAnsi="宋体" w:cs="宋体"/>
          <w:szCs w:val="21"/>
        </w:rPr>
      </w:pPr>
      <w:r>
        <w:rPr>
          <w:rFonts w:hint="eastAsia" w:ascii="宋体" w:hAnsi="宋体" w:cs="宋体"/>
          <w:szCs w:val="21"/>
        </w:rPr>
        <w:t xml:space="preserve"> 2.3采购代理机构将拒绝并原封退回在本须知规定的截止期后收到的任何磋商响应文件。</w:t>
      </w:r>
    </w:p>
    <w:p>
      <w:pPr>
        <w:numPr>
          <w:ilvl w:val="0"/>
          <w:numId w:val="10"/>
        </w:numPr>
        <w:spacing w:line="315" w:lineRule="auto"/>
        <w:ind w:firstLine="420" w:firstLineChars="200"/>
        <w:rPr>
          <w:rFonts w:ascii="宋体" w:hAnsi="宋体" w:cs="宋体"/>
          <w:szCs w:val="21"/>
        </w:rPr>
      </w:pPr>
      <w:r>
        <w:rPr>
          <w:rFonts w:hint="eastAsia" w:ascii="宋体" w:hAnsi="宋体" w:cs="宋体"/>
          <w:szCs w:val="21"/>
        </w:rPr>
        <w:t>磋商响应文件的修改与撤回</w:t>
      </w:r>
    </w:p>
    <w:p>
      <w:pPr>
        <w:spacing w:line="315" w:lineRule="auto"/>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3</w:t>
      </w:r>
      <w:r>
        <w:rPr>
          <w:rFonts w:hint="eastAsia" w:ascii="宋体" w:hAnsi="宋体" w:eastAsia="宋体" w:cs="宋体"/>
          <w:szCs w:val="21"/>
          <w:lang w:eastAsia="zh-CN"/>
        </w:rPr>
        <w:t xml:space="preserve">.1 </w:t>
      </w:r>
      <w:r>
        <w:rPr>
          <w:rFonts w:hint="eastAsia" w:ascii="宋体" w:hAnsi="宋体" w:cs="宋体"/>
          <w:szCs w:val="21"/>
        </w:rPr>
        <w:t>供应商</w:t>
      </w:r>
      <w:r>
        <w:rPr>
          <w:rFonts w:hint="eastAsia" w:ascii="宋体" w:hAnsi="宋体" w:eastAsia="宋体" w:cs="宋体"/>
          <w:szCs w:val="21"/>
          <w:lang w:val="en-US" w:eastAsia="zh-CN"/>
        </w:rPr>
        <w:t>必须在</w:t>
      </w:r>
      <w:r>
        <w:rPr>
          <w:rFonts w:hint="eastAsia" w:ascii="宋体" w:hAnsi="宋体" w:cs="宋体"/>
          <w:szCs w:val="21"/>
        </w:rPr>
        <w:t>供应商</w:t>
      </w:r>
      <w:r>
        <w:rPr>
          <w:rFonts w:hint="eastAsia" w:ascii="宋体" w:hAnsi="宋体" w:eastAsia="宋体" w:cs="宋体"/>
          <w:szCs w:val="21"/>
          <w:lang w:val="en-US" w:eastAsia="zh-CN"/>
        </w:rPr>
        <w:t>须知前附表规定的提交投标文件截止时间前提交电子投标文件。电子投标文件应在制作完成后，在响应文件提交截止时间前通过有效数字证书（CA 认证锁）进行电子签章、加密，然后通过网络将加密的电子响应文件递交至“政采云平台”，具体内容详见</w:t>
      </w:r>
      <w:r>
        <w:rPr>
          <w:rFonts w:hint="eastAsia" w:ascii="宋体" w:hAnsi="宋体" w:cs="宋体"/>
          <w:szCs w:val="21"/>
        </w:rPr>
        <w:t>供应商</w:t>
      </w:r>
      <w:r>
        <w:rPr>
          <w:rFonts w:hint="eastAsia" w:ascii="宋体" w:hAnsi="宋体" w:eastAsia="宋体" w:cs="宋体"/>
          <w:szCs w:val="21"/>
          <w:lang w:val="en-US" w:eastAsia="zh-CN"/>
        </w:rPr>
        <w:t>须知前附表。</w:t>
      </w:r>
    </w:p>
    <w:p>
      <w:pPr>
        <w:spacing w:line="315"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3.2未在规定时间内提交或者未按照采购文件要求签章、加密的电子响应文件，“政采云”平台将拒收。</w:t>
      </w:r>
    </w:p>
    <w:p>
      <w:pPr>
        <w:spacing w:line="315"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4.2.3</w:t>
      </w:r>
      <w:r>
        <w:rPr>
          <w:rFonts w:hint="eastAsia" w:ascii="宋体" w:hAnsi="宋体" w:cs="宋体"/>
          <w:szCs w:val="21"/>
        </w:rPr>
        <w:t>供应商</w:t>
      </w:r>
      <w:r>
        <w:rPr>
          <w:rFonts w:hint="eastAsia" w:ascii="宋体" w:hAnsi="宋体" w:eastAsia="宋体" w:cs="宋体"/>
          <w:szCs w:val="21"/>
          <w:lang w:val="en-US" w:eastAsia="zh-CN"/>
        </w:rPr>
        <w:t>应当在响应文件提交截止时间前完成响应文件的传输递交，并可以补充、修改或者撤回响应文件。补充或者修改投标文件的，应当先行撤回原文件，补充、修改后重新传输递交。响应文件提交截止时间前未完成传输的，视为撤回响应文件。响应文件提交截止时间后递交的响应文件，“政采云”平台将拒收。</w:t>
      </w:r>
    </w:p>
    <w:p>
      <w:pPr>
        <w:spacing w:line="315" w:lineRule="auto"/>
        <w:ind w:firstLine="420" w:firstLineChars="200"/>
        <w:rPr>
          <w:rFonts w:ascii="宋体" w:hAnsi="宋体" w:cs="宋体"/>
          <w:szCs w:val="21"/>
        </w:rPr>
      </w:pPr>
      <w:r>
        <w:rPr>
          <w:rFonts w:hint="eastAsia" w:ascii="宋体" w:hAnsi="宋体" w:eastAsia="宋体" w:cs="宋体"/>
          <w:szCs w:val="21"/>
          <w:lang w:val="en-US" w:eastAsia="zh-CN"/>
        </w:rPr>
        <w:t>4.2.4采购文件未允许提供备选文件，但存在同一</w:t>
      </w:r>
      <w:r>
        <w:rPr>
          <w:rFonts w:hint="eastAsia" w:ascii="宋体" w:hAnsi="宋体" w:cs="宋体"/>
          <w:szCs w:val="21"/>
        </w:rPr>
        <w:t>供应商</w:t>
      </w:r>
      <w:r>
        <w:rPr>
          <w:rFonts w:hint="eastAsia" w:ascii="宋体" w:hAnsi="宋体" w:eastAsia="宋体" w:cs="宋体"/>
          <w:szCs w:val="21"/>
          <w:lang w:val="en-US" w:eastAsia="zh-CN"/>
        </w:rPr>
        <w:t>提交两个或以上不同的响应文件，其投标无效。</w:t>
      </w:r>
      <w:r>
        <w:rPr>
          <w:rFonts w:hint="eastAsia" w:ascii="宋体" w:hAnsi="宋体" w:cs="宋体"/>
          <w:szCs w:val="21"/>
        </w:rPr>
        <w:t>供应商</w:t>
      </w:r>
      <w:r>
        <w:rPr>
          <w:rFonts w:hint="eastAsia" w:ascii="宋体" w:hAnsi="宋体" w:eastAsia="宋体" w:cs="宋体"/>
          <w:szCs w:val="21"/>
          <w:lang w:val="en-US" w:eastAsia="zh-CN"/>
        </w:rPr>
        <w:t>在同一响应文件中对某项技术、商务要求提供有选择性的响应参数或方案等同于提交两个或以上不同的响应文件。</w:t>
      </w:r>
    </w:p>
    <w:p>
      <w:pPr>
        <w:spacing w:line="315" w:lineRule="auto"/>
        <w:ind w:firstLine="422" w:firstLineChars="200"/>
        <w:jc w:val="center"/>
        <w:rPr>
          <w:rFonts w:ascii="宋体" w:hAnsi="宋体" w:cs="宋体"/>
          <w:b/>
          <w:bCs/>
          <w:szCs w:val="21"/>
        </w:rPr>
      </w:pPr>
      <w:r>
        <w:rPr>
          <w:rFonts w:hint="eastAsia" w:ascii="宋体" w:hAnsi="宋体" w:cs="宋体"/>
          <w:b/>
          <w:bCs/>
          <w:szCs w:val="21"/>
        </w:rPr>
        <w:t>第五部分  磋商响应文件的评审</w:t>
      </w:r>
    </w:p>
    <w:p>
      <w:pPr>
        <w:numPr>
          <w:ilvl w:val="0"/>
          <w:numId w:val="11"/>
        </w:numPr>
        <w:spacing w:line="315" w:lineRule="auto"/>
        <w:ind w:firstLine="420" w:firstLineChars="200"/>
        <w:rPr>
          <w:rFonts w:ascii="宋体" w:hAnsi="宋体" w:cs="宋体"/>
          <w:szCs w:val="21"/>
        </w:rPr>
      </w:pPr>
      <w:r>
        <w:rPr>
          <w:rFonts w:hint="eastAsia" w:ascii="宋体" w:hAnsi="宋体" w:cs="宋体"/>
          <w:szCs w:val="21"/>
        </w:rPr>
        <w:t>组建磋商小组</w:t>
      </w:r>
    </w:p>
    <w:p>
      <w:pPr>
        <w:spacing w:line="315" w:lineRule="auto"/>
        <w:ind w:firstLine="420" w:firstLineChars="200"/>
        <w:rPr>
          <w:rFonts w:ascii="宋体" w:hAnsi="宋体" w:cs="宋体"/>
          <w:szCs w:val="21"/>
        </w:rPr>
      </w:pPr>
      <w:r>
        <w:rPr>
          <w:rFonts w:hint="eastAsia" w:ascii="宋体" w:hAnsi="宋体" w:cs="宋体"/>
          <w:szCs w:val="21"/>
        </w:rPr>
        <w:t xml:space="preserve"> 磋商小组根据采购内容的特点进行组建，并负责磋商评审工作。磋商小组的构成及抽取方式详见供应商须知前附表。</w:t>
      </w:r>
    </w:p>
    <w:p>
      <w:pPr>
        <w:numPr>
          <w:ilvl w:val="0"/>
          <w:numId w:val="11"/>
        </w:numPr>
        <w:spacing w:line="315" w:lineRule="auto"/>
        <w:ind w:firstLine="420" w:firstLineChars="200"/>
        <w:rPr>
          <w:rFonts w:ascii="宋体" w:hAnsi="宋体" w:cs="宋体"/>
          <w:szCs w:val="21"/>
        </w:rPr>
      </w:pPr>
      <w:r>
        <w:rPr>
          <w:rFonts w:hint="eastAsia" w:ascii="宋体" w:hAnsi="宋体" w:cs="宋体"/>
          <w:szCs w:val="21"/>
        </w:rPr>
        <w:t>磋商响应文件的初审与澄清</w:t>
      </w:r>
    </w:p>
    <w:p>
      <w:pPr>
        <w:spacing w:line="315" w:lineRule="auto"/>
        <w:ind w:firstLine="420" w:firstLineChars="200"/>
        <w:rPr>
          <w:rFonts w:ascii="宋体" w:hAnsi="宋体" w:cs="宋体"/>
          <w:szCs w:val="21"/>
        </w:rPr>
      </w:pPr>
      <w:r>
        <w:rPr>
          <w:rFonts w:hint="eastAsia" w:ascii="宋体" w:hAnsi="宋体" w:cs="宋体"/>
          <w:szCs w:val="21"/>
        </w:rPr>
        <w:t>磋商响应文件的初审分为资格评审和符合性评审。资格评审和符合性评审依据法律、法规和磋商文件的规定，对磋商响应文件中的资格证明、磋商保证金等进行审查，以确定供应商是否具备最终报价资格。评审标准详见</w:t>
      </w:r>
      <w:r>
        <w:rPr>
          <w:rFonts w:hint="eastAsia" w:ascii="宋体" w:hAnsi="宋体" w:cs="宋体"/>
          <w:szCs w:val="21"/>
          <w:lang w:eastAsia="zh-CN"/>
        </w:rPr>
        <w:t>评标办法</w:t>
      </w:r>
      <w:r>
        <w:rPr>
          <w:rFonts w:hint="eastAsia" w:ascii="宋体" w:hAnsi="宋体" w:cs="宋体"/>
          <w:szCs w:val="21"/>
        </w:rPr>
        <w:t>。</w:t>
      </w:r>
    </w:p>
    <w:p>
      <w:pPr>
        <w:spacing w:line="315" w:lineRule="auto"/>
        <w:ind w:firstLine="420" w:firstLineChars="200"/>
        <w:rPr>
          <w:rFonts w:ascii="宋体" w:hAnsi="宋体" w:cs="宋体"/>
          <w:szCs w:val="21"/>
        </w:rPr>
      </w:pPr>
      <w:r>
        <w:rPr>
          <w:rFonts w:hint="eastAsia" w:ascii="宋体" w:hAnsi="宋体" w:cs="宋体"/>
          <w:szCs w:val="21"/>
        </w:rPr>
        <w:t>3.磋商响应文件的澄清</w:t>
      </w:r>
    </w:p>
    <w:p>
      <w:pPr>
        <w:spacing w:line="315" w:lineRule="auto"/>
        <w:ind w:firstLine="420" w:firstLineChars="200"/>
        <w:rPr>
          <w:rFonts w:ascii="宋体" w:hAnsi="宋体" w:cs="宋体"/>
          <w:szCs w:val="21"/>
        </w:rPr>
      </w:pPr>
      <w:r>
        <w:rPr>
          <w:rFonts w:hint="eastAsia" w:ascii="宋体" w:hAnsi="宋体" w:cs="宋体"/>
          <w:szCs w:val="21"/>
        </w:rPr>
        <w:t>3.1在评审期间，磋商小组有权以书面方式要求供应商对其磋商响应文件中含义不明确、对同类问题表述不一致或者有明显文字和计算错误的内容做必要的澄清。供应商澄清应在磋商小组规定的时间内以书面方式进行，并不得超出磋商响应文件范围或者改变磋商响应文件的实质性内容。</w:t>
      </w:r>
    </w:p>
    <w:p>
      <w:pPr>
        <w:spacing w:line="315" w:lineRule="auto"/>
        <w:ind w:firstLine="420" w:firstLineChars="200"/>
        <w:rPr>
          <w:rFonts w:ascii="宋体" w:hAnsi="宋体" w:cs="宋体"/>
          <w:szCs w:val="21"/>
        </w:rPr>
      </w:pPr>
      <w:r>
        <w:rPr>
          <w:rFonts w:hint="eastAsia" w:ascii="宋体" w:hAnsi="宋体" w:cs="宋体"/>
          <w:szCs w:val="21"/>
        </w:rPr>
        <w:t>3.2澄清文件将作为磋商响应文件内容的一部分。</w:t>
      </w:r>
    </w:p>
    <w:p>
      <w:pPr>
        <w:spacing w:line="315" w:lineRule="auto"/>
        <w:rPr>
          <w:rFonts w:ascii="宋体" w:hAnsi="宋体" w:cs="宋体"/>
          <w:szCs w:val="21"/>
        </w:rPr>
      </w:pPr>
      <w:r>
        <w:rPr>
          <w:rFonts w:hint="eastAsia" w:ascii="宋体" w:hAnsi="宋体" w:cs="宋体"/>
          <w:szCs w:val="21"/>
        </w:rPr>
        <w:t>4.比较与评价</w:t>
      </w:r>
    </w:p>
    <w:p>
      <w:pPr>
        <w:widowControl/>
        <w:spacing w:line="276" w:lineRule="auto"/>
        <w:ind w:firstLine="420" w:firstLineChars="200"/>
        <w:rPr>
          <w:rFonts w:ascii="宋体" w:hAnsi="宋体" w:cs="宋体"/>
          <w:szCs w:val="21"/>
        </w:rPr>
      </w:pPr>
      <w:r>
        <w:rPr>
          <w:rFonts w:hint="eastAsia" w:ascii="宋体" w:hAnsi="宋体" w:cs="宋体"/>
          <w:szCs w:val="21"/>
        </w:rPr>
        <w:t>4.1经审查合格的磋商响应文件。</w:t>
      </w:r>
    </w:p>
    <w:p>
      <w:pPr>
        <w:widowControl/>
        <w:spacing w:line="276" w:lineRule="auto"/>
        <w:ind w:firstLine="420" w:firstLineChars="200"/>
        <w:rPr>
          <w:rFonts w:ascii="宋体" w:hAnsi="宋体" w:cs="宋体"/>
          <w:szCs w:val="21"/>
        </w:rPr>
      </w:pPr>
      <w:r>
        <w:rPr>
          <w:rFonts w:hint="eastAsia" w:ascii="宋体" w:hAnsi="宋体" w:cs="宋体"/>
          <w:szCs w:val="21"/>
        </w:rPr>
        <w:t>4.1.1磋商小组所有成员应当集中与单一供应商分别进行磋商，并给予所有参加磋商的供应商平等的磋商机会。在磋商过程中，磋商小组可以根据磋商文件和磋商情况实质性变动</w:t>
      </w:r>
      <w:r>
        <w:rPr>
          <w:rFonts w:hint="eastAsia" w:ascii="宋体" w:hAnsi="宋体" w:cs="宋体"/>
          <w:szCs w:val="21"/>
          <w:lang w:eastAsia="zh-CN"/>
        </w:rPr>
        <w:t>服务需求</w:t>
      </w:r>
      <w:r>
        <w:rPr>
          <w:rFonts w:hint="eastAsia" w:ascii="宋体" w:hAnsi="宋体" w:cs="宋体"/>
          <w:szCs w:val="21"/>
        </w:rPr>
        <w:t>中的技术、服务要求以及合同草案条款，但不变动磋商文件中的其他内容。实质性变动的内容，须经采购人代表确认。</w:t>
      </w:r>
    </w:p>
    <w:p>
      <w:pPr>
        <w:widowControl/>
        <w:spacing w:line="276" w:lineRule="auto"/>
        <w:ind w:firstLine="420" w:firstLineChars="200"/>
        <w:rPr>
          <w:rFonts w:ascii="宋体" w:hAnsi="宋体" w:cs="宋体"/>
          <w:szCs w:val="21"/>
        </w:rPr>
      </w:pPr>
      <w:r>
        <w:rPr>
          <w:rFonts w:hint="eastAsia" w:ascii="宋体" w:hAnsi="宋体" w:cs="宋体"/>
          <w:szCs w:val="21"/>
        </w:rPr>
        <w:t>4.1.2对磋商文件作出的实质性变动是磋商文件的有效组成部分，磋商小组将及时以书面形式同时通知所有参加磋商的供应商。</w:t>
      </w:r>
    </w:p>
    <w:p>
      <w:pPr>
        <w:widowControl/>
        <w:spacing w:line="276" w:lineRule="auto"/>
        <w:ind w:firstLine="480"/>
        <w:rPr>
          <w:rFonts w:ascii="宋体" w:hAnsi="宋体" w:cs="宋体"/>
          <w:szCs w:val="21"/>
        </w:rPr>
      </w:pPr>
      <w:r>
        <w:rPr>
          <w:rFonts w:hint="eastAsia" w:ascii="宋体" w:hAnsi="宋体" w:cs="宋体"/>
          <w:szCs w:val="21"/>
        </w:rPr>
        <w:t>4.1.3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widowControl/>
        <w:spacing w:line="276" w:lineRule="auto"/>
        <w:ind w:firstLine="480"/>
        <w:rPr>
          <w:rFonts w:ascii="宋体" w:hAnsi="宋体" w:cs="宋体"/>
          <w:szCs w:val="21"/>
        </w:rPr>
      </w:pPr>
      <w:r>
        <w:rPr>
          <w:rFonts w:hint="eastAsia" w:ascii="宋体" w:hAnsi="宋体" w:cs="宋体"/>
          <w:szCs w:val="21"/>
        </w:rPr>
        <w:t>4.1.4磋商结束后，磋商小组将要求所有实质性响应的供应商在规定时间内按获取磋商文件先后顺序提交最后报价。最后报价是供应商响应文件的有效组成部分。最后报价的供应商不足3家时，采购人另行组织采购。</w:t>
      </w:r>
    </w:p>
    <w:p>
      <w:pPr>
        <w:widowControl/>
        <w:spacing w:line="276" w:lineRule="auto"/>
        <w:ind w:firstLine="480"/>
        <w:rPr>
          <w:rFonts w:ascii="宋体" w:hAnsi="宋体" w:cs="宋体"/>
          <w:szCs w:val="21"/>
        </w:rPr>
      </w:pPr>
      <w:r>
        <w:rPr>
          <w:rFonts w:hint="eastAsia" w:ascii="宋体" w:hAnsi="宋体" w:cs="宋体"/>
          <w:szCs w:val="21"/>
        </w:rPr>
        <w:t>4.1.5已提交响应文件的供应商，在提交最后报价之前，可以根据磋商情况退出磋商。采购人、采购代理机构将退还退出磋商的供应商的磋商保证金。</w:t>
      </w:r>
    </w:p>
    <w:p>
      <w:pPr>
        <w:spacing w:line="276" w:lineRule="auto"/>
        <w:ind w:firstLine="420" w:firstLineChars="200"/>
        <w:rPr>
          <w:rFonts w:ascii="宋体" w:hAnsi="宋体" w:cs="宋体"/>
          <w:szCs w:val="21"/>
        </w:rPr>
      </w:pPr>
      <w:r>
        <w:rPr>
          <w:rFonts w:hint="eastAsia" w:ascii="宋体" w:hAnsi="宋体" w:cs="宋体"/>
          <w:szCs w:val="21"/>
        </w:rPr>
        <w:t>4.1.6经磋商确定最终</w:t>
      </w:r>
      <w:r>
        <w:rPr>
          <w:rFonts w:hint="eastAsia" w:ascii="宋体" w:hAnsi="宋体" w:cs="宋体"/>
          <w:szCs w:val="21"/>
          <w:lang w:eastAsia="zh-CN"/>
        </w:rPr>
        <w:t>服务需求</w:t>
      </w:r>
      <w:r>
        <w:rPr>
          <w:rFonts w:hint="eastAsia" w:ascii="宋体" w:hAnsi="宋体" w:cs="宋体"/>
          <w:szCs w:val="21"/>
        </w:rPr>
        <w:t>和提交最后报价的供应商后，由磋商小组采用综合评分法对提交最后报价的供应商的响应文件和最后报价进行综合评分。</w:t>
      </w:r>
    </w:p>
    <w:p>
      <w:pPr>
        <w:spacing w:line="315" w:lineRule="auto"/>
        <w:ind w:firstLine="420" w:firstLineChars="200"/>
        <w:rPr>
          <w:rFonts w:ascii="宋体" w:hAnsi="宋体" w:cs="宋体"/>
          <w:szCs w:val="21"/>
        </w:rPr>
      </w:pPr>
      <w:r>
        <w:rPr>
          <w:rFonts w:hint="eastAsia" w:ascii="宋体" w:hAnsi="宋体" w:cs="宋体"/>
          <w:szCs w:val="21"/>
        </w:rPr>
        <w:t>4.2评审严格按照磋商文件的要求和条件进行。</w:t>
      </w:r>
    </w:p>
    <w:p>
      <w:pPr>
        <w:spacing w:line="315" w:lineRule="auto"/>
        <w:ind w:firstLine="420" w:firstLineChars="200"/>
        <w:rPr>
          <w:rFonts w:ascii="宋体" w:hAnsi="宋体" w:cs="宋体"/>
          <w:szCs w:val="21"/>
        </w:rPr>
      </w:pPr>
      <w:r>
        <w:rPr>
          <w:rFonts w:hint="eastAsia" w:ascii="宋体" w:hAnsi="宋体" w:cs="宋体"/>
          <w:szCs w:val="21"/>
        </w:rPr>
        <w:t>4.3本次评审将采用下列方法：</w:t>
      </w:r>
    </w:p>
    <w:p>
      <w:pPr>
        <w:spacing w:line="315" w:lineRule="auto"/>
        <w:ind w:left="480" w:firstLine="315" w:firstLineChars="150"/>
        <w:rPr>
          <w:rFonts w:ascii="宋体" w:hAnsi="宋体" w:cs="宋体"/>
          <w:szCs w:val="21"/>
        </w:rPr>
      </w:pPr>
      <w:r>
        <w:rPr>
          <w:rFonts w:hint="eastAsia" w:ascii="宋体" w:hAnsi="宋体" w:cs="宋体"/>
          <w:szCs w:val="21"/>
        </w:rPr>
        <w:t>详见评分标准。</w:t>
      </w:r>
    </w:p>
    <w:p>
      <w:pPr>
        <w:numPr>
          <w:ilvl w:val="0"/>
          <w:numId w:val="12"/>
        </w:numPr>
        <w:spacing w:line="315" w:lineRule="auto"/>
        <w:ind w:firstLine="420" w:firstLineChars="200"/>
        <w:rPr>
          <w:rFonts w:ascii="宋体" w:hAnsi="宋体" w:cs="宋体"/>
          <w:szCs w:val="21"/>
        </w:rPr>
      </w:pPr>
      <w:r>
        <w:rPr>
          <w:rFonts w:hint="eastAsia" w:ascii="宋体" w:hAnsi="宋体" w:cs="宋体"/>
          <w:szCs w:val="21"/>
        </w:rPr>
        <w:t>评审过程及保密原则</w:t>
      </w:r>
    </w:p>
    <w:p>
      <w:pPr>
        <w:spacing w:line="315" w:lineRule="auto"/>
        <w:ind w:firstLine="420" w:firstLineChars="200"/>
        <w:rPr>
          <w:rFonts w:ascii="宋体" w:hAnsi="宋体" w:cs="宋体"/>
          <w:szCs w:val="21"/>
        </w:rPr>
      </w:pPr>
      <w:r>
        <w:rPr>
          <w:rFonts w:hint="eastAsia" w:ascii="宋体" w:hAnsi="宋体" w:cs="宋体"/>
          <w:szCs w:val="21"/>
        </w:rPr>
        <w:t>5.1磋商响应文件递交后，直接授予成交供应商合同止，凡与本次采购有关人员对属于审查、澄清、评价和比较报价的有关资料以及授标意向等，均不得向供应商或其他无关的人员透露。</w:t>
      </w:r>
    </w:p>
    <w:p>
      <w:pPr>
        <w:spacing w:line="315" w:lineRule="auto"/>
        <w:ind w:firstLine="420" w:firstLineChars="200"/>
        <w:rPr>
          <w:rFonts w:ascii="宋体" w:hAnsi="宋体" w:cs="宋体"/>
          <w:szCs w:val="21"/>
        </w:rPr>
      </w:pPr>
      <w:r>
        <w:rPr>
          <w:rFonts w:hint="eastAsia" w:ascii="宋体" w:hAnsi="宋体" w:cs="宋体"/>
          <w:szCs w:val="21"/>
        </w:rPr>
        <w:t>5.2在磋商评审期间，供应商试图影响采购单位和磋商小组的任何活动，将导致其报价被拒绝，并承担相应的法律责任。</w:t>
      </w:r>
    </w:p>
    <w:p>
      <w:pPr>
        <w:spacing w:line="315" w:lineRule="auto"/>
        <w:ind w:firstLine="420" w:firstLineChars="200"/>
        <w:rPr>
          <w:rFonts w:ascii="宋体" w:hAnsi="宋体" w:cs="宋体"/>
          <w:szCs w:val="21"/>
        </w:rPr>
      </w:pPr>
      <w:r>
        <w:rPr>
          <w:rFonts w:hint="eastAsia" w:ascii="宋体" w:hAnsi="宋体" w:cs="宋体"/>
          <w:szCs w:val="21"/>
        </w:rPr>
        <w:t>6.本项目采用综合评分法，评审时磋商小组将严格按照评审</w:t>
      </w:r>
      <w:r>
        <w:rPr>
          <w:rFonts w:hint="eastAsia" w:ascii="宋体" w:hAnsi="宋体" w:cs="宋体"/>
          <w:szCs w:val="21"/>
          <w:lang w:eastAsia="zh-CN"/>
        </w:rPr>
        <w:t>标准</w:t>
      </w:r>
      <w:r>
        <w:rPr>
          <w:rFonts w:hint="eastAsia" w:ascii="宋体" w:hAnsi="宋体" w:cs="宋体"/>
          <w:szCs w:val="21"/>
        </w:rPr>
        <w:t>中的分值设置与评审因素进行打分。磋商文件中没有规定的评审标准不得作为评审依据。</w:t>
      </w:r>
    </w:p>
    <w:p>
      <w:pPr>
        <w:spacing w:line="315" w:lineRule="auto"/>
        <w:ind w:firstLine="420" w:firstLineChars="200"/>
        <w:rPr>
          <w:rFonts w:ascii="宋体" w:hAnsi="宋体" w:cs="宋体"/>
          <w:szCs w:val="21"/>
        </w:rPr>
      </w:pPr>
      <w:r>
        <w:rPr>
          <w:rFonts w:hint="eastAsia" w:ascii="宋体" w:hAnsi="宋体" w:cs="宋体"/>
          <w:szCs w:val="21"/>
        </w:rPr>
        <w:t>评审时，磋商小组各成员独立对每个有效响应的文件进行评价、打分，然后汇总每个供应商每项评分因素的得分。</w:t>
      </w:r>
    </w:p>
    <w:p>
      <w:pPr>
        <w:spacing w:line="315" w:lineRule="auto"/>
        <w:ind w:firstLine="315" w:firstLineChars="150"/>
        <w:rPr>
          <w:rFonts w:ascii="宋体" w:hAnsi="宋体" w:cs="宋体"/>
          <w:szCs w:val="21"/>
        </w:rPr>
      </w:pPr>
      <w:r>
        <w:rPr>
          <w:rFonts w:hint="eastAsia" w:ascii="宋体" w:hAnsi="宋体" w:cs="宋体"/>
          <w:szCs w:val="21"/>
        </w:rPr>
        <w:t>7.磋商小组根据综合评分情况，按照评审得分由高到低顺序推荐3名成交候选供应商，并编写评审报告。评审得分相同的，按照最后报价由低到高的顺序推荐。评审得分且最后报价相同的，按照技术部分优劣顺序推荐，技术部分得分也相同的由磋商小组共同商定。</w:t>
      </w:r>
    </w:p>
    <w:p>
      <w:pPr>
        <w:spacing w:line="315" w:lineRule="auto"/>
        <w:ind w:firstLine="315" w:firstLineChars="150"/>
        <w:rPr>
          <w:rFonts w:ascii="宋体" w:hAnsi="宋体" w:cs="宋体"/>
          <w:szCs w:val="21"/>
        </w:rPr>
      </w:pPr>
      <w:r>
        <w:rPr>
          <w:rFonts w:hint="eastAsia" w:ascii="宋体" w:hAnsi="宋体" w:cs="宋体"/>
          <w:szCs w:val="21"/>
        </w:rPr>
        <w:t>8. 原则上推荐排名位于第一名的成交候选供应商为成交供应商。若排名第一的成交候选供应商放弃成交、因不可抗力提出不能履行合同或</w:t>
      </w:r>
      <w:r>
        <w:rPr>
          <w:rFonts w:hint="eastAsia" w:ascii="宋体" w:hAnsi="宋体" w:cs="宋体"/>
          <w:szCs w:val="21"/>
          <w:lang w:eastAsia="zh-CN"/>
        </w:rPr>
        <w:t>磋商</w:t>
      </w:r>
      <w:r>
        <w:rPr>
          <w:rFonts w:hint="eastAsia" w:ascii="宋体" w:hAnsi="宋体" w:cs="宋体"/>
          <w:szCs w:val="21"/>
        </w:rPr>
        <w:t>文件规定应当提交履约保证金而在规定的期限内未能提交的，采购人有权选择重新招标，或者采购人确定排名第二的成交候选供应商为成交供应商，以此类推。</w:t>
      </w:r>
    </w:p>
    <w:p>
      <w:pPr>
        <w:spacing w:line="315" w:lineRule="auto"/>
        <w:ind w:firstLine="315" w:firstLineChars="150"/>
        <w:rPr>
          <w:rFonts w:ascii="宋体" w:hAnsi="宋体" w:cs="宋体"/>
          <w:szCs w:val="21"/>
        </w:rPr>
      </w:pPr>
      <w:r>
        <w:rPr>
          <w:rFonts w:hint="eastAsia" w:ascii="宋体" w:hAnsi="宋体" w:cs="宋体"/>
          <w:szCs w:val="21"/>
        </w:rPr>
        <w:t>9. 磋商小组完成评标后，应当向采购人提交书面评标报告。</w:t>
      </w:r>
      <w:bookmarkStart w:id="52" w:name="_Toc458690403"/>
      <w:bookmarkStart w:id="53" w:name="_Toc486863678"/>
    </w:p>
    <w:p>
      <w:pPr>
        <w:jc w:val="center"/>
        <w:rPr>
          <w:rFonts w:hint="eastAsia" w:ascii="宋体" w:hAnsi="宋体" w:cs="宋体"/>
          <w:b/>
          <w:bCs/>
          <w:szCs w:val="21"/>
        </w:rPr>
      </w:pPr>
      <w:bookmarkStart w:id="54" w:name="_Toc18531"/>
      <w:bookmarkStart w:id="55" w:name="_Toc57193682"/>
      <w:bookmarkStart w:id="56" w:name="_Toc51925781"/>
    </w:p>
    <w:p>
      <w:pPr>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第六部分  电子投标文件编制及报送要求</w:t>
      </w:r>
    </w:p>
    <w:p>
      <w:pPr>
        <w:spacing w:line="315" w:lineRule="auto"/>
        <w:ind w:firstLine="315" w:firstLineChars="150"/>
        <w:rPr>
          <w:rFonts w:hint="eastAsia" w:ascii="宋体" w:hAnsi="宋体" w:eastAsia="宋体" w:cs="宋体"/>
          <w:szCs w:val="21"/>
          <w:lang w:val="en-US"/>
        </w:rPr>
      </w:pPr>
      <w:r>
        <w:rPr>
          <w:rFonts w:hint="eastAsia" w:ascii="宋体" w:hAnsi="宋体" w:eastAsia="宋体" w:cs="宋体"/>
          <w:szCs w:val="21"/>
          <w:lang w:val="en-US" w:eastAsia="zh-CN"/>
        </w:rPr>
        <w:t xml:space="preserve">1、供应商应按采购文件要求编制响应文件，将所有响应文件内容上传至“政采云”平台，开标时使用制作响应文件时用来加密的有效数字证书（CA认证）对响应文件进行解密。 </w:t>
      </w:r>
    </w:p>
    <w:p>
      <w:pPr>
        <w:spacing w:line="315" w:lineRule="auto"/>
        <w:ind w:firstLine="315" w:firstLineChars="15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2、电子响应文件中反应供应商资格审查的图片、扫描件、文字描述等，必须清晰可见。其中所有证书和执照必须为原件扫描。 </w:t>
      </w:r>
    </w:p>
    <w:p>
      <w:pPr>
        <w:spacing w:line="315" w:lineRule="auto"/>
        <w:ind w:firstLine="315" w:firstLineChars="15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3、供应商应在采购文件要求提交响应文件的截止时间前，完成电子响应文件上传。 </w:t>
      </w:r>
    </w:p>
    <w:p>
      <w:pPr>
        <w:spacing w:line="315" w:lineRule="auto"/>
        <w:ind w:firstLine="315" w:firstLineChars="150"/>
        <w:rPr>
          <w:rFonts w:hint="eastAsia" w:ascii="宋体" w:hAnsi="宋体" w:eastAsia="宋体" w:cs="宋体"/>
          <w:szCs w:val="21"/>
          <w:lang w:val="en-US"/>
        </w:rPr>
      </w:pPr>
      <w:r>
        <w:rPr>
          <w:rFonts w:hint="eastAsia" w:ascii="宋体" w:hAnsi="宋体" w:eastAsia="宋体" w:cs="宋体"/>
          <w:szCs w:val="21"/>
          <w:lang w:val="en-US" w:eastAsia="zh-CN"/>
        </w:rPr>
        <w:t xml:space="preserve">4、若供应商上传的电子响应文件因无法解密而对响应文件无法进行评价的，采购人可以拒绝该供应商投标。 </w:t>
      </w:r>
    </w:p>
    <w:p>
      <w:pPr>
        <w:spacing w:line="315" w:lineRule="auto"/>
        <w:ind w:firstLine="315" w:firstLineChars="150"/>
        <w:rPr>
          <w:rFonts w:hint="eastAsia" w:ascii="宋体" w:hAnsi="宋体" w:eastAsia="宋体" w:cs="宋体"/>
          <w:szCs w:val="21"/>
          <w:lang w:val="en-US"/>
        </w:rPr>
      </w:pPr>
      <w:r>
        <w:rPr>
          <w:rFonts w:hint="eastAsia" w:ascii="宋体" w:hAnsi="宋体" w:eastAsia="宋体" w:cs="宋体"/>
          <w:szCs w:val="21"/>
          <w:lang w:val="en-US" w:eastAsia="zh-CN"/>
        </w:rPr>
        <w:t xml:space="preserve">5、当纸质响应文件与电子响应文件不一致时，以上传至电子平台的电子响应文件为准。 </w:t>
      </w:r>
    </w:p>
    <w:p>
      <w:pPr>
        <w:spacing w:line="315" w:lineRule="auto"/>
        <w:ind w:firstLine="315" w:firstLineChars="150"/>
        <w:rPr>
          <w:rFonts w:hint="eastAsia" w:ascii="宋体" w:hAnsi="宋体" w:eastAsia="宋体" w:cs="宋体"/>
          <w:szCs w:val="21"/>
          <w:lang w:val="en-US"/>
        </w:rPr>
      </w:pPr>
      <w:r>
        <w:rPr>
          <w:rFonts w:hint="eastAsia" w:ascii="宋体" w:hAnsi="宋体" w:eastAsia="宋体" w:cs="宋体"/>
          <w:szCs w:val="21"/>
          <w:lang w:val="en-US" w:eastAsia="zh-CN"/>
        </w:rPr>
        <w:t>6、若出现停电、灾害、系统故障等不可抗力情况，本项目暂停。</w:t>
      </w:r>
    </w:p>
    <w:p>
      <w:pPr>
        <w:rPr>
          <w:rFonts w:hint="eastAsia"/>
        </w:rPr>
      </w:pPr>
      <w:r>
        <w:rPr>
          <w:rFonts w:hint="eastAsia"/>
        </w:rPr>
        <w:br w:type="page"/>
      </w:r>
    </w:p>
    <w:p>
      <w:pPr>
        <w:pStyle w:val="2"/>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Cs w:val="21"/>
        </w:rPr>
      </w:pPr>
      <w:r>
        <w:rPr>
          <w:rFonts w:hint="eastAsia"/>
        </w:rPr>
        <w:t>第三章  评审办法（综合评分法）</w:t>
      </w:r>
      <w:bookmarkEnd w:id="54"/>
      <w:bookmarkEnd w:id="55"/>
      <w:bookmarkEnd w:id="56"/>
    </w:p>
    <w:bookmarkEnd w:id="52"/>
    <w:bookmarkEnd w:id="53"/>
    <w:p>
      <w:pPr>
        <w:pageBreakBefore w:val="0"/>
        <w:widowControl w:val="0"/>
        <w:kinsoku/>
        <w:wordWrap/>
        <w:overflowPunct/>
        <w:topLinePunct w:val="0"/>
        <w:autoSpaceDE/>
        <w:autoSpaceDN/>
        <w:bidi w:val="0"/>
        <w:adjustRightInd/>
        <w:snapToGrid/>
        <w:spacing w:line="360" w:lineRule="auto"/>
        <w:jc w:val="center"/>
        <w:textAlignment w:val="auto"/>
        <w:rPr>
          <w:b/>
          <w:sz w:val="32"/>
          <w:szCs w:val="32"/>
        </w:rPr>
      </w:pPr>
      <w:r>
        <w:rPr>
          <w:rFonts w:hint="eastAsia"/>
          <w:b/>
          <w:sz w:val="32"/>
          <w:szCs w:val="32"/>
          <w:lang w:eastAsia="zh-CN"/>
        </w:rPr>
        <w:t>资格</w:t>
      </w:r>
      <w:r>
        <w:rPr>
          <w:rFonts w:hint="eastAsia"/>
          <w:b/>
          <w:sz w:val="32"/>
          <w:szCs w:val="32"/>
        </w:rPr>
        <w:t>评审表</w:t>
      </w:r>
    </w:p>
    <w:tbl>
      <w:tblPr>
        <w:tblStyle w:val="76"/>
        <w:tblW w:w="99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0"/>
        <w:gridCol w:w="1975"/>
        <w:gridCol w:w="70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jc w:val="center"/>
        </w:trPr>
        <w:tc>
          <w:tcPr>
            <w:tcW w:w="940" w:type="dxa"/>
            <w:tcBorders>
              <w:bottom w:val="single" w:color="auto" w:sz="4" w:space="0"/>
            </w:tcBorders>
          </w:tcPr>
          <w:p>
            <w:pPr>
              <w:pStyle w:val="75"/>
              <w:spacing w:line="400" w:lineRule="exact"/>
              <w:ind w:left="105" w:leftChars="50" w:right="105" w:rightChars="50"/>
              <w:contextualSpacing/>
              <w:jc w:val="center"/>
              <w:rPr>
                <w:rFonts w:hint="eastAsia" w:ascii="宋体" w:hAnsi="宋体" w:eastAsia="宋体" w:cs="宋体"/>
                <w:b/>
                <w:sz w:val="21"/>
                <w:szCs w:val="21"/>
              </w:rPr>
            </w:pPr>
            <w:r>
              <w:rPr>
                <w:rFonts w:hint="eastAsia" w:ascii="宋体" w:hAnsi="宋体" w:eastAsia="宋体" w:cs="宋体"/>
                <w:b/>
                <w:sz w:val="21"/>
                <w:szCs w:val="21"/>
                <w:lang w:eastAsia="zh-CN"/>
              </w:rPr>
              <w:t>序号</w:t>
            </w:r>
          </w:p>
        </w:tc>
        <w:tc>
          <w:tcPr>
            <w:tcW w:w="1975" w:type="dxa"/>
          </w:tcPr>
          <w:p>
            <w:pPr>
              <w:pStyle w:val="75"/>
              <w:spacing w:line="400" w:lineRule="exact"/>
              <w:ind w:left="105" w:leftChars="50" w:right="105" w:rightChars="50"/>
              <w:contextualSpacing/>
              <w:jc w:val="center"/>
              <w:rPr>
                <w:rFonts w:hint="eastAsia" w:ascii="宋体" w:hAnsi="宋体" w:eastAsia="宋体" w:cs="宋体"/>
                <w:b/>
                <w:sz w:val="21"/>
                <w:szCs w:val="21"/>
              </w:rPr>
            </w:pPr>
            <w:r>
              <w:rPr>
                <w:rFonts w:hint="eastAsia" w:ascii="宋体" w:hAnsi="宋体" w:eastAsia="宋体" w:cs="宋体"/>
                <w:b/>
                <w:sz w:val="21"/>
                <w:szCs w:val="21"/>
              </w:rPr>
              <w:t>评审因素</w:t>
            </w:r>
          </w:p>
        </w:tc>
        <w:tc>
          <w:tcPr>
            <w:tcW w:w="7078" w:type="dxa"/>
          </w:tcPr>
          <w:p>
            <w:pPr>
              <w:pStyle w:val="75"/>
              <w:spacing w:line="400" w:lineRule="exact"/>
              <w:ind w:left="105" w:leftChars="50" w:right="105" w:rightChars="50"/>
              <w:contextualSpacing/>
              <w:jc w:val="center"/>
              <w:rPr>
                <w:rFonts w:hint="eastAsia" w:ascii="宋体" w:hAnsi="宋体" w:eastAsia="宋体" w:cs="宋体"/>
                <w:b/>
                <w:sz w:val="21"/>
                <w:szCs w:val="21"/>
              </w:rPr>
            </w:pPr>
            <w:r>
              <w:rPr>
                <w:rFonts w:hint="eastAsia" w:ascii="宋体" w:hAnsi="宋体" w:eastAsia="宋体" w:cs="宋体"/>
                <w:b/>
                <w:sz w:val="21"/>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atLeast"/>
          <w:jc w:val="center"/>
        </w:trPr>
        <w:tc>
          <w:tcPr>
            <w:tcW w:w="940" w:type="dxa"/>
            <w:tcBorders>
              <w:top w:val="single" w:color="auto" w:sz="4" w:space="0"/>
              <w:bottom w:val="single" w:color="auto" w:sz="4" w:space="0"/>
            </w:tcBorders>
            <w:vAlign w:val="center"/>
          </w:tcPr>
          <w:p>
            <w:pPr>
              <w:pStyle w:val="75"/>
              <w:spacing w:line="400" w:lineRule="exact"/>
              <w:ind w:left="105" w:leftChars="50" w:right="105" w:rightChars="50"/>
              <w:contextualSpacing/>
              <w:jc w:val="center"/>
              <w:rPr>
                <w:rFonts w:hint="eastAsia" w:ascii="宋体" w:hAnsi="宋体" w:eastAsia="宋体" w:cs="宋体"/>
                <w:sz w:val="21"/>
                <w:szCs w:val="21"/>
              </w:rPr>
            </w:pPr>
            <w:r>
              <w:rPr>
                <w:rFonts w:hint="eastAsia" w:ascii="宋体" w:hAnsi="宋体" w:eastAsia="宋体" w:cs="宋体"/>
                <w:sz w:val="21"/>
                <w:szCs w:val="21"/>
              </w:rPr>
              <w:t>1</w:t>
            </w:r>
          </w:p>
        </w:tc>
        <w:tc>
          <w:tcPr>
            <w:tcW w:w="1975" w:type="dxa"/>
            <w:vAlign w:val="center"/>
          </w:tcPr>
          <w:p>
            <w:pPr>
              <w:pStyle w:val="75"/>
              <w:spacing w:line="400" w:lineRule="exact"/>
              <w:ind w:left="105" w:leftChars="50" w:right="105" w:rightChars="50"/>
              <w:contextualSpacing/>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营业执照</w:t>
            </w:r>
          </w:p>
        </w:tc>
        <w:tc>
          <w:tcPr>
            <w:tcW w:w="7078" w:type="dxa"/>
            <w:vAlign w:val="center"/>
          </w:tcPr>
          <w:p>
            <w:pPr>
              <w:pStyle w:val="75"/>
              <w:ind w:left="105" w:leftChars="50" w:right="105" w:rightChars="50"/>
              <w:contextualSpacing/>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具备有效的营业</w:t>
            </w:r>
            <w:r>
              <w:rPr>
                <w:rFonts w:hint="eastAsia" w:ascii="宋体" w:hAnsi="宋体" w:eastAsia="宋体" w:cs="宋体"/>
                <w:sz w:val="21"/>
                <w:szCs w:val="21"/>
                <w:highlight w:val="none"/>
                <w:lang w:eastAsia="zh-CN"/>
              </w:rPr>
              <w:t>执照</w:t>
            </w:r>
            <w:r>
              <w:rPr>
                <w:rFonts w:hint="eastAsia" w:ascii="宋体" w:hAnsi="宋体" w:eastAsia="宋体" w:cs="宋体"/>
                <w:b/>
                <w:sz w:val="21"/>
                <w:szCs w:val="21"/>
                <w:lang w:eastAsia="zh-CN"/>
              </w:rPr>
              <w:t>，响应文件内附加盖公章的复印件。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jc w:val="center"/>
        </w:trPr>
        <w:tc>
          <w:tcPr>
            <w:tcW w:w="940" w:type="dxa"/>
            <w:tcBorders>
              <w:top w:val="single" w:color="auto" w:sz="4" w:space="0"/>
              <w:bottom w:val="single" w:color="auto" w:sz="4" w:space="0"/>
            </w:tcBorders>
            <w:vAlign w:val="center"/>
          </w:tcPr>
          <w:p>
            <w:pPr>
              <w:pStyle w:val="75"/>
              <w:spacing w:line="400" w:lineRule="exact"/>
              <w:ind w:left="105" w:leftChars="50" w:right="105" w:rightChars="50"/>
              <w:contextualSpacing/>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2</w:t>
            </w:r>
          </w:p>
        </w:tc>
        <w:tc>
          <w:tcPr>
            <w:tcW w:w="1975" w:type="dxa"/>
            <w:vAlign w:val="center"/>
          </w:tcPr>
          <w:p>
            <w:pPr>
              <w:autoSpaceDE w:val="0"/>
              <w:autoSpaceDN w:val="0"/>
              <w:adjustRightInd w:val="0"/>
              <w:spacing w:line="300" w:lineRule="exact"/>
              <w:jc w:val="center"/>
              <w:rPr>
                <w:rFonts w:hint="eastAsia" w:ascii="宋体" w:hAnsi="宋体" w:eastAsia="宋体" w:cs="宋体"/>
                <w:sz w:val="21"/>
                <w:szCs w:val="21"/>
              </w:rPr>
            </w:pPr>
            <w:r>
              <w:rPr>
                <w:rFonts w:hint="eastAsia" w:ascii="宋体" w:hAnsi="宋体" w:cs="宋体"/>
                <w:bCs/>
                <w:szCs w:val="21"/>
                <w:highlight w:val="none"/>
                <w:lang w:val="zh-CN"/>
              </w:rPr>
              <w:t>资格条件承诺函</w:t>
            </w:r>
          </w:p>
        </w:tc>
        <w:tc>
          <w:tcPr>
            <w:tcW w:w="7078" w:type="dxa"/>
            <w:vAlign w:val="center"/>
          </w:tcPr>
          <w:p>
            <w:pPr>
              <w:pStyle w:val="75"/>
              <w:ind w:right="105" w:rightChars="50"/>
              <w:contextualSpacing/>
              <w:jc w:val="both"/>
              <w:rPr>
                <w:rFonts w:hint="eastAsia" w:ascii="宋体" w:hAnsi="宋体" w:eastAsia="宋体" w:cs="宋体"/>
                <w:sz w:val="21"/>
                <w:szCs w:val="21"/>
                <w:lang w:eastAsia="zh-CN"/>
              </w:rPr>
            </w:pPr>
            <w:r>
              <w:rPr>
                <w:rFonts w:hint="eastAsia"/>
                <w:sz w:val="21"/>
                <w:szCs w:val="21"/>
                <w:highlight w:val="none"/>
              </w:rPr>
              <w:t>按</w:t>
            </w:r>
            <w:r>
              <w:rPr>
                <w:rFonts w:hint="eastAsia"/>
                <w:sz w:val="21"/>
                <w:szCs w:val="21"/>
                <w:highlight w:val="none"/>
                <w:lang w:eastAsia="zh-CN"/>
              </w:rPr>
              <w:t>照</w:t>
            </w:r>
            <w:r>
              <w:rPr>
                <w:rFonts w:hint="eastAsia"/>
                <w:sz w:val="21"/>
                <w:szCs w:val="21"/>
                <w:highlight w:val="none"/>
                <w:lang w:val="en-US" w:eastAsia="zh-CN"/>
              </w:rPr>
              <w:t>采购</w:t>
            </w:r>
            <w:r>
              <w:rPr>
                <w:rFonts w:hint="eastAsia"/>
                <w:sz w:val="21"/>
                <w:szCs w:val="21"/>
                <w:highlight w:val="none"/>
                <w:lang w:eastAsia="zh-CN"/>
              </w:rPr>
              <w:t>文件</w:t>
            </w:r>
            <w:r>
              <w:rPr>
                <w:rFonts w:hint="eastAsia"/>
                <w:sz w:val="21"/>
                <w:szCs w:val="21"/>
                <w:highlight w:val="none"/>
                <w:lang w:val="en-US" w:eastAsia="zh-CN"/>
              </w:rPr>
              <w:t>规定</w:t>
            </w:r>
            <w:r>
              <w:rPr>
                <w:rFonts w:hint="eastAsia"/>
                <w:sz w:val="21"/>
                <w:szCs w:val="21"/>
                <w:highlight w:val="none"/>
                <w:lang w:eastAsia="zh-CN"/>
              </w:rPr>
              <w:t>的</w:t>
            </w:r>
            <w:r>
              <w:rPr>
                <w:rFonts w:hint="eastAsia"/>
                <w:sz w:val="21"/>
                <w:szCs w:val="21"/>
                <w:highlight w:val="none"/>
              </w:rPr>
              <w:t>格式提供资格条件承诺函</w:t>
            </w:r>
            <w:r>
              <w:rPr>
                <w:rFonts w:hint="eastAsia"/>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jc w:val="center"/>
        </w:trPr>
        <w:tc>
          <w:tcPr>
            <w:tcW w:w="940" w:type="dxa"/>
            <w:tcBorders>
              <w:top w:val="single" w:color="auto" w:sz="4" w:space="0"/>
              <w:bottom w:val="single" w:color="auto" w:sz="4" w:space="0"/>
            </w:tcBorders>
            <w:vAlign w:val="center"/>
          </w:tcPr>
          <w:p>
            <w:pPr>
              <w:spacing w:line="400" w:lineRule="exact"/>
              <w:ind w:left="105" w:leftChars="50" w:right="105" w:rightChars="50"/>
              <w:contextualSpacing/>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w:t>
            </w:r>
          </w:p>
        </w:tc>
        <w:tc>
          <w:tcPr>
            <w:tcW w:w="1975" w:type="dxa"/>
            <w:tcBorders>
              <w:bottom w:val="single" w:color="auto" w:sz="4" w:space="0"/>
            </w:tcBorders>
            <w:vAlign w:val="center"/>
          </w:tcPr>
          <w:p>
            <w:pPr>
              <w:pStyle w:val="75"/>
              <w:spacing w:line="400" w:lineRule="exact"/>
              <w:ind w:left="105" w:leftChars="50" w:right="105" w:rightChars="50"/>
              <w:contextualSpacing/>
              <w:jc w:val="center"/>
              <w:rPr>
                <w:rFonts w:hint="eastAsia" w:ascii="宋体" w:hAnsi="宋体" w:eastAsia="宋体" w:cs="宋体"/>
                <w:sz w:val="21"/>
                <w:szCs w:val="21"/>
                <w:lang w:val="en-US" w:eastAsia="zh-CN"/>
              </w:rPr>
            </w:pPr>
            <w:r>
              <w:rPr>
                <w:rFonts w:hint="eastAsia" w:ascii="宋体" w:hAnsi="宋体" w:eastAsia="宋体" w:cs="宋体"/>
                <w:sz w:val="21"/>
                <w:szCs w:val="21"/>
                <w:lang w:eastAsia="zh-CN"/>
              </w:rPr>
              <w:t>授权委托书</w:t>
            </w:r>
          </w:p>
        </w:tc>
        <w:tc>
          <w:tcPr>
            <w:tcW w:w="7078" w:type="dxa"/>
            <w:vAlign w:val="center"/>
          </w:tcPr>
          <w:p>
            <w:pPr>
              <w:ind w:right="105" w:rightChars="50"/>
              <w:contextualSpacing/>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企业法定代表人授权委托书(非法定代表人亲自投标时提供)。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jc w:val="center"/>
        </w:trPr>
        <w:tc>
          <w:tcPr>
            <w:tcW w:w="940" w:type="dxa"/>
            <w:tcBorders>
              <w:top w:val="single" w:color="auto" w:sz="4" w:space="0"/>
              <w:bottom w:val="single" w:color="auto" w:sz="4" w:space="0"/>
            </w:tcBorders>
            <w:vAlign w:val="center"/>
          </w:tcPr>
          <w:p>
            <w:pPr>
              <w:spacing w:line="400" w:lineRule="exact"/>
              <w:ind w:left="105" w:leftChars="50" w:right="105" w:rightChars="50"/>
              <w:contextualSpacing/>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4</w:t>
            </w:r>
          </w:p>
        </w:tc>
        <w:tc>
          <w:tcPr>
            <w:tcW w:w="1975" w:type="dxa"/>
            <w:tcBorders>
              <w:bottom w:val="single" w:color="auto" w:sz="4" w:space="0"/>
            </w:tcBorders>
            <w:vAlign w:val="center"/>
          </w:tcPr>
          <w:p>
            <w:pPr>
              <w:ind w:right="105" w:rightChars="50"/>
              <w:contextualSpacing/>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磋商</w:t>
            </w:r>
            <w:r>
              <w:rPr>
                <w:rFonts w:hint="eastAsia" w:ascii="宋体" w:hAnsi="宋体" w:eastAsia="宋体" w:cs="宋体"/>
                <w:sz w:val="21"/>
                <w:szCs w:val="21"/>
                <w:lang w:eastAsia="zh-CN"/>
              </w:rPr>
              <w:t>保证金</w:t>
            </w:r>
          </w:p>
        </w:tc>
        <w:tc>
          <w:tcPr>
            <w:tcW w:w="7078" w:type="dxa"/>
            <w:vAlign w:val="center"/>
          </w:tcPr>
          <w:p>
            <w:pPr>
              <w:ind w:right="105" w:rightChars="50"/>
              <w:contextualSpacing/>
              <w:jc w:val="both"/>
              <w:rPr>
                <w:rFonts w:hint="eastAsia" w:ascii="宋体" w:hAnsi="宋体" w:eastAsia="宋体" w:cs="宋体"/>
                <w:sz w:val="21"/>
                <w:szCs w:val="21"/>
                <w:lang w:eastAsia="zh-CN"/>
              </w:rPr>
            </w:pPr>
            <w:r>
              <w:rPr>
                <w:rFonts w:hint="eastAsia" w:ascii="宋体" w:hAnsi="宋体" w:eastAsia="宋体" w:cs="宋体"/>
                <w:sz w:val="21"/>
                <w:szCs w:val="21"/>
                <w:lang w:val="zh-CN" w:eastAsia="zh-CN"/>
              </w:rPr>
              <w:t>符合磋商文件规定。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40" w:type="dxa"/>
            <w:tcBorders>
              <w:top w:val="single" w:color="auto" w:sz="4" w:space="0"/>
              <w:bottom w:val="single" w:color="auto" w:sz="4" w:space="0"/>
            </w:tcBorders>
            <w:vAlign w:val="center"/>
          </w:tcPr>
          <w:p>
            <w:pPr>
              <w:spacing w:line="400" w:lineRule="exact"/>
              <w:ind w:left="105" w:leftChars="50" w:right="105" w:rightChars="50"/>
              <w:contextualSpacing/>
              <w:jc w:val="center"/>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5</w:t>
            </w:r>
          </w:p>
        </w:tc>
        <w:tc>
          <w:tcPr>
            <w:tcW w:w="1975" w:type="dxa"/>
            <w:tcBorders>
              <w:bottom w:val="single" w:color="auto" w:sz="4" w:space="0"/>
            </w:tcBorders>
            <w:vAlign w:val="center"/>
          </w:tcPr>
          <w:p>
            <w:pPr>
              <w:pStyle w:val="75"/>
              <w:spacing w:line="400" w:lineRule="exact"/>
              <w:ind w:left="105" w:leftChars="50" w:right="105" w:rightChars="50"/>
              <w:contextualSpacing/>
              <w:jc w:val="center"/>
              <w:rPr>
                <w:rFonts w:hint="eastAsia" w:ascii="宋体" w:hAnsi="宋体" w:eastAsia="宋体" w:cs="宋体"/>
                <w:sz w:val="21"/>
                <w:szCs w:val="21"/>
                <w:lang w:val="en-US" w:eastAsia="zh-CN"/>
              </w:rPr>
            </w:pPr>
            <w:r>
              <w:rPr>
                <w:rFonts w:hint="eastAsia" w:ascii="宋体" w:hAnsi="宋体" w:eastAsia="宋体" w:cs="宋体"/>
                <w:sz w:val="21"/>
                <w:szCs w:val="21"/>
                <w:lang w:eastAsia="zh-CN"/>
              </w:rPr>
              <w:t>中小企业声明函</w:t>
            </w:r>
          </w:p>
        </w:tc>
        <w:tc>
          <w:tcPr>
            <w:tcW w:w="7078" w:type="dxa"/>
            <w:vAlign w:val="center"/>
          </w:tcPr>
          <w:p>
            <w:pPr>
              <w:rPr>
                <w:rFonts w:hint="eastAsia" w:ascii="宋体" w:hAnsi="宋体" w:eastAsia="宋体" w:cs="宋体"/>
                <w:kern w:val="2"/>
                <w:sz w:val="21"/>
                <w:szCs w:val="21"/>
                <w:highlight w:val="yellow"/>
                <w:shd w:val="clear" w:color="auto" w:fill="FFFFFF"/>
                <w:lang w:val="zh-CN" w:eastAsia="zh-CN" w:bidi="ar-SA"/>
              </w:rPr>
            </w:pPr>
            <w:r>
              <w:rPr>
                <w:rFonts w:hint="eastAsia" w:ascii="宋体" w:hAnsi="宋体" w:eastAsia="宋体" w:cs="宋体"/>
                <w:color w:val="000000"/>
                <w:sz w:val="21"/>
                <w:szCs w:val="21"/>
                <w:lang w:eastAsia="zh-CN"/>
              </w:rPr>
              <w:t>供应商必须是中小微企业，残疾人福利性单位、监狱企业视同小型、微型企业。</w:t>
            </w:r>
            <w:r>
              <w:rPr>
                <w:rFonts w:hint="eastAsia" w:ascii="宋体" w:hAnsi="宋体" w:eastAsia="宋体" w:cs="宋体"/>
                <w:b/>
                <w:color w:val="000000"/>
                <w:sz w:val="21"/>
                <w:szCs w:val="21"/>
                <w:lang w:eastAsia="zh-CN"/>
              </w:rPr>
              <w:t>（</w:t>
            </w:r>
            <w:r>
              <w:rPr>
                <w:rFonts w:hint="eastAsia" w:ascii="宋体" w:hAnsi="宋体" w:eastAsia="宋体" w:cs="宋体"/>
                <w:b/>
                <w:sz w:val="21"/>
                <w:szCs w:val="21"/>
                <w:lang w:eastAsia="zh-CN"/>
              </w:rPr>
              <w:t>响应</w:t>
            </w:r>
            <w:r>
              <w:rPr>
                <w:rFonts w:hint="eastAsia" w:ascii="宋体" w:hAnsi="宋体" w:eastAsia="宋体" w:cs="宋体"/>
                <w:b/>
                <w:color w:val="000000"/>
                <w:sz w:val="21"/>
                <w:szCs w:val="21"/>
                <w:lang w:eastAsia="zh-CN"/>
              </w:rPr>
              <w:t>文件内附声明函并加盖公章, 声明函须按磋商文件规定格式填写）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6" w:hRule="atLeast"/>
          <w:jc w:val="center"/>
        </w:trPr>
        <w:tc>
          <w:tcPr>
            <w:tcW w:w="940" w:type="dxa"/>
            <w:tcBorders>
              <w:top w:val="single" w:color="auto" w:sz="4" w:space="0"/>
              <w:bottom w:val="single" w:color="auto" w:sz="4" w:space="0"/>
            </w:tcBorders>
            <w:vAlign w:val="center"/>
          </w:tcPr>
          <w:p>
            <w:pPr>
              <w:spacing w:line="400" w:lineRule="exact"/>
              <w:ind w:left="105" w:leftChars="50" w:right="105" w:rightChars="50"/>
              <w:contextualSpacing/>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6</w:t>
            </w:r>
          </w:p>
        </w:tc>
        <w:tc>
          <w:tcPr>
            <w:tcW w:w="1975" w:type="dxa"/>
            <w:tcBorders>
              <w:top w:val="single" w:color="auto" w:sz="4" w:space="0"/>
            </w:tcBorders>
            <w:vAlign w:val="center"/>
          </w:tcPr>
          <w:p>
            <w:pPr>
              <w:pStyle w:val="75"/>
              <w:spacing w:line="400" w:lineRule="exact"/>
              <w:ind w:left="105" w:leftChars="50" w:right="105" w:rightChars="50"/>
              <w:contextualSpacing/>
              <w:jc w:val="center"/>
              <w:rPr>
                <w:rFonts w:hint="eastAsia" w:ascii="宋体" w:hAnsi="宋体" w:eastAsia="宋体" w:cs="宋体"/>
                <w:sz w:val="21"/>
                <w:szCs w:val="21"/>
                <w:lang w:val="en-US" w:eastAsia="zh-CN"/>
              </w:rPr>
            </w:pPr>
            <w:r>
              <w:rPr>
                <w:rFonts w:hint="eastAsia" w:ascii="宋体" w:hAnsi="宋体" w:eastAsia="宋体" w:cs="宋体"/>
                <w:sz w:val="21"/>
                <w:szCs w:val="21"/>
                <w:lang w:eastAsia="zh-CN"/>
              </w:rPr>
              <w:t>其他要求</w:t>
            </w:r>
          </w:p>
        </w:tc>
        <w:tc>
          <w:tcPr>
            <w:tcW w:w="7078" w:type="dxa"/>
            <w:vAlign w:val="center"/>
          </w:tcPr>
          <w:p>
            <w:pPr>
              <w:rPr>
                <w:rFonts w:hint="eastAsia" w:ascii="宋体" w:hAnsi="宋体" w:eastAsia="宋体" w:cs="宋体"/>
                <w:kern w:val="0"/>
                <w:sz w:val="21"/>
                <w:szCs w:val="21"/>
                <w:lang w:val="zh-CN" w:eastAsia="zh-CN" w:bidi="zh-CN"/>
              </w:rPr>
            </w:pPr>
            <w:r>
              <w:rPr>
                <w:rFonts w:hint="eastAsia" w:ascii="宋体" w:hAnsi="宋体" w:eastAsia="宋体" w:cs="宋体"/>
                <w:kern w:val="0"/>
                <w:sz w:val="21"/>
                <w:szCs w:val="21"/>
                <w:lang w:val="zh-CN" w:eastAsia="zh-CN" w:bidi="zh-CN"/>
              </w:rPr>
              <w:t>1.与采购人存在利害关系可能影响采购公正性的法人、其它组织或者个人，不得参加投标；单位负责人为同一人或者存在直接控股、管理关系的不同供应商，不得参加同一合同项下的政府采购活动。否则相关投标无效。违反这两款规定的，相关投标均无效。（响应文件内提供法定代表人或授权委托人签字并加盖单位公章的承诺书。）</w:t>
            </w:r>
          </w:p>
          <w:p>
            <w:pPr>
              <w:rPr>
                <w:rFonts w:hint="eastAsia" w:ascii="宋体" w:hAnsi="宋体" w:eastAsia="宋体" w:cs="宋体"/>
                <w:kern w:val="0"/>
                <w:sz w:val="21"/>
                <w:szCs w:val="21"/>
                <w:lang w:val="zh-CN" w:eastAsia="zh-CN" w:bidi="zh-CN"/>
              </w:rPr>
            </w:pPr>
            <w:r>
              <w:rPr>
                <w:rFonts w:hint="eastAsia" w:ascii="宋体" w:hAnsi="宋体" w:eastAsia="宋体" w:cs="宋体"/>
                <w:kern w:val="0"/>
                <w:sz w:val="21"/>
                <w:szCs w:val="21"/>
                <w:lang w:val="zh-CN" w:eastAsia="zh-CN" w:bidi="zh-CN"/>
              </w:rPr>
              <w:t>2.不接受列入政府取消投标资格记录期间的企业或个人参加投标；参加政府采购活动前三年内，在经营活动中没有重大违法记录。（响应文件内提供法定代表人或授权委托人签字并加盖单位公章的承诺书。）</w:t>
            </w:r>
          </w:p>
          <w:p>
            <w:pPr>
              <w:rPr>
                <w:rFonts w:hint="eastAsia" w:ascii="Calibri" w:hAnsi="Calibri" w:eastAsia="宋体" w:cs="Times New Roman"/>
                <w:kern w:val="2"/>
                <w:sz w:val="21"/>
                <w:szCs w:val="22"/>
                <w:lang w:val="zh-CN" w:eastAsia="zh-CN" w:bidi="ar-SA"/>
              </w:rPr>
            </w:pPr>
            <w:r>
              <w:rPr>
                <w:rFonts w:hint="eastAsia" w:ascii="宋体" w:hAnsi="宋体" w:eastAsia="宋体" w:cs="宋体"/>
                <w:kern w:val="0"/>
                <w:sz w:val="21"/>
                <w:szCs w:val="21"/>
                <w:lang w:val="en-US" w:eastAsia="zh-CN" w:bidi="zh-CN"/>
              </w:rPr>
              <w:t>3、具有履行合同所必需的设备和专业技术能力，供应商须提供承诺书</w:t>
            </w:r>
            <w:r>
              <w:rPr>
                <w:rFonts w:hint="eastAsia" w:ascii="宋体" w:hAnsi="宋体" w:eastAsia="宋体" w:cs="宋体"/>
                <w:kern w:val="0"/>
                <w:sz w:val="21"/>
                <w:szCs w:val="21"/>
                <w:lang w:val="zh-CN" w:eastAsia="zh-CN" w:bidi="zh-CN"/>
              </w:rPr>
              <w:t>。（响应文件内提供法定代表人或授权委托人签字、</w:t>
            </w:r>
            <w:r>
              <w:rPr>
                <w:rFonts w:hint="eastAsia" w:ascii="宋体" w:hAnsi="宋体" w:eastAsia="宋体" w:cs="宋体"/>
                <w:kern w:val="0"/>
                <w:sz w:val="21"/>
                <w:szCs w:val="21"/>
                <w:lang w:val="en-US" w:eastAsia="zh-CN" w:bidi="zh-CN"/>
              </w:rPr>
              <w:t>盖章</w:t>
            </w:r>
            <w:r>
              <w:rPr>
                <w:rFonts w:hint="eastAsia" w:ascii="宋体" w:hAnsi="宋体" w:eastAsia="宋体" w:cs="宋体"/>
                <w:kern w:val="0"/>
                <w:sz w:val="21"/>
                <w:szCs w:val="21"/>
                <w:lang w:val="zh-CN" w:eastAsia="zh-CN" w:bidi="zh-CN"/>
              </w:rPr>
              <w:t>并加盖单位公章的承诺书。</w:t>
            </w:r>
            <w:r>
              <w:rPr>
                <w:rFonts w:hint="eastAsia"/>
                <w:lang w:eastAsia="zh-CN"/>
              </w:rPr>
              <w:t>）</w:t>
            </w:r>
          </w:p>
        </w:tc>
      </w:tr>
    </w:tbl>
    <w:p>
      <w:pPr>
        <w:rPr>
          <w:rFonts w:hint="eastAsia" w:eastAsia="宋体"/>
          <w:b/>
          <w:bCs/>
          <w:lang w:val="zh-CN" w:eastAsia="zh-CN"/>
        </w:rPr>
      </w:pPr>
      <w:r>
        <w:rPr>
          <w:rFonts w:hint="eastAsia"/>
          <w:b/>
          <w:bCs/>
          <w:lang w:val="zh-CN" w:eastAsia="zh-CN"/>
        </w:rPr>
        <w:t>注：1、上述表中要求提供的证书和相关证明文件等证件的复印件装订在响应文件中。</w:t>
      </w:r>
    </w:p>
    <w:p>
      <w:pPr>
        <w:rPr>
          <w:b/>
          <w:bCs/>
          <w:lang w:val="zh-CN" w:eastAsia="zh-CN"/>
        </w:rPr>
      </w:pPr>
      <w:r>
        <w:rPr>
          <w:rFonts w:hint="eastAsia" w:eastAsia="宋体"/>
          <w:b/>
          <w:bCs/>
          <w:lang w:val="zh-CN" w:eastAsia="zh-CN"/>
        </w:rPr>
        <w:t xml:space="preserve">    </w:t>
      </w:r>
      <w:r>
        <w:rPr>
          <w:rFonts w:hint="eastAsia" w:eastAsia="宋体"/>
          <w:b/>
          <w:bCs/>
          <w:lang w:val="en-US" w:eastAsia="zh-CN"/>
        </w:rPr>
        <w:t>2</w:t>
      </w:r>
      <w:r>
        <w:rPr>
          <w:rFonts w:hint="eastAsia"/>
          <w:b/>
          <w:bCs/>
          <w:lang w:val="zh-CN" w:eastAsia="zh-CN"/>
        </w:rPr>
        <w:t>、上述内容中如某一证件正在年检或换证，需年检或换证部门出具有效证明方可确认。</w:t>
      </w:r>
    </w:p>
    <w:p>
      <w:pPr>
        <w:rPr>
          <w:b/>
          <w:bCs/>
          <w:lang w:val="zh-CN" w:eastAsia="zh-CN"/>
        </w:rPr>
      </w:pPr>
      <w:r>
        <w:rPr>
          <w:rFonts w:hint="eastAsia"/>
          <w:b/>
          <w:bCs/>
          <w:lang w:val="zh-CN" w:eastAsia="zh-CN"/>
        </w:rPr>
        <w:t xml:space="preserve">    </w:t>
      </w:r>
      <w:r>
        <w:rPr>
          <w:rFonts w:hint="eastAsia"/>
          <w:b/>
          <w:bCs/>
          <w:lang w:val="en-US" w:eastAsia="zh-CN"/>
        </w:rPr>
        <w:t>3</w:t>
      </w:r>
      <w:r>
        <w:rPr>
          <w:rFonts w:hint="eastAsia"/>
          <w:b/>
          <w:bCs/>
          <w:lang w:val="zh-CN" w:eastAsia="zh-CN"/>
        </w:rPr>
        <w:t>、上述要求供应商有一项不合格的，视为未通过资格评审，将不再进入后续评标。</w:t>
      </w:r>
    </w:p>
    <w:p>
      <w:pPr>
        <w:jc w:val="center"/>
        <w:rPr>
          <w:rFonts w:hint="eastAsia"/>
          <w:b/>
          <w:sz w:val="32"/>
          <w:szCs w:val="32"/>
          <w:lang w:eastAsia="zh-CN"/>
        </w:rPr>
      </w:pPr>
    </w:p>
    <w:p>
      <w:pPr>
        <w:jc w:val="center"/>
        <w:rPr>
          <w:rFonts w:hint="eastAsia"/>
          <w:b/>
          <w:sz w:val="32"/>
          <w:szCs w:val="32"/>
          <w:lang w:eastAsia="zh-CN"/>
        </w:rPr>
      </w:pPr>
    </w:p>
    <w:p>
      <w:pPr>
        <w:rPr>
          <w:rFonts w:hint="eastAsia"/>
          <w:b/>
          <w:sz w:val="32"/>
          <w:szCs w:val="32"/>
          <w:lang w:eastAsia="zh-CN"/>
        </w:rPr>
      </w:pPr>
      <w:r>
        <w:rPr>
          <w:rFonts w:hint="eastAsia"/>
          <w:b/>
          <w:sz w:val="32"/>
          <w:szCs w:val="32"/>
          <w:lang w:eastAsia="zh-CN"/>
        </w:rPr>
        <w:br w:type="page"/>
      </w:r>
    </w:p>
    <w:p>
      <w:pPr>
        <w:jc w:val="center"/>
        <w:rPr>
          <w:b/>
          <w:sz w:val="32"/>
          <w:szCs w:val="32"/>
          <w:lang w:eastAsia="zh-CN"/>
        </w:rPr>
      </w:pPr>
      <w:r>
        <w:rPr>
          <w:rFonts w:hint="eastAsia"/>
          <w:b/>
          <w:sz w:val="32"/>
          <w:szCs w:val="32"/>
          <w:lang w:eastAsia="zh-CN"/>
        </w:rPr>
        <w:t>符合性</w:t>
      </w:r>
      <w:r>
        <w:rPr>
          <w:rFonts w:hint="eastAsia"/>
          <w:b/>
          <w:sz w:val="32"/>
          <w:szCs w:val="32"/>
        </w:rPr>
        <w:t>评审表</w:t>
      </w:r>
    </w:p>
    <w:p>
      <w:pPr>
        <w:rPr>
          <w:b/>
          <w:bCs/>
          <w:sz w:val="18"/>
          <w:szCs w:val="18"/>
          <w:lang w:val="zh-CN" w:eastAsia="zh-CN"/>
        </w:rPr>
      </w:pPr>
    </w:p>
    <w:tbl>
      <w:tblPr>
        <w:tblStyle w:val="76"/>
        <w:tblW w:w="91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29"/>
        <w:gridCol w:w="2490"/>
        <w:gridCol w:w="53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exact"/>
          <w:jc w:val="center"/>
        </w:trPr>
        <w:tc>
          <w:tcPr>
            <w:tcW w:w="1329" w:type="dxa"/>
            <w:tcBorders>
              <w:bottom w:val="single" w:color="auto" w:sz="4" w:space="0"/>
            </w:tcBorders>
          </w:tcPr>
          <w:p>
            <w:pPr>
              <w:pStyle w:val="75"/>
              <w:spacing w:line="400" w:lineRule="exact"/>
              <w:ind w:left="105" w:leftChars="50" w:right="105" w:rightChars="50"/>
              <w:contextualSpacing/>
              <w:jc w:val="center"/>
              <w:rPr>
                <w:b/>
                <w:sz w:val="21"/>
                <w:szCs w:val="21"/>
              </w:rPr>
            </w:pPr>
            <w:r>
              <w:rPr>
                <w:rFonts w:hint="eastAsia"/>
                <w:b/>
                <w:sz w:val="21"/>
                <w:szCs w:val="21"/>
                <w:lang w:eastAsia="zh-CN"/>
              </w:rPr>
              <w:t>序号</w:t>
            </w:r>
          </w:p>
        </w:tc>
        <w:tc>
          <w:tcPr>
            <w:tcW w:w="2490" w:type="dxa"/>
          </w:tcPr>
          <w:p>
            <w:pPr>
              <w:pStyle w:val="75"/>
              <w:spacing w:line="400" w:lineRule="exact"/>
              <w:ind w:left="105" w:leftChars="50" w:right="105" w:rightChars="50"/>
              <w:contextualSpacing/>
              <w:jc w:val="center"/>
              <w:rPr>
                <w:b/>
                <w:sz w:val="21"/>
                <w:szCs w:val="21"/>
              </w:rPr>
            </w:pPr>
            <w:r>
              <w:rPr>
                <w:rFonts w:hint="eastAsia"/>
                <w:b/>
                <w:sz w:val="21"/>
                <w:szCs w:val="21"/>
              </w:rPr>
              <w:t>评审因素</w:t>
            </w:r>
          </w:p>
        </w:tc>
        <w:tc>
          <w:tcPr>
            <w:tcW w:w="5371" w:type="dxa"/>
          </w:tcPr>
          <w:p>
            <w:pPr>
              <w:pStyle w:val="75"/>
              <w:spacing w:line="400" w:lineRule="exact"/>
              <w:ind w:left="105" w:leftChars="50" w:right="105" w:rightChars="50"/>
              <w:contextualSpacing/>
              <w:jc w:val="center"/>
              <w:rPr>
                <w:b/>
                <w:sz w:val="21"/>
                <w:szCs w:val="21"/>
              </w:rPr>
            </w:pPr>
            <w:r>
              <w:rPr>
                <w:rFonts w:hint="eastAsia"/>
                <w:b/>
                <w:sz w:val="21"/>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exact"/>
          <w:jc w:val="center"/>
        </w:trPr>
        <w:tc>
          <w:tcPr>
            <w:tcW w:w="1329" w:type="dxa"/>
            <w:tcBorders>
              <w:top w:val="single" w:color="auto" w:sz="4" w:space="0"/>
              <w:bottom w:val="single" w:color="auto" w:sz="4" w:space="0"/>
            </w:tcBorders>
            <w:vAlign w:val="center"/>
          </w:tcPr>
          <w:p>
            <w:pPr>
              <w:pStyle w:val="75"/>
              <w:spacing w:line="400" w:lineRule="exact"/>
              <w:ind w:left="105" w:leftChars="50" w:right="105" w:rightChars="50"/>
              <w:contextualSpacing/>
              <w:jc w:val="center"/>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1</w:t>
            </w:r>
          </w:p>
        </w:tc>
        <w:tc>
          <w:tcPr>
            <w:tcW w:w="2490" w:type="dxa"/>
            <w:vAlign w:val="center"/>
          </w:tcPr>
          <w:p>
            <w:pPr>
              <w:pStyle w:val="75"/>
              <w:spacing w:line="400" w:lineRule="exact"/>
              <w:ind w:left="105" w:leftChars="50" w:right="105" w:rightChars="50"/>
              <w:contextualSpacing/>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投标供应商名称</w:t>
            </w:r>
          </w:p>
        </w:tc>
        <w:tc>
          <w:tcPr>
            <w:tcW w:w="5371" w:type="dxa"/>
            <w:vAlign w:val="center"/>
          </w:tcPr>
          <w:p>
            <w:pPr>
              <w:rPr>
                <w:rFonts w:hint="eastAsia" w:eastAsia="宋体"/>
                <w:lang w:val="zh-CN" w:eastAsia="zh-CN"/>
              </w:rPr>
            </w:pPr>
            <w:r>
              <w:rPr>
                <w:rFonts w:hint="eastAsia" w:eastAsia="宋体"/>
                <w:lang w:val="zh-CN" w:eastAsia="zh-CN"/>
              </w:rPr>
              <w:t>与营业执照一致。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exact"/>
          <w:jc w:val="center"/>
        </w:trPr>
        <w:tc>
          <w:tcPr>
            <w:tcW w:w="1329" w:type="dxa"/>
            <w:tcBorders>
              <w:top w:val="single" w:color="auto" w:sz="4" w:space="0"/>
              <w:bottom w:val="single" w:color="auto" w:sz="4" w:space="0"/>
            </w:tcBorders>
            <w:vAlign w:val="center"/>
          </w:tcPr>
          <w:p>
            <w:pPr>
              <w:spacing w:line="400" w:lineRule="exact"/>
              <w:ind w:left="105" w:leftChars="50" w:right="105" w:rightChars="50"/>
              <w:contextualSpacing/>
              <w:jc w:val="center"/>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2</w:t>
            </w:r>
          </w:p>
        </w:tc>
        <w:tc>
          <w:tcPr>
            <w:tcW w:w="2490" w:type="dxa"/>
            <w:vAlign w:val="center"/>
          </w:tcPr>
          <w:p>
            <w:pPr>
              <w:pStyle w:val="75"/>
              <w:spacing w:line="400" w:lineRule="exact"/>
              <w:ind w:left="105" w:leftChars="50" w:right="105" w:rightChars="50"/>
              <w:contextualSpacing/>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投标函签字盖章</w:t>
            </w:r>
          </w:p>
        </w:tc>
        <w:tc>
          <w:tcPr>
            <w:tcW w:w="5371" w:type="dxa"/>
            <w:vAlign w:val="center"/>
          </w:tcPr>
          <w:p>
            <w:pPr>
              <w:rPr>
                <w:rFonts w:hint="eastAsia" w:eastAsia="宋体"/>
                <w:lang w:val="zh-CN" w:eastAsia="zh-CN"/>
              </w:rPr>
            </w:pPr>
            <w:r>
              <w:rPr>
                <w:rFonts w:hint="eastAsia" w:eastAsia="宋体"/>
                <w:lang w:val="zh-CN" w:eastAsia="zh-CN"/>
              </w:rPr>
              <w:t>有法定代表人或其委托代理人签字和加盖单位章。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exact"/>
          <w:jc w:val="center"/>
        </w:trPr>
        <w:tc>
          <w:tcPr>
            <w:tcW w:w="1329" w:type="dxa"/>
            <w:tcBorders>
              <w:top w:val="single" w:color="auto" w:sz="4" w:space="0"/>
              <w:bottom w:val="single" w:color="auto" w:sz="4" w:space="0"/>
            </w:tcBorders>
            <w:vAlign w:val="center"/>
          </w:tcPr>
          <w:p>
            <w:pPr>
              <w:spacing w:line="400" w:lineRule="exact"/>
              <w:ind w:left="105" w:leftChars="50" w:right="105" w:rightChars="50"/>
              <w:contextualSpacing/>
              <w:jc w:val="center"/>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3</w:t>
            </w:r>
          </w:p>
        </w:tc>
        <w:tc>
          <w:tcPr>
            <w:tcW w:w="2490" w:type="dxa"/>
            <w:vAlign w:val="center"/>
          </w:tcPr>
          <w:p>
            <w:pPr>
              <w:pStyle w:val="75"/>
              <w:spacing w:line="400" w:lineRule="exact"/>
              <w:ind w:left="105" w:leftChars="50" w:right="105" w:rightChars="50"/>
              <w:contextualSpacing/>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响应文件格式</w:t>
            </w:r>
          </w:p>
        </w:tc>
        <w:tc>
          <w:tcPr>
            <w:tcW w:w="5371" w:type="dxa"/>
            <w:vAlign w:val="center"/>
          </w:tcPr>
          <w:p>
            <w:pPr>
              <w:rPr>
                <w:rFonts w:hint="eastAsia" w:eastAsia="宋体"/>
                <w:lang w:val="zh-CN" w:eastAsia="zh-CN"/>
              </w:rPr>
            </w:pPr>
            <w:r>
              <w:rPr>
                <w:rFonts w:hint="eastAsia" w:eastAsia="宋体"/>
                <w:lang w:val="zh-CN" w:eastAsia="zh-CN"/>
              </w:rPr>
              <w:t>符合第五章“磋商响应文件格式”的规定。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exact"/>
          <w:jc w:val="center"/>
        </w:trPr>
        <w:tc>
          <w:tcPr>
            <w:tcW w:w="1329" w:type="dxa"/>
            <w:tcBorders>
              <w:top w:val="single" w:color="auto" w:sz="4" w:space="0"/>
            </w:tcBorders>
            <w:vAlign w:val="center"/>
          </w:tcPr>
          <w:p>
            <w:pPr>
              <w:spacing w:line="400" w:lineRule="exact"/>
              <w:ind w:left="105" w:leftChars="50" w:right="105" w:rightChars="50"/>
              <w:contextualSpacing/>
              <w:jc w:val="center"/>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4</w:t>
            </w:r>
          </w:p>
        </w:tc>
        <w:tc>
          <w:tcPr>
            <w:tcW w:w="2490" w:type="dxa"/>
            <w:vAlign w:val="center"/>
          </w:tcPr>
          <w:p>
            <w:pPr>
              <w:pStyle w:val="75"/>
              <w:spacing w:line="400" w:lineRule="exact"/>
              <w:ind w:left="105" w:leftChars="50" w:right="105" w:rightChars="50"/>
              <w:contextualSpacing/>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报价唯一</w:t>
            </w:r>
          </w:p>
        </w:tc>
        <w:tc>
          <w:tcPr>
            <w:tcW w:w="5371" w:type="dxa"/>
            <w:vAlign w:val="center"/>
          </w:tcPr>
          <w:p>
            <w:pPr>
              <w:rPr>
                <w:rFonts w:hint="eastAsia" w:eastAsia="宋体"/>
                <w:lang w:val="zh-CN" w:eastAsia="zh-CN"/>
              </w:rPr>
            </w:pPr>
            <w:r>
              <w:rPr>
                <w:rFonts w:hint="eastAsia" w:eastAsia="宋体"/>
                <w:lang w:val="zh-CN" w:eastAsia="zh-CN"/>
              </w:rPr>
              <w:t>只能有一个有效报价。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exact"/>
          <w:jc w:val="center"/>
        </w:trPr>
        <w:tc>
          <w:tcPr>
            <w:tcW w:w="1329" w:type="dxa"/>
            <w:tcBorders>
              <w:bottom w:val="single" w:color="auto" w:sz="4" w:space="0"/>
            </w:tcBorders>
            <w:vAlign w:val="center"/>
          </w:tcPr>
          <w:p>
            <w:pPr>
              <w:pStyle w:val="75"/>
              <w:spacing w:line="400" w:lineRule="exact"/>
              <w:ind w:left="105" w:leftChars="50" w:right="105" w:rightChars="50"/>
              <w:contextualSpacing/>
              <w:jc w:val="center"/>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5</w:t>
            </w:r>
          </w:p>
        </w:tc>
        <w:tc>
          <w:tcPr>
            <w:tcW w:w="2490" w:type="dxa"/>
            <w:vAlign w:val="center"/>
          </w:tcPr>
          <w:p>
            <w:pPr>
              <w:pStyle w:val="75"/>
              <w:spacing w:line="400" w:lineRule="exact"/>
              <w:ind w:left="105" w:leftChars="50" w:right="105" w:rightChars="50"/>
              <w:contextualSpacing/>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投标报价</w:t>
            </w:r>
          </w:p>
        </w:tc>
        <w:tc>
          <w:tcPr>
            <w:tcW w:w="5371" w:type="dxa"/>
            <w:vAlign w:val="center"/>
          </w:tcPr>
          <w:p>
            <w:pPr>
              <w:rPr>
                <w:rFonts w:hint="eastAsia" w:eastAsia="宋体"/>
                <w:lang w:val="zh-CN" w:eastAsia="zh-CN"/>
              </w:rPr>
            </w:pPr>
            <w:r>
              <w:rPr>
                <w:rFonts w:hint="eastAsia" w:eastAsia="宋体"/>
                <w:lang w:val="zh-CN" w:eastAsia="zh-CN"/>
              </w:rPr>
              <w:t>不超过最高投标限价。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exact"/>
          <w:jc w:val="center"/>
        </w:trPr>
        <w:tc>
          <w:tcPr>
            <w:tcW w:w="1329" w:type="dxa"/>
            <w:tcBorders>
              <w:top w:val="single" w:color="auto" w:sz="4" w:space="0"/>
              <w:bottom w:val="single" w:color="auto" w:sz="4" w:space="0"/>
            </w:tcBorders>
            <w:vAlign w:val="center"/>
          </w:tcPr>
          <w:p>
            <w:pPr>
              <w:spacing w:line="400" w:lineRule="exact"/>
              <w:ind w:left="105" w:leftChars="50" w:right="105" w:rightChars="50"/>
              <w:contextualSpacing/>
              <w:jc w:val="center"/>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6</w:t>
            </w:r>
          </w:p>
        </w:tc>
        <w:tc>
          <w:tcPr>
            <w:tcW w:w="2490" w:type="dxa"/>
            <w:vAlign w:val="center"/>
          </w:tcPr>
          <w:p>
            <w:pPr>
              <w:pStyle w:val="75"/>
              <w:spacing w:line="400" w:lineRule="exact"/>
              <w:ind w:left="105" w:leftChars="50" w:right="105" w:rightChars="50"/>
              <w:contextualSpacing/>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投标内容</w:t>
            </w:r>
          </w:p>
        </w:tc>
        <w:tc>
          <w:tcPr>
            <w:tcW w:w="5371" w:type="dxa"/>
            <w:vAlign w:val="center"/>
          </w:tcPr>
          <w:p>
            <w:pPr>
              <w:rPr>
                <w:rFonts w:hint="eastAsia" w:eastAsia="宋体"/>
                <w:lang w:val="zh-CN" w:eastAsia="zh-CN"/>
              </w:rPr>
            </w:pPr>
            <w:r>
              <w:rPr>
                <w:rFonts w:hint="eastAsia" w:eastAsia="宋体"/>
                <w:lang w:val="zh-CN" w:eastAsia="zh-CN"/>
              </w:rPr>
              <w:t>符合第二章“供应商须知”规定。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exact"/>
          <w:jc w:val="center"/>
        </w:trPr>
        <w:tc>
          <w:tcPr>
            <w:tcW w:w="1329" w:type="dxa"/>
            <w:tcBorders>
              <w:top w:val="single" w:color="auto" w:sz="4" w:space="0"/>
              <w:bottom w:val="single" w:color="auto" w:sz="4" w:space="0"/>
            </w:tcBorders>
            <w:vAlign w:val="center"/>
          </w:tcPr>
          <w:p>
            <w:pPr>
              <w:spacing w:line="400" w:lineRule="exact"/>
              <w:ind w:left="105" w:leftChars="50" w:right="105" w:rightChars="50"/>
              <w:contextualSpacing/>
              <w:jc w:val="center"/>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7</w:t>
            </w:r>
          </w:p>
        </w:tc>
        <w:tc>
          <w:tcPr>
            <w:tcW w:w="2490" w:type="dxa"/>
            <w:vAlign w:val="center"/>
          </w:tcPr>
          <w:p>
            <w:pPr>
              <w:pStyle w:val="75"/>
              <w:spacing w:line="400" w:lineRule="exact"/>
              <w:ind w:left="105" w:leftChars="50" w:right="105" w:rightChars="50"/>
              <w:contextualSpacing/>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服务周期</w:t>
            </w:r>
          </w:p>
        </w:tc>
        <w:tc>
          <w:tcPr>
            <w:tcW w:w="5371" w:type="dxa"/>
            <w:vAlign w:val="center"/>
          </w:tcPr>
          <w:p>
            <w:pPr>
              <w:rPr>
                <w:rFonts w:hint="eastAsia" w:eastAsia="宋体"/>
                <w:lang w:val="zh-CN" w:eastAsia="zh-CN"/>
              </w:rPr>
            </w:pPr>
            <w:r>
              <w:rPr>
                <w:rFonts w:hint="eastAsia" w:eastAsia="宋体"/>
                <w:lang w:val="zh-CN" w:eastAsia="zh-CN"/>
              </w:rPr>
              <w:t>符合第二章“供应商须知”规定。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exact"/>
          <w:jc w:val="center"/>
        </w:trPr>
        <w:tc>
          <w:tcPr>
            <w:tcW w:w="1329" w:type="dxa"/>
            <w:tcBorders>
              <w:top w:val="single" w:color="auto" w:sz="4" w:space="0"/>
              <w:bottom w:val="single" w:color="auto" w:sz="4" w:space="0"/>
            </w:tcBorders>
            <w:vAlign w:val="center"/>
          </w:tcPr>
          <w:p>
            <w:pPr>
              <w:spacing w:line="400" w:lineRule="exact"/>
              <w:ind w:left="105" w:leftChars="50" w:right="105" w:rightChars="50"/>
              <w:contextualSpacing/>
              <w:jc w:val="center"/>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8</w:t>
            </w:r>
          </w:p>
        </w:tc>
        <w:tc>
          <w:tcPr>
            <w:tcW w:w="2490" w:type="dxa"/>
            <w:vAlign w:val="center"/>
          </w:tcPr>
          <w:p>
            <w:pPr>
              <w:pStyle w:val="75"/>
              <w:spacing w:line="400" w:lineRule="exact"/>
              <w:ind w:left="105" w:leftChars="50" w:right="105" w:rightChars="50"/>
              <w:contextualSpacing/>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服务标准</w:t>
            </w:r>
          </w:p>
        </w:tc>
        <w:tc>
          <w:tcPr>
            <w:tcW w:w="5371" w:type="dxa"/>
            <w:vAlign w:val="center"/>
          </w:tcPr>
          <w:p>
            <w:pPr>
              <w:rPr>
                <w:rFonts w:hint="eastAsia" w:eastAsia="宋体"/>
                <w:lang w:val="zh-CN" w:eastAsia="zh-CN"/>
              </w:rPr>
            </w:pPr>
            <w:r>
              <w:rPr>
                <w:rFonts w:hint="eastAsia" w:eastAsia="宋体"/>
                <w:lang w:val="zh-CN" w:eastAsia="zh-CN"/>
              </w:rPr>
              <w:t>符合国家及相关行业规定的合格标准。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exact"/>
          <w:jc w:val="center"/>
        </w:trPr>
        <w:tc>
          <w:tcPr>
            <w:tcW w:w="1329" w:type="dxa"/>
            <w:tcBorders>
              <w:top w:val="single" w:color="auto" w:sz="4" w:space="0"/>
              <w:bottom w:val="single" w:color="auto" w:sz="4" w:space="0"/>
            </w:tcBorders>
            <w:vAlign w:val="center"/>
          </w:tcPr>
          <w:p>
            <w:pPr>
              <w:spacing w:line="400" w:lineRule="exact"/>
              <w:ind w:left="105" w:leftChars="50" w:right="105" w:rightChars="50"/>
              <w:contextualSpacing/>
              <w:jc w:val="center"/>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9</w:t>
            </w:r>
          </w:p>
        </w:tc>
        <w:tc>
          <w:tcPr>
            <w:tcW w:w="2490" w:type="dxa"/>
            <w:tcBorders>
              <w:bottom w:val="single" w:color="auto" w:sz="4" w:space="0"/>
            </w:tcBorders>
            <w:vAlign w:val="center"/>
          </w:tcPr>
          <w:p>
            <w:pPr>
              <w:pStyle w:val="75"/>
              <w:spacing w:line="400" w:lineRule="exact"/>
              <w:ind w:left="105" w:leftChars="50" w:right="105" w:rightChars="50"/>
              <w:contextualSpacing/>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投标有效期</w:t>
            </w:r>
          </w:p>
        </w:tc>
        <w:tc>
          <w:tcPr>
            <w:tcW w:w="5371" w:type="dxa"/>
            <w:vAlign w:val="center"/>
          </w:tcPr>
          <w:p>
            <w:pPr>
              <w:rPr>
                <w:rFonts w:hint="eastAsia" w:eastAsia="宋体"/>
                <w:lang w:val="zh-CN" w:eastAsia="zh-CN"/>
              </w:rPr>
            </w:pPr>
            <w:r>
              <w:rPr>
                <w:rFonts w:hint="eastAsia" w:eastAsia="宋体"/>
                <w:lang w:val="zh-CN" w:eastAsia="zh-CN"/>
              </w:rPr>
              <w:t>90天。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exact"/>
          <w:jc w:val="center"/>
        </w:trPr>
        <w:tc>
          <w:tcPr>
            <w:tcW w:w="1329" w:type="dxa"/>
            <w:tcBorders>
              <w:top w:val="single" w:color="auto" w:sz="4" w:space="0"/>
              <w:bottom w:val="single" w:color="auto" w:sz="4" w:space="0"/>
            </w:tcBorders>
            <w:vAlign w:val="center"/>
          </w:tcPr>
          <w:p>
            <w:pPr>
              <w:spacing w:line="400" w:lineRule="exact"/>
              <w:ind w:left="105" w:leftChars="50" w:right="105" w:rightChars="50"/>
              <w:contextualSpacing/>
              <w:jc w:val="center"/>
              <w:rPr>
                <w:rFonts w:hint="default"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10</w:t>
            </w:r>
          </w:p>
        </w:tc>
        <w:tc>
          <w:tcPr>
            <w:tcW w:w="2490" w:type="dxa"/>
            <w:tcBorders>
              <w:bottom w:val="single" w:color="auto" w:sz="4" w:space="0"/>
            </w:tcBorders>
            <w:vAlign w:val="center"/>
          </w:tcPr>
          <w:p>
            <w:pPr>
              <w:pStyle w:val="75"/>
              <w:spacing w:line="400" w:lineRule="exact"/>
              <w:ind w:left="105" w:leftChars="50" w:right="105" w:rightChars="50"/>
              <w:contextualSpacing/>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技术部分</w:t>
            </w:r>
          </w:p>
        </w:tc>
        <w:tc>
          <w:tcPr>
            <w:tcW w:w="5371" w:type="dxa"/>
            <w:vAlign w:val="center"/>
          </w:tcPr>
          <w:p>
            <w:pPr>
              <w:rPr>
                <w:rFonts w:hint="eastAsia" w:eastAsia="宋体"/>
                <w:lang w:val="zh-CN" w:eastAsia="zh-CN"/>
              </w:rPr>
            </w:pPr>
            <w:r>
              <w:rPr>
                <w:rFonts w:hint="eastAsia" w:eastAsia="宋体"/>
                <w:lang w:val="zh-CN" w:eastAsia="zh-CN"/>
              </w:rPr>
              <w:t>符合第六章“服务需求”中的服务标准及要求。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exact"/>
          <w:jc w:val="center"/>
        </w:trPr>
        <w:tc>
          <w:tcPr>
            <w:tcW w:w="1329" w:type="dxa"/>
            <w:tcBorders>
              <w:top w:val="single" w:color="auto" w:sz="4" w:space="0"/>
              <w:bottom w:val="single" w:color="auto" w:sz="4" w:space="0"/>
            </w:tcBorders>
            <w:vAlign w:val="center"/>
          </w:tcPr>
          <w:p>
            <w:pPr>
              <w:spacing w:line="400" w:lineRule="exact"/>
              <w:ind w:left="105" w:leftChars="50" w:right="105" w:rightChars="50"/>
              <w:contextualSpacing/>
              <w:jc w:val="center"/>
              <w:rPr>
                <w:rFonts w:hint="default"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11</w:t>
            </w:r>
          </w:p>
        </w:tc>
        <w:tc>
          <w:tcPr>
            <w:tcW w:w="2490" w:type="dxa"/>
            <w:tcBorders>
              <w:top w:val="single" w:color="auto" w:sz="4" w:space="0"/>
              <w:bottom w:val="single" w:color="auto" w:sz="4" w:space="0"/>
            </w:tcBorders>
            <w:vAlign w:val="center"/>
          </w:tcPr>
          <w:p>
            <w:pPr>
              <w:pStyle w:val="75"/>
              <w:spacing w:line="400" w:lineRule="exact"/>
              <w:ind w:left="105" w:leftChars="50" w:right="105" w:rightChars="50"/>
              <w:contextualSpacing/>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其他要求</w:t>
            </w:r>
          </w:p>
        </w:tc>
        <w:tc>
          <w:tcPr>
            <w:tcW w:w="5371" w:type="dxa"/>
            <w:vAlign w:val="center"/>
          </w:tcPr>
          <w:p>
            <w:pPr>
              <w:rPr>
                <w:rFonts w:hint="eastAsia" w:eastAsia="宋体"/>
                <w:lang w:val="zh-CN" w:eastAsia="zh-CN"/>
              </w:rPr>
            </w:pPr>
            <w:r>
              <w:rPr>
                <w:rFonts w:hint="eastAsia" w:eastAsia="宋体"/>
                <w:lang w:val="zh-CN" w:eastAsia="zh-CN"/>
              </w:rPr>
              <w:t>满足相关法律法规及</w:t>
            </w:r>
            <w:r>
              <w:rPr>
                <w:rFonts w:hint="eastAsia" w:eastAsia="宋体"/>
                <w:lang w:val="en-US" w:eastAsia="zh-CN"/>
              </w:rPr>
              <w:t>采购</w:t>
            </w:r>
            <w:r>
              <w:rPr>
                <w:rFonts w:hint="eastAsia" w:eastAsia="宋体"/>
                <w:lang w:val="zh-CN" w:eastAsia="zh-CN"/>
              </w:rPr>
              <w:t>文件的其他要求。</w:t>
            </w:r>
          </w:p>
        </w:tc>
      </w:tr>
    </w:tbl>
    <w:p>
      <w:pPr>
        <w:rPr>
          <w:b/>
          <w:bCs/>
          <w:sz w:val="18"/>
          <w:szCs w:val="18"/>
          <w:lang w:val="zh-CN" w:eastAsia="zh-CN"/>
        </w:rPr>
      </w:pPr>
    </w:p>
    <w:p>
      <w:pPr>
        <w:spacing w:beforeLines="100" w:line="360" w:lineRule="auto"/>
        <w:ind w:right="-496" w:rightChars="-236" w:firstLine="883" w:firstLineChars="400"/>
        <w:rPr>
          <w:b/>
          <w:bCs/>
          <w:sz w:val="22"/>
          <w:szCs w:val="22"/>
          <w:lang w:val="zh-CN" w:eastAsia="zh-CN"/>
        </w:rPr>
      </w:pPr>
      <w:r>
        <w:rPr>
          <w:rFonts w:hint="eastAsia"/>
          <w:b/>
          <w:bCs/>
          <w:sz w:val="22"/>
          <w:szCs w:val="22"/>
          <w:lang w:val="zh-CN" w:eastAsia="zh-CN"/>
        </w:rPr>
        <w:t>注：上述要求供应商有一项不合格的，视为未通过符合性评审，将不再进入后续评标。</w:t>
      </w:r>
    </w:p>
    <w:p>
      <w:pPr>
        <w:pStyle w:val="3"/>
        <w:rPr>
          <w:rFonts w:ascii="宋体" w:hAnsi="宋体" w:eastAsia="宋体"/>
          <w:lang w:val="zh-CN" w:eastAsia="zh-CN"/>
        </w:rPr>
      </w:pPr>
    </w:p>
    <w:p>
      <w:pPr>
        <w:pStyle w:val="3"/>
        <w:rPr>
          <w:rFonts w:ascii="宋体" w:hAnsi="宋体" w:eastAsia="宋体"/>
          <w:lang w:val="zh-CN" w:eastAsia="zh-CN"/>
        </w:rPr>
      </w:pPr>
    </w:p>
    <w:p>
      <w:pPr>
        <w:jc w:val="center"/>
        <w:rPr>
          <w:b/>
          <w:sz w:val="32"/>
          <w:szCs w:val="32"/>
          <w:lang w:eastAsia="zh-CN"/>
        </w:rPr>
      </w:pPr>
    </w:p>
    <w:p>
      <w:pPr>
        <w:widowControl/>
        <w:rPr>
          <w:b/>
          <w:sz w:val="32"/>
          <w:szCs w:val="32"/>
          <w:lang w:eastAsia="zh-CN"/>
        </w:rPr>
      </w:pPr>
      <w:r>
        <w:rPr>
          <w:b/>
          <w:sz w:val="32"/>
          <w:szCs w:val="32"/>
          <w:lang w:eastAsia="zh-CN"/>
        </w:rPr>
        <w:br w:type="page"/>
      </w:r>
    </w:p>
    <w:p>
      <w:pPr>
        <w:jc w:val="center"/>
        <w:rPr>
          <w:b/>
          <w:sz w:val="32"/>
          <w:szCs w:val="32"/>
        </w:rPr>
      </w:pPr>
      <w:r>
        <w:rPr>
          <w:rFonts w:hint="eastAsia"/>
          <w:b/>
          <w:sz w:val="32"/>
          <w:szCs w:val="32"/>
        </w:rPr>
        <w:t>详细评审表</w:t>
      </w:r>
    </w:p>
    <w:tbl>
      <w:tblPr>
        <w:tblStyle w:val="29"/>
        <w:tblW w:w="109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1587"/>
        <w:gridCol w:w="8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2" w:type="dxa"/>
            <w:gridSpan w:val="2"/>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kern w:val="2"/>
                <w:szCs w:val="21"/>
              </w:rPr>
            </w:pPr>
            <w:r>
              <w:rPr>
                <w:rFonts w:hint="eastAsia" w:ascii="宋体" w:hAnsi="宋体" w:eastAsia="宋体" w:cs="宋体"/>
                <w:b/>
                <w:kern w:val="2"/>
                <w:szCs w:val="21"/>
              </w:rPr>
              <w:t>评审项目</w:t>
            </w:r>
          </w:p>
        </w:tc>
        <w:tc>
          <w:tcPr>
            <w:tcW w:w="806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kern w:val="2"/>
                <w:szCs w:val="21"/>
              </w:rPr>
            </w:pPr>
            <w:r>
              <w:rPr>
                <w:rFonts w:hint="eastAsia" w:ascii="宋体" w:hAnsi="宋体" w:eastAsia="宋体" w:cs="宋体"/>
                <w:b/>
                <w:kern w:val="2"/>
                <w:szCs w:val="21"/>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1315" w:type="dxa"/>
            <w:vMerge w:val="restart"/>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2"/>
                <w:szCs w:val="21"/>
              </w:rPr>
            </w:pPr>
            <w:r>
              <w:rPr>
                <w:rFonts w:hint="eastAsia" w:ascii="宋体" w:hAnsi="宋体" w:eastAsia="宋体" w:cs="宋体"/>
                <w:kern w:val="2"/>
                <w:szCs w:val="21"/>
              </w:rPr>
              <w:t>商务部分</w:t>
            </w:r>
          </w:p>
          <w:p>
            <w:pPr>
              <w:keepNext w:val="0"/>
              <w:keepLines w:val="0"/>
              <w:widowControl/>
              <w:suppressLineNumbers w:val="0"/>
              <w:spacing w:before="0" w:beforeAutospacing="0" w:after="0" w:afterAutospacing="0"/>
              <w:ind w:left="0" w:right="0"/>
              <w:jc w:val="center"/>
              <w:rPr>
                <w:rFonts w:hint="eastAsia" w:ascii="宋体" w:hAnsi="宋体" w:eastAsia="宋体" w:cs="宋体"/>
                <w:kern w:val="2"/>
                <w:szCs w:val="21"/>
              </w:rPr>
            </w:pPr>
            <w:r>
              <w:rPr>
                <w:rFonts w:hint="eastAsia" w:ascii="宋体" w:hAnsi="宋体" w:eastAsia="宋体" w:cs="宋体"/>
                <w:kern w:val="2"/>
                <w:szCs w:val="21"/>
              </w:rPr>
              <w:t>（</w:t>
            </w:r>
            <w:r>
              <w:rPr>
                <w:rFonts w:hint="eastAsia" w:ascii="宋体" w:hAnsi="宋体" w:cs="宋体"/>
                <w:kern w:val="2"/>
                <w:szCs w:val="21"/>
                <w:lang w:val="en-US" w:eastAsia="zh-CN"/>
              </w:rPr>
              <w:t>40</w:t>
            </w:r>
            <w:r>
              <w:rPr>
                <w:rFonts w:hint="eastAsia" w:ascii="宋体" w:hAnsi="宋体" w:eastAsia="宋体" w:cs="宋体"/>
                <w:kern w:val="2"/>
                <w:szCs w:val="21"/>
              </w:rPr>
              <w:t>分）</w:t>
            </w:r>
          </w:p>
        </w:tc>
        <w:tc>
          <w:tcPr>
            <w:tcW w:w="1587"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2"/>
                <w:szCs w:val="21"/>
                <w:lang w:eastAsia="zh-CN"/>
              </w:rPr>
            </w:pPr>
            <w:r>
              <w:rPr>
                <w:rFonts w:hint="eastAsia" w:ascii="宋体" w:hAnsi="宋体" w:eastAsia="宋体" w:cs="宋体"/>
                <w:kern w:val="2"/>
                <w:szCs w:val="21"/>
                <w:lang w:eastAsia="zh-CN"/>
              </w:rPr>
              <w:t>投标报价</w:t>
            </w:r>
          </w:p>
          <w:p>
            <w:pPr>
              <w:keepNext w:val="0"/>
              <w:keepLines w:val="0"/>
              <w:widowControl/>
              <w:suppressLineNumbers w:val="0"/>
              <w:spacing w:before="0" w:beforeAutospacing="0" w:after="0" w:afterAutospacing="0"/>
              <w:ind w:left="0" w:right="0"/>
              <w:jc w:val="center"/>
              <w:rPr>
                <w:rFonts w:hint="eastAsia" w:ascii="宋体" w:hAnsi="宋体" w:eastAsia="宋体" w:cs="宋体"/>
                <w:kern w:val="2"/>
                <w:szCs w:val="21"/>
                <w:lang w:eastAsia="zh-CN"/>
              </w:rPr>
            </w:pPr>
            <w:r>
              <w:rPr>
                <w:rFonts w:hint="eastAsia" w:ascii="宋体" w:hAnsi="宋体" w:eastAsia="宋体" w:cs="宋体"/>
                <w:kern w:val="2"/>
                <w:szCs w:val="21"/>
                <w:lang w:eastAsia="zh-CN"/>
              </w:rPr>
              <w:t>（15分）</w:t>
            </w:r>
          </w:p>
        </w:tc>
        <w:tc>
          <w:tcPr>
            <w:tcW w:w="8062" w:type="dxa"/>
            <w:vAlign w:val="center"/>
          </w:tcPr>
          <w:p>
            <w:pPr>
              <w:keepNext w:val="0"/>
              <w:keepLines w:val="0"/>
              <w:suppressLineNumbers w:val="0"/>
              <w:spacing w:before="0" w:beforeAutospacing="0" w:after="0" w:afterAutospacing="0"/>
              <w:ind w:left="0" w:right="0"/>
              <w:rPr>
                <w:rFonts w:hint="eastAsia" w:ascii="宋体" w:hAnsi="宋体" w:eastAsia="宋体" w:cs="宋体"/>
                <w:kern w:val="2"/>
                <w:lang w:eastAsia="zh-CN"/>
              </w:rPr>
            </w:pPr>
            <w:r>
              <w:rPr>
                <w:rFonts w:hint="eastAsia" w:ascii="宋体" w:hAnsi="宋体" w:eastAsia="宋体" w:cs="宋体"/>
                <w:kern w:val="2"/>
                <w:lang w:eastAsia="zh-CN"/>
              </w:rPr>
              <w:t>综合评分法中的价格分统一采用低价优先法计算，即满足</w:t>
            </w:r>
            <w:r>
              <w:rPr>
                <w:rFonts w:hint="eastAsia" w:ascii="宋体" w:hAnsi="宋体" w:eastAsia="宋体" w:cs="宋体"/>
                <w:kern w:val="2"/>
                <w:lang w:val="en-US" w:eastAsia="zh-CN"/>
              </w:rPr>
              <w:t>采购</w:t>
            </w:r>
            <w:r>
              <w:rPr>
                <w:rFonts w:hint="eastAsia" w:ascii="宋体" w:hAnsi="宋体" w:eastAsia="宋体" w:cs="宋体"/>
                <w:kern w:val="2"/>
                <w:lang w:eastAsia="zh-CN"/>
              </w:rPr>
              <w:t>文件要求且投标价格最低的投标报价为评标基准价，其价格分为满分15分。</w:t>
            </w:r>
          </w:p>
          <w:p>
            <w:pPr>
              <w:keepNext w:val="0"/>
              <w:keepLines w:val="0"/>
              <w:suppressLineNumbers w:val="0"/>
              <w:spacing w:before="0" w:beforeAutospacing="0" w:after="0" w:afterAutospacing="0"/>
              <w:ind w:left="0" w:right="0"/>
              <w:rPr>
                <w:rFonts w:hint="eastAsia" w:ascii="宋体" w:hAnsi="宋体" w:eastAsia="宋体" w:cs="宋体"/>
                <w:kern w:val="2"/>
                <w:lang w:eastAsia="zh-CN"/>
              </w:rPr>
            </w:pPr>
            <w:r>
              <w:rPr>
                <w:rFonts w:hint="eastAsia" w:ascii="宋体" w:hAnsi="宋体" w:eastAsia="宋体" w:cs="宋体"/>
                <w:kern w:val="2"/>
                <w:lang w:eastAsia="zh-CN"/>
              </w:rPr>
              <w:t>注：报价得分保留二位小数，从第三位开始四舍五入。</w:t>
            </w:r>
          </w:p>
          <w:p>
            <w:pPr>
              <w:keepNext w:val="0"/>
              <w:keepLines w:val="0"/>
              <w:suppressLineNumbers w:val="0"/>
              <w:spacing w:before="0" w:beforeAutospacing="0" w:after="0" w:afterAutospacing="0"/>
              <w:ind w:left="0" w:right="0"/>
              <w:rPr>
                <w:rFonts w:hint="eastAsia" w:ascii="宋体" w:hAnsi="宋体" w:eastAsia="宋体" w:cs="宋体"/>
                <w:kern w:val="2"/>
                <w:lang w:eastAsia="zh-CN"/>
              </w:rPr>
            </w:pPr>
            <w:r>
              <w:rPr>
                <w:rFonts w:hint="eastAsia" w:ascii="宋体" w:hAnsi="宋体" w:eastAsia="宋体" w:cs="宋体"/>
                <w:kern w:val="2"/>
                <w:lang w:eastAsia="zh-CN"/>
              </w:rPr>
              <w:t>投标报价得分=( 评标基准价／最后投标报价) ×价格权值15%×100。</w:t>
            </w:r>
          </w:p>
          <w:p>
            <w:pPr>
              <w:keepNext w:val="0"/>
              <w:keepLines w:val="0"/>
              <w:suppressLineNumbers w:val="0"/>
              <w:spacing w:before="0" w:beforeAutospacing="0" w:after="0" w:afterAutospacing="0"/>
              <w:ind w:left="0" w:right="0"/>
              <w:rPr>
                <w:rFonts w:hint="eastAsia" w:ascii="宋体" w:hAnsi="宋体" w:eastAsia="宋体" w:cs="宋体"/>
                <w:kern w:val="2"/>
                <w:lang w:eastAsia="zh-CN"/>
              </w:rPr>
            </w:pPr>
            <w:r>
              <w:rPr>
                <w:rFonts w:hint="eastAsia" w:ascii="宋体" w:hAnsi="宋体" w:eastAsia="宋体" w:cs="宋体"/>
                <w:kern w:val="2"/>
                <w:lang w:eastAsia="zh-CN"/>
              </w:rPr>
              <w:t>注：本项目为专门面向中小企业采购项目，故不再执行价格评审优惠的扶持政策。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15" w:type="dxa"/>
            <w:vMerge w:val="continue"/>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2"/>
                <w:szCs w:val="21"/>
                <w:lang w:eastAsia="zh-CN"/>
              </w:rPr>
            </w:pPr>
          </w:p>
        </w:tc>
        <w:tc>
          <w:tcPr>
            <w:tcW w:w="1587" w:type="dxa"/>
            <w:vAlign w:val="center"/>
          </w:tcPr>
          <w:p>
            <w:pPr>
              <w:keepNext w:val="0"/>
              <w:keepLines w:val="0"/>
              <w:suppressLineNumbers w:val="0"/>
              <w:tabs>
                <w:tab w:val="left" w:pos="510"/>
              </w:tabs>
              <w:autoSpaceDE w:val="0"/>
              <w:autoSpaceDN w:val="0"/>
              <w:adjustRightInd w:val="0"/>
              <w:spacing w:before="0" w:beforeAutospacing="0" w:after="0" w:afterAutospacing="0" w:line="280" w:lineRule="exact"/>
              <w:ind w:left="0" w:right="0"/>
              <w:jc w:val="center"/>
              <w:rPr>
                <w:rFonts w:hint="eastAsia" w:ascii="宋体" w:hAnsi="宋体" w:eastAsia="宋体" w:cs="宋体"/>
                <w:kern w:val="2"/>
                <w:szCs w:val="21"/>
              </w:rPr>
            </w:pPr>
            <w:r>
              <w:rPr>
                <w:rFonts w:hint="eastAsia" w:ascii="宋体" w:hAnsi="宋体" w:eastAsia="宋体" w:cs="宋体"/>
                <w:kern w:val="2"/>
                <w:szCs w:val="21"/>
              </w:rPr>
              <w:t>企业业绩</w:t>
            </w:r>
          </w:p>
          <w:p>
            <w:pPr>
              <w:keepNext w:val="0"/>
              <w:keepLines w:val="0"/>
              <w:suppressLineNumbers w:val="0"/>
              <w:tabs>
                <w:tab w:val="left" w:pos="510"/>
              </w:tabs>
              <w:autoSpaceDE w:val="0"/>
              <w:autoSpaceDN w:val="0"/>
              <w:adjustRightInd w:val="0"/>
              <w:spacing w:before="0" w:beforeAutospacing="0" w:after="0" w:afterAutospacing="0" w:line="280" w:lineRule="exact"/>
              <w:ind w:left="0" w:right="0"/>
              <w:jc w:val="center"/>
              <w:rPr>
                <w:rFonts w:hint="eastAsia" w:ascii="宋体" w:hAnsi="宋体" w:eastAsia="宋体" w:cs="宋体"/>
                <w:kern w:val="2"/>
                <w:szCs w:val="21"/>
              </w:rPr>
            </w:pPr>
            <w:r>
              <w:rPr>
                <w:rFonts w:hint="eastAsia" w:ascii="宋体" w:hAnsi="宋体" w:eastAsia="宋体" w:cs="宋体"/>
                <w:kern w:val="2"/>
                <w:szCs w:val="21"/>
                <w:lang w:eastAsia="zh-CN"/>
              </w:rPr>
              <w:t>（</w:t>
            </w:r>
            <w:r>
              <w:rPr>
                <w:rFonts w:hint="eastAsia" w:ascii="宋体" w:hAnsi="宋体" w:cs="宋体"/>
                <w:kern w:val="2"/>
                <w:szCs w:val="21"/>
                <w:lang w:val="en-US" w:eastAsia="zh-CN"/>
              </w:rPr>
              <w:t>15</w:t>
            </w:r>
            <w:r>
              <w:rPr>
                <w:rFonts w:hint="eastAsia" w:ascii="宋体" w:hAnsi="宋体" w:eastAsia="宋体" w:cs="宋体"/>
                <w:kern w:val="2"/>
                <w:szCs w:val="21"/>
                <w:lang w:eastAsia="zh-CN"/>
              </w:rPr>
              <w:t>分</w:t>
            </w:r>
            <w:r>
              <w:rPr>
                <w:rFonts w:hint="eastAsia" w:ascii="宋体" w:hAnsi="宋体" w:eastAsia="宋体" w:cs="宋体"/>
                <w:kern w:val="2"/>
                <w:szCs w:val="21"/>
              </w:rPr>
              <w:t>）</w:t>
            </w:r>
          </w:p>
        </w:tc>
        <w:tc>
          <w:tcPr>
            <w:tcW w:w="8062" w:type="dxa"/>
            <w:vAlign w:val="center"/>
          </w:tcPr>
          <w:p>
            <w:pPr>
              <w:keepNext w:val="0"/>
              <w:keepLines w:val="0"/>
              <w:suppressLineNumbers w:val="0"/>
              <w:spacing w:before="0" w:beforeAutospacing="0" w:after="0" w:afterAutospacing="0"/>
              <w:ind w:left="0" w:right="0"/>
              <w:rPr>
                <w:rFonts w:hint="eastAsia" w:ascii="宋体" w:hAnsi="宋体" w:eastAsia="宋体" w:cs="宋体"/>
                <w:kern w:val="2"/>
                <w:lang w:eastAsia="zh-CN"/>
              </w:rPr>
            </w:pPr>
            <w:r>
              <w:rPr>
                <w:rFonts w:hint="eastAsia" w:ascii="宋体" w:hAnsi="宋体" w:eastAsia="宋体" w:cs="宋体"/>
                <w:kern w:val="2"/>
                <w:lang w:eastAsia="zh-CN"/>
              </w:rPr>
              <w:t>供应商近年（指20</w:t>
            </w:r>
            <w:r>
              <w:rPr>
                <w:rFonts w:hint="eastAsia" w:ascii="宋体" w:hAnsi="宋体" w:eastAsia="宋体" w:cs="宋体"/>
                <w:kern w:val="2"/>
                <w:lang w:val="en-US" w:eastAsia="zh-CN"/>
              </w:rPr>
              <w:t>20</w:t>
            </w:r>
            <w:r>
              <w:rPr>
                <w:rFonts w:hint="eastAsia" w:ascii="宋体" w:hAnsi="宋体" w:eastAsia="宋体" w:cs="宋体"/>
                <w:kern w:val="2"/>
                <w:lang w:eastAsia="zh-CN"/>
              </w:rPr>
              <w:t>年1月1日起至投标截止时间前）完成过类似项目，须提供中标通知书或有效的合同协议书原件，响应文件中附复印件并加盖公章，符合要求的类似项目业绩，每有1项得</w:t>
            </w:r>
            <w:r>
              <w:rPr>
                <w:rFonts w:hint="eastAsia" w:ascii="宋体" w:hAnsi="宋体" w:eastAsia="宋体" w:cs="宋体"/>
                <w:kern w:val="2"/>
                <w:lang w:val="en-US" w:eastAsia="zh-CN"/>
              </w:rPr>
              <w:t>5</w:t>
            </w:r>
            <w:r>
              <w:rPr>
                <w:rFonts w:hint="eastAsia" w:ascii="宋体" w:hAnsi="宋体" w:eastAsia="宋体" w:cs="宋体"/>
                <w:kern w:val="2"/>
                <w:lang w:eastAsia="zh-CN"/>
              </w:rPr>
              <w:t>分，最高得</w:t>
            </w:r>
            <w:r>
              <w:rPr>
                <w:rFonts w:hint="eastAsia" w:ascii="宋体" w:hAnsi="宋体" w:eastAsia="宋体" w:cs="宋体"/>
                <w:kern w:val="2"/>
                <w:lang w:val="en-US" w:eastAsia="zh-CN"/>
              </w:rPr>
              <w:t>15</w:t>
            </w:r>
            <w:r>
              <w:rPr>
                <w:rFonts w:hint="eastAsia" w:ascii="宋体" w:hAnsi="宋体" w:eastAsia="宋体" w:cs="宋体"/>
                <w:kern w:val="2"/>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15" w:type="dxa"/>
            <w:vMerge w:val="continue"/>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2"/>
                <w:szCs w:val="21"/>
                <w:lang w:eastAsia="zh-CN"/>
              </w:rPr>
            </w:pPr>
          </w:p>
        </w:tc>
        <w:tc>
          <w:tcPr>
            <w:tcW w:w="1587" w:type="dxa"/>
            <w:vAlign w:val="center"/>
          </w:tcPr>
          <w:p>
            <w:pPr>
              <w:keepNext w:val="0"/>
              <w:keepLines w:val="0"/>
              <w:suppressLineNumbers w:val="0"/>
              <w:autoSpaceDE w:val="0"/>
              <w:autoSpaceDN w:val="0"/>
              <w:adjustRightInd w:val="0"/>
              <w:spacing w:before="0" w:beforeAutospacing="0" w:after="0" w:afterAutospacing="0" w:line="280" w:lineRule="exact"/>
              <w:ind w:left="0" w:right="0"/>
              <w:jc w:val="center"/>
              <w:rPr>
                <w:rFonts w:hint="eastAsia" w:ascii="宋体" w:hAnsi="宋体" w:eastAsia="宋体" w:cs="宋体"/>
                <w:kern w:val="2"/>
                <w:szCs w:val="21"/>
              </w:rPr>
            </w:pPr>
            <w:r>
              <w:rPr>
                <w:rFonts w:hint="eastAsia" w:ascii="宋体" w:hAnsi="宋体" w:eastAsia="宋体" w:cs="宋体"/>
                <w:kern w:val="2"/>
                <w:szCs w:val="21"/>
              </w:rPr>
              <w:t>优惠条件</w:t>
            </w:r>
          </w:p>
          <w:p>
            <w:pPr>
              <w:keepNext w:val="0"/>
              <w:keepLines w:val="0"/>
              <w:suppressLineNumbers w:val="0"/>
              <w:autoSpaceDE w:val="0"/>
              <w:autoSpaceDN w:val="0"/>
              <w:adjustRightInd w:val="0"/>
              <w:spacing w:before="0" w:beforeAutospacing="0" w:after="0" w:afterAutospacing="0" w:line="280" w:lineRule="exact"/>
              <w:ind w:left="0" w:right="0"/>
              <w:jc w:val="center"/>
              <w:rPr>
                <w:rFonts w:hint="eastAsia" w:ascii="宋体" w:hAnsi="宋体" w:eastAsia="宋体" w:cs="宋体"/>
                <w:kern w:val="2"/>
                <w:szCs w:val="21"/>
              </w:rPr>
            </w:pPr>
            <w:r>
              <w:rPr>
                <w:rFonts w:hint="eastAsia" w:ascii="宋体" w:hAnsi="宋体" w:eastAsia="宋体" w:cs="宋体"/>
                <w:kern w:val="2"/>
                <w:szCs w:val="21"/>
              </w:rPr>
              <w:t>（</w:t>
            </w:r>
            <w:r>
              <w:rPr>
                <w:rFonts w:hint="eastAsia" w:ascii="宋体" w:hAnsi="宋体" w:eastAsia="宋体" w:cs="宋体"/>
                <w:kern w:val="2"/>
                <w:szCs w:val="21"/>
                <w:lang w:eastAsia="zh-CN"/>
              </w:rPr>
              <w:t>5</w:t>
            </w:r>
            <w:r>
              <w:rPr>
                <w:rFonts w:hint="eastAsia" w:ascii="宋体" w:hAnsi="宋体" w:eastAsia="宋体" w:cs="宋体"/>
                <w:kern w:val="2"/>
                <w:szCs w:val="21"/>
              </w:rPr>
              <w:t>分）</w:t>
            </w:r>
          </w:p>
        </w:tc>
        <w:tc>
          <w:tcPr>
            <w:tcW w:w="8062" w:type="dxa"/>
            <w:vAlign w:val="center"/>
          </w:tcPr>
          <w:p>
            <w:pPr>
              <w:keepNext w:val="0"/>
              <w:keepLines w:val="0"/>
              <w:suppressLineNumbers w:val="0"/>
              <w:spacing w:before="0" w:beforeAutospacing="0" w:after="0" w:afterAutospacing="0"/>
              <w:ind w:left="0" w:right="0"/>
              <w:rPr>
                <w:rFonts w:hint="eastAsia" w:ascii="宋体" w:hAnsi="宋体" w:eastAsia="宋体" w:cs="宋体"/>
                <w:kern w:val="2"/>
                <w:lang w:eastAsia="zh-CN"/>
              </w:rPr>
            </w:pPr>
            <w:r>
              <w:rPr>
                <w:rFonts w:hint="eastAsia" w:ascii="宋体" w:hAnsi="宋体" w:eastAsia="宋体" w:cs="宋体"/>
                <w:kern w:val="2"/>
                <w:lang w:eastAsia="zh-CN"/>
              </w:rPr>
              <w:t>根据投标供应商提出的优惠条件及其可实现程度，以及针对本次招标的其他特殊优惠承诺等情况进行综合评价，优者得5分，良者得</w:t>
            </w:r>
            <w:r>
              <w:rPr>
                <w:rFonts w:hint="eastAsia" w:ascii="宋体" w:hAnsi="宋体" w:eastAsia="宋体" w:cs="宋体"/>
                <w:kern w:val="2"/>
                <w:lang w:val="en-US" w:eastAsia="zh-CN"/>
              </w:rPr>
              <w:t>3</w:t>
            </w:r>
            <w:r>
              <w:rPr>
                <w:rFonts w:hint="eastAsia" w:ascii="宋体" w:hAnsi="宋体" w:eastAsia="宋体" w:cs="宋体"/>
                <w:kern w:val="2"/>
                <w:lang w:eastAsia="zh-CN"/>
              </w:rPr>
              <w:t>分，一般者得</w:t>
            </w:r>
            <w:r>
              <w:rPr>
                <w:rFonts w:hint="eastAsia" w:ascii="宋体" w:hAnsi="宋体" w:eastAsia="宋体" w:cs="宋体"/>
                <w:kern w:val="2"/>
                <w:lang w:val="en-US" w:eastAsia="zh-CN"/>
              </w:rPr>
              <w:t>1</w:t>
            </w:r>
            <w:r>
              <w:rPr>
                <w:rFonts w:hint="eastAsia" w:ascii="宋体" w:hAnsi="宋体" w:eastAsia="宋体" w:cs="宋体"/>
                <w:kern w:val="2"/>
                <w:lang w:eastAsia="zh-CN"/>
              </w:rPr>
              <w:t>分，较差或无此项内容不得分。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315" w:type="dxa"/>
            <w:vMerge w:val="continue"/>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2"/>
                <w:szCs w:val="21"/>
                <w:lang w:eastAsia="zh-CN"/>
              </w:rPr>
            </w:pPr>
          </w:p>
        </w:tc>
        <w:tc>
          <w:tcPr>
            <w:tcW w:w="1587" w:type="dxa"/>
            <w:vAlign w:val="center"/>
          </w:tcPr>
          <w:p>
            <w:pPr>
              <w:keepNext w:val="0"/>
              <w:keepLines w:val="0"/>
              <w:suppressLineNumbers w:val="0"/>
              <w:autoSpaceDE w:val="0"/>
              <w:autoSpaceDN w:val="0"/>
              <w:adjustRightInd w:val="0"/>
              <w:spacing w:before="0" w:beforeAutospacing="0" w:after="0" w:afterAutospacing="0" w:line="280" w:lineRule="exact"/>
              <w:ind w:left="0" w:right="0"/>
              <w:jc w:val="center"/>
              <w:rPr>
                <w:rFonts w:hint="eastAsia" w:ascii="宋体" w:hAnsi="宋体" w:eastAsia="宋体" w:cs="宋体"/>
                <w:kern w:val="2"/>
                <w:szCs w:val="21"/>
                <w:lang w:eastAsia="zh-CN"/>
              </w:rPr>
            </w:pPr>
            <w:r>
              <w:rPr>
                <w:rFonts w:hint="eastAsia" w:ascii="宋体" w:hAnsi="宋体" w:eastAsia="宋体" w:cs="宋体"/>
                <w:kern w:val="2"/>
                <w:szCs w:val="21"/>
                <w:lang w:eastAsia="zh-CN"/>
              </w:rPr>
              <w:t>服务承诺</w:t>
            </w:r>
          </w:p>
          <w:p>
            <w:pPr>
              <w:keepNext w:val="0"/>
              <w:keepLines w:val="0"/>
              <w:suppressLineNumbers w:val="0"/>
              <w:autoSpaceDE w:val="0"/>
              <w:autoSpaceDN w:val="0"/>
              <w:adjustRightInd w:val="0"/>
              <w:spacing w:before="0" w:beforeAutospacing="0" w:after="0" w:afterAutospacing="0" w:line="280" w:lineRule="exact"/>
              <w:ind w:left="0" w:right="0"/>
              <w:jc w:val="center"/>
              <w:rPr>
                <w:rFonts w:hint="eastAsia" w:ascii="宋体" w:hAnsi="宋体" w:eastAsia="宋体" w:cs="宋体"/>
                <w:kern w:val="2"/>
                <w:szCs w:val="21"/>
              </w:rPr>
            </w:pPr>
            <w:r>
              <w:rPr>
                <w:rFonts w:hint="eastAsia" w:ascii="宋体" w:hAnsi="宋体" w:eastAsia="宋体" w:cs="宋体"/>
                <w:kern w:val="2"/>
                <w:szCs w:val="21"/>
              </w:rPr>
              <w:t>（</w:t>
            </w:r>
            <w:r>
              <w:rPr>
                <w:rFonts w:hint="eastAsia" w:ascii="宋体" w:hAnsi="宋体" w:eastAsia="宋体" w:cs="宋体"/>
                <w:kern w:val="2"/>
                <w:szCs w:val="21"/>
                <w:lang w:eastAsia="zh-CN"/>
              </w:rPr>
              <w:t>5</w:t>
            </w:r>
            <w:r>
              <w:rPr>
                <w:rFonts w:hint="eastAsia" w:ascii="宋体" w:hAnsi="宋体" w:eastAsia="宋体" w:cs="宋体"/>
                <w:kern w:val="2"/>
                <w:szCs w:val="21"/>
              </w:rPr>
              <w:t>分）</w:t>
            </w:r>
          </w:p>
        </w:tc>
        <w:tc>
          <w:tcPr>
            <w:tcW w:w="8062" w:type="dxa"/>
            <w:vAlign w:val="center"/>
          </w:tcPr>
          <w:p>
            <w:pPr>
              <w:keepNext w:val="0"/>
              <w:keepLines w:val="0"/>
              <w:suppressLineNumbers w:val="0"/>
              <w:spacing w:before="0" w:beforeAutospacing="0" w:after="0" w:afterAutospacing="0"/>
              <w:ind w:left="0" w:right="0"/>
              <w:rPr>
                <w:rFonts w:hint="eastAsia" w:ascii="宋体" w:hAnsi="宋体" w:eastAsia="宋体" w:cs="宋体"/>
                <w:kern w:val="2"/>
                <w:lang w:eastAsia="zh-CN"/>
              </w:rPr>
            </w:pPr>
            <w:r>
              <w:rPr>
                <w:rFonts w:hint="eastAsia" w:ascii="宋体" w:hAnsi="宋体" w:eastAsia="宋体" w:cs="宋体"/>
                <w:kern w:val="2"/>
                <w:lang w:eastAsia="zh-CN"/>
              </w:rPr>
              <w:t>根据投标供应商提出的服务承诺及其可实现程度，以及针对本次招标的其他特殊服务承诺等情况进行综合评价，优者得5分，良者得</w:t>
            </w:r>
            <w:r>
              <w:rPr>
                <w:rFonts w:hint="eastAsia" w:ascii="宋体" w:hAnsi="宋体" w:eastAsia="宋体" w:cs="宋体"/>
                <w:kern w:val="2"/>
                <w:lang w:val="en-US" w:eastAsia="zh-CN"/>
              </w:rPr>
              <w:t>3</w:t>
            </w:r>
            <w:r>
              <w:rPr>
                <w:rFonts w:hint="eastAsia" w:ascii="宋体" w:hAnsi="宋体" w:eastAsia="宋体" w:cs="宋体"/>
                <w:kern w:val="2"/>
                <w:lang w:eastAsia="zh-CN"/>
              </w:rPr>
              <w:t>分，一般者得</w:t>
            </w:r>
            <w:r>
              <w:rPr>
                <w:rFonts w:hint="eastAsia" w:ascii="宋体" w:hAnsi="宋体" w:eastAsia="宋体" w:cs="宋体"/>
                <w:kern w:val="2"/>
                <w:lang w:val="en-US" w:eastAsia="zh-CN"/>
              </w:rPr>
              <w:t>1</w:t>
            </w:r>
            <w:r>
              <w:rPr>
                <w:rFonts w:hint="eastAsia" w:ascii="宋体" w:hAnsi="宋体" w:eastAsia="宋体" w:cs="宋体"/>
                <w:kern w:val="2"/>
                <w:lang w:eastAsia="zh-CN"/>
              </w:rPr>
              <w:t>分，较差或无此项内容不得分。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15" w:type="dxa"/>
            <w:vMerge w:val="restart"/>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2"/>
                <w:szCs w:val="21"/>
              </w:rPr>
            </w:pPr>
            <w:r>
              <w:rPr>
                <w:rFonts w:hint="eastAsia" w:ascii="宋体" w:hAnsi="宋体" w:eastAsia="宋体" w:cs="宋体"/>
                <w:kern w:val="2"/>
                <w:szCs w:val="21"/>
              </w:rPr>
              <w:t>技术部分</w:t>
            </w:r>
          </w:p>
          <w:p>
            <w:pPr>
              <w:keepNext w:val="0"/>
              <w:keepLines w:val="0"/>
              <w:suppressLineNumbers w:val="0"/>
              <w:spacing w:before="0" w:beforeAutospacing="0" w:after="0" w:afterAutospacing="0"/>
              <w:ind w:left="0" w:right="0"/>
              <w:jc w:val="center"/>
              <w:rPr>
                <w:rFonts w:hint="eastAsia" w:ascii="宋体" w:hAnsi="宋体" w:eastAsia="宋体" w:cs="宋体"/>
                <w:kern w:val="2"/>
                <w:szCs w:val="21"/>
              </w:rPr>
            </w:pPr>
            <w:r>
              <w:rPr>
                <w:rFonts w:hint="eastAsia" w:ascii="宋体" w:hAnsi="宋体" w:eastAsia="宋体" w:cs="宋体"/>
                <w:kern w:val="2"/>
                <w:szCs w:val="21"/>
              </w:rPr>
              <w:t>（</w:t>
            </w:r>
            <w:r>
              <w:rPr>
                <w:rFonts w:hint="eastAsia" w:ascii="宋体" w:hAnsi="宋体" w:eastAsia="宋体" w:cs="宋体"/>
                <w:kern w:val="2"/>
                <w:szCs w:val="21"/>
                <w:lang w:eastAsia="zh-CN"/>
              </w:rPr>
              <w:t>6</w:t>
            </w:r>
            <w:r>
              <w:rPr>
                <w:rFonts w:hint="eastAsia" w:ascii="宋体" w:hAnsi="宋体" w:cs="宋体"/>
                <w:kern w:val="2"/>
                <w:szCs w:val="21"/>
                <w:lang w:val="en-US" w:eastAsia="zh-CN"/>
              </w:rPr>
              <w:t>0</w:t>
            </w:r>
            <w:r>
              <w:rPr>
                <w:rFonts w:hint="eastAsia" w:ascii="宋体" w:hAnsi="宋体" w:eastAsia="宋体" w:cs="宋体"/>
                <w:kern w:val="2"/>
                <w:szCs w:val="21"/>
              </w:rPr>
              <w:t>分）</w:t>
            </w:r>
          </w:p>
        </w:tc>
        <w:tc>
          <w:tcPr>
            <w:tcW w:w="1587" w:type="dxa"/>
            <w:vAlign w:val="center"/>
          </w:tcPr>
          <w:p>
            <w:pPr>
              <w:keepNext w:val="0"/>
              <w:keepLines w:val="0"/>
              <w:suppressLineNumbers w:val="0"/>
              <w:autoSpaceDE w:val="0"/>
              <w:autoSpaceDN w:val="0"/>
              <w:adjustRightInd w:val="0"/>
              <w:spacing w:before="0" w:beforeAutospacing="0" w:after="0" w:afterAutospacing="0" w:line="280" w:lineRule="exact"/>
              <w:ind w:left="0" w:right="0"/>
              <w:jc w:val="center"/>
              <w:rPr>
                <w:rFonts w:hint="eastAsia" w:ascii="宋体" w:hAnsi="宋体" w:eastAsia="宋体" w:cs="宋体"/>
                <w:kern w:val="2"/>
                <w:szCs w:val="21"/>
                <w:lang w:val="zh-CN" w:eastAsia="zh-CN"/>
              </w:rPr>
            </w:pPr>
            <w:r>
              <w:rPr>
                <w:rFonts w:hint="eastAsia" w:ascii="宋体" w:hAnsi="宋体" w:eastAsia="宋体" w:cs="宋体"/>
                <w:kern w:val="2"/>
                <w:szCs w:val="21"/>
                <w:lang w:val="zh-CN" w:eastAsia="zh-CN"/>
              </w:rPr>
              <w:t>整体服务方案</w:t>
            </w:r>
          </w:p>
          <w:p>
            <w:pPr>
              <w:keepNext w:val="0"/>
              <w:keepLines w:val="0"/>
              <w:suppressLineNumbers w:val="0"/>
              <w:autoSpaceDE w:val="0"/>
              <w:autoSpaceDN w:val="0"/>
              <w:adjustRightInd w:val="0"/>
              <w:spacing w:before="0" w:beforeAutospacing="0" w:after="0" w:afterAutospacing="0" w:line="280" w:lineRule="exact"/>
              <w:ind w:left="0" w:right="0"/>
              <w:jc w:val="center"/>
              <w:rPr>
                <w:rFonts w:hint="eastAsia" w:ascii="宋体" w:hAnsi="宋体" w:eastAsia="宋体" w:cs="宋体"/>
                <w:kern w:val="2"/>
                <w:szCs w:val="21"/>
                <w:lang w:val="zh-CN" w:eastAsia="zh-CN"/>
              </w:rPr>
            </w:pPr>
            <w:r>
              <w:rPr>
                <w:rFonts w:hint="eastAsia" w:ascii="宋体" w:hAnsi="宋体" w:eastAsia="宋体" w:cs="宋体"/>
                <w:kern w:val="2"/>
                <w:szCs w:val="21"/>
                <w:lang w:val="zh-CN" w:eastAsia="zh-CN"/>
              </w:rPr>
              <w:t>（10分）</w:t>
            </w:r>
          </w:p>
        </w:tc>
        <w:tc>
          <w:tcPr>
            <w:tcW w:w="8062" w:type="dxa"/>
            <w:vAlign w:val="center"/>
          </w:tcPr>
          <w:p>
            <w:pPr>
              <w:keepNext w:val="0"/>
              <w:keepLines w:val="0"/>
              <w:suppressLineNumbers w:val="0"/>
              <w:spacing w:before="0" w:beforeAutospacing="0" w:after="0" w:afterAutospacing="0"/>
              <w:ind w:left="0" w:right="0"/>
              <w:rPr>
                <w:rFonts w:hint="eastAsia" w:ascii="宋体" w:hAnsi="宋体" w:eastAsia="宋体" w:cs="宋体"/>
                <w:kern w:val="2"/>
                <w:lang w:val="zh-CN" w:eastAsia="zh-CN"/>
              </w:rPr>
            </w:pPr>
            <w:r>
              <w:rPr>
                <w:rFonts w:hint="eastAsia" w:ascii="宋体" w:hAnsi="宋体" w:eastAsia="宋体" w:cs="宋体"/>
                <w:kern w:val="2"/>
                <w:lang w:eastAsia="zh-CN"/>
              </w:rPr>
              <w:t>针对本项目的总体服务承诺方案，包括：服务机构、联络人、响应时间及需求量集中、用量规模大时的服务应急方案及发生紧急情况的预案及处理措施等。方案合理，内容完整性好，操作性强得10分；方案较合理，内容较完整，可操作性一般得</w:t>
            </w:r>
            <w:r>
              <w:rPr>
                <w:rFonts w:hint="eastAsia" w:ascii="宋体" w:hAnsi="宋体" w:eastAsia="宋体" w:cs="宋体"/>
                <w:kern w:val="2"/>
                <w:lang w:val="en-US" w:eastAsia="zh-CN"/>
              </w:rPr>
              <w:t>8</w:t>
            </w:r>
            <w:r>
              <w:rPr>
                <w:rFonts w:hint="eastAsia" w:ascii="宋体" w:hAnsi="宋体" w:eastAsia="宋体" w:cs="宋体"/>
                <w:kern w:val="2"/>
                <w:lang w:eastAsia="zh-CN"/>
              </w:rPr>
              <w:t>分；方案一般，内容完整性一般，可操作性一般得6分；内容较差，可操作性较差得</w:t>
            </w:r>
            <w:r>
              <w:rPr>
                <w:rFonts w:hint="eastAsia" w:ascii="宋体" w:hAnsi="宋体" w:eastAsia="宋体" w:cs="宋体"/>
                <w:kern w:val="2"/>
                <w:lang w:val="en-US" w:eastAsia="zh-CN"/>
              </w:rPr>
              <w:t>4</w:t>
            </w:r>
            <w:r>
              <w:rPr>
                <w:rFonts w:hint="eastAsia" w:ascii="宋体" w:hAnsi="宋体" w:eastAsia="宋体" w:cs="宋体"/>
                <w:kern w:val="2"/>
                <w:lang w:eastAsia="zh-CN"/>
              </w:rPr>
              <w:t>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15" w:type="dxa"/>
            <w:vMerge w:val="continue"/>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2"/>
                <w:szCs w:val="21"/>
                <w:lang w:eastAsia="zh-CN"/>
              </w:rPr>
            </w:pPr>
          </w:p>
        </w:tc>
        <w:tc>
          <w:tcPr>
            <w:tcW w:w="1587" w:type="dxa"/>
            <w:vAlign w:val="center"/>
          </w:tcPr>
          <w:p>
            <w:pPr>
              <w:keepNext w:val="0"/>
              <w:keepLines w:val="0"/>
              <w:suppressLineNumbers w:val="0"/>
              <w:autoSpaceDE w:val="0"/>
              <w:autoSpaceDN w:val="0"/>
              <w:adjustRightInd w:val="0"/>
              <w:spacing w:before="0" w:beforeAutospacing="0" w:after="0" w:afterAutospacing="0" w:line="280" w:lineRule="exact"/>
              <w:ind w:left="0" w:right="0"/>
              <w:jc w:val="center"/>
              <w:rPr>
                <w:rFonts w:hint="eastAsia" w:ascii="宋体" w:hAnsi="宋体" w:eastAsia="宋体" w:cs="宋体"/>
                <w:kern w:val="2"/>
                <w:szCs w:val="21"/>
                <w:lang w:val="zh-CN" w:eastAsia="zh-CN"/>
              </w:rPr>
            </w:pPr>
            <w:r>
              <w:rPr>
                <w:rFonts w:hint="eastAsia" w:ascii="宋体" w:hAnsi="宋体" w:eastAsia="宋体" w:cs="宋体"/>
                <w:kern w:val="2"/>
                <w:szCs w:val="21"/>
                <w:lang w:val="zh-CN" w:eastAsia="zh-CN"/>
              </w:rPr>
              <w:t>项目概况与项目特点</w:t>
            </w:r>
          </w:p>
          <w:p>
            <w:pPr>
              <w:keepNext w:val="0"/>
              <w:keepLines w:val="0"/>
              <w:suppressLineNumbers w:val="0"/>
              <w:autoSpaceDE w:val="0"/>
              <w:autoSpaceDN w:val="0"/>
              <w:adjustRightInd w:val="0"/>
              <w:spacing w:before="0" w:beforeAutospacing="0" w:after="0" w:afterAutospacing="0" w:line="280" w:lineRule="exact"/>
              <w:ind w:left="0" w:right="0"/>
              <w:jc w:val="center"/>
              <w:rPr>
                <w:rFonts w:hint="eastAsia" w:ascii="宋体" w:hAnsi="宋体" w:eastAsia="宋体" w:cs="宋体"/>
                <w:kern w:val="2"/>
                <w:szCs w:val="21"/>
                <w:lang w:val="zh-CN" w:eastAsia="zh-CN"/>
              </w:rPr>
            </w:pPr>
            <w:r>
              <w:rPr>
                <w:rFonts w:hint="eastAsia" w:ascii="宋体" w:hAnsi="宋体" w:eastAsia="宋体" w:cs="宋体"/>
                <w:kern w:val="2"/>
                <w:szCs w:val="21"/>
                <w:lang w:val="zh-CN" w:eastAsia="zh-CN"/>
              </w:rPr>
              <w:t>（</w:t>
            </w:r>
            <w:r>
              <w:rPr>
                <w:rFonts w:hint="eastAsia" w:ascii="宋体" w:hAnsi="宋体" w:cs="宋体"/>
                <w:kern w:val="2"/>
                <w:szCs w:val="21"/>
                <w:lang w:val="en-US" w:eastAsia="zh-CN"/>
              </w:rPr>
              <w:t>9</w:t>
            </w:r>
            <w:r>
              <w:rPr>
                <w:rFonts w:hint="eastAsia" w:ascii="宋体" w:hAnsi="宋体" w:eastAsia="宋体" w:cs="宋体"/>
                <w:kern w:val="2"/>
                <w:szCs w:val="21"/>
                <w:lang w:val="zh-CN" w:eastAsia="zh-CN"/>
              </w:rPr>
              <w:t>分）</w:t>
            </w:r>
          </w:p>
        </w:tc>
        <w:tc>
          <w:tcPr>
            <w:tcW w:w="8062" w:type="dxa"/>
            <w:vAlign w:val="center"/>
          </w:tcPr>
          <w:p>
            <w:pPr>
              <w:keepNext w:val="0"/>
              <w:keepLines w:val="0"/>
              <w:suppressLineNumbers w:val="0"/>
              <w:spacing w:before="0" w:beforeAutospacing="0" w:after="0" w:afterAutospacing="0"/>
              <w:ind w:left="0" w:right="0"/>
              <w:rPr>
                <w:rFonts w:hint="eastAsia" w:ascii="宋体" w:hAnsi="宋体" w:eastAsia="宋体" w:cs="宋体"/>
                <w:kern w:val="2"/>
                <w:lang w:eastAsia="zh-CN"/>
              </w:rPr>
            </w:pPr>
            <w:r>
              <w:rPr>
                <w:rFonts w:hint="eastAsia" w:ascii="宋体" w:hAnsi="宋体" w:eastAsia="宋体" w:cs="宋体"/>
                <w:kern w:val="2"/>
                <w:lang w:val="zh-CN" w:eastAsia="zh-CN"/>
              </w:rPr>
              <w:t>根据供应商对项目理解的准确性、分析的透彻性，工作方法及技术流程的合理程度进行综合评价，优得</w:t>
            </w:r>
            <w:r>
              <w:rPr>
                <w:rFonts w:hint="eastAsia" w:ascii="宋体" w:hAnsi="宋体" w:eastAsia="宋体" w:cs="宋体"/>
                <w:kern w:val="2"/>
                <w:lang w:val="en-US" w:eastAsia="zh-CN"/>
              </w:rPr>
              <w:t>9</w:t>
            </w:r>
            <w:r>
              <w:rPr>
                <w:rFonts w:hint="eastAsia" w:ascii="宋体" w:hAnsi="宋体" w:eastAsia="宋体" w:cs="宋体"/>
                <w:kern w:val="2"/>
                <w:lang w:eastAsia="zh-CN"/>
              </w:rPr>
              <w:t>分</w:t>
            </w:r>
            <w:r>
              <w:rPr>
                <w:rFonts w:hint="eastAsia" w:ascii="宋体" w:hAnsi="宋体" w:eastAsia="宋体" w:cs="宋体"/>
                <w:kern w:val="2"/>
                <w:lang w:val="zh-CN" w:eastAsia="zh-CN"/>
              </w:rPr>
              <w:t>，良得</w:t>
            </w:r>
            <w:r>
              <w:rPr>
                <w:rFonts w:hint="eastAsia" w:ascii="宋体" w:hAnsi="宋体" w:eastAsia="宋体" w:cs="宋体"/>
                <w:kern w:val="2"/>
                <w:lang w:eastAsia="zh-CN"/>
              </w:rPr>
              <w:t>6分，一般</w:t>
            </w:r>
            <w:r>
              <w:rPr>
                <w:rFonts w:hint="eastAsia" w:ascii="宋体" w:hAnsi="宋体" w:eastAsia="宋体" w:cs="宋体"/>
                <w:kern w:val="2"/>
                <w:lang w:val="zh-CN" w:eastAsia="zh-CN"/>
              </w:rPr>
              <w:t>得</w:t>
            </w:r>
            <w:r>
              <w:rPr>
                <w:rFonts w:hint="eastAsia" w:ascii="宋体" w:hAnsi="宋体" w:eastAsia="宋体" w:cs="宋体"/>
                <w:kern w:val="2"/>
                <w:lang w:val="en-US" w:eastAsia="zh-CN"/>
              </w:rPr>
              <w:t>3</w:t>
            </w:r>
            <w:r>
              <w:rPr>
                <w:rFonts w:hint="eastAsia" w:ascii="宋体" w:hAnsi="宋体" w:eastAsia="宋体" w:cs="宋体"/>
                <w:kern w:val="2"/>
                <w:lang w:eastAsia="zh-CN"/>
              </w:rPr>
              <w:t>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15" w:type="dxa"/>
            <w:vMerge w:val="continue"/>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2"/>
                <w:szCs w:val="21"/>
                <w:lang w:eastAsia="zh-CN"/>
              </w:rPr>
            </w:pPr>
          </w:p>
        </w:tc>
        <w:tc>
          <w:tcPr>
            <w:tcW w:w="1587" w:type="dxa"/>
            <w:vAlign w:val="center"/>
          </w:tcPr>
          <w:p>
            <w:pPr>
              <w:keepNext w:val="0"/>
              <w:keepLines w:val="0"/>
              <w:suppressLineNumbers w:val="0"/>
              <w:autoSpaceDE w:val="0"/>
              <w:autoSpaceDN w:val="0"/>
              <w:adjustRightInd w:val="0"/>
              <w:spacing w:before="0" w:beforeAutospacing="0" w:after="0" w:afterAutospacing="0" w:line="280" w:lineRule="exact"/>
              <w:ind w:left="0" w:right="0"/>
              <w:jc w:val="center"/>
              <w:rPr>
                <w:rFonts w:hint="eastAsia" w:ascii="宋体" w:hAnsi="宋体" w:eastAsia="宋体" w:cs="宋体"/>
                <w:kern w:val="2"/>
                <w:szCs w:val="21"/>
                <w:lang w:val="zh-CN" w:eastAsia="zh-CN"/>
              </w:rPr>
            </w:pPr>
            <w:r>
              <w:rPr>
                <w:rFonts w:hint="eastAsia" w:ascii="宋体" w:hAnsi="宋体" w:eastAsia="宋体" w:cs="宋体"/>
                <w:kern w:val="2"/>
                <w:szCs w:val="21"/>
                <w:lang w:val="zh-CN" w:eastAsia="zh-CN"/>
              </w:rPr>
              <w:t>进度计划及保证措施</w:t>
            </w:r>
          </w:p>
          <w:p>
            <w:pPr>
              <w:keepNext w:val="0"/>
              <w:keepLines w:val="0"/>
              <w:suppressLineNumbers w:val="0"/>
              <w:autoSpaceDE w:val="0"/>
              <w:autoSpaceDN w:val="0"/>
              <w:adjustRightInd w:val="0"/>
              <w:spacing w:before="0" w:beforeAutospacing="0" w:after="0" w:afterAutospacing="0" w:line="280" w:lineRule="exact"/>
              <w:ind w:left="0" w:right="0"/>
              <w:jc w:val="center"/>
              <w:rPr>
                <w:rFonts w:hint="eastAsia" w:ascii="宋体" w:hAnsi="宋体" w:eastAsia="宋体" w:cs="宋体"/>
                <w:kern w:val="2"/>
                <w:szCs w:val="21"/>
                <w:lang w:val="zh-CN" w:eastAsia="zh-CN"/>
              </w:rPr>
            </w:pPr>
            <w:r>
              <w:rPr>
                <w:rFonts w:hint="eastAsia" w:ascii="宋体" w:hAnsi="宋体" w:eastAsia="宋体" w:cs="宋体"/>
                <w:kern w:val="2"/>
                <w:szCs w:val="21"/>
                <w:lang w:val="zh-CN" w:eastAsia="zh-CN"/>
              </w:rPr>
              <w:t>（</w:t>
            </w:r>
            <w:r>
              <w:rPr>
                <w:rFonts w:hint="eastAsia" w:ascii="宋体" w:hAnsi="宋体" w:cs="宋体"/>
                <w:kern w:val="2"/>
                <w:szCs w:val="21"/>
                <w:lang w:val="en-US" w:eastAsia="zh-CN"/>
              </w:rPr>
              <w:t>9</w:t>
            </w:r>
            <w:r>
              <w:rPr>
                <w:rFonts w:hint="eastAsia" w:ascii="宋体" w:hAnsi="宋体" w:eastAsia="宋体" w:cs="宋体"/>
                <w:kern w:val="2"/>
                <w:szCs w:val="21"/>
                <w:lang w:val="zh-CN" w:eastAsia="zh-CN"/>
              </w:rPr>
              <w:t>分）</w:t>
            </w:r>
          </w:p>
        </w:tc>
        <w:tc>
          <w:tcPr>
            <w:tcW w:w="8062" w:type="dxa"/>
            <w:vAlign w:val="center"/>
          </w:tcPr>
          <w:p>
            <w:pPr>
              <w:keepNext w:val="0"/>
              <w:keepLines w:val="0"/>
              <w:suppressLineNumbers w:val="0"/>
              <w:spacing w:before="0" w:beforeAutospacing="0" w:after="0" w:afterAutospacing="0"/>
              <w:ind w:left="0" w:right="0"/>
              <w:rPr>
                <w:rFonts w:hint="eastAsia" w:ascii="宋体" w:hAnsi="宋体" w:eastAsia="宋体" w:cs="宋体"/>
                <w:kern w:val="2"/>
                <w:lang w:eastAsia="zh-CN"/>
              </w:rPr>
            </w:pPr>
            <w:r>
              <w:rPr>
                <w:rFonts w:hint="eastAsia" w:ascii="宋体" w:hAnsi="宋体" w:eastAsia="宋体" w:cs="宋体"/>
                <w:kern w:val="2"/>
                <w:lang w:eastAsia="zh-CN"/>
              </w:rPr>
              <w:t>针对各供应商提报的进度计划及保证措施进行综合评价，进度计划及保证措施详尽、完善</w:t>
            </w:r>
            <w:r>
              <w:rPr>
                <w:rFonts w:hint="eastAsia" w:ascii="宋体" w:hAnsi="宋体" w:eastAsia="宋体" w:cs="宋体"/>
                <w:kern w:val="2"/>
                <w:lang w:val="zh-CN" w:eastAsia="zh-CN"/>
              </w:rPr>
              <w:t>得</w:t>
            </w:r>
            <w:r>
              <w:rPr>
                <w:rFonts w:hint="eastAsia" w:ascii="宋体" w:hAnsi="宋体" w:eastAsia="宋体" w:cs="宋体"/>
                <w:kern w:val="2"/>
                <w:lang w:val="en-US" w:eastAsia="zh-CN"/>
              </w:rPr>
              <w:t>9</w:t>
            </w:r>
            <w:r>
              <w:rPr>
                <w:rFonts w:hint="eastAsia" w:ascii="宋体" w:hAnsi="宋体" w:eastAsia="宋体" w:cs="宋体"/>
                <w:kern w:val="2"/>
                <w:lang w:eastAsia="zh-CN"/>
              </w:rPr>
              <w:t>分，进度计划及保证措施较详尽、较完善</w:t>
            </w:r>
            <w:r>
              <w:rPr>
                <w:rFonts w:hint="eastAsia" w:ascii="宋体" w:hAnsi="宋体" w:eastAsia="宋体" w:cs="宋体"/>
                <w:kern w:val="2"/>
                <w:lang w:val="zh-CN" w:eastAsia="zh-CN"/>
              </w:rPr>
              <w:t>得</w:t>
            </w:r>
            <w:r>
              <w:rPr>
                <w:rFonts w:hint="eastAsia" w:ascii="宋体" w:hAnsi="宋体" w:eastAsia="宋体" w:cs="宋体"/>
                <w:kern w:val="2"/>
                <w:lang w:val="en-US" w:eastAsia="zh-CN"/>
              </w:rPr>
              <w:t>6</w:t>
            </w:r>
            <w:r>
              <w:rPr>
                <w:rFonts w:hint="eastAsia" w:ascii="宋体" w:hAnsi="宋体" w:eastAsia="宋体" w:cs="宋体"/>
                <w:kern w:val="2"/>
                <w:lang w:eastAsia="zh-CN"/>
              </w:rPr>
              <w:t>分，进度计划及保证措施一般</w:t>
            </w:r>
            <w:r>
              <w:rPr>
                <w:rFonts w:hint="eastAsia" w:ascii="宋体" w:hAnsi="宋体" w:eastAsia="宋体" w:cs="宋体"/>
                <w:kern w:val="2"/>
                <w:lang w:val="zh-CN" w:eastAsia="zh-CN"/>
              </w:rPr>
              <w:t>得</w:t>
            </w:r>
            <w:r>
              <w:rPr>
                <w:rFonts w:hint="eastAsia" w:ascii="宋体" w:hAnsi="宋体" w:eastAsia="宋体" w:cs="宋体"/>
                <w:kern w:val="2"/>
                <w:lang w:val="en-US" w:eastAsia="zh-CN"/>
              </w:rPr>
              <w:t>3</w:t>
            </w:r>
            <w:r>
              <w:rPr>
                <w:rFonts w:hint="eastAsia" w:ascii="宋体" w:hAnsi="宋体" w:eastAsia="宋体" w:cs="宋体"/>
                <w:kern w:val="2"/>
                <w:lang w:eastAsia="zh-CN"/>
              </w:rPr>
              <w:t>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15"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Cs w:val="21"/>
                <w:lang w:eastAsia="zh-CN"/>
              </w:rPr>
            </w:pPr>
          </w:p>
        </w:tc>
        <w:tc>
          <w:tcPr>
            <w:tcW w:w="1587" w:type="dxa"/>
            <w:vAlign w:val="center"/>
          </w:tcPr>
          <w:p>
            <w:pPr>
              <w:keepNext w:val="0"/>
              <w:keepLines w:val="0"/>
              <w:suppressLineNumbers w:val="0"/>
              <w:autoSpaceDE w:val="0"/>
              <w:autoSpaceDN w:val="0"/>
              <w:adjustRightInd w:val="0"/>
              <w:spacing w:before="0" w:beforeAutospacing="0" w:after="0" w:afterAutospacing="0" w:line="280" w:lineRule="exact"/>
              <w:ind w:left="0" w:right="0"/>
              <w:jc w:val="center"/>
              <w:rPr>
                <w:rFonts w:hint="eastAsia" w:ascii="宋体" w:hAnsi="宋体" w:eastAsia="宋体" w:cs="宋体"/>
                <w:kern w:val="2"/>
                <w:szCs w:val="21"/>
                <w:lang w:val="zh-CN" w:eastAsia="zh-CN"/>
              </w:rPr>
            </w:pPr>
            <w:r>
              <w:rPr>
                <w:rFonts w:hint="eastAsia" w:ascii="宋体" w:hAnsi="宋体" w:eastAsia="宋体" w:cs="宋体"/>
                <w:kern w:val="2"/>
                <w:szCs w:val="21"/>
                <w:lang w:val="zh-CN" w:eastAsia="zh-CN"/>
              </w:rPr>
              <w:t>质量控制措施</w:t>
            </w:r>
          </w:p>
          <w:p>
            <w:pPr>
              <w:keepNext w:val="0"/>
              <w:keepLines w:val="0"/>
              <w:suppressLineNumbers w:val="0"/>
              <w:autoSpaceDE w:val="0"/>
              <w:autoSpaceDN w:val="0"/>
              <w:adjustRightInd w:val="0"/>
              <w:spacing w:before="0" w:beforeAutospacing="0" w:after="0" w:afterAutospacing="0" w:line="280" w:lineRule="exact"/>
              <w:ind w:left="0" w:right="0"/>
              <w:jc w:val="center"/>
              <w:rPr>
                <w:rFonts w:hint="eastAsia" w:ascii="宋体" w:hAnsi="宋体" w:eastAsia="宋体" w:cs="宋体"/>
                <w:kern w:val="2"/>
                <w:szCs w:val="21"/>
                <w:lang w:val="zh-CN" w:eastAsia="zh-CN"/>
              </w:rPr>
            </w:pPr>
            <w:r>
              <w:rPr>
                <w:rFonts w:hint="eastAsia" w:ascii="宋体" w:hAnsi="宋体" w:eastAsia="宋体" w:cs="宋体"/>
                <w:kern w:val="2"/>
                <w:szCs w:val="21"/>
                <w:lang w:val="zh-CN" w:eastAsia="zh-CN"/>
              </w:rPr>
              <w:t>（</w:t>
            </w:r>
            <w:r>
              <w:rPr>
                <w:rFonts w:hint="eastAsia" w:ascii="宋体" w:hAnsi="宋体" w:cs="宋体"/>
                <w:kern w:val="2"/>
                <w:szCs w:val="21"/>
                <w:lang w:val="en-US" w:eastAsia="zh-CN"/>
              </w:rPr>
              <w:t>9</w:t>
            </w:r>
            <w:r>
              <w:rPr>
                <w:rFonts w:hint="eastAsia" w:ascii="宋体" w:hAnsi="宋体" w:eastAsia="宋体" w:cs="宋体"/>
                <w:kern w:val="2"/>
                <w:szCs w:val="21"/>
                <w:lang w:val="zh-CN" w:eastAsia="zh-CN"/>
              </w:rPr>
              <w:t>分）</w:t>
            </w:r>
          </w:p>
        </w:tc>
        <w:tc>
          <w:tcPr>
            <w:tcW w:w="8062" w:type="dxa"/>
            <w:vAlign w:val="center"/>
          </w:tcPr>
          <w:p>
            <w:pPr>
              <w:keepNext w:val="0"/>
              <w:keepLines w:val="0"/>
              <w:suppressLineNumbers w:val="0"/>
              <w:spacing w:before="0" w:beforeAutospacing="0" w:after="0" w:afterAutospacing="0"/>
              <w:ind w:left="0" w:right="0"/>
              <w:rPr>
                <w:rFonts w:hint="eastAsia" w:ascii="宋体" w:hAnsi="宋体" w:eastAsia="宋体" w:cs="宋体"/>
                <w:kern w:val="2"/>
                <w:lang w:eastAsia="zh-CN"/>
              </w:rPr>
            </w:pPr>
            <w:r>
              <w:rPr>
                <w:rFonts w:hint="eastAsia" w:ascii="宋体" w:hAnsi="宋体" w:eastAsia="宋体" w:cs="宋体"/>
                <w:kern w:val="2"/>
                <w:lang w:val="zh-CN" w:eastAsia="zh-CN"/>
              </w:rPr>
              <w:t>质量控制措施得到了合理分解，分段控制措施明确；控制方法、手段科学、合理，能够确保质量控制措施的实现；进行综合评价，优得</w:t>
            </w:r>
            <w:r>
              <w:rPr>
                <w:rFonts w:hint="eastAsia" w:ascii="宋体" w:hAnsi="宋体" w:eastAsia="宋体" w:cs="宋体"/>
                <w:kern w:val="2"/>
                <w:lang w:val="en-US" w:eastAsia="zh-CN"/>
              </w:rPr>
              <w:t>9</w:t>
            </w:r>
            <w:r>
              <w:rPr>
                <w:rFonts w:hint="eastAsia" w:ascii="宋体" w:hAnsi="宋体" w:eastAsia="宋体" w:cs="宋体"/>
                <w:kern w:val="2"/>
                <w:lang w:eastAsia="zh-CN"/>
              </w:rPr>
              <w:t>分</w:t>
            </w:r>
            <w:r>
              <w:rPr>
                <w:rFonts w:hint="eastAsia" w:ascii="宋体" w:hAnsi="宋体" w:eastAsia="宋体" w:cs="宋体"/>
                <w:kern w:val="2"/>
                <w:lang w:val="zh-CN" w:eastAsia="zh-CN"/>
              </w:rPr>
              <w:t>，良得</w:t>
            </w:r>
            <w:r>
              <w:rPr>
                <w:rFonts w:hint="eastAsia" w:ascii="宋体" w:hAnsi="宋体" w:eastAsia="宋体" w:cs="宋体"/>
                <w:kern w:val="2"/>
                <w:lang w:val="en-US" w:eastAsia="zh-CN"/>
              </w:rPr>
              <w:t>6</w:t>
            </w:r>
            <w:r>
              <w:rPr>
                <w:rFonts w:hint="eastAsia" w:ascii="宋体" w:hAnsi="宋体" w:eastAsia="宋体" w:cs="宋体"/>
                <w:kern w:val="2"/>
                <w:lang w:eastAsia="zh-CN"/>
              </w:rPr>
              <w:t>分，一般</w:t>
            </w:r>
            <w:r>
              <w:rPr>
                <w:rFonts w:hint="eastAsia" w:ascii="宋体" w:hAnsi="宋体" w:eastAsia="宋体" w:cs="宋体"/>
                <w:kern w:val="2"/>
                <w:lang w:val="zh-CN" w:eastAsia="zh-CN"/>
              </w:rPr>
              <w:t>得</w:t>
            </w:r>
            <w:r>
              <w:rPr>
                <w:rFonts w:hint="eastAsia" w:ascii="宋体" w:hAnsi="宋体" w:eastAsia="宋体" w:cs="宋体"/>
                <w:kern w:val="2"/>
                <w:lang w:val="en-US" w:eastAsia="zh-CN"/>
              </w:rPr>
              <w:t>3</w:t>
            </w:r>
            <w:r>
              <w:rPr>
                <w:rFonts w:hint="eastAsia" w:ascii="宋体" w:hAnsi="宋体" w:eastAsia="宋体" w:cs="宋体"/>
                <w:kern w:val="2"/>
                <w:lang w:eastAsia="zh-CN"/>
              </w:rPr>
              <w:t>分</w:t>
            </w:r>
            <w:r>
              <w:rPr>
                <w:rFonts w:hint="eastAsia" w:ascii="宋体" w:hAnsi="宋体" w:eastAsia="宋体" w:cs="宋体"/>
                <w:kern w:val="2"/>
                <w:lang w:val="zh-CN" w:eastAsia="zh-CN"/>
              </w:rPr>
              <w:t>，无不得分。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15"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Cs w:val="21"/>
                <w:lang w:eastAsia="zh-CN"/>
              </w:rPr>
            </w:pPr>
          </w:p>
        </w:tc>
        <w:tc>
          <w:tcPr>
            <w:tcW w:w="1587" w:type="dxa"/>
            <w:vAlign w:val="center"/>
          </w:tcPr>
          <w:p>
            <w:pPr>
              <w:keepNext w:val="0"/>
              <w:keepLines w:val="0"/>
              <w:suppressLineNumbers w:val="0"/>
              <w:autoSpaceDE w:val="0"/>
              <w:autoSpaceDN w:val="0"/>
              <w:adjustRightInd w:val="0"/>
              <w:spacing w:before="0" w:beforeAutospacing="0" w:after="0" w:afterAutospacing="0" w:line="280" w:lineRule="exact"/>
              <w:ind w:left="0" w:right="0"/>
              <w:jc w:val="center"/>
              <w:rPr>
                <w:rFonts w:hint="eastAsia" w:ascii="宋体" w:hAnsi="宋体" w:eastAsia="宋体" w:cs="宋体"/>
                <w:kern w:val="2"/>
                <w:szCs w:val="21"/>
                <w:lang w:val="zh-CN" w:eastAsia="zh-CN"/>
              </w:rPr>
            </w:pPr>
            <w:r>
              <w:rPr>
                <w:rFonts w:hint="eastAsia" w:ascii="宋体" w:hAnsi="宋体" w:eastAsia="宋体" w:cs="宋体"/>
                <w:kern w:val="2"/>
                <w:szCs w:val="21"/>
                <w:lang w:val="zh-CN" w:eastAsia="zh-CN"/>
              </w:rPr>
              <w:t>组织协调保证措施</w:t>
            </w:r>
          </w:p>
          <w:p>
            <w:pPr>
              <w:keepNext w:val="0"/>
              <w:keepLines w:val="0"/>
              <w:suppressLineNumbers w:val="0"/>
              <w:autoSpaceDE w:val="0"/>
              <w:autoSpaceDN w:val="0"/>
              <w:adjustRightInd w:val="0"/>
              <w:spacing w:before="0" w:beforeAutospacing="0" w:after="0" w:afterAutospacing="0" w:line="280" w:lineRule="exact"/>
              <w:ind w:left="0" w:right="0"/>
              <w:jc w:val="center"/>
              <w:rPr>
                <w:rFonts w:hint="eastAsia" w:ascii="宋体" w:hAnsi="宋体" w:eastAsia="宋体" w:cs="宋体"/>
                <w:kern w:val="2"/>
                <w:szCs w:val="21"/>
                <w:lang w:val="zh-CN" w:eastAsia="zh-CN"/>
              </w:rPr>
            </w:pPr>
            <w:r>
              <w:rPr>
                <w:rFonts w:hint="eastAsia" w:ascii="宋体" w:hAnsi="宋体" w:eastAsia="宋体" w:cs="宋体"/>
                <w:kern w:val="2"/>
                <w:szCs w:val="21"/>
                <w:lang w:val="zh-CN" w:eastAsia="zh-CN"/>
              </w:rPr>
              <w:t>（</w:t>
            </w:r>
            <w:r>
              <w:rPr>
                <w:rFonts w:hint="eastAsia" w:ascii="宋体" w:hAnsi="宋体" w:cs="宋体"/>
                <w:kern w:val="2"/>
                <w:szCs w:val="21"/>
                <w:lang w:val="en-US" w:eastAsia="zh-CN"/>
              </w:rPr>
              <w:t>9</w:t>
            </w:r>
            <w:r>
              <w:rPr>
                <w:rFonts w:hint="eastAsia" w:ascii="宋体" w:hAnsi="宋体" w:eastAsia="宋体" w:cs="宋体"/>
                <w:kern w:val="2"/>
                <w:szCs w:val="21"/>
                <w:lang w:val="zh-CN" w:eastAsia="zh-CN"/>
              </w:rPr>
              <w:t>分）</w:t>
            </w:r>
          </w:p>
        </w:tc>
        <w:tc>
          <w:tcPr>
            <w:tcW w:w="8062" w:type="dxa"/>
            <w:vAlign w:val="center"/>
          </w:tcPr>
          <w:p>
            <w:pPr>
              <w:keepNext w:val="0"/>
              <w:keepLines w:val="0"/>
              <w:suppressLineNumbers w:val="0"/>
              <w:spacing w:before="0" w:beforeAutospacing="0" w:after="0" w:afterAutospacing="0"/>
              <w:ind w:left="0" w:right="0"/>
              <w:rPr>
                <w:rFonts w:hint="eastAsia" w:ascii="宋体" w:hAnsi="宋体" w:eastAsia="宋体" w:cs="宋体"/>
                <w:kern w:val="2"/>
                <w:lang w:eastAsia="zh-CN"/>
              </w:rPr>
            </w:pPr>
            <w:r>
              <w:rPr>
                <w:rFonts w:hint="eastAsia" w:ascii="宋体" w:hAnsi="宋体" w:eastAsia="宋体" w:cs="宋体"/>
                <w:kern w:val="2"/>
                <w:lang w:val="zh-CN" w:eastAsia="zh-CN"/>
              </w:rPr>
              <w:t>有完善的组织协调保证措施制度，进行综合评价，优得</w:t>
            </w:r>
            <w:r>
              <w:rPr>
                <w:rFonts w:hint="eastAsia" w:ascii="宋体" w:hAnsi="宋体" w:eastAsia="宋体" w:cs="宋体"/>
                <w:kern w:val="2"/>
                <w:lang w:val="en-US" w:eastAsia="zh-CN"/>
              </w:rPr>
              <w:t>9</w:t>
            </w:r>
            <w:r>
              <w:rPr>
                <w:rFonts w:hint="eastAsia" w:ascii="宋体" w:hAnsi="宋体" w:eastAsia="宋体" w:cs="宋体"/>
                <w:kern w:val="2"/>
                <w:lang w:eastAsia="zh-CN"/>
              </w:rPr>
              <w:t>分</w:t>
            </w:r>
            <w:r>
              <w:rPr>
                <w:rFonts w:hint="eastAsia" w:ascii="宋体" w:hAnsi="宋体" w:eastAsia="宋体" w:cs="宋体"/>
                <w:kern w:val="2"/>
                <w:lang w:val="zh-CN" w:eastAsia="zh-CN"/>
              </w:rPr>
              <w:t>，良得</w:t>
            </w:r>
            <w:r>
              <w:rPr>
                <w:rFonts w:hint="eastAsia" w:ascii="宋体" w:hAnsi="宋体" w:eastAsia="宋体" w:cs="宋体"/>
                <w:kern w:val="2"/>
                <w:lang w:val="en-US" w:eastAsia="zh-CN"/>
              </w:rPr>
              <w:t>6</w:t>
            </w:r>
            <w:r>
              <w:rPr>
                <w:rFonts w:hint="eastAsia" w:ascii="宋体" w:hAnsi="宋体" w:eastAsia="宋体" w:cs="宋体"/>
                <w:kern w:val="2"/>
                <w:lang w:eastAsia="zh-CN"/>
              </w:rPr>
              <w:t>分，一般</w:t>
            </w:r>
            <w:r>
              <w:rPr>
                <w:rFonts w:hint="eastAsia" w:ascii="宋体" w:hAnsi="宋体" w:eastAsia="宋体" w:cs="宋体"/>
                <w:kern w:val="2"/>
                <w:lang w:val="zh-CN" w:eastAsia="zh-CN"/>
              </w:rPr>
              <w:t>得</w:t>
            </w:r>
            <w:r>
              <w:rPr>
                <w:rFonts w:hint="eastAsia" w:ascii="宋体" w:hAnsi="宋体" w:eastAsia="宋体" w:cs="宋体"/>
                <w:kern w:val="2"/>
                <w:lang w:val="en-US" w:eastAsia="zh-CN"/>
              </w:rPr>
              <w:t>3</w:t>
            </w:r>
            <w:r>
              <w:rPr>
                <w:rFonts w:hint="eastAsia" w:ascii="宋体" w:hAnsi="宋体" w:eastAsia="宋体" w:cs="宋体"/>
                <w:kern w:val="2"/>
                <w:lang w:eastAsia="zh-CN"/>
              </w:rPr>
              <w:t>分，</w:t>
            </w:r>
            <w:r>
              <w:rPr>
                <w:rFonts w:hint="eastAsia" w:ascii="宋体" w:hAnsi="宋体" w:eastAsia="宋体" w:cs="宋体"/>
                <w:kern w:val="2"/>
                <w:lang w:val="zh-CN" w:eastAsia="zh-CN"/>
              </w:rPr>
              <w:t>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15"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Cs w:val="21"/>
                <w:lang w:eastAsia="zh-CN"/>
              </w:rPr>
            </w:pPr>
          </w:p>
        </w:tc>
        <w:tc>
          <w:tcPr>
            <w:tcW w:w="1587" w:type="dxa"/>
            <w:vAlign w:val="center"/>
          </w:tcPr>
          <w:p>
            <w:pPr>
              <w:keepNext w:val="0"/>
              <w:keepLines w:val="0"/>
              <w:suppressLineNumbers w:val="0"/>
              <w:autoSpaceDE w:val="0"/>
              <w:autoSpaceDN w:val="0"/>
              <w:adjustRightInd w:val="0"/>
              <w:spacing w:before="0" w:beforeAutospacing="0" w:after="0" w:afterAutospacing="0" w:line="280" w:lineRule="exact"/>
              <w:ind w:left="0" w:right="0"/>
              <w:jc w:val="center"/>
              <w:rPr>
                <w:rFonts w:hint="eastAsia" w:ascii="宋体" w:hAnsi="宋体" w:eastAsia="宋体" w:cs="宋体"/>
                <w:kern w:val="2"/>
                <w:szCs w:val="21"/>
                <w:lang w:val="zh-CN" w:eastAsia="zh-CN"/>
              </w:rPr>
            </w:pPr>
            <w:r>
              <w:rPr>
                <w:rFonts w:hint="eastAsia" w:ascii="宋体" w:hAnsi="宋体" w:eastAsia="宋体" w:cs="宋体"/>
                <w:kern w:val="2"/>
                <w:szCs w:val="21"/>
                <w:lang w:val="zh-CN" w:eastAsia="zh-CN"/>
              </w:rPr>
              <w:t>突发情况、应急预案</w:t>
            </w:r>
          </w:p>
          <w:p>
            <w:pPr>
              <w:keepNext w:val="0"/>
              <w:keepLines w:val="0"/>
              <w:suppressLineNumbers w:val="0"/>
              <w:autoSpaceDE w:val="0"/>
              <w:autoSpaceDN w:val="0"/>
              <w:adjustRightInd w:val="0"/>
              <w:spacing w:before="0" w:beforeAutospacing="0" w:after="0" w:afterAutospacing="0" w:line="280" w:lineRule="exact"/>
              <w:ind w:left="0" w:right="0"/>
              <w:jc w:val="center"/>
              <w:rPr>
                <w:rFonts w:hint="eastAsia" w:ascii="宋体" w:hAnsi="宋体" w:eastAsia="宋体" w:cs="宋体"/>
                <w:kern w:val="2"/>
                <w:szCs w:val="21"/>
                <w:lang w:val="zh-CN" w:eastAsia="zh-CN"/>
              </w:rPr>
            </w:pPr>
            <w:r>
              <w:rPr>
                <w:rFonts w:hint="eastAsia" w:ascii="宋体" w:hAnsi="宋体" w:eastAsia="宋体" w:cs="宋体"/>
                <w:kern w:val="2"/>
                <w:szCs w:val="21"/>
                <w:lang w:val="zh-CN" w:eastAsia="zh-CN"/>
              </w:rPr>
              <w:t>（</w:t>
            </w:r>
            <w:r>
              <w:rPr>
                <w:rFonts w:hint="eastAsia" w:ascii="宋体" w:hAnsi="宋体" w:cs="宋体"/>
                <w:kern w:val="2"/>
                <w:szCs w:val="21"/>
                <w:lang w:val="en-US" w:eastAsia="zh-CN"/>
              </w:rPr>
              <w:t>7分</w:t>
            </w:r>
            <w:r>
              <w:rPr>
                <w:rFonts w:hint="eastAsia" w:ascii="宋体" w:hAnsi="宋体" w:eastAsia="宋体" w:cs="宋体"/>
                <w:kern w:val="2"/>
                <w:szCs w:val="21"/>
                <w:lang w:val="zh-CN" w:eastAsia="zh-CN"/>
              </w:rPr>
              <w:t>）</w:t>
            </w:r>
          </w:p>
        </w:tc>
        <w:tc>
          <w:tcPr>
            <w:tcW w:w="8062" w:type="dxa"/>
            <w:vAlign w:val="center"/>
          </w:tcPr>
          <w:p>
            <w:pPr>
              <w:keepNext w:val="0"/>
              <w:keepLines w:val="0"/>
              <w:suppressLineNumbers w:val="0"/>
              <w:spacing w:before="0" w:beforeAutospacing="0" w:after="0" w:afterAutospacing="0"/>
              <w:ind w:left="0" w:right="0"/>
              <w:rPr>
                <w:rFonts w:hint="eastAsia" w:ascii="宋体" w:hAnsi="宋体" w:eastAsia="宋体" w:cs="宋体"/>
                <w:kern w:val="2"/>
                <w:lang w:eastAsia="zh-CN"/>
              </w:rPr>
            </w:pPr>
            <w:r>
              <w:rPr>
                <w:rFonts w:hint="eastAsia" w:ascii="宋体" w:hAnsi="宋体" w:eastAsia="宋体" w:cs="宋体"/>
                <w:kern w:val="2"/>
                <w:lang w:val="zh-CN" w:eastAsia="zh-CN"/>
              </w:rPr>
              <w:t>突发情况、应急预案内容齐全、重点突出；进行综合评价，优得</w:t>
            </w:r>
            <w:r>
              <w:rPr>
                <w:rFonts w:hint="eastAsia" w:ascii="宋体" w:hAnsi="宋体" w:eastAsia="宋体" w:cs="宋体"/>
                <w:kern w:val="2"/>
                <w:lang w:val="en-US" w:eastAsia="zh-CN"/>
              </w:rPr>
              <w:t>7</w:t>
            </w:r>
            <w:r>
              <w:rPr>
                <w:rFonts w:hint="eastAsia" w:ascii="宋体" w:hAnsi="宋体" w:eastAsia="宋体" w:cs="宋体"/>
                <w:kern w:val="2"/>
                <w:lang w:eastAsia="zh-CN"/>
              </w:rPr>
              <w:t>分</w:t>
            </w:r>
            <w:r>
              <w:rPr>
                <w:rFonts w:hint="eastAsia" w:ascii="宋体" w:hAnsi="宋体" w:eastAsia="宋体" w:cs="宋体"/>
                <w:kern w:val="2"/>
                <w:lang w:val="zh-CN" w:eastAsia="zh-CN"/>
              </w:rPr>
              <w:t>，良得</w:t>
            </w:r>
            <w:r>
              <w:rPr>
                <w:rFonts w:hint="eastAsia" w:ascii="宋体" w:hAnsi="宋体" w:eastAsia="宋体" w:cs="宋体"/>
                <w:kern w:val="2"/>
                <w:lang w:val="en-US" w:eastAsia="zh-CN"/>
              </w:rPr>
              <w:t>4</w:t>
            </w:r>
            <w:r>
              <w:rPr>
                <w:rFonts w:hint="eastAsia" w:ascii="宋体" w:hAnsi="宋体" w:eastAsia="宋体" w:cs="宋体"/>
                <w:kern w:val="2"/>
                <w:lang w:eastAsia="zh-CN"/>
              </w:rPr>
              <w:t>分，一般</w:t>
            </w:r>
            <w:r>
              <w:rPr>
                <w:rFonts w:hint="eastAsia" w:ascii="宋体" w:hAnsi="宋体" w:eastAsia="宋体" w:cs="宋体"/>
                <w:kern w:val="2"/>
                <w:lang w:val="zh-CN" w:eastAsia="zh-CN"/>
              </w:rPr>
              <w:t>得</w:t>
            </w:r>
            <w:r>
              <w:rPr>
                <w:rFonts w:hint="eastAsia" w:ascii="宋体" w:hAnsi="宋体" w:eastAsia="宋体" w:cs="宋体"/>
                <w:kern w:val="2"/>
                <w:lang w:val="en-US" w:eastAsia="zh-CN"/>
              </w:rPr>
              <w:t>1</w:t>
            </w:r>
            <w:r>
              <w:rPr>
                <w:rFonts w:hint="eastAsia" w:ascii="宋体" w:hAnsi="宋体" w:eastAsia="宋体" w:cs="宋体"/>
                <w:kern w:val="2"/>
                <w:lang w:eastAsia="zh-CN"/>
              </w:rPr>
              <w:t>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15"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Cs w:val="21"/>
                <w:lang w:eastAsia="zh-CN"/>
              </w:rPr>
            </w:pPr>
          </w:p>
        </w:tc>
        <w:tc>
          <w:tcPr>
            <w:tcW w:w="158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Cs w:val="21"/>
                <w:lang w:val="zh-CN" w:eastAsia="zh-CN"/>
              </w:rPr>
            </w:pPr>
            <w:r>
              <w:rPr>
                <w:rFonts w:hint="eastAsia" w:ascii="宋体" w:hAnsi="宋体" w:eastAsia="宋体" w:cs="宋体"/>
                <w:kern w:val="2"/>
                <w:szCs w:val="21"/>
                <w:lang w:val="zh-CN" w:eastAsia="zh-CN"/>
              </w:rPr>
              <w:t>项目岗位职责及管理体制</w:t>
            </w:r>
          </w:p>
          <w:p>
            <w:pPr>
              <w:keepNext w:val="0"/>
              <w:keepLines w:val="0"/>
              <w:suppressLineNumbers w:val="0"/>
              <w:spacing w:before="0" w:beforeAutospacing="0" w:after="0" w:afterAutospacing="0"/>
              <w:ind w:left="0" w:right="0"/>
              <w:jc w:val="center"/>
              <w:rPr>
                <w:rFonts w:hint="eastAsia" w:ascii="宋体" w:hAnsi="宋体" w:eastAsia="宋体" w:cs="宋体"/>
                <w:kern w:val="2"/>
                <w:szCs w:val="21"/>
                <w:lang w:val="zh-CN" w:eastAsia="zh-CN"/>
              </w:rPr>
            </w:pPr>
            <w:r>
              <w:rPr>
                <w:rFonts w:hint="eastAsia" w:ascii="宋体" w:hAnsi="宋体" w:eastAsia="宋体" w:cs="宋体"/>
                <w:kern w:val="2"/>
                <w:szCs w:val="21"/>
                <w:lang w:val="zh-CN" w:eastAsia="zh-CN"/>
              </w:rPr>
              <w:t>（</w:t>
            </w:r>
            <w:r>
              <w:rPr>
                <w:rFonts w:hint="eastAsia" w:ascii="宋体" w:hAnsi="宋体" w:eastAsia="宋体" w:cs="宋体"/>
                <w:kern w:val="2"/>
                <w:lang w:val="zh-CN" w:eastAsia="zh-CN"/>
              </w:rPr>
              <w:t>7</w:t>
            </w:r>
            <w:r>
              <w:rPr>
                <w:rFonts w:hint="eastAsia" w:ascii="宋体" w:hAnsi="宋体" w:eastAsia="宋体" w:cs="宋体"/>
                <w:kern w:val="2"/>
                <w:szCs w:val="21"/>
                <w:lang w:val="zh-CN" w:eastAsia="zh-CN"/>
              </w:rPr>
              <w:t>分）</w:t>
            </w:r>
          </w:p>
        </w:tc>
        <w:tc>
          <w:tcPr>
            <w:tcW w:w="8062" w:type="dxa"/>
            <w:vAlign w:val="center"/>
          </w:tcPr>
          <w:p>
            <w:pPr>
              <w:keepNext w:val="0"/>
              <w:keepLines w:val="0"/>
              <w:suppressLineNumbers w:val="0"/>
              <w:spacing w:before="0" w:beforeAutospacing="0" w:after="0" w:afterAutospacing="0"/>
              <w:ind w:left="0" w:right="0"/>
              <w:rPr>
                <w:rFonts w:hint="eastAsia" w:ascii="宋体" w:hAnsi="宋体" w:eastAsia="宋体" w:cs="宋体"/>
                <w:kern w:val="2"/>
                <w:lang w:eastAsia="zh-CN"/>
              </w:rPr>
            </w:pPr>
            <w:r>
              <w:rPr>
                <w:rFonts w:hint="eastAsia" w:ascii="宋体" w:hAnsi="宋体" w:eastAsia="宋体" w:cs="宋体"/>
                <w:kern w:val="2"/>
                <w:lang w:eastAsia="zh-CN"/>
              </w:rPr>
              <w:t>岗位职责明确、责任清晰，管理体制健全，进行综合评价，</w:t>
            </w:r>
            <w:r>
              <w:rPr>
                <w:rFonts w:hint="eastAsia" w:ascii="宋体" w:hAnsi="宋体" w:eastAsia="宋体" w:cs="宋体"/>
                <w:kern w:val="2"/>
                <w:lang w:val="zh-CN" w:eastAsia="zh-CN"/>
              </w:rPr>
              <w:t>优得</w:t>
            </w:r>
            <w:r>
              <w:rPr>
                <w:rFonts w:hint="eastAsia" w:ascii="宋体" w:hAnsi="宋体" w:eastAsia="宋体" w:cs="宋体"/>
                <w:kern w:val="2"/>
                <w:lang w:eastAsia="zh-CN"/>
              </w:rPr>
              <w:t>7</w:t>
            </w:r>
            <w:r>
              <w:rPr>
                <w:rFonts w:hint="eastAsia" w:ascii="宋体" w:hAnsi="宋体" w:eastAsia="宋体" w:cs="宋体"/>
                <w:kern w:val="2"/>
                <w:lang w:val="zh-CN" w:eastAsia="zh-CN"/>
              </w:rPr>
              <w:t>分，良得</w:t>
            </w:r>
            <w:r>
              <w:rPr>
                <w:rFonts w:hint="eastAsia" w:ascii="宋体" w:hAnsi="宋体" w:eastAsia="宋体" w:cs="宋体"/>
                <w:kern w:val="2"/>
                <w:lang w:val="en-US" w:eastAsia="zh-CN"/>
              </w:rPr>
              <w:t>4</w:t>
            </w:r>
            <w:r>
              <w:rPr>
                <w:rFonts w:hint="eastAsia" w:ascii="宋体" w:hAnsi="宋体" w:eastAsia="宋体" w:cs="宋体"/>
                <w:kern w:val="2"/>
                <w:lang w:val="zh-CN" w:eastAsia="zh-CN"/>
              </w:rPr>
              <w:t>分，一般得</w:t>
            </w:r>
            <w:r>
              <w:rPr>
                <w:rFonts w:hint="eastAsia" w:ascii="宋体" w:hAnsi="宋体" w:eastAsia="宋体" w:cs="宋体"/>
                <w:kern w:val="2"/>
                <w:lang w:val="en-US" w:eastAsia="zh-CN"/>
              </w:rPr>
              <w:t>1</w:t>
            </w:r>
            <w:r>
              <w:rPr>
                <w:rFonts w:hint="eastAsia" w:ascii="宋体" w:hAnsi="宋体" w:eastAsia="宋体" w:cs="宋体"/>
                <w:kern w:val="2"/>
                <w:lang w:eastAsia="zh-CN"/>
              </w:rPr>
              <w:t>分，</w:t>
            </w:r>
            <w:r>
              <w:rPr>
                <w:rFonts w:hint="eastAsia" w:ascii="宋体" w:hAnsi="宋体" w:eastAsia="宋体" w:cs="宋体"/>
                <w:kern w:val="2"/>
                <w:lang w:val="zh-CN" w:eastAsia="zh-CN"/>
              </w:rPr>
              <w:t>无不得分。</w:t>
            </w:r>
          </w:p>
        </w:tc>
      </w:tr>
    </w:tbl>
    <w:p>
      <w:pPr>
        <w:spacing w:line="360" w:lineRule="auto"/>
        <w:rPr>
          <w:rFonts w:ascii="宋体" w:hAnsi="宋体" w:cs="宋体"/>
          <w:sz w:val="28"/>
          <w:szCs w:val="28"/>
        </w:rPr>
        <w:sectPr>
          <w:footerReference r:id="rId9" w:type="first"/>
          <w:footerReference r:id="rId8" w:type="default"/>
          <w:pgSz w:w="11906" w:h="16838"/>
          <w:pgMar w:top="1418" w:right="1077" w:bottom="1134" w:left="1077" w:header="851" w:footer="739" w:gutter="0"/>
          <w:pgNumType w:fmt="numberInDash"/>
          <w:cols w:space="720" w:num="1"/>
          <w:titlePg/>
          <w:docGrid w:type="lines" w:linePitch="312" w:charSpace="0"/>
        </w:sectPr>
      </w:pPr>
    </w:p>
    <w:p>
      <w:pPr>
        <w:pStyle w:val="2"/>
        <w:bidi w:val="0"/>
        <w:jc w:val="center"/>
        <w:rPr>
          <w:rFonts w:hint="eastAsia"/>
        </w:rPr>
      </w:pPr>
      <w:bookmarkStart w:id="57" w:name="_Toc6375"/>
      <w:bookmarkStart w:id="58" w:name="_Toc351203632"/>
      <w:bookmarkStart w:id="59" w:name="_Toc10187"/>
      <w:bookmarkStart w:id="60" w:name="_Toc458690420"/>
      <w:r>
        <w:rPr>
          <w:rFonts w:hint="eastAsia"/>
        </w:rPr>
        <w:t>第四章</w:t>
      </w:r>
      <w:r>
        <w:rPr>
          <w:rFonts w:hint="eastAsia"/>
          <w:lang w:val="en-US" w:eastAsia="zh-CN"/>
        </w:rPr>
        <w:t xml:space="preserve">  </w:t>
      </w:r>
      <w:r>
        <w:rPr>
          <w:rFonts w:hint="eastAsia"/>
        </w:rPr>
        <w:t>合同条款及格式</w:t>
      </w:r>
      <w:bookmarkEnd w:id="57"/>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szCs w:val="21"/>
        </w:rPr>
      </w:pPr>
      <w:r>
        <w:rPr>
          <w:rFonts w:hint="eastAsia" w:ascii="宋体" w:hAnsi="宋体" w:cs="宋体"/>
          <w:szCs w:val="21"/>
        </w:rPr>
        <w:t>合同协议条款将由采购人（采购人）与中标人（成交供应商）结合竞争性磋商文件、响应文件和本项目具体情况协商后签订</w:t>
      </w:r>
      <w:r>
        <w:rPr>
          <w:rFonts w:hint="eastAsia" w:ascii="宋体" w:hAnsi="宋体" w:cs="宋体"/>
          <w:szCs w:val="21"/>
          <w:lang w:eastAsia="zh-CN"/>
        </w:rPr>
        <w:t>，最终以甲乙双方实际签订合同为准</w:t>
      </w:r>
      <w:r>
        <w:rPr>
          <w:rFonts w:hint="eastAsia" w:ascii="宋体" w:hAnsi="宋体" w:cs="宋体"/>
          <w:szCs w:val="21"/>
        </w:rPr>
        <w:t>。</w:t>
      </w:r>
    </w:p>
    <w:p>
      <w:pPr>
        <w:jc w:val="left"/>
        <w:rPr>
          <w:rFonts w:ascii="宋体" w:hAnsi="宋体" w:cs="宋体"/>
          <w:b/>
          <w:kern w:val="0"/>
          <w:szCs w:val="21"/>
        </w:rPr>
      </w:pPr>
    </w:p>
    <w:bookmarkEnd w:id="58"/>
    <w:bookmarkEnd w:id="59"/>
    <w:bookmarkEnd w:id="60"/>
    <w:p>
      <w:pPr>
        <w:autoSpaceDE w:val="0"/>
        <w:autoSpaceDN w:val="0"/>
        <w:adjustRightInd w:val="0"/>
        <w:spacing w:line="360" w:lineRule="auto"/>
        <w:ind w:firstLine="315" w:firstLineChars="150"/>
        <w:jc w:val="left"/>
        <w:outlineLvl w:val="0"/>
        <w:rPr>
          <w:rFonts w:ascii="宋体" w:hAnsi="宋体" w:cs="宋体"/>
          <w:kern w:val="44"/>
          <w:sz w:val="44"/>
          <w:szCs w:val="32"/>
          <w:lang w:val="zh-CN"/>
        </w:rPr>
      </w:pPr>
      <w:bookmarkStart w:id="61" w:name="_Toc486863683"/>
      <w:bookmarkStart w:id="62" w:name="_Toc57193685"/>
      <w:r>
        <w:rPr>
          <w:kern w:val="44"/>
          <w:lang w:val="zh-CN"/>
        </w:rPr>
        <w:br w:type="page"/>
      </w:r>
    </w:p>
    <w:p>
      <w:pPr>
        <w:pStyle w:val="2"/>
        <w:bidi w:val="0"/>
        <w:jc w:val="center"/>
        <w:rPr>
          <w:lang w:val="zh-CN"/>
        </w:rPr>
      </w:pPr>
      <w:bookmarkStart w:id="63" w:name="_Toc26527"/>
      <w:r>
        <w:rPr>
          <w:rFonts w:hint="eastAsia"/>
        </w:rPr>
        <w:t>第五章  磋商响应文件格式</w:t>
      </w:r>
      <w:bookmarkEnd w:id="61"/>
      <w:bookmarkEnd w:id="62"/>
      <w:bookmarkEnd w:id="63"/>
    </w:p>
    <w:p>
      <w:pPr>
        <w:widowControl/>
        <w:jc w:val="left"/>
        <w:rPr>
          <w:rFonts w:ascii="宋体" w:hAnsi="宋体" w:cs="宋体"/>
          <w:kern w:val="0"/>
          <w:sz w:val="40"/>
          <w:szCs w:val="40"/>
        </w:rPr>
      </w:pPr>
      <w:r>
        <w:rPr>
          <w:rFonts w:ascii="宋体" w:hAnsi="宋体" w:cs="宋体"/>
          <w:b/>
          <w:sz w:val="40"/>
          <w:szCs w:val="40"/>
        </w:rPr>
        <w:br w:type="page"/>
      </w:r>
    </w:p>
    <w:p>
      <w:pPr>
        <w:jc w:val="right"/>
        <w:rPr>
          <w:rFonts w:hint="default" w:asciiTheme="minorEastAsia" w:hAnsiTheme="minorEastAsia" w:eastAsiaTheme="minorEastAsia"/>
          <w:sz w:val="48"/>
          <w:szCs w:val="48"/>
          <w:highlight w:val="none"/>
          <w:lang w:val="en-US" w:eastAsia="zh-CN"/>
        </w:rPr>
      </w:pPr>
      <w:r>
        <w:rPr>
          <w:rFonts w:hint="eastAsia" w:asciiTheme="minorEastAsia" w:hAnsiTheme="minorEastAsia" w:eastAsiaTheme="minorEastAsia"/>
          <w:sz w:val="48"/>
          <w:szCs w:val="48"/>
          <w:highlight w:val="none"/>
          <w:lang w:val="en-US" w:eastAsia="zh-CN"/>
        </w:rPr>
        <w:t>正/副本</w:t>
      </w:r>
    </w:p>
    <w:p>
      <w:pPr>
        <w:jc w:val="center"/>
        <w:rPr>
          <w:rFonts w:hint="eastAsia" w:asciiTheme="minorEastAsia" w:hAnsiTheme="minorEastAsia" w:eastAsiaTheme="minorEastAsia"/>
          <w:sz w:val="48"/>
          <w:szCs w:val="48"/>
        </w:rPr>
      </w:pPr>
    </w:p>
    <w:p>
      <w:pPr>
        <w:jc w:val="center"/>
        <w:rPr>
          <w:rFonts w:asciiTheme="minorEastAsia" w:hAnsiTheme="minorEastAsia" w:eastAsiaTheme="minorEastAsia"/>
          <w:sz w:val="48"/>
          <w:szCs w:val="48"/>
          <w:u w:val="single"/>
        </w:rPr>
      </w:pPr>
      <w:r>
        <w:rPr>
          <w:rFonts w:hint="eastAsia" w:asciiTheme="minorEastAsia" w:hAnsiTheme="minorEastAsia" w:eastAsiaTheme="minorEastAsia"/>
          <w:sz w:val="48"/>
          <w:szCs w:val="48"/>
          <w:u w:val="single"/>
        </w:rPr>
        <w:t>（项目名称）</w:t>
      </w:r>
    </w:p>
    <w:p>
      <w:pPr>
        <w:spacing w:beforeLines="100"/>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响  应  文  件</w:t>
      </w:r>
    </w:p>
    <w:p>
      <w:pPr>
        <w:jc w:val="center"/>
        <w:rPr>
          <w:rFonts w:asciiTheme="minorEastAsia" w:hAnsiTheme="minorEastAsia" w:eastAsiaTheme="minorEastAsia"/>
          <w:sz w:val="32"/>
          <w:szCs w:val="32"/>
        </w:rPr>
      </w:pPr>
    </w:p>
    <w:p>
      <w:pPr>
        <w:pStyle w:val="11"/>
        <w:rPr>
          <w:rFonts w:asciiTheme="minorEastAsia" w:hAnsiTheme="minorEastAsia" w:eastAsiaTheme="minorEastAsia"/>
          <w:sz w:val="32"/>
          <w:szCs w:val="32"/>
        </w:rPr>
      </w:pPr>
    </w:p>
    <w:p>
      <w:pPr>
        <w:rPr>
          <w:rFonts w:asciiTheme="minorEastAsia" w:hAnsiTheme="minorEastAsia" w:eastAsiaTheme="minorEastAsia"/>
          <w:sz w:val="32"/>
          <w:szCs w:val="32"/>
        </w:rPr>
      </w:pPr>
    </w:p>
    <w:p>
      <w:pPr>
        <w:pStyle w:val="11"/>
        <w:rPr>
          <w:rFonts w:asciiTheme="minorEastAsia" w:hAnsiTheme="minorEastAsia" w:eastAsiaTheme="minorEastAsia"/>
          <w:sz w:val="32"/>
          <w:szCs w:val="32"/>
        </w:rPr>
      </w:pPr>
    </w:p>
    <w:p/>
    <w:p/>
    <w:p>
      <w:pPr>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项目编号：</w:t>
      </w:r>
    </w:p>
    <w:p>
      <w:pPr>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rPr>
          <w:rFonts w:asciiTheme="minorEastAsia" w:hAnsiTheme="minorEastAsia" w:eastAsiaTheme="minorEastAsia"/>
          <w:sz w:val="32"/>
          <w:szCs w:val="32"/>
        </w:rPr>
      </w:pPr>
    </w:p>
    <w:p>
      <w:pPr>
        <w:pStyle w:val="11"/>
        <w:rPr>
          <w:rFonts w:asciiTheme="minorEastAsia" w:hAnsiTheme="minorEastAsia" w:eastAsiaTheme="minorEastAsia"/>
          <w:sz w:val="32"/>
          <w:szCs w:val="32"/>
        </w:rPr>
      </w:pPr>
    </w:p>
    <w:p>
      <w:pPr>
        <w:rPr>
          <w:rFonts w:asciiTheme="minorEastAsia" w:hAnsiTheme="minorEastAsia" w:eastAsiaTheme="minorEastAsia"/>
          <w:sz w:val="32"/>
          <w:szCs w:val="32"/>
        </w:rPr>
      </w:pPr>
    </w:p>
    <w:p>
      <w:pPr>
        <w:pStyle w:val="11"/>
        <w:rPr>
          <w:rFonts w:asciiTheme="minorEastAsia" w:hAnsiTheme="minorEastAsia" w:eastAsiaTheme="minorEastAsia"/>
          <w:sz w:val="32"/>
          <w:szCs w:val="32"/>
        </w:rPr>
      </w:pPr>
    </w:p>
    <w:p/>
    <w:p>
      <w:pPr>
        <w:jc w:val="center"/>
        <w:rPr>
          <w:rFonts w:asciiTheme="minorEastAsia" w:hAnsiTheme="minorEastAsia" w:eastAsiaTheme="minorEastAsia"/>
          <w:sz w:val="32"/>
          <w:szCs w:val="32"/>
        </w:rPr>
      </w:pPr>
    </w:p>
    <w:p>
      <w:pPr>
        <w:spacing w:line="480" w:lineRule="auto"/>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投标</w:t>
      </w:r>
      <w:r>
        <w:rPr>
          <w:rFonts w:hint="eastAsia" w:asciiTheme="minorEastAsia" w:hAnsiTheme="minorEastAsia" w:eastAsiaTheme="minorEastAsia"/>
          <w:sz w:val="28"/>
          <w:szCs w:val="28"/>
          <w:lang w:eastAsia="zh-CN"/>
        </w:rPr>
        <w:t>供应商</w:t>
      </w: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u w:val="single"/>
          <w:lang w:val="en-US" w:eastAsia="zh-CN"/>
        </w:rPr>
        <w:t xml:space="preserve">                  </w:t>
      </w:r>
      <w:r>
        <w:rPr>
          <w:rFonts w:hint="eastAsia" w:asciiTheme="minorEastAsia" w:hAnsiTheme="minorEastAsia" w:eastAsiaTheme="minorEastAsia"/>
          <w:sz w:val="28"/>
          <w:szCs w:val="28"/>
        </w:rPr>
        <w:t>（盖单位章）</w:t>
      </w:r>
    </w:p>
    <w:p>
      <w:pPr>
        <w:spacing w:line="480" w:lineRule="auto"/>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法定代表人或其委托代理人：</w:t>
      </w:r>
      <w:r>
        <w:rPr>
          <w:rFonts w:hint="eastAsia" w:asciiTheme="minorEastAsia" w:hAnsiTheme="minorEastAsia" w:eastAsiaTheme="minorEastAsia"/>
          <w:sz w:val="28"/>
          <w:szCs w:val="28"/>
          <w:u w:val="single"/>
          <w:lang w:val="en-US" w:eastAsia="zh-CN"/>
        </w:rPr>
        <w:t xml:space="preserve">                   </w:t>
      </w:r>
      <w:r>
        <w:rPr>
          <w:rFonts w:hint="eastAsia" w:asciiTheme="minorEastAsia" w:hAnsiTheme="minorEastAsia" w:eastAsiaTheme="minorEastAsia"/>
          <w:sz w:val="28"/>
          <w:szCs w:val="28"/>
        </w:rPr>
        <w:t>（签字）</w:t>
      </w:r>
    </w:p>
    <w:p>
      <w:pPr>
        <w:jc w:val="center"/>
        <w:rPr>
          <w:rFonts w:asciiTheme="minorEastAsia" w:hAnsiTheme="minorEastAsia" w:eastAsiaTheme="minorEastAsia"/>
          <w:sz w:val="28"/>
          <w:szCs w:val="28"/>
        </w:rPr>
      </w:pPr>
    </w:p>
    <w:p>
      <w:pPr>
        <w:jc w:val="center"/>
        <w:rPr>
          <w:rFonts w:asciiTheme="minorEastAsia" w:hAnsiTheme="minorEastAsia" w:eastAsiaTheme="minorEastAsia"/>
          <w:sz w:val="28"/>
          <w:szCs w:val="28"/>
        </w:rPr>
      </w:pPr>
    </w:p>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lang w:val="en-US" w:eastAsia="zh-CN"/>
        </w:rPr>
        <w:t xml:space="preserve">  </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lang w:val="en-US" w:eastAsia="zh-CN"/>
        </w:rPr>
        <w:t xml:space="preserve">  </w:t>
      </w:r>
      <w:r>
        <w:rPr>
          <w:rFonts w:hint="eastAsia" w:asciiTheme="minorEastAsia" w:hAnsiTheme="minorEastAsia" w:eastAsiaTheme="minorEastAsia"/>
          <w:sz w:val="28"/>
          <w:szCs w:val="28"/>
        </w:rPr>
        <w:t>日</w:t>
      </w:r>
    </w:p>
    <w:p>
      <w:pPr>
        <w:pStyle w:val="26"/>
        <w:spacing w:line="360" w:lineRule="auto"/>
        <w:jc w:val="both"/>
        <w:outlineLvl w:val="9"/>
        <w:rPr>
          <w:rFonts w:ascii="宋体" w:hAnsi="宋体" w:cs="宋体"/>
          <w:b w:val="0"/>
          <w:sz w:val="40"/>
          <w:szCs w:val="40"/>
        </w:rPr>
      </w:pPr>
      <w:r>
        <w:rPr>
          <w:rFonts w:asciiTheme="minorEastAsia" w:hAnsiTheme="minorEastAsia" w:eastAsiaTheme="minorEastAsia"/>
          <w:sz w:val="28"/>
          <w:szCs w:val="28"/>
        </w:rPr>
        <w:br w:type="page"/>
      </w:r>
    </w:p>
    <w:p>
      <w:pPr>
        <w:pStyle w:val="3"/>
        <w:bidi w:val="0"/>
        <w:jc w:val="center"/>
        <w:rPr>
          <w:rFonts w:ascii="宋体" w:hAnsi="宋体" w:cs="宋体"/>
          <w:b/>
          <w:szCs w:val="32"/>
        </w:rPr>
      </w:pPr>
      <w:bookmarkStart w:id="64" w:name="_Toc57193686"/>
      <w:bookmarkStart w:id="65" w:name="_Toc57193496"/>
      <w:bookmarkStart w:id="66" w:name="_Toc192055360"/>
      <w:r>
        <w:rPr>
          <w:rFonts w:hint="eastAsia"/>
        </w:rPr>
        <w:t>目     录</w:t>
      </w:r>
      <w:bookmarkEnd w:id="64"/>
      <w:bookmarkEnd w:id="65"/>
    </w:p>
    <w:p>
      <w:pPr>
        <w:spacing w:line="315" w:lineRule="auto"/>
        <w:jc w:val="center"/>
        <w:rPr>
          <w:rFonts w:ascii="宋体" w:hAnsi="宋体" w:cs="宋体"/>
          <w:szCs w:val="21"/>
          <w:highlight w:val="none"/>
        </w:rPr>
      </w:pPr>
      <w:r>
        <w:rPr>
          <w:rFonts w:hint="eastAsia" w:ascii="宋体" w:hAnsi="宋体" w:cs="宋体"/>
          <w:szCs w:val="21"/>
          <w:highlight w:val="none"/>
        </w:rPr>
        <w:t>（自行编制页码）</w:t>
      </w:r>
    </w:p>
    <w:p>
      <w:pPr>
        <w:spacing w:line="315" w:lineRule="auto"/>
        <w:ind w:firstLine="525" w:firstLineChars="250"/>
        <w:rPr>
          <w:rFonts w:hint="eastAsia" w:ascii="宋体" w:hAnsi="宋体" w:eastAsia="宋体" w:cs="宋体"/>
          <w:szCs w:val="21"/>
          <w:highlight w:val="none"/>
          <w:lang w:eastAsia="zh-CN"/>
        </w:rPr>
      </w:pPr>
      <w:r>
        <w:rPr>
          <w:rFonts w:hint="eastAsia" w:ascii="宋体" w:hAnsi="宋体" w:cs="宋体"/>
          <w:szCs w:val="21"/>
          <w:highlight w:val="none"/>
        </w:rPr>
        <w:t>一、投标函</w:t>
      </w:r>
    </w:p>
    <w:p>
      <w:pPr>
        <w:spacing w:line="315"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 xml:space="preserve"> 二、法定代表人身份证明书</w:t>
      </w:r>
      <w:r>
        <w:rPr>
          <w:rFonts w:hint="eastAsia" w:ascii="宋体" w:hAnsi="宋体" w:cs="宋体"/>
          <w:szCs w:val="21"/>
          <w:highlight w:val="none"/>
          <w:lang w:eastAsia="zh-CN"/>
        </w:rPr>
        <w:t>及</w:t>
      </w:r>
      <w:r>
        <w:rPr>
          <w:rFonts w:hint="eastAsia" w:ascii="宋体" w:hAnsi="宋体" w:cs="宋体"/>
          <w:szCs w:val="21"/>
          <w:highlight w:val="none"/>
        </w:rPr>
        <w:t>法定代表人授权委托书</w:t>
      </w:r>
    </w:p>
    <w:p>
      <w:pPr>
        <w:spacing w:line="315" w:lineRule="auto"/>
        <w:ind w:firstLine="525" w:firstLineChars="250"/>
        <w:rPr>
          <w:rFonts w:hint="eastAsia" w:ascii="宋体" w:hAnsi="宋体" w:cs="宋体"/>
          <w:szCs w:val="21"/>
          <w:highlight w:val="none"/>
          <w:lang w:eastAsia="zh-CN"/>
        </w:rPr>
      </w:pPr>
      <w:r>
        <w:rPr>
          <w:rFonts w:hint="eastAsia" w:ascii="宋体" w:hAnsi="宋体" w:cs="宋体"/>
          <w:szCs w:val="21"/>
          <w:highlight w:val="none"/>
          <w:lang w:val="en-US" w:eastAsia="zh-CN"/>
        </w:rPr>
        <w:t>三</w:t>
      </w:r>
      <w:r>
        <w:rPr>
          <w:rFonts w:hint="eastAsia" w:ascii="宋体" w:hAnsi="宋体" w:cs="宋体"/>
          <w:szCs w:val="21"/>
          <w:highlight w:val="none"/>
        </w:rPr>
        <w:t>、磋商报价函</w:t>
      </w:r>
      <w:r>
        <w:rPr>
          <w:rFonts w:hint="eastAsia" w:ascii="宋体" w:hAnsi="宋体" w:cs="宋体"/>
          <w:szCs w:val="21"/>
          <w:highlight w:val="none"/>
          <w:lang w:eastAsia="zh-CN"/>
        </w:rPr>
        <w:t>（首次）</w:t>
      </w:r>
    </w:p>
    <w:p>
      <w:pPr>
        <w:spacing w:line="315" w:lineRule="auto"/>
        <w:ind w:firstLine="525" w:firstLineChars="250"/>
        <w:rPr>
          <w:rFonts w:hint="eastAsia" w:ascii="宋体" w:hAnsi="宋体" w:cs="宋体"/>
          <w:szCs w:val="21"/>
          <w:highlight w:val="none"/>
          <w:lang w:eastAsia="zh-CN"/>
        </w:rPr>
      </w:pPr>
      <w:r>
        <w:rPr>
          <w:rFonts w:hint="eastAsia" w:ascii="宋体" w:hAnsi="宋体" w:cs="宋体"/>
          <w:szCs w:val="21"/>
          <w:highlight w:val="none"/>
          <w:lang w:val="en-US" w:eastAsia="zh-CN"/>
        </w:rPr>
        <w:t>四</w:t>
      </w:r>
      <w:r>
        <w:rPr>
          <w:rFonts w:hint="eastAsia" w:ascii="宋体" w:hAnsi="宋体" w:cs="宋体"/>
          <w:szCs w:val="21"/>
          <w:highlight w:val="none"/>
        </w:rPr>
        <w:t>、</w:t>
      </w:r>
      <w:r>
        <w:rPr>
          <w:rFonts w:hint="eastAsia" w:ascii="宋体" w:hAnsi="宋体" w:cs="宋体"/>
          <w:szCs w:val="21"/>
          <w:highlight w:val="none"/>
          <w:lang w:eastAsia="zh-CN"/>
        </w:rPr>
        <w:t>磋商保证金</w:t>
      </w:r>
    </w:p>
    <w:p>
      <w:pPr>
        <w:spacing w:line="315" w:lineRule="auto"/>
        <w:ind w:firstLine="525" w:firstLineChars="250"/>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五、资格条件承诺函</w:t>
      </w:r>
    </w:p>
    <w:p>
      <w:pPr>
        <w:spacing w:line="315" w:lineRule="auto"/>
        <w:ind w:firstLine="525" w:firstLineChars="250"/>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六</w:t>
      </w:r>
      <w:r>
        <w:rPr>
          <w:rFonts w:hint="eastAsia" w:ascii="宋体" w:hAnsi="宋体" w:eastAsia="宋体" w:cs="宋体"/>
          <w:szCs w:val="21"/>
          <w:highlight w:val="none"/>
          <w:lang w:eastAsia="zh-CN"/>
        </w:rPr>
        <w:t>、响应文件真实性和不存在限制投标情形的声明</w:t>
      </w:r>
    </w:p>
    <w:p>
      <w:pPr>
        <w:spacing w:line="315" w:lineRule="auto"/>
        <w:ind w:firstLine="525" w:firstLineChars="250"/>
        <w:rPr>
          <w:rFonts w:ascii="宋体" w:hAnsi="宋体" w:cs="宋体"/>
          <w:szCs w:val="21"/>
          <w:highlight w:val="none"/>
        </w:rPr>
      </w:pPr>
      <w:r>
        <w:rPr>
          <w:rFonts w:hint="eastAsia" w:ascii="宋体" w:hAnsi="宋体" w:cs="宋体"/>
          <w:szCs w:val="21"/>
          <w:highlight w:val="none"/>
          <w:lang w:val="en-US" w:eastAsia="zh-CN"/>
        </w:rPr>
        <w:t>七</w:t>
      </w:r>
      <w:r>
        <w:rPr>
          <w:rFonts w:hint="eastAsia" w:ascii="宋体" w:hAnsi="宋体" w:cs="宋体"/>
          <w:szCs w:val="21"/>
          <w:highlight w:val="none"/>
        </w:rPr>
        <w:t>、供应商基本情况</w:t>
      </w:r>
    </w:p>
    <w:p>
      <w:pPr>
        <w:spacing w:line="315" w:lineRule="auto"/>
        <w:ind w:firstLine="525" w:firstLineChars="250"/>
        <w:rPr>
          <w:rFonts w:hint="eastAsia" w:ascii="宋体" w:hAnsi="宋体" w:cs="宋体"/>
          <w:szCs w:val="21"/>
          <w:highlight w:val="none"/>
        </w:rPr>
      </w:pPr>
      <w:r>
        <w:rPr>
          <w:rFonts w:hint="eastAsia" w:ascii="宋体" w:hAnsi="宋体" w:cs="宋体"/>
          <w:szCs w:val="21"/>
          <w:highlight w:val="none"/>
          <w:lang w:val="en-US" w:eastAsia="zh-CN"/>
        </w:rPr>
        <w:t>八</w:t>
      </w:r>
      <w:r>
        <w:rPr>
          <w:rFonts w:hint="eastAsia" w:ascii="宋体" w:hAnsi="宋体" w:cs="宋体"/>
          <w:szCs w:val="21"/>
          <w:highlight w:val="none"/>
        </w:rPr>
        <w:t>、投标</w:t>
      </w:r>
      <w:r>
        <w:rPr>
          <w:rFonts w:hint="eastAsia" w:ascii="宋体" w:hAnsi="宋体" w:cs="宋体"/>
          <w:szCs w:val="21"/>
          <w:highlight w:val="none"/>
          <w:lang w:eastAsia="zh-CN"/>
        </w:rPr>
        <w:t>供应商</w:t>
      </w:r>
      <w:r>
        <w:rPr>
          <w:rFonts w:hint="eastAsia" w:ascii="宋体" w:hAnsi="宋体" w:cs="宋体"/>
          <w:szCs w:val="21"/>
          <w:highlight w:val="none"/>
        </w:rPr>
        <w:t>已完成类似项目情况</w:t>
      </w:r>
    </w:p>
    <w:p>
      <w:pPr>
        <w:spacing w:line="315" w:lineRule="auto"/>
        <w:ind w:firstLine="525" w:firstLineChars="250"/>
        <w:rPr>
          <w:rFonts w:hint="eastAsia" w:ascii="宋体" w:hAnsi="宋体" w:cs="宋体"/>
          <w:szCs w:val="21"/>
          <w:highlight w:val="none"/>
        </w:rPr>
      </w:pPr>
      <w:r>
        <w:rPr>
          <w:rFonts w:hint="eastAsia" w:ascii="宋体" w:hAnsi="宋体" w:cs="宋体"/>
          <w:szCs w:val="21"/>
          <w:highlight w:val="none"/>
          <w:lang w:val="en-US" w:eastAsia="zh-CN"/>
        </w:rPr>
        <w:t>九</w:t>
      </w:r>
      <w:r>
        <w:rPr>
          <w:rFonts w:hint="eastAsia" w:ascii="宋体" w:hAnsi="宋体" w:cs="宋体"/>
          <w:szCs w:val="21"/>
          <w:highlight w:val="none"/>
        </w:rPr>
        <w:t>、拟投入</w:t>
      </w:r>
      <w:r>
        <w:rPr>
          <w:rFonts w:hint="eastAsia" w:ascii="宋体" w:hAnsi="宋体" w:cs="宋体"/>
          <w:szCs w:val="21"/>
          <w:highlight w:val="none"/>
          <w:lang w:eastAsia="zh-CN"/>
        </w:rPr>
        <w:t>本</w:t>
      </w:r>
      <w:r>
        <w:rPr>
          <w:rFonts w:hint="eastAsia" w:ascii="宋体" w:hAnsi="宋体" w:cs="宋体"/>
          <w:szCs w:val="21"/>
          <w:highlight w:val="none"/>
        </w:rPr>
        <w:t>项目人员汇总表</w:t>
      </w:r>
    </w:p>
    <w:p>
      <w:pPr>
        <w:spacing w:line="315" w:lineRule="auto"/>
        <w:ind w:firstLine="525" w:firstLineChars="250"/>
        <w:rPr>
          <w:rFonts w:hint="eastAsia" w:ascii="宋体" w:hAnsi="宋体" w:cs="宋体"/>
          <w:szCs w:val="21"/>
          <w:highlight w:val="none"/>
        </w:rPr>
      </w:pPr>
      <w:r>
        <w:rPr>
          <w:rFonts w:hint="eastAsia" w:ascii="宋体" w:hAnsi="宋体" w:cs="宋体"/>
          <w:szCs w:val="21"/>
          <w:highlight w:val="none"/>
        </w:rPr>
        <w:t>十、服务承诺及优惠条件</w:t>
      </w:r>
    </w:p>
    <w:p>
      <w:pPr>
        <w:spacing w:line="315" w:lineRule="auto"/>
        <w:ind w:firstLine="525" w:firstLineChars="250"/>
        <w:rPr>
          <w:rFonts w:hint="eastAsia" w:ascii="宋体" w:hAnsi="宋体" w:cs="宋体"/>
          <w:szCs w:val="21"/>
          <w:highlight w:val="none"/>
        </w:rPr>
      </w:pPr>
      <w:r>
        <w:rPr>
          <w:rFonts w:hint="eastAsia" w:ascii="宋体" w:hAnsi="宋体" w:cs="宋体"/>
          <w:szCs w:val="21"/>
          <w:highlight w:val="none"/>
        </w:rPr>
        <w:t>十</w:t>
      </w:r>
      <w:r>
        <w:rPr>
          <w:rFonts w:hint="eastAsia" w:ascii="宋体" w:hAnsi="宋体" w:cs="宋体"/>
          <w:szCs w:val="21"/>
          <w:highlight w:val="none"/>
          <w:lang w:val="en-US" w:eastAsia="zh-CN"/>
        </w:rPr>
        <w:t>一</w:t>
      </w:r>
      <w:r>
        <w:rPr>
          <w:rFonts w:hint="eastAsia" w:ascii="宋体" w:hAnsi="宋体" w:cs="宋体"/>
          <w:szCs w:val="21"/>
          <w:highlight w:val="none"/>
        </w:rPr>
        <w:t>、商务条款偏离表</w:t>
      </w:r>
    </w:p>
    <w:p>
      <w:pPr>
        <w:spacing w:line="315" w:lineRule="auto"/>
        <w:ind w:firstLine="525" w:firstLineChars="250"/>
        <w:rPr>
          <w:rFonts w:hint="eastAsia" w:ascii="宋体" w:hAnsi="宋体" w:cs="宋体"/>
          <w:szCs w:val="21"/>
          <w:highlight w:val="none"/>
        </w:rPr>
      </w:pPr>
      <w:r>
        <w:rPr>
          <w:rFonts w:hint="eastAsia" w:ascii="宋体" w:hAnsi="宋体" w:cs="宋体"/>
          <w:szCs w:val="21"/>
          <w:highlight w:val="none"/>
        </w:rPr>
        <w:t>十</w:t>
      </w:r>
      <w:r>
        <w:rPr>
          <w:rFonts w:hint="eastAsia" w:ascii="宋体" w:hAnsi="宋体" w:cs="宋体"/>
          <w:szCs w:val="21"/>
          <w:highlight w:val="none"/>
          <w:lang w:val="en-US" w:eastAsia="zh-CN"/>
        </w:rPr>
        <w:t>二</w:t>
      </w:r>
      <w:r>
        <w:rPr>
          <w:rFonts w:hint="eastAsia" w:ascii="宋体" w:hAnsi="宋体" w:cs="宋体"/>
          <w:szCs w:val="21"/>
          <w:highlight w:val="none"/>
        </w:rPr>
        <w:t>、技术需求偏离表</w:t>
      </w:r>
    </w:p>
    <w:p>
      <w:pPr>
        <w:spacing w:line="315" w:lineRule="auto"/>
        <w:ind w:firstLine="525" w:firstLineChars="250"/>
        <w:rPr>
          <w:rFonts w:hint="eastAsia" w:ascii="宋体" w:hAnsi="宋体" w:cs="宋体"/>
          <w:szCs w:val="21"/>
          <w:highlight w:val="none"/>
        </w:rPr>
      </w:pPr>
      <w:r>
        <w:rPr>
          <w:rFonts w:hint="eastAsia" w:ascii="宋体" w:hAnsi="宋体" w:cs="宋体"/>
          <w:szCs w:val="21"/>
          <w:highlight w:val="none"/>
        </w:rPr>
        <w:t>十</w:t>
      </w:r>
      <w:r>
        <w:rPr>
          <w:rFonts w:hint="eastAsia" w:ascii="宋体" w:hAnsi="宋体" w:cs="宋体"/>
          <w:szCs w:val="21"/>
          <w:highlight w:val="none"/>
          <w:lang w:val="en-US" w:eastAsia="zh-CN"/>
        </w:rPr>
        <w:t>三</w:t>
      </w:r>
      <w:r>
        <w:rPr>
          <w:rFonts w:hint="eastAsia" w:ascii="宋体" w:hAnsi="宋体" w:cs="宋体"/>
          <w:szCs w:val="21"/>
          <w:highlight w:val="none"/>
        </w:rPr>
        <w:t>、拟投入本项目主要设备配备表</w:t>
      </w:r>
    </w:p>
    <w:p>
      <w:pPr>
        <w:spacing w:line="315" w:lineRule="auto"/>
        <w:ind w:firstLine="525" w:firstLineChars="250"/>
        <w:rPr>
          <w:rFonts w:hint="eastAsia" w:ascii="宋体" w:hAnsi="宋体" w:cs="宋体"/>
          <w:szCs w:val="21"/>
          <w:highlight w:val="none"/>
        </w:rPr>
      </w:pPr>
      <w:r>
        <w:rPr>
          <w:rFonts w:hint="eastAsia" w:ascii="宋体" w:hAnsi="宋体" w:cs="宋体"/>
          <w:szCs w:val="21"/>
          <w:highlight w:val="none"/>
        </w:rPr>
        <w:t>十</w:t>
      </w:r>
      <w:r>
        <w:rPr>
          <w:rFonts w:hint="eastAsia" w:ascii="宋体" w:hAnsi="宋体" w:cs="宋体"/>
          <w:szCs w:val="21"/>
          <w:highlight w:val="none"/>
          <w:lang w:val="en-US" w:eastAsia="zh-CN"/>
        </w:rPr>
        <w:t>四</w:t>
      </w:r>
      <w:r>
        <w:rPr>
          <w:rFonts w:hint="eastAsia" w:ascii="宋体" w:hAnsi="宋体" w:cs="宋体"/>
          <w:szCs w:val="21"/>
          <w:highlight w:val="none"/>
        </w:rPr>
        <w:t>、服务方案</w:t>
      </w:r>
    </w:p>
    <w:p>
      <w:pPr>
        <w:spacing w:line="315" w:lineRule="auto"/>
        <w:ind w:firstLine="525" w:firstLineChars="250"/>
        <w:rPr>
          <w:rFonts w:hint="default" w:ascii="宋体" w:hAnsi="宋体" w:cs="宋体"/>
          <w:szCs w:val="21"/>
          <w:highlight w:val="none"/>
          <w:lang w:val="en-US" w:eastAsia="zh-CN"/>
        </w:rPr>
      </w:pPr>
      <w:r>
        <w:rPr>
          <w:rFonts w:hint="eastAsia" w:ascii="宋体" w:hAnsi="宋体" w:cs="宋体"/>
          <w:szCs w:val="21"/>
          <w:highlight w:val="none"/>
          <w:lang w:val="en-US" w:eastAsia="zh-CN"/>
        </w:rPr>
        <w:t>十五、其他资料</w:t>
      </w:r>
    </w:p>
    <w:p>
      <w:pPr>
        <w:pStyle w:val="3"/>
      </w:pPr>
    </w:p>
    <w:p>
      <w:pPr>
        <w:spacing w:line="500" w:lineRule="exact"/>
        <w:rPr>
          <w:rFonts w:ascii="宋体" w:hAnsi="宋体" w:cs="宋体"/>
          <w:sz w:val="24"/>
        </w:rPr>
      </w:pPr>
    </w:p>
    <w:p>
      <w:pPr>
        <w:spacing w:line="500" w:lineRule="exact"/>
        <w:rPr>
          <w:rFonts w:ascii="宋体" w:hAnsi="宋体" w:cs="宋体"/>
          <w:sz w:val="24"/>
        </w:rPr>
      </w:pPr>
    </w:p>
    <w:p>
      <w:pPr>
        <w:spacing w:line="500" w:lineRule="exact"/>
        <w:rPr>
          <w:rFonts w:ascii="宋体" w:hAnsi="宋体" w:cs="宋体"/>
          <w:sz w:val="24"/>
        </w:rPr>
      </w:pPr>
    </w:p>
    <w:p>
      <w:pPr>
        <w:spacing w:line="500" w:lineRule="exact"/>
        <w:rPr>
          <w:rFonts w:ascii="宋体" w:hAnsi="宋体" w:cs="宋体"/>
          <w:sz w:val="24"/>
        </w:rPr>
      </w:pPr>
    </w:p>
    <w:p>
      <w:pPr>
        <w:spacing w:line="500" w:lineRule="exact"/>
        <w:rPr>
          <w:rFonts w:ascii="宋体" w:hAnsi="宋体" w:cs="宋体"/>
          <w:sz w:val="24"/>
        </w:rPr>
      </w:pPr>
    </w:p>
    <w:p>
      <w:pPr>
        <w:spacing w:line="500" w:lineRule="exact"/>
        <w:rPr>
          <w:rFonts w:ascii="宋体" w:hAnsi="宋体" w:cs="宋体"/>
          <w:sz w:val="24"/>
        </w:rPr>
      </w:pPr>
    </w:p>
    <w:p>
      <w:pPr>
        <w:spacing w:line="500" w:lineRule="exact"/>
        <w:rPr>
          <w:rFonts w:ascii="宋体" w:hAnsi="宋体" w:cs="宋体"/>
          <w:sz w:val="24"/>
        </w:rPr>
      </w:pPr>
    </w:p>
    <w:p>
      <w:pPr>
        <w:spacing w:line="500" w:lineRule="exact"/>
        <w:rPr>
          <w:rFonts w:ascii="宋体" w:hAnsi="宋体" w:cs="宋体"/>
          <w:sz w:val="24"/>
        </w:rPr>
      </w:pPr>
    </w:p>
    <w:p>
      <w:pPr>
        <w:spacing w:line="500" w:lineRule="exact"/>
        <w:rPr>
          <w:rFonts w:ascii="宋体" w:hAnsi="宋体" w:cs="宋体"/>
          <w:sz w:val="24"/>
        </w:rPr>
      </w:pPr>
    </w:p>
    <w:p>
      <w:pPr>
        <w:spacing w:line="500" w:lineRule="exact"/>
        <w:rPr>
          <w:rFonts w:ascii="宋体" w:hAnsi="宋体" w:cs="宋体"/>
          <w:sz w:val="24"/>
        </w:rPr>
      </w:pPr>
    </w:p>
    <w:p>
      <w:pPr>
        <w:pStyle w:val="3"/>
        <w:bidi w:val="0"/>
        <w:jc w:val="center"/>
        <w:rPr>
          <w:rFonts w:hint="eastAsia"/>
          <w:lang w:eastAsia="zh-CN"/>
        </w:rPr>
      </w:pPr>
      <w:bookmarkStart w:id="67" w:name="_Toc57193687"/>
      <w:bookmarkStart w:id="68" w:name="_Toc57193497"/>
      <w:r>
        <w:rPr>
          <w:rFonts w:hint="eastAsia"/>
        </w:rPr>
        <w:t>一、</w:t>
      </w:r>
      <w:bookmarkEnd w:id="67"/>
      <w:bookmarkEnd w:id="68"/>
      <w:r>
        <w:rPr>
          <w:rFonts w:hint="eastAsia"/>
        </w:rPr>
        <w:t>投标函</w:t>
      </w:r>
    </w:p>
    <w:p>
      <w:pPr>
        <w:rPr>
          <w:rFonts w:ascii="宋体" w:hAnsi="宋体"/>
          <w:szCs w:val="21"/>
        </w:rPr>
      </w:pPr>
      <w:r>
        <w:rPr>
          <w:rFonts w:hint="eastAsia" w:ascii="宋体" w:hAnsi="宋体"/>
          <w:szCs w:val="21"/>
          <w:u w:val="single"/>
        </w:rPr>
        <w:t xml:space="preserve">（采购人名称）      </w:t>
      </w:r>
      <w:r>
        <w:rPr>
          <w:rFonts w:ascii="宋体" w:hAnsi="宋体"/>
          <w:szCs w:val="21"/>
        </w:rPr>
        <w:t xml:space="preserve">： </w:t>
      </w:r>
    </w:p>
    <w:p>
      <w:pPr>
        <w:widowControl/>
        <w:spacing w:line="380" w:lineRule="exact"/>
        <w:ind w:firstLine="645"/>
        <w:rPr>
          <w:rFonts w:ascii="宋体" w:hAnsi="宋体"/>
          <w:szCs w:val="21"/>
        </w:rPr>
      </w:pPr>
      <w:r>
        <w:rPr>
          <w:rFonts w:ascii="宋体" w:hAnsi="宋体"/>
          <w:szCs w:val="21"/>
        </w:rPr>
        <w:t>1.按照已收到的项目编号为_______的_______</w:t>
      </w:r>
      <w:r>
        <w:rPr>
          <w:rFonts w:hint="eastAsia" w:ascii="宋体" w:hAnsi="宋体"/>
          <w:szCs w:val="21"/>
        </w:rPr>
        <w:t>（项目名称）磋商</w:t>
      </w:r>
      <w:r>
        <w:rPr>
          <w:rFonts w:ascii="宋体" w:hAnsi="宋体"/>
          <w:szCs w:val="21"/>
        </w:rPr>
        <w:t>文件要求，经我</w:t>
      </w:r>
      <w:r>
        <w:rPr>
          <w:rFonts w:hint="eastAsia" w:ascii="宋体" w:hAnsi="宋体"/>
          <w:szCs w:val="21"/>
        </w:rPr>
        <w:t>公司</w:t>
      </w:r>
      <w:r>
        <w:rPr>
          <w:rFonts w:ascii="宋体" w:hAnsi="宋体"/>
          <w:szCs w:val="21"/>
        </w:rPr>
        <w:t>认真研究</w:t>
      </w:r>
      <w:r>
        <w:rPr>
          <w:rFonts w:hint="eastAsia" w:ascii="宋体" w:hAnsi="宋体"/>
          <w:szCs w:val="21"/>
        </w:rPr>
        <w:t>供应商</w:t>
      </w:r>
      <w:r>
        <w:rPr>
          <w:rFonts w:ascii="宋体" w:hAnsi="宋体"/>
          <w:szCs w:val="21"/>
        </w:rPr>
        <w:t>须知、</w:t>
      </w:r>
      <w:r>
        <w:rPr>
          <w:rFonts w:hint="eastAsia" w:ascii="宋体" w:hAnsi="宋体"/>
          <w:szCs w:val="21"/>
          <w:lang w:eastAsia="zh-CN"/>
        </w:rPr>
        <w:t>服务需求</w:t>
      </w:r>
      <w:r>
        <w:rPr>
          <w:rFonts w:ascii="宋体" w:hAnsi="宋体"/>
          <w:szCs w:val="21"/>
        </w:rPr>
        <w:t>和其它有关</w:t>
      </w:r>
      <w:r>
        <w:rPr>
          <w:rFonts w:hint="eastAsia" w:ascii="宋体" w:hAnsi="宋体"/>
          <w:szCs w:val="21"/>
        </w:rPr>
        <w:t>规定</w:t>
      </w:r>
      <w:r>
        <w:rPr>
          <w:rFonts w:ascii="宋体" w:hAnsi="宋体"/>
          <w:szCs w:val="21"/>
        </w:rPr>
        <w:t>后，我方愿按上述</w:t>
      </w:r>
      <w:r>
        <w:rPr>
          <w:rFonts w:hint="eastAsia" w:ascii="宋体" w:hAnsi="宋体"/>
          <w:szCs w:val="21"/>
        </w:rPr>
        <w:t>要求</w:t>
      </w:r>
      <w:r>
        <w:rPr>
          <w:rFonts w:ascii="宋体" w:hAnsi="宋体"/>
          <w:szCs w:val="21"/>
        </w:rPr>
        <w:t>进行投标</w:t>
      </w:r>
      <w:r>
        <w:rPr>
          <w:szCs w:val="21"/>
        </w:rPr>
        <w:t>。</w:t>
      </w:r>
      <w:r>
        <w:rPr>
          <w:spacing w:val="-4"/>
        </w:rPr>
        <w:t>愿意以</w:t>
      </w:r>
      <w:r>
        <w:rPr>
          <w:rFonts w:hint="eastAsia" w:ascii="宋体" w:hAnsi="宋体"/>
          <w:sz w:val="21"/>
          <w:szCs w:val="21"/>
          <w:u w:val="none"/>
        </w:rPr>
        <w:t>人民币</w:t>
      </w:r>
      <w:r>
        <w:rPr>
          <w:rFonts w:hint="eastAsia" w:ascii="宋体" w:hAnsi="宋体"/>
          <w:sz w:val="21"/>
          <w:szCs w:val="21"/>
          <w:u w:val="single"/>
          <w:lang w:val="en-US" w:eastAsia="zh-CN"/>
        </w:rPr>
        <w:t xml:space="preserve">      </w:t>
      </w:r>
      <w:r>
        <w:rPr>
          <w:rFonts w:hint="eastAsia" w:ascii="宋体" w:hAnsi="宋体"/>
          <w:sz w:val="21"/>
          <w:szCs w:val="21"/>
          <w:u w:val="single"/>
        </w:rPr>
        <w:t>（大写）</w:t>
      </w:r>
      <w:r>
        <w:rPr>
          <w:rFonts w:hint="eastAsia" w:ascii="宋体" w:hAnsi="宋体"/>
          <w:sz w:val="21"/>
          <w:szCs w:val="21"/>
          <w:u w:val="single"/>
          <w:lang w:eastAsia="zh-CN"/>
        </w:rPr>
        <w:t>元</w:t>
      </w:r>
      <w:r>
        <w:rPr>
          <w:rFonts w:ascii="宋体" w:hAnsi="宋体"/>
          <w:sz w:val="21"/>
          <w:szCs w:val="21"/>
          <w:u w:val="single"/>
        </w:rPr>
        <w:t xml:space="preserve">        </w:t>
      </w:r>
      <w:r>
        <w:rPr>
          <w:rFonts w:hint="eastAsia" w:ascii="宋体" w:hAnsi="宋体"/>
          <w:sz w:val="21"/>
          <w:szCs w:val="21"/>
          <w:u w:val="single"/>
        </w:rPr>
        <w:t>（</w:t>
      </w:r>
      <w:r>
        <w:rPr>
          <w:rFonts w:ascii="宋体" w:hAnsi="宋体"/>
          <w:sz w:val="21"/>
          <w:szCs w:val="21"/>
          <w:u w:val="single"/>
        </w:rPr>
        <w:t xml:space="preserve">¥       </w:t>
      </w:r>
      <w:r>
        <w:rPr>
          <w:rFonts w:hint="eastAsia" w:ascii="宋体" w:hAnsi="宋体"/>
          <w:sz w:val="21"/>
          <w:szCs w:val="21"/>
          <w:u w:val="single"/>
          <w:lang w:eastAsia="zh-CN"/>
        </w:rPr>
        <w:t>元</w:t>
      </w:r>
      <w:r>
        <w:rPr>
          <w:rFonts w:hint="eastAsia" w:ascii="宋体" w:hAnsi="宋体"/>
          <w:sz w:val="21"/>
          <w:szCs w:val="21"/>
          <w:u w:val="single"/>
        </w:rPr>
        <w:t>）</w:t>
      </w:r>
      <w:r>
        <w:rPr>
          <w:spacing w:val="-5"/>
        </w:rPr>
        <w:t>的投标报价</w:t>
      </w:r>
      <w:r>
        <w:rPr>
          <w:rFonts w:hint="eastAsia"/>
          <w:spacing w:val="-5"/>
        </w:rPr>
        <w:t>为</w:t>
      </w:r>
      <w:r>
        <w:rPr>
          <w:rFonts w:hint="eastAsia" w:ascii="宋体" w:hAnsi="宋体"/>
          <w:szCs w:val="21"/>
        </w:rPr>
        <w:t>我方报价。</w:t>
      </w:r>
      <w:r>
        <w:rPr>
          <w:rFonts w:ascii="宋体" w:hAnsi="宋体"/>
          <w:szCs w:val="21"/>
        </w:rPr>
        <w:t>我方完全接受本次</w:t>
      </w:r>
      <w:r>
        <w:rPr>
          <w:rFonts w:hint="eastAsia" w:ascii="宋体" w:hAnsi="宋体"/>
          <w:szCs w:val="21"/>
        </w:rPr>
        <w:t>磋商文件</w:t>
      </w:r>
      <w:r>
        <w:rPr>
          <w:rFonts w:ascii="宋体" w:hAnsi="宋体"/>
          <w:szCs w:val="21"/>
        </w:rPr>
        <w:t>规定的所有要求，并承诺在成交后履行我方的全部义务。</w:t>
      </w:r>
    </w:p>
    <w:p>
      <w:pPr>
        <w:spacing w:line="380" w:lineRule="exact"/>
        <w:ind w:firstLine="570"/>
        <w:rPr>
          <w:rFonts w:ascii="宋体" w:hAnsi="宋体"/>
          <w:szCs w:val="21"/>
        </w:rPr>
      </w:pPr>
      <w:r>
        <w:rPr>
          <w:rFonts w:hint="eastAsia" w:ascii="宋体" w:hAnsi="宋体"/>
          <w:szCs w:val="21"/>
        </w:rPr>
        <w:t>2</w:t>
      </w:r>
      <w:r>
        <w:rPr>
          <w:rFonts w:ascii="宋体" w:hAnsi="宋体"/>
          <w:szCs w:val="21"/>
        </w:rPr>
        <w:t>.我方同意所递交的</w:t>
      </w:r>
      <w:r>
        <w:rPr>
          <w:rFonts w:hint="eastAsia" w:ascii="宋体" w:hAnsi="宋体"/>
          <w:szCs w:val="21"/>
        </w:rPr>
        <w:t>响应文件</w:t>
      </w:r>
      <w:r>
        <w:rPr>
          <w:rFonts w:ascii="宋体" w:hAnsi="宋体"/>
          <w:szCs w:val="21"/>
        </w:rPr>
        <w:t>在“</w:t>
      </w:r>
      <w:r>
        <w:rPr>
          <w:rFonts w:hint="eastAsia" w:ascii="宋体" w:hAnsi="宋体"/>
          <w:szCs w:val="21"/>
        </w:rPr>
        <w:t>供应商</w:t>
      </w:r>
      <w:r>
        <w:rPr>
          <w:rFonts w:ascii="宋体" w:hAnsi="宋体"/>
          <w:szCs w:val="21"/>
        </w:rPr>
        <w:t>须知”规定的投标有效期内有效，在此期间内我方的投标如能成交，我方将受此约束。</w:t>
      </w:r>
    </w:p>
    <w:p>
      <w:pPr>
        <w:spacing w:line="380" w:lineRule="exact"/>
        <w:ind w:firstLine="570"/>
        <w:rPr>
          <w:rFonts w:ascii="宋体" w:hAnsi="宋体"/>
          <w:szCs w:val="21"/>
        </w:rPr>
      </w:pPr>
      <w:r>
        <w:rPr>
          <w:rFonts w:hint="eastAsia" w:ascii="宋体" w:hAnsi="宋体"/>
          <w:szCs w:val="21"/>
        </w:rPr>
        <w:t>3</w:t>
      </w:r>
      <w:r>
        <w:rPr>
          <w:rFonts w:ascii="宋体" w:hAnsi="宋体"/>
          <w:szCs w:val="21"/>
        </w:rPr>
        <w:t>.我方郑重声明：所提供的响应文件内容真实。</w:t>
      </w:r>
    </w:p>
    <w:p>
      <w:pPr>
        <w:spacing w:line="380" w:lineRule="exact"/>
        <w:ind w:firstLine="570"/>
        <w:rPr>
          <w:rFonts w:ascii="宋体" w:hAnsi="宋体"/>
          <w:szCs w:val="21"/>
        </w:rPr>
      </w:pPr>
      <w:r>
        <w:rPr>
          <w:rFonts w:hint="eastAsia" w:ascii="宋体" w:hAnsi="宋体"/>
          <w:szCs w:val="21"/>
        </w:rPr>
        <w:t>4.</w:t>
      </w:r>
      <w:r>
        <w:rPr>
          <w:rFonts w:ascii="宋体" w:hAnsi="宋体"/>
          <w:szCs w:val="21"/>
        </w:rPr>
        <w:t>我方</w:t>
      </w:r>
      <w:r>
        <w:rPr>
          <w:rFonts w:hint="eastAsia" w:ascii="宋体" w:hAnsi="宋体"/>
          <w:szCs w:val="21"/>
        </w:rPr>
        <w:t>接受竞争性磋商文件所列须知中关于没收磋商保证金的约定。</w:t>
      </w:r>
    </w:p>
    <w:p>
      <w:pPr>
        <w:spacing w:line="380" w:lineRule="exact"/>
        <w:ind w:firstLine="570"/>
        <w:rPr>
          <w:rFonts w:ascii="宋体" w:hAnsi="宋体" w:eastAsia="宋体"/>
          <w:szCs w:val="21"/>
        </w:rPr>
      </w:pPr>
      <w:r>
        <w:rPr>
          <w:rFonts w:hint="eastAsia" w:ascii="宋体" w:hAnsi="宋体"/>
          <w:szCs w:val="21"/>
        </w:rPr>
        <w:t>5.</w:t>
      </w:r>
      <w:r>
        <w:rPr>
          <w:rFonts w:ascii="宋体" w:hAnsi="宋体"/>
          <w:szCs w:val="21"/>
        </w:rPr>
        <w:t>我方</w:t>
      </w:r>
      <w:r>
        <w:rPr>
          <w:rFonts w:hint="eastAsia" w:ascii="宋体" w:hAnsi="宋体"/>
          <w:szCs w:val="21"/>
        </w:rPr>
        <w:t>同意提供按照贵方可能另外要求的与其投标有关的任何数据或资料。</w:t>
      </w:r>
      <w:r>
        <w:rPr>
          <w:rFonts w:ascii="宋体" w:hAnsi="宋体"/>
          <w:szCs w:val="21"/>
        </w:rPr>
        <w:t>除非另外达成协议并</w:t>
      </w:r>
      <w:r>
        <w:rPr>
          <w:rFonts w:ascii="宋体" w:hAnsi="宋体" w:eastAsia="宋体"/>
          <w:szCs w:val="21"/>
        </w:rPr>
        <w:t>生效，否则，成交通知书和本响应文件将构成约束双方合同的组成部分。</w:t>
      </w:r>
    </w:p>
    <w:p>
      <w:pPr>
        <w:spacing w:line="380" w:lineRule="exact"/>
        <w:ind w:firstLine="570"/>
        <w:rPr>
          <w:rFonts w:hint="eastAsia" w:ascii="宋体" w:hAnsi="宋体" w:eastAsia="宋体"/>
          <w:szCs w:val="21"/>
          <w:highlight w:val="none"/>
          <w:lang w:eastAsia="zh-CN"/>
        </w:rPr>
      </w:pPr>
      <w:r>
        <w:rPr>
          <w:rFonts w:hint="eastAsia" w:ascii="宋体" w:hAnsi="宋体" w:eastAsia="宋体"/>
          <w:szCs w:val="21"/>
          <w:highlight w:val="none"/>
          <w:lang w:val="en-US" w:eastAsia="zh-CN"/>
        </w:rPr>
        <w:t>6.投标有效期：</w:t>
      </w:r>
      <w:r>
        <w:rPr>
          <w:rFonts w:hint="eastAsia" w:ascii="宋体" w:hAnsi="宋体" w:eastAsia="宋体"/>
          <w:szCs w:val="21"/>
          <w:highlight w:val="none"/>
          <w:lang w:eastAsia="zh-CN"/>
        </w:rPr>
        <w:t>90天。</w:t>
      </w:r>
    </w:p>
    <w:p>
      <w:pPr>
        <w:spacing w:line="380" w:lineRule="exact"/>
        <w:ind w:firstLine="570"/>
        <w:rPr>
          <w:rFonts w:hint="default" w:ascii="宋体" w:hAnsi="宋体" w:eastAsia="宋体"/>
          <w:szCs w:val="21"/>
          <w:lang w:val="en-US" w:eastAsia="zh-CN"/>
        </w:rPr>
      </w:pPr>
      <w:r>
        <w:rPr>
          <w:rFonts w:hint="eastAsia" w:ascii="宋体" w:hAnsi="宋体" w:eastAsia="宋体"/>
          <w:szCs w:val="21"/>
          <w:lang w:val="en-US" w:eastAsia="zh-CN"/>
        </w:rPr>
        <w:t>7.其他内容：</w:t>
      </w:r>
      <w:r>
        <w:rPr>
          <w:rFonts w:ascii="宋体" w:hAnsi="宋体" w:eastAsia="宋体"/>
          <w:szCs w:val="21"/>
        </w:rPr>
        <w:t>_______</w:t>
      </w:r>
      <w:r>
        <w:rPr>
          <w:rFonts w:hint="eastAsia" w:ascii="宋体" w:hAnsi="宋体" w:eastAsia="宋体"/>
          <w:szCs w:val="21"/>
          <w:lang w:val="en-US" w:eastAsia="zh-CN"/>
        </w:rPr>
        <w:t xml:space="preserve">     </w:t>
      </w:r>
    </w:p>
    <w:p>
      <w:pPr>
        <w:spacing w:line="500" w:lineRule="exact"/>
        <w:ind w:firstLine="570"/>
        <w:rPr>
          <w:rFonts w:ascii="宋体" w:hAnsi="宋体"/>
          <w:szCs w:val="21"/>
        </w:rPr>
      </w:pPr>
    </w:p>
    <w:p>
      <w:pPr>
        <w:spacing w:line="500" w:lineRule="exact"/>
        <w:ind w:firstLine="570"/>
        <w:rPr>
          <w:rFonts w:ascii="宋体" w:hAnsi="宋体"/>
          <w:szCs w:val="21"/>
        </w:rPr>
      </w:pPr>
    </w:p>
    <w:p>
      <w:pPr>
        <w:spacing w:line="500" w:lineRule="exact"/>
        <w:ind w:firstLine="570"/>
        <w:rPr>
          <w:rFonts w:ascii="宋体" w:hAnsi="宋体"/>
          <w:szCs w:val="21"/>
        </w:rPr>
      </w:pPr>
    </w:p>
    <w:p>
      <w:pPr>
        <w:spacing w:line="500" w:lineRule="exact"/>
        <w:ind w:firstLine="570"/>
        <w:rPr>
          <w:rFonts w:ascii="宋体" w:hAnsi="宋体"/>
          <w:szCs w:val="21"/>
        </w:rPr>
      </w:pPr>
    </w:p>
    <w:p>
      <w:pPr>
        <w:spacing w:line="500" w:lineRule="exact"/>
        <w:ind w:firstLine="570"/>
        <w:jc w:val="center"/>
        <w:rPr>
          <w:rFonts w:ascii="宋体" w:hAnsi="宋体"/>
          <w:szCs w:val="21"/>
        </w:rPr>
      </w:pPr>
      <w:r>
        <w:rPr>
          <w:rFonts w:hint="eastAsia" w:ascii="宋体" w:hAnsi="宋体"/>
          <w:szCs w:val="21"/>
        </w:rPr>
        <w:t>供应商名称(公章)：</w:t>
      </w:r>
    </w:p>
    <w:p>
      <w:pPr>
        <w:spacing w:line="500" w:lineRule="exact"/>
        <w:ind w:firstLine="570"/>
        <w:jc w:val="center"/>
        <w:rPr>
          <w:rFonts w:ascii="宋体" w:hAnsi="宋体"/>
          <w:szCs w:val="21"/>
        </w:rPr>
      </w:pPr>
      <w:r>
        <w:rPr>
          <w:rFonts w:hint="eastAsia"/>
          <w:b w:val="0"/>
          <w:bCs w:val="0"/>
          <w:lang w:val="en-US" w:eastAsia="zh-CN"/>
        </w:rPr>
        <w:t>法定代表人或其委托代理人</w:t>
      </w:r>
      <w:r>
        <w:rPr>
          <w:rFonts w:hint="eastAsia" w:ascii="宋体" w:hAnsi="宋体"/>
          <w:szCs w:val="21"/>
        </w:rPr>
        <w:t>（签字或盖章）</w:t>
      </w:r>
      <w:r>
        <w:rPr>
          <w:rFonts w:ascii="宋体" w:hAnsi="宋体"/>
          <w:szCs w:val="21"/>
        </w:rPr>
        <w:t>：</w:t>
      </w:r>
    </w:p>
    <w:p>
      <w:pPr>
        <w:spacing w:line="500" w:lineRule="exact"/>
        <w:ind w:firstLine="570"/>
        <w:jc w:val="center"/>
        <w:rPr>
          <w:rFonts w:ascii="宋体" w:hAnsi="宋体"/>
          <w:szCs w:val="21"/>
        </w:rPr>
      </w:pPr>
      <w:r>
        <w:rPr>
          <w:rFonts w:hint="eastAsia" w:ascii="宋体" w:hAnsi="宋体"/>
          <w:szCs w:val="21"/>
        </w:rPr>
        <w:t>详细地址：</w:t>
      </w:r>
    </w:p>
    <w:p>
      <w:pPr>
        <w:spacing w:line="500" w:lineRule="exact"/>
        <w:ind w:firstLine="570"/>
        <w:jc w:val="center"/>
        <w:rPr>
          <w:rFonts w:ascii="宋体" w:hAnsi="宋体"/>
          <w:szCs w:val="21"/>
        </w:rPr>
      </w:pPr>
      <w:r>
        <w:rPr>
          <w:rFonts w:hint="eastAsia" w:ascii="宋体" w:hAnsi="宋体"/>
          <w:szCs w:val="21"/>
        </w:rPr>
        <w:t>邮政编码：</w:t>
      </w:r>
    </w:p>
    <w:p>
      <w:pPr>
        <w:spacing w:line="500" w:lineRule="exact"/>
        <w:ind w:firstLine="570"/>
        <w:jc w:val="center"/>
        <w:rPr>
          <w:rFonts w:ascii="宋体" w:hAnsi="宋体"/>
          <w:szCs w:val="21"/>
        </w:rPr>
      </w:pPr>
      <w:r>
        <w:rPr>
          <w:rFonts w:hint="eastAsia" w:ascii="宋体" w:hAnsi="宋体"/>
          <w:szCs w:val="21"/>
        </w:rPr>
        <w:t>电    话：</w:t>
      </w:r>
    </w:p>
    <w:p>
      <w:pPr>
        <w:spacing w:line="500" w:lineRule="exact"/>
        <w:ind w:firstLine="570"/>
        <w:jc w:val="center"/>
        <w:rPr>
          <w:rFonts w:ascii="宋体" w:hAnsi="宋体"/>
          <w:szCs w:val="21"/>
        </w:rPr>
      </w:pPr>
      <w:r>
        <w:rPr>
          <w:rFonts w:hint="eastAsia" w:ascii="宋体" w:hAnsi="宋体"/>
          <w:szCs w:val="21"/>
        </w:rPr>
        <w:t>传    真：</w:t>
      </w:r>
    </w:p>
    <w:p>
      <w:pPr>
        <w:spacing w:line="500" w:lineRule="exact"/>
        <w:ind w:firstLine="570"/>
        <w:jc w:val="center"/>
        <w:rPr>
          <w:rFonts w:ascii="宋体" w:hAnsi="宋体"/>
          <w:szCs w:val="21"/>
        </w:rPr>
      </w:pPr>
      <w:r>
        <w:rPr>
          <w:rFonts w:hint="eastAsia" w:ascii="宋体" w:hAnsi="宋体"/>
          <w:szCs w:val="21"/>
        </w:rPr>
        <w:t>电子邮箱：</w:t>
      </w:r>
    </w:p>
    <w:p>
      <w:pPr>
        <w:spacing w:line="500" w:lineRule="exact"/>
        <w:rPr>
          <w:rFonts w:ascii="宋体" w:hAnsi="宋体"/>
          <w:szCs w:val="21"/>
        </w:rPr>
      </w:pPr>
      <w:r>
        <w:rPr>
          <w:rFonts w:hint="eastAsia" w:ascii="宋体" w:hAnsi="宋体"/>
          <w:szCs w:val="21"/>
        </w:rPr>
        <w:t xml:space="preserve">                                           年   月   日</w:t>
      </w:r>
    </w:p>
    <w:p>
      <w:pPr>
        <w:spacing w:line="500" w:lineRule="exact"/>
        <w:ind w:firstLine="570"/>
        <w:rPr>
          <w:rFonts w:ascii="宋体" w:hAnsi="宋体"/>
          <w:szCs w:val="21"/>
        </w:rPr>
      </w:pPr>
    </w:p>
    <w:p>
      <w:pPr>
        <w:spacing w:line="500" w:lineRule="exact"/>
        <w:rPr>
          <w:rFonts w:ascii="宋体" w:hAnsi="宋体"/>
          <w:b/>
          <w:sz w:val="24"/>
        </w:rPr>
      </w:pPr>
    </w:p>
    <w:p>
      <w:pPr>
        <w:pStyle w:val="3"/>
        <w:bidi w:val="0"/>
        <w:jc w:val="center"/>
        <w:rPr>
          <w:rFonts w:hint="eastAsia"/>
          <w:lang w:eastAsia="zh-CN"/>
        </w:rPr>
      </w:pPr>
      <w:bookmarkStart w:id="69" w:name="_Toc57193498"/>
      <w:bookmarkStart w:id="70" w:name="_Toc57193688"/>
      <w:r>
        <w:rPr>
          <w:rFonts w:hint="eastAsia"/>
        </w:rPr>
        <w:t>二、法定代表人身份证明书</w:t>
      </w:r>
      <w:bookmarkEnd w:id="69"/>
      <w:bookmarkEnd w:id="70"/>
      <w:r>
        <w:rPr>
          <w:rFonts w:hint="eastAsia"/>
          <w:lang w:eastAsia="zh-CN"/>
        </w:rPr>
        <w:t>及</w:t>
      </w:r>
      <w:r>
        <w:t>法定代表人授权委托书</w:t>
      </w:r>
    </w:p>
    <w:p>
      <w:pPr>
        <w:pStyle w:val="4"/>
        <w:bidi w:val="0"/>
        <w:jc w:val="center"/>
        <w:rPr>
          <w:rFonts w:hint="eastAsia"/>
          <w:lang w:eastAsia="zh-CN"/>
        </w:rPr>
      </w:pPr>
      <w:r>
        <w:rPr>
          <w:rFonts w:hint="eastAsia"/>
          <w:lang w:eastAsia="zh-CN"/>
        </w:rPr>
        <w:t>（一）</w:t>
      </w:r>
      <w:r>
        <w:rPr>
          <w:rFonts w:hint="eastAsia"/>
        </w:rPr>
        <w:t>法定代表人身份证明书</w:t>
      </w:r>
    </w:p>
    <w:p>
      <w:pPr>
        <w:spacing w:line="500" w:lineRule="exact"/>
        <w:jc w:val="left"/>
        <w:rPr>
          <w:rFonts w:ascii="宋体" w:hAnsi="宋体"/>
          <w:szCs w:val="21"/>
        </w:rPr>
      </w:pPr>
      <w:r>
        <w:rPr>
          <w:rFonts w:hint="eastAsia" w:ascii="宋体" w:hAnsi="宋体"/>
          <w:szCs w:val="21"/>
        </w:rPr>
        <w:t>单位名称：</w:t>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p>
    <w:p>
      <w:pPr>
        <w:spacing w:line="500" w:lineRule="exact"/>
        <w:jc w:val="left"/>
        <w:rPr>
          <w:rFonts w:ascii="宋体" w:hAnsi="宋体"/>
          <w:szCs w:val="21"/>
        </w:rPr>
      </w:pPr>
    </w:p>
    <w:p>
      <w:pPr>
        <w:spacing w:line="500" w:lineRule="exact"/>
        <w:jc w:val="left"/>
        <w:rPr>
          <w:rFonts w:ascii="宋体" w:hAnsi="宋体"/>
          <w:szCs w:val="21"/>
          <w:u w:val="single"/>
        </w:rPr>
      </w:pPr>
      <w:r>
        <w:rPr>
          <w:rFonts w:hint="eastAsia" w:ascii="宋体" w:hAnsi="宋体"/>
          <w:szCs w:val="21"/>
        </w:rPr>
        <w:t>单位性质：</w:t>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p>
    <w:p>
      <w:pPr>
        <w:spacing w:line="500" w:lineRule="exact"/>
        <w:jc w:val="left"/>
        <w:rPr>
          <w:rFonts w:ascii="宋体" w:hAnsi="宋体"/>
          <w:szCs w:val="21"/>
        </w:rPr>
      </w:pPr>
    </w:p>
    <w:p>
      <w:pPr>
        <w:spacing w:line="500" w:lineRule="exact"/>
        <w:jc w:val="left"/>
        <w:rPr>
          <w:rFonts w:ascii="宋体" w:hAnsi="宋体"/>
          <w:szCs w:val="21"/>
          <w:u w:val="single"/>
        </w:rPr>
      </w:pPr>
      <w:r>
        <w:rPr>
          <w:rFonts w:hint="eastAsia" w:ascii="宋体" w:hAnsi="宋体"/>
          <w:szCs w:val="21"/>
        </w:rPr>
        <w:t>地    址：</w:t>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p>
    <w:p>
      <w:pPr>
        <w:spacing w:line="500" w:lineRule="exact"/>
        <w:jc w:val="left"/>
        <w:rPr>
          <w:rFonts w:ascii="宋体" w:hAnsi="宋体"/>
          <w:szCs w:val="21"/>
        </w:rPr>
      </w:pPr>
    </w:p>
    <w:p>
      <w:pPr>
        <w:spacing w:line="500" w:lineRule="exact"/>
        <w:jc w:val="left"/>
        <w:rPr>
          <w:rFonts w:ascii="宋体" w:hAnsi="宋体"/>
          <w:szCs w:val="21"/>
        </w:rPr>
      </w:pPr>
      <w:r>
        <w:rPr>
          <w:rFonts w:hint="eastAsia" w:ascii="宋体" w:hAnsi="宋体"/>
          <w:szCs w:val="21"/>
        </w:rPr>
        <w:t>成立时间：年月日</w:t>
      </w:r>
    </w:p>
    <w:p>
      <w:pPr>
        <w:spacing w:line="500" w:lineRule="exact"/>
        <w:jc w:val="left"/>
        <w:rPr>
          <w:rFonts w:ascii="宋体" w:hAnsi="宋体"/>
          <w:szCs w:val="21"/>
        </w:rPr>
      </w:pPr>
    </w:p>
    <w:p>
      <w:pPr>
        <w:spacing w:line="500" w:lineRule="exact"/>
        <w:jc w:val="left"/>
        <w:rPr>
          <w:rFonts w:ascii="宋体" w:hAnsi="宋体"/>
          <w:szCs w:val="21"/>
          <w:u w:val="single"/>
        </w:rPr>
      </w:pPr>
      <w:r>
        <w:rPr>
          <w:rFonts w:hint="eastAsia" w:ascii="宋体" w:hAnsi="宋体"/>
          <w:szCs w:val="21"/>
        </w:rPr>
        <w:t>经营期限：</w:t>
      </w:r>
      <w:r>
        <w:rPr>
          <w:rFonts w:hint="eastAsia" w:ascii="宋体" w:hAnsi="宋体"/>
          <w:szCs w:val="21"/>
          <w:u w:val="single"/>
        </w:rPr>
        <w:tab/>
      </w:r>
      <w:r>
        <w:rPr>
          <w:rFonts w:hint="eastAsia" w:ascii="宋体" w:hAnsi="宋体"/>
          <w:szCs w:val="21"/>
          <w:u w:val="single"/>
        </w:rPr>
        <w:tab/>
      </w:r>
    </w:p>
    <w:p>
      <w:pPr>
        <w:spacing w:line="500" w:lineRule="exact"/>
        <w:jc w:val="left"/>
        <w:rPr>
          <w:rFonts w:ascii="宋体" w:hAnsi="宋体"/>
          <w:szCs w:val="21"/>
        </w:rPr>
      </w:pPr>
    </w:p>
    <w:p>
      <w:pPr>
        <w:spacing w:line="500" w:lineRule="exact"/>
        <w:jc w:val="left"/>
        <w:rPr>
          <w:rFonts w:ascii="宋体" w:hAnsi="宋体"/>
          <w:szCs w:val="21"/>
          <w:u w:val="single"/>
        </w:rPr>
      </w:pPr>
      <w:r>
        <w:rPr>
          <w:rFonts w:hint="eastAsia" w:ascii="宋体" w:hAnsi="宋体"/>
          <w:szCs w:val="21"/>
        </w:rPr>
        <w:t>姓    名：      性别：       年龄：       职务：</w:t>
      </w:r>
    </w:p>
    <w:p>
      <w:pPr>
        <w:spacing w:line="500" w:lineRule="exact"/>
        <w:jc w:val="left"/>
        <w:rPr>
          <w:rFonts w:ascii="宋体" w:hAnsi="宋体"/>
          <w:szCs w:val="21"/>
        </w:rPr>
      </w:pPr>
    </w:p>
    <w:p>
      <w:pPr>
        <w:spacing w:line="500" w:lineRule="exact"/>
        <w:jc w:val="left"/>
        <w:rPr>
          <w:rFonts w:ascii="宋体" w:hAnsi="宋体"/>
          <w:szCs w:val="21"/>
        </w:rPr>
      </w:pPr>
      <w:r>
        <w:rPr>
          <w:rFonts w:hint="eastAsia" w:ascii="宋体" w:hAnsi="宋体"/>
          <w:szCs w:val="21"/>
        </w:rPr>
        <w:t>系</w:t>
      </w:r>
      <w:r>
        <w:rPr>
          <w:rFonts w:hint="eastAsia" w:ascii="宋体" w:hAnsi="宋体"/>
          <w:szCs w:val="21"/>
          <w:u w:val="single"/>
        </w:rPr>
        <w:t xml:space="preserve">          （单位名称）         </w:t>
      </w:r>
      <w:r>
        <w:rPr>
          <w:rFonts w:hint="eastAsia" w:ascii="宋体" w:hAnsi="宋体"/>
          <w:szCs w:val="21"/>
        </w:rPr>
        <w:t>的法定代表人。</w:t>
      </w:r>
    </w:p>
    <w:p>
      <w:pPr>
        <w:spacing w:line="500" w:lineRule="exact"/>
        <w:jc w:val="center"/>
        <w:rPr>
          <w:rFonts w:ascii="宋体" w:hAnsi="宋体"/>
          <w:szCs w:val="21"/>
        </w:rPr>
      </w:pPr>
    </w:p>
    <w:p>
      <w:pPr>
        <w:spacing w:line="500" w:lineRule="exact"/>
        <w:jc w:val="left"/>
        <w:rPr>
          <w:rFonts w:ascii="宋体" w:hAnsi="宋体"/>
          <w:szCs w:val="21"/>
        </w:rPr>
      </w:pPr>
      <w:r>
        <w:rPr>
          <w:rFonts w:hint="eastAsia" w:ascii="宋体" w:hAnsi="宋体"/>
          <w:szCs w:val="21"/>
        </w:rPr>
        <w:t>特此证明。</w:t>
      </w:r>
    </w:p>
    <w:p>
      <w:pPr>
        <w:spacing w:line="500" w:lineRule="exact"/>
        <w:jc w:val="left"/>
        <w:rPr>
          <w:rFonts w:ascii="宋体" w:hAnsi="宋体"/>
          <w:szCs w:val="21"/>
        </w:rPr>
      </w:pPr>
    </w:p>
    <w:p>
      <w:pPr>
        <w:spacing w:line="500" w:lineRule="exact"/>
        <w:ind w:firstLine="570"/>
        <w:jc w:val="center"/>
        <w:rPr>
          <w:rFonts w:hint="eastAsia" w:ascii="宋体" w:hAnsi="宋体"/>
          <w:szCs w:val="21"/>
        </w:rPr>
      </w:pPr>
      <w:r>
        <w:rPr>
          <w:rFonts w:hint="eastAsia" w:ascii="宋体" w:hAnsi="宋体"/>
          <w:szCs w:val="21"/>
        </w:rPr>
        <w:t>供应商名称(公章)：</w:t>
      </w:r>
    </w:p>
    <w:p>
      <w:pPr>
        <w:pStyle w:val="27"/>
      </w:pPr>
    </w:p>
    <w:p>
      <w:pPr>
        <w:spacing w:line="500" w:lineRule="exact"/>
        <w:ind w:firstLine="570"/>
        <w:jc w:val="center"/>
        <w:rPr>
          <w:rFonts w:ascii="宋体" w:hAnsi="宋体"/>
          <w:szCs w:val="21"/>
        </w:rPr>
      </w:pPr>
      <w:r>
        <w:rPr>
          <w:rFonts w:hint="eastAsia"/>
          <w:b w:val="0"/>
          <w:bCs w:val="0"/>
          <w:lang w:val="en-US" w:eastAsia="zh-CN"/>
        </w:rPr>
        <w:t>法定代表人或其委托代理人</w:t>
      </w:r>
      <w:r>
        <w:rPr>
          <w:rFonts w:hint="eastAsia" w:ascii="宋体" w:hAnsi="宋体"/>
          <w:szCs w:val="21"/>
        </w:rPr>
        <w:t>（签字或盖章）</w:t>
      </w:r>
      <w:r>
        <w:rPr>
          <w:rFonts w:ascii="宋体" w:hAnsi="宋体"/>
          <w:szCs w:val="21"/>
        </w:rPr>
        <w:t>：</w:t>
      </w:r>
    </w:p>
    <w:p>
      <w:pPr>
        <w:spacing w:line="500" w:lineRule="exact"/>
        <w:jc w:val="right"/>
        <w:rPr>
          <w:rFonts w:ascii="宋体" w:hAnsi="宋体"/>
          <w:szCs w:val="21"/>
        </w:rPr>
      </w:pPr>
    </w:p>
    <w:p>
      <w:pPr>
        <w:spacing w:line="500" w:lineRule="exact"/>
        <w:jc w:val="right"/>
        <w:rPr>
          <w:rFonts w:ascii="宋体" w:hAnsi="宋体"/>
          <w:szCs w:val="21"/>
        </w:rPr>
      </w:pPr>
    </w:p>
    <w:p>
      <w:pPr>
        <w:spacing w:line="500" w:lineRule="exact"/>
        <w:jc w:val="right"/>
        <w:rPr>
          <w:rFonts w:ascii="宋体" w:hAnsi="宋体"/>
          <w:szCs w:val="21"/>
        </w:rPr>
      </w:pPr>
      <w:r>
        <w:rPr>
          <w:rFonts w:hint="eastAsia" w:ascii="宋体" w:hAnsi="宋体"/>
          <w:szCs w:val="21"/>
        </w:rPr>
        <w:t>日    期：年月日</w:t>
      </w:r>
    </w:p>
    <w:p>
      <w:pPr>
        <w:spacing w:line="500" w:lineRule="exact"/>
        <w:jc w:val="center"/>
        <w:rPr>
          <w:rFonts w:ascii="宋体" w:hAnsi="宋体"/>
          <w:szCs w:val="21"/>
        </w:rPr>
      </w:pPr>
    </w:p>
    <w:p>
      <w:pPr>
        <w:widowControl/>
        <w:jc w:val="left"/>
        <w:rPr>
          <w:rFonts w:ascii="宋体" w:hAnsi="宋体"/>
          <w:b/>
          <w:szCs w:val="21"/>
        </w:rPr>
      </w:pPr>
    </w:p>
    <w:p>
      <w:pPr>
        <w:pStyle w:val="4"/>
        <w:bidi w:val="0"/>
        <w:jc w:val="center"/>
      </w:pPr>
      <w:bookmarkStart w:id="71" w:name="_Toc57193689"/>
      <w:bookmarkStart w:id="72" w:name="_Toc57193499"/>
      <w:r>
        <w:rPr>
          <w:rFonts w:hint="eastAsia"/>
          <w:lang w:eastAsia="zh-CN"/>
        </w:rPr>
        <w:t>（二）</w:t>
      </w:r>
      <w:r>
        <w:t>法定代表人授权委托书</w:t>
      </w:r>
      <w:bookmarkEnd w:id="71"/>
      <w:bookmarkEnd w:id="72"/>
    </w:p>
    <w:p>
      <w:pPr>
        <w:spacing w:line="500" w:lineRule="exact"/>
        <w:jc w:val="center"/>
        <w:rPr>
          <w:rFonts w:ascii="宋体" w:hAnsi="宋体"/>
          <w:b/>
          <w:sz w:val="24"/>
        </w:rPr>
      </w:pPr>
    </w:p>
    <w:p>
      <w:pPr>
        <w:spacing w:line="500" w:lineRule="exact"/>
        <w:ind w:firstLine="570"/>
        <w:rPr>
          <w:rFonts w:ascii="宋体" w:hAnsi="宋体"/>
          <w:sz w:val="24"/>
        </w:rPr>
      </w:pPr>
    </w:p>
    <w:p>
      <w:pPr>
        <w:autoSpaceDE w:val="0"/>
        <w:autoSpaceDN w:val="0"/>
        <w:adjustRightInd w:val="0"/>
        <w:spacing w:line="360" w:lineRule="auto"/>
        <w:ind w:firstLine="420" w:firstLineChars="200"/>
        <w:jc w:val="left"/>
        <w:rPr>
          <w:rFonts w:ascii="宋体" w:hAnsi="宋体" w:cs="宋体"/>
          <w:bCs/>
          <w:szCs w:val="18"/>
          <w:lang w:val="zh-CN"/>
        </w:rPr>
      </w:pPr>
      <w:r>
        <w:rPr>
          <w:rFonts w:hint="eastAsia" w:ascii="宋体" w:hAnsi="宋体" w:cs="宋体"/>
          <w:bCs/>
          <w:szCs w:val="18"/>
          <w:lang w:val="zh-CN"/>
        </w:rPr>
        <w:t>本人</w:t>
      </w:r>
      <w:r>
        <w:rPr>
          <w:rFonts w:ascii="宋体" w:hAnsi="宋体" w:cs="宋体"/>
          <w:bCs/>
          <w:szCs w:val="18"/>
          <w:u w:val="single"/>
          <w:lang w:val="zh-CN"/>
        </w:rPr>
        <w:t>(</w:t>
      </w:r>
      <w:r>
        <w:rPr>
          <w:rFonts w:hint="eastAsia" w:ascii="宋体" w:hAnsi="宋体" w:cs="宋体"/>
          <w:bCs/>
          <w:szCs w:val="18"/>
          <w:u w:val="single"/>
          <w:lang w:val="zh-CN"/>
        </w:rPr>
        <w:t>姓名</w:t>
      </w:r>
      <w:r>
        <w:rPr>
          <w:rFonts w:ascii="宋体" w:hAnsi="宋体" w:cs="宋体"/>
          <w:bCs/>
          <w:szCs w:val="18"/>
          <w:u w:val="single"/>
          <w:lang w:val="zh-CN"/>
        </w:rPr>
        <w:t>)</w:t>
      </w:r>
      <w:r>
        <w:rPr>
          <w:rFonts w:hint="eastAsia" w:ascii="宋体" w:hAnsi="宋体" w:cs="宋体"/>
          <w:bCs/>
          <w:szCs w:val="18"/>
          <w:lang w:val="zh-CN"/>
        </w:rPr>
        <w:t>系</w:t>
      </w:r>
      <w:r>
        <w:rPr>
          <w:rFonts w:ascii="宋体" w:hAnsi="宋体" w:cs="宋体"/>
          <w:bCs/>
          <w:szCs w:val="18"/>
          <w:u w:val="single"/>
          <w:lang w:val="zh-CN"/>
        </w:rPr>
        <w:t>(</w:t>
      </w:r>
      <w:r>
        <w:rPr>
          <w:rFonts w:hint="eastAsia" w:ascii="宋体" w:hAnsi="宋体" w:cs="宋体"/>
          <w:szCs w:val="21"/>
          <w:highlight w:val="none"/>
          <w:u w:val="single"/>
        </w:rPr>
        <w:t>投标</w:t>
      </w:r>
      <w:r>
        <w:rPr>
          <w:rFonts w:hint="eastAsia" w:ascii="宋体" w:hAnsi="宋体" w:cs="宋体"/>
          <w:szCs w:val="21"/>
          <w:highlight w:val="none"/>
          <w:u w:val="single"/>
          <w:lang w:eastAsia="zh-CN"/>
        </w:rPr>
        <w:t>供应商</w:t>
      </w:r>
      <w:r>
        <w:rPr>
          <w:rFonts w:hint="eastAsia" w:ascii="宋体" w:hAnsi="宋体" w:cs="宋体"/>
          <w:bCs/>
          <w:szCs w:val="18"/>
          <w:u w:val="single"/>
          <w:lang w:val="zh-CN"/>
        </w:rPr>
        <w:t>名称</w:t>
      </w:r>
      <w:r>
        <w:rPr>
          <w:rFonts w:ascii="宋体" w:hAnsi="宋体" w:cs="宋体"/>
          <w:bCs/>
          <w:szCs w:val="18"/>
          <w:u w:val="single"/>
          <w:lang w:val="zh-CN"/>
        </w:rPr>
        <w:t>)</w:t>
      </w:r>
      <w:r>
        <w:rPr>
          <w:rFonts w:hint="eastAsia" w:ascii="宋体" w:hAnsi="宋体" w:cs="宋体"/>
          <w:bCs/>
          <w:szCs w:val="18"/>
          <w:lang w:val="zh-CN"/>
        </w:rPr>
        <w:t>的法定代表人，现委托</w:t>
      </w:r>
      <w:r>
        <w:rPr>
          <w:rFonts w:ascii="宋体" w:hAnsi="宋体" w:cs="宋体"/>
          <w:bCs/>
          <w:szCs w:val="18"/>
          <w:u w:val="single"/>
          <w:lang w:val="zh-CN"/>
        </w:rPr>
        <w:t>(</w:t>
      </w:r>
      <w:r>
        <w:rPr>
          <w:rFonts w:hint="eastAsia" w:ascii="宋体" w:hAnsi="宋体" w:cs="宋体"/>
          <w:bCs/>
          <w:szCs w:val="18"/>
          <w:u w:val="single"/>
          <w:lang w:val="zh-CN"/>
        </w:rPr>
        <w:t>姓名</w:t>
      </w:r>
      <w:r>
        <w:rPr>
          <w:rFonts w:ascii="宋体" w:hAnsi="宋体" w:cs="宋体"/>
          <w:bCs/>
          <w:szCs w:val="18"/>
          <w:u w:val="single"/>
          <w:lang w:val="zh-CN"/>
        </w:rPr>
        <w:t>)</w:t>
      </w:r>
      <w:r>
        <w:rPr>
          <w:rFonts w:hint="eastAsia" w:ascii="宋体" w:hAnsi="宋体" w:cs="宋体"/>
          <w:bCs/>
          <w:szCs w:val="18"/>
          <w:lang w:val="zh-CN"/>
        </w:rPr>
        <w:t>为我方代理人。代理人根据授权，以我方名义签署、澄清、说明、补正、递交、撤回、修改</w:t>
      </w:r>
      <w:r>
        <w:rPr>
          <w:rFonts w:ascii="宋体" w:hAnsi="宋体" w:cs="宋体"/>
          <w:bCs/>
          <w:szCs w:val="18"/>
          <w:u w:val="single"/>
          <w:lang w:val="zh-CN"/>
        </w:rPr>
        <w:t>(</w:t>
      </w:r>
      <w:r>
        <w:rPr>
          <w:rFonts w:hint="eastAsia" w:ascii="宋体" w:hAnsi="宋体" w:cs="宋体"/>
          <w:bCs/>
          <w:szCs w:val="18"/>
          <w:u w:val="single"/>
          <w:lang w:val="zh-CN"/>
        </w:rPr>
        <w:t>项目名称</w:t>
      </w:r>
      <w:r>
        <w:rPr>
          <w:rFonts w:ascii="宋体" w:hAnsi="宋体" w:cs="宋体"/>
          <w:bCs/>
          <w:szCs w:val="18"/>
          <w:u w:val="single"/>
          <w:lang w:val="zh-CN"/>
        </w:rPr>
        <w:t>)</w:t>
      </w:r>
      <w:r>
        <w:rPr>
          <w:rFonts w:hint="eastAsia" w:ascii="宋体" w:hAnsi="宋体" w:cs="宋体"/>
          <w:bCs/>
          <w:szCs w:val="18"/>
          <w:lang w:val="zh-CN"/>
        </w:rPr>
        <w:t>响应文件、签订合同和处理有关事宜，其法律后果由我方承担。</w:t>
      </w:r>
    </w:p>
    <w:p>
      <w:pPr>
        <w:autoSpaceDE w:val="0"/>
        <w:autoSpaceDN w:val="0"/>
        <w:adjustRightInd w:val="0"/>
        <w:spacing w:line="360" w:lineRule="auto"/>
        <w:jc w:val="left"/>
        <w:rPr>
          <w:rFonts w:ascii="宋体" w:hAnsi="宋体" w:cs="宋体"/>
          <w:bCs/>
          <w:szCs w:val="18"/>
          <w:lang w:val="zh-CN"/>
        </w:rPr>
      </w:pPr>
      <w:r>
        <w:rPr>
          <w:rFonts w:hint="eastAsia" w:ascii="宋体" w:hAnsi="宋体" w:cs="宋体"/>
          <w:bCs/>
          <w:szCs w:val="18"/>
          <w:lang w:val="zh-CN"/>
        </w:rPr>
        <w:t>委托期限</w:t>
      </w:r>
      <w:r>
        <w:rPr>
          <w:rFonts w:ascii="宋体" w:hAnsi="宋体" w:cs="宋体"/>
          <w:bCs/>
          <w:szCs w:val="18"/>
          <w:lang w:val="zh-CN"/>
        </w:rPr>
        <w:t>：</w:t>
      </w:r>
      <w:r>
        <w:rPr>
          <w:rFonts w:hint="eastAsia" w:ascii="宋体" w:hAnsi="宋体" w:cs="宋体"/>
          <w:bCs/>
          <w:szCs w:val="18"/>
          <w:u w:val="single"/>
          <w:lang w:val="en-US" w:eastAsia="zh-CN"/>
        </w:rPr>
        <w:t xml:space="preserve">       </w:t>
      </w:r>
      <w:r>
        <w:rPr>
          <w:rFonts w:hint="eastAsia" w:ascii="宋体" w:hAnsi="宋体" w:cs="宋体"/>
          <w:bCs/>
          <w:szCs w:val="18"/>
          <w:lang w:val="zh-CN"/>
        </w:rPr>
        <w:t>。</w:t>
      </w:r>
    </w:p>
    <w:p>
      <w:pPr>
        <w:autoSpaceDE w:val="0"/>
        <w:autoSpaceDN w:val="0"/>
        <w:adjustRightInd w:val="0"/>
        <w:spacing w:line="360" w:lineRule="auto"/>
        <w:jc w:val="left"/>
        <w:rPr>
          <w:rFonts w:ascii="宋体" w:hAnsi="宋体" w:cs="宋体"/>
          <w:bCs/>
          <w:szCs w:val="18"/>
          <w:lang w:val="zh-CN"/>
        </w:rPr>
      </w:pPr>
      <w:r>
        <w:rPr>
          <w:rFonts w:hint="eastAsia" w:ascii="宋体" w:hAnsi="宋体" w:cs="宋体"/>
          <w:bCs/>
          <w:szCs w:val="18"/>
          <w:lang w:val="zh-CN"/>
        </w:rPr>
        <w:t>代理人无转委托权。</w:t>
      </w:r>
    </w:p>
    <w:p>
      <w:pPr>
        <w:autoSpaceDE w:val="0"/>
        <w:autoSpaceDN w:val="0"/>
        <w:adjustRightInd w:val="0"/>
        <w:spacing w:line="360" w:lineRule="auto"/>
        <w:ind w:firstLine="420"/>
        <w:jc w:val="left"/>
        <w:rPr>
          <w:rFonts w:ascii="宋体" w:hAnsi="宋体" w:cs="宋体"/>
          <w:bCs/>
          <w:szCs w:val="18"/>
          <w:lang w:val="zh-CN"/>
        </w:rPr>
      </w:pPr>
      <w:r>
        <w:rPr>
          <w:rFonts w:hint="eastAsia" w:ascii="宋体" w:hAnsi="宋体" w:cs="宋体"/>
          <w:bCs/>
          <w:szCs w:val="18"/>
          <w:lang w:val="zh-CN"/>
        </w:rPr>
        <w:t>附</w:t>
      </w:r>
      <w:r>
        <w:rPr>
          <w:rFonts w:ascii="宋体" w:hAnsi="宋体" w:cs="宋体"/>
          <w:bCs/>
          <w:szCs w:val="18"/>
          <w:lang w:val="zh-CN"/>
        </w:rPr>
        <w:t>：</w:t>
      </w:r>
      <w:r>
        <w:rPr>
          <w:rFonts w:hint="eastAsia" w:ascii="宋体" w:hAnsi="宋体" w:cs="宋体"/>
          <w:bCs/>
          <w:szCs w:val="18"/>
          <w:lang w:val="zh-CN"/>
        </w:rPr>
        <w:t>法定代表人身份证复印件和其委托代理人身份证复印件</w:t>
      </w:r>
    </w:p>
    <w:p>
      <w:pPr>
        <w:autoSpaceDE w:val="0"/>
        <w:autoSpaceDN w:val="0"/>
        <w:adjustRightInd w:val="0"/>
        <w:spacing w:line="360" w:lineRule="auto"/>
        <w:jc w:val="left"/>
        <w:rPr>
          <w:rFonts w:ascii="宋体" w:hAnsi="宋体" w:cs="宋体"/>
          <w:bCs/>
          <w:szCs w:val="18"/>
          <w:lang w:val="zh-CN"/>
        </w:rPr>
      </w:pPr>
    </w:p>
    <w:p>
      <w:pPr>
        <w:autoSpaceDE w:val="0"/>
        <w:autoSpaceDN w:val="0"/>
        <w:adjustRightInd w:val="0"/>
        <w:spacing w:line="360" w:lineRule="auto"/>
        <w:jc w:val="left"/>
        <w:rPr>
          <w:rFonts w:ascii="宋体" w:hAnsi="宋体" w:cs="宋体"/>
          <w:bCs/>
          <w:szCs w:val="18"/>
          <w:lang w:val="zh-CN"/>
        </w:rPr>
      </w:pPr>
    </w:p>
    <w:p>
      <w:pPr>
        <w:autoSpaceDE w:val="0"/>
        <w:autoSpaceDN w:val="0"/>
        <w:adjustRightInd w:val="0"/>
        <w:spacing w:line="360" w:lineRule="auto"/>
        <w:jc w:val="left"/>
        <w:rPr>
          <w:rFonts w:ascii="宋体" w:hAnsi="宋体" w:cs="宋体"/>
          <w:bCs/>
          <w:szCs w:val="18"/>
          <w:lang w:val="zh-CN"/>
        </w:rPr>
      </w:pPr>
    </w:p>
    <w:p>
      <w:pPr>
        <w:autoSpaceDE w:val="0"/>
        <w:autoSpaceDN w:val="0"/>
        <w:adjustRightInd w:val="0"/>
        <w:spacing w:line="360" w:lineRule="auto"/>
        <w:ind w:firstLine="3780" w:firstLineChars="1800"/>
        <w:jc w:val="left"/>
        <w:rPr>
          <w:rFonts w:ascii="宋体" w:hAnsi="宋体" w:cs="宋体"/>
          <w:bCs/>
          <w:szCs w:val="18"/>
          <w:u w:val="single"/>
          <w:lang w:val="zh-CN"/>
        </w:rPr>
      </w:pPr>
      <w:r>
        <w:rPr>
          <w:rFonts w:hint="eastAsia" w:ascii="宋体" w:hAnsi="宋体" w:cs="宋体"/>
          <w:szCs w:val="21"/>
          <w:highlight w:val="none"/>
        </w:rPr>
        <w:t>投标</w:t>
      </w:r>
      <w:r>
        <w:rPr>
          <w:rFonts w:hint="eastAsia" w:ascii="宋体" w:hAnsi="宋体" w:cs="宋体"/>
          <w:szCs w:val="21"/>
          <w:highlight w:val="none"/>
          <w:lang w:eastAsia="zh-CN"/>
        </w:rPr>
        <w:t>供应商</w:t>
      </w:r>
      <w:r>
        <w:rPr>
          <w:rFonts w:ascii="宋体" w:hAnsi="宋体" w:cs="宋体"/>
          <w:bCs/>
          <w:szCs w:val="18"/>
          <w:lang w:val="zh-CN"/>
        </w:rPr>
        <w:t>：</w:t>
      </w:r>
      <w:r>
        <w:rPr>
          <w:rFonts w:hint="eastAsia" w:ascii="宋体" w:hAnsi="宋体" w:cs="宋体"/>
          <w:bCs/>
          <w:szCs w:val="18"/>
          <w:u w:val="single"/>
          <w:lang w:val="en-US" w:eastAsia="zh-CN"/>
        </w:rPr>
        <w:t xml:space="preserve">          </w:t>
      </w:r>
      <w:r>
        <w:rPr>
          <w:rFonts w:ascii="宋体" w:hAnsi="宋体" w:cs="宋体"/>
          <w:bCs/>
          <w:szCs w:val="18"/>
          <w:lang w:val="zh-CN"/>
        </w:rPr>
        <w:t>(</w:t>
      </w:r>
      <w:r>
        <w:rPr>
          <w:rFonts w:hint="eastAsia" w:ascii="宋体" w:hAnsi="宋体" w:cs="宋体"/>
          <w:bCs/>
          <w:szCs w:val="18"/>
          <w:lang w:val="zh-CN"/>
        </w:rPr>
        <w:t>盖单位章</w:t>
      </w:r>
      <w:r>
        <w:rPr>
          <w:rFonts w:ascii="宋体" w:hAnsi="宋体" w:cs="宋体"/>
          <w:bCs/>
          <w:szCs w:val="18"/>
          <w:lang w:val="zh-CN"/>
        </w:rPr>
        <w:t>)</w:t>
      </w:r>
    </w:p>
    <w:p>
      <w:pPr>
        <w:autoSpaceDE w:val="0"/>
        <w:autoSpaceDN w:val="0"/>
        <w:adjustRightInd w:val="0"/>
        <w:spacing w:line="360" w:lineRule="auto"/>
        <w:ind w:firstLine="3780" w:firstLineChars="1800"/>
        <w:jc w:val="left"/>
        <w:rPr>
          <w:rFonts w:ascii="宋体" w:hAnsi="宋体" w:cs="宋体"/>
          <w:bCs/>
          <w:szCs w:val="18"/>
          <w:lang w:val="zh-CN"/>
        </w:rPr>
      </w:pPr>
      <w:r>
        <w:rPr>
          <w:rFonts w:hint="eastAsia" w:ascii="宋体" w:hAnsi="宋体" w:cs="宋体"/>
          <w:bCs/>
          <w:szCs w:val="18"/>
          <w:lang w:val="zh-CN"/>
        </w:rPr>
        <w:t>法定代表人</w:t>
      </w:r>
      <w:r>
        <w:rPr>
          <w:rFonts w:ascii="宋体" w:hAnsi="宋体" w:cs="宋体"/>
          <w:bCs/>
          <w:szCs w:val="18"/>
          <w:lang w:val="zh-CN"/>
        </w:rPr>
        <w:t>：</w:t>
      </w:r>
      <w:r>
        <w:rPr>
          <w:rFonts w:hint="eastAsia" w:ascii="宋体" w:hAnsi="宋体" w:cs="宋体"/>
          <w:bCs/>
          <w:szCs w:val="18"/>
          <w:u w:val="single"/>
          <w:lang w:val="en-US" w:eastAsia="zh-CN"/>
        </w:rPr>
        <w:t xml:space="preserve">           </w:t>
      </w:r>
      <w:r>
        <w:rPr>
          <w:rFonts w:ascii="宋体" w:hAnsi="宋体" w:cs="宋体"/>
          <w:bCs/>
          <w:szCs w:val="18"/>
          <w:lang w:val="zh-CN"/>
        </w:rPr>
        <w:t>(</w:t>
      </w:r>
      <w:r>
        <w:rPr>
          <w:rFonts w:hint="eastAsia" w:ascii="宋体" w:hAnsi="宋体" w:cs="宋体"/>
          <w:bCs/>
          <w:szCs w:val="18"/>
          <w:lang w:val="zh-CN"/>
        </w:rPr>
        <w:t>盖章或签字</w:t>
      </w:r>
      <w:r>
        <w:rPr>
          <w:rFonts w:ascii="宋体" w:hAnsi="宋体" w:cs="宋体"/>
          <w:bCs/>
          <w:szCs w:val="18"/>
          <w:lang w:val="zh-CN"/>
        </w:rPr>
        <w:t>)</w:t>
      </w:r>
    </w:p>
    <w:p>
      <w:pPr>
        <w:autoSpaceDE w:val="0"/>
        <w:autoSpaceDN w:val="0"/>
        <w:adjustRightInd w:val="0"/>
        <w:spacing w:line="360" w:lineRule="auto"/>
        <w:ind w:firstLine="3780" w:firstLineChars="1800"/>
        <w:jc w:val="left"/>
        <w:rPr>
          <w:rFonts w:hint="default" w:ascii="宋体" w:hAnsi="宋体" w:eastAsia="宋体" w:cs="宋体"/>
          <w:bCs/>
          <w:szCs w:val="18"/>
          <w:u w:val="single"/>
          <w:lang w:val="en-US" w:eastAsia="zh-CN"/>
        </w:rPr>
      </w:pPr>
      <w:r>
        <w:rPr>
          <w:rFonts w:hint="eastAsia" w:ascii="宋体" w:hAnsi="宋体" w:cs="宋体"/>
          <w:bCs/>
          <w:szCs w:val="18"/>
          <w:lang w:val="zh-CN"/>
        </w:rPr>
        <w:t>身份证号码</w:t>
      </w:r>
      <w:r>
        <w:rPr>
          <w:rFonts w:ascii="宋体" w:hAnsi="宋体" w:cs="宋体"/>
          <w:bCs/>
          <w:szCs w:val="18"/>
          <w:lang w:val="zh-CN"/>
        </w:rPr>
        <w:t>：</w:t>
      </w:r>
      <w:r>
        <w:rPr>
          <w:rFonts w:hint="eastAsia" w:ascii="宋体" w:hAnsi="宋体" w:cs="宋体"/>
          <w:bCs/>
          <w:szCs w:val="18"/>
          <w:u w:val="single"/>
          <w:lang w:val="en-US" w:eastAsia="zh-CN"/>
        </w:rPr>
        <w:t xml:space="preserve">         </w:t>
      </w:r>
    </w:p>
    <w:p>
      <w:pPr>
        <w:autoSpaceDE w:val="0"/>
        <w:autoSpaceDN w:val="0"/>
        <w:adjustRightInd w:val="0"/>
        <w:spacing w:line="360" w:lineRule="auto"/>
        <w:ind w:firstLine="3780" w:firstLineChars="1800"/>
        <w:jc w:val="left"/>
        <w:rPr>
          <w:rFonts w:ascii="宋体" w:hAnsi="宋体" w:cs="宋体"/>
          <w:bCs/>
          <w:szCs w:val="18"/>
          <w:lang w:val="zh-CN"/>
        </w:rPr>
      </w:pPr>
      <w:r>
        <w:rPr>
          <w:rFonts w:hint="eastAsia" w:ascii="宋体" w:hAnsi="宋体" w:cs="宋体"/>
          <w:bCs/>
          <w:szCs w:val="18"/>
          <w:lang w:val="zh-CN"/>
        </w:rPr>
        <w:t>委托代理人</w:t>
      </w:r>
      <w:r>
        <w:rPr>
          <w:rFonts w:ascii="宋体" w:hAnsi="宋体" w:cs="宋体"/>
          <w:bCs/>
          <w:szCs w:val="18"/>
          <w:lang w:val="zh-CN"/>
        </w:rPr>
        <w:t>：</w:t>
      </w:r>
      <w:r>
        <w:rPr>
          <w:rFonts w:hint="eastAsia" w:ascii="宋体" w:hAnsi="宋体" w:cs="宋体"/>
          <w:bCs/>
          <w:szCs w:val="18"/>
          <w:u w:val="single"/>
          <w:lang w:val="en-US" w:eastAsia="zh-CN"/>
        </w:rPr>
        <w:t xml:space="preserve">               </w:t>
      </w:r>
      <w:r>
        <w:rPr>
          <w:rFonts w:ascii="宋体" w:hAnsi="宋体" w:cs="宋体"/>
          <w:bCs/>
          <w:szCs w:val="18"/>
          <w:lang w:val="zh-CN"/>
        </w:rPr>
        <w:t>(</w:t>
      </w:r>
      <w:r>
        <w:rPr>
          <w:rFonts w:hint="eastAsia" w:ascii="宋体" w:hAnsi="宋体" w:cs="宋体"/>
          <w:bCs/>
          <w:szCs w:val="18"/>
          <w:lang w:val="zh-CN"/>
        </w:rPr>
        <w:t>签字</w:t>
      </w:r>
      <w:r>
        <w:rPr>
          <w:rFonts w:ascii="宋体" w:hAnsi="宋体" w:cs="宋体"/>
          <w:bCs/>
          <w:szCs w:val="18"/>
          <w:lang w:val="zh-CN"/>
        </w:rPr>
        <w:t>)</w:t>
      </w:r>
    </w:p>
    <w:p>
      <w:pPr>
        <w:autoSpaceDE w:val="0"/>
        <w:autoSpaceDN w:val="0"/>
        <w:adjustRightInd w:val="0"/>
        <w:spacing w:line="360" w:lineRule="auto"/>
        <w:ind w:firstLine="3780" w:firstLineChars="1800"/>
        <w:jc w:val="left"/>
        <w:rPr>
          <w:rFonts w:ascii="宋体" w:hAnsi="宋体" w:cs="宋体"/>
          <w:bCs/>
          <w:szCs w:val="18"/>
          <w:u w:val="single"/>
          <w:lang w:val="zh-CN"/>
        </w:rPr>
      </w:pPr>
      <w:r>
        <w:rPr>
          <w:rFonts w:hint="eastAsia" w:ascii="宋体" w:hAnsi="宋体" w:cs="宋体"/>
          <w:bCs/>
          <w:szCs w:val="18"/>
          <w:lang w:val="zh-CN"/>
        </w:rPr>
        <w:t>身份证号码</w:t>
      </w:r>
      <w:r>
        <w:rPr>
          <w:rFonts w:ascii="宋体" w:hAnsi="宋体" w:cs="宋体"/>
          <w:bCs/>
          <w:szCs w:val="18"/>
          <w:lang w:val="zh-CN"/>
        </w:rPr>
        <w:t>：</w:t>
      </w:r>
    </w:p>
    <w:p>
      <w:pPr>
        <w:autoSpaceDE w:val="0"/>
        <w:autoSpaceDN w:val="0"/>
        <w:adjustRightInd w:val="0"/>
        <w:spacing w:line="360" w:lineRule="auto"/>
        <w:ind w:firstLine="2310" w:firstLineChars="1100"/>
        <w:jc w:val="left"/>
        <w:rPr>
          <w:rFonts w:ascii="宋体" w:hAnsi="宋体" w:cs="宋体"/>
          <w:bCs/>
          <w:szCs w:val="18"/>
          <w:lang w:val="zh-CN"/>
        </w:rPr>
      </w:pPr>
    </w:p>
    <w:p>
      <w:pPr>
        <w:spacing w:line="500" w:lineRule="exact"/>
        <w:ind w:right="420" w:firstLine="6001" w:firstLineChars="2858"/>
        <w:rPr>
          <w:rFonts w:ascii="宋体" w:hAnsi="宋体"/>
          <w:sz w:val="24"/>
        </w:rPr>
      </w:pPr>
      <w:r>
        <w:rPr>
          <w:rFonts w:hint="eastAsia" w:ascii="宋体" w:hAnsi="宋体" w:cs="宋体"/>
          <w:bCs/>
          <w:szCs w:val="18"/>
          <w:lang w:val="zh-CN"/>
        </w:rPr>
        <w:t>年月日</w:t>
      </w:r>
    </w:p>
    <w:p>
      <w:pPr>
        <w:spacing w:line="500" w:lineRule="exact"/>
        <w:rPr>
          <w:rFonts w:ascii="宋体" w:hAnsi="宋体"/>
          <w:sz w:val="24"/>
        </w:rPr>
      </w:pPr>
    </w:p>
    <w:p>
      <w:pPr>
        <w:pStyle w:val="74"/>
        <w:rPr>
          <w:rFonts w:ascii="宋体" w:hAnsi="宋体"/>
          <w:sz w:val="24"/>
        </w:rPr>
      </w:pPr>
    </w:p>
    <w:p>
      <w:pPr>
        <w:pStyle w:val="74"/>
        <w:rPr>
          <w:rFonts w:ascii="宋体" w:hAnsi="宋体"/>
          <w:sz w:val="24"/>
        </w:rPr>
      </w:pPr>
    </w:p>
    <w:p>
      <w:pPr>
        <w:pStyle w:val="74"/>
        <w:rPr>
          <w:rFonts w:ascii="宋体" w:hAnsi="宋体"/>
          <w:sz w:val="24"/>
        </w:rPr>
      </w:pPr>
    </w:p>
    <w:p>
      <w:pPr>
        <w:pStyle w:val="74"/>
        <w:rPr>
          <w:rFonts w:ascii="宋体" w:hAnsi="宋体"/>
          <w:sz w:val="24"/>
        </w:rPr>
      </w:pPr>
    </w:p>
    <w:p>
      <w:pPr>
        <w:pStyle w:val="74"/>
        <w:rPr>
          <w:rFonts w:ascii="宋体" w:hAnsi="宋体"/>
          <w:sz w:val="24"/>
        </w:rPr>
      </w:pPr>
    </w:p>
    <w:p>
      <w:pPr>
        <w:pStyle w:val="74"/>
        <w:rPr>
          <w:rFonts w:ascii="宋体" w:hAnsi="宋体"/>
          <w:sz w:val="24"/>
        </w:rPr>
      </w:pPr>
    </w:p>
    <w:p>
      <w:pPr>
        <w:pStyle w:val="74"/>
        <w:rPr>
          <w:rFonts w:ascii="宋体" w:hAnsi="宋体"/>
          <w:sz w:val="24"/>
        </w:rPr>
      </w:pPr>
    </w:p>
    <w:p>
      <w:pPr>
        <w:pStyle w:val="74"/>
        <w:rPr>
          <w:rFonts w:ascii="宋体" w:hAnsi="宋体"/>
          <w:sz w:val="24"/>
        </w:rPr>
      </w:pPr>
    </w:p>
    <w:p>
      <w:pPr>
        <w:pStyle w:val="74"/>
        <w:rPr>
          <w:rFonts w:ascii="宋体" w:hAnsi="宋体"/>
          <w:sz w:val="24"/>
        </w:rPr>
      </w:pPr>
    </w:p>
    <w:p>
      <w:pPr>
        <w:pStyle w:val="74"/>
        <w:rPr>
          <w:rFonts w:ascii="宋体" w:hAnsi="宋体"/>
          <w:sz w:val="24"/>
        </w:rPr>
      </w:pPr>
    </w:p>
    <w:p>
      <w:pPr>
        <w:spacing w:line="500" w:lineRule="exact"/>
        <w:rPr>
          <w:rFonts w:ascii="宋体" w:hAnsi="宋体"/>
          <w:sz w:val="24"/>
        </w:rPr>
      </w:pPr>
    </w:p>
    <w:p>
      <w:pPr>
        <w:pStyle w:val="3"/>
        <w:bidi w:val="0"/>
        <w:jc w:val="center"/>
        <w:rPr>
          <w:rFonts w:hint="eastAsia" w:eastAsia="宋体"/>
          <w:lang w:eastAsia="zh-CN"/>
        </w:rPr>
      </w:pPr>
      <w:bookmarkStart w:id="73" w:name="_Toc57193690"/>
      <w:bookmarkStart w:id="74" w:name="_Toc57193500"/>
      <w:r>
        <w:rPr>
          <w:rFonts w:hint="eastAsia"/>
          <w:lang w:val="en-US" w:eastAsia="zh-CN"/>
        </w:rPr>
        <w:t>三</w:t>
      </w:r>
      <w:r>
        <w:rPr>
          <w:rFonts w:hint="eastAsia"/>
        </w:rPr>
        <w:t>、磋商报价函</w:t>
      </w:r>
      <w:bookmarkEnd w:id="73"/>
      <w:bookmarkEnd w:id="74"/>
      <w:r>
        <w:rPr>
          <w:rFonts w:hint="eastAsia"/>
          <w:lang w:eastAsia="zh-CN"/>
        </w:rPr>
        <w:t>（首次）</w:t>
      </w:r>
    </w:p>
    <w:p>
      <w:pPr>
        <w:jc w:val="right"/>
        <w:rPr>
          <w:rFonts w:ascii="宋体" w:hAnsi="宋体"/>
          <w:szCs w:val="21"/>
        </w:rPr>
      </w:pPr>
    </w:p>
    <w:p>
      <w:pPr>
        <w:spacing w:line="500" w:lineRule="exact"/>
        <w:rPr>
          <w:rFonts w:hint="default" w:ascii="宋体" w:hAnsi="宋体" w:eastAsia="宋体"/>
          <w:szCs w:val="21"/>
          <w:lang w:val="en-US" w:eastAsia="zh-CN"/>
        </w:rPr>
      </w:pPr>
      <w:r>
        <w:rPr>
          <w:rFonts w:hint="eastAsia" w:ascii="宋体" w:hAnsi="宋体"/>
          <w:szCs w:val="21"/>
        </w:rPr>
        <w:t>项目名称：</w:t>
      </w:r>
      <w:r>
        <w:rPr>
          <w:rFonts w:hint="eastAsia" w:ascii="宋体" w:hAnsi="宋体"/>
          <w:szCs w:val="21"/>
          <w:lang w:val="en-US" w:eastAsia="zh-CN"/>
        </w:rPr>
        <w:t xml:space="preserve">                                                </w:t>
      </w:r>
      <w:r>
        <w:rPr>
          <w:rFonts w:hint="eastAsia" w:ascii="宋体" w:hAnsi="宋体"/>
          <w:szCs w:val="21"/>
        </w:rPr>
        <w:t>项目编号：</w:t>
      </w:r>
    </w:p>
    <w:tbl>
      <w:tblPr>
        <w:tblStyle w:val="29"/>
        <w:tblW w:w="9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2"/>
        <w:gridCol w:w="2416"/>
        <w:gridCol w:w="2212"/>
        <w:gridCol w:w="1415"/>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trPr>
        <w:tc>
          <w:tcPr>
            <w:tcW w:w="2072" w:type="dxa"/>
            <w:tcBorders>
              <w:bottom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宋体"/>
                <w:sz w:val="24"/>
              </w:rPr>
            </w:pPr>
            <w:r>
              <w:rPr>
                <w:rFonts w:hint="eastAsia" w:ascii="宋体" w:hAnsi="宋体" w:cs="宋体"/>
                <w:sz w:val="24"/>
              </w:rPr>
              <w:t>投标</w:t>
            </w:r>
            <w:r>
              <w:rPr>
                <w:rFonts w:hint="eastAsia" w:ascii="宋体" w:hAnsi="宋体" w:cs="宋体"/>
                <w:sz w:val="24"/>
                <w:lang w:eastAsia="zh-CN"/>
              </w:rPr>
              <w:t>供应商</w:t>
            </w:r>
            <w:r>
              <w:rPr>
                <w:rFonts w:hint="eastAsia" w:ascii="宋体" w:hAnsi="宋体" w:cs="宋体"/>
                <w:sz w:val="24"/>
              </w:rPr>
              <w:t>名称</w:t>
            </w:r>
          </w:p>
        </w:tc>
        <w:tc>
          <w:tcPr>
            <w:tcW w:w="2416" w:type="dxa"/>
            <w:tcBorders>
              <w:bottom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宋体"/>
                <w:sz w:val="24"/>
              </w:rPr>
            </w:pPr>
            <w:r>
              <w:rPr>
                <w:rFonts w:hint="eastAsia" w:ascii="宋体" w:hAnsi="宋体" w:cs="宋体"/>
                <w:sz w:val="24"/>
              </w:rPr>
              <w:t>投标报价</w:t>
            </w:r>
          </w:p>
          <w:p>
            <w:pPr>
              <w:keepNext w:val="0"/>
              <w:keepLines w:val="0"/>
              <w:suppressLineNumbers w:val="0"/>
              <w:spacing w:before="0" w:beforeAutospacing="0" w:after="0" w:afterAutospacing="0" w:line="440" w:lineRule="exact"/>
              <w:ind w:left="0" w:right="0"/>
              <w:jc w:val="center"/>
              <w:rPr>
                <w:rFonts w:hint="eastAsia" w:ascii="宋体" w:hAnsi="宋体" w:cs="宋体"/>
                <w:bCs/>
                <w:color w:val="000000"/>
                <w:sz w:val="24"/>
              </w:rPr>
            </w:pPr>
            <w:r>
              <w:rPr>
                <w:rFonts w:hint="eastAsia" w:ascii="宋体" w:hAnsi="宋体" w:cs="宋体"/>
                <w:sz w:val="24"/>
              </w:rPr>
              <w:t>（元）</w:t>
            </w:r>
          </w:p>
        </w:tc>
        <w:tc>
          <w:tcPr>
            <w:tcW w:w="2212" w:type="dxa"/>
            <w:tcBorders>
              <w:bottom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宋体"/>
                <w:sz w:val="24"/>
              </w:rPr>
            </w:pPr>
            <w:r>
              <w:rPr>
                <w:rFonts w:hint="eastAsia" w:ascii="宋体" w:hAnsi="宋体" w:cs="宋体"/>
                <w:sz w:val="24"/>
                <w:lang w:val="en-US" w:eastAsia="zh-CN"/>
              </w:rPr>
              <w:t>磋商</w:t>
            </w:r>
            <w:r>
              <w:rPr>
                <w:rFonts w:hint="eastAsia" w:ascii="宋体" w:hAnsi="宋体" w:cs="宋体"/>
                <w:sz w:val="24"/>
              </w:rPr>
              <w:t>保证金</w:t>
            </w:r>
          </w:p>
          <w:p>
            <w:pPr>
              <w:keepNext w:val="0"/>
              <w:keepLines w:val="0"/>
              <w:suppressLineNumbers w:val="0"/>
              <w:spacing w:before="0" w:beforeAutospacing="0" w:after="0" w:afterAutospacing="0" w:line="440" w:lineRule="exact"/>
              <w:ind w:left="0" w:right="0"/>
              <w:jc w:val="center"/>
              <w:rPr>
                <w:rFonts w:hint="eastAsia" w:ascii="宋体" w:hAnsi="宋体" w:cs="宋体"/>
                <w:sz w:val="24"/>
              </w:rPr>
            </w:pPr>
            <w:r>
              <w:rPr>
                <w:rFonts w:hint="eastAsia" w:ascii="宋体" w:hAnsi="宋体" w:cs="宋体"/>
                <w:sz w:val="24"/>
              </w:rPr>
              <w:t>（有/无）</w:t>
            </w:r>
          </w:p>
        </w:tc>
        <w:tc>
          <w:tcPr>
            <w:tcW w:w="1415" w:type="dxa"/>
            <w:tcBorders>
              <w:bottom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lang w:eastAsia="zh-CN"/>
              </w:rPr>
            </w:pPr>
            <w:r>
              <w:rPr>
                <w:rFonts w:hint="eastAsia" w:ascii="宋体" w:hAnsi="宋体" w:cs="宋体"/>
                <w:sz w:val="24"/>
                <w:lang w:eastAsia="zh-CN"/>
              </w:rPr>
              <w:t>服务期限</w:t>
            </w:r>
          </w:p>
        </w:tc>
        <w:tc>
          <w:tcPr>
            <w:tcW w:w="1423" w:type="dxa"/>
            <w:tcBorders>
              <w:bottom w:val="single" w:color="auto" w:sz="4" w:space="0"/>
            </w:tcBorders>
            <w:noWrap w:val="0"/>
            <w:vAlign w:val="center"/>
          </w:tcPr>
          <w:p>
            <w:pPr>
              <w:keepNext w:val="0"/>
              <w:keepLines w:val="0"/>
              <w:suppressLineNumbers w:val="0"/>
              <w:spacing w:before="0" w:beforeAutospacing="0" w:after="0" w:afterAutospacing="0" w:line="440" w:lineRule="exact"/>
              <w:ind w:left="0" w:right="0" w:firstLine="240" w:firstLineChars="100"/>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9" w:hRule="atLeast"/>
        </w:trPr>
        <w:tc>
          <w:tcPr>
            <w:tcW w:w="2072" w:type="dxa"/>
            <w:noWrap w:val="0"/>
            <w:vAlign w:val="top"/>
          </w:tcPr>
          <w:p>
            <w:pPr>
              <w:keepNext w:val="0"/>
              <w:keepLines w:val="0"/>
              <w:suppressLineNumbers w:val="0"/>
              <w:spacing w:before="0" w:beforeAutospacing="0" w:after="0" w:afterAutospacing="0" w:line="440" w:lineRule="exact"/>
              <w:ind w:left="0" w:right="0" w:firstLine="480" w:firstLineChars="200"/>
              <w:rPr>
                <w:rFonts w:hint="eastAsia" w:ascii="宋体" w:hAnsi="宋体" w:cs="宋体"/>
                <w:sz w:val="24"/>
              </w:rPr>
            </w:pPr>
          </w:p>
        </w:tc>
        <w:tc>
          <w:tcPr>
            <w:tcW w:w="2416" w:type="dxa"/>
            <w:noWrap w:val="0"/>
            <w:vAlign w:val="center"/>
          </w:tcPr>
          <w:p>
            <w:pPr>
              <w:keepNext w:val="0"/>
              <w:keepLines w:val="0"/>
              <w:suppressLineNumbers w:val="0"/>
              <w:spacing w:before="0" w:beforeAutospacing="0" w:after="0" w:afterAutospacing="0" w:line="440" w:lineRule="exact"/>
              <w:ind w:left="0" w:right="0"/>
              <w:jc w:val="left"/>
              <w:rPr>
                <w:szCs w:val="21"/>
              </w:rPr>
            </w:pPr>
          </w:p>
        </w:tc>
        <w:tc>
          <w:tcPr>
            <w:tcW w:w="2212" w:type="dxa"/>
            <w:noWrap w:val="0"/>
            <w:vAlign w:val="center"/>
          </w:tcPr>
          <w:p>
            <w:pPr>
              <w:keepNext w:val="0"/>
              <w:keepLines w:val="0"/>
              <w:suppressLineNumbers w:val="0"/>
              <w:spacing w:before="0" w:beforeAutospacing="0" w:after="0" w:afterAutospacing="0" w:line="440" w:lineRule="exact"/>
              <w:ind w:left="0" w:right="0" w:firstLine="480" w:firstLineChars="200"/>
              <w:rPr>
                <w:rFonts w:hint="eastAsia" w:ascii="宋体" w:hAnsi="宋体" w:cs="宋体"/>
                <w:sz w:val="24"/>
              </w:rPr>
            </w:pPr>
          </w:p>
        </w:tc>
        <w:tc>
          <w:tcPr>
            <w:tcW w:w="1415" w:type="dxa"/>
            <w:noWrap w:val="0"/>
            <w:vAlign w:val="center"/>
          </w:tcPr>
          <w:p>
            <w:pPr>
              <w:keepNext w:val="0"/>
              <w:keepLines w:val="0"/>
              <w:suppressLineNumbers w:val="0"/>
              <w:spacing w:before="0" w:beforeAutospacing="0" w:after="0" w:afterAutospacing="0" w:line="440" w:lineRule="exact"/>
              <w:ind w:left="0" w:right="0" w:firstLine="480" w:firstLineChars="200"/>
              <w:rPr>
                <w:rFonts w:hint="eastAsia" w:ascii="宋体" w:hAnsi="宋体" w:cs="宋体"/>
                <w:sz w:val="24"/>
              </w:rPr>
            </w:pPr>
          </w:p>
        </w:tc>
        <w:tc>
          <w:tcPr>
            <w:tcW w:w="1423" w:type="dxa"/>
            <w:noWrap w:val="0"/>
            <w:vAlign w:val="center"/>
          </w:tcPr>
          <w:p>
            <w:pPr>
              <w:keepNext w:val="0"/>
              <w:keepLines w:val="0"/>
              <w:suppressLineNumbers w:val="0"/>
              <w:spacing w:before="0" w:beforeAutospacing="0" w:after="0" w:afterAutospacing="0" w:line="440" w:lineRule="exact"/>
              <w:ind w:left="0" w:right="0"/>
              <w:rPr>
                <w:rFonts w:hint="eastAsia" w:ascii="宋体" w:hAnsi="宋体" w:cs="宋体"/>
                <w:sz w:val="24"/>
              </w:rPr>
            </w:pPr>
            <w:r>
              <w:rPr>
                <w:rFonts w:hint="eastAsia" w:ascii="宋体" w:hAnsi="宋体" w:cs="宋体"/>
                <w:sz w:val="24"/>
              </w:rPr>
              <w:t xml:space="preserve"> </w:t>
            </w:r>
          </w:p>
        </w:tc>
      </w:tr>
    </w:tbl>
    <w:p>
      <w:pPr>
        <w:spacing w:line="500" w:lineRule="exact"/>
        <w:rPr>
          <w:rFonts w:ascii="宋体" w:hAnsi="宋体"/>
          <w:szCs w:val="21"/>
        </w:rPr>
      </w:pPr>
      <w:r>
        <w:rPr>
          <w:rFonts w:hint="eastAsia" w:ascii="宋体" w:hAnsi="宋体"/>
          <w:szCs w:val="21"/>
        </w:rPr>
        <w:t xml:space="preserve">                                                              </w:t>
      </w:r>
    </w:p>
    <w:p>
      <w:pPr>
        <w:numPr>
          <w:ilvl w:val="0"/>
          <w:numId w:val="0"/>
        </w:numPr>
        <w:spacing w:line="440" w:lineRule="exact"/>
        <w:rPr>
          <w:rFonts w:hint="eastAsia" w:ascii="宋体" w:hAnsi="宋体" w:cs="宋体"/>
          <w:b/>
          <w:bCs/>
          <w:sz w:val="21"/>
          <w:szCs w:val="21"/>
        </w:rPr>
      </w:pPr>
      <w:r>
        <w:rPr>
          <w:rFonts w:hint="eastAsia" w:ascii="宋体" w:hAnsi="宋体" w:cs="宋体"/>
          <w:b/>
          <w:bCs/>
          <w:sz w:val="21"/>
          <w:szCs w:val="21"/>
        </w:rPr>
        <w:t>说明：</w:t>
      </w:r>
    </w:p>
    <w:p>
      <w:pPr>
        <w:numPr>
          <w:ilvl w:val="0"/>
          <w:numId w:val="13"/>
        </w:numPr>
        <w:spacing w:line="440" w:lineRule="exact"/>
        <w:rPr>
          <w:rFonts w:hint="eastAsia" w:ascii="宋体" w:hAnsi="宋体" w:cs="宋体"/>
          <w:b/>
          <w:bCs/>
          <w:sz w:val="21"/>
          <w:szCs w:val="21"/>
        </w:rPr>
      </w:pPr>
      <w:r>
        <w:rPr>
          <w:rFonts w:hint="eastAsia" w:ascii="宋体" w:hAnsi="宋体" w:cs="宋体"/>
          <w:b/>
          <w:bCs/>
          <w:sz w:val="21"/>
          <w:szCs w:val="21"/>
          <w:lang w:eastAsia="zh-CN"/>
        </w:rPr>
        <w:t>此</w:t>
      </w:r>
      <w:r>
        <w:rPr>
          <w:rFonts w:hint="eastAsia" w:ascii="宋体" w:hAnsi="宋体" w:cs="宋体"/>
          <w:b/>
          <w:bCs/>
          <w:sz w:val="21"/>
          <w:szCs w:val="21"/>
        </w:rPr>
        <w:t>表应严格按本格式填写。</w:t>
      </w:r>
    </w:p>
    <w:p>
      <w:pPr>
        <w:numPr>
          <w:ilvl w:val="0"/>
          <w:numId w:val="13"/>
        </w:numPr>
        <w:spacing w:line="440" w:lineRule="exact"/>
        <w:rPr>
          <w:rFonts w:hint="eastAsia" w:ascii="宋体" w:hAnsi="宋体" w:cs="宋体"/>
          <w:b/>
          <w:bCs/>
          <w:sz w:val="21"/>
          <w:szCs w:val="21"/>
        </w:rPr>
      </w:pPr>
      <w:r>
        <w:rPr>
          <w:rFonts w:hint="eastAsia" w:ascii="宋体" w:hAnsi="宋体" w:cs="宋体"/>
          <w:b/>
          <w:bCs/>
          <w:sz w:val="21"/>
          <w:szCs w:val="21"/>
        </w:rPr>
        <w:t>填报的内容必须和</w:t>
      </w:r>
      <w:r>
        <w:rPr>
          <w:rFonts w:hint="eastAsia" w:ascii="宋体" w:hAnsi="宋体" w:cs="宋体"/>
          <w:b/>
          <w:bCs/>
          <w:sz w:val="21"/>
          <w:szCs w:val="21"/>
          <w:lang w:eastAsia="zh-CN"/>
        </w:rPr>
        <w:t>响应</w:t>
      </w:r>
      <w:r>
        <w:rPr>
          <w:rFonts w:hint="eastAsia" w:ascii="宋体" w:hAnsi="宋体" w:cs="宋体"/>
          <w:b/>
          <w:bCs/>
          <w:sz w:val="21"/>
          <w:szCs w:val="21"/>
        </w:rPr>
        <w:t>文件及投标函中的内容一致。</w:t>
      </w:r>
    </w:p>
    <w:p>
      <w:pPr>
        <w:numPr>
          <w:ilvl w:val="0"/>
          <w:numId w:val="13"/>
        </w:numPr>
        <w:spacing w:line="440" w:lineRule="exact"/>
        <w:ind w:left="1288" w:leftChars="0" w:hanging="720" w:firstLineChars="0"/>
        <w:rPr>
          <w:rFonts w:hint="eastAsia" w:ascii="宋体" w:hAnsi="宋体" w:cs="宋体"/>
          <w:b/>
          <w:bCs/>
          <w:sz w:val="24"/>
        </w:rPr>
      </w:pPr>
      <w:r>
        <w:rPr>
          <w:rFonts w:hint="eastAsia" w:ascii="宋体" w:hAnsi="宋体" w:cs="宋体"/>
          <w:b/>
          <w:bCs/>
          <w:sz w:val="21"/>
          <w:szCs w:val="21"/>
        </w:rPr>
        <w:t>此表单独装入一个密封的小信封内，</w:t>
      </w:r>
      <w:r>
        <w:rPr>
          <w:rFonts w:hint="eastAsia" w:ascii="宋体" w:hAnsi="宋体" w:cs="宋体"/>
          <w:b/>
          <w:bCs/>
          <w:sz w:val="21"/>
          <w:szCs w:val="21"/>
          <w:lang w:val="en-US" w:eastAsia="zh-CN"/>
        </w:rPr>
        <w:t>递交纸质响应文件</w:t>
      </w:r>
      <w:r>
        <w:rPr>
          <w:rFonts w:hint="eastAsia" w:ascii="宋体" w:hAnsi="宋体" w:cs="宋体"/>
          <w:b/>
          <w:bCs/>
          <w:sz w:val="21"/>
          <w:szCs w:val="21"/>
        </w:rPr>
        <w:t>时单独递交，同时为</w:t>
      </w:r>
      <w:r>
        <w:rPr>
          <w:rFonts w:hint="eastAsia" w:ascii="宋体" w:hAnsi="宋体" w:cs="宋体"/>
          <w:b/>
          <w:bCs/>
          <w:sz w:val="21"/>
          <w:szCs w:val="21"/>
          <w:lang w:eastAsia="zh-CN"/>
        </w:rPr>
        <w:t>响应</w:t>
      </w:r>
      <w:r>
        <w:rPr>
          <w:rFonts w:hint="eastAsia" w:ascii="宋体" w:hAnsi="宋体" w:cs="宋体"/>
          <w:b/>
          <w:bCs/>
          <w:sz w:val="21"/>
          <w:szCs w:val="21"/>
        </w:rPr>
        <w:t>文件中不可缺少的内容</w:t>
      </w:r>
      <w:r>
        <w:rPr>
          <w:rFonts w:hint="eastAsia" w:ascii="宋体" w:hAnsi="宋体" w:cs="宋体"/>
          <w:b/>
          <w:bCs/>
          <w:sz w:val="24"/>
        </w:rPr>
        <w:t>。</w:t>
      </w:r>
    </w:p>
    <w:p>
      <w:pPr>
        <w:spacing w:line="480" w:lineRule="auto"/>
        <w:jc w:val="right"/>
        <w:rPr>
          <w:rFonts w:hint="eastAsia" w:ascii="宋体" w:hAnsi="宋体"/>
          <w:szCs w:val="21"/>
        </w:rPr>
      </w:pPr>
    </w:p>
    <w:p>
      <w:pPr>
        <w:spacing w:line="480" w:lineRule="auto"/>
        <w:jc w:val="right"/>
        <w:rPr>
          <w:rFonts w:ascii="宋体" w:hAnsi="宋体"/>
          <w:szCs w:val="21"/>
        </w:rPr>
      </w:pPr>
      <w:r>
        <w:rPr>
          <w:rFonts w:hint="eastAsia" w:ascii="宋体" w:hAnsi="宋体"/>
          <w:szCs w:val="21"/>
        </w:rPr>
        <w:t>投标</w:t>
      </w:r>
      <w:r>
        <w:rPr>
          <w:rFonts w:hint="eastAsia" w:ascii="宋体" w:hAnsi="宋体"/>
          <w:szCs w:val="21"/>
          <w:lang w:eastAsia="zh-CN"/>
        </w:rPr>
        <w:t>供应商</w:t>
      </w:r>
      <w:r>
        <w:rPr>
          <w:rFonts w:hint="eastAsia" w:ascii="宋体" w:hAnsi="宋体"/>
          <w:szCs w:val="21"/>
        </w:rPr>
        <w:t>名称(公章)：</w:t>
      </w:r>
    </w:p>
    <w:p>
      <w:pPr>
        <w:spacing w:line="480" w:lineRule="auto"/>
        <w:jc w:val="right"/>
        <w:rPr>
          <w:rFonts w:ascii="宋体" w:hAnsi="宋体"/>
          <w:szCs w:val="21"/>
        </w:rPr>
      </w:pPr>
      <w:r>
        <w:rPr>
          <w:rFonts w:hint="eastAsia"/>
          <w:b w:val="0"/>
          <w:bCs w:val="0"/>
          <w:lang w:val="en-US" w:eastAsia="zh-CN"/>
        </w:rPr>
        <w:t>法定代表人或其委托代理人</w:t>
      </w:r>
      <w:r>
        <w:rPr>
          <w:rFonts w:hint="eastAsia" w:ascii="宋体" w:hAnsi="宋体"/>
          <w:szCs w:val="21"/>
        </w:rPr>
        <w:t>（签字或盖章）</w:t>
      </w:r>
      <w:r>
        <w:rPr>
          <w:rFonts w:ascii="宋体" w:hAnsi="宋体"/>
          <w:szCs w:val="21"/>
        </w:rPr>
        <w:t>：</w:t>
      </w:r>
    </w:p>
    <w:p>
      <w:pPr>
        <w:rPr>
          <w:rFonts w:ascii="宋体" w:hAnsi="宋体"/>
          <w:szCs w:val="21"/>
        </w:rPr>
      </w:pPr>
    </w:p>
    <w:p>
      <w:pPr>
        <w:pStyle w:val="28"/>
        <w:ind w:firstLine="480"/>
        <w:rPr>
          <w:rFonts w:eastAsiaTheme="minorEastAsia"/>
        </w:rPr>
      </w:pPr>
      <w:r>
        <w:rPr>
          <w:rFonts w:hint="eastAsia" w:ascii="宋体" w:hAnsi="宋体"/>
          <w:szCs w:val="21"/>
        </w:rPr>
        <w:t xml:space="preserve">                                      年     月     日</w:t>
      </w:r>
    </w:p>
    <w:p>
      <w:pPr>
        <w:pStyle w:val="11"/>
      </w:pPr>
    </w:p>
    <w:p>
      <w:pPr>
        <w:pStyle w:val="11"/>
      </w:pPr>
    </w:p>
    <w:p>
      <w:pPr>
        <w:spacing w:line="500" w:lineRule="exact"/>
        <w:ind w:firstLine="570"/>
        <w:rPr>
          <w:rFonts w:ascii="宋体" w:hAnsi="宋体"/>
          <w:sz w:val="24"/>
        </w:rPr>
      </w:pPr>
    </w:p>
    <w:p>
      <w:pPr>
        <w:pStyle w:val="11"/>
        <w:rPr>
          <w:rFonts w:ascii="宋体" w:hAnsi="宋体"/>
          <w:sz w:val="24"/>
        </w:rPr>
      </w:pPr>
    </w:p>
    <w:p>
      <w:pPr>
        <w:pStyle w:val="11"/>
        <w:rPr>
          <w:rFonts w:ascii="宋体" w:hAnsi="宋体"/>
          <w:sz w:val="24"/>
        </w:rPr>
      </w:pPr>
    </w:p>
    <w:p>
      <w:pPr>
        <w:rPr>
          <w:rFonts w:ascii="宋体" w:hAnsi="宋体"/>
          <w:sz w:val="24"/>
        </w:rPr>
      </w:pPr>
      <w:r>
        <w:rPr>
          <w:rFonts w:ascii="宋体" w:hAnsi="宋体"/>
          <w:sz w:val="24"/>
        </w:rPr>
        <w:br w:type="page"/>
      </w:r>
    </w:p>
    <w:p>
      <w:pPr>
        <w:jc w:val="both"/>
        <w:rPr>
          <w:rFonts w:hint="eastAsia" w:ascii="Cambria" w:hAnsi="Cambria" w:eastAsia="宋体" w:cs="Times New Roman"/>
          <w:b/>
          <w:bCs/>
          <w:kern w:val="0"/>
          <w:sz w:val="32"/>
          <w:szCs w:val="32"/>
          <w:lang w:val="en-US" w:eastAsia="zh-CN" w:bidi="ar-SA"/>
        </w:rPr>
      </w:pPr>
      <w:r>
        <w:rPr>
          <w:rFonts w:hint="eastAsia" w:ascii="Cambria" w:hAnsi="Cambria" w:cs="Times New Roman"/>
          <w:b/>
          <w:bCs/>
          <w:kern w:val="0"/>
          <w:sz w:val="32"/>
          <w:szCs w:val="32"/>
          <w:lang w:val="en-US" w:eastAsia="zh-CN" w:bidi="ar-SA"/>
        </w:rPr>
        <w:t xml:space="preserve">附表：               </w:t>
      </w:r>
      <w:r>
        <w:rPr>
          <w:rFonts w:hint="eastAsia" w:ascii="Cambria" w:hAnsi="Cambria" w:eastAsia="宋体" w:cs="Times New Roman"/>
          <w:b/>
          <w:bCs/>
          <w:kern w:val="0"/>
          <w:sz w:val="32"/>
          <w:szCs w:val="32"/>
          <w:lang w:val="en-US" w:eastAsia="zh-CN" w:bidi="ar-SA"/>
        </w:rPr>
        <w:t>磋商报价明细表（首次）</w:t>
      </w:r>
    </w:p>
    <w:tbl>
      <w:tblPr>
        <w:tblStyle w:val="29"/>
        <w:tblW w:w="94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46"/>
        <w:gridCol w:w="1916"/>
        <w:gridCol w:w="1552"/>
        <w:gridCol w:w="1650"/>
        <w:gridCol w:w="1563"/>
        <w:gridCol w:w="17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序号</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服务名称</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单位</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单项最高限价（元）</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单项投标报价（元）</w:t>
            </w: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力工</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元/天</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270</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水暖工</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元/天</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300</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架子工</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元/天</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400</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电工</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元/天</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300</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焊工</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元/天</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350</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高空作业工人</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元/台班</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500</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水焊组</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元/台次</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600</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发电机组</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元/天</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500</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电镐组</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元/天</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300</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角磨机组</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元/台次</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300</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铲车（30）</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元/台班</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1200</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铲车（50）</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元/台班</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1500</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含拖板费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钩机（小型）</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元/台班</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1600</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钩机（胶轮）</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元/台班</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2000</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含拖板费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钩机大型（破碎）</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元/台班</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2500</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吊车（16t）</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元/台班</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1400</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吊车（25t）</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元/台班</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1600</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吊车（35t）</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元/台班</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2800</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9"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吊车（130t）</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元/台班</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8000</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基础限高60米，如有超高另行勘查现场计算配重而定价格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高空作业车</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元/台次</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1700</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平板运输车</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元/车</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300</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三环内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小翻斗车</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元/车</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300</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三环内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大翻斗(15t)</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元/车</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550</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三环内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拖车</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元/台次</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600</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平板运输车</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元/车</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350</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17km运距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小翻斗车</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元/车</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430</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17km运距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大翻斗(15t)</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元/车</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850</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17km运距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1"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28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绿网（单层）</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元/平</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含运输及人工铺装（100平以内做防尘处理，适用本单价，50平以内本单价可适当上浮，100平以外本单价可适当下浮）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4"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29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绿网（双层）</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元/平</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含运输及人工铺装（100平以内做防尘处理，适用本单价，50平以内本单价可以适当上浮，100平以外本单价可以适当下浮）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45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合计</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宋体" w:hAnsi="宋体" w:cs="宋体"/>
                <w:i w:val="0"/>
                <w:iCs w:val="0"/>
                <w:color w:val="000000"/>
                <w:kern w:val="2"/>
                <w:sz w:val="21"/>
                <w:szCs w:val="21"/>
                <w:highlight w:val="none"/>
                <w:u w:val="none"/>
                <w:lang w:val="en-US" w:eastAsia="zh-CN" w:bidi="ar-SA"/>
              </w:rPr>
              <w:t>31509</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bl>
    <w:p>
      <w:pPr>
        <w:autoSpaceDE w:val="0"/>
        <w:autoSpaceDN w:val="0"/>
        <w:adjustRightInd w:val="0"/>
        <w:spacing w:line="360" w:lineRule="auto"/>
        <w:jc w:val="both"/>
        <w:rPr>
          <w:rFonts w:hint="eastAsia"/>
          <w:kern w:val="2"/>
          <w:sz w:val="24"/>
          <w:szCs w:val="24"/>
          <w:lang w:val="en-US" w:eastAsia="zh-CN"/>
        </w:rPr>
      </w:pPr>
    </w:p>
    <w:p>
      <w:pPr>
        <w:autoSpaceDE w:val="0"/>
        <w:autoSpaceDN w:val="0"/>
        <w:adjustRightInd w:val="0"/>
        <w:spacing w:line="360" w:lineRule="auto"/>
        <w:jc w:val="both"/>
        <w:rPr>
          <w:rFonts w:hint="default"/>
          <w:kern w:val="2"/>
          <w:sz w:val="24"/>
          <w:szCs w:val="24"/>
          <w:lang w:val="en-US" w:eastAsia="zh-CN"/>
        </w:rPr>
      </w:pPr>
      <w:r>
        <w:rPr>
          <w:rFonts w:hint="eastAsia"/>
          <w:kern w:val="2"/>
          <w:sz w:val="24"/>
          <w:szCs w:val="24"/>
          <w:lang w:val="en-US" w:eastAsia="zh-CN"/>
        </w:rPr>
        <w:t>注：</w:t>
      </w:r>
      <w:r>
        <w:rPr>
          <w:rFonts w:hint="eastAsia" w:ascii="宋体" w:hAnsi="宋体" w:cs="宋体"/>
          <w:bCs/>
          <w:sz w:val="21"/>
          <w:szCs w:val="21"/>
          <w:lang w:val="zh-CN" w:eastAsia="zh-CN"/>
        </w:rPr>
        <w:t>本项目最高投标限价为</w:t>
      </w:r>
      <w:r>
        <w:rPr>
          <w:rFonts w:hint="eastAsia" w:ascii="宋体" w:hAnsi="宋体" w:cs="宋体"/>
          <w:bCs/>
          <w:sz w:val="21"/>
          <w:szCs w:val="21"/>
          <w:lang w:val="en-US" w:eastAsia="zh-CN"/>
        </w:rPr>
        <w:t>各项服务内容的</w:t>
      </w:r>
      <w:r>
        <w:rPr>
          <w:rFonts w:hint="eastAsia" w:ascii="宋体" w:hAnsi="宋体" w:cs="宋体"/>
          <w:bCs/>
          <w:sz w:val="21"/>
          <w:szCs w:val="21"/>
          <w:lang w:val="zh-CN" w:eastAsia="zh-CN"/>
        </w:rPr>
        <w:t>控制单价</w:t>
      </w:r>
      <w:r>
        <w:rPr>
          <w:rFonts w:hint="eastAsia" w:ascii="宋体" w:hAnsi="宋体" w:cs="宋体"/>
          <w:bCs/>
          <w:szCs w:val="21"/>
          <w:lang w:val="zh-CN" w:eastAsia="zh-CN"/>
        </w:rPr>
        <w:t>，与采购预算无关，各供应商应根据</w:t>
      </w:r>
      <w:r>
        <w:rPr>
          <w:rFonts w:hint="eastAsia" w:ascii="宋体" w:hAnsi="宋体" w:cs="宋体"/>
          <w:bCs/>
          <w:szCs w:val="21"/>
          <w:lang w:val="en-US" w:eastAsia="zh-CN"/>
        </w:rPr>
        <w:t>采购</w:t>
      </w:r>
      <w:r>
        <w:rPr>
          <w:rFonts w:hint="eastAsia" w:ascii="宋体" w:hAnsi="宋体" w:cs="宋体"/>
          <w:bCs/>
          <w:szCs w:val="21"/>
          <w:lang w:val="zh-CN" w:eastAsia="zh-CN"/>
        </w:rPr>
        <w:t>文件第六章服务需求中各单项服务内容进行报价，供应商提交的各单项报价及单价合计均不得超过采购文件中的规定，否则其投标将被否决。</w:t>
      </w:r>
    </w:p>
    <w:p>
      <w:pPr>
        <w:autoSpaceDE w:val="0"/>
        <w:autoSpaceDN w:val="0"/>
        <w:adjustRightInd w:val="0"/>
        <w:spacing w:line="360" w:lineRule="auto"/>
        <w:ind w:firstLine="3360" w:firstLineChars="1600"/>
        <w:jc w:val="right"/>
        <w:rPr>
          <w:rFonts w:hint="eastAsia" w:eastAsia="宋体"/>
          <w:kern w:val="2"/>
          <w:sz w:val="21"/>
          <w:szCs w:val="21"/>
          <w:lang w:val="zh-CN" w:eastAsia="zh-CN"/>
        </w:rPr>
      </w:pPr>
    </w:p>
    <w:p>
      <w:pPr>
        <w:autoSpaceDE w:val="0"/>
        <w:autoSpaceDN w:val="0"/>
        <w:adjustRightInd w:val="0"/>
        <w:spacing w:line="360" w:lineRule="auto"/>
        <w:ind w:firstLine="3360" w:firstLineChars="1600"/>
        <w:jc w:val="right"/>
        <w:rPr>
          <w:rFonts w:hint="eastAsia" w:eastAsia="宋体"/>
          <w:kern w:val="2"/>
          <w:sz w:val="21"/>
          <w:szCs w:val="21"/>
          <w:lang w:val="zh-CN" w:eastAsia="zh-CN"/>
        </w:rPr>
      </w:pPr>
      <w:r>
        <w:rPr>
          <w:rFonts w:hint="eastAsia" w:eastAsia="宋体"/>
          <w:kern w:val="2"/>
          <w:sz w:val="21"/>
          <w:szCs w:val="21"/>
          <w:lang w:val="zh-CN" w:eastAsia="zh-CN"/>
        </w:rPr>
        <w:t>供应商名称（加盖供应商公章）：</w:t>
      </w:r>
    </w:p>
    <w:p>
      <w:pPr>
        <w:autoSpaceDE w:val="0"/>
        <w:autoSpaceDN w:val="0"/>
        <w:adjustRightInd w:val="0"/>
        <w:spacing w:line="360" w:lineRule="auto"/>
        <w:ind w:firstLine="3360" w:firstLineChars="1600"/>
        <w:jc w:val="right"/>
        <w:rPr>
          <w:rFonts w:hint="default" w:eastAsia="宋体"/>
          <w:kern w:val="2"/>
          <w:sz w:val="21"/>
          <w:szCs w:val="21"/>
          <w:lang w:val="en-US" w:eastAsia="zh-CN"/>
        </w:rPr>
      </w:pPr>
      <w:r>
        <w:rPr>
          <w:rFonts w:hint="eastAsia" w:eastAsia="宋体"/>
          <w:kern w:val="2"/>
          <w:sz w:val="21"/>
          <w:szCs w:val="21"/>
          <w:lang w:val="en-US" w:eastAsia="zh-CN"/>
        </w:rPr>
        <w:t xml:space="preserve">        </w:t>
      </w:r>
    </w:p>
    <w:p>
      <w:pPr>
        <w:autoSpaceDE w:val="0"/>
        <w:autoSpaceDN w:val="0"/>
        <w:adjustRightInd w:val="0"/>
        <w:spacing w:line="360" w:lineRule="auto"/>
        <w:ind w:firstLine="3360" w:firstLineChars="1600"/>
        <w:jc w:val="right"/>
        <w:rPr>
          <w:rFonts w:hint="eastAsia"/>
          <w:bCs/>
          <w:kern w:val="2"/>
          <w:sz w:val="21"/>
          <w:szCs w:val="21"/>
          <w:lang w:val="zh-CN" w:eastAsia="zh-CN"/>
        </w:rPr>
      </w:pPr>
      <w:r>
        <w:rPr>
          <w:rFonts w:hint="eastAsia" w:eastAsia="宋体"/>
          <w:kern w:val="2"/>
          <w:sz w:val="21"/>
          <w:szCs w:val="21"/>
          <w:lang w:val="en-US" w:eastAsia="zh-CN"/>
        </w:rPr>
        <w:t>法定代表人或其委托代理人</w:t>
      </w:r>
      <w:r>
        <w:rPr>
          <w:rFonts w:hint="eastAsia" w:eastAsia="宋体"/>
          <w:kern w:val="2"/>
          <w:sz w:val="21"/>
          <w:szCs w:val="21"/>
          <w:lang w:val="zh-CN" w:eastAsia="zh-CN"/>
        </w:rPr>
        <w:t>（签字</w:t>
      </w:r>
      <w:r>
        <w:rPr>
          <w:rFonts w:hint="eastAsia"/>
          <w:bCs/>
          <w:kern w:val="2"/>
          <w:sz w:val="21"/>
          <w:szCs w:val="21"/>
          <w:lang w:val="zh-CN" w:eastAsia="zh-CN"/>
        </w:rPr>
        <w:t>）：</w:t>
      </w:r>
    </w:p>
    <w:p>
      <w:pPr>
        <w:autoSpaceDE w:val="0"/>
        <w:autoSpaceDN w:val="0"/>
        <w:adjustRightInd w:val="0"/>
        <w:spacing w:line="360" w:lineRule="auto"/>
        <w:ind w:firstLine="3360" w:firstLineChars="1600"/>
        <w:jc w:val="right"/>
        <w:rPr>
          <w:rFonts w:hint="eastAsia"/>
          <w:bCs/>
          <w:kern w:val="2"/>
          <w:sz w:val="21"/>
          <w:szCs w:val="21"/>
          <w:lang w:val="zh-CN" w:eastAsia="zh-CN"/>
        </w:rPr>
      </w:pPr>
      <w:r>
        <w:rPr>
          <w:rFonts w:hint="eastAsia"/>
          <w:bCs/>
          <w:kern w:val="2"/>
          <w:sz w:val="21"/>
          <w:szCs w:val="21"/>
          <w:lang w:val="zh-CN" w:eastAsia="zh-CN"/>
        </w:rPr>
        <w:t xml:space="preserve"> </w:t>
      </w:r>
    </w:p>
    <w:p>
      <w:pPr>
        <w:autoSpaceDE w:val="0"/>
        <w:autoSpaceDN w:val="0"/>
        <w:adjustRightInd w:val="0"/>
        <w:spacing w:line="360" w:lineRule="auto"/>
        <w:ind w:firstLine="3360" w:firstLineChars="1600"/>
        <w:jc w:val="right"/>
        <w:rPr>
          <w:kern w:val="2"/>
          <w:sz w:val="21"/>
          <w:szCs w:val="21"/>
          <w:lang w:val="zh-CN" w:eastAsia="zh-CN"/>
        </w:rPr>
      </w:pPr>
      <w:r>
        <w:rPr>
          <w:rFonts w:hint="eastAsia"/>
          <w:kern w:val="2"/>
          <w:sz w:val="21"/>
          <w:szCs w:val="21"/>
          <w:lang w:val="zh-CN" w:eastAsia="zh-CN"/>
        </w:rPr>
        <w:t>年月日</w:t>
      </w:r>
    </w:p>
    <w:p>
      <w:pPr>
        <w:jc w:val="both"/>
      </w:pPr>
    </w:p>
    <w:p>
      <w:pPr>
        <w:rPr>
          <w:rFonts w:hint="eastAsia"/>
          <w:lang w:val="en-US" w:eastAsia="zh-CN"/>
        </w:rPr>
      </w:pPr>
      <w:bookmarkStart w:id="75" w:name="_Toc217104114"/>
      <w:bookmarkStart w:id="76" w:name="_Toc57193501"/>
      <w:bookmarkStart w:id="77" w:name="_Toc57193691"/>
      <w:bookmarkStart w:id="78" w:name="_Toc266431150"/>
      <w:bookmarkStart w:id="79" w:name="_Toc266431149"/>
      <w:r>
        <w:rPr>
          <w:rFonts w:hint="eastAsia"/>
          <w:lang w:val="en-US" w:eastAsia="zh-CN"/>
        </w:rPr>
        <w:br w:type="page"/>
      </w:r>
    </w:p>
    <w:p>
      <w:pPr>
        <w:pStyle w:val="3"/>
        <w:bidi w:val="0"/>
        <w:jc w:val="center"/>
        <w:rPr>
          <w:rFonts w:hint="eastAsia" w:eastAsia="宋体"/>
          <w:lang w:eastAsia="zh-CN"/>
        </w:rPr>
      </w:pPr>
      <w:r>
        <w:rPr>
          <w:rFonts w:hint="eastAsia"/>
          <w:lang w:val="en-US" w:eastAsia="zh-CN"/>
        </w:rPr>
        <w:t>四</w:t>
      </w:r>
      <w:r>
        <w:rPr>
          <w:rFonts w:hint="eastAsia"/>
        </w:rPr>
        <w:t>、</w:t>
      </w:r>
      <w:bookmarkEnd w:id="75"/>
      <w:bookmarkEnd w:id="76"/>
      <w:bookmarkEnd w:id="77"/>
      <w:r>
        <w:rPr>
          <w:rFonts w:hint="eastAsia"/>
          <w:lang w:eastAsia="zh-CN"/>
        </w:rPr>
        <w:t>磋商保证金</w:t>
      </w:r>
    </w:p>
    <w:p>
      <w:pPr>
        <w:autoSpaceDE w:val="0"/>
        <w:autoSpaceDN w:val="0"/>
        <w:adjustRightInd w:val="0"/>
        <w:spacing w:line="440" w:lineRule="atLeast"/>
        <w:jc w:val="left"/>
        <w:rPr>
          <w:rFonts w:ascii="宋体" w:hAnsi="宋体" w:cs="宋体"/>
          <w:kern w:val="0"/>
          <w:szCs w:val="21"/>
          <w:lang w:val="zh-CN"/>
        </w:rPr>
      </w:pPr>
      <w:r>
        <w:rPr>
          <w:rFonts w:hint="eastAsia" w:ascii="宋体" w:hAnsi="宋体" w:cs="宋体"/>
          <w:kern w:val="0"/>
          <w:szCs w:val="21"/>
          <w:lang w:val="zh-CN"/>
        </w:rPr>
        <w:t>致：</w:t>
      </w:r>
      <w:r>
        <w:rPr>
          <w:rFonts w:hint="eastAsia" w:ascii="宋体" w:hAnsi="宋体" w:cs="宋体"/>
          <w:kern w:val="0"/>
          <w:szCs w:val="21"/>
          <w:u w:val="single"/>
          <w:lang w:val="zh-CN"/>
        </w:rPr>
        <w:t>（采购人名称）</w:t>
      </w:r>
    </w:p>
    <w:p>
      <w:pPr>
        <w:autoSpaceDE w:val="0"/>
        <w:autoSpaceDN w:val="0"/>
        <w:adjustRightInd w:val="0"/>
        <w:spacing w:line="440" w:lineRule="atLeast"/>
        <w:jc w:val="left"/>
        <w:rPr>
          <w:rFonts w:ascii="宋体" w:hAnsi="宋体" w:cs="宋体"/>
          <w:kern w:val="0"/>
          <w:szCs w:val="21"/>
          <w:lang w:val="zh-CN"/>
        </w:rPr>
      </w:pPr>
    </w:p>
    <w:p>
      <w:pPr>
        <w:autoSpaceDE w:val="0"/>
        <w:autoSpaceDN w:val="0"/>
        <w:adjustRightInd w:val="0"/>
        <w:spacing w:line="360" w:lineRule="auto"/>
        <w:ind w:firstLine="601"/>
        <w:jc w:val="left"/>
        <w:rPr>
          <w:rFonts w:ascii="宋体" w:hAnsi="宋体" w:cs="宋体"/>
          <w:kern w:val="0"/>
          <w:szCs w:val="21"/>
          <w:lang w:val="zh-CN"/>
        </w:rPr>
      </w:pPr>
      <w:r>
        <w:rPr>
          <w:rFonts w:ascii="宋体" w:hAnsi="宋体" w:cs="宋体"/>
          <w:kern w:val="0"/>
          <w:szCs w:val="21"/>
          <w:u w:val="single"/>
          <w:lang w:val="zh-CN"/>
        </w:rPr>
        <w:t>[</w:t>
      </w:r>
      <w:r>
        <w:rPr>
          <w:rFonts w:hint="eastAsia" w:ascii="宋体" w:hAnsi="宋体" w:cs="宋体"/>
          <w:szCs w:val="21"/>
          <w:highlight w:val="none"/>
          <w:u w:val="single"/>
        </w:rPr>
        <w:t>投标</w:t>
      </w:r>
      <w:r>
        <w:rPr>
          <w:rFonts w:hint="eastAsia" w:ascii="宋体" w:hAnsi="宋体" w:cs="宋体"/>
          <w:szCs w:val="21"/>
          <w:highlight w:val="none"/>
          <w:u w:val="single"/>
          <w:lang w:eastAsia="zh-CN"/>
        </w:rPr>
        <w:t>供应商</w:t>
      </w:r>
      <w:r>
        <w:rPr>
          <w:rFonts w:hint="eastAsia" w:ascii="宋体" w:hAnsi="宋体" w:cs="宋体"/>
          <w:kern w:val="0"/>
          <w:szCs w:val="21"/>
          <w:u w:val="single"/>
          <w:lang w:val="zh-CN"/>
        </w:rPr>
        <w:t>名称</w:t>
      </w:r>
      <w:r>
        <w:rPr>
          <w:rFonts w:ascii="宋体" w:hAnsi="宋体" w:cs="宋体"/>
          <w:kern w:val="0"/>
          <w:szCs w:val="21"/>
          <w:u w:val="single"/>
          <w:lang w:val="zh-CN"/>
        </w:rPr>
        <w:t>]</w:t>
      </w:r>
      <w:r>
        <w:rPr>
          <w:rFonts w:hint="eastAsia" w:ascii="宋体" w:hAnsi="宋体" w:cs="宋体"/>
          <w:kern w:val="0"/>
          <w:szCs w:val="21"/>
          <w:u w:val="single"/>
          <w:lang w:val="zh-CN"/>
        </w:rPr>
        <w:t>（</w:t>
      </w:r>
      <w:r>
        <w:rPr>
          <w:rFonts w:hint="eastAsia" w:ascii="宋体" w:hAnsi="宋体" w:cs="宋体"/>
          <w:kern w:val="0"/>
          <w:szCs w:val="21"/>
          <w:lang w:val="zh-CN"/>
        </w:rPr>
        <w:t>以下称</w:t>
      </w:r>
      <w:r>
        <w:rPr>
          <w:rFonts w:ascii="宋体" w:hAnsi="宋体" w:cs="宋体"/>
          <w:kern w:val="0"/>
          <w:szCs w:val="21"/>
          <w:lang w:val="zh-CN"/>
        </w:rPr>
        <w:t>“</w:t>
      </w:r>
      <w:r>
        <w:rPr>
          <w:rFonts w:hint="eastAsia" w:ascii="宋体" w:hAnsi="宋体" w:cs="宋体"/>
          <w:szCs w:val="21"/>
          <w:highlight w:val="none"/>
        </w:rPr>
        <w:t>投标</w:t>
      </w:r>
      <w:r>
        <w:rPr>
          <w:rFonts w:hint="eastAsia" w:ascii="宋体" w:hAnsi="宋体" w:cs="宋体"/>
          <w:szCs w:val="21"/>
          <w:highlight w:val="none"/>
          <w:lang w:eastAsia="zh-CN"/>
        </w:rPr>
        <w:t>供应商</w:t>
      </w:r>
      <w:r>
        <w:rPr>
          <w:rFonts w:ascii="宋体" w:hAnsi="宋体" w:cs="宋体"/>
          <w:kern w:val="0"/>
          <w:szCs w:val="21"/>
          <w:lang w:val="zh-CN"/>
        </w:rPr>
        <w:t>”</w:t>
      </w:r>
      <w:r>
        <w:rPr>
          <w:rFonts w:hint="eastAsia" w:ascii="宋体" w:hAnsi="宋体" w:cs="宋体"/>
          <w:kern w:val="0"/>
          <w:szCs w:val="21"/>
          <w:lang w:val="zh-CN"/>
        </w:rPr>
        <w:t>）在递交</w:t>
      </w:r>
      <w:r>
        <w:rPr>
          <w:rFonts w:ascii="宋体" w:hAnsi="宋体" w:cs="宋体"/>
          <w:kern w:val="0"/>
          <w:szCs w:val="21"/>
          <w:u w:val="single"/>
          <w:lang w:val="zh-CN"/>
        </w:rPr>
        <w:t>[</w:t>
      </w:r>
      <w:r>
        <w:rPr>
          <w:rFonts w:hint="eastAsia" w:ascii="宋体" w:hAnsi="宋体" w:cs="宋体"/>
          <w:kern w:val="0"/>
          <w:szCs w:val="21"/>
          <w:u w:val="single"/>
          <w:lang w:val="en-US" w:eastAsia="zh-CN"/>
        </w:rPr>
        <w:t xml:space="preserve"> </w:t>
      </w:r>
      <w:r>
        <w:rPr>
          <w:rFonts w:hint="eastAsia" w:ascii="宋体" w:hAnsi="宋体" w:cs="宋体"/>
          <w:kern w:val="0"/>
          <w:szCs w:val="21"/>
          <w:u w:val="single"/>
          <w:lang w:val="zh-CN"/>
        </w:rPr>
        <w:t>项</w:t>
      </w:r>
      <w:r>
        <w:rPr>
          <w:rFonts w:hint="eastAsia" w:ascii="宋体" w:hAnsi="宋体" w:cs="宋体"/>
          <w:kern w:val="0"/>
          <w:szCs w:val="21"/>
          <w:u w:val="single"/>
          <w:lang w:val="en-US" w:eastAsia="zh-CN"/>
        </w:rPr>
        <w:t xml:space="preserve"> </w:t>
      </w:r>
      <w:r>
        <w:rPr>
          <w:rFonts w:hint="eastAsia" w:ascii="宋体" w:hAnsi="宋体" w:cs="宋体"/>
          <w:kern w:val="0"/>
          <w:szCs w:val="21"/>
          <w:u w:val="single"/>
          <w:lang w:val="zh-CN"/>
        </w:rPr>
        <w:t>目</w:t>
      </w:r>
      <w:r>
        <w:rPr>
          <w:rFonts w:hint="eastAsia" w:ascii="宋体" w:hAnsi="宋体" w:cs="宋体"/>
          <w:kern w:val="0"/>
          <w:szCs w:val="21"/>
          <w:u w:val="single"/>
          <w:lang w:val="en-US" w:eastAsia="zh-CN"/>
        </w:rPr>
        <w:t xml:space="preserve"> </w:t>
      </w:r>
      <w:r>
        <w:rPr>
          <w:rFonts w:hint="eastAsia" w:ascii="宋体" w:hAnsi="宋体" w:cs="宋体"/>
          <w:kern w:val="0"/>
          <w:szCs w:val="21"/>
          <w:u w:val="single"/>
          <w:lang w:val="zh-CN"/>
        </w:rPr>
        <w:t>名</w:t>
      </w:r>
      <w:r>
        <w:rPr>
          <w:rFonts w:hint="eastAsia" w:ascii="宋体" w:hAnsi="宋体" w:cs="宋体"/>
          <w:kern w:val="0"/>
          <w:szCs w:val="21"/>
          <w:u w:val="single"/>
          <w:lang w:val="en-US" w:eastAsia="zh-CN"/>
        </w:rPr>
        <w:t xml:space="preserve"> </w:t>
      </w:r>
      <w:r>
        <w:rPr>
          <w:rFonts w:hint="eastAsia" w:ascii="宋体" w:hAnsi="宋体" w:cs="宋体"/>
          <w:kern w:val="0"/>
          <w:szCs w:val="21"/>
          <w:u w:val="single"/>
          <w:lang w:val="zh-CN"/>
        </w:rPr>
        <w:t>称</w:t>
      </w:r>
      <w:r>
        <w:rPr>
          <w:rFonts w:ascii="宋体" w:hAnsi="宋体" w:cs="宋体"/>
          <w:kern w:val="0"/>
          <w:szCs w:val="21"/>
          <w:u w:val="single"/>
          <w:lang w:val="zh-CN"/>
        </w:rPr>
        <w:t>]</w:t>
      </w:r>
      <w:r>
        <w:rPr>
          <w:rFonts w:hint="eastAsia" w:ascii="宋体" w:hAnsi="宋体" w:cs="宋体"/>
          <w:kern w:val="0"/>
          <w:szCs w:val="21"/>
          <w:lang w:val="zh-CN"/>
        </w:rPr>
        <w:t>的响应文件的同时，并附有人民币</w:t>
      </w:r>
      <w:r>
        <w:rPr>
          <w:rFonts w:hint="eastAsia" w:ascii="宋体" w:hAnsi="宋体" w:cs="宋体"/>
          <w:kern w:val="0"/>
          <w:szCs w:val="21"/>
          <w:u w:val="single"/>
          <w:lang w:val="en-US" w:eastAsia="zh-CN"/>
        </w:rPr>
        <w:t xml:space="preserve">    </w:t>
      </w:r>
      <w:r>
        <w:rPr>
          <w:rFonts w:hint="eastAsia" w:ascii="宋体" w:hAnsi="宋体" w:cs="宋体"/>
          <w:kern w:val="0"/>
          <w:szCs w:val="21"/>
          <w:lang w:val="zh-CN"/>
        </w:rPr>
        <w:t>元做为磋商保证金。</w:t>
      </w:r>
    </w:p>
    <w:p>
      <w:pPr>
        <w:autoSpaceDE w:val="0"/>
        <w:autoSpaceDN w:val="0"/>
        <w:adjustRightInd w:val="0"/>
        <w:spacing w:line="360" w:lineRule="auto"/>
        <w:ind w:firstLine="601"/>
        <w:jc w:val="left"/>
        <w:rPr>
          <w:rFonts w:ascii="宋体" w:hAnsi="宋体" w:cs="宋体"/>
          <w:kern w:val="0"/>
          <w:szCs w:val="21"/>
          <w:lang w:val="zh-CN"/>
        </w:rPr>
      </w:pPr>
      <w:r>
        <w:rPr>
          <w:rFonts w:hint="eastAsia" w:ascii="宋体" w:hAnsi="宋体" w:cs="宋体"/>
          <w:kern w:val="0"/>
          <w:szCs w:val="21"/>
          <w:lang w:val="zh-CN"/>
        </w:rPr>
        <w:t>我方同意磋商文件第2章须知前附表中有关磋商保证金的规定，并对我方有约束力。</w:t>
      </w:r>
    </w:p>
    <w:tbl>
      <w:tblPr>
        <w:tblStyle w:val="29"/>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46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9468" w:type="dxa"/>
          </w:tcPr>
          <w:p>
            <w:pPr>
              <w:keepNext w:val="0"/>
              <w:keepLines w:val="0"/>
              <w:suppressLineNumbers w:val="0"/>
              <w:tabs>
                <w:tab w:val="left" w:pos="1066"/>
              </w:tabs>
              <w:spacing w:before="0" w:beforeAutospacing="0" w:after="0" w:afterLines="100" w:afterAutospacing="0"/>
              <w:ind w:left="0" w:right="0" w:firstLine="420"/>
              <w:jc w:val="center"/>
              <w:rPr>
                <w:rFonts w:ascii="宋体" w:hAnsi="宋体"/>
                <w:b/>
                <w:bCs/>
                <w:sz w:val="24"/>
              </w:rPr>
            </w:pPr>
          </w:p>
          <w:p>
            <w:pPr>
              <w:keepNext w:val="0"/>
              <w:keepLines w:val="0"/>
              <w:suppressLineNumbers w:val="0"/>
              <w:tabs>
                <w:tab w:val="left" w:pos="1066"/>
              </w:tabs>
              <w:spacing w:before="0" w:beforeAutospacing="0" w:after="0" w:afterLines="100" w:afterAutospacing="0"/>
              <w:ind w:left="0" w:right="0" w:firstLine="420"/>
              <w:jc w:val="center"/>
              <w:rPr>
                <w:rFonts w:ascii="宋体" w:hAnsi="宋体"/>
                <w:b/>
                <w:bCs/>
                <w:sz w:val="24"/>
              </w:rPr>
            </w:pPr>
          </w:p>
          <w:p>
            <w:pPr>
              <w:keepNext w:val="0"/>
              <w:keepLines w:val="0"/>
              <w:suppressLineNumbers w:val="0"/>
              <w:tabs>
                <w:tab w:val="left" w:pos="1066"/>
              </w:tabs>
              <w:spacing w:before="0" w:beforeAutospacing="0" w:after="0" w:afterLines="100" w:afterAutospacing="0"/>
              <w:ind w:left="0" w:right="0" w:firstLine="420"/>
              <w:jc w:val="center"/>
              <w:rPr>
                <w:rFonts w:ascii="宋体" w:hAnsi="宋体"/>
                <w:b/>
                <w:bCs/>
                <w:sz w:val="24"/>
              </w:rPr>
            </w:pPr>
            <w:r>
              <w:rPr>
                <w:rFonts w:hint="eastAsia" w:ascii="宋体" w:hAnsi="宋体"/>
                <w:b/>
                <w:bCs/>
                <w:sz w:val="24"/>
              </w:rPr>
              <w:t>磋商保证金/信用中国网站查询不存在行政处罚信息截图 证明粘贴处</w:t>
            </w:r>
          </w:p>
          <w:p>
            <w:pPr>
              <w:keepNext w:val="0"/>
              <w:keepLines w:val="0"/>
              <w:suppressLineNumbers w:val="0"/>
              <w:tabs>
                <w:tab w:val="left" w:pos="1066"/>
              </w:tabs>
              <w:spacing w:before="0" w:beforeAutospacing="0" w:after="0" w:afterLines="100" w:afterAutospacing="0"/>
              <w:ind w:left="0" w:right="0" w:firstLine="420"/>
              <w:jc w:val="center"/>
              <w:rPr>
                <w:rFonts w:ascii="宋体" w:hAnsi="宋体"/>
                <w:b/>
                <w:bCs/>
                <w:sz w:val="24"/>
              </w:rPr>
            </w:pPr>
          </w:p>
          <w:p>
            <w:pPr>
              <w:keepNext w:val="0"/>
              <w:keepLines w:val="0"/>
              <w:suppressLineNumbers w:val="0"/>
              <w:tabs>
                <w:tab w:val="left" w:pos="1066"/>
              </w:tabs>
              <w:spacing w:before="0" w:beforeAutospacing="0" w:after="0" w:afterLines="100" w:afterAutospacing="0"/>
              <w:ind w:left="0" w:right="0" w:firstLine="420"/>
              <w:jc w:val="center"/>
              <w:rPr>
                <w:rFonts w:ascii="宋体" w:hAnsi="宋体"/>
                <w:b/>
                <w:bCs/>
                <w:sz w:val="24"/>
              </w:rPr>
            </w:pPr>
          </w:p>
          <w:p>
            <w:pPr>
              <w:keepNext w:val="0"/>
              <w:keepLines w:val="0"/>
              <w:suppressLineNumbers w:val="0"/>
              <w:tabs>
                <w:tab w:val="left" w:pos="1066"/>
              </w:tabs>
              <w:spacing w:before="0" w:beforeAutospacing="0" w:after="0" w:afterLines="100" w:afterAutospacing="0"/>
              <w:ind w:left="0" w:right="0" w:firstLine="420"/>
              <w:jc w:val="center"/>
              <w:rPr>
                <w:rFonts w:ascii="宋体" w:hAnsi="宋体"/>
                <w:b/>
                <w:bCs/>
                <w:sz w:val="24"/>
              </w:rPr>
            </w:pPr>
          </w:p>
        </w:tc>
      </w:tr>
    </w:tbl>
    <w:p>
      <w:pPr>
        <w:autoSpaceDE w:val="0"/>
        <w:autoSpaceDN w:val="0"/>
        <w:adjustRightInd w:val="0"/>
        <w:spacing w:line="440" w:lineRule="atLeast"/>
        <w:jc w:val="left"/>
        <w:rPr>
          <w:rFonts w:hint="eastAsia" w:ascii="宋体" w:hAnsi="宋体" w:eastAsia="宋体" w:cs="宋体"/>
          <w:kern w:val="0"/>
          <w:sz w:val="24"/>
          <w:lang w:val="zh-CN" w:eastAsia="zh-CN"/>
        </w:rPr>
      </w:pPr>
      <w:r>
        <w:rPr>
          <w:rFonts w:hint="eastAsia"/>
          <w:b/>
          <w:bCs w:val="0"/>
          <w:sz w:val="21"/>
          <w:szCs w:val="21"/>
          <w:lang w:val="en-US" w:eastAsia="zh-CN"/>
        </w:rPr>
        <w:t xml:space="preserve">注： </w:t>
      </w:r>
      <w:r>
        <w:rPr>
          <w:rFonts w:hint="eastAsia"/>
          <w:b/>
        </w:rPr>
        <w:t>如供应商信誉良好，无需递交磋商保证金，需附 “信用中国”网站查询不存在行政处罚信息截图</w:t>
      </w:r>
      <w:r>
        <w:rPr>
          <w:rFonts w:hint="eastAsia"/>
          <w:b/>
          <w:lang w:eastAsia="zh-CN"/>
        </w:rPr>
        <w:t>。</w:t>
      </w:r>
    </w:p>
    <w:p>
      <w:pPr>
        <w:spacing w:line="480" w:lineRule="auto"/>
        <w:jc w:val="left"/>
        <w:rPr>
          <w:rFonts w:hint="eastAsia" w:ascii="宋体" w:hAnsi="宋体"/>
          <w:sz w:val="24"/>
          <w:lang w:eastAsia="zh-CN"/>
        </w:rPr>
      </w:pPr>
      <w:r>
        <w:rPr>
          <w:rFonts w:hint="eastAsia" w:ascii="宋体" w:hAnsi="宋体" w:eastAsia="宋体" w:cs="宋体"/>
          <w:b/>
          <w:sz w:val="21"/>
          <w:szCs w:val="21"/>
          <w:highlight w:val="none"/>
          <w:lang w:val="en-US" w:eastAsia="zh-CN"/>
        </w:rPr>
        <w:t>查询方式：</w:t>
      </w:r>
      <w:r>
        <w:rPr>
          <w:rFonts w:hint="eastAsia" w:ascii="宋体" w:hAnsi="宋体" w:eastAsia="宋体" w:cs="宋体"/>
          <w:b/>
          <w:sz w:val="21"/>
          <w:szCs w:val="21"/>
          <w:highlight w:val="none"/>
        </w:rPr>
        <w:t>信用中国→信息公示→左侧选项栏目（点击“行政管理信息查询”项）→下拉到最下方行政处罚）</w:t>
      </w:r>
      <w:r>
        <w:rPr>
          <w:rFonts w:hint="eastAsia" w:ascii="宋体" w:hAnsi="宋体" w:eastAsia="宋体" w:cs="宋体"/>
          <w:b/>
          <w:sz w:val="21"/>
          <w:szCs w:val="21"/>
          <w:highlight w:val="none"/>
          <w:lang w:eastAsia="zh-CN"/>
        </w:rPr>
        <w:t>。</w:t>
      </w:r>
    </w:p>
    <w:p>
      <w:pPr>
        <w:pStyle w:val="14"/>
        <w:rPr>
          <w:rFonts w:hint="eastAsia" w:ascii="宋体" w:hAnsi="宋体"/>
          <w:sz w:val="24"/>
          <w:lang w:eastAsia="zh-CN"/>
        </w:rPr>
      </w:pPr>
    </w:p>
    <w:p>
      <w:pPr>
        <w:rPr>
          <w:rFonts w:hint="eastAsia"/>
          <w:sz w:val="21"/>
          <w:szCs w:val="21"/>
          <w:lang w:eastAsia="zh-CN"/>
        </w:rPr>
      </w:pPr>
    </w:p>
    <w:p>
      <w:pPr>
        <w:spacing w:line="480" w:lineRule="auto"/>
        <w:jc w:val="right"/>
        <w:rPr>
          <w:rFonts w:ascii="宋体" w:hAnsi="宋体"/>
          <w:sz w:val="21"/>
          <w:szCs w:val="21"/>
        </w:rPr>
      </w:pPr>
      <w:r>
        <w:rPr>
          <w:rFonts w:hint="eastAsia" w:ascii="宋体" w:hAnsi="宋体"/>
          <w:sz w:val="21"/>
          <w:szCs w:val="21"/>
        </w:rPr>
        <w:t>投标</w:t>
      </w:r>
      <w:r>
        <w:rPr>
          <w:rFonts w:hint="eastAsia" w:ascii="宋体" w:hAnsi="宋体"/>
          <w:sz w:val="21"/>
          <w:szCs w:val="21"/>
          <w:lang w:eastAsia="zh-CN"/>
        </w:rPr>
        <w:t>供应商</w:t>
      </w:r>
      <w:r>
        <w:rPr>
          <w:rFonts w:hint="eastAsia" w:ascii="宋体" w:hAnsi="宋体"/>
          <w:sz w:val="21"/>
          <w:szCs w:val="21"/>
        </w:rPr>
        <w:t>名称(公章)：</w:t>
      </w:r>
    </w:p>
    <w:p>
      <w:pPr>
        <w:spacing w:line="360" w:lineRule="auto"/>
        <w:jc w:val="right"/>
        <w:rPr>
          <w:rFonts w:hint="eastAsia" w:ascii="宋体" w:hAnsi="宋体" w:eastAsia="宋体"/>
          <w:sz w:val="21"/>
          <w:szCs w:val="21"/>
        </w:rPr>
      </w:pPr>
      <w:r>
        <w:rPr>
          <w:rFonts w:hint="eastAsia" w:ascii="宋体" w:hAnsi="宋体" w:eastAsia="宋体"/>
          <w:sz w:val="21"/>
          <w:szCs w:val="21"/>
          <w:lang w:val="en-US" w:eastAsia="zh-CN"/>
        </w:rPr>
        <w:t>法定代表人或其委托代理人</w:t>
      </w:r>
      <w:r>
        <w:rPr>
          <w:rFonts w:hint="eastAsia" w:ascii="宋体" w:hAnsi="宋体" w:eastAsia="宋体"/>
          <w:sz w:val="21"/>
          <w:szCs w:val="21"/>
        </w:rPr>
        <w:t>（签字或盖章）：</w:t>
      </w:r>
    </w:p>
    <w:p>
      <w:pPr>
        <w:rPr>
          <w:rFonts w:ascii="宋体" w:hAnsi="宋体"/>
          <w:sz w:val="21"/>
          <w:szCs w:val="21"/>
        </w:rPr>
      </w:pPr>
    </w:p>
    <w:p>
      <w:pPr>
        <w:spacing w:line="500" w:lineRule="exact"/>
        <w:jc w:val="right"/>
        <w:rPr>
          <w:rFonts w:ascii="宋体" w:hAnsi="宋体"/>
          <w:sz w:val="21"/>
          <w:szCs w:val="21"/>
        </w:rPr>
      </w:pPr>
      <w:r>
        <w:rPr>
          <w:rFonts w:hint="eastAsia" w:ascii="宋体" w:hAnsi="宋体"/>
          <w:sz w:val="21"/>
          <w:szCs w:val="21"/>
        </w:rPr>
        <w:t xml:space="preserve">                                      年     月     日</w:t>
      </w:r>
    </w:p>
    <w:p>
      <w:pPr>
        <w:ind w:firstLine="5537" w:firstLineChars="2637"/>
        <w:rPr>
          <w:rFonts w:ascii="宋体" w:hAnsi="宋体" w:cs="宋体"/>
          <w:kern w:val="0"/>
          <w:sz w:val="21"/>
          <w:szCs w:val="21"/>
          <w:lang w:val="zh-CN"/>
        </w:rPr>
      </w:pPr>
    </w:p>
    <w:p>
      <w:pPr>
        <w:ind w:firstLine="5488" w:firstLineChars="2287"/>
        <w:rPr>
          <w:rFonts w:ascii="宋体" w:hAnsi="宋体"/>
          <w:sz w:val="24"/>
        </w:rPr>
      </w:pPr>
    </w:p>
    <w:p>
      <w:pPr>
        <w:tabs>
          <w:tab w:val="left" w:pos="1066"/>
        </w:tabs>
        <w:spacing w:afterLines="100"/>
        <w:jc w:val="center"/>
        <w:rPr>
          <w:rFonts w:ascii="宋体" w:hAnsi="宋体"/>
          <w:b/>
          <w:bCs/>
          <w:sz w:val="24"/>
        </w:rPr>
      </w:pPr>
    </w:p>
    <w:p/>
    <w:p>
      <w:pPr>
        <w:spacing w:line="360" w:lineRule="auto"/>
        <w:rPr>
          <w:rFonts w:ascii="宋体" w:hAnsi="宋体"/>
          <w:b/>
          <w:sz w:val="28"/>
          <w:szCs w:val="28"/>
        </w:rPr>
      </w:pPr>
    </w:p>
    <w:p>
      <w:pPr>
        <w:spacing w:line="500" w:lineRule="exact"/>
        <w:jc w:val="center"/>
        <w:rPr>
          <w:rFonts w:ascii="宋体" w:hAnsi="宋体"/>
          <w:sz w:val="24"/>
        </w:rPr>
      </w:pPr>
    </w:p>
    <w:p>
      <w:pPr>
        <w:spacing w:line="500" w:lineRule="exact"/>
        <w:jc w:val="left"/>
        <w:rPr>
          <w:rFonts w:hint="eastAsia" w:ascii="宋体" w:hAnsi="宋体" w:eastAsia="宋体"/>
          <w:sz w:val="24"/>
          <w:lang w:eastAsia="zh-CN"/>
        </w:rPr>
      </w:pPr>
    </w:p>
    <w:bookmarkEnd w:id="78"/>
    <w:bookmarkEnd w:id="79"/>
    <w:p>
      <w:pPr>
        <w:widowControl/>
        <w:jc w:val="left"/>
        <w:rPr>
          <w:rFonts w:ascii="宋体" w:hAnsi="宋体"/>
          <w:b/>
          <w:bCs/>
          <w:sz w:val="32"/>
          <w:szCs w:val="32"/>
        </w:rPr>
      </w:pPr>
      <w:r>
        <w:rPr>
          <w:rFonts w:ascii="宋体" w:hAnsi="宋体"/>
          <w:b/>
          <w:bCs/>
          <w:sz w:val="32"/>
          <w:szCs w:val="32"/>
        </w:rPr>
        <w:br w:type="page"/>
      </w:r>
    </w:p>
    <w:p>
      <w:pPr>
        <w:pStyle w:val="3"/>
        <w:bidi w:val="0"/>
        <w:jc w:val="center"/>
        <w:rPr>
          <w:rFonts w:hint="eastAsia" w:eastAsia="宋体" w:cs="Times New Roman"/>
          <w:lang w:val="en-US" w:eastAsia="zh-CN"/>
        </w:rPr>
      </w:pPr>
      <w:bookmarkStart w:id="80" w:name="_Toc57193502"/>
      <w:bookmarkStart w:id="81" w:name="_Toc57193692"/>
      <w:r>
        <w:rPr>
          <w:rFonts w:hint="eastAsia" w:eastAsia="宋体" w:cs="Times New Roman"/>
          <w:lang w:val="en-US" w:eastAsia="zh-CN"/>
        </w:rPr>
        <w:t>五、</w:t>
      </w:r>
      <w:bookmarkEnd w:id="80"/>
      <w:bookmarkEnd w:id="81"/>
      <w:r>
        <w:rPr>
          <w:rFonts w:hint="eastAsia" w:eastAsia="宋体" w:cs="Times New Roman"/>
          <w:lang w:val="en-US" w:eastAsia="zh-CN"/>
        </w:rPr>
        <w:t>资格条件承诺函</w:t>
      </w:r>
    </w:p>
    <w:p>
      <w:pPr>
        <w:spacing w:line="480" w:lineRule="auto"/>
        <w:ind w:firstLine="420" w:firstLineChars="200"/>
        <w:rPr>
          <w:rFonts w:hint="eastAsia" w:ascii="宋体" w:hAnsi="宋体" w:cs="宋体"/>
          <w:sz w:val="21"/>
          <w:szCs w:val="21"/>
          <w:u w:val="single"/>
        </w:rPr>
      </w:pPr>
      <w:r>
        <w:rPr>
          <w:rFonts w:hint="eastAsia" w:ascii="宋体" w:hAnsi="宋体" w:cs="宋体"/>
          <w:sz w:val="21"/>
          <w:szCs w:val="21"/>
        </w:rPr>
        <w:t>致：</w:t>
      </w:r>
      <w:r>
        <w:rPr>
          <w:rFonts w:hint="eastAsia" w:ascii="宋体" w:hAnsi="宋体" w:cs="宋体"/>
          <w:sz w:val="21"/>
          <w:szCs w:val="21"/>
          <w:u w:val="single"/>
        </w:rPr>
        <w:t>（采购人、采购代理机构）</w:t>
      </w:r>
    </w:p>
    <w:p>
      <w:pPr>
        <w:pStyle w:val="11"/>
        <w:spacing w:line="480" w:lineRule="auto"/>
        <w:ind w:firstLine="420" w:firstLineChars="200"/>
        <w:rPr>
          <w:rFonts w:hint="eastAsia" w:ascii="宋体" w:hAnsi="宋体"/>
          <w:b w:val="0"/>
          <w:sz w:val="21"/>
          <w:szCs w:val="21"/>
        </w:rPr>
      </w:pPr>
      <w:r>
        <w:rPr>
          <w:rFonts w:hint="eastAsia" w:ascii="宋体" w:hAnsi="宋体"/>
          <w:b w:val="0"/>
          <w:sz w:val="21"/>
          <w:szCs w:val="21"/>
        </w:rPr>
        <w:t xml:space="preserve">我单位（公司）参与 </w:t>
      </w:r>
      <w:r>
        <w:rPr>
          <w:rFonts w:hint="eastAsia" w:ascii="宋体" w:hAnsi="宋体"/>
          <w:b w:val="0"/>
          <w:sz w:val="21"/>
          <w:szCs w:val="21"/>
          <w:u w:val="single"/>
        </w:rPr>
        <w:t xml:space="preserve"> （采购项目名称）（项目编号） </w:t>
      </w:r>
      <w:r>
        <w:rPr>
          <w:rFonts w:hint="eastAsia" w:ascii="宋体" w:hAnsi="宋体"/>
          <w:b w:val="0"/>
          <w:sz w:val="21"/>
          <w:szCs w:val="21"/>
        </w:rPr>
        <w:t>采购项目的政府采购活动，现承诺如下：</w:t>
      </w:r>
    </w:p>
    <w:p>
      <w:pPr>
        <w:spacing w:line="480" w:lineRule="auto"/>
        <w:ind w:firstLine="420" w:firstLineChars="200"/>
        <w:rPr>
          <w:rFonts w:hint="eastAsia" w:ascii="宋体" w:hAnsi="宋体"/>
          <w:sz w:val="21"/>
          <w:szCs w:val="21"/>
        </w:rPr>
      </w:pPr>
      <w:r>
        <w:rPr>
          <w:rFonts w:hint="eastAsia" w:ascii="宋体" w:hAnsi="宋体"/>
          <w:sz w:val="21"/>
          <w:szCs w:val="21"/>
        </w:rPr>
        <w:t>1、具有良好的商业信誉和健全的财务会计制度；</w:t>
      </w:r>
    </w:p>
    <w:p>
      <w:pPr>
        <w:pStyle w:val="11"/>
        <w:spacing w:line="480" w:lineRule="auto"/>
        <w:ind w:firstLine="420" w:firstLineChars="200"/>
        <w:rPr>
          <w:rFonts w:hint="eastAsia" w:ascii="宋体" w:hAnsi="宋体"/>
          <w:b w:val="0"/>
          <w:sz w:val="21"/>
          <w:szCs w:val="21"/>
        </w:rPr>
      </w:pPr>
      <w:r>
        <w:rPr>
          <w:rFonts w:hint="eastAsia" w:ascii="宋体" w:hAnsi="宋体"/>
          <w:b w:val="0"/>
          <w:sz w:val="21"/>
          <w:szCs w:val="21"/>
        </w:rPr>
        <w:t>2、具有依法缴纳税收的良好记录；</w:t>
      </w:r>
    </w:p>
    <w:p>
      <w:pPr>
        <w:spacing w:line="480" w:lineRule="auto"/>
        <w:ind w:firstLine="420" w:firstLineChars="200"/>
        <w:rPr>
          <w:rFonts w:hint="eastAsia" w:ascii="宋体" w:hAnsi="宋体"/>
          <w:sz w:val="21"/>
          <w:szCs w:val="21"/>
        </w:rPr>
      </w:pPr>
      <w:r>
        <w:rPr>
          <w:rFonts w:hint="eastAsia" w:ascii="宋体" w:hAnsi="宋体"/>
          <w:sz w:val="21"/>
          <w:szCs w:val="21"/>
        </w:rPr>
        <w:t>3、具有依法缴纳社会保障资金的良好记录。</w:t>
      </w:r>
    </w:p>
    <w:p>
      <w:pPr>
        <w:pStyle w:val="11"/>
        <w:spacing w:line="480" w:lineRule="auto"/>
        <w:ind w:firstLine="420" w:firstLineChars="200"/>
        <w:rPr>
          <w:rFonts w:hint="eastAsia" w:ascii="宋体" w:hAnsi="宋体"/>
          <w:b w:val="0"/>
          <w:sz w:val="21"/>
          <w:szCs w:val="21"/>
        </w:rPr>
      </w:pPr>
      <w:r>
        <w:rPr>
          <w:rFonts w:hint="eastAsia" w:ascii="宋体" w:hAnsi="宋体"/>
          <w:b w:val="0"/>
          <w:sz w:val="21"/>
          <w:szCs w:val="21"/>
        </w:rPr>
        <w:t>我方在采购项目评审（评标）环节结束后，随时接受采购人、采购代理机构的检查验证，配合提供相关证明材料，证明符合《中华人民共和国政府采购法》规定的供应商基本资格条件。</w:t>
      </w:r>
    </w:p>
    <w:p>
      <w:pPr>
        <w:pStyle w:val="11"/>
        <w:spacing w:line="480" w:lineRule="auto"/>
        <w:ind w:firstLine="420" w:firstLineChars="200"/>
        <w:rPr>
          <w:rFonts w:hint="eastAsia" w:ascii="宋体" w:hAnsi="宋体"/>
          <w:b w:val="0"/>
          <w:sz w:val="21"/>
          <w:szCs w:val="21"/>
        </w:rPr>
      </w:pPr>
      <w:r>
        <w:rPr>
          <w:rFonts w:hint="eastAsia" w:ascii="宋体" w:hAnsi="宋体"/>
          <w:b w:val="0"/>
          <w:sz w:val="21"/>
          <w:szCs w:val="21"/>
        </w:rPr>
        <w:t>我单位（公司）对上述承诺的真实性负责。如有虚假，将依法承担相应责任。</w:t>
      </w:r>
    </w:p>
    <w:p>
      <w:pPr>
        <w:pStyle w:val="11"/>
        <w:spacing w:line="480" w:lineRule="auto"/>
        <w:ind w:firstLine="420" w:firstLineChars="200"/>
        <w:rPr>
          <w:rFonts w:hint="eastAsia" w:ascii="宋体" w:hAnsi="宋体"/>
          <w:b w:val="0"/>
          <w:sz w:val="21"/>
          <w:szCs w:val="21"/>
        </w:rPr>
      </w:pPr>
      <w:r>
        <w:rPr>
          <w:rFonts w:hint="eastAsia" w:ascii="宋体" w:hAnsi="宋体"/>
          <w:b w:val="0"/>
          <w:sz w:val="21"/>
          <w:szCs w:val="21"/>
        </w:rPr>
        <w:t>特此承诺。</w:t>
      </w:r>
    </w:p>
    <w:p>
      <w:pPr>
        <w:wordWrap w:val="0"/>
        <w:spacing w:line="480" w:lineRule="auto"/>
        <w:ind w:left="0" w:leftChars="0" w:right="480" w:firstLine="2396" w:firstLineChars="1141"/>
        <w:jc w:val="both"/>
        <w:rPr>
          <w:rFonts w:hint="eastAsia" w:ascii="宋体" w:hAnsi="宋体"/>
          <w:sz w:val="21"/>
          <w:szCs w:val="21"/>
          <w:lang w:val="en-US" w:eastAsia="zh-CN"/>
        </w:rPr>
      </w:pPr>
    </w:p>
    <w:p>
      <w:pPr>
        <w:wordWrap w:val="0"/>
        <w:spacing w:line="480" w:lineRule="auto"/>
        <w:ind w:left="0" w:leftChars="0" w:right="480" w:firstLine="2396" w:firstLineChars="1141"/>
        <w:jc w:val="both"/>
        <w:rPr>
          <w:rFonts w:hint="eastAsia" w:ascii="宋体" w:hAnsi="宋体"/>
          <w:sz w:val="21"/>
          <w:szCs w:val="21"/>
          <w:lang w:val="en-US" w:eastAsia="zh-CN"/>
        </w:rPr>
      </w:pPr>
    </w:p>
    <w:p>
      <w:pPr>
        <w:wordWrap w:val="0"/>
        <w:spacing w:line="480" w:lineRule="auto"/>
        <w:ind w:left="0" w:leftChars="0" w:right="480" w:firstLine="2396" w:firstLineChars="1141"/>
        <w:jc w:val="both"/>
        <w:rPr>
          <w:rFonts w:hint="eastAsia" w:ascii="宋体" w:hAnsi="宋体"/>
          <w:sz w:val="21"/>
          <w:szCs w:val="21"/>
          <w:u w:val="single"/>
        </w:rPr>
      </w:pPr>
      <w:r>
        <w:rPr>
          <w:rFonts w:hint="eastAsia" w:ascii="宋体" w:hAnsi="宋体"/>
          <w:sz w:val="21"/>
          <w:szCs w:val="21"/>
          <w:lang w:val="en-US" w:eastAsia="zh-CN"/>
        </w:rPr>
        <w:t>投标人</w:t>
      </w:r>
      <w:r>
        <w:rPr>
          <w:rFonts w:hint="eastAsia" w:ascii="宋体" w:hAnsi="宋体"/>
          <w:sz w:val="21"/>
          <w:szCs w:val="21"/>
        </w:rPr>
        <w:t xml:space="preserve">名称(公章)：     </w:t>
      </w:r>
      <w:r>
        <w:rPr>
          <w:rFonts w:hint="eastAsia" w:ascii="宋体" w:hAnsi="宋体"/>
          <w:sz w:val="21"/>
          <w:szCs w:val="21"/>
          <w:u w:val="single"/>
        </w:rPr>
        <w:t xml:space="preserve">  </w:t>
      </w:r>
    </w:p>
    <w:p>
      <w:pPr>
        <w:wordWrap w:val="0"/>
        <w:spacing w:line="480" w:lineRule="auto"/>
        <w:ind w:left="0" w:leftChars="0" w:right="480" w:firstLine="2396" w:firstLineChars="1141"/>
        <w:jc w:val="both"/>
        <w:rPr>
          <w:rFonts w:hint="eastAsia" w:ascii="宋体" w:hAnsi="宋体"/>
          <w:sz w:val="21"/>
          <w:szCs w:val="21"/>
          <w:u w:val="single"/>
        </w:rPr>
      </w:pPr>
    </w:p>
    <w:p>
      <w:pPr>
        <w:wordWrap w:val="0"/>
        <w:spacing w:line="480" w:lineRule="auto"/>
        <w:ind w:left="0" w:leftChars="0" w:right="480" w:firstLine="2396" w:firstLineChars="1141"/>
        <w:jc w:val="both"/>
        <w:rPr>
          <w:rFonts w:hint="eastAsia" w:ascii="宋体" w:hAnsi="宋体"/>
          <w:sz w:val="21"/>
          <w:szCs w:val="21"/>
          <w:u w:val="single"/>
        </w:rPr>
      </w:pPr>
      <w:r>
        <w:rPr>
          <w:rFonts w:hint="eastAsia" w:ascii="宋体" w:hAnsi="宋体"/>
          <w:sz w:val="21"/>
          <w:szCs w:val="21"/>
          <w:u w:val="single"/>
        </w:rPr>
        <w:t xml:space="preserve">         </w:t>
      </w:r>
    </w:p>
    <w:p>
      <w:pPr>
        <w:wordWrap w:val="0"/>
        <w:spacing w:line="480" w:lineRule="auto"/>
        <w:ind w:left="0" w:leftChars="0" w:right="480" w:firstLine="2396" w:firstLineChars="1141"/>
        <w:jc w:val="both"/>
        <w:rPr>
          <w:rFonts w:hint="eastAsia"/>
          <w:sz w:val="21"/>
          <w:szCs w:val="21"/>
          <w:u w:val="single"/>
          <w:lang w:val="en-US" w:eastAsia="zh-CN"/>
        </w:rPr>
      </w:pPr>
      <w:r>
        <w:rPr>
          <w:rFonts w:hint="eastAsia" w:ascii="宋体" w:hAnsi="宋体" w:eastAsia="宋体" w:cs="宋体"/>
          <w:sz w:val="21"/>
          <w:szCs w:val="21"/>
          <w:lang w:val="en-US" w:eastAsia="zh-CN"/>
        </w:rPr>
        <w:t>法定代表人或其委托代理人</w:t>
      </w:r>
      <w:r>
        <w:rPr>
          <w:rFonts w:hint="eastAsia" w:ascii="宋体" w:hAnsi="宋体"/>
          <w:sz w:val="21"/>
          <w:szCs w:val="21"/>
          <w:lang w:val="en-US" w:eastAsia="zh-CN"/>
        </w:rPr>
        <w:t>（签字或盖章）：</w:t>
      </w:r>
      <w:r>
        <w:rPr>
          <w:rFonts w:hint="eastAsia" w:ascii="宋体" w:hAnsi="宋体"/>
          <w:sz w:val="21"/>
          <w:szCs w:val="21"/>
          <w:u w:val="single"/>
        </w:rPr>
        <w:t xml:space="preserve">     </w:t>
      </w:r>
      <w:r>
        <w:rPr>
          <w:rFonts w:hint="eastAsia"/>
          <w:sz w:val="21"/>
          <w:szCs w:val="21"/>
          <w:u w:val="single"/>
          <w:lang w:val="en-US" w:eastAsia="zh-CN"/>
        </w:rPr>
        <w:t xml:space="preserve"> </w:t>
      </w:r>
    </w:p>
    <w:p>
      <w:pPr>
        <w:pStyle w:val="14"/>
        <w:rPr>
          <w:rFonts w:hint="eastAsia"/>
          <w:lang w:val="en-US" w:eastAsia="zh-CN"/>
        </w:rPr>
      </w:pPr>
    </w:p>
    <w:p>
      <w:pPr>
        <w:spacing w:line="440" w:lineRule="exact"/>
        <w:ind w:firstLine="420" w:firstLineChars="200"/>
        <w:jc w:val="center"/>
        <w:rPr>
          <w:rFonts w:ascii="宋体" w:hAnsi="宋体" w:cs="宋体"/>
          <w:b/>
          <w:szCs w:val="21"/>
        </w:rPr>
      </w:pPr>
      <w:r>
        <w:rPr>
          <w:rFonts w:hint="eastAsia" w:ascii="宋体" w:hAnsi="宋体"/>
          <w:sz w:val="21"/>
          <w:szCs w:val="21"/>
        </w:rPr>
        <w:t xml:space="preserve">                             日期：年 月 日</w:t>
      </w:r>
    </w:p>
    <w:p>
      <w:pPr>
        <w:spacing w:line="440" w:lineRule="exact"/>
        <w:ind w:firstLine="422" w:firstLineChars="200"/>
        <w:jc w:val="center"/>
        <w:rPr>
          <w:rFonts w:ascii="宋体" w:hAnsi="宋体" w:cs="宋体"/>
          <w:b/>
          <w:szCs w:val="21"/>
        </w:rPr>
      </w:pPr>
    </w:p>
    <w:p>
      <w:pPr>
        <w:jc w:val="center"/>
        <w:outlineLvl w:val="0"/>
        <w:rPr>
          <w:rFonts w:ascii="宋体" w:hAnsi="宋体"/>
          <w:b/>
          <w:bCs/>
          <w:sz w:val="32"/>
          <w:szCs w:val="32"/>
        </w:rPr>
      </w:pPr>
      <w:bookmarkStart w:id="82" w:name="_Toc57193693"/>
      <w:bookmarkStart w:id="83" w:name="_Toc57193503"/>
    </w:p>
    <w:p>
      <w:pPr>
        <w:pStyle w:val="28"/>
        <w:ind w:firstLine="480"/>
        <w:rPr>
          <w:rFonts w:hint="eastAsia" w:eastAsiaTheme="minorEastAsia"/>
          <w:lang w:eastAsia="zh-CN"/>
        </w:rPr>
      </w:pPr>
    </w:p>
    <w:p>
      <w:pPr>
        <w:pStyle w:val="28"/>
        <w:ind w:firstLine="480"/>
        <w:rPr>
          <w:rFonts w:eastAsiaTheme="minorEastAsia"/>
        </w:rPr>
      </w:pPr>
    </w:p>
    <w:p>
      <w:pPr>
        <w:pStyle w:val="28"/>
        <w:ind w:firstLine="480"/>
        <w:rPr>
          <w:rFonts w:eastAsiaTheme="minorEastAsia"/>
        </w:rPr>
      </w:pPr>
    </w:p>
    <w:p>
      <w:pPr>
        <w:pStyle w:val="28"/>
        <w:ind w:firstLine="480"/>
        <w:rPr>
          <w:rFonts w:eastAsiaTheme="minorEastAsia"/>
        </w:rPr>
      </w:pPr>
    </w:p>
    <w:p>
      <w:pPr>
        <w:pStyle w:val="28"/>
        <w:ind w:firstLine="480"/>
        <w:rPr>
          <w:rFonts w:eastAsiaTheme="minorEastAsia"/>
        </w:rPr>
      </w:pPr>
    </w:p>
    <w:p>
      <w:pPr>
        <w:pStyle w:val="28"/>
        <w:ind w:firstLine="480"/>
        <w:rPr>
          <w:rFonts w:eastAsiaTheme="minorEastAsia"/>
        </w:rPr>
      </w:pPr>
    </w:p>
    <w:p>
      <w:pPr>
        <w:pStyle w:val="28"/>
        <w:ind w:firstLine="480"/>
        <w:rPr>
          <w:rFonts w:eastAsiaTheme="minorEastAsia"/>
        </w:rPr>
      </w:pPr>
    </w:p>
    <w:p>
      <w:pPr>
        <w:pStyle w:val="28"/>
        <w:ind w:firstLine="480"/>
        <w:rPr>
          <w:rFonts w:eastAsiaTheme="minorEastAsia"/>
        </w:rPr>
      </w:pPr>
    </w:p>
    <w:p>
      <w:pPr>
        <w:pStyle w:val="28"/>
        <w:ind w:firstLine="480"/>
        <w:rPr>
          <w:rFonts w:eastAsiaTheme="minorEastAsia"/>
        </w:rPr>
      </w:pPr>
    </w:p>
    <w:bookmarkEnd w:id="82"/>
    <w:bookmarkEnd w:id="83"/>
    <w:p>
      <w:pPr>
        <w:spacing w:line="500" w:lineRule="exact"/>
        <w:jc w:val="center"/>
        <w:outlineLvl w:val="0"/>
      </w:pPr>
      <w:r>
        <w:rPr>
          <w:rFonts w:ascii="宋体" w:hAnsi="宋体"/>
          <w:highlight w:val="yellow"/>
        </w:rPr>
        <w:br w:type="page"/>
      </w:r>
    </w:p>
    <w:p>
      <w:pPr>
        <w:pStyle w:val="3"/>
        <w:bidi w:val="0"/>
        <w:jc w:val="center"/>
      </w:pPr>
      <w:bookmarkStart w:id="84" w:name="_Toc57193696"/>
      <w:bookmarkStart w:id="85" w:name="_Toc57193506"/>
      <w:r>
        <w:rPr>
          <w:rFonts w:hint="eastAsia"/>
          <w:lang w:val="en-US" w:eastAsia="zh-CN"/>
        </w:rPr>
        <w:t>六</w:t>
      </w:r>
      <w:r>
        <w:t>、</w:t>
      </w:r>
      <w:r>
        <w:rPr>
          <w:rFonts w:hint="eastAsia"/>
        </w:rPr>
        <w:t>响应文件真实性和不存在限制投标情形的声明</w:t>
      </w:r>
      <w:bookmarkEnd w:id="84"/>
      <w:bookmarkEnd w:id="85"/>
    </w:p>
    <w:p>
      <w:pPr>
        <w:spacing w:line="200" w:lineRule="exact"/>
        <w:rPr>
          <w:rFonts w:ascii="宋体" w:hAnsi="宋体"/>
        </w:rPr>
      </w:pPr>
    </w:p>
    <w:p>
      <w:pPr>
        <w:spacing w:line="400" w:lineRule="exact"/>
        <w:rPr>
          <w:rFonts w:ascii="宋体" w:hAnsi="宋体" w:cs="宋体"/>
          <w:szCs w:val="21"/>
        </w:rPr>
      </w:pPr>
      <w:r>
        <w:rPr>
          <w:rFonts w:hint="eastAsia" w:ascii="宋体" w:hAnsi="宋体" w:cs="宋体"/>
          <w:szCs w:val="21"/>
          <w:u w:val="single"/>
        </w:rPr>
        <w:t>（采购单位名称）</w:t>
      </w:r>
      <w:r>
        <w:rPr>
          <w:rFonts w:hint="eastAsia" w:ascii="宋体" w:hAnsi="宋体" w:cs="宋体"/>
          <w:szCs w:val="21"/>
        </w:rPr>
        <w:t>：</w:t>
      </w:r>
    </w:p>
    <w:p>
      <w:pPr>
        <w:spacing w:line="400" w:lineRule="exact"/>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我方在此声明，所递交的</w:t>
      </w:r>
      <w:r>
        <w:rPr>
          <w:rFonts w:hint="eastAsia" w:ascii="宋体" w:hAnsi="宋体" w:cs="宋体"/>
          <w:szCs w:val="21"/>
          <w:u w:val="single"/>
        </w:rPr>
        <w:t>（项目名称）（项目编号）</w:t>
      </w:r>
      <w:r>
        <w:rPr>
          <w:rFonts w:hint="eastAsia" w:ascii="宋体" w:hAnsi="宋体" w:cs="宋体"/>
          <w:szCs w:val="21"/>
        </w:rPr>
        <w:t>的响应文件（包括有关资料、澄清）真实可信，不存在虚假（包括隐瞒）。无企业不良行为记录，不是政府取消投标资格记录期间的企业。</w:t>
      </w:r>
    </w:p>
    <w:p>
      <w:pPr>
        <w:spacing w:line="400" w:lineRule="exact"/>
        <w:ind w:firstLine="480"/>
        <w:rPr>
          <w:rFonts w:ascii="宋体" w:hAnsi="宋体" w:cs="宋体"/>
          <w:szCs w:val="21"/>
        </w:rPr>
      </w:pPr>
      <w:r>
        <w:rPr>
          <w:rFonts w:hint="eastAsia" w:ascii="宋体" w:hAnsi="宋体" w:cs="宋体"/>
          <w:szCs w:val="21"/>
        </w:rPr>
        <w:t>我方承诺，如存在虚假投标行为，我方自愿承担</w:t>
      </w:r>
      <w:r>
        <w:rPr>
          <w:rFonts w:ascii="宋体" w:hAnsi="宋体" w:cs="宋体"/>
        </w:rPr>
        <w:t>一切法律后果</w:t>
      </w:r>
      <w:r>
        <w:rPr>
          <w:rFonts w:hint="eastAsia" w:ascii="宋体" w:hAnsi="宋体" w:cs="宋体"/>
        </w:rPr>
        <w:t>。</w:t>
      </w:r>
    </w:p>
    <w:p>
      <w:pPr>
        <w:spacing w:line="400" w:lineRule="exact"/>
        <w:ind w:firstLine="480"/>
        <w:rPr>
          <w:rFonts w:ascii="宋体" w:hAnsi="宋体" w:cs="宋体"/>
          <w:szCs w:val="21"/>
        </w:rPr>
      </w:pPr>
    </w:p>
    <w:p>
      <w:pPr>
        <w:spacing w:line="400" w:lineRule="exact"/>
        <w:ind w:firstLine="480"/>
        <w:rPr>
          <w:rFonts w:ascii="宋体" w:hAnsi="宋体" w:cs="宋体"/>
          <w:szCs w:val="21"/>
        </w:rPr>
      </w:pPr>
    </w:p>
    <w:p>
      <w:pPr>
        <w:spacing w:line="400" w:lineRule="exact"/>
        <w:ind w:firstLine="1365" w:firstLineChars="650"/>
        <w:rPr>
          <w:rFonts w:ascii="宋体" w:hAnsi="宋体" w:cs="宋体"/>
          <w:szCs w:val="21"/>
        </w:rPr>
      </w:pPr>
    </w:p>
    <w:p>
      <w:pPr>
        <w:spacing w:line="400" w:lineRule="exact"/>
        <w:ind w:firstLine="1365" w:firstLineChars="650"/>
        <w:rPr>
          <w:rFonts w:ascii="宋体" w:hAnsi="宋体" w:cs="宋体"/>
          <w:szCs w:val="21"/>
        </w:rPr>
      </w:pPr>
    </w:p>
    <w:p>
      <w:pPr>
        <w:spacing w:line="400" w:lineRule="exact"/>
        <w:ind w:firstLine="1365" w:firstLineChars="650"/>
        <w:rPr>
          <w:rFonts w:ascii="宋体" w:hAnsi="宋体" w:cs="宋体"/>
          <w:szCs w:val="21"/>
        </w:rPr>
      </w:pPr>
    </w:p>
    <w:p>
      <w:pPr>
        <w:spacing w:line="400" w:lineRule="exact"/>
        <w:ind w:firstLine="1365" w:firstLineChars="650"/>
        <w:rPr>
          <w:rFonts w:ascii="宋体" w:hAnsi="宋体" w:cs="宋体"/>
          <w:szCs w:val="21"/>
        </w:rPr>
      </w:pPr>
    </w:p>
    <w:p>
      <w:pPr>
        <w:spacing w:line="400" w:lineRule="exact"/>
        <w:ind w:firstLine="1365" w:firstLineChars="650"/>
        <w:rPr>
          <w:rFonts w:ascii="宋体" w:hAnsi="宋体" w:cs="宋体"/>
          <w:szCs w:val="21"/>
        </w:rPr>
      </w:pPr>
    </w:p>
    <w:p>
      <w:pPr>
        <w:spacing w:line="400" w:lineRule="exact"/>
        <w:ind w:firstLine="1365" w:firstLineChars="650"/>
        <w:rPr>
          <w:rFonts w:ascii="宋体" w:hAnsi="宋体" w:cs="宋体"/>
          <w:szCs w:val="21"/>
        </w:rPr>
      </w:pPr>
    </w:p>
    <w:p>
      <w:pPr>
        <w:spacing w:line="400" w:lineRule="exact"/>
        <w:ind w:firstLine="1365" w:firstLineChars="650"/>
        <w:rPr>
          <w:rFonts w:ascii="宋体" w:hAnsi="宋体" w:cs="宋体"/>
          <w:szCs w:val="21"/>
        </w:rPr>
      </w:pPr>
    </w:p>
    <w:p>
      <w:pPr>
        <w:spacing w:line="400" w:lineRule="exact"/>
        <w:ind w:firstLine="1365" w:firstLineChars="650"/>
        <w:jc w:val="right"/>
        <w:rPr>
          <w:rFonts w:ascii="宋体" w:hAnsi="宋体" w:cs="宋体"/>
          <w:szCs w:val="21"/>
          <w:u w:val="single"/>
        </w:rPr>
      </w:pPr>
      <w:r>
        <w:rPr>
          <w:rFonts w:hint="eastAsia" w:ascii="宋体" w:hAnsi="宋体" w:cs="宋体"/>
          <w:szCs w:val="21"/>
          <w:highlight w:val="none"/>
        </w:rPr>
        <w:t>投标</w:t>
      </w:r>
      <w:r>
        <w:rPr>
          <w:rFonts w:hint="eastAsia" w:ascii="宋体" w:hAnsi="宋体" w:cs="宋体"/>
          <w:szCs w:val="21"/>
          <w:highlight w:val="none"/>
          <w:lang w:eastAsia="zh-CN"/>
        </w:rPr>
        <w:t>供应商</w:t>
      </w:r>
      <w:r>
        <w:rPr>
          <w:rFonts w:hint="eastAsia" w:ascii="宋体" w:hAnsi="宋体" w:cs="宋体"/>
          <w:szCs w:val="21"/>
        </w:rPr>
        <w:t>：</w:t>
      </w:r>
      <w:r>
        <w:rPr>
          <w:rFonts w:hint="eastAsia" w:ascii="宋体" w:hAnsi="宋体" w:cs="宋体"/>
          <w:szCs w:val="21"/>
          <w:u w:val="single"/>
        </w:rPr>
        <w:t xml:space="preserve">                             （盖单位章）</w:t>
      </w:r>
    </w:p>
    <w:p>
      <w:pPr>
        <w:pStyle w:val="28"/>
        <w:ind w:firstLine="480"/>
        <w:rPr>
          <w:rFonts w:eastAsiaTheme="minorEastAsia"/>
        </w:rPr>
      </w:pPr>
    </w:p>
    <w:p>
      <w:pPr>
        <w:spacing w:line="400" w:lineRule="exact"/>
        <w:ind w:firstLine="1365" w:firstLineChars="650"/>
        <w:jc w:val="right"/>
        <w:rPr>
          <w:rFonts w:ascii="宋体" w:hAnsi="宋体" w:cs="宋体"/>
          <w:szCs w:val="21"/>
          <w:u w:val="single"/>
        </w:rPr>
      </w:pPr>
      <w:r>
        <w:rPr>
          <w:rFonts w:hint="eastAsia"/>
          <w:b w:val="0"/>
          <w:bCs w:val="0"/>
          <w:lang w:val="en-US" w:eastAsia="zh-CN"/>
        </w:rPr>
        <w:t>法定代表人或其委托代理人</w:t>
      </w:r>
      <w:r>
        <w:rPr>
          <w:rFonts w:hint="eastAsia" w:ascii="宋体" w:hAnsi="宋体" w:cs="宋体"/>
          <w:szCs w:val="21"/>
        </w:rPr>
        <w:t>：</w:t>
      </w:r>
      <w:r>
        <w:rPr>
          <w:rFonts w:hint="eastAsia" w:ascii="宋体" w:hAnsi="宋体" w:cs="宋体"/>
          <w:szCs w:val="21"/>
          <w:u w:val="single"/>
        </w:rPr>
        <w:t xml:space="preserve">              （签字）</w:t>
      </w:r>
    </w:p>
    <w:p>
      <w:pPr>
        <w:spacing w:line="400" w:lineRule="exact"/>
        <w:ind w:firstLine="480"/>
        <w:rPr>
          <w:rFonts w:ascii="宋体" w:hAnsi="宋体" w:cs="宋体"/>
          <w:szCs w:val="21"/>
        </w:rPr>
      </w:pPr>
    </w:p>
    <w:p>
      <w:pPr>
        <w:spacing w:line="400" w:lineRule="exact"/>
        <w:ind w:firstLine="4515" w:firstLineChars="2150"/>
        <w:rPr>
          <w:rFonts w:ascii="宋体" w:hAnsi="宋体" w:cs="宋体"/>
          <w:szCs w:val="21"/>
        </w:rPr>
      </w:pPr>
    </w:p>
    <w:p>
      <w:pPr>
        <w:spacing w:line="400" w:lineRule="exact"/>
        <w:ind w:firstLine="4515" w:firstLineChars="2150"/>
        <w:rPr>
          <w:rFonts w:ascii="宋体" w:hAnsi="宋体" w:cs="宋体"/>
          <w:szCs w:val="21"/>
        </w:rPr>
      </w:pPr>
    </w:p>
    <w:p>
      <w:pPr>
        <w:spacing w:line="400" w:lineRule="exact"/>
        <w:ind w:firstLine="5880" w:firstLineChars="2800"/>
        <w:rPr>
          <w:rFonts w:ascii="宋体" w:hAnsi="宋体" w:cs="宋体"/>
          <w:szCs w:val="21"/>
        </w:rPr>
      </w:pPr>
      <w:r>
        <w:rPr>
          <w:rFonts w:hint="eastAsia" w:ascii="宋体" w:hAnsi="宋体" w:cs="宋体"/>
          <w:szCs w:val="21"/>
        </w:rPr>
        <w:t xml:space="preserve">    年     月     日</w:t>
      </w:r>
    </w:p>
    <w:p>
      <w:pPr>
        <w:autoSpaceDE w:val="0"/>
        <w:autoSpaceDN w:val="0"/>
        <w:adjustRightInd w:val="0"/>
        <w:snapToGrid w:val="0"/>
        <w:spacing w:line="360" w:lineRule="auto"/>
        <w:textAlignment w:val="bottom"/>
        <w:rPr>
          <w:rFonts w:ascii="宋体" w:hAnsi="宋体" w:cs="宋体"/>
          <w:szCs w:val="21"/>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jc w:val="center"/>
        <w:rPr>
          <w:rFonts w:ascii="黑体" w:hAnsi="宋体" w:eastAsia="黑体"/>
          <w:spacing w:val="4"/>
          <w:sz w:val="44"/>
          <w:szCs w:val="44"/>
        </w:rPr>
      </w:pPr>
    </w:p>
    <w:p>
      <w:pPr>
        <w:spacing w:line="500" w:lineRule="exact"/>
        <w:jc w:val="center"/>
        <w:rPr>
          <w:rFonts w:ascii="黑体" w:hAnsi="宋体" w:eastAsia="黑体"/>
          <w:spacing w:val="4"/>
          <w:sz w:val="44"/>
          <w:szCs w:val="44"/>
        </w:rPr>
      </w:pPr>
    </w:p>
    <w:p>
      <w:pPr>
        <w:pStyle w:val="3"/>
        <w:bidi w:val="0"/>
        <w:jc w:val="center"/>
        <w:rPr>
          <w:rFonts w:hint="eastAsia"/>
          <w:lang w:eastAsia="zh-CN"/>
        </w:rPr>
      </w:pPr>
      <w:r>
        <w:rPr>
          <w:rFonts w:hint="eastAsia"/>
          <w:lang w:val="en-US" w:eastAsia="zh-CN"/>
        </w:rPr>
        <w:t>七</w:t>
      </w:r>
      <w:r>
        <w:rPr>
          <w:rFonts w:hint="eastAsia"/>
          <w:lang w:eastAsia="zh-CN"/>
        </w:rPr>
        <w:t>、</w:t>
      </w:r>
      <w:r>
        <w:rPr>
          <w:rFonts w:hint="eastAsia" w:ascii="宋体" w:hAnsi="宋体" w:cs="宋体"/>
          <w:szCs w:val="21"/>
          <w:highlight w:val="none"/>
          <w:lang w:eastAsia="zh-CN"/>
        </w:rPr>
        <w:t>供应商</w:t>
      </w:r>
      <w:r>
        <w:rPr>
          <w:rFonts w:hint="eastAsia"/>
          <w:lang w:eastAsia="zh-CN"/>
        </w:rPr>
        <w:t>基本情况</w:t>
      </w:r>
    </w:p>
    <w:tbl>
      <w:tblPr>
        <w:tblStyle w:val="29"/>
        <w:tblW w:w="92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52"/>
        <w:gridCol w:w="2547"/>
        <w:gridCol w:w="1568"/>
        <w:gridCol w:w="19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jc w:val="center"/>
        </w:trPr>
        <w:tc>
          <w:tcPr>
            <w:tcW w:w="3252" w:type="dxa"/>
            <w:noWrap w:val="0"/>
            <w:vAlign w:val="center"/>
          </w:tcPr>
          <w:p>
            <w:pPr>
              <w:pStyle w:val="75"/>
              <w:keepNext w:val="0"/>
              <w:keepLines w:val="0"/>
              <w:suppressLineNumbers w:val="0"/>
              <w:spacing w:before="134" w:beforeAutospacing="0" w:after="0" w:afterAutospacing="0"/>
              <w:ind w:left="0" w:right="0"/>
              <w:jc w:val="center"/>
              <w:rPr>
                <w:sz w:val="21"/>
              </w:rPr>
            </w:pPr>
            <w:bookmarkStart w:id="86" w:name="_Toc222232454"/>
            <w:r>
              <w:rPr>
                <w:rFonts w:hint="eastAsia"/>
                <w:sz w:val="21"/>
              </w:rPr>
              <w:t>投标</w:t>
            </w:r>
            <w:r>
              <w:rPr>
                <w:rFonts w:hint="eastAsia"/>
                <w:sz w:val="21"/>
                <w:lang w:eastAsia="zh-CN"/>
              </w:rPr>
              <w:t>供应商</w:t>
            </w:r>
            <w:r>
              <w:rPr>
                <w:sz w:val="21"/>
              </w:rPr>
              <w:t>全称</w:t>
            </w:r>
          </w:p>
        </w:tc>
        <w:tc>
          <w:tcPr>
            <w:tcW w:w="6025" w:type="dxa"/>
            <w:gridSpan w:val="3"/>
            <w:noWrap w:val="0"/>
            <w:vAlign w:val="top"/>
          </w:tcPr>
          <w:p>
            <w:pPr>
              <w:pStyle w:val="75"/>
              <w:keepNext w:val="0"/>
              <w:keepLines w:val="0"/>
              <w:suppressLineNumbers w:val="0"/>
              <w:spacing w:before="0" w:beforeAutospacing="0" w:after="0" w:afterAutospacing="0"/>
              <w:ind w:left="0" w:righ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jc w:val="center"/>
        </w:trPr>
        <w:tc>
          <w:tcPr>
            <w:tcW w:w="3252" w:type="dxa"/>
            <w:noWrap w:val="0"/>
            <w:vAlign w:val="center"/>
          </w:tcPr>
          <w:p>
            <w:pPr>
              <w:pStyle w:val="75"/>
              <w:keepNext w:val="0"/>
              <w:keepLines w:val="0"/>
              <w:suppressLineNumbers w:val="0"/>
              <w:spacing w:before="134" w:beforeAutospacing="0" w:after="0" w:afterAutospacing="0"/>
              <w:ind w:left="0" w:right="0"/>
              <w:jc w:val="center"/>
              <w:rPr>
                <w:sz w:val="21"/>
              </w:rPr>
            </w:pPr>
            <w:r>
              <w:rPr>
                <w:sz w:val="21"/>
              </w:rPr>
              <w:t>主要业务范围</w:t>
            </w:r>
          </w:p>
        </w:tc>
        <w:tc>
          <w:tcPr>
            <w:tcW w:w="6025" w:type="dxa"/>
            <w:gridSpan w:val="3"/>
            <w:noWrap w:val="0"/>
            <w:vAlign w:val="top"/>
          </w:tcPr>
          <w:p>
            <w:pPr>
              <w:pStyle w:val="75"/>
              <w:keepNext w:val="0"/>
              <w:keepLines w:val="0"/>
              <w:suppressLineNumbers w:val="0"/>
              <w:spacing w:before="0" w:beforeAutospacing="0" w:after="0" w:afterAutospacing="0"/>
              <w:ind w:left="0" w:righ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jc w:val="center"/>
        </w:trPr>
        <w:tc>
          <w:tcPr>
            <w:tcW w:w="3252" w:type="dxa"/>
            <w:noWrap w:val="0"/>
            <w:vAlign w:val="center"/>
          </w:tcPr>
          <w:p>
            <w:pPr>
              <w:pStyle w:val="75"/>
              <w:keepNext w:val="0"/>
              <w:keepLines w:val="0"/>
              <w:suppressLineNumbers w:val="0"/>
              <w:spacing w:before="134" w:beforeAutospacing="0" w:after="0" w:afterAutospacing="0"/>
              <w:ind w:left="0" w:right="0"/>
              <w:jc w:val="center"/>
              <w:rPr>
                <w:sz w:val="21"/>
              </w:rPr>
            </w:pPr>
            <w:r>
              <w:rPr>
                <w:sz w:val="21"/>
              </w:rPr>
              <w:t>法定代表人名称</w:t>
            </w:r>
          </w:p>
        </w:tc>
        <w:tc>
          <w:tcPr>
            <w:tcW w:w="2547" w:type="dxa"/>
            <w:noWrap w:val="0"/>
            <w:vAlign w:val="top"/>
          </w:tcPr>
          <w:p>
            <w:pPr>
              <w:pStyle w:val="75"/>
              <w:keepNext w:val="0"/>
              <w:keepLines w:val="0"/>
              <w:suppressLineNumbers w:val="0"/>
              <w:spacing w:before="0" w:beforeAutospacing="0" w:after="0" w:afterAutospacing="0"/>
              <w:ind w:left="0" w:right="0"/>
              <w:rPr>
                <w:rFonts w:ascii="Times New Roman"/>
                <w:sz w:val="20"/>
              </w:rPr>
            </w:pPr>
          </w:p>
        </w:tc>
        <w:tc>
          <w:tcPr>
            <w:tcW w:w="1568" w:type="dxa"/>
            <w:noWrap w:val="0"/>
            <w:vAlign w:val="center"/>
          </w:tcPr>
          <w:p>
            <w:pPr>
              <w:pStyle w:val="75"/>
              <w:keepNext w:val="0"/>
              <w:keepLines w:val="0"/>
              <w:suppressLineNumbers w:val="0"/>
              <w:spacing w:before="134" w:beforeAutospacing="0" w:after="0" w:afterAutospacing="0"/>
              <w:ind w:left="17" w:right="0" w:hanging="16" w:hangingChars="8"/>
              <w:jc w:val="center"/>
              <w:rPr>
                <w:sz w:val="21"/>
              </w:rPr>
            </w:pPr>
            <w:r>
              <w:rPr>
                <w:sz w:val="21"/>
              </w:rPr>
              <w:t>职</w:t>
            </w:r>
            <w:r>
              <w:rPr>
                <w:sz w:val="21"/>
              </w:rPr>
              <w:tab/>
            </w:r>
            <w:r>
              <w:rPr>
                <w:sz w:val="21"/>
              </w:rPr>
              <w:t>务</w:t>
            </w:r>
          </w:p>
        </w:tc>
        <w:tc>
          <w:tcPr>
            <w:tcW w:w="1910" w:type="dxa"/>
            <w:noWrap w:val="0"/>
            <w:vAlign w:val="top"/>
          </w:tcPr>
          <w:p>
            <w:pPr>
              <w:pStyle w:val="75"/>
              <w:keepNext w:val="0"/>
              <w:keepLines w:val="0"/>
              <w:suppressLineNumbers w:val="0"/>
              <w:spacing w:before="0" w:beforeAutospacing="0" w:after="0" w:afterAutospacing="0"/>
              <w:ind w:left="0" w:righ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jc w:val="center"/>
        </w:trPr>
        <w:tc>
          <w:tcPr>
            <w:tcW w:w="3252" w:type="dxa"/>
            <w:noWrap w:val="0"/>
            <w:vAlign w:val="center"/>
          </w:tcPr>
          <w:p>
            <w:pPr>
              <w:pStyle w:val="75"/>
              <w:keepNext w:val="0"/>
              <w:keepLines w:val="0"/>
              <w:suppressLineNumbers w:val="0"/>
              <w:spacing w:before="133" w:beforeAutospacing="0" w:after="0" w:afterAutospacing="0"/>
              <w:ind w:left="0" w:right="0"/>
              <w:jc w:val="center"/>
              <w:rPr>
                <w:sz w:val="21"/>
              </w:rPr>
            </w:pPr>
            <w:r>
              <w:rPr>
                <w:rFonts w:hint="eastAsia" w:ascii="宋体" w:hAnsi="宋体" w:cs="宋体"/>
                <w:szCs w:val="21"/>
                <w:highlight w:val="none"/>
              </w:rPr>
              <w:t>投标</w:t>
            </w:r>
            <w:r>
              <w:rPr>
                <w:rFonts w:hint="eastAsia" w:ascii="宋体" w:hAnsi="宋体" w:cs="宋体"/>
                <w:szCs w:val="21"/>
                <w:highlight w:val="none"/>
                <w:lang w:eastAsia="zh-CN"/>
              </w:rPr>
              <w:t>供应商</w:t>
            </w:r>
            <w:r>
              <w:rPr>
                <w:sz w:val="21"/>
              </w:rPr>
              <w:t>地址</w:t>
            </w:r>
          </w:p>
        </w:tc>
        <w:tc>
          <w:tcPr>
            <w:tcW w:w="2547" w:type="dxa"/>
            <w:noWrap w:val="0"/>
            <w:vAlign w:val="top"/>
          </w:tcPr>
          <w:p>
            <w:pPr>
              <w:pStyle w:val="75"/>
              <w:keepNext w:val="0"/>
              <w:keepLines w:val="0"/>
              <w:suppressLineNumbers w:val="0"/>
              <w:spacing w:before="0" w:beforeAutospacing="0" w:after="0" w:afterAutospacing="0"/>
              <w:ind w:left="0" w:right="0"/>
              <w:rPr>
                <w:rFonts w:ascii="Times New Roman"/>
                <w:sz w:val="20"/>
              </w:rPr>
            </w:pPr>
          </w:p>
        </w:tc>
        <w:tc>
          <w:tcPr>
            <w:tcW w:w="1568" w:type="dxa"/>
            <w:noWrap w:val="0"/>
            <w:vAlign w:val="center"/>
          </w:tcPr>
          <w:p>
            <w:pPr>
              <w:pStyle w:val="75"/>
              <w:keepNext w:val="0"/>
              <w:keepLines w:val="0"/>
              <w:suppressLineNumbers w:val="0"/>
              <w:spacing w:before="134" w:beforeAutospacing="0" w:after="0" w:afterAutospacing="0"/>
              <w:ind w:left="17" w:right="0" w:hanging="16" w:hangingChars="8"/>
              <w:jc w:val="center"/>
              <w:rPr>
                <w:sz w:val="21"/>
              </w:rPr>
            </w:pPr>
            <w:r>
              <w:rPr>
                <w:sz w:val="21"/>
              </w:rPr>
              <w:t>邮政编码</w:t>
            </w:r>
          </w:p>
        </w:tc>
        <w:tc>
          <w:tcPr>
            <w:tcW w:w="1910" w:type="dxa"/>
            <w:noWrap w:val="0"/>
            <w:vAlign w:val="top"/>
          </w:tcPr>
          <w:p>
            <w:pPr>
              <w:pStyle w:val="75"/>
              <w:keepNext w:val="0"/>
              <w:keepLines w:val="0"/>
              <w:suppressLineNumbers w:val="0"/>
              <w:spacing w:before="0" w:beforeAutospacing="0" w:after="0" w:afterAutospacing="0"/>
              <w:ind w:left="0" w:righ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jc w:val="center"/>
        </w:trPr>
        <w:tc>
          <w:tcPr>
            <w:tcW w:w="3252" w:type="dxa"/>
            <w:tcBorders>
              <w:top w:val="single" w:color="auto" w:sz="4" w:space="0"/>
              <w:left w:val="single" w:color="auto" w:sz="4" w:space="0"/>
              <w:bottom w:val="single" w:color="auto" w:sz="4" w:space="0"/>
            </w:tcBorders>
            <w:noWrap w:val="0"/>
            <w:vAlign w:val="center"/>
          </w:tcPr>
          <w:p>
            <w:pPr>
              <w:pStyle w:val="75"/>
              <w:keepNext w:val="0"/>
              <w:keepLines w:val="0"/>
              <w:suppressLineNumbers w:val="0"/>
              <w:spacing w:before="133" w:beforeAutospacing="0" w:after="0" w:afterAutospacing="0"/>
              <w:ind w:left="0" w:right="0"/>
              <w:jc w:val="center"/>
              <w:rPr>
                <w:sz w:val="21"/>
              </w:rPr>
            </w:pPr>
            <w:r>
              <w:rPr>
                <w:sz w:val="21"/>
              </w:rPr>
              <w:t>电话</w:t>
            </w:r>
          </w:p>
        </w:tc>
        <w:tc>
          <w:tcPr>
            <w:tcW w:w="2547" w:type="dxa"/>
            <w:noWrap w:val="0"/>
            <w:vAlign w:val="top"/>
          </w:tcPr>
          <w:p>
            <w:pPr>
              <w:pStyle w:val="75"/>
              <w:keepNext w:val="0"/>
              <w:keepLines w:val="0"/>
              <w:suppressLineNumbers w:val="0"/>
              <w:spacing w:before="0" w:beforeAutospacing="0" w:after="0" w:afterAutospacing="0"/>
              <w:ind w:left="0" w:right="0"/>
              <w:rPr>
                <w:rFonts w:ascii="Times New Roman"/>
                <w:sz w:val="20"/>
              </w:rPr>
            </w:pPr>
          </w:p>
        </w:tc>
        <w:tc>
          <w:tcPr>
            <w:tcW w:w="1568" w:type="dxa"/>
            <w:noWrap w:val="0"/>
            <w:vAlign w:val="center"/>
          </w:tcPr>
          <w:p>
            <w:pPr>
              <w:pStyle w:val="75"/>
              <w:keepNext w:val="0"/>
              <w:keepLines w:val="0"/>
              <w:suppressLineNumbers w:val="0"/>
              <w:spacing w:before="134" w:beforeAutospacing="0" w:after="0" w:afterAutospacing="0"/>
              <w:ind w:left="17" w:right="0" w:hanging="16" w:hangingChars="8"/>
              <w:jc w:val="center"/>
              <w:rPr>
                <w:sz w:val="21"/>
              </w:rPr>
            </w:pPr>
            <w:r>
              <w:rPr>
                <w:sz w:val="21"/>
              </w:rPr>
              <w:t>传</w:t>
            </w:r>
            <w:r>
              <w:rPr>
                <w:sz w:val="21"/>
              </w:rPr>
              <w:tab/>
            </w:r>
            <w:r>
              <w:rPr>
                <w:sz w:val="21"/>
              </w:rPr>
              <w:t>真</w:t>
            </w:r>
          </w:p>
        </w:tc>
        <w:tc>
          <w:tcPr>
            <w:tcW w:w="1910" w:type="dxa"/>
            <w:noWrap w:val="0"/>
            <w:vAlign w:val="top"/>
          </w:tcPr>
          <w:p>
            <w:pPr>
              <w:pStyle w:val="75"/>
              <w:keepNext w:val="0"/>
              <w:keepLines w:val="0"/>
              <w:suppressLineNumbers w:val="0"/>
              <w:spacing w:before="0" w:beforeAutospacing="0" w:after="0" w:afterAutospacing="0"/>
              <w:ind w:left="0" w:righ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jc w:val="center"/>
        </w:trPr>
        <w:tc>
          <w:tcPr>
            <w:tcW w:w="3252" w:type="dxa"/>
            <w:noWrap w:val="0"/>
            <w:vAlign w:val="center"/>
          </w:tcPr>
          <w:p>
            <w:pPr>
              <w:pStyle w:val="75"/>
              <w:keepNext w:val="0"/>
              <w:keepLines w:val="0"/>
              <w:suppressLineNumbers w:val="0"/>
              <w:spacing w:before="135" w:beforeAutospacing="0" w:after="0" w:afterAutospacing="0"/>
              <w:ind w:left="0" w:right="1059"/>
              <w:jc w:val="center"/>
              <w:rPr>
                <w:sz w:val="21"/>
              </w:rPr>
            </w:pPr>
            <w:r>
              <w:rPr>
                <w:rFonts w:hint="eastAsia"/>
                <w:sz w:val="21"/>
                <w:lang w:val="en-US" w:eastAsia="zh-CN"/>
              </w:rPr>
              <w:t xml:space="preserve">          </w:t>
            </w:r>
            <w:r>
              <w:rPr>
                <w:sz w:val="21"/>
              </w:rPr>
              <w:t>成立日期</w:t>
            </w:r>
          </w:p>
        </w:tc>
        <w:tc>
          <w:tcPr>
            <w:tcW w:w="2547" w:type="dxa"/>
            <w:tcBorders>
              <w:bottom w:val="single" w:color="auto" w:sz="4" w:space="0"/>
            </w:tcBorders>
            <w:noWrap w:val="0"/>
            <w:vAlign w:val="top"/>
          </w:tcPr>
          <w:p>
            <w:pPr>
              <w:pStyle w:val="75"/>
              <w:keepNext w:val="0"/>
              <w:keepLines w:val="0"/>
              <w:suppressLineNumbers w:val="0"/>
              <w:spacing w:before="0" w:beforeAutospacing="0" w:after="0" w:afterAutospacing="0"/>
              <w:ind w:left="0" w:right="0"/>
              <w:rPr>
                <w:rFonts w:ascii="Times New Roman"/>
                <w:sz w:val="20"/>
              </w:rPr>
            </w:pPr>
          </w:p>
        </w:tc>
        <w:tc>
          <w:tcPr>
            <w:tcW w:w="1568" w:type="dxa"/>
            <w:tcBorders>
              <w:bottom w:val="single" w:color="auto" w:sz="4" w:space="0"/>
            </w:tcBorders>
            <w:noWrap w:val="0"/>
            <w:vAlign w:val="center"/>
          </w:tcPr>
          <w:p>
            <w:pPr>
              <w:pStyle w:val="75"/>
              <w:keepNext w:val="0"/>
              <w:keepLines w:val="0"/>
              <w:suppressLineNumbers w:val="0"/>
              <w:spacing w:before="134" w:beforeAutospacing="0" w:after="0" w:afterAutospacing="0"/>
              <w:ind w:left="17" w:right="0" w:hanging="16" w:hangingChars="8"/>
              <w:jc w:val="center"/>
              <w:rPr>
                <w:sz w:val="21"/>
              </w:rPr>
            </w:pPr>
            <w:r>
              <w:rPr>
                <w:sz w:val="21"/>
              </w:rPr>
              <w:t>现有职</w:t>
            </w:r>
          </w:p>
          <w:p>
            <w:pPr>
              <w:pStyle w:val="75"/>
              <w:keepNext w:val="0"/>
              <w:keepLines w:val="0"/>
              <w:suppressLineNumbers w:val="0"/>
              <w:spacing w:before="134" w:beforeAutospacing="0" w:after="0" w:afterAutospacing="0"/>
              <w:ind w:left="17" w:right="0" w:hanging="16" w:hangingChars="8"/>
              <w:jc w:val="center"/>
              <w:rPr>
                <w:sz w:val="21"/>
              </w:rPr>
            </w:pPr>
            <w:r>
              <w:rPr>
                <w:sz w:val="21"/>
              </w:rPr>
              <w:t>工人数</w:t>
            </w:r>
          </w:p>
        </w:tc>
        <w:tc>
          <w:tcPr>
            <w:tcW w:w="1910" w:type="dxa"/>
            <w:tcBorders>
              <w:bottom w:val="single" w:color="auto" w:sz="4" w:space="0"/>
            </w:tcBorders>
            <w:noWrap w:val="0"/>
            <w:vAlign w:val="top"/>
          </w:tcPr>
          <w:p>
            <w:pPr>
              <w:pStyle w:val="75"/>
              <w:keepNext w:val="0"/>
              <w:keepLines w:val="0"/>
              <w:suppressLineNumbers w:val="0"/>
              <w:spacing w:before="0" w:beforeAutospacing="0" w:after="0" w:afterAutospacing="0"/>
              <w:ind w:left="0" w:righ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jc w:val="center"/>
        </w:trPr>
        <w:tc>
          <w:tcPr>
            <w:tcW w:w="3252" w:type="dxa"/>
            <w:tcBorders>
              <w:right w:val="single" w:color="auto" w:sz="4" w:space="0"/>
            </w:tcBorders>
            <w:noWrap w:val="0"/>
            <w:vAlign w:val="center"/>
          </w:tcPr>
          <w:p>
            <w:pPr>
              <w:pStyle w:val="75"/>
              <w:keepNext w:val="0"/>
              <w:keepLines w:val="0"/>
              <w:suppressLineNumbers w:val="0"/>
              <w:spacing w:before="136" w:beforeAutospacing="0" w:after="0" w:afterAutospacing="0"/>
              <w:ind w:left="0" w:right="0"/>
              <w:jc w:val="center"/>
              <w:rPr>
                <w:rFonts w:hint="eastAsia" w:eastAsia="宋体"/>
                <w:sz w:val="21"/>
                <w:lang w:eastAsia="zh-CN"/>
              </w:rPr>
            </w:pPr>
            <w:r>
              <w:rPr>
                <w:sz w:val="21"/>
              </w:rPr>
              <w:t>等级资质证书</w:t>
            </w:r>
            <w:r>
              <w:rPr>
                <w:rFonts w:hint="eastAsia"/>
                <w:sz w:val="21"/>
                <w:lang w:eastAsia="zh-CN"/>
              </w:rPr>
              <w:t>（如有）</w:t>
            </w:r>
          </w:p>
        </w:tc>
        <w:tc>
          <w:tcPr>
            <w:tcW w:w="2547" w:type="dxa"/>
            <w:tcBorders>
              <w:top w:val="single" w:color="auto" w:sz="4" w:space="0"/>
              <w:left w:val="single" w:color="auto" w:sz="4" w:space="0"/>
              <w:right w:val="single" w:color="auto" w:sz="4" w:space="0"/>
            </w:tcBorders>
            <w:noWrap w:val="0"/>
            <w:vAlign w:val="center"/>
          </w:tcPr>
          <w:p>
            <w:pPr>
              <w:pStyle w:val="75"/>
              <w:keepNext w:val="0"/>
              <w:keepLines w:val="0"/>
              <w:suppressLineNumbers w:val="0"/>
              <w:spacing w:before="136" w:beforeAutospacing="0" w:after="0" w:afterAutospacing="0"/>
              <w:ind w:left="464" w:right="0"/>
              <w:jc w:val="both"/>
              <w:rPr>
                <w:sz w:val="21"/>
              </w:rPr>
            </w:pPr>
            <w:r>
              <w:rPr>
                <w:sz w:val="21"/>
              </w:rPr>
              <w:t>等级：</w:t>
            </w:r>
          </w:p>
        </w:tc>
        <w:tc>
          <w:tcPr>
            <w:tcW w:w="1568" w:type="dxa"/>
            <w:tcBorders>
              <w:top w:val="single" w:color="auto" w:sz="4" w:space="0"/>
              <w:left w:val="single" w:color="auto" w:sz="4" w:space="0"/>
              <w:right w:val="single" w:color="auto" w:sz="4" w:space="0"/>
            </w:tcBorders>
            <w:noWrap w:val="0"/>
            <w:vAlign w:val="center"/>
          </w:tcPr>
          <w:p>
            <w:pPr>
              <w:pStyle w:val="75"/>
              <w:keepNext w:val="0"/>
              <w:keepLines w:val="0"/>
              <w:suppressLineNumbers w:val="0"/>
              <w:spacing w:before="136" w:beforeAutospacing="0" w:after="0" w:afterAutospacing="0"/>
              <w:ind w:left="38" w:right="0"/>
              <w:jc w:val="both"/>
              <w:rPr>
                <w:sz w:val="21"/>
              </w:rPr>
            </w:pPr>
            <w:r>
              <w:rPr>
                <w:sz w:val="21"/>
              </w:rPr>
              <w:t>证书号：</w:t>
            </w:r>
          </w:p>
        </w:tc>
        <w:tc>
          <w:tcPr>
            <w:tcW w:w="1910" w:type="dxa"/>
            <w:tcBorders>
              <w:top w:val="single" w:color="auto" w:sz="4" w:space="0"/>
              <w:left w:val="single" w:color="auto" w:sz="4" w:space="0"/>
              <w:right w:val="single" w:color="auto" w:sz="4" w:space="0"/>
            </w:tcBorders>
            <w:noWrap w:val="0"/>
            <w:vAlign w:val="center"/>
          </w:tcPr>
          <w:p>
            <w:pPr>
              <w:pStyle w:val="75"/>
              <w:keepNext w:val="0"/>
              <w:keepLines w:val="0"/>
              <w:suppressLineNumbers w:val="0"/>
              <w:spacing w:before="0" w:beforeAutospacing="0" w:after="0" w:afterAutospacing="0"/>
              <w:ind w:left="0" w:right="0"/>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jc w:val="center"/>
        </w:trPr>
        <w:tc>
          <w:tcPr>
            <w:tcW w:w="3252" w:type="dxa"/>
            <w:tcBorders>
              <w:right w:val="single" w:color="auto" w:sz="4" w:space="0"/>
            </w:tcBorders>
            <w:noWrap w:val="0"/>
            <w:vAlign w:val="center"/>
          </w:tcPr>
          <w:p>
            <w:pPr>
              <w:pStyle w:val="75"/>
              <w:keepNext w:val="0"/>
              <w:keepLines w:val="0"/>
              <w:suppressLineNumbers w:val="0"/>
              <w:spacing w:before="136" w:beforeAutospacing="0" w:after="0" w:afterAutospacing="0"/>
              <w:ind w:left="0" w:right="0"/>
              <w:jc w:val="center"/>
              <w:rPr>
                <w:sz w:val="21"/>
              </w:rPr>
            </w:pPr>
            <w:r>
              <w:rPr>
                <w:sz w:val="21"/>
              </w:rPr>
              <w:t>质量管理体系证书</w:t>
            </w:r>
          </w:p>
        </w:tc>
        <w:tc>
          <w:tcPr>
            <w:tcW w:w="2547" w:type="dxa"/>
            <w:tcBorders>
              <w:left w:val="single" w:color="auto" w:sz="4" w:space="0"/>
              <w:bottom w:val="single" w:color="auto" w:sz="4" w:space="0"/>
              <w:right w:val="single" w:color="auto" w:sz="4" w:space="0"/>
            </w:tcBorders>
            <w:noWrap w:val="0"/>
            <w:vAlign w:val="center"/>
          </w:tcPr>
          <w:p>
            <w:pPr>
              <w:pStyle w:val="75"/>
              <w:keepNext w:val="0"/>
              <w:keepLines w:val="0"/>
              <w:suppressLineNumbers w:val="0"/>
              <w:spacing w:before="136" w:beforeAutospacing="0" w:after="0" w:afterAutospacing="0"/>
              <w:ind w:left="464" w:right="0"/>
              <w:jc w:val="both"/>
              <w:rPr>
                <w:sz w:val="21"/>
              </w:rPr>
            </w:pPr>
            <w:r>
              <w:rPr>
                <w:sz w:val="21"/>
              </w:rPr>
              <w:t>等级：</w:t>
            </w:r>
          </w:p>
        </w:tc>
        <w:tc>
          <w:tcPr>
            <w:tcW w:w="1568" w:type="dxa"/>
            <w:tcBorders>
              <w:left w:val="single" w:color="auto" w:sz="4" w:space="0"/>
              <w:bottom w:val="single" w:color="auto" w:sz="4" w:space="0"/>
              <w:right w:val="single" w:color="auto" w:sz="4" w:space="0"/>
            </w:tcBorders>
            <w:noWrap w:val="0"/>
            <w:vAlign w:val="center"/>
          </w:tcPr>
          <w:p>
            <w:pPr>
              <w:pStyle w:val="75"/>
              <w:keepNext w:val="0"/>
              <w:keepLines w:val="0"/>
              <w:suppressLineNumbers w:val="0"/>
              <w:spacing w:before="136" w:beforeAutospacing="0" w:after="0" w:afterAutospacing="0"/>
              <w:ind w:left="38" w:right="0"/>
              <w:jc w:val="both"/>
              <w:rPr>
                <w:sz w:val="21"/>
              </w:rPr>
            </w:pPr>
            <w:r>
              <w:rPr>
                <w:sz w:val="21"/>
              </w:rPr>
              <w:t>证书号：</w:t>
            </w:r>
          </w:p>
        </w:tc>
        <w:tc>
          <w:tcPr>
            <w:tcW w:w="1910" w:type="dxa"/>
            <w:tcBorders>
              <w:left w:val="single" w:color="auto" w:sz="4" w:space="0"/>
              <w:bottom w:val="single" w:color="auto" w:sz="4" w:space="0"/>
              <w:right w:val="single" w:color="auto" w:sz="4" w:space="0"/>
            </w:tcBorders>
            <w:noWrap w:val="0"/>
            <w:vAlign w:val="center"/>
          </w:tcPr>
          <w:p>
            <w:pPr>
              <w:pStyle w:val="75"/>
              <w:keepNext w:val="0"/>
              <w:keepLines w:val="0"/>
              <w:suppressLineNumbers w:val="0"/>
              <w:spacing w:before="0" w:beforeAutospacing="0" w:after="0" w:afterAutospacing="0"/>
              <w:ind w:left="0" w:right="0"/>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6" w:hRule="atLeast"/>
          <w:jc w:val="center"/>
        </w:trPr>
        <w:tc>
          <w:tcPr>
            <w:tcW w:w="9277" w:type="dxa"/>
            <w:gridSpan w:val="4"/>
            <w:noWrap w:val="0"/>
            <w:vAlign w:val="top"/>
          </w:tcPr>
          <w:p>
            <w:pPr>
              <w:pStyle w:val="75"/>
              <w:keepNext w:val="0"/>
              <w:keepLines w:val="0"/>
              <w:suppressLineNumbers w:val="0"/>
              <w:spacing w:before="120" w:beforeAutospacing="0" w:after="0" w:afterAutospacing="0"/>
              <w:ind w:left="527" w:right="0"/>
              <w:rPr>
                <w:sz w:val="21"/>
              </w:rPr>
            </w:pPr>
            <w:r>
              <w:rPr>
                <w:sz w:val="21"/>
              </w:rPr>
              <w:t>投标</w:t>
            </w:r>
            <w:r>
              <w:rPr>
                <w:rFonts w:hint="eastAsia"/>
                <w:sz w:val="21"/>
                <w:lang w:eastAsia="zh-CN"/>
              </w:rPr>
              <w:t>供应商</w:t>
            </w:r>
            <w:r>
              <w:rPr>
                <w:sz w:val="21"/>
              </w:rPr>
              <w:t>组织机构简介：</w:t>
            </w:r>
          </w:p>
          <w:p>
            <w:pPr>
              <w:pStyle w:val="75"/>
              <w:keepNext w:val="0"/>
              <w:keepLines w:val="0"/>
              <w:suppressLineNumbers w:val="0"/>
              <w:spacing w:before="139" w:beforeAutospacing="0" w:after="0" w:afterAutospacing="0" w:line="367" w:lineRule="auto"/>
              <w:ind w:left="107" w:right="102" w:firstLine="420"/>
              <w:rPr>
                <w:sz w:val="21"/>
              </w:rPr>
            </w:pPr>
            <w:r>
              <w:rPr>
                <w:sz w:val="21"/>
              </w:rPr>
              <w:t>（部室划分、各部室人数、中高级职称等人数）企业组织机构框图附后</w:t>
            </w:r>
          </w:p>
        </w:tc>
      </w:tr>
    </w:tbl>
    <w:p>
      <w:pPr>
        <w:spacing w:line="280" w:lineRule="exact"/>
        <w:rPr>
          <w:rFonts w:hint="eastAsia"/>
          <w:sz w:val="24"/>
        </w:rPr>
      </w:pPr>
    </w:p>
    <w:p>
      <w:pPr>
        <w:pStyle w:val="58"/>
        <w:spacing w:beforeLines="50" w:afterLines="50"/>
        <w:ind w:left="473"/>
        <w:jc w:val="left"/>
        <w:rPr>
          <w:rFonts w:hAnsi="宋体"/>
          <w:sz w:val="28"/>
          <w:szCs w:val="28"/>
          <w:lang w:val="zh-CN"/>
        </w:rPr>
      </w:pPr>
      <w:r>
        <w:rPr>
          <w:rFonts w:hint="eastAsia" w:ascii="宋体" w:hAnsi="宋体"/>
          <w:b/>
          <w:color w:val="000000"/>
          <w:sz w:val="24"/>
        </w:rPr>
        <w:t>注：投标</w:t>
      </w:r>
      <w:r>
        <w:rPr>
          <w:rFonts w:hint="eastAsia" w:hAnsi="宋体"/>
          <w:b/>
          <w:color w:val="000000"/>
          <w:sz w:val="24"/>
          <w:lang w:eastAsia="zh-CN"/>
        </w:rPr>
        <w:t>供应商</w:t>
      </w:r>
      <w:r>
        <w:rPr>
          <w:rFonts w:hint="eastAsia" w:ascii="宋体" w:hAnsi="宋体"/>
          <w:b/>
          <w:color w:val="000000"/>
          <w:sz w:val="24"/>
        </w:rPr>
        <w:t>需随此表附上营业执照、</w:t>
      </w:r>
      <w:r>
        <w:rPr>
          <w:rFonts w:ascii="宋体" w:hAnsi="宋体"/>
          <w:b/>
          <w:color w:val="000000"/>
          <w:sz w:val="24"/>
        </w:rPr>
        <w:t>开户许可证</w:t>
      </w:r>
      <w:r>
        <w:rPr>
          <w:rFonts w:hint="eastAsia" w:ascii="宋体" w:hAnsi="宋体"/>
          <w:b/>
          <w:color w:val="000000"/>
          <w:sz w:val="24"/>
        </w:rPr>
        <w:t>或开户证明、资质证书</w:t>
      </w:r>
      <w:r>
        <w:rPr>
          <w:rFonts w:hint="eastAsia" w:hAnsi="宋体"/>
          <w:b/>
          <w:color w:val="000000"/>
          <w:sz w:val="24"/>
          <w:lang w:eastAsia="zh-CN"/>
        </w:rPr>
        <w:t>（</w:t>
      </w:r>
      <w:r>
        <w:rPr>
          <w:rFonts w:hint="eastAsia" w:hAnsi="宋体"/>
          <w:b/>
          <w:color w:val="000000"/>
          <w:sz w:val="24"/>
          <w:lang w:val="en-US" w:eastAsia="zh-CN"/>
        </w:rPr>
        <w:t>如有）</w:t>
      </w:r>
      <w:r>
        <w:rPr>
          <w:rFonts w:hint="eastAsia" w:ascii="宋体" w:hAnsi="宋体"/>
          <w:b/>
          <w:color w:val="000000"/>
          <w:sz w:val="24"/>
        </w:rPr>
        <w:t>等相关文件的复印件。</w:t>
      </w:r>
    </w:p>
    <w:p>
      <w:pPr>
        <w:pStyle w:val="58"/>
        <w:spacing w:beforeLines="50" w:afterLines="50"/>
        <w:ind w:left="473"/>
        <w:rPr>
          <w:rFonts w:hAnsi="宋体"/>
          <w:sz w:val="28"/>
          <w:szCs w:val="28"/>
          <w:lang w:val="zh-CN"/>
        </w:rPr>
      </w:pPr>
    </w:p>
    <w:p>
      <w:pPr>
        <w:pStyle w:val="58"/>
        <w:spacing w:beforeLines="50" w:afterLines="50"/>
        <w:ind w:left="473"/>
        <w:rPr>
          <w:rFonts w:hAnsi="宋体"/>
          <w:sz w:val="28"/>
          <w:szCs w:val="28"/>
          <w:lang w:val="zh-CN"/>
        </w:rPr>
      </w:pPr>
    </w:p>
    <w:p>
      <w:pPr>
        <w:pStyle w:val="58"/>
        <w:spacing w:beforeLines="50" w:afterLines="50"/>
        <w:ind w:left="473"/>
        <w:rPr>
          <w:rFonts w:hAnsi="宋体"/>
          <w:sz w:val="28"/>
          <w:szCs w:val="28"/>
          <w:lang w:val="zh-CN"/>
        </w:rPr>
      </w:pPr>
    </w:p>
    <w:bookmarkEnd w:id="86"/>
    <w:p>
      <w:pPr>
        <w:pStyle w:val="3"/>
        <w:bidi w:val="0"/>
        <w:jc w:val="center"/>
      </w:pPr>
      <w:bookmarkStart w:id="87" w:name="_Toc57193509"/>
      <w:bookmarkStart w:id="88" w:name="_Toc57193699"/>
      <w:r>
        <w:rPr>
          <w:rFonts w:hint="eastAsia"/>
          <w:lang w:val="en-US" w:eastAsia="zh-CN"/>
        </w:rPr>
        <w:t>八</w:t>
      </w:r>
      <w:r>
        <w:rPr>
          <w:rFonts w:hint="eastAsia"/>
        </w:rPr>
        <w:t>、</w:t>
      </w:r>
      <w:r>
        <w:rPr>
          <w:rFonts w:hint="eastAsia" w:ascii="宋体" w:hAnsi="宋体" w:cs="宋体"/>
          <w:szCs w:val="21"/>
          <w:highlight w:val="none"/>
        </w:rPr>
        <w:t>投标</w:t>
      </w:r>
      <w:r>
        <w:rPr>
          <w:rFonts w:hint="eastAsia" w:ascii="宋体" w:hAnsi="宋体" w:cs="宋体"/>
          <w:szCs w:val="21"/>
          <w:highlight w:val="none"/>
          <w:lang w:eastAsia="zh-CN"/>
        </w:rPr>
        <w:t>供应商</w:t>
      </w:r>
      <w:r>
        <w:rPr>
          <w:rFonts w:hint="eastAsia"/>
        </w:rPr>
        <w:t>已完成类似项目情况</w:t>
      </w:r>
      <w:bookmarkEnd w:id="87"/>
      <w:bookmarkEnd w:id="88"/>
    </w:p>
    <w:tbl>
      <w:tblPr>
        <w:tblStyle w:val="29"/>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0"/>
        <w:gridCol w:w="2405"/>
        <w:gridCol w:w="2275"/>
        <w:gridCol w:w="1260"/>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720" w:type="dxa"/>
            <w:vAlign w:val="center"/>
          </w:tcPr>
          <w:p>
            <w:pPr>
              <w:keepNext w:val="0"/>
              <w:keepLines w:val="0"/>
              <w:suppressLineNumbers w:val="0"/>
              <w:spacing w:before="0" w:beforeAutospacing="0" w:after="0" w:afterAutospacing="0"/>
              <w:ind w:left="0" w:right="0"/>
              <w:jc w:val="center"/>
              <w:rPr>
                <w:rFonts w:ascii="宋体" w:hAnsi="宋体" w:cs="宋体"/>
                <w:kern w:val="0"/>
                <w:szCs w:val="21"/>
              </w:rPr>
            </w:pPr>
            <w:r>
              <w:rPr>
                <w:rFonts w:hint="eastAsia" w:ascii="宋体" w:hAnsi="宋体" w:cs="宋体"/>
                <w:kern w:val="0"/>
                <w:szCs w:val="21"/>
              </w:rPr>
              <w:t>序号</w:t>
            </w:r>
          </w:p>
        </w:tc>
        <w:tc>
          <w:tcPr>
            <w:tcW w:w="1620" w:type="dxa"/>
            <w:vAlign w:val="center"/>
          </w:tcPr>
          <w:p>
            <w:pPr>
              <w:keepNext w:val="0"/>
              <w:keepLines w:val="0"/>
              <w:suppressLineNumbers w:val="0"/>
              <w:spacing w:before="0" w:beforeAutospacing="0" w:after="0" w:afterAutospacing="0"/>
              <w:ind w:left="0" w:right="0"/>
              <w:jc w:val="center"/>
              <w:rPr>
                <w:rFonts w:ascii="宋体" w:hAnsi="宋体" w:cs="宋体"/>
                <w:kern w:val="0"/>
                <w:szCs w:val="21"/>
              </w:rPr>
            </w:pPr>
            <w:r>
              <w:rPr>
                <w:rFonts w:hint="eastAsia" w:ascii="宋体" w:hAnsi="宋体" w:cs="宋体"/>
                <w:kern w:val="0"/>
                <w:szCs w:val="21"/>
              </w:rPr>
              <w:t>合同签订时间</w:t>
            </w:r>
          </w:p>
        </w:tc>
        <w:tc>
          <w:tcPr>
            <w:tcW w:w="2405" w:type="dxa"/>
            <w:vAlign w:val="center"/>
          </w:tcPr>
          <w:p>
            <w:pPr>
              <w:keepNext w:val="0"/>
              <w:keepLines w:val="0"/>
              <w:suppressLineNumbers w:val="0"/>
              <w:spacing w:before="0" w:beforeAutospacing="0" w:after="0" w:afterAutospacing="0"/>
              <w:ind w:left="0" w:right="0"/>
              <w:jc w:val="center"/>
              <w:rPr>
                <w:rFonts w:ascii="宋体" w:hAnsi="宋体" w:cs="宋体"/>
                <w:kern w:val="0"/>
                <w:szCs w:val="21"/>
              </w:rPr>
            </w:pPr>
            <w:r>
              <w:rPr>
                <w:rFonts w:hint="eastAsia" w:ascii="宋体" w:hAnsi="宋体" w:cs="宋体"/>
                <w:kern w:val="0"/>
                <w:szCs w:val="21"/>
              </w:rPr>
              <w:t>项目概况</w:t>
            </w:r>
          </w:p>
        </w:tc>
        <w:tc>
          <w:tcPr>
            <w:tcW w:w="2275" w:type="dxa"/>
            <w:vAlign w:val="center"/>
          </w:tcPr>
          <w:p>
            <w:pPr>
              <w:keepNext w:val="0"/>
              <w:keepLines w:val="0"/>
              <w:suppressLineNumbers w:val="0"/>
              <w:spacing w:before="0" w:beforeAutospacing="0" w:after="0" w:afterAutospacing="0"/>
              <w:ind w:left="0" w:right="0"/>
              <w:jc w:val="center"/>
              <w:rPr>
                <w:rFonts w:ascii="宋体" w:hAnsi="宋体" w:cs="宋体"/>
                <w:kern w:val="0"/>
                <w:szCs w:val="21"/>
              </w:rPr>
            </w:pPr>
            <w:r>
              <w:rPr>
                <w:rFonts w:hint="eastAsia" w:ascii="宋体" w:hAnsi="宋体" w:cs="宋体"/>
                <w:kern w:val="0"/>
                <w:szCs w:val="21"/>
              </w:rPr>
              <w:t>业主单位</w:t>
            </w:r>
          </w:p>
        </w:tc>
        <w:tc>
          <w:tcPr>
            <w:tcW w:w="1260" w:type="dxa"/>
            <w:vAlign w:val="center"/>
          </w:tcPr>
          <w:p>
            <w:pPr>
              <w:keepNext w:val="0"/>
              <w:keepLines w:val="0"/>
              <w:suppressLineNumbers w:val="0"/>
              <w:spacing w:before="0" w:beforeAutospacing="0" w:after="0" w:afterAutospacing="0"/>
              <w:ind w:left="0" w:right="0"/>
              <w:jc w:val="center"/>
              <w:rPr>
                <w:rFonts w:ascii="宋体" w:hAnsi="宋体" w:cs="宋体"/>
                <w:kern w:val="0"/>
                <w:szCs w:val="21"/>
              </w:rPr>
            </w:pPr>
            <w:r>
              <w:rPr>
                <w:rFonts w:hint="eastAsia" w:ascii="宋体" w:hAnsi="宋体" w:cs="宋体"/>
                <w:kern w:val="0"/>
                <w:szCs w:val="21"/>
              </w:rPr>
              <w:t>合同金额</w:t>
            </w:r>
          </w:p>
        </w:tc>
        <w:tc>
          <w:tcPr>
            <w:tcW w:w="1218" w:type="dxa"/>
            <w:vAlign w:val="center"/>
          </w:tcPr>
          <w:p>
            <w:pPr>
              <w:keepNext w:val="0"/>
              <w:keepLines w:val="0"/>
              <w:suppressLineNumbers w:val="0"/>
              <w:spacing w:before="0" w:beforeAutospacing="0" w:after="0" w:afterAutospacing="0"/>
              <w:ind w:left="0" w:right="0"/>
              <w:jc w:val="center"/>
              <w:rPr>
                <w:rFonts w:ascii="宋体" w:hAnsi="宋体" w:cs="宋体"/>
                <w:szCs w:val="21"/>
              </w:rPr>
            </w:pPr>
            <w:r>
              <w:rPr>
                <w:rFonts w:hint="eastAsia" w:ascii="宋体" w:hAnsi="宋体" w:cs="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tcPr>
          <w:p>
            <w:pPr>
              <w:keepNext w:val="0"/>
              <w:keepLines w:val="0"/>
              <w:suppressLineNumbers w:val="0"/>
              <w:spacing w:before="0" w:beforeAutospacing="0" w:after="0" w:afterAutospacing="0"/>
              <w:ind w:left="0" w:right="0"/>
              <w:jc w:val="center"/>
              <w:rPr>
                <w:rFonts w:ascii="宋体" w:hAnsi="宋体" w:cs="宋体"/>
                <w:szCs w:val="21"/>
              </w:rPr>
            </w:pPr>
          </w:p>
        </w:tc>
        <w:tc>
          <w:tcPr>
            <w:tcW w:w="1620" w:type="dxa"/>
            <w:vAlign w:val="center"/>
          </w:tcPr>
          <w:p>
            <w:pPr>
              <w:keepNext w:val="0"/>
              <w:keepLines w:val="0"/>
              <w:suppressLineNumbers w:val="0"/>
              <w:spacing w:before="0" w:beforeAutospacing="0" w:after="0" w:afterAutospacing="0"/>
              <w:ind w:left="0" w:right="0"/>
              <w:jc w:val="center"/>
              <w:rPr>
                <w:rFonts w:ascii="宋体" w:hAnsi="宋体" w:cs="宋体"/>
                <w:szCs w:val="21"/>
              </w:rPr>
            </w:pPr>
          </w:p>
        </w:tc>
        <w:tc>
          <w:tcPr>
            <w:tcW w:w="2405" w:type="dxa"/>
            <w:vAlign w:val="center"/>
          </w:tcPr>
          <w:p>
            <w:pPr>
              <w:keepNext w:val="0"/>
              <w:keepLines w:val="0"/>
              <w:suppressLineNumbers w:val="0"/>
              <w:spacing w:before="0" w:beforeAutospacing="0" w:after="0" w:afterAutospacing="0"/>
              <w:ind w:left="0" w:right="0"/>
              <w:jc w:val="center"/>
              <w:rPr>
                <w:rFonts w:ascii="宋体" w:hAnsi="宋体" w:cs="宋体"/>
                <w:szCs w:val="21"/>
              </w:rPr>
            </w:pPr>
          </w:p>
        </w:tc>
        <w:tc>
          <w:tcPr>
            <w:tcW w:w="2275" w:type="dxa"/>
            <w:vAlign w:val="center"/>
          </w:tcPr>
          <w:p>
            <w:pPr>
              <w:keepNext w:val="0"/>
              <w:keepLines w:val="0"/>
              <w:suppressLineNumbers w:val="0"/>
              <w:spacing w:before="0" w:beforeAutospacing="0" w:after="0" w:afterAutospacing="0"/>
              <w:ind w:left="0" w:right="0"/>
              <w:jc w:val="center"/>
              <w:rPr>
                <w:rFonts w:ascii="宋体" w:hAnsi="宋体" w:cs="宋体"/>
                <w:szCs w:val="21"/>
              </w:rPr>
            </w:pPr>
          </w:p>
        </w:tc>
        <w:tc>
          <w:tcPr>
            <w:tcW w:w="1260" w:type="dxa"/>
            <w:vAlign w:val="center"/>
          </w:tcPr>
          <w:p>
            <w:pPr>
              <w:keepNext w:val="0"/>
              <w:keepLines w:val="0"/>
              <w:suppressLineNumbers w:val="0"/>
              <w:spacing w:before="0" w:beforeAutospacing="0" w:after="0" w:afterAutospacing="0"/>
              <w:ind w:left="0" w:right="0"/>
              <w:jc w:val="center"/>
              <w:rPr>
                <w:rFonts w:ascii="宋体" w:hAnsi="宋体" w:cs="宋体"/>
                <w:szCs w:val="21"/>
              </w:rPr>
            </w:pPr>
          </w:p>
        </w:tc>
        <w:tc>
          <w:tcPr>
            <w:tcW w:w="1218" w:type="dxa"/>
            <w:vAlign w:val="center"/>
          </w:tcPr>
          <w:p>
            <w:pPr>
              <w:keepNext w:val="0"/>
              <w:keepLines w:val="0"/>
              <w:suppressLineNumbers w:val="0"/>
              <w:spacing w:before="0" w:beforeAutospacing="0" w:after="0" w:afterAutospacing="0"/>
              <w:ind w:left="0" w:right="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tcPr>
          <w:p>
            <w:pPr>
              <w:keepNext w:val="0"/>
              <w:keepLines w:val="0"/>
              <w:suppressLineNumbers w:val="0"/>
              <w:spacing w:before="0" w:beforeAutospacing="0" w:after="0" w:afterAutospacing="0"/>
              <w:ind w:left="0" w:right="0"/>
              <w:jc w:val="center"/>
              <w:rPr>
                <w:rFonts w:ascii="宋体" w:hAnsi="宋体" w:cs="宋体"/>
                <w:sz w:val="24"/>
              </w:rPr>
            </w:pPr>
          </w:p>
        </w:tc>
        <w:tc>
          <w:tcPr>
            <w:tcW w:w="1620" w:type="dxa"/>
            <w:vAlign w:val="center"/>
          </w:tcPr>
          <w:p>
            <w:pPr>
              <w:keepNext w:val="0"/>
              <w:keepLines w:val="0"/>
              <w:suppressLineNumbers w:val="0"/>
              <w:spacing w:before="0" w:beforeAutospacing="0" w:after="0" w:afterAutospacing="0"/>
              <w:ind w:left="0" w:right="0"/>
              <w:jc w:val="center"/>
              <w:rPr>
                <w:rFonts w:ascii="宋体" w:hAnsi="宋体" w:cs="宋体"/>
                <w:sz w:val="24"/>
              </w:rPr>
            </w:pPr>
          </w:p>
        </w:tc>
        <w:tc>
          <w:tcPr>
            <w:tcW w:w="2405" w:type="dxa"/>
            <w:vAlign w:val="center"/>
          </w:tcPr>
          <w:p>
            <w:pPr>
              <w:keepNext w:val="0"/>
              <w:keepLines w:val="0"/>
              <w:suppressLineNumbers w:val="0"/>
              <w:spacing w:before="0" w:beforeAutospacing="0" w:after="0" w:afterAutospacing="0"/>
              <w:ind w:left="0" w:right="0"/>
              <w:jc w:val="center"/>
              <w:rPr>
                <w:rFonts w:ascii="宋体" w:hAnsi="宋体" w:cs="宋体"/>
                <w:sz w:val="24"/>
              </w:rPr>
            </w:pPr>
          </w:p>
        </w:tc>
        <w:tc>
          <w:tcPr>
            <w:tcW w:w="2275" w:type="dxa"/>
            <w:vAlign w:val="center"/>
          </w:tcPr>
          <w:p>
            <w:pPr>
              <w:keepNext w:val="0"/>
              <w:keepLines w:val="0"/>
              <w:suppressLineNumbers w:val="0"/>
              <w:spacing w:before="0" w:beforeAutospacing="0" w:after="0" w:afterAutospacing="0"/>
              <w:ind w:left="0" w:right="0"/>
              <w:jc w:val="center"/>
              <w:rPr>
                <w:rFonts w:ascii="宋体" w:hAnsi="宋体" w:cs="宋体"/>
                <w:sz w:val="24"/>
              </w:rPr>
            </w:pPr>
          </w:p>
        </w:tc>
        <w:tc>
          <w:tcPr>
            <w:tcW w:w="1260" w:type="dxa"/>
            <w:vAlign w:val="center"/>
          </w:tcPr>
          <w:p>
            <w:pPr>
              <w:keepNext w:val="0"/>
              <w:keepLines w:val="0"/>
              <w:suppressLineNumbers w:val="0"/>
              <w:spacing w:before="0" w:beforeAutospacing="0" w:after="0" w:afterAutospacing="0"/>
              <w:ind w:left="0" w:right="0"/>
              <w:jc w:val="center"/>
              <w:rPr>
                <w:rFonts w:ascii="宋体" w:hAnsi="宋体" w:cs="宋体"/>
                <w:sz w:val="24"/>
              </w:rPr>
            </w:pPr>
          </w:p>
        </w:tc>
        <w:tc>
          <w:tcPr>
            <w:tcW w:w="1218" w:type="dxa"/>
            <w:vAlign w:val="center"/>
          </w:tcPr>
          <w:p>
            <w:pPr>
              <w:keepNext w:val="0"/>
              <w:keepLines w:val="0"/>
              <w:suppressLineNumbers w:val="0"/>
              <w:spacing w:before="0" w:beforeAutospacing="0" w:after="0" w:afterAutospacing="0"/>
              <w:ind w:left="0" w:right="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tcPr>
          <w:p>
            <w:pPr>
              <w:keepNext w:val="0"/>
              <w:keepLines w:val="0"/>
              <w:suppressLineNumbers w:val="0"/>
              <w:spacing w:before="0" w:beforeAutospacing="0" w:after="0" w:afterAutospacing="0"/>
              <w:ind w:left="0" w:right="0"/>
              <w:jc w:val="center"/>
              <w:rPr>
                <w:rFonts w:ascii="宋体" w:hAnsi="宋体" w:cs="宋体"/>
                <w:sz w:val="24"/>
              </w:rPr>
            </w:pPr>
          </w:p>
        </w:tc>
        <w:tc>
          <w:tcPr>
            <w:tcW w:w="1620" w:type="dxa"/>
            <w:vAlign w:val="center"/>
          </w:tcPr>
          <w:p>
            <w:pPr>
              <w:keepNext w:val="0"/>
              <w:keepLines w:val="0"/>
              <w:suppressLineNumbers w:val="0"/>
              <w:spacing w:before="0" w:beforeAutospacing="0" w:after="0" w:afterAutospacing="0"/>
              <w:ind w:left="0" w:right="0"/>
              <w:jc w:val="center"/>
              <w:rPr>
                <w:rFonts w:ascii="宋体" w:hAnsi="宋体" w:cs="宋体"/>
                <w:sz w:val="24"/>
              </w:rPr>
            </w:pPr>
          </w:p>
        </w:tc>
        <w:tc>
          <w:tcPr>
            <w:tcW w:w="2405" w:type="dxa"/>
            <w:vAlign w:val="center"/>
          </w:tcPr>
          <w:p>
            <w:pPr>
              <w:keepNext w:val="0"/>
              <w:keepLines w:val="0"/>
              <w:suppressLineNumbers w:val="0"/>
              <w:spacing w:before="0" w:beforeAutospacing="0" w:after="0" w:afterAutospacing="0"/>
              <w:ind w:left="0" w:right="0"/>
              <w:jc w:val="center"/>
              <w:rPr>
                <w:rFonts w:ascii="宋体" w:hAnsi="宋体" w:cs="宋体"/>
                <w:sz w:val="24"/>
              </w:rPr>
            </w:pPr>
          </w:p>
        </w:tc>
        <w:tc>
          <w:tcPr>
            <w:tcW w:w="2275" w:type="dxa"/>
            <w:vAlign w:val="center"/>
          </w:tcPr>
          <w:p>
            <w:pPr>
              <w:keepNext w:val="0"/>
              <w:keepLines w:val="0"/>
              <w:suppressLineNumbers w:val="0"/>
              <w:spacing w:before="0" w:beforeAutospacing="0" w:after="0" w:afterAutospacing="0"/>
              <w:ind w:left="0" w:right="0"/>
              <w:jc w:val="center"/>
              <w:rPr>
                <w:rFonts w:ascii="宋体" w:hAnsi="宋体" w:cs="宋体"/>
                <w:sz w:val="24"/>
              </w:rPr>
            </w:pPr>
          </w:p>
        </w:tc>
        <w:tc>
          <w:tcPr>
            <w:tcW w:w="1260" w:type="dxa"/>
            <w:vAlign w:val="center"/>
          </w:tcPr>
          <w:p>
            <w:pPr>
              <w:keepNext w:val="0"/>
              <w:keepLines w:val="0"/>
              <w:suppressLineNumbers w:val="0"/>
              <w:spacing w:before="0" w:beforeAutospacing="0" w:after="0" w:afterAutospacing="0"/>
              <w:ind w:left="0" w:right="0"/>
              <w:jc w:val="center"/>
              <w:rPr>
                <w:rFonts w:ascii="宋体" w:hAnsi="宋体" w:cs="宋体"/>
                <w:sz w:val="24"/>
              </w:rPr>
            </w:pPr>
          </w:p>
        </w:tc>
        <w:tc>
          <w:tcPr>
            <w:tcW w:w="1218" w:type="dxa"/>
            <w:vAlign w:val="center"/>
          </w:tcPr>
          <w:p>
            <w:pPr>
              <w:keepNext w:val="0"/>
              <w:keepLines w:val="0"/>
              <w:suppressLineNumbers w:val="0"/>
              <w:spacing w:before="0" w:beforeAutospacing="0" w:after="0" w:afterAutospacing="0"/>
              <w:ind w:left="0" w:right="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tcPr>
          <w:p>
            <w:pPr>
              <w:keepNext w:val="0"/>
              <w:keepLines w:val="0"/>
              <w:suppressLineNumbers w:val="0"/>
              <w:spacing w:before="0" w:beforeAutospacing="0" w:after="0" w:afterAutospacing="0"/>
              <w:ind w:left="0" w:right="0"/>
              <w:jc w:val="center"/>
              <w:rPr>
                <w:rFonts w:ascii="宋体" w:hAnsi="宋体" w:cs="宋体"/>
                <w:sz w:val="24"/>
              </w:rPr>
            </w:pPr>
          </w:p>
        </w:tc>
        <w:tc>
          <w:tcPr>
            <w:tcW w:w="1620" w:type="dxa"/>
            <w:vAlign w:val="center"/>
          </w:tcPr>
          <w:p>
            <w:pPr>
              <w:keepNext w:val="0"/>
              <w:keepLines w:val="0"/>
              <w:suppressLineNumbers w:val="0"/>
              <w:spacing w:before="0" w:beforeAutospacing="0" w:after="0" w:afterAutospacing="0"/>
              <w:ind w:left="0" w:right="0"/>
              <w:jc w:val="center"/>
              <w:rPr>
                <w:rFonts w:ascii="宋体" w:hAnsi="宋体" w:cs="宋体"/>
                <w:sz w:val="24"/>
              </w:rPr>
            </w:pPr>
          </w:p>
        </w:tc>
        <w:tc>
          <w:tcPr>
            <w:tcW w:w="2405" w:type="dxa"/>
            <w:vAlign w:val="center"/>
          </w:tcPr>
          <w:p>
            <w:pPr>
              <w:keepNext w:val="0"/>
              <w:keepLines w:val="0"/>
              <w:suppressLineNumbers w:val="0"/>
              <w:spacing w:before="0" w:beforeAutospacing="0" w:after="0" w:afterAutospacing="0"/>
              <w:ind w:left="0" w:right="0"/>
              <w:jc w:val="center"/>
              <w:rPr>
                <w:rFonts w:ascii="宋体" w:hAnsi="宋体" w:cs="宋体"/>
                <w:sz w:val="24"/>
              </w:rPr>
            </w:pPr>
          </w:p>
        </w:tc>
        <w:tc>
          <w:tcPr>
            <w:tcW w:w="2275" w:type="dxa"/>
            <w:vAlign w:val="center"/>
          </w:tcPr>
          <w:p>
            <w:pPr>
              <w:keepNext w:val="0"/>
              <w:keepLines w:val="0"/>
              <w:suppressLineNumbers w:val="0"/>
              <w:spacing w:before="0" w:beforeAutospacing="0" w:after="0" w:afterAutospacing="0"/>
              <w:ind w:left="0" w:right="0"/>
              <w:jc w:val="center"/>
              <w:rPr>
                <w:rFonts w:ascii="宋体" w:hAnsi="宋体" w:cs="宋体"/>
                <w:sz w:val="24"/>
              </w:rPr>
            </w:pPr>
          </w:p>
        </w:tc>
        <w:tc>
          <w:tcPr>
            <w:tcW w:w="1260" w:type="dxa"/>
            <w:vAlign w:val="center"/>
          </w:tcPr>
          <w:p>
            <w:pPr>
              <w:keepNext w:val="0"/>
              <w:keepLines w:val="0"/>
              <w:suppressLineNumbers w:val="0"/>
              <w:spacing w:before="0" w:beforeAutospacing="0" w:after="0" w:afterAutospacing="0"/>
              <w:ind w:left="0" w:right="0"/>
              <w:jc w:val="center"/>
              <w:rPr>
                <w:rFonts w:ascii="宋体" w:hAnsi="宋体" w:cs="宋体"/>
                <w:sz w:val="24"/>
              </w:rPr>
            </w:pPr>
          </w:p>
        </w:tc>
        <w:tc>
          <w:tcPr>
            <w:tcW w:w="1218" w:type="dxa"/>
            <w:vAlign w:val="center"/>
          </w:tcPr>
          <w:p>
            <w:pPr>
              <w:keepNext w:val="0"/>
              <w:keepLines w:val="0"/>
              <w:suppressLineNumbers w:val="0"/>
              <w:spacing w:before="0" w:beforeAutospacing="0" w:after="0" w:afterAutospacing="0"/>
              <w:ind w:left="0" w:right="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tcPr>
          <w:p>
            <w:pPr>
              <w:keepNext w:val="0"/>
              <w:keepLines w:val="0"/>
              <w:suppressLineNumbers w:val="0"/>
              <w:spacing w:before="0" w:beforeAutospacing="0" w:after="0" w:afterAutospacing="0"/>
              <w:ind w:left="0" w:right="0"/>
              <w:jc w:val="center"/>
              <w:rPr>
                <w:rFonts w:ascii="宋体" w:hAnsi="宋体" w:cs="宋体"/>
                <w:sz w:val="24"/>
              </w:rPr>
            </w:pPr>
          </w:p>
        </w:tc>
        <w:tc>
          <w:tcPr>
            <w:tcW w:w="1620" w:type="dxa"/>
            <w:vAlign w:val="center"/>
          </w:tcPr>
          <w:p>
            <w:pPr>
              <w:keepNext w:val="0"/>
              <w:keepLines w:val="0"/>
              <w:suppressLineNumbers w:val="0"/>
              <w:spacing w:before="0" w:beforeAutospacing="0" w:after="0" w:afterAutospacing="0"/>
              <w:ind w:left="0" w:right="0"/>
              <w:jc w:val="center"/>
              <w:rPr>
                <w:rFonts w:ascii="宋体" w:hAnsi="宋体" w:cs="宋体"/>
                <w:sz w:val="24"/>
              </w:rPr>
            </w:pPr>
          </w:p>
        </w:tc>
        <w:tc>
          <w:tcPr>
            <w:tcW w:w="2405" w:type="dxa"/>
            <w:vAlign w:val="center"/>
          </w:tcPr>
          <w:p>
            <w:pPr>
              <w:keepNext w:val="0"/>
              <w:keepLines w:val="0"/>
              <w:suppressLineNumbers w:val="0"/>
              <w:spacing w:before="0" w:beforeAutospacing="0" w:after="0" w:afterAutospacing="0"/>
              <w:ind w:left="0" w:right="0"/>
              <w:jc w:val="center"/>
              <w:rPr>
                <w:rFonts w:ascii="宋体" w:hAnsi="宋体" w:cs="宋体"/>
                <w:sz w:val="24"/>
              </w:rPr>
            </w:pPr>
          </w:p>
        </w:tc>
        <w:tc>
          <w:tcPr>
            <w:tcW w:w="2275" w:type="dxa"/>
            <w:vAlign w:val="center"/>
          </w:tcPr>
          <w:p>
            <w:pPr>
              <w:keepNext w:val="0"/>
              <w:keepLines w:val="0"/>
              <w:suppressLineNumbers w:val="0"/>
              <w:spacing w:before="0" w:beforeAutospacing="0" w:after="0" w:afterAutospacing="0"/>
              <w:ind w:left="0" w:right="0"/>
              <w:jc w:val="center"/>
              <w:rPr>
                <w:rFonts w:ascii="宋体" w:hAnsi="宋体" w:cs="宋体"/>
                <w:sz w:val="24"/>
              </w:rPr>
            </w:pPr>
          </w:p>
        </w:tc>
        <w:tc>
          <w:tcPr>
            <w:tcW w:w="1260" w:type="dxa"/>
            <w:vAlign w:val="center"/>
          </w:tcPr>
          <w:p>
            <w:pPr>
              <w:keepNext w:val="0"/>
              <w:keepLines w:val="0"/>
              <w:suppressLineNumbers w:val="0"/>
              <w:spacing w:before="0" w:beforeAutospacing="0" w:after="0" w:afterAutospacing="0"/>
              <w:ind w:left="0" w:right="0"/>
              <w:jc w:val="center"/>
              <w:rPr>
                <w:rFonts w:ascii="宋体" w:hAnsi="宋体" w:cs="宋体"/>
                <w:sz w:val="24"/>
              </w:rPr>
            </w:pPr>
          </w:p>
        </w:tc>
        <w:tc>
          <w:tcPr>
            <w:tcW w:w="1218" w:type="dxa"/>
            <w:vAlign w:val="center"/>
          </w:tcPr>
          <w:p>
            <w:pPr>
              <w:keepNext w:val="0"/>
              <w:keepLines w:val="0"/>
              <w:suppressLineNumbers w:val="0"/>
              <w:spacing w:before="0" w:beforeAutospacing="0" w:after="0" w:afterAutospacing="0"/>
              <w:ind w:left="0" w:right="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tcPr>
          <w:p>
            <w:pPr>
              <w:keepNext w:val="0"/>
              <w:keepLines w:val="0"/>
              <w:suppressLineNumbers w:val="0"/>
              <w:spacing w:before="0" w:beforeAutospacing="0" w:after="0" w:afterAutospacing="0"/>
              <w:ind w:left="0" w:right="0"/>
              <w:jc w:val="center"/>
              <w:rPr>
                <w:rFonts w:ascii="宋体" w:hAnsi="宋体" w:cs="宋体"/>
                <w:sz w:val="24"/>
              </w:rPr>
            </w:pPr>
          </w:p>
        </w:tc>
        <w:tc>
          <w:tcPr>
            <w:tcW w:w="1620" w:type="dxa"/>
            <w:vAlign w:val="center"/>
          </w:tcPr>
          <w:p>
            <w:pPr>
              <w:keepNext w:val="0"/>
              <w:keepLines w:val="0"/>
              <w:suppressLineNumbers w:val="0"/>
              <w:spacing w:before="0" w:beforeAutospacing="0" w:after="0" w:afterAutospacing="0"/>
              <w:ind w:left="0" w:right="0"/>
              <w:jc w:val="center"/>
              <w:rPr>
                <w:rFonts w:ascii="宋体" w:hAnsi="宋体" w:cs="宋体"/>
                <w:sz w:val="24"/>
              </w:rPr>
            </w:pPr>
          </w:p>
        </w:tc>
        <w:tc>
          <w:tcPr>
            <w:tcW w:w="2405" w:type="dxa"/>
            <w:vAlign w:val="center"/>
          </w:tcPr>
          <w:p>
            <w:pPr>
              <w:keepNext w:val="0"/>
              <w:keepLines w:val="0"/>
              <w:suppressLineNumbers w:val="0"/>
              <w:spacing w:before="0" w:beforeAutospacing="0" w:after="0" w:afterAutospacing="0"/>
              <w:ind w:left="0" w:right="0"/>
              <w:jc w:val="center"/>
              <w:rPr>
                <w:rFonts w:ascii="宋体" w:hAnsi="宋体" w:cs="宋体"/>
                <w:sz w:val="24"/>
              </w:rPr>
            </w:pPr>
          </w:p>
        </w:tc>
        <w:tc>
          <w:tcPr>
            <w:tcW w:w="2275" w:type="dxa"/>
            <w:vAlign w:val="center"/>
          </w:tcPr>
          <w:p>
            <w:pPr>
              <w:keepNext w:val="0"/>
              <w:keepLines w:val="0"/>
              <w:suppressLineNumbers w:val="0"/>
              <w:spacing w:before="0" w:beforeAutospacing="0" w:after="0" w:afterAutospacing="0"/>
              <w:ind w:left="0" w:right="0"/>
              <w:jc w:val="center"/>
              <w:rPr>
                <w:rFonts w:ascii="宋体" w:hAnsi="宋体" w:cs="宋体"/>
                <w:sz w:val="24"/>
              </w:rPr>
            </w:pPr>
          </w:p>
        </w:tc>
        <w:tc>
          <w:tcPr>
            <w:tcW w:w="1260" w:type="dxa"/>
            <w:vAlign w:val="center"/>
          </w:tcPr>
          <w:p>
            <w:pPr>
              <w:keepNext w:val="0"/>
              <w:keepLines w:val="0"/>
              <w:suppressLineNumbers w:val="0"/>
              <w:spacing w:before="0" w:beforeAutospacing="0" w:after="0" w:afterAutospacing="0"/>
              <w:ind w:left="0" w:right="0"/>
              <w:jc w:val="center"/>
              <w:rPr>
                <w:rFonts w:ascii="宋体" w:hAnsi="宋体" w:cs="宋体"/>
                <w:sz w:val="24"/>
              </w:rPr>
            </w:pPr>
          </w:p>
        </w:tc>
        <w:tc>
          <w:tcPr>
            <w:tcW w:w="1218" w:type="dxa"/>
            <w:vAlign w:val="center"/>
          </w:tcPr>
          <w:p>
            <w:pPr>
              <w:keepNext w:val="0"/>
              <w:keepLines w:val="0"/>
              <w:suppressLineNumbers w:val="0"/>
              <w:spacing w:before="0" w:beforeAutospacing="0" w:after="0" w:afterAutospacing="0"/>
              <w:ind w:left="0" w:right="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tcPr>
          <w:p>
            <w:pPr>
              <w:keepNext w:val="0"/>
              <w:keepLines w:val="0"/>
              <w:suppressLineNumbers w:val="0"/>
              <w:spacing w:before="0" w:beforeAutospacing="0" w:after="0" w:afterAutospacing="0"/>
              <w:ind w:left="0" w:right="0"/>
              <w:jc w:val="center"/>
              <w:rPr>
                <w:rFonts w:ascii="宋体" w:hAnsi="宋体" w:cs="宋体"/>
                <w:sz w:val="24"/>
              </w:rPr>
            </w:pPr>
          </w:p>
        </w:tc>
        <w:tc>
          <w:tcPr>
            <w:tcW w:w="1620" w:type="dxa"/>
            <w:vAlign w:val="center"/>
          </w:tcPr>
          <w:p>
            <w:pPr>
              <w:keepNext w:val="0"/>
              <w:keepLines w:val="0"/>
              <w:suppressLineNumbers w:val="0"/>
              <w:spacing w:before="0" w:beforeAutospacing="0" w:after="0" w:afterAutospacing="0"/>
              <w:ind w:left="0" w:right="0"/>
              <w:jc w:val="center"/>
              <w:rPr>
                <w:rFonts w:ascii="宋体" w:hAnsi="宋体" w:cs="宋体"/>
                <w:sz w:val="24"/>
              </w:rPr>
            </w:pPr>
          </w:p>
        </w:tc>
        <w:tc>
          <w:tcPr>
            <w:tcW w:w="2405" w:type="dxa"/>
            <w:vAlign w:val="center"/>
          </w:tcPr>
          <w:p>
            <w:pPr>
              <w:keepNext w:val="0"/>
              <w:keepLines w:val="0"/>
              <w:suppressLineNumbers w:val="0"/>
              <w:spacing w:before="0" w:beforeAutospacing="0" w:after="0" w:afterAutospacing="0"/>
              <w:ind w:left="0" w:right="0"/>
              <w:jc w:val="center"/>
              <w:rPr>
                <w:rFonts w:ascii="宋体" w:hAnsi="宋体" w:cs="宋体"/>
                <w:sz w:val="24"/>
              </w:rPr>
            </w:pPr>
          </w:p>
        </w:tc>
        <w:tc>
          <w:tcPr>
            <w:tcW w:w="2275" w:type="dxa"/>
            <w:vAlign w:val="center"/>
          </w:tcPr>
          <w:p>
            <w:pPr>
              <w:keepNext w:val="0"/>
              <w:keepLines w:val="0"/>
              <w:suppressLineNumbers w:val="0"/>
              <w:spacing w:before="0" w:beforeAutospacing="0" w:after="0" w:afterAutospacing="0"/>
              <w:ind w:left="0" w:right="0"/>
              <w:jc w:val="center"/>
              <w:rPr>
                <w:rFonts w:ascii="宋体" w:hAnsi="宋体" w:cs="宋体"/>
                <w:sz w:val="24"/>
              </w:rPr>
            </w:pPr>
          </w:p>
        </w:tc>
        <w:tc>
          <w:tcPr>
            <w:tcW w:w="1260" w:type="dxa"/>
            <w:vAlign w:val="center"/>
          </w:tcPr>
          <w:p>
            <w:pPr>
              <w:keepNext w:val="0"/>
              <w:keepLines w:val="0"/>
              <w:suppressLineNumbers w:val="0"/>
              <w:spacing w:before="0" w:beforeAutospacing="0" w:after="0" w:afterAutospacing="0"/>
              <w:ind w:left="0" w:right="0"/>
              <w:jc w:val="center"/>
              <w:rPr>
                <w:rFonts w:ascii="宋体" w:hAnsi="宋体" w:cs="宋体"/>
                <w:sz w:val="24"/>
              </w:rPr>
            </w:pPr>
          </w:p>
        </w:tc>
        <w:tc>
          <w:tcPr>
            <w:tcW w:w="1218" w:type="dxa"/>
            <w:vAlign w:val="center"/>
          </w:tcPr>
          <w:p>
            <w:pPr>
              <w:keepNext w:val="0"/>
              <w:keepLines w:val="0"/>
              <w:suppressLineNumbers w:val="0"/>
              <w:spacing w:before="0" w:beforeAutospacing="0" w:after="0" w:afterAutospacing="0"/>
              <w:ind w:left="0" w:right="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tcPr>
          <w:p>
            <w:pPr>
              <w:keepNext w:val="0"/>
              <w:keepLines w:val="0"/>
              <w:suppressLineNumbers w:val="0"/>
              <w:spacing w:before="0" w:beforeAutospacing="0" w:after="0" w:afterAutospacing="0"/>
              <w:ind w:left="0" w:right="0"/>
              <w:jc w:val="center"/>
              <w:rPr>
                <w:rFonts w:ascii="宋体" w:hAnsi="宋体" w:cs="宋体"/>
                <w:sz w:val="24"/>
              </w:rPr>
            </w:pPr>
          </w:p>
        </w:tc>
        <w:tc>
          <w:tcPr>
            <w:tcW w:w="1620" w:type="dxa"/>
            <w:vAlign w:val="center"/>
          </w:tcPr>
          <w:p>
            <w:pPr>
              <w:keepNext w:val="0"/>
              <w:keepLines w:val="0"/>
              <w:suppressLineNumbers w:val="0"/>
              <w:spacing w:before="0" w:beforeAutospacing="0" w:after="0" w:afterAutospacing="0"/>
              <w:ind w:left="0" w:right="0"/>
              <w:jc w:val="center"/>
              <w:rPr>
                <w:rFonts w:ascii="宋体" w:hAnsi="宋体" w:cs="宋体"/>
                <w:sz w:val="24"/>
              </w:rPr>
            </w:pPr>
          </w:p>
        </w:tc>
        <w:tc>
          <w:tcPr>
            <w:tcW w:w="2405" w:type="dxa"/>
            <w:vAlign w:val="center"/>
          </w:tcPr>
          <w:p>
            <w:pPr>
              <w:keepNext w:val="0"/>
              <w:keepLines w:val="0"/>
              <w:suppressLineNumbers w:val="0"/>
              <w:spacing w:before="0" w:beforeAutospacing="0" w:after="0" w:afterAutospacing="0"/>
              <w:ind w:left="0" w:right="0"/>
              <w:jc w:val="center"/>
              <w:rPr>
                <w:rFonts w:ascii="宋体" w:hAnsi="宋体" w:cs="宋体"/>
                <w:sz w:val="24"/>
              </w:rPr>
            </w:pPr>
          </w:p>
        </w:tc>
        <w:tc>
          <w:tcPr>
            <w:tcW w:w="2275" w:type="dxa"/>
            <w:vAlign w:val="center"/>
          </w:tcPr>
          <w:p>
            <w:pPr>
              <w:keepNext w:val="0"/>
              <w:keepLines w:val="0"/>
              <w:suppressLineNumbers w:val="0"/>
              <w:spacing w:before="0" w:beforeAutospacing="0" w:after="0" w:afterAutospacing="0"/>
              <w:ind w:left="0" w:right="0"/>
              <w:jc w:val="center"/>
              <w:rPr>
                <w:rFonts w:ascii="宋体" w:hAnsi="宋体" w:cs="宋体"/>
                <w:sz w:val="24"/>
              </w:rPr>
            </w:pPr>
          </w:p>
        </w:tc>
        <w:tc>
          <w:tcPr>
            <w:tcW w:w="1260" w:type="dxa"/>
            <w:vAlign w:val="center"/>
          </w:tcPr>
          <w:p>
            <w:pPr>
              <w:keepNext w:val="0"/>
              <w:keepLines w:val="0"/>
              <w:suppressLineNumbers w:val="0"/>
              <w:spacing w:before="0" w:beforeAutospacing="0" w:after="0" w:afterAutospacing="0"/>
              <w:ind w:left="0" w:right="0"/>
              <w:jc w:val="center"/>
              <w:rPr>
                <w:rFonts w:ascii="宋体" w:hAnsi="宋体" w:cs="宋体"/>
                <w:sz w:val="24"/>
              </w:rPr>
            </w:pPr>
          </w:p>
        </w:tc>
        <w:tc>
          <w:tcPr>
            <w:tcW w:w="1218" w:type="dxa"/>
            <w:vAlign w:val="center"/>
          </w:tcPr>
          <w:p>
            <w:pPr>
              <w:keepNext w:val="0"/>
              <w:keepLines w:val="0"/>
              <w:suppressLineNumbers w:val="0"/>
              <w:spacing w:before="0" w:beforeAutospacing="0" w:after="0" w:afterAutospacing="0"/>
              <w:ind w:left="0" w:right="0"/>
              <w:jc w:val="center"/>
              <w:rPr>
                <w:rFonts w:ascii="宋体" w:hAnsi="宋体" w:cs="宋体"/>
                <w:sz w:val="24"/>
              </w:rPr>
            </w:pPr>
          </w:p>
        </w:tc>
      </w:tr>
    </w:tbl>
    <w:p>
      <w:pPr>
        <w:pStyle w:val="58"/>
        <w:spacing w:beforeLines="50" w:afterLines="50"/>
        <w:ind w:left="473"/>
        <w:jc w:val="both"/>
        <w:rPr>
          <w:rFonts w:hint="eastAsia" w:hAnsi="宋体" w:cs="宋体"/>
          <w:b/>
          <w:bCs/>
          <w:sz w:val="22"/>
          <w:szCs w:val="28"/>
          <w:lang w:val="zh-CN"/>
        </w:rPr>
      </w:pPr>
      <w:r>
        <w:rPr>
          <w:rFonts w:hint="eastAsia" w:hAnsi="宋体" w:cs="宋体"/>
          <w:b/>
          <w:bCs/>
          <w:sz w:val="22"/>
          <w:szCs w:val="28"/>
          <w:lang w:val="zh-CN"/>
        </w:rPr>
        <w:t>注：</w:t>
      </w:r>
      <w:r>
        <w:rPr>
          <w:rFonts w:hint="eastAsia" w:hAnsi="宋体" w:cs="宋体"/>
          <w:b/>
          <w:bCs/>
          <w:sz w:val="22"/>
          <w:szCs w:val="28"/>
          <w:lang w:val="en-US" w:eastAsia="zh-CN"/>
        </w:rPr>
        <w:t>1.</w:t>
      </w:r>
      <w:r>
        <w:rPr>
          <w:rFonts w:hint="eastAsia" w:hAnsi="宋体" w:cs="宋体"/>
          <w:b/>
          <w:bCs/>
          <w:sz w:val="22"/>
          <w:szCs w:val="28"/>
          <w:lang w:val="zh-CN"/>
        </w:rPr>
        <w:t>业绩有效时间：近年（指20</w:t>
      </w:r>
      <w:r>
        <w:rPr>
          <w:rFonts w:hint="eastAsia" w:hAnsi="宋体" w:cs="宋体"/>
          <w:b/>
          <w:bCs/>
          <w:sz w:val="22"/>
          <w:szCs w:val="28"/>
          <w:lang w:val="en-US" w:eastAsia="zh-CN"/>
        </w:rPr>
        <w:t>20</w:t>
      </w:r>
      <w:r>
        <w:rPr>
          <w:rFonts w:hint="eastAsia" w:hAnsi="宋体" w:cs="宋体"/>
          <w:b/>
          <w:bCs/>
          <w:sz w:val="22"/>
          <w:szCs w:val="28"/>
          <w:lang w:val="zh-CN"/>
        </w:rPr>
        <w:t>年1月1日起至投标截止时间前）。</w:t>
      </w:r>
    </w:p>
    <w:p>
      <w:pPr>
        <w:pStyle w:val="58"/>
        <w:spacing w:beforeLines="50" w:afterLines="50"/>
        <w:ind w:firstLine="883" w:firstLineChars="400"/>
        <w:jc w:val="both"/>
        <w:rPr>
          <w:rFonts w:hAnsi="宋体" w:cs="宋体"/>
          <w:b/>
          <w:bCs/>
          <w:sz w:val="22"/>
          <w:szCs w:val="28"/>
          <w:lang w:val="zh-CN"/>
        </w:rPr>
      </w:pPr>
      <w:r>
        <w:rPr>
          <w:rFonts w:hint="eastAsia" w:hAnsi="宋体" w:cs="宋体"/>
          <w:b/>
          <w:bCs/>
          <w:sz w:val="22"/>
          <w:szCs w:val="28"/>
          <w:lang w:val="en-US" w:eastAsia="zh-CN"/>
        </w:rPr>
        <w:t>2.</w:t>
      </w:r>
      <w:r>
        <w:rPr>
          <w:rFonts w:hint="eastAsia" w:hAnsi="宋体" w:cs="宋体"/>
          <w:b/>
          <w:bCs/>
          <w:sz w:val="22"/>
          <w:szCs w:val="28"/>
          <w:lang w:val="zh-CN"/>
        </w:rPr>
        <w:t>附合同或中标通知书复印件并加盖公章。</w:t>
      </w:r>
    </w:p>
    <w:p>
      <w:pPr>
        <w:widowControl/>
        <w:jc w:val="left"/>
        <w:rPr>
          <w:rFonts w:ascii="宋体" w:hAnsi="宋体" w:cs="宋体"/>
          <w:b/>
          <w:szCs w:val="21"/>
        </w:rPr>
      </w:pPr>
      <w:r>
        <w:rPr>
          <w:rFonts w:ascii="宋体" w:hAnsi="宋体" w:cs="宋体"/>
          <w:b/>
          <w:szCs w:val="21"/>
        </w:rPr>
        <w:br w:type="page"/>
      </w:r>
    </w:p>
    <w:p>
      <w:pPr>
        <w:pStyle w:val="3"/>
        <w:bidi w:val="0"/>
        <w:jc w:val="center"/>
      </w:pPr>
      <w:bookmarkStart w:id="89" w:name="_Toc57193510"/>
      <w:bookmarkStart w:id="90" w:name="_Toc57193700"/>
      <w:r>
        <w:rPr>
          <w:rFonts w:hint="eastAsia"/>
          <w:lang w:val="en-US" w:eastAsia="zh-CN"/>
        </w:rPr>
        <w:t>九</w:t>
      </w:r>
      <w:r>
        <w:rPr>
          <w:rFonts w:hint="eastAsia"/>
        </w:rPr>
        <w:t>、</w:t>
      </w:r>
      <w:r>
        <w:rPr>
          <w:rFonts w:hint="eastAsia" w:cs="Times New Roman"/>
        </w:rPr>
        <w:t>拟投入</w:t>
      </w:r>
      <w:r>
        <w:rPr>
          <w:rFonts w:hint="eastAsia" w:cs="Times New Roman"/>
          <w:lang w:eastAsia="zh-CN"/>
        </w:rPr>
        <w:t>本</w:t>
      </w:r>
      <w:r>
        <w:rPr>
          <w:rFonts w:hint="eastAsia" w:cs="Times New Roman"/>
        </w:rPr>
        <w:t>项目人员汇总表</w:t>
      </w:r>
    </w:p>
    <w:p>
      <w:pPr>
        <w:pStyle w:val="11"/>
        <w:spacing w:before="3"/>
        <w:rPr>
          <w:b/>
          <w:sz w:val="28"/>
        </w:rPr>
      </w:pPr>
    </w:p>
    <w:tbl>
      <w:tblPr>
        <w:tblStyle w:val="2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1036"/>
        <w:gridCol w:w="690"/>
        <w:gridCol w:w="1630"/>
        <w:gridCol w:w="1290"/>
        <w:gridCol w:w="28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900" w:type="dxa"/>
          </w:tcPr>
          <w:p>
            <w:pPr>
              <w:pStyle w:val="75"/>
              <w:keepNext w:val="0"/>
              <w:keepLines w:val="0"/>
              <w:suppressLineNumbers w:val="0"/>
              <w:spacing w:before="3" w:beforeAutospacing="0" w:after="0" w:afterAutospacing="0"/>
              <w:ind w:left="0" w:right="0"/>
              <w:rPr>
                <w:b/>
                <w:sz w:val="17"/>
              </w:rPr>
            </w:pPr>
          </w:p>
          <w:p>
            <w:pPr>
              <w:pStyle w:val="75"/>
              <w:keepNext w:val="0"/>
              <w:keepLines w:val="0"/>
              <w:suppressLineNumbers w:val="0"/>
              <w:spacing w:before="0" w:beforeAutospacing="0" w:after="0" w:afterAutospacing="0"/>
              <w:ind w:left="107" w:right="0"/>
              <w:rPr>
                <w:sz w:val="21"/>
              </w:rPr>
            </w:pPr>
            <w:r>
              <w:rPr>
                <w:sz w:val="21"/>
              </w:rPr>
              <w:t>序号</w:t>
            </w:r>
          </w:p>
        </w:tc>
        <w:tc>
          <w:tcPr>
            <w:tcW w:w="1036" w:type="dxa"/>
          </w:tcPr>
          <w:p>
            <w:pPr>
              <w:pStyle w:val="75"/>
              <w:keepNext w:val="0"/>
              <w:keepLines w:val="0"/>
              <w:suppressLineNumbers w:val="0"/>
              <w:spacing w:before="3" w:beforeAutospacing="0" w:after="0" w:afterAutospacing="0"/>
              <w:ind w:left="0" w:right="0"/>
              <w:rPr>
                <w:b/>
                <w:sz w:val="17"/>
              </w:rPr>
            </w:pPr>
          </w:p>
          <w:p>
            <w:pPr>
              <w:pStyle w:val="75"/>
              <w:keepNext w:val="0"/>
              <w:keepLines w:val="0"/>
              <w:suppressLineNumbers w:val="0"/>
              <w:spacing w:before="0" w:beforeAutospacing="0" w:after="0" w:afterAutospacing="0"/>
              <w:ind w:left="307" w:right="0"/>
              <w:rPr>
                <w:sz w:val="21"/>
              </w:rPr>
            </w:pPr>
            <w:r>
              <w:rPr>
                <w:sz w:val="21"/>
              </w:rPr>
              <w:t>姓名</w:t>
            </w:r>
          </w:p>
        </w:tc>
        <w:tc>
          <w:tcPr>
            <w:tcW w:w="690" w:type="dxa"/>
          </w:tcPr>
          <w:p>
            <w:pPr>
              <w:pStyle w:val="75"/>
              <w:keepNext w:val="0"/>
              <w:keepLines w:val="0"/>
              <w:suppressLineNumbers w:val="0"/>
              <w:spacing w:before="3" w:beforeAutospacing="0" w:after="0" w:afterAutospacing="0"/>
              <w:ind w:left="0" w:right="0"/>
              <w:rPr>
                <w:b/>
                <w:sz w:val="17"/>
              </w:rPr>
            </w:pPr>
          </w:p>
          <w:p>
            <w:pPr>
              <w:pStyle w:val="75"/>
              <w:keepNext w:val="0"/>
              <w:keepLines w:val="0"/>
              <w:suppressLineNumbers w:val="0"/>
              <w:spacing w:before="0" w:beforeAutospacing="0" w:after="0" w:afterAutospacing="0"/>
              <w:ind w:left="135" w:right="0"/>
              <w:rPr>
                <w:sz w:val="21"/>
              </w:rPr>
            </w:pPr>
            <w:r>
              <w:rPr>
                <w:sz w:val="21"/>
              </w:rPr>
              <w:t>性别</w:t>
            </w:r>
          </w:p>
        </w:tc>
        <w:tc>
          <w:tcPr>
            <w:tcW w:w="1630" w:type="dxa"/>
          </w:tcPr>
          <w:p>
            <w:pPr>
              <w:pStyle w:val="75"/>
              <w:keepNext w:val="0"/>
              <w:keepLines w:val="0"/>
              <w:suppressLineNumbers w:val="0"/>
              <w:spacing w:before="3" w:beforeAutospacing="0" w:after="0" w:afterAutospacing="0"/>
              <w:ind w:left="0" w:right="0"/>
              <w:rPr>
                <w:b/>
                <w:sz w:val="17"/>
              </w:rPr>
            </w:pPr>
          </w:p>
          <w:p>
            <w:pPr>
              <w:pStyle w:val="75"/>
              <w:keepNext w:val="0"/>
              <w:keepLines w:val="0"/>
              <w:suppressLineNumbers w:val="0"/>
              <w:spacing w:before="0" w:beforeAutospacing="0" w:after="0" w:afterAutospacing="0"/>
              <w:ind w:left="289" w:right="0"/>
              <w:rPr>
                <w:sz w:val="21"/>
              </w:rPr>
            </w:pPr>
            <w:r>
              <w:rPr>
                <w:sz w:val="21"/>
              </w:rPr>
              <w:t>学历及专业</w:t>
            </w:r>
          </w:p>
        </w:tc>
        <w:tc>
          <w:tcPr>
            <w:tcW w:w="1290" w:type="dxa"/>
          </w:tcPr>
          <w:p>
            <w:pPr>
              <w:pStyle w:val="75"/>
              <w:keepNext w:val="0"/>
              <w:keepLines w:val="0"/>
              <w:suppressLineNumbers w:val="0"/>
              <w:spacing w:before="3" w:beforeAutospacing="0" w:after="0" w:afterAutospacing="0"/>
              <w:ind w:left="0" w:right="0"/>
              <w:rPr>
                <w:b/>
                <w:sz w:val="17"/>
              </w:rPr>
            </w:pPr>
          </w:p>
          <w:p>
            <w:pPr>
              <w:pStyle w:val="75"/>
              <w:keepNext w:val="0"/>
              <w:keepLines w:val="0"/>
              <w:suppressLineNumbers w:val="0"/>
              <w:spacing w:before="0" w:beforeAutospacing="0" w:after="0" w:afterAutospacing="0"/>
              <w:ind w:left="224" w:right="0"/>
              <w:rPr>
                <w:sz w:val="21"/>
              </w:rPr>
            </w:pPr>
            <w:r>
              <w:rPr>
                <w:sz w:val="21"/>
              </w:rPr>
              <w:t>技术职称</w:t>
            </w:r>
          </w:p>
        </w:tc>
        <w:tc>
          <w:tcPr>
            <w:tcW w:w="2830" w:type="dxa"/>
          </w:tcPr>
          <w:p>
            <w:pPr>
              <w:pStyle w:val="75"/>
              <w:keepNext w:val="0"/>
              <w:keepLines w:val="0"/>
              <w:suppressLineNumbers w:val="0"/>
              <w:spacing w:before="3" w:beforeAutospacing="0" w:after="0" w:afterAutospacing="0"/>
              <w:ind w:left="0" w:right="0"/>
              <w:rPr>
                <w:b/>
                <w:sz w:val="17"/>
              </w:rPr>
            </w:pPr>
          </w:p>
          <w:p>
            <w:pPr>
              <w:pStyle w:val="75"/>
              <w:keepNext w:val="0"/>
              <w:keepLines w:val="0"/>
              <w:suppressLineNumbers w:val="0"/>
              <w:spacing w:before="0" w:beforeAutospacing="0" w:after="0" w:afterAutospacing="0"/>
              <w:ind w:left="552" w:right="547"/>
              <w:jc w:val="center"/>
              <w:rPr>
                <w:sz w:val="21"/>
              </w:rPr>
            </w:pPr>
            <w:r>
              <w:rPr>
                <w:sz w:val="21"/>
              </w:rPr>
              <w:t>在本项目拟任职务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900" w:type="dxa"/>
          </w:tcPr>
          <w:p>
            <w:pPr>
              <w:pStyle w:val="75"/>
              <w:keepNext w:val="0"/>
              <w:keepLines w:val="0"/>
              <w:suppressLineNumbers w:val="0"/>
              <w:spacing w:before="0" w:beforeAutospacing="0" w:after="0" w:afterAutospacing="0"/>
              <w:ind w:left="0" w:right="0"/>
              <w:rPr>
                <w:rFonts w:ascii="Times New Roman"/>
                <w:sz w:val="22"/>
              </w:rPr>
            </w:pPr>
          </w:p>
        </w:tc>
        <w:tc>
          <w:tcPr>
            <w:tcW w:w="1036" w:type="dxa"/>
          </w:tcPr>
          <w:p>
            <w:pPr>
              <w:pStyle w:val="75"/>
              <w:keepNext w:val="0"/>
              <w:keepLines w:val="0"/>
              <w:suppressLineNumbers w:val="0"/>
              <w:spacing w:before="0" w:beforeAutospacing="0" w:after="0" w:afterAutospacing="0"/>
              <w:ind w:left="0" w:right="0"/>
              <w:rPr>
                <w:rFonts w:ascii="Times New Roman"/>
                <w:sz w:val="22"/>
              </w:rPr>
            </w:pPr>
          </w:p>
        </w:tc>
        <w:tc>
          <w:tcPr>
            <w:tcW w:w="690" w:type="dxa"/>
          </w:tcPr>
          <w:p>
            <w:pPr>
              <w:pStyle w:val="75"/>
              <w:keepNext w:val="0"/>
              <w:keepLines w:val="0"/>
              <w:suppressLineNumbers w:val="0"/>
              <w:spacing w:before="0" w:beforeAutospacing="0" w:after="0" w:afterAutospacing="0"/>
              <w:ind w:left="0" w:right="0"/>
              <w:rPr>
                <w:rFonts w:ascii="Times New Roman"/>
                <w:sz w:val="22"/>
              </w:rPr>
            </w:pPr>
          </w:p>
        </w:tc>
        <w:tc>
          <w:tcPr>
            <w:tcW w:w="1630" w:type="dxa"/>
          </w:tcPr>
          <w:p>
            <w:pPr>
              <w:pStyle w:val="75"/>
              <w:keepNext w:val="0"/>
              <w:keepLines w:val="0"/>
              <w:suppressLineNumbers w:val="0"/>
              <w:spacing w:before="0" w:beforeAutospacing="0" w:after="0" w:afterAutospacing="0"/>
              <w:ind w:left="0" w:right="0"/>
              <w:rPr>
                <w:rFonts w:ascii="Times New Roman"/>
                <w:sz w:val="22"/>
              </w:rPr>
            </w:pPr>
          </w:p>
        </w:tc>
        <w:tc>
          <w:tcPr>
            <w:tcW w:w="1290" w:type="dxa"/>
          </w:tcPr>
          <w:p>
            <w:pPr>
              <w:pStyle w:val="75"/>
              <w:keepNext w:val="0"/>
              <w:keepLines w:val="0"/>
              <w:suppressLineNumbers w:val="0"/>
              <w:spacing w:before="0" w:beforeAutospacing="0" w:after="0" w:afterAutospacing="0"/>
              <w:ind w:left="0" w:right="0"/>
              <w:rPr>
                <w:rFonts w:ascii="Times New Roman"/>
                <w:sz w:val="22"/>
              </w:rPr>
            </w:pPr>
          </w:p>
        </w:tc>
        <w:tc>
          <w:tcPr>
            <w:tcW w:w="2830" w:type="dxa"/>
          </w:tcPr>
          <w:p>
            <w:pPr>
              <w:pStyle w:val="75"/>
              <w:keepNext w:val="0"/>
              <w:keepLines w:val="0"/>
              <w:suppressLineNumbers w:val="0"/>
              <w:spacing w:before="4" w:beforeAutospacing="0" w:after="0" w:afterAutospacing="0"/>
              <w:ind w:left="0" w:right="0"/>
              <w:rPr>
                <w:b/>
                <w:sz w:val="17"/>
              </w:rPr>
            </w:pPr>
          </w:p>
          <w:p>
            <w:pPr>
              <w:pStyle w:val="75"/>
              <w:keepNext w:val="0"/>
              <w:keepLines w:val="0"/>
              <w:suppressLineNumbers w:val="0"/>
              <w:spacing w:before="0" w:beforeAutospacing="0" w:after="0" w:afterAutospacing="0"/>
              <w:ind w:left="552" w:right="542"/>
              <w:jc w:val="center"/>
              <w:rPr>
                <w:sz w:val="21"/>
              </w:rPr>
            </w:pPr>
            <w:r>
              <w:rPr>
                <w:sz w:val="21"/>
              </w:rPr>
              <w:t>项目负责人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900" w:type="dxa"/>
          </w:tcPr>
          <w:p>
            <w:pPr>
              <w:pStyle w:val="75"/>
              <w:keepNext w:val="0"/>
              <w:keepLines w:val="0"/>
              <w:suppressLineNumbers w:val="0"/>
              <w:spacing w:before="0" w:beforeAutospacing="0" w:after="0" w:afterAutospacing="0"/>
              <w:ind w:left="0" w:right="0"/>
              <w:rPr>
                <w:rFonts w:ascii="Times New Roman"/>
                <w:sz w:val="22"/>
              </w:rPr>
            </w:pPr>
          </w:p>
        </w:tc>
        <w:tc>
          <w:tcPr>
            <w:tcW w:w="1036" w:type="dxa"/>
          </w:tcPr>
          <w:p>
            <w:pPr>
              <w:pStyle w:val="75"/>
              <w:keepNext w:val="0"/>
              <w:keepLines w:val="0"/>
              <w:suppressLineNumbers w:val="0"/>
              <w:spacing w:before="0" w:beforeAutospacing="0" w:after="0" w:afterAutospacing="0"/>
              <w:ind w:left="0" w:right="0"/>
              <w:rPr>
                <w:rFonts w:ascii="Times New Roman"/>
                <w:sz w:val="22"/>
              </w:rPr>
            </w:pPr>
          </w:p>
        </w:tc>
        <w:tc>
          <w:tcPr>
            <w:tcW w:w="690" w:type="dxa"/>
          </w:tcPr>
          <w:p>
            <w:pPr>
              <w:pStyle w:val="75"/>
              <w:keepNext w:val="0"/>
              <w:keepLines w:val="0"/>
              <w:suppressLineNumbers w:val="0"/>
              <w:spacing w:before="0" w:beforeAutospacing="0" w:after="0" w:afterAutospacing="0"/>
              <w:ind w:left="0" w:right="0"/>
              <w:rPr>
                <w:rFonts w:ascii="Times New Roman"/>
                <w:sz w:val="22"/>
              </w:rPr>
            </w:pPr>
          </w:p>
        </w:tc>
        <w:tc>
          <w:tcPr>
            <w:tcW w:w="1630" w:type="dxa"/>
          </w:tcPr>
          <w:p>
            <w:pPr>
              <w:pStyle w:val="75"/>
              <w:keepNext w:val="0"/>
              <w:keepLines w:val="0"/>
              <w:suppressLineNumbers w:val="0"/>
              <w:spacing w:before="0" w:beforeAutospacing="0" w:after="0" w:afterAutospacing="0"/>
              <w:ind w:left="0" w:right="0"/>
              <w:rPr>
                <w:rFonts w:ascii="Times New Roman"/>
                <w:sz w:val="22"/>
              </w:rPr>
            </w:pPr>
          </w:p>
        </w:tc>
        <w:tc>
          <w:tcPr>
            <w:tcW w:w="1290" w:type="dxa"/>
          </w:tcPr>
          <w:p>
            <w:pPr>
              <w:pStyle w:val="75"/>
              <w:keepNext w:val="0"/>
              <w:keepLines w:val="0"/>
              <w:suppressLineNumbers w:val="0"/>
              <w:spacing w:before="0" w:beforeAutospacing="0" w:after="0" w:afterAutospacing="0"/>
              <w:ind w:left="0" w:right="0"/>
              <w:rPr>
                <w:rFonts w:ascii="Times New Roman"/>
                <w:sz w:val="22"/>
              </w:rPr>
            </w:pPr>
          </w:p>
        </w:tc>
        <w:tc>
          <w:tcPr>
            <w:tcW w:w="2830" w:type="dxa"/>
          </w:tcPr>
          <w:p>
            <w:pPr>
              <w:pStyle w:val="75"/>
              <w:keepNext w:val="0"/>
              <w:keepLines w:val="0"/>
              <w:suppressLineNumbers w:val="0"/>
              <w:spacing w:before="195" w:beforeAutospacing="0" w:after="0" w:afterAutospacing="0"/>
              <w:ind w:left="552" w:right="545"/>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900" w:type="dxa"/>
          </w:tcPr>
          <w:p>
            <w:pPr>
              <w:pStyle w:val="75"/>
              <w:keepNext w:val="0"/>
              <w:keepLines w:val="0"/>
              <w:suppressLineNumbers w:val="0"/>
              <w:spacing w:before="0" w:beforeAutospacing="0" w:after="0" w:afterAutospacing="0"/>
              <w:ind w:left="0" w:right="0"/>
              <w:rPr>
                <w:rFonts w:ascii="Times New Roman"/>
                <w:sz w:val="22"/>
              </w:rPr>
            </w:pPr>
          </w:p>
        </w:tc>
        <w:tc>
          <w:tcPr>
            <w:tcW w:w="1036" w:type="dxa"/>
          </w:tcPr>
          <w:p>
            <w:pPr>
              <w:pStyle w:val="75"/>
              <w:keepNext w:val="0"/>
              <w:keepLines w:val="0"/>
              <w:suppressLineNumbers w:val="0"/>
              <w:spacing w:before="0" w:beforeAutospacing="0" w:after="0" w:afterAutospacing="0"/>
              <w:ind w:left="0" w:right="0"/>
              <w:rPr>
                <w:rFonts w:ascii="Times New Roman"/>
                <w:sz w:val="22"/>
              </w:rPr>
            </w:pPr>
          </w:p>
        </w:tc>
        <w:tc>
          <w:tcPr>
            <w:tcW w:w="690" w:type="dxa"/>
          </w:tcPr>
          <w:p>
            <w:pPr>
              <w:pStyle w:val="75"/>
              <w:keepNext w:val="0"/>
              <w:keepLines w:val="0"/>
              <w:suppressLineNumbers w:val="0"/>
              <w:spacing w:before="0" w:beforeAutospacing="0" w:after="0" w:afterAutospacing="0"/>
              <w:ind w:left="0" w:right="0"/>
              <w:rPr>
                <w:rFonts w:ascii="Times New Roman"/>
                <w:sz w:val="22"/>
              </w:rPr>
            </w:pPr>
          </w:p>
        </w:tc>
        <w:tc>
          <w:tcPr>
            <w:tcW w:w="1630" w:type="dxa"/>
          </w:tcPr>
          <w:p>
            <w:pPr>
              <w:pStyle w:val="75"/>
              <w:keepNext w:val="0"/>
              <w:keepLines w:val="0"/>
              <w:suppressLineNumbers w:val="0"/>
              <w:spacing w:before="0" w:beforeAutospacing="0" w:after="0" w:afterAutospacing="0"/>
              <w:ind w:left="0" w:right="0"/>
              <w:rPr>
                <w:rFonts w:ascii="Times New Roman"/>
                <w:sz w:val="22"/>
              </w:rPr>
            </w:pPr>
          </w:p>
        </w:tc>
        <w:tc>
          <w:tcPr>
            <w:tcW w:w="1290" w:type="dxa"/>
          </w:tcPr>
          <w:p>
            <w:pPr>
              <w:pStyle w:val="75"/>
              <w:keepNext w:val="0"/>
              <w:keepLines w:val="0"/>
              <w:suppressLineNumbers w:val="0"/>
              <w:spacing w:before="0" w:beforeAutospacing="0" w:after="0" w:afterAutospacing="0"/>
              <w:ind w:left="0" w:right="0"/>
              <w:rPr>
                <w:rFonts w:ascii="Times New Roman"/>
                <w:sz w:val="22"/>
              </w:rPr>
            </w:pPr>
          </w:p>
        </w:tc>
        <w:tc>
          <w:tcPr>
            <w:tcW w:w="2830" w:type="dxa"/>
          </w:tcPr>
          <w:p>
            <w:pPr>
              <w:pStyle w:val="75"/>
              <w:keepNext w:val="0"/>
              <w:keepLines w:val="0"/>
              <w:suppressLineNumbers w:val="0"/>
              <w:spacing w:before="193" w:beforeAutospacing="0" w:after="0" w:afterAutospacing="0"/>
              <w:ind w:left="552" w:right="545"/>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900" w:type="dxa"/>
          </w:tcPr>
          <w:p>
            <w:pPr>
              <w:pStyle w:val="75"/>
              <w:keepNext w:val="0"/>
              <w:keepLines w:val="0"/>
              <w:suppressLineNumbers w:val="0"/>
              <w:spacing w:before="0" w:beforeAutospacing="0" w:after="0" w:afterAutospacing="0"/>
              <w:ind w:left="0" w:right="0"/>
              <w:rPr>
                <w:rFonts w:ascii="Times New Roman"/>
                <w:sz w:val="22"/>
              </w:rPr>
            </w:pPr>
          </w:p>
        </w:tc>
        <w:tc>
          <w:tcPr>
            <w:tcW w:w="1036" w:type="dxa"/>
          </w:tcPr>
          <w:p>
            <w:pPr>
              <w:pStyle w:val="75"/>
              <w:keepNext w:val="0"/>
              <w:keepLines w:val="0"/>
              <w:suppressLineNumbers w:val="0"/>
              <w:spacing w:before="0" w:beforeAutospacing="0" w:after="0" w:afterAutospacing="0"/>
              <w:ind w:left="0" w:right="0"/>
              <w:rPr>
                <w:rFonts w:ascii="Times New Roman"/>
                <w:sz w:val="22"/>
              </w:rPr>
            </w:pPr>
          </w:p>
        </w:tc>
        <w:tc>
          <w:tcPr>
            <w:tcW w:w="690" w:type="dxa"/>
          </w:tcPr>
          <w:p>
            <w:pPr>
              <w:pStyle w:val="75"/>
              <w:keepNext w:val="0"/>
              <w:keepLines w:val="0"/>
              <w:suppressLineNumbers w:val="0"/>
              <w:spacing w:before="0" w:beforeAutospacing="0" w:after="0" w:afterAutospacing="0"/>
              <w:ind w:left="0" w:right="0"/>
              <w:rPr>
                <w:rFonts w:ascii="Times New Roman"/>
                <w:sz w:val="22"/>
              </w:rPr>
            </w:pPr>
          </w:p>
        </w:tc>
        <w:tc>
          <w:tcPr>
            <w:tcW w:w="1630" w:type="dxa"/>
          </w:tcPr>
          <w:p>
            <w:pPr>
              <w:pStyle w:val="75"/>
              <w:keepNext w:val="0"/>
              <w:keepLines w:val="0"/>
              <w:suppressLineNumbers w:val="0"/>
              <w:spacing w:before="0" w:beforeAutospacing="0" w:after="0" w:afterAutospacing="0"/>
              <w:ind w:left="0" w:right="0"/>
              <w:rPr>
                <w:rFonts w:ascii="Times New Roman"/>
                <w:sz w:val="22"/>
              </w:rPr>
            </w:pPr>
          </w:p>
        </w:tc>
        <w:tc>
          <w:tcPr>
            <w:tcW w:w="1290" w:type="dxa"/>
          </w:tcPr>
          <w:p>
            <w:pPr>
              <w:pStyle w:val="75"/>
              <w:keepNext w:val="0"/>
              <w:keepLines w:val="0"/>
              <w:suppressLineNumbers w:val="0"/>
              <w:spacing w:before="0" w:beforeAutospacing="0" w:after="0" w:afterAutospacing="0"/>
              <w:ind w:left="0" w:right="0"/>
              <w:rPr>
                <w:rFonts w:ascii="Times New Roman"/>
                <w:sz w:val="22"/>
              </w:rPr>
            </w:pPr>
          </w:p>
        </w:tc>
        <w:tc>
          <w:tcPr>
            <w:tcW w:w="2830" w:type="dxa"/>
          </w:tcPr>
          <w:p>
            <w:pPr>
              <w:pStyle w:val="75"/>
              <w:keepNext w:val="0"/>
              <w:keepLines w:val="0"/>
              <w:suppressLineNumbers w:val="0"/>
              <w:spacing w:before="194" w:beforeAutospacing="0" w:after="0" w:afterAutospacing="0"/>
              <w:ind w:left="552" w:right="545"/>
              <w:jc w:val="center"/>
              <w:rPr>
                <w:sz w:val="24"/>
              </w:rPr>
            </w:pPr>
            <w:r>
              <w:rPr>
                <w:sz w:val="24"/>
              </w:rPr>
              <w:t>……</w:t>
            </w:r>
          </w:p>
        </w:tc>
      </w:tr>
    </w:tbl>
    <w:p>
      <w:pPr>
        <w:pStyle w:val="11"/>
        <w:rPr>
          <w:b/>
          <w:sz w:val="32"/>
        </w:rPr>
      </w:pPr>
    </w:p>
    <w:p>
      <w:pPr>
        <w:pStyle w:val="11"/>
        <w:rPr>
          <w:b/>
          <w:sz w:val="32"/>
        </w:rPr>
      </w:pPr>
    </w:p>
    <w:p>
      <w:pPr>
        <w:pStyle w:val="11"/>
        <w:rPr>
          <w:b/>
          <w:sz w:val="32"/>
        </w:rPr>
      </w:pPr>
    </w:p>
    <w:p>
      <w:pPr>
        <w:pStyle w:val="11"/>
        <w:spacing w:before="3"/>
        <w:rPr>
          <w:b/>
          <w:sz w:val="21"/>
          <w:szCs w:val="21"/>
        </w:rPr>
      </w:pPr>
    </w:p>
    <w:p>
      <w:pPr>
        <w:pStyle w:val="11"/>
        <w:tabs>
          <w:tab w:val="left" w:pos="6636"/>
        </w:tabs>
        <w:spacing w:before="1"/>
        <w:ind w:left="3485"/>
        <w:rPr>
          <w:b w:val="0"/>
          <w:bCs/>
          <w:sz w:val="21"/>
          <w:szCs w:val="21"/>
        </w:rPr>
      </w:pPr>
      <w:r>
        <w:rPr>
          <w:rFonts w:hint="eastAsia"/>
          <w:b w:val="0"/>
          <w:bCs/>
          <w:sz w:val="21"/>
          <w:szCs w:val="21"/>
        </w:rPr>
        <w:t>投标</w:t>
      </w:r>
      <w:r>
        <w:rPr>
          <w:rFonts w:hint="eastAsia"/>
          <w:b w:val="0"/>
          <w:bCs/>
          <w:sz w:val="21"/>
          <w:szCs w:val="21"/>
          <w:lang w:eastAsia="zh-CN"/>
        </w:rPr>
        <w:t>供应商</w:t>
      </w:r>
      <w:r>
        <w:rPr>
          <w:b w:val="0"/>
          <w:bCs/>
          <w:sz w:val="21"/>
          <w:szCs w:val="21"/>
        </w:rPr>
        <w:t xml:space="preserve">： </w:t>
      </w:r>
      <w:r>
        <w:rPr>
          <w:b w:val="0"/>
          <w:bCs/>
          <w:sz w:val="21"/>
          <w:szCs w:val="21"/>
          <w:u w:val="single"/>
        </w:rPr>
        <w:tab/>
      </w:r>
      <w:r>
        <w:rPr>
          <w:b w:val="0"/>
          <w:bCs/>
          <w:w w:val="95"/>
          <w:sz w:val="21"/>
          <w:szCs w:val="21"/>
        </w:rPr>
        <w:t>（盖章）</w:t>
      </w:r>
    </w:p>
    <w:p>
      <w:pPr>
        <w:pStyle w:val="11"/>
        <w:spacing w:before="6"/>
        <w:rPr>
          <w:b w:val="0"/>
          <w:bCs/>
          <w:sz w:val="21"/>
          <w:szCs w:val="21"/>
        </w:rPr>
      </w:pPr>
    </w:p>
    <w:p>
      <w:pPr>
        <w:pStyle w:val="11"/>
        <w:tabs>
          <w:tab w:val="left" w:pos="3898"/>
          <w:tab w:val="left" w:pos="5209"/>
          <w:tab w:val="left" w:pos="6312"/>
          <w:tab w:val="left" w:pos="7143"/>
          <w:tab w:val="left" w:pos="7258"/>
        </w:tabs>
        <w:spacing w:line="484" w:lineRule="auto"/>
        <w:ind w:left="3478" w:right="832" w:hanging="10"/>
        <w:rPr>
          <w:b w:val="0"/>
          <w:bCs/>
        </w:rPr>
      </w:pPr>
      <w:r>
        <w:rPr>
          <w:rFonts w:hint="eastAsia" w:eastAsia="宋体"/>
          <w:b w:val="0"/>
          <w:bCs/>
          <w:sz w:val="21"/>
          <w:szCs w:val="21"/>
          <w:lang w:val="en-US" w:eastAsia="zh-CN"/>
        </w:rPr>
        <w:t>法定代表人或其委托代理人</w:t>
      </w:r>
      <w:r>
        <w:rPr>
          <w:rFonts w:hint="eastAsia" w:eastAsia="宋体"/>
          <w:b w:val="0"/>
          <w:bCs/>
          <w:sz w:val="21"/>
          <w:szCs w:val="21"/>
        </w:rPr>
        <w:t xml:space="preserve">： </w:t>
      </w:r>
      <w:r>
        <w:rPr>
          <w:rFonts w:hint="eastAsia" w:eastAsia="宋体"/>
          <w:b w:val="0"/>
          <w:bCs/>
          <w:sz w:val="21"/>
          <w:szCs w:val="21"/>
        </w:rPr>
        <w:tab/>
      </w:r>
      <w:r>
        <w:rPr>
          <w:rFonts w:hint="eastAsia" w:eastAsia="宋体"/>
          <w:b w:val="0"/>
          <w:bCs/>
          <w:sz w:val="21"/>
          <w:szCs w:val="21"/>
        </w:rPr>
        <w:tab/>
      </w:r>
      <w:r>
        <w:rPr>
          <w:rFonts w:hint="eastAsia" w:eastAsia="宋体"/>
          <w:b w:val="0"/>
          <w:bCs/>
          <w:sz w:val="21"/>
          <w:szCs w:val="21"/>
        </w:rPr>
        <w:t>（签字</w:t>
      </w:r>
      <w:r>
        <w:rPr>
          <w:b w:val="0"/>
          <w:bCs/>
          <w:sz w:val="21"/>
          <w:szCs w:val="21"/>
        </w:rPr>
        <w:t>或盖章</w:t>
      </w:r>
      <w:r>
        <w:rPr>
          <w:b w:val="0"/>
          <w:bCs/>
          <w:spacing w:val="-14"/>
          <w:sz w:val="21"/>
          <w:szCs w:val="21"/>
        </w:rPr>
        <w:t xml:space="preserve">） </w:t>
      </w:r>
      <w:r>
        <w:rPr>
          <w:b w:val="0"/>
          <w:bCs/>
          <w:sz w:val="21"/>
          <w:szCs w:val="21"/>
        </w:rPr>
        <w:t>日</w:t>
      </w:r>
      <w:r>
        <w:rPr>
          <w:b w:val="0"/>
          <w:bCs/>
          <w:sz w:val="21"/>
          <w:szCs w:val="21"/>
        </w:rPr>
        <w:tab/>
      </w:r>
      <w:r>
        <w:rPr>
          <w:b w:val="0"/>
          <w:bCs/>
          <w:sz w:val="21"/>
          <w:szCs w:val="21"/>
        </w:rPr>
        <w:t>期：</w:t>
      </w:r>
      <w:r>
        <w:rPr>
          <w:b w:val="0"/>
          <w:bCs/>
          <w:sz w:val="21"/>
          <w:szCs w:val="21"/>
          <w:u w:val="single"/>
        </w:rPr>
        <w:t xml:space="preserve"> </w:t>
      </w:r>
      <w:r>
        <w:rPr>
          <w:b w:val="0"/>
          <w:bCs/>
          <w:sz w:val="21"/>
          <w:szCs w:val="21"/>
          <w:u w:val="single"/>
        </w:rPr>
        <w:tab/>
      </w:r>
      <w:r>
        <w:rPr>
          <w:b w:val="0"/>
          <w:bCs/>
          <w:sz w:val="21"/>
          <w:szCs w:val="21"/>
        </w:rPr>
        <w:t>年</w:t>
      </w:r>
      <w:r>
        <w:rPr>
          <w:b w:val="0"/>
          <w:bCs/>
          <w:sz w:val="21"/>
          <w:szCs w:val="21"/>
          <w:u w:val="single"/>
        </w:rPr>
        <w:t xml:space="preserve"> </w:t>
      </w:r>
      <w:r>
        <w:rPr>
          <w:b w:val="0"/>
          <w:bCs/>
          <w:sz w:val="21"/>
          <w:szCs w:val="21"/>
          <w:u w:val="single"/>
        </w:rPr>
        <w:tab/>
      </w:r>
      <w:r>
        <w:rPr>
          <w:b w:val="0"/>
          <w:bCs/>
          <w:sz w:val="21"/>
          <w:szCs w:val="21"/>
        </w:rPr>
        <w:t>月</w:t>
      </w:r>
      <w:r>
        <w:rPr>
          <w:b w:val="0"/>
          <w:bCs/>
          <w:sz w:val="21"/>
          <w:szCs w:val="21"/>
          <w:u w:val="single"/>
        </w:rPr>
        <w:t xml:space="preserve"> </w:t>
      </w:r>
      <w:r>
        <w:rPr>
          <w:b w:val="0"/>
          <w:bCs/>
          <w:sz w:val="21"/>
          <w:szCs w:val="21"/>
          <w:u w:val="single"/>
        </w:rPr>
        <w:tab/>
      </w:r>
      <w:r>
        <w:rPr>
          <w:b w:val="0"/>
          <w:bCs/>
          <w:sz w:val="21"/>
          <w:szCs w:val="21"/>
          <w:u w:val="single"/>
        </w:rPr>
        <w:tab/>
      </w:r>
      <w:r>
        <w:rPr>
          <w:b w:val="0"/>
          <w:bCs/>
          <w:sz w:val="21"/>
          <w:szCs w:val="21"/>
        </w:rPr>
        <w:t>日</w:t>
      </w:r>
    </w:p>
    <w:p>
      <w:pPr>
        <w:spacing w:after="0" w:line="484" w:lineRule="auto"/>
        <w:rPr>
          <w:b w:val="0"/>
          <w:bCs/>
        </w:rPr>
        <w:sectPr>
          <w:pgSz w:w="11910" w:h="16840"/>
          <w:pgMar w:top="1600" w:right="860" w:bottom="1180" w:left="1600" w:header="0" w:footer="993" w:gutter="0"/>
          <w:pgNumType w:fmt="numberInDash"/>
          <w:cols w:space="720" w:num="1"/>
        </w:sectPr>
      </w:pPr>
    </w:p>
    <w:p>
      <w:pPr>
        <w:pStyle w:val="3"/>
        <w:bidi w:val="0"/>
        <w:jc w:val="center"/>
      </w:pPr>
      <w:r>
        <w:rPr>
          <w:rFonts w:hint="eastAsia"/>
        </w:rPr>
        <w:t>十、服务承诺及优惠条件</w:t>
      </w:r>
      <w:bookmarkEnd w:id="89"/>
      <w:bookmarkEnd w:id="90"/>
    </w:p>
    <w:p>
      <w:pPr>
        <w:jc w:val="center"/>
        <w:rPr>
          <w:rFonts w:ascii="宋体" w:hAnsi="宋体"/>
        </w:rPr>
      </w:pPr>
      <w:r>
        <w:rPr>
          <w:rFonts w:hint="eastAsia" w:ascii="宋体" w:hAnsi="宋体"/>
        </w:rPr>
        <w:t>（格式自拟）</w:t>
      </w:r>
    </w:p>
    <w:p>
      <w:pPr>
        <w:spacing w:beforeLines="50" w:afterLines="100" w:line="440" w:lineRule="exact"/>
        <w:rPr>
          <w:rFonts w:ascii="宋体" w:hAnsi="宋体" w:cs="宋体"/>
          <w:b/>
          <w:szCs w:val="21"/>
        </w:rPr>
      </w:pPr>
    </w:p>
    <w:p>
      <w:pPr>
        <w:jc w:val="center"/>
        <w:outlineLvl w:val="0"/>
        <w:rPr>
          <w:rFonts w:hAnsi="宋体" w:cs="宋体"/>
          <w:sz w:val="28"/>
          <w:szCs w:val="28"/>
          <w:lang w:val="zh-CN"/>
        </w:rPr>
      </w:pPr>
      <w:r>
        <w:rPr>
          <w:rFonts w:hint="eastAsia" w:hAnsi="宋体" w:cs="宋体"/>
          <w:sz w:val="28"/>
          <w:szCs w:val="28"/>
          <w:lang w:val="zh-CN"/>
        </w:rPr>
        <w:br w:type="page"/>
      </w:r>
      <w:bookmarkStart w:id="91" w:name="_Toc57193511"/>
      <w:bookmarkStart w:id="92" w:name="_Toc57193701"/>
    </w:p>
    <w:p>
      <w:pPr>
        <w:pStyle w:val="3"/>
        <w:bidi w:val="0"/>
        <w:jc w:val="center"/>
        <w:rPr>
          <w:rFonts w:ascii="宋体" w:hAnsi="宋体"/>
          <w:b/>
          <w:szCs w:val="30"/>
        </w:rPr>
      </w:pPr>
      <w:r>
        <w:rPr>
          <w:rFonts w:hint="eastAsia"/>
        </w:rPr>
        <w:t>十</w:t>
      </w:r>
      <w:r>
        <w:rPr>
          <w:rFonts w:hint="eastAsia"/>
          <w:lang w:val="en-US" w:eastAsia="zh-CN"/>
        </w:rPr>
        <w:t>一</w:t>
      </w:r>
      <w:r>
        <w:rPr>
          <w:rFonts w:hint="eastAsia"/>
        </w:rPr>
        <w:t>、商务条款偏离表</w:t>
      </w:r>
    </w:p>
    <w:p>
      <w:pPr>
        <w:spacing w:line="360" w:lineRule="auto"/>
        <w:jc w:val="center"/>
        <w:rPr>
          <w:rFonts w:ascii="宋体" w:hAnsi="宋体"/>
          <w:b/>
          <w:bCs/>
          <w:color w:val="000000" w:themeColor="text1"/>
          <w:sz w:val="32"/>
          <w:szCs w:val="32"/>
          <w14:textFill>
            <w14:solidFill>
              <w14:schemeClr w14:val="tx1"/>
            </w14:solidFill>
          </w14:textFill>
        </w:rPr>
      </w:pPr>
    </w:p>
    <w:p>
      <w:pPr>
        <w:spacing w:line="360" w:lineRule="auto"/>
        <w:jc w:val="center"/>
        <w:outlineLvl w:val="0"/>
        <w:rPr>
          <w:rFonts w:ascii="仿宋_GB2312" w:hAnsi="宋体" w:eastAsia="仿宋_GB2312"/>
          <w:b/>
          <w:bCs/>
          <w:color w:val="000000" w:themeColor="text1"/>
          <w:sz w:val="24"/>
          <w14:textFill>
            <w14:solidFill>
              <w14:schemeClr w14:val="tx1"/>
            </w14:solidFill>
          </w14:textFill>
        </w:rPr>
      </w:pPr>
    </w:p>
    <w:p>
      <w:r>
        <w:rPr>
          <w:rFonts w:hint="eastAsia"/>
        </w:rPr>
        <w:t>项目名称：                                   项目编号：</w:t>
      </w:r>
    </w:p>
    <w:tbl>
      <w:tblPr>
        <w:tblStyle w:val="29"/>
        <w:tblW w:w="10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3060"/>
        <w:gridCol w:w="3090"/>
        <w:gridCol w:w="1514"/>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highlight w:val="none"/>
              </w:rPr>
            </w:pPr>
            <w:r>
              <w:rPr>
                <w:rFonts w:hint="eastAsia"/>
                <w:highlight w:val="none"/>
              </w:rPr>
              <w:t>序号</w:t>
            </w:r>
          </w:p>
        </w:tc>
        <w:tc>
          <w:tcPr>
            <w:tcW w:w="306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highlight w:val="none"/>
              </w:rPr>
            </w:pPr>
            <w:r>
              <w:rPr>
                <w:rFonts w:hint="eastAsia"/>
                <w:highlight w:val="none"/>
                <w:lang w:val="en-US" w:eastAsia="zh-CN"/>
              </w:rPr>
              <w:t>采购</w:t>
            </w:r>
            <w:r>
              <w:rPr>
                <w:rFonts w:hint="eastAsia"/>
                <w:highlight w:val="none"/>
              </w:rPr>
              <w:t>文件规定的商务条款</w:t>
            </w:r>
          </w:p>
        </w:tc>
        <w:tc>
          <w:tcPr>
            <w:tcW w:w="309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highlight w:val="none"/>
              </w:rPr>
            </w:pPr>
            <w:r>
              <w:rPr>
                <w:rFonts w:hint="eastAsia"/>
                <w:highlight w:val="none"/>
                <w:lang w:val="en-US" w:eastAsia="zh-CN"/>
              </w:rPr>
              <w:t>响应</w:t>
            </w:r>
            <w:r>
              <w:rPr>
                <w:rFonts w:hint="eastAsia"/>
                <w:highlight w:val="none"/>
              </w:rPr>
              <w:t>文件对应的商务条款</w:t>
            </w:r>
          </w:p>
        </w:tc>
        <w:tc>
          <w:tcPr>
            <w:tcW w:w="151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pPr>
            <w:r>
              <w:rPr>
                <w:rFonts w:hint="eastAsia"/>
              </w:rPr>
              <w:t>是否偏离</w:t>
            </w:r>
          </w:p>
        </w:tc>
        <w:tc>
          <w:tcPr>
            <w:tcW w:w="154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eastAsia="宋体"/>
                <w:highlight w:val="none"/>
                <w:lang w:val="en-US" w:eastAsia="zh-CN"/>
              </w:rPr>
            </w:pPr>
            <w:r>
              <w:rPr>
                <w:rFonts w:hint="eastAsia"/>
                <w:highlight w:val="none"/>
                <w:lang w:val="en-US" w:eastAsia="zh-CN"/>
              </w:rPr>
              <w:t>1</w:t>
            </w:r>
          </w:p>
        </w:tc>
        <w:tc>
          <w:tcPr>
            <w:tcW w:w="306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highlight w:val="none"/>
                <w:lang w:val="en-US" w:eastAsia="zh-CN"/>
              </w:rPr>
            </w:pPr>
            <w:r>
              <w:rPr>
                <w:rFonts w:hint="eastAsia"/>
                <w:highlight w:val="none"/>
                <w:lang w:val="en-US" w:eastAsia="zh-CN"/>
              </w:rPr>
              <w:t>服务期限：从中标日期起至2023年12月31日</w:t>
            </w:r>
          </w:p>
        </w:tc>
        <w:tc>
          <w:tcPr>
            <w:tcW w:w="309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rPr>
                <w:highlight w:val="none"/>
              </w:rPr>
            </w:pPr>
          </w:p>
        </w:tc>
        <w:tc>
          <w:tcPr>
            <w:tcW w:w="1514"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pPr>
          </w:p>
        </w:tc>
        <w:tc>
          <w:tcPr>
            <w:tcW w:w="1545"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eastAsia="宋体"/>
                <w:highlight w:val="none"/>
                <w:lang w:val="en-US" w:eastAsia="zh-CN"/>
              </w:rPr>
            </w:pPr>
            <w:r>
              <w:rPr>
                <w:rFonts w:hint="eastAsia"/>
                <w:highlight w:val="none"/>
                <w:lang w:val="en-US" w:eastAsia="zh-CN"/>
              </w:rPr>
              <w:t>2</w:t>
            </w:r>
          </w:p>
        </w:tc>
        <w:tc>
          <w:tcPr>
            <w:tcW w:w="306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highlight w:val="none"/>
                <w:lang w:val="en-US" w:eastAsia="zh-CN"/>
              </w:rPr>
            </w:pPr>
            <w:r>
              <w:rPr>
                <w:rFonts w:hint="eastAsia"/>
                <w:highlight w:val="none"/>
                <w:lang w:val="en-US" w:eastAsia="zh-CN"/>
              </w:rPr>
              <w:t>服务地点：长春市二道区吉林街道辖区内</w:t>
            </w:r>
          </w:p>
        </w:tc>
        <w:tc>
          <w:tcPr>
            <w:tcW w:w="309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rPr>
                <w:highlight w:val="none"/>
              </w:rPr>
            </w:pPr>
          </w:p>
        </w:tc>
        <w:tc>
          <w:tcPr>
            <w:tcW w:w="1514"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pPr>
          </w:p>
        </w:tc>
        <w:tc>
          <w:tcPr>
            <w:tcW w:w="1545"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eastAsia="宋体"/>
                <w:highlight w:val="none"/>
                <w:lang w:val="en-US" w:eastAsia="zh-CN"/>
              </w:rPr>
            </w:pPr>
            <w:r>
              <w:rPr>
                <w:rFonts w:hint="eastAsia"/>
                <w:highlight w:val="none"/>
                <w:lang w:val="en-US" w:eastAsia="zh-CN"/>
              </w:rPr>
              <w:t>3</w:t>
            </w:r>
          </w:p>
        </w:tc>
        <w:tc>
          <w:tcPr>
            <w:tcW w:w="306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highlight w:val="none"/>
                <w:lang w:val="en-US" w:eastAsia="zh-CN"/>
              </w:rPr>
            </w:pPr>
            <w:r>
              <w:rPr>
                <w:rFonts w:hint="eastAsia"/>
                <w:highlight w:val="none"/>
                <w:lang w:val="en-US" w:eastAsia="zh-CN"/>
              </w:rPr>
              <w:t>报价要求：供应商的报价应当包含为完成本项目全部工作所需的一切费用，包括成本、利润、税金等</w:t>
            </w:r>
          </w:p>
        </w:tc>
        <w:tc>
          <w:tcPr>
            <w:tcW w:w="309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rPr>
                <w:highlight w:val="none"/>
              </w:rPr>
            </w:pPr>
          </w:p>
        </w:tc>
        <w:tc>
          <w:tcPr>
            <w:tcW w:w="1514"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pPr>
          </w:p>
        </w:tc>
        <w:tc>
          <w:tcPr>
            <w:tcW w:w="1545"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w:t>
            </w:r>
          </w:p>
        </w:tc>
        <w:tc>
          <w:tcPr>
            <w:tcW w:w="306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lang w:val="en-US" w:eastAsia="zh-CN"/>
              </w:rPr>
            </w:pPr>
          </w:p>
        </w:tc>
        <w:tc>
          <w:tcPr>
            <w:tcW w:w="309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pPr>
          </w:p>
        </w:tc>
        <w:tc>
          <w:tcPr>
            <w:tcW w:w="1514"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pPr>
          </w:p>
        </w:tc>
        <w:tc>
          <w:tcPr>
            <w:tcW w:w="1545"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pPr>
          </w:p>
        </w:tc>
      </w:tr>
    </w:tbl>
    <w:p>
      <w:r>
        <w:rPr>
          <w:rFonts w:hint="eastAsia"/>
        </w:rPr>
        <w:t>说明：</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highlight w:val="none"/>
        </w:rPr>
      </w:pPr>
      <w:r>
        <w:rPr>
          <w:rFonts w:hint="eastAsia"/>
        </w:rPr>
        <w:t>商务条款均应根据响应文件对磋商文件的偏离情况逐项一一相对应地</w:t>
      </w:r>
      <w:r>
        <w:rPr>
          <w:rFonts w:hint="eastAsia"/>
          <w:highlight w:val="none"/>
        </w:rPr>
        <w:t>填列</w:t>
      </w:r>
      <w:r>
        <w:rPr>
          <w:rFonts w:hint="eastAsia"/>
          <w:highlight w:val="none"/>
          <w:lang w:eastAsia="zh-CN"/>
        </w:rPr>
        <w:t>，</w:t>
      </w:r>
      <w:r>
        <w:rPr>
          <w:rFonts w:hint="eastAsia"/>
          <w:highlight w:val="none"/>
          <w:lang w:val="en-US" w:eastAsia="zh-CN"/>
        </w:rPr>
        <w:t>如服务期限、服务地点、报价要求等</w:t>
      </w:r>
      <w:r>
        <w:rPr>
          <w:rFonts w:hint="eastAsia"/>
          <w:highlight w:val="none"/>
        </w:rPr>
        <w:t>，若</w:t>
      </w:r>
      <w:r>
        <w:rPr>
          <w:rFonts w:hint="eastAsia"/>
          <w:highlight w:val="none"/>
          <w:lang w:eastAsia="zh-CN"/>
        </w:rPr>
        <w:t>供应商</w:t>
      </w:r>
      <w:r>
        <w:rPr>
          <w:rFonts w:hint="eastAsia"/>
          <w:highlight w:val="none"/>
        </w:rPr>
        <w:t>对磋商文件全部条款无偏离，可在表格是否偏离项中填写“无偏离”。</w:t>
      </w:r>
      <w:r>
        <w:rPr>
          <w:rFonts w:hint="eastAsia"/>
          <w:highlight w:val="none"/>
          <w:lang w:eastAsia="zh-CN"/>
        </w:rPr>
        <w:t>供应商</w:t>
      </w:r>
      <w:r>
        <w:rPr>
          <w:rFonts w:hint="eastAsia"/>
          <w:highlight w:val="none"/>
        </w:rPr>
        <w:t>必须据实填写，不得虚假响应，否则将取消其投标或中标资格，并按有关规定进行处罚。</w:t>
      </w:r>
    </w:p>
    <w:p>
      <w:pPr>
        <w:rPr>
          <w:highlight w:val="none"/>
        </w:rPr>
      </w:pPr>
    </w:p>
    <w:p/>
    <w:p>
      <w:pPr>
        <w:jc w:val="right"/>
      </w:pPr>
      <w:r>
        <w:rPr>
          <w:rFonts w:hint="eastAsia" w:ascii="宋体" w:hAnsi="宋体" w:cs="宋体"/>
          <w:szCs w:val="21"/>
          <w:highlight w:val="none"/>
        </w:rPr>
        <w:t>投标</w:t>
      </w:r>
      <w:r>
        <w:rPr>
          <w:rFonts w:hint="eastAsia" w:ascii="宋体" w:hAnsi="宋体" w:cs="宋体"/>
          <w:szCs w:val="21"/>
          <w:highlight w:val="none"/>
          <w:lang w:eastAsia="zh-CN"/>
        </w:rPr>
        <w:t>供应商</w:t>
      </w:r>
      <w:r>
        <w:rPr>
          <w:rFonts w:hint="eastAsia"/>
        </w:rPr>
        <w:t>（公章）：</w:t>
      </w:r>
    </w:p>
    <w:p>
      <w:pPr>
        <w:jc w:val="right"/>
      </w:pPr>
      <w:r>
        <w:rPr>
          <w:rFonts w:hint="eastAsia"/>
          <w:b w:val="0"/>
          <w:bCs w:val="0"/>
          <w:lang w:val="en-US" w:eastAsia="zh-CN"/>
        </w:rPr>
        <w:t>法定代表人或其委托代理人</w:t>
      </w:r>
      <w:r>
        <w:rPr>
          <w:rFonts w:hint="eastAsia"/>
        </w:rPr>
        <w:t>（签字）：</w:t>
      </w:r>
    </w:p>
    <w:p>
      <w:pPr>
        <w:jc w:val="right"/>
      </w:pPr>
      <w:r>
        <w:rPr>
          <w:rFonts w:hint="eastAsia"/>
        </w:rPr>
        <w:t>时间：     年  月  日</w:t>
      </w:r>
    </w:p>
    <w:p>
      <w:pPr>
        <w:jc w:val="right"/>
        <w:outlineLvl w:val="0"/>
        <w:rPr>
          <w:rFonts w:hAnsi="宋体" w:cs="宋体"/>
          <w:sz w:val="28"/>
          <w:szCs w:val="28"/>
          <w:lang w:val="zh-CN"/>
        </w:rPr>
      </w:pPr>
    </w:p>
    <w:p>
      <w:pPr>
        <w:jc w:val="center"/>
        <w:outlineLvl w:val="0"/>
        <w:rPr>
          <w:rFonts w:hAnsi="宋体" w:cs="宋体"/>
          <w:sz w:val="28"/>
          <w:szCs w:val="28"/>
          <w:lang w:val="zh-CN"/>
        </w:rPr>
      </w:pPr>
    </w:p>
    <w:p>
      <w:pPr>
        <w:jc w:val="center"/>
        <w:outlineLvl w:val="0"/>
        <w:rPr>
          <w:rFonts w:hAnsi="宋体" w:cs="宋体"/>
          <w:sz w:val="28"/>
          <w:szCs w:val="28"/>
          <w:lang w:val="zh-CN"/>
        </w:rPr>
      </w:pPr>
    </w:p>
    <w:p>
      <w:pPr>
        <w:jc w:val="center"/>
        <w:outlineLvl w:val="0"/>
        <w:rPr>
          <w:rFonts w:hAnsi="宋体" w:cs="宋体"/>
          <w:sz w:val="28"/>
          <w:szCs w:val="28"/>
          <w:lang w:val="zh-CN"/>
        </w:rPr>
      </w:pPr>
    </w:p>
    <w:p>
      <w:pPr>
        <w:jc w:val="center"/>
        <w:outlineLvl w:val="0"/>
        <w:rPr>
          <w:rFonts w:hAnsi="宋体" w:cs="宋体"/>
          <w:sz w:val="28"/>
          <w:szCs w:val="28"/>
          <w:lang w:val="zh-CN"/>
        </w:rPr>
      </w:pPr>
    </w:p>
    <w:p>
      <w:pPr>
        <w:jc w:val="center"/>
        <w:outlineLvl w:val="0"/>
        <w:rPr>
          <w:rFonts w:hAnsi="宋体" w:cs="宋体"/>
          <w:sz w:val="28"/>
          <w:szCs w:val="28"/>
          <w:lang w:val="zh-CN"/>
        </w:rPr>
      </w:pPr>
    </w:p>
    <w:p>
      <w:pPr>
        <w:jc w:val="center"/>
        <w:outlineLvl w:val="0"/>
        <w:rPr>
          <w:rFonts w:hAnsi="宋体" w:cs="宋体"/>
          <w:sz w:val="28"/>
          <w:szCs w:val="28"/>
          <w:lang w:val="zh-CN"/>
        </w:rPr>
      </w:pPr>
    </w:p>
    <w:p>
      <w:pPr>
        <w:pStyle w:val="28"/>
        <w:rPr>
          <w:rFonts w:hAnsi="宋体" w:cs="宋体"/>
          <w:sz w:val="28"/>
          <w:szCs w:val="28"/>
          <w:lang w:val="zh-CN"/>
        </w:rPr>
      </w:pPr>
    </w:p>
    <w:p>
      <w:pPr>
        <w:pStyle w:val="28"/>
        <w:rPr>
          <w:rFonts w:hAnsi="宋体" w:cs="宋体"/>
          <w:sz w:val="28"/>
          <w:szCs w:val="28"/>
          <w:lang w:val="zh-CN"/>
        </w:rPr>
      </w:pPr>
    </w:p>
    <w:p>
      <w:pPr>
        <w:pStyle w:val="28"/>
        <w:rPr>
          <w:rFonts w:hAnsi="宋体" w:cs="宋体"/>
          <w:sz w:val="28"/>
          <w:szCs w:val="28"/>
          <w:lang w:val="zh-CN"/>
        </w:rPr>
      </w:pPr>
    </w:p>
    <w:p>
      <w:pPr>
        <w:pStyle w:val="28"/>
        <w:rPr>
          <w:rFonts w:hAnsi="宋体" w:cs="宋体"/>
          <w:sz w:val="28"/>
          <w:szCs w:val="28"/>
          <w:lang w:val="zh-CN"/>
        </w:rPr>
      </w:pPr>
    </w:p>
    <w:p>
      <w:pPr>
        <w:pStyle w:val="28"/>
        <w:rPr>
          <w:rFonts w:hAnsi="宋体" w:cs="宋体"/>
          <w:sz w:val="28"/>
          <w:szCs w:val="28"/>
          <w:lang w:val="zh-CN"/>
        </w:rPr>
      </w:pPr>
    </w:p>
    <w:p>
      <w:pPr>
        <w:pStyle w:val="3"/>
        <w:bidi w:val="0"/>
        <w:jc w:val="center"/>
        <w:rPr>
          <w:rFonts w:ascii="宋体" w:hAnsi="宋体"/>
          <w:b/>
          <w:szCs w:val="30"/>
        </w:rPr>
      </w:pPr>
      <w:r>
        <w:rPr>
          <w:rFonts w:hint="eastAsia"/>
        </w:rPr>
        <w:t>十</w:t>
      </w:r>
      <w:r>
        <w:rPr>
          <w:rFonts w:hint="eastAsia"/>
          <w:lang w:val="en-US" w:eastAsia="zh-CN"/>
        </w:rPr>
        <w:t>二</w:t>
      </w:r>
      <w:r>
        <w:rPr>
          <w:rFonts w:hint="eastAsia"/>
        </w:rPr>
        <w:t>、技术需求偏离表</w:t>
      </w:r>
    </w:p>
    <w:p/>
    <w:p>
      <w:pPr>
        <w:spacing w:line="360" w:lineRule="auto"/>
        <w:jc w:val="center"/>
        <w:outlineLvl w:val="0"/>
        <w:rPr>
          <w:rFonts w:ascii="仿宋_GB2312" w:hAnsi="宋体" w:eastAsia="仿宋_GB2312"/>
          <w:b/>
          <w:bCs/>
          <w:color w:val="000000" w:themeColor="text1"/>
          <w:sz w:val="24"/>
          <w14:textFill>
            <w14:solidFill>
              <w14:schemeClr w14:val="tx1"/>
            </w14:solidFill>
          </w14:textFill>
        </w:rPr>
      </w:pPr>
    </w:p>
    <w:p>
      <w:r>
        <w:rPr>
          <w:rFonts w:hint="eastAsia"/>
        </w:rPr>
        <w:t>项目名称：                                                项目编号：</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2989"/>
        <w:gridCol w:w="2841"/>
        <w:gridCol w:w="1673"/>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pPr>
            <w:r>
              <w:rPr>
                <w:rFonts w:hint="eastAsia"/>
              </w:rPr>
              <w:t>序号</w:t>
            </w:r>
          </w:p>
        </w:tc>
        <w:tc>
          <w:tcPr>
            <w:tcW w:w="298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highlight w:val="none"/>
              </w:rPr>
            </w:pPr>
            <w:r>
              <w:rPr>
                <w:rFonts w:hint="eastAsia"/>
                <w:highlight w:val="none"/>
                <w:lang w:val="en-US" w:eastAsia="zh-CN"/>
              </w:rPr>
              <w:t>采购</w:t>
            </w:r>
            <w:r>
              <w:rPr>
                <w:rFonts w:hint="eastAsia"/>
                <w:highlight w:val="none"/>
              </w:rPr>
              <w:t>文件服务需求</w:t>
            </w:r>
          </w:p>
        </w:tc>
        <w:tc>
          <w:tcPr>
            <w:tcW w:w="284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highlight w:val="none"/>
              </w:rPr>
            </w:pPr>
            <w:r>
              <w:rPr>
                <w:rFonts w:hint="eastAsia"/>
                <w:highlight w:val="none"/>
                <w:lang w:val="en-US" w:eastAsia="zh-CN"/>
              </w:rPr>
              <w:t>响应</w:t>
            </w:r>
            <w:r>
              <w:rPr>
                <w:rFonts w:hint="eastAsia"/>
                <w:highlight w:val="none"/>
              </w:rPr>
              <w:t>文件服务</w:t>
            </w:r>
          </w:p>
        </w:tc>
        <w:tc>
          <w:tcPr>
            <w:tcW w:w="167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pPr>
            <w:r>
              <w:rPr>
                <w:rFonts w:hint="eastAsia"/>
              </w:rPr>
              <w:t>是否偏离</w:t>
            </w:r>
          </w:p>
        </w:tc>
        <w:tc>
          <w:tcPr>
            <w:tcW w:w="139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9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pPr>
          </w:p>
        </w:tc>
        <w:tc>
          <w:tcPr>
            <w:tcW w:w="2989"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pPr>
          </w:p>
        </w:tc>
        <w:tc>
          <w:tcPr>
            <w:tcW w:w="2841"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pPr>
          </w:p>
        </w:tc>
        <w:tc>
          <w:tcPr>
            <w:tcW w:w="1673"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pPr>
          </w:p>
        </w:tc>
        <w:tc>
          <w:tcPr>
            <w:tcW w:w="1395"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9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pPr>
          </w:p>
        </w:tc>
        <w:tc>
          <w:tcPr>
            <w:tcW w:w="2989"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pPr>
          </w:p>
        </w:tc>
        <w:tc>
          <w:tcPr>
            <w:tcW w:w="2841"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pPr>
          </w:p>
        </w:tc>
        <w:tc>
          <w:tcPr>
            <w:tcW w:w="1673"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pPr>
          </w:p>
        </w:tc>
        <w:tc>
          <w:tcPr>
            <w:tcW w:w="1395"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9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pPr>
          </w:p>
        </w:tc>
        <w:tc>
          <w:tcPr>
            <w:tcW w:w="2989"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pPr>
          </w:p>
        </w:tc>
        <w:tc>
          <w:tcPr>
            <w:tcW w:w="2841"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pPr>
          </w:p>
        </w:tc>
        <w:tc>
          <w:tcPr>
            <w:tcW w:w="1673"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pPr>
          </w:p>
        </w:tc>
        <w:tc>
          <w:tcPr>
            <w:tcW w:w="1395"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pPr>
          </w:p>
        </w:tc>
      </w:tr>
    </w:tbl>
    <w:p>
      <w:r>
        <w:rPr>
          <w:rFonts w:hint="eastAsia"/>
        </w:rPr>
        <w:t>说明：</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技术需求均应根据响应文件对磋商文件的偏离情况逐项一一相对应地填列，若</w:t>
      </w:r>
      <w:r>
        <w:rPr>
          <w:rFonts w:hint="eastAsia"/>
          <w:lang w:eastAsia="zh-CN"/>
        </w:rPr>
        <w:t>供应商</w:t>
      </w:r>
      <w:r>
        <w:rPr>
          <w:rFonts w:hint="eastAsia"/>
        </w:rPr>
        <w:t>对磋商文件全部条款无偏离，可在表格是否偏离项中填写“无偏离”。</w:t>
      </w:r>
      <w:r>
        <w:rPr>
          <w:rFonts w:hint="eastAsia"/>
          <w:lang w:eastAsia="zh-CN"/>
        </w:rPr>
        <w:t>供应商</w:t>
      </w:r>
      <w:r>
        <w:rPr>
          <w:rFonts w:hint="eastAsia"/>
        </w:rPr>
        <w:t>必须据实填写，不得虚假响应，否则将取消其投标或中标资格，并按有关规定进行处罚。</w:t>
      </w:r>
    </w:p>
    <w:p/>
    <w:p/>
    <w:p>
      <w:pPr>
        <w:jc w:val="right"/>
      </w:pPr>
      <w:r>
        <w:rPr>
          <w:rFonts w:hint="eastAsia" w:ascii="宋体" w:hAnsi="宋体" w:cs="宋体"/>
          <w:szCs w:val="21"/>
          <w:highlight w:val="none"/>
        </w:rPr>
        <w:t>投标</w:t>
      </w:r>
      <w:r>
        <w:rPr>
          <w:rFonts w:hint="eastAsia" w:ascii="宋体" w:hAnsi="宋体" w:cs="宋体"/>
          <w:szCs w:val="21"/>
          <w:highlight w:val="none"/>
          <w:lang w:eastAsia="zh-CN"/>
        </w:rPr>
        <w:t>供应商</w:t>
      </w:r>
      <w:r>
        <w:rPr>
          <w:rFonts w:hint="eastAsia"/>
        </w:rPr>
        <w:t>（公章）：</w:t>
      </w:r>
    </w:p>
    <w:p>
      <w:pPr>
        <w:jc w:val="right"/>
      </w:pPr>
      <w:r>
        <w:rPr>
          <w:rFonts w:hint="eastAsia"/>
          <w:b w:val="0"/>
          <w:bCs w:val="0"/>
          <w:lang w:val="en-US" w:eastAsia="zh-CN"/>
        </w:rPr>
        <w:t>法定代表人或其委托代理人</w:t>
      </w:r>
      <w:r>
        <w:rPr>
          <w:rFonts w:hint="eastAsia"/>
        </w:rPr>
        <w:t>（签字）：</w:t>
      </w:r>
    </w:p>
    <w:p>
      <w:pPr>
        <w:jc w:val="right"/>
      </w:pPr>
      <w:r>
        <w:rPr>
          <w:rFonts w:hint="eastAsia"/>
        </w:rPr>
        <w:t>时间：     年  月  日</w:t>
      </w:r>
    </w:p>
    <w:p>
      <w:pPr>
        <w:jc w:val="right"/>
        <w:sectPr>
          <w:headerReference r:id="rId10" w:type="default"/>
          <w:pgSz w:w="11906" w:h="16838"/>
          <w:pgMar w:top="1361" w:right="1304" w:bottom="1247" w:left="1304" w:header="720" w:footer="720" w:gutter="0"/>
          <w:pgNumType w:fmt="numberInDash"/>
          <w:cols w:space="720" w:num="1"/>
          <w:docGrid w:type="lines" w:linePitch="312" w:charSpace="0"/>
        </w:sectPr>
      </w:pPr>
    </w:p>
    <w:p>
      <w:pPr>
        <w:pStyle w:val="3"/>
        <w:bidi w:val="0"/>
        <w:jc w:val="center"/>
        <w:rPr>
          <w:rFonts w:hint="eastAsia" w:cs="Times New Roman"/>
        </w:rPr>
      </w:pPr>
      <w:r>
        <w:rPr>
          <w:rFonts w:hint="eastAsia" w:cs="Times New Roman"/>
        </w:rPr>
        <w:t>十</w:t>
      </w:r>
      <w:r>
        <w:rPr>
          <w:rFonts w:hint="eastAsia" w:cs="Times New Roman"/>
          <w:lang w:val="en-US" w:eastAsia="zh-CN"/>
        </w:rPr>
        <w:t>三</w:t>
      </w:r>
      <w:r>
        <w:rPr>
          <w:rFonts w:hint="eastAsia" w:cs="Times New Roman"/>
        </w:rPr>
        <w:t>、拟投入本项目主要设备配备表</w:t>
      </w:r>
    </w:p>
    <w:tbl>
      <w:tblPr>
        <w:tblStyle w:val="29"/>
        <w:tblW w:w="9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980"/>
        <w:gridCol w:w="1620"/>
        <w:gridCol w:w="720"/>
        <w:gridCol w:w="1260"/>
        <w:gridCol w:w="126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33" w:type="dxa"/>
            <w:tcBorders>
              <w:top w:val="single" w:color="auto" w:sz="12" w:space="0"/>
              <w:left w:val="single" w:color="auto" w:sz="12" w:space="0"/>
              <w:bottom w:val="single" w:color="auto" w:sz="12"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980" w:type="dxa"/>
            <w:tcBorders>
              <w:top w:val="single" w:color="auto" w:sz="12" w:space="0"/>
              <w:left w:val="single" w:color="auto" w:sz="4" w:space="0"/>
              <w:bottom w:val="single" w:color="auto" w:sz="12"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设备名称</w:t>
            </w:r>
          </w:p>
        </w:tc>
        <w:tc>
          <w:tcPr>
            <w:tcW w:w="1620" w:type="dxa"/>
            <w:tcBorders>
              <w:top w:val="single" w:color="auto" w:sz="12" w:space="0"/>
              <w:left w:val="single" w:color="auto" w:sz="4" w:space="0"/>
              <w:bottom w:val="single" w:color="auto" w:sz="12"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规 格 型 号</w:t>
            </w:r>
          </w:p>
        </w:tc>
        <w:tc>
          <w:tcPr>
            <w:tcW w:w="720" w:type="dxa"/>
            <w:tcBorders>
              <w:top w:val="single" w:color="auto" w:sz="12" w:space="0"/>
              <w:left w:val="single" w:color="auto" w:sz="4" w:space="0"/>
              <w:bottom w:val="single" w:color="auto" w:sz="12"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数量</w:t>
            </w:r>
          </w:p>
        </w:tc>
        <w:tc>
          <w:tcPr>
            <w:tcW w:w="1260" w:type="dxa"/>
            <w:tcBorders>
              <w:top w:val="single" w:color="auto" w:sz="12" w:space="0"/>
              <w:left w:val="single" w:color="auto" w:sz="4" w:space="0"/>
              <w:bottom w:val="single" w:color="auto" w:sz="12"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使用情况</w:t>
            </w:r>
          </w:p>
        </w:tc>
        <w:tc>
          <w:tcPr>
            <w:tcW w:w="1260" w:type="dxa"/>
            <w:tcBorders>
              <w:top w:val="single" w:color="auto" w:sz="12" w:space="0"/>
              <w:left w:val="single" w:color="auto" w:sz="4" w:space="0"/>
              <w:bottom w:val="single" w:color="auto" w:sz="12"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投入时间</w:t>
            </w:r>
          </w:p>
        </w:tc>
        <w:tc>
          <w:tcPr>
            <w:tcW w:w="1620" w:type="dxa"/>
            <w:tcBorders>
              <w:top w:val="single" w:color="auto" w:sz="12" w:space="0"/>
              <w:left w:val="single" w:color="auto" w:sz="4" w:space="0"/>
              <w:bottom w:val="single" w:color="auto" w:sz="12" w:space="0"/>
              <w:right w:val="single" w:color="auto" w:sz="12"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33" w:type="dxa"/>
            <w:tcBorders>
              <w:top w:val="single" w:color="auto" w:sz="12" w:space="0"/>
              <w:left w:val="single" w:color="auto" w:sz="12"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Cs w:val="21"/>
              </w:rPr>
            </w:pPr>
          </w:p>
        </w:tc>
        <w:tc>
          <w:tcPr>
            <w:tcW w:w="1980" w:type="dxa"/>
            <w:tcBorders>
              <w:top w:val="single" w:color="auto" w:sz="12"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Cs w:val="21"/>
              </w:rPr>
            </w:pPr>
          </w:p>
        </w:tc>
        <w:tc>
          <w:tcPr>
            <w:tcW w:w="1620" w:type="dxa"/>
            <w:tcBorders>
              <w:top w:val="single" w:color="auto" w:sz="12"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Cs w:val="21"/>
              </w:rPr>
            </w:pPr>
          </w:p>
        </w:tc>
        <w:tc>
          <w:tcPr>
            <w:tcW w:w="720" w:type="dxa"/>
            <w:tcBorders>
              <w:top w:val="single" w:color="auto" w:sz="12"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Cs w:val="21"/>
              </w:rPr>
            </w:pPr>
          </w:p>
        </w:tc>
        <w:tc>
          <w:tcPr>
            <w:tcW w:w="1260" w:type="dxa"/>
            <w:tcBorders>
              <w:top w:val="single" w:color="auto" w:sz="12"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Cs w:val="21"/>
              </w:rPr>
            </w:pPr>
          </w:p>
        </w:tc>
        <w:tc>
          <w:tcPr>
            <w:tcW w:w="1260" w:type="dxa"/>
            <w:tcBorders>
              <w:top w:val="single" w:color="auto" w:sz="12"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Cs w:val="21"/>
              </w:rPr>
            </w:pPr>
          </w:p>
        </w:tc>
        <w:tc>
          <w:tcPr>
            <w:tcW w:w="1620" w:type="dxa"/>
            <w:tcBorders>
              <w:top w:val="single" w:color="auto" w:sz="12" w:space="0"/>
              <w:left w:val="single" w:color="auto" w:sz="4" w:space="0"/>
              <w:bottom w:val="single" w:color="auto" w:sz="4" w:space="0"/>
              <w:right w:val="single" w:color="auto" w:sz="12"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33"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1620"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33"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1620"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33"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1620"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33"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1620"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33"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1620"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33"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1620"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33"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1620"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33"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1620"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33"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1620"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33"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1620"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33"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1620"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33"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1620"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33"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1620"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33"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1620"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33"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1620"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33"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1620"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33"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1620"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33" w:type="dxa"/>
            <w:tcBorders>
              <w:top w:val="single" w:color="auto" w:sz="4" w:space="0"/>
              <w:left w:val="single" w:color="auto" w:sz="12" w:space="0"/>
              <w:bottom w:val="single" w:color="auto" w:sz="12"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1980" w:type="dxa"/>
            <w:tcBorders>
              <w:top w:val="single" w:color="auto" w:sz="4" w:space="0"/>
              <w:left w:val="single" w:color="auto" w:sz="4" w:space="0"/>
              <w:bottom w:val="single" w:color="auto" w:sz="12"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1620" w:type="dxa"/>
            <w:tcBorders>
              <w:top w:val="single" w:color="auto" w:sz="4" w:space="0"/>
              <w:left w:val="single" w:color="auto" w:sz="4" w:space="0"/>
              <w:bottom w:val="single" w:color="auto" w:sz="12"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720" w:type="dxa"/>
            <w:tcBorders>
              <w:top w:val="single" w:color="auto" w:sz="4" w:space="0"/>
              <w:left w:val="single" w:color="auto" w:sz="4" w:space="0"/>
              <w:bottom w:val="single" w:color="auto" w:sz="12"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1260" w:type="dxa"/>
            <w:tcBorders>
              <w:top w:val="single" w:color="auto" w:sz="4" w:space="0"/>
              <w:left w:val="single" w:color="auto" w:sz="4" w:space="0"/>
              <w:bottom w:val="single" w:color="auto" w:sz="12"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1260" w:type="dxa"/>
            <w:tcBorders>
              <w:top w:val="single" w:color="auto" w:sz="4" w:space="0"/>
              <w:left w:val="single" w:color="auto" w:sz="4" w:space="0"/>
              <w:bottom w:val="single" w:color="auto" w:sz="12"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c>
          <w:tcPr>
            <w:tcW w:w="1620" w:type="dxa"/>
            <w:tcBorders>
              <w:top w:val="single" w:color="auto" w:sz="4" w:space="0"/>
              <w:left w:val="single" w:color="auto" w:sz="4" w:space="0"/>
              <w:bottom w:val="single" w:color="auto" w:sz="12" w:space="0"/>
              <w:right w:val="single" w:color="auto" w:sz="12"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rPr>
            </w:pPr>
          </w:p>
        </w:tc>
      </w:tr>
    </w:tbl>
    <w:p>
      <w:pPr>
        <w:pStyle w:val="3"/>
        <w:bidi w:val="0"/>
        <w:jc w:val="center"/>
        <w:rPr>
          <w:rFonts w:hint="eastAsia"/>
        </w:rPr>
      </w:pPr>
    </w:p>
    <w:p>
      <w:pPr>
        <w:rPr>
          <w:rFonts w:hint="eastAsia"/>
        </w:rPr>
      </w:pPr>
    </w:p>
    <w:p>
      <w:pPr>
        <w:pStyle w:val="3"/>
        <w:bidi w:val="0"/>
        <w:jc w:val="center"/>
        <w:rPr>
          <w:rFonts w:hint="eastAsia" w:eastAsia="宋体" w:cs="Times New Roman"/>
          <w:lang w:eastAsia="zh-CN"/>
        </w:rPr>
      </w:pPr>
      <w:r>
        <w:rPr>
          <w:rFonts w:hint="eastAsia" w:cs="Times New Roman"/>
        </w:rPr>
        <w:t>十</w:t>
      </w:r>
      <w:r>
        <w:rPr>
          <w:rFonts w:hint="eastAsia" w:cs="Times New Roman"/>
          <w:lang w:val="en-US" w:eastAsia="zh-CN"/>
        </w:rPr>
        <w:t>四</w:t>
      </w:r>
      <w:r>
        <w:rPr>
          <w:rFonts w:hint="eastAsia" w:cs="Times New Roman"/>
        </w:rPr>
        <w:t>、</w:t>
      </w:r>
      <w:bookmarkEnd w:id="91"/>
      <w:bookmarkEnd w:id="92"/>
      <w:r>
        <w:rPr>
          <w:rFonts w:hint="eastAsia" w:cs="Times New Roman"/>
          <w:lang w:eastAsia="zh-CN"/>
        </w:rPr>
        <w:t>服务方案</w:t>
      </w:r>
    </w:p>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投标</w:t>
      </w:r>
      <w:r>
        <w:rPr>
          <w:rFonts w:hint="eastAsia"/>
          <w:lang w:eastAsia="zh-CN"/>
        </w:rPr>
        <w:t>供应商应</w:t>
      </w:r>
      <w:r>
        <w:rPr>
          <w:rFonts w:hint="eastAsia"/>
        </w:rPr>
        <w:t>根据</w:t>
      </w:r>
      <w:r>
        <w:rPr>
          <w:rFonts w:hint="eastAsia"/>
          <w:lang w:eastAsia="zh-CN"/>
        </w:rPr>
        <w:t>评标办法技术部分</w:t>
      </w:r>
      <w:r>
        <w:rPr>
          <w:rFonts w:hint="eastAsia"/>
        </w:rPr>
        <w:t>详细评分明细</w:t>
      </w:r>
      <w:r>
        <w:rPr>
          <w:rFonts w:hint="eastAsia"/>
          <w:lang w:eastAsia="zh-CN"/>
        </w:rPr>
        <w:t>编制服务方案</w:t>
      </w:r>
      <w:r>
        <w:rPr>
          <w:rFonts w:hint="eastAsia"/>
        </w:rPr>
        <w:t>，</w:t>
      </w:r>
      <w:r>
        <w:rPr>
          <w:rFonts w:hint="eastAsia"/>
          <w:lang w:val="zh-CN" w:eastAsia="zh-CN"/>
        </w:rPr>
        <w:t>包含但不限于以下内容:整体服务方案；项目概况与项目特点；进度计划及保证措施；质量控制措施；组织协调保证措施；突发情况、应急预案；项目岗位职责及管理体制等，</w:t>
      </w:r>
      <w:r>
        <w:rPr>
          <w:rFonts w:hint="eastAsia"/>
        </w:rPr>
        <w:t>格式自拟。</w:t>
      </w:r>
    </w:p>
    <w:p>
      <w:pPr>
        <w:rPr>
          <w:sz w:val="22"/>
          <w:szCs w:val="22"/>
        </w:rPr>
      </w:pPr>
      <w:r>
        <w:rPr>
          <w:sz w:val="22"/>
          <w:szCs w:val="22"/>
        </w:rPr>
        <w:br w:type="page"/>
      </w:r>
    </w:p>
    <w:p>
      <w:pPr>
        <w:pStyle w:val="3"/>
        <w:jc w:val="center"/>
      </w:pPr>
      <w:bookmarkStart w:id="93" w:name="_Toc2504"/>
      <w:r>
        <w:rPr>
          <w:rFonts w:hint="eastAsia"/>
        </w:rPr>
        <w:t>十</w:t>
      </w:r>
      <w:r>
        <w:rPr>
          <w:rFonts w:hint="eastAsia"/>
          <w:lang w:val="en-US" w:eastAsia="zh-CN"/>
        </w:rPr>
        <w:t>五</w:t>
      </w:r>
      <w:r>
        <w:rPr>
          <w:rFonts w:hint="eastAsia"/>
        </w:rPr>
        <w:t>、其他材料</w:t>
      </w:r>
      <w:bookmarkEnd w:id="93"/>
    </w:p>
    <w:p>
      <w:pPr>
        <w:spacing w:beforeLines="100" w:line="440" w:lineRule="exact"/>
        <w:ind w:firstLine="420" w:firstLineChars="200"/>
        <w:rPr>
          <w:rFonts w:hint="eastAsia" w:eastAsia="宋体"/>
          <w:lang w:eastAsia="zh-CN"/>
        </w:rPr>
      </w:pPr>
      <w:r>
        <w:rPr>
          <w:rFonts w:hint="eastAsia" w:ascii="宋体" w:hAnsi="宋体"/>
          <w:szCs w:val="21"/>
        </w:rPr>
        <w:t>(一) 承诺书（格式自拟）</w:t>
      </w:r>
    </w:p>
    <w:p>
      <w:pPr>
        <w:spacing w:beforeLines="100" w:line="440" w:lineRule="exact"/>
        <w:ind w:firstLine="420" w:firstLineChars="200"/>
        <w:rPr>
          <w:rFonts w:ascii="宋体" w:hAnsi="宋体"/>
          <w:szCs w:val="21"/>
        </w:rPr>
      </w:pPr>
      <w:r>
        <w:rPr>
          <w:rFonts w:hint="eastAsia" w:ascii="宋体" w:hAnsi="宋体"/>
          <w:szCs w:val="21"/>
        </w:rPr>
        <w:t>（二）供应商认为需要提供的其他资料</w:t>
      </w:r>
    </w:p>
    <w:p>
      <w:pPr>
        <w:rPr>
          <w:rFonts w:ascii="宋体" w:hAnsi="宋体" w:cs="宋体"/>
          <w:sz w:val="32"/>
          <w:szCs w:val="32"/>
        </w:rPr>
      </w:pPr>
      <w:r>
        <w:rPr>
          <w:rFonts w:ascii="宋体" w:hAnsi="宋体" w:cs="宋体"/>
          <w:sz w:val="32"/>
          <w:szCs w:val="32"/>
        </w:rPr>
        <w:br w:type="page"/>
      </w:r>
    </w:p>
    <w:p>
      <w:pPr>
        <w:spacing w:before="156" w:beforeLines="50" w:after="312" w:afterLines="100" w:line="440" w:lineRule="exact"/>
        <w:jc w:val="center"/>
        <w:rPr>
          <w:rFonts w:ascii="宋体" w:hAnsi="宋体"/>
          <w:b/>
          <w:bCs/>
          <w:sz w:val="24"/>
        </w:rPr>
      </w:pPr>
      <w:r>
        <w:rPr>
          <w:rFonts w:hint="eastAsia" w:ascii="宋体" w:hAnsi="宋体"/>
          <w:b/>
          <w:sz w:val="24"/>
        </w:rPr>
        <w:t>（三）</w:t>
      </w:r>
      <w:r>
        <w:rPr>
          <w:rFonts w:ascii="宋体" w:hAnsi="宋体"/>
          <w:b/>
          <w:bCs/>
          <w:sz w:val="24"/>
        </w:rPr>
        <w:t>中小企业</w:t>
      </w:r>
      <w:r>
        <w:rPr>
          <w:rFonts w:hint="eastAsia" w:ascii="宋体" w:hAnsi="宋体"/>
          <w:b/>
          <w:bCs/>
          <w:sz w:val="24"/>
        </w:rPr>
        <w:t>证明资料</w:t>
      </w:r>
    </w:p>
    <w:p>
      <w:pPr>
        <w:widowControl/>
        <w:jc w:val="left"/>
      </w:pPr>
      <w:r>
        <w:rPr>
          <w:rFonts w:hint="eastAsia" w:ascii="宋体" w:hAnsi="宋体" w:cs="宋体"/>
          <w:color w:val="000000"/>
          <w:szCs w:val="21"/>
        </w:rPr>
        <w:t>注：供应商必须是中小微企业，残疾人福利性单位、监狱企业视同小型、微型企业。</w:t>
      </w:r>
      <w:r>
        <w:rPr>
          <w:rFonts w:hint="eastAsia" w:ascii="宋体" w:hAnsi="宋体" w:cs="宋体"/>
          <w:b/>
          <w:color w:val="000000"/>
          <w:szCs w:val="21"/>
        </w:rPr>
        <w:t>（附声明函并加盖公章, 声明函格式须按照附件格式填写）</w:t>
      </w:r>
    </w:p>
    <w:p>
      <w:pPr>
        <w:sectPr>
          <w:pgSz w:w="11910" w:h="16840"/>
          <w:pgMar w:top="1600" w:right="860" w:bottom="1180" w:left="1600" w:header="0" w:footer="993" w:gutter="0"/>
          <w:pgNumType w:fmt="numberInDash"/>
          <w:cols w:space="720" w:num="1"/>
        </w:sectPr>
      </w:pPr>
    </w:p>
    <w:bookmarkEnd w:id="66"/>
    <w:p>
      <w:pPr>
        <w:pStyle w:val="2"/>
        <w:bidi w:val="0"/>
        <w:jc w:val="center"/>
        <w:rPr>
          <w:rFonts w:hint="eastAsia" w:ascii="宋体" w:hAnsi="宋体" w:eastAsia="宋体" w:cs="宋体"/>
          <w:b w:val="0"/>
          <w:bCs w:val="0"/>
          <w:kern w:val="2"/>
          <w:sz w:val="21"/>
          <w:szCs w:val="21"/>
          <w:lang w:val="zh-CN" w:eastAsia="zh-CN" w:bidi="ar-SA"/>
        </w:rPr>
      </w:pPr>
      <w:bookmarkStart w:id="94" w:name="_Toc57193702"/>
      <w:bookmarkStart w:id="95" w:name="_Toc32477"/>
      <w:r>
        <w:rPr>
          <w:rFonts w:hint="eastAsia"/>
          <w:highlight w:val="none"/>
          <w:lang w:val="zh-CN"/>
        </w:rPr>
        <w:t xml:space="preserve">第六章  </w:t>
      </w:r>
      <w:bookmarkEnd w:id="94"/>
      <w:r>
        <w:rPr>
          <w:rFonts w:hint="eastAsia"/>
          <w:highlight w:val="none"/>
          <w:lang w:val="zh-CN"/>
        </w:rPr>
        <w:t>服务需求</w:t>
      </w:r>
      <w:bookmarkEnd w:id="95"/>
    </w:p>
    <w:p>
      <w:pPr>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kern w:val="2"/>
          <w:sz w:val="22"/>
          <w:szCs w:val="22"/>
          <w:lang w:val="en-US" w:eastAsia="zh-CN" w:bidi="ar-SA"/>
        </w:rPr>
      </w:pPr>
      <w:r>
        <w:rPr>
          <w:rFonts w:hint="eastAsia" w:ascii="宋体" w:hAnsi="宋体" w:eastAsia="宋体" w:cs="宋体"/>
          <w:b/>
          <w:bCs/>
          <w:kern w:val="2"/>
          <w:sz w:val="22"/>
          <w:szCs w:val="22"/>
          <w:lang w:val="en-US" w:eastAsia="zh-CN" w:bidi="ar-SA"/>
        </w:rPr>
        <w:t>一、项目概况与总体要求</w:t>
      </w:r>
    </w:p>
    <w:p>
      <w:pPr>
        <w:pStyle w:val="25"/>
        <w:spacing w:beforeAutospacing="0" w:after="2" w:afterAutospacing="0" w:line="360" w:lineRule="auto"/>
        <w:ind w:firstLine="420" w:firstLineChars="20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项目背景：随着城市化建设和社会经济的迅速迅猛，城区面积不断扩大，城市管理难度明显增强，一些市容秩序、环境卫生、城市伤痕等一系列“城市顽疾”问题接踵而至，现有的粗放式管理模式和机制已经不适应发展需要，城市精细化管理项目开展迫在眉睫。</w:t>
      </w:r>
    </w:p>
    <w:p>
      <w:pPr>
        <w:pStyle w:val="25"/>
        <w:spacing w:beforeAutospacing="0" w:after="2" w:afterAutospacing="0" w:line="360" w:lineRule="auto"/>
        <w:ind w:firstLine="420" w:firstLineChars="20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现状分析:精细化管理项目为城市管理提供了可支配资源，解决了城市治理中资金短缺的问题，能及时解决城市管理中临时发生的急、难问题，深入开展城市伤痕治理，有效提升了管理的效率，迅速改善城市市容市貌。</w:t>
      </w:r>
    </w:p>
    <w:p>
      <w:pPr>
        <w:pStyle w:val="25"/>
        <w:spacing w:beforeAutospacing="0" w:after="2" w:afterAutospacing="0" w:line="360" w:lineRule="auto"/>
        <w:ind w:firstLine="420" w:firstLineChars="20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3、采购标的需实现的功能或者目标：吉林街道辖区内城市精细化专项行动、智慧城管处置及城市管理巡查等治理工作。</w:t>
      </w:r>
    </w:p>
    <w:p>
      <w:pPr>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kern w:val="2"/>
          <w:sz w:val="22"/>
          <w:szCs w:val="22"/>
          <w:lang w:val="en-US" w:eastAsia="zh-CN" w:bidi="ar-SA"/>
        </w:rPr>
      </w:pPr>
      <w:r>
        <w:rPr>
          <w:rFonts w:hint="eastAsia" w:ascii="宋体" w:hAnsi="宋体" w:eastAsia="宋体" w:cs="宋体"/>
          <w:b/>
          <w:bCs/>
          <w:kern w:val="2"/>
          <w:sz w:val="22"/>
          <w:szCs w:val="22"/>
          <w:lang w:val="en-US" w:eastAsia="zh-CN" w:bidi="ar-SA"/>
        </w:rPr>
        <w:t>二、服务期限</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从中标日期起至2023年12月31日。</w:t>
      </w:r>
    </w:p>
    <w:p>
      <w:pPr>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kern w:val="2"/>
          <w:sz w:val="22"/>
          <w:szCs w:val="22"/>
          <w:lang w:val="en-US" w:eastAsia="zh-CN" w:bidi="ar-SA"/>
        </w:rPr>
      </w:pPr>
      <w:r>
        <w:rPr>
          <w:rFonts w:hint="eastAsia" w:ascii="宋体" w:hAnsi="宋体" w:eastAsia="宋体" w:cs="宋体"/>
          <w:b/>
          <w:bCs/>
          <w:kern w:val="2"/>
          <w:sz w:val="22"/>
          <w:szCs w:val="22"/>
          <w:lang w:val="en-US" w:eastAsia="zh-CN" w:bidi="ar-SA"/>
        </w:rPr>
        <w:t>三、服务内容</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主要针对辖区生活垃圾和建筑垃圾清理、占道物堆放清理、违规广告和牌匾清理、非法广告和下水疏通、绿化设施破损修复、方砖步道破损断档、市政路面破损断档、裸露土覆盖、围挡等城市精细化专项行动、智慧城管处置及城市管理巡查等治理工作。</w:t>
      </w:r>
    </w:p>
    <w:p>
      <w:pPr>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default" w:ascii="宋体" w:hAnsi="宋体" w:eastAsia="宋体" w:cs="宋体"/>
          <w:b/>
          <w:bCs/>
          <w:kern w:val="2"/>
          <w:sz w:val="22"/>
          <w:szCs w:val="22"/>
          <w:lang w:val="en-US" w:eastAsia="zh-CN" w:bidi="ar-SA"/>
        </w:rPr>
      </w:pPr>
      <w:r>
        <w:rPr>
          <w:rFonts w:hint="eastAsia" w:ascii="宋体" w:hAnsi="宋体" w:eastAsia="宋体" w:cs="宋体"/>
          <w:b/>
          <w:bCs/>
          <w:kern w:val="2"/>
          <w:sz w:val="22"/>
          <w:szCs w:val="22"/>
          <w:lang w:val="en-US" w:eastAsia="zh-CN" w:bidi="ar-SA"/>
        </w:rPr>
        <w:t>四、服务要求</w:t>
      </w:r>
    </w:p>
    <w:p>
      <w:pPr>
        <w:pStyle w:val="25"/>
        <w:spacing w:beforeAutospacing="0" w:after="2" w:afterAutospacing="0" w:line="360" w:lineRule="auto"/>
        <w:ind w:firstLine="420" w:firstLineChars="20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1.接到清理任务后要保证时间，保证人员，及时清理。</w:t>
      </w:r>
    </w:p>
    <w:p>
      <w:pPr>
        <w:pStyle w:val="25"/>
        <w:spacing w:beforeAutospacing="0" w:after="2" w:afterAutospacing="0" w:line="360" w:lineRule="auto"/>
        <w:ind w:firstLine="420" w:firstLineChars="20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2.日常保证清运车辆3台、铲车1台。</w:t>
      </w:r>
    </w:p>
    <w:p>
      <w:pPr>
        <w:pStyle w:val="25"/>
        <w:spacing w:beforeAutospacing="0" w:after="2" w:afterAutospacing="0" w:line="360" w:lineRule="auto"/>
        <w:ind w:firstLine="420" w:firstLineChars="20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3.清运车辆司机必须具有相关车型的驾驶证，要求男性，年龄在25—50周岁，身体健康。</w:t>
      </w:r>
    </w:p>
    <w:p>
      <w:pPr>
        <w:pStyle w:val="25"/>
        <w:spacing w:beforeAutospacing="0" w:after="2" w:afterAutospacing="0" w:line="360" w:lineRule="auto"/>
        <w:ind w:firstLine="420" w:firstLineChars="20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4.清运及相关车辆设备必须具有相关的运营手续并办理车辆保险。</w:t>
      </w:r>
    </w:p>
    <w:p>
      <w:pPr>
        <w:pStyle w:val="25"/>
        <w:spacing w:beforeAutospacing="0" w:after="2" w:afterAutospacing="0" w:line="360" w:lineRule="auto"/>
        <w:ind w:firstLine="420" w:firstLineChars="20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5.清运工人保证15人，要求男性，年龄在25—50周岁，身体健康。</w:t>
      </w:r>
    </w:p>
    <w:p>
      <w:pPr>
        <w:pStyle w:val="25"/>
        <w:spacing w:beforeAutospacing="0" w:after="2" w:afterAutospacing="0" w:line="360" w:lineRule="auto"/>
        <w:ind w:firstLine="420" w:firstLineChars="20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6.在清运过程中服从街道办事处统一安排。</w:t>
      </w:r>
    </w:p>
    <w:p>
      <w:pPr>
        <w:pStyle w:val="25"/>
        <w:spacing w:beforeAutospacing="0" w:after="2" w:afterAutospacing="0" w:line="360" w:lineRule="auto"/>
        <w:ind w:firstLine="420" w:firstLineChars="20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7.如遇到大型清理任务能迅速组织好所需人员及设备、车辆。</w:t>
      </w:r>
    </w:p>
    <w:p>
      <w:pPr>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eastAsia" w:eastAsia="宋体" w:cs="Times New Roman"/>
          <w:b/>
          <w:bCs/>
          <w:kern w:val="2"/>
          <w:sz w:val="24"/>
          <w:szCs w:val="24"/>
          <w:lang w:val="en-US" w:eastAsia="zh-CN"/>
        </w:rPr>
      </w:pPr>
    </w:p>
    <w:p>
      <w:pPr>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eastAsia" w:eastAsia="宋体" w:cs="Times New Roman"/>
          <w:b/>
          <w:bCs/>
          <w:kern w:val="2"/>
          <w:sz w:val="24"/>
          <w:szCs w:val="24"/>
          <w:lang w:val="en-US" w:eastAsia="zh-CN"/>
        </w:rPr>
      </w:pPr>
    </w:p>
    <w:p>
      <w:pPr>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kern w:val="2"/>
          <w:sz w:val="22"/>
          <w:szCs w:val="22"/>
          <w:lang w:val="en-US" w:eastAsia="zh-CN" w:bidi="ar-SA"/>
        </w:rPr>
      </w:pPr>
      <w:r>
        <w:rPr>
          <w:rFonts w:hint="eastAsia" w:ascii="宋体" w:hAnsi="宋体" w:eastAsia="宋体" w:cs="宋体"/>
          <w:b/>
          <w:bCs/>
          <w:kern w:val="2"/>
          <w:sz w:val="22"/>
          <w:szCs w:val="22"/>
          <w:lang w:val="en-US" w:eastAsia="zh-CN" w:bidi="ar-SA"/>
        </w:rPr>
        <w:t>五、服务项目具体内容与单价限价</w:t>
      </w:r>
    </w:p>
    <w:tbl>
      <w:tblPr>
        <w:tblStyle w:val="29"/>
        <w:tblW w:w="93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5"/>
        <w:gridCol w:w="2977"/>
        <w:gridCol w:w="1486"/>
        <w:gridCol w:w="1890"/>
        <w:gridCol w:w="25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390" w:type="dxa"/>
            <w:gridSpan w:val="5"/>
            <w:tcBorders>
              <w:top w:val="nil"/>
              <w:left w:val="nil"/>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32"/>
                <w:szCs w:val="32"/>
                <w:highlight w:val="none"/>
                <w:u w:val="none"/>
              </w:rPr>
            </w:pPr>
            <w:r>
              <w:rPr>
                <w:rFonts w:hint="eastAsia" w:ascii="宋体" w:hAnsi="宋体" w:cs="宋体"/>
                <w:b/>
                <w:bCs/>
                <w:i w:val="0"/>
                <w:iCs w:val="0"/>
                <w:color w:val="000000"/>
                <w:sz w:val="22"/>
                <w:szCs w:val="22"/>
                <w:highlight w:val="none"/>
                <w:u w:val="none"/>
                <w:lang w:val="en-US" w:eastAsia="zh-CN"/>
              </w:rPr>
              <w:t>2023年度吉林街道城市精细化管理服务项目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服务名称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单价（元）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2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力工</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元/天</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270</w:t>
            </w:r>
          </w:p>
        </w:tc>
        <w:tc>
          <w:tcPr>
            <w:tcW w:w="2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2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水暖工</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元/天</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300</w:t>
            </w:r>
          </w:p>
        </w:tc>
        <w:tc>
          <w:tcPr>
            <w:tcW w:w="2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2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架子工</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元/天</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400</w:t>
            </w:r>
          </w:p>
        </w:tc>
        <w:tc>
          <w:tcPr>
            <w:tcW w:w="2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2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电工</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元/天</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300</w:t>
            </w:r>
          </w:p>
        </w:tc>
        <w:tc>
          <w:tcPr>
            <w:tcW w:w="2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w:t>
            </w:r>
          </w:p>
        </w:tc>
        <w:tc>
          <w:tcPr>
            <w:tcW w:w="2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焊工</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元/天</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350</w:t>
            </w:r>
          </w:p>
        </w:tc>
        <w:tc>
          <w:tcPr>
            <w:tcW w:w="2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w:t>
            </w:r>
          </w:p>
        </w:tc>
        <w:tc>
          <w:tcPr>
            <w:tcW w:w="2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高空作业工人</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元/台班</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500</w:t>
            </w:r>
          </w:p>
        </w:tc>
        <w:tc>
          <w:tcPr>
            <w:tcW w:w="2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w:t>
            </w:r>
          </w:p>
        </w:tc>
        <w:tc>
          <w:tcPr>
            <w:tcW w:w="2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水焊组</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元/台次</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600</w:t>
            </w:r>
          </w:p>
        </w:tc>
        <w:tc>
          <w:tcPr>
            <w:tcW w:w="2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w:t>
            </w:r>
          </w:p>
        </w:tc>
        <w:tc>
          <w:tcPr>
            <w:tcW w:w="2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发电机组</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元/天</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500</w:t>
            </w:r>
          </w:p>
        </w:tc>
        <w:tc>
          <w:tcPr>
            <w:tcW w:w="2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w:t>
            </w:r>
          </w:p>
        </w:tc>
        <w:tc>
          <w:tcPr>
            <w:tcW w:w="2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电镐组</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元/天</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300</w:t>
            </w:r>
          </w:p>
        </w:tc>
        <w:tc>
          <w:tcPr>
            <w:tcW w:w="2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2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角磨机组</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元/台次</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300</w:t>
            </w:r>
          </w:p>
        </w:tc>
        <w:tc>
          <w:tcPr>
            <w:tcW w:w="2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11</w:t>
            </w:r>
          </w:p>
        </w:tc>
        <w:tc>
          <w:tcPr>
            <w:tcW w:w="2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铲车（30）</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元/台班</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1200</w:t>
            </w:r>
          </w:p>
        </w:tc>
        <w:tc>
          <w:tcPr>
            <w:tcW w:w="2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w:t>
            </w:r>
          </w:p>
        </w:tc>
        <w:tc>
          <w:tcPr>
            <w:tcW w:w="2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铲车（50）</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元/台班</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1500</w:t>
            </w:r>
          </w:p>
        </w:tc>
        <w:tc>
          <w:tcPr>
            <w:tcW w:w="2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含拖板费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13</w:t>
            </w:r>
          </w:p>
        </w:tc>
        <w:tc>
          <w:tcPr>
            <w:tcW w:w="2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钩机（小型）</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元/台班</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1600</w:t>
            </w:r>
          </w:p>
        </w:tc>
        <w:tc>
          <w:tcPr>
            <w:tcW w:w="2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14</w:t>
            </w:r>
          </w:p>
        </w:tc>
        <w:tc>
          <w:tcPr>
            <w:tcW w:w="2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钩机（胶轮）</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元/台班</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2000</w:t>
            </w:r>
          </w:p>
        </w:tc>
        <w:tc>
          <w:tcPr>
            <w:tcW w:w="2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含拖板费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w:t>
            </w:r>
          </w:p>
        </w:tc>
        <w:tc>
          <w:tcPr>
            <w:tcW w:w="2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钩机大型（破碎）</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元/台班</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2500</w:t>
            </w:r>
          </w:p>
        </w:tc>
        <w:tc>
          <w:tcPr>
            <w:tcW w:w="2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16</w:t>
            </w:r>
          </w:p>
        </w:tc>
        <w:tc>
          <w:tcPr>
            <w:tcW w:w="2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吊车（16t）</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元/台班</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1400</w:t>
            </w:r>
          </w:p>
        </w:tc>
        <w:tc>
          <w:tcPr>
            <w:tcW w:w="2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17</w:t>
            </w:r>
          </w:p>
        </w:tc>
        <w:tc>
          <w:tcPr>
            <w:tcW w:w="2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吊车（25t）</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元/台班</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1600</w:t>
            </w:r>
          </w:p>
        </w:tc>
        <w:tc>
          <w:tcPr>
            <w:tcW w:w="2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18</w:t>
            </w:r>
          </w:p>
        </w:tc>
        <w:tc>
          <w:tcPr>
            <w:tcW w:w="2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吊车（35t）</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元/台班</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2800</w:t>
            </w:r>
          </w:p>
        </w:tc>
        <w:tc>
          <w:tcPr>
            <w:tcW w:w="2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19</w:t>
            </w:r>
          </w:p>
        </w:tc>
        <w:tc>
          <w:tcPr>
            <w:tcW w:w="2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吊车（130t）</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元/台班</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8000</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基础限高60米，如有超高另行勘查现场计算配重而定价格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2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高空作业车</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元/台次</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1700</w:t>
            </w:r>
          </w:p>
        </w:tc>
        <w:tc>
          <w:tcPr>
            <w:tcW w:w="2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21</w:t>
            </w:r>
          </w:p>
        </w:tc>
        <w:tc>
          <w:tcPr>
            <w:tcW w:w="2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平板运输车</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元/车</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300</w:t>
            </w:r>
          </w:p>
        </w:tc>
        <w:tc>
          <w:tcPr>
            <w:tcW w:w="2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三环内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22</w:t>
            </w:r>
          </w:p>
        </w:tc>
        <w:tc>
          <w:tcPr>
            <w:tcW w:w="2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小翻斗车</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元/车</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300</w:t>
            </w:r>
          </w:p>
        </w:tc>
        <w:tc>
          <w:tcPr>
            <w:tcW w:w="2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三环内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23</w:t>
            </w:r>
          </w:p>
        </w:tc>
        <w:tc>
          <w:tcPr>
            <w:tcW w:w="2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大翻斗(15t)</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元/车</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550</w:t>
            </w:r>
          </w:p>
        </w:tc>
        <w:tc>
          <w:tcPr>
            <w:tcW w:w="2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三环内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24</w:t>
            </w:r>
          </w:p>
        </w:tc>
        <w:tc>
          <w:tcPr>
            <w:tcW w:w="2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拖车</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元/台次</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600</w:t>
            </w:r>
          </w:p>
        </w:tc>
        <w:tc>
          <w:tcPr>
            <w:tcW w:w="2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25</w:t>
            </w:r>
          </w:p>
        </w:tc>
        <w:tc>
          <w:tcPr>
            <w:tcW w:w="2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平板运输车</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元/车</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350</w:t>
            </w:r>
          </w:p>
        </w:tc>
        <w:tc>
          <w:tcPr>
            <w:tcW w:w="2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17km运距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26</w:t>
            </w:r>
          </w:p>
        </w:tc>
        <w:tc>
          <w:tcPr>
            <w:tcW w:w="2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小翻斗车</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元/车</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430</w:t>
            </w:r>
          </w:p>
        </w:tc>
        <w:tc>
          <w:tcPr>
            <w:tcW w:w="2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17km运距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27</w:t>
            </w:r>
          </w:p>
        </w:tc>
        <w:tc>
          <w:tcPr>
            <w:tcW w:w="2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大翻斗(15t)</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元/车</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850</w:t>
            </w:r>
          </w:p>
        </w:tc>
        <w:tc>
          <w:tcPr>
            <w:tcW w:w="2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17km运距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28</w:t>
            </w:r>
          </w:p>
        </w:tc>
        <w:tc>
          <w:tcPr>
            <w:tcW w:w="2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绿网（单层）</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元/平</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2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含运输及人工铺装（100平以内做防尘处理，适用本单价，50平以内本单价可适当上浮，100平以外本单价可适当下浮）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29</w:t>
            </w:r>
          </w:p>
        </w:tc>
        <w:tc>
          <w:tcPr>
            <w:tcW w:w="2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绿网（双层）</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元/平</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w:t>
            </w:r>
          </w:p>
        </w:tc>
        <w:tc>
          <w:tcPr>
            <w:tcW w:w="2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含运输及人工铺装（100平以内做防尘处理，适用本单价，50平以内本单价可以适当上浮，100平以外本单价可以适当下浮）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1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31509元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bl>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211" w:firstLineChars="100"/>
        <w:jc w:val="both"/>
        <w:textAlignment w:val="auto"/>
        <w:rPr>
          <w:rFonts w:hint="eastAsia"/>
          <w:b/>
          <w:bCs/>
          <w:kern w:val="2"/>
          <w:sz w:val="21"/>
          <w:szCs w:val="21"/>
          <w:lang w:eastAsia="zh-CN"/>
        </w:rPr>
      </w:pPr>
      <w:r>
        <w:rPr>
          <w:rFonts w:hint="eastAsia"/>
          <w:b/>
          <w:bCs/>
          <w:kern w:val="2"/>
          <w:sz w:val="21"/>
          <w:szCs w:val="21"/>
          <w:lang w:eastAsia="zh-CN"/>
        </w:rPr>
        <w:t>注：</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both"/>
        <w:textAlignment w:val="auto"/>
        <w:rPr>
          <w:rFonts w:hint="eastAsia"/>
          <w:b/>
          <w:bCs/>
          <w:kern w:val="2"/>
          <w:sz w:val="21"/>
          <w:szCs w:val="21"/>
          <w:lang w:eastAsia="zh-CN"/>
        </w:rPr>
      </w:pPr>
      <w:r>
        <w:rPr>
          <w:rFonts w:hint="eastAsia"/>
          <w:b/>
          <w:bCs/>
          <w:kern w:val="2"/>
          <w:sz w:val="21"/>
          <w:szCs w:val="21"/>
          <w:lang w:val="en-US" w:eastAsia="zh-CN"/>
        </w:rPr>
        <w:t xml:space="preserve">    1、</w:t>
      </w:r>
      <w:r>
        <w:rPr>
          <w:rFonts w:hint="eastAsia"/>
          <w:b/>
          <w:bCs/>
          <w:kern w:val="2"/>
          <w:sz w:val="21"/>
          <w:szCs w:val="21"/>
          <w:lang w:eastAsia="zh-CN"/>
        </w:rPr>
        <w:t>供应商的报价应当包含为完成本项目全部工作所需的一切费用，包括成本、利润、税金等。</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420"/>
        <w:jc w:val="both"/>
        <w:textAlignment w:val="auto"/>
        <w:rPr>
          <w:rFonts w:hint="eastAsia"/>
          <w:b/>
          <w:bCs/>
          <w:kern w:val="2"/>
          <w:sz w:val="21"/>
          <w:szCs w:val="21"/>
          <w:lang w:eastAsia="zh-CN"/>
        </w:rPr>
      </w:pPr>
      <w:r>
        <w:rPr>
          <w:rFonts w:hint="eastAsia"/>
          <w:b/>
          <w:bCs/>
          <w:kern w:val="2"/>
          <w:sz w:val="21"/>
          <w:szCs w:val="21"/>
          <w:lang w:val="en-US" w:eastAsia="zh-CN"/>
        </w:rPr>
        <w:t>2、</w:t>
      </w:r>
      <w:r>
        <w:rPr>
          <w:rFonts w:hint="eastAsia"/>
          <w:b/>
          <w:bCs/>
          <w:kern w:val="2"/>
          <w:sz w:val="21"/>
          <w:szCs w:val="21"/>
          <w:lang w:eastAsia="zh-CN"/>
        </w:rPr>
        <w:t>结算以实际发生量核算。</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420"/>
        <w:jc w:val="both"/>
        <w:textAlignment w:val="auto"/>
        <w:rPr>
          <w:rFonts w:hint="default"/>
          <w:b/>
          <w:bCs/>
          <w:kern w:val="2"/>
          <w:sz w:val="21"/>
          <w:szCs w:val="21"/>
          <w:lang w:val="en-US" w:eastAsia="zh-CN"/>
        </w:rPr>
      </w:pPr>
      <w:r>
        <w:rPr>
          <w:rFonts w:hint="eastAsia"/>
          <w:b/>
          <w:bCs/>
          <w:kern w:val="2"/>
          <w:sz w:val="21"/>
          <w:szCs w:val="21"/>
          <w:lang w:val="en-US" w:eastAsia="zh-CN"/>
        </w:rPr>
        <w:t>3、供应商各分项报价不得超过各单项最高限价。</w:t>
      </w:r>
    </w:p>
    <w:p>
      <w:pPr>
        <w:keepNext w:val="0"/>
        <w:keepLines w:val="0"/>
        <w:pageBreakBefore w:val="0"/>
        <w:widowControl w:val="0"/>
        <w:numPr>
          <w:ilvl w:val="0"/>
          <w:numId w:val="14"/>
        </w:numPr>
        <w:kinsoku/>
        <w:wordWrap/>
        <w:overflowPunct/>
        <w:topLinePunct w:val="0"/>
        <w:autoSpaceDE w:val="0"/>
        <w:autoSpaceDN w:val="0"/>
        <w:bidi w:val="0"/>
        <w:adjustRightInd w:val="0"/>
        <w:snapToGrid/>
        <w:spacing w:line="560" w:lineRule="exact"/>
        <w:ind w:firstLine="422" w:firstLineChars="200"/>
        <w:jc w:val="both"/>
        <w:textAlignment w:val="auto"/>
        <w:rPr>
          <w:rFonts w:hint="eastAsia"/>
          <w:b/>
          <w:bCs/>
          <w:kern w:val="2"/>
          <w:sz w:val="21"/>
          <w:szCs w:val="21"/>
          <w:highlight w:val="yellow"/>
          <w:lang w:eastAsia="zh-CN"/>
        </w:rPr>
      </w:pPr>
      <w:r>
        <w:rPr>
          <w:rFonts w:hint="eastAsia"/>
          <w:b/>
          <w:bCs/>
          <w:kern w:val="2"/>
          <w:sz w:val="21"/>
          <w:szCs w:val="21"/>
          <w:highlight w:val="yellow"/>
          <w:lang w:eastAsia="zh-CN"/>
        </w:rPr>
        <w:br w:type="page"/>
      </w:r>
    </w:p>
    <w:p>
      <w:pPr>
        <w:pStyle w:val="3"/>
        <w:rPr>
          <w:rFonts w:hint="eastAsia"/>
          <w:lang w:eastAsia="zh-CN"/>
        </w:rPr>
      </w:pPr>
      <w:r>
        <w:rPr>
          <w:rFonts w:hint="eastAsia"/>
          <w:lang w:eastAsia="zh-CN"/>
        </w:rPr>
        <w:t>采购文件附件：</w:t>
      </w:r>
    </w:p>
    <w:p>
      <w:pPr>
        <w:widowControl/>
        <w:jc w:val="center"/>
        <w:rPr>
          <w:rFonts w:ascii="宋体" w:hAnsi="宋体" w:cs="宋体"/>
          <w:b/>
          <w:bCs/>
          <w:kern w:val="0"/>
          <w:sz w:val="28"/>
          <w:szCs w:val="28"/>
          <w:lang w:val="zh-CN"/>
        </w:rPr>
      </w:pPr>
      <w:r>
        <w:rPr>
          <w:rFonts w:hint="eastAsia" w:ascii="宋体" w:hAnsi="宋体" w:cs="宋体"/>
          <w:b/>
          <w:bCs/>
          <w:kern w:val="0"/>
          <w:sz w:val="28"/>
          <w:szCs w:val="28"/>
          <w:lang w:val="zh-CN"/>
        </w:rPr>
        <w:t>《关于印发&lt;政府采购促进中小企业发展管理办法&gt;的通知》</w:t>
      </w:r>
    </w:p>
    <w:p>
      <w:pPr>
        <w:widowControl/>
        <w:jc w:val="center"/>
        <w:rPr>
          <w:rFonts w:hint="eastAsia" w:ascii="??" w:hAnsi="??" w:cs="宋体"/>
          <w:b/>
          <w:kern w:val="0"/>
          <w:sz w:val="28"/>
        </w:rPr>
      </w:pPr>
      <w:r>
        <w:rPr>
          <w:rFonts w:hint="eastAsia" w:ascii="宋体" w:hAnsi="宋体" w:cs="宋体"/>
          <w:b/>
          <w:bCs/>
          <w:kern w:val="0"/>
          <w:sz w:val="28"/>
          <w:szCs w:val="28"/>
          <w:lang w:val="zh-CN"/>
        </w:rPr>
        <w:t>(财库〔2020〕46号）</w:t>
      </w:r>
    </w:p>
    <w:p>
      <w:pPr>
        <w:widowControl/>
        <w:jc w:val="center"/>
        <w:rPr>
          <w:rFonts w:hint="eastAsia" w:ascii="??" w:hAnsi="??" w:cs="宋体"/>
          <w:kern w:val="0"/>
          <w:sz w:val="24"/>
        </w:rPr>
      </w:pPr>
      <w:r>
        <w:rPr>
          <w:rFonts w:ascii="??" w:hAnsi="??" w:cs="宋体"/>
          <w:kern w:val="0"/>
          <w:sz w:val="26"/>
        </w:rPr>
        <w:t>政府采购促进中小企业发展管理办法</w:t>
      </w:r>
    </w:p>
    <w:p>
      <w:pPr>
        <w:widowControl/>
        <w:jc w:val="left"/>
        <w:rPr>
          <w:rFonts w:hint="eastAsia" w:ascii="??" w:hAnsi="??" w:cs="宋体"/>
          <w:kern w:val="0"/>
          <w:sz w:val="24"/>
        </w:rPr>
      </w:pPr>
    </w:p>
    <w:p>
      <w:pPr>
        <w:spacing w:line="276" w:lineRule="auto"/>
        <w:ind w:firstLine="420" w:firstLineChars="200"/>
        <w:jc w:val="left"/>
        <w:textAlignment w:val="center"/>
        <w:rPr>
          <w:rFonts w:ascii="宋体" w:hAnsi="宋体" w:cs="宋体" w:eastAsiaTheme="minorEastAsia"/>
          <w:szCs w:val="21"/>
          <w:lang w:val="zh-CN"/>
        </w:rPr>
      </w:pPr>
      <w:r>
        <w:rPr>
          <w:rFonts w:ascii="宋体" w:hAnsi="宋体" w:cs="宋体" w:eastAsiaTheme="minorEastAsia"/>
          <w:szCs w:val="21"/>
          <w:lang w:val="zh-CN"/>
        </w:rPr>
        <w:t>第一条　为了发挥政府采购的政策功能，促进中小企业健康发展，根据《中华人民共和国政府采购法》、《中华人民共和国中小企业促进法》等有关法律法规，制定本办法。</w:t>
      </w:r>
    </w:p>
    <w:p>
      <w:pPr>
        <w:spacing w:line="276" w:lineRule="auto"/>
        <w:ind w:firstLine="420" w:firstLineChars="200"/>
        <w:jc w:val="left"/>
        <w:textAlignment w:val="center"/>
        <w:rPr>
          <w:rFonts w:ascii="宋体" w:hAnsi="宋体" w:cs="宋体" w:eastAsiaTheme="minorEastAsia"/>
          <w:szCs w:val="21"/>
          <w:lang w:val="zh-CN"/>
        </w:rPr>
      </w:pPr>
      <w:r>
        <w:rPr>
          <w:rFonts w:ascii="宋体" w:hAnsi="宋体" w:cs="宋体" w:eastAsiaTheme="minorEastAsia"/>
          <w:szCs w:val="21"/>
          <w:lang w:val="zh-CN"/>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276" w:lineRule="auto"/>
        <w:ind w:firstLine="420" w:firstLineChars="200"/>
        <w:jc w:val="left"/>
        <w:textAlignment w:val="center"/>
        <w:rPr>
          <w:rFonts w:ascii="宋体" w:hAnsi="宋体" w:cs="宋体" w:eastAsiaTheme="minorEastAsia"/>
          <w:szCs w:val="21"/>
          <w:lang w:val="zh-CN"/>
        </w:rPr>
      </w:pPr>
      <w:r>
        <w:rPr>
          <w:rFonts w:ascii="宋体" w:hAnsi="宋体" w:cs="宋体" w:eastAsiaTheme="minorEastAsia"/>
          <w:szCs w:val="21"/>
          <w:lang w:val="zh-CN"/>
        </w:rPr>
        <w:t>符合中小企业划分标准的个体工商户，在政府采购活动中视同中小企业。</w:t>
      </w:r>
    </w:p>
    <w:p>
      <w:pPr>
        <w:spacing w:line="276" w:lineRule="auto"/>
        <w:ind w:firstLine="420" w:firstLineChars="200"/>
        <w:jc w:val="left"/>
        <w:textAlignment w:val="center"/>
        <w:rPr>
          <w:rFonts w:ascii="宋体" w:hAnsi="宋体" w:cs="宋体" w:eastAsiaTheme="minorEastAsia"/>
          <w:szCs w:val="21"/>
          <w:lang w:val="zh-CN"/>
        </w:rPr>
      </w:pPr>
      <w:r>
        <w:rPr>
          <w:rFonts w:ascii="宋体" w:hAnsi="宋体" w:cs="宋体" w:eastAsiaTheme="minorEastAsia"/>
          <w:szCs w:val="21"/>
          <w:lang w:val="zh-CN"/>
        </w:rPr>
        <w:t>第三条　采购人在政府采购活动中应当通过加强采购需求管理，落实预留采购份额、价格评审优惠、优先采购等措施，提高中小企业在政府采购中的份额，支持中小企业发展。</w:t>
      </w:r>
    </w:p>
    <w:p>
      <w:pPr>
        <w:spacing w:line="276" w:lineRule="auto"/>
        <w:ind w:firstLine="420" w:firstLineChars="200"/>
        <w:jc w:val="left"/>
        <w:textAlignment w:val="center"/>
        <w:rPr>
          <w:rFonts w:ascii="宋体" w:hAnsi="宋体" w:cs="宋体" w:eastAsiaTheme="minorEastAsia"/>
          <w:szCs w:val="21"/>
          <w:lang w:val="zh-CN"/>
        </w:rPr>
      </w:pPr>
      <w:r>
        <w:rPr>
          <w:rFonts w:ascii="宋体" w:hAnsi="宋体" w:cs="宋体" w:eastAsiaTheme="minorEastAsia"/>
          <w:szCs w:val="21"/>
          <w:lang w:val="zh-CN"/>
        </w:rPr>
        <w:t>第四条　在政府采购活动中，供应商提供的货物、工程或者服务符合下列情形的，享受本办法规定的中小企业扶持政策：</w:t>
      </w:r>
    </w:p>
    <w:p>
      <w:pPr>
        <w:spacing w:line="276" w:lineRule="auto"/>
        <w:ind w:firstLine="420" w:firstLineChars="200"/>
        <w:jc w:val="left"/>
        <w:textAlignment w:val="center"/>
        <w:rPr>
          <w:rFonts w:ascii="宋体" w:hAnsi="宋体" w:cs="宋体" w:eastAsiaTheme="minorEastAsia"/>
          <w:szCs w:val="21"/>
          <w:lang w:val="zh-CN"/>
        </w:rPr>
      </w:pPr>
      <w:r>
        <w:rPr>
          <w:rFonts w:ascii="宋体" w:hAnsi="宋体" w:cs="宋体" w:eastAsiaTheme="minorEastAsia"/>
          <w:szCs w:val="21"/>
          <w:lang w:val="zh-CN"/>
        </w:rPr>
        <w:t>（一）在货物采购项目中，货物由中小企业制造，即货物由中小企业生产且使用该中小企业商号或者注册商标；</w:t>
      </w:r>
    </w:p>
    <w:p>
      <w:pPr>
        <w:spacing w:line="276" w:lineRule="auto"/>
        <w:ind w:firstLine="420" w:firstLineChars="200"/>
        <w:jc w:val="left"/>
        <w:textAlignment w:val="center"/>
        <w:rPr>
          <w:rFonts w:ascii="宋体" w:hAnsi="宋体" w:cs="宋体" w:eastAsiaTheme="minorEastAsia"/>
          <w:szCs w:val="21"/>
          <w:lang w:val="zh-CN"/>
        </w:rPr>
      </w:pPr>
      <w:r>
        <w:rPr>
          <w:rFonts w:ascii="宋体" w:hAnsi="宋体" w:cs="宋体" w:eastAsiaTheme="minorEastAsia"/>
          <w:szCs w:val="21"/>
          <w:lang w:val="zh-CN"/>
        </w:rPr>
        <w:t>（二）在工程采购项目中，工程由中小企业承建，即工程施工单位为中小企业；</w:t>
      </w:r>
    </w:p>
    <w:p>
      <w:pPr>
        <w:spacing w:line="276" w:lineRule="auto"/>
        <w:ind w:firstLine="420" w:firstLineChars="200"/>
        <w:jc w:val="left"/>
        <w:textAlignment w:val="center"/>
        <w:rPr>
          <w:rFonts w:ascii="宋体" w:hAnsi="宋体" w:cs="宋体" w:eastAsiaTheme="minorEastAsia"/>
          <w:szCs w:val="21"/>
          <w:lang w:val="zh-CN"/>
        </w:rPr>
      </w:pPr>
      <w:r>
        <w:rPr>
          <w:rFonts w:ascii="宋体" w:hAnsi="宋体" w:cs="宋体" w:eastAsiaTheme="minorEastAsia"/>
          <w:szCs w:val="21"/>
          <w:lang w:val="zh-CN"/>
        </w:rPr>
        <w:t>（三）在服务采购项目中，服务由中小企业承接，即提供服务的人员为中小企业依照《中华人民共和国劳动合同法》订立劳动合同的从业人员。</w:t>
      </w:r>
    </w:p>
    <w:p>
      <w:pPr>
        <w:spacing w:line="276" w:lineRule="auto"/>
        <w:ind w:firstLine="420" w:firstLineChars="200"/>
        <w:jc w:val="left"/>
        <w:textAlignment w:val="center"/>
        <w:rPr>
          <w:rFonts w:ascii="宋体" w:hAnsi="宋体" w:cs="宋体" w:eastAsiaTheme="minorEastAsia"/>
          <w:szCs w:val="21"/>
          <w:lang w:val="zh-CN"/>
        </w:rPr>
      </w:pPr>
      <w:r>
        <w:rPr>
          <w:rFonts w:ascii="宋体" w:hAnsi="宋体" w:cs="宋体" w:eastAsiaTheme="minorEastAsia"/>
          <w:szCs w:val="21"/>
          <w:lang w:val="zh-CN"/>
        </w:rPr>
        <w:t>在货物采购项目中，供应商提供的货物既有中小企业制造货物，也有大型企业制造货物的，不享受本办法规定的中小企业扶持政策。</w:t>
      </w:r>
    </w:p>
    <w:p>
      <w:pPr>
        <w:spacing w:line="276" w:lineRule="auto"/>
        <w:ind w:firstLine="420" w:firstLineChars="200"/>
        <w:jc w:val="left"/>
        <w:textAlignment w:val="center"/>
        <w:rPr>
          <w:rFonts w:ascii="宋体" w:hAnsi="宋体" w:cs="宋体" w:eastAsiaTheme="minorEastAsia"/>
          <w:szCs w:val="21"/>
          <w:lang w:val="zh-CN"/>
        </w:rPr>
      </w:pPr>
      <w:r>
        <w:rPr>
          <w:rFonts w:ascii="宋体" w:hAnsi="宋体" w:cs="宋体" w:eastAsiaTheme="minorEastAsia"/>
          <w:szCs w:val="21"/>
          <w:lang w:val="zh-CN"/>
        </w:rPr>
        <w:t>以联合体形式参加政府采购活动，联合体各方均为中小企业的，联合体视同中小企业。其中，联合体各方均为小微企业的，联合体视同小微企业。</w:t>
      </w:r>
    </w:p>
    <w:p>
      <w:pPr>
        <w:spacing w:line="276" w:lineRule="auto"/>
        <w:ind w:firstLine="420" w:firstLineChars="200"/>
        <w:jc w:val="left"/>
        <w:textAlignment w:val="center"/>
        <w:rPr>
          <w:rFonts w:ascii="宋体" w:hAnsi="宋体" w:cs="宋体" w:eastAsiaTheme="minorEastAsia"/>
          <w:szCs w:val="21"/>
          <w:lang w:val="zh-CN"/>
        </w:rPr>
      </w:pPr>
      <w:r>
        <w:rPr>
          <w:rFonts w:ascii="宋体" w:hAnsi="宋体" w:cs="宋体" w:eastAsiaTheme="minorEastAsia"/>
          <w:szCs w:val="21"/>
          <w:lang w:val="zh-CN"/>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pPr>
        <w:spacing w:line="276" w:lineRule="auto"/>
        <w:ind w:firstLine="420" w:firstLineChars="200"/>
        <w:jc w:val="left"/>
        <w:textAlignment w:val="center"/>
        <w:rPr>
          <w:rFonts w:ascii="宋体" w:hAnsi="宋体" w:cs="宋体" w:eastAsiaTheme="minorEastAsia"/>
          <w:szCs w:val="21"/>
          <w:lang w:val="zh-CN"/>
        </w:rPr>
      </w:pPr>
      <w:r>
        <w:rPr>
          <w:rFonts w:ascii="宋体" w:hAnsi="宋体" w:cs="宋体" w:eastAsiaTheme="minorEastAsia"/>
          <w:szCs w:val="21"/>
          <w:lang w:val="zh-CN"/>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spacing w:line="276" w:lineRule="auto"/>
        <w:ind w:firstLine="420" w:firstLineChars="200"/>
        <w:jc w:val="left"/>
        <w:textAlignment w:val="center"/>
        <w:rPr>
          <w:rFonts w:ascii="宋体" w:hAnsi="宋体" w:cs="宋体" w:eastAsiaTheme="minorEastAsia"/>
          <w:szCs w:val="21"/>
          <w:lang w:val="zh-CN"/>
        </w:rPr>
      </w:pPr>
      <w:r>
        <w:rPr>
          <w:rFonts w:ascii="宋体" w:hAnsi="宋体" w:cs="宋体" w:eastAsiaTheme="minorEastAsia"/>
          <w:szCs w:val="21"/>
          <w:lang w:val="zh-CN"/>
        </w:rPr>
        <w:t>符合下列情形之一的，可不专门面向中小企业预留采购份额：</w:t>
      </w:r>
    </w:p>
    <w:p>
      <w:pPr>
        <w:spacing w:line="276" w:lineRule="auto"/>
        <w:ind w:firstLine="420" w:firstLineChars="200"/>
        <w:jc w:val="left"/>
        <w:textAlignment w:val="center"/>
        <w:rPr>
          <w:rFonts w:ascii="宋体" w:hAnsi="宋体" w:cs="宋体" w:eastAsiaTheme="minorEastAsia"/>
          <w:szCs w:val="21"/>
          <w:lang w:val="zh-CN"/>
        </w:rPr>
      </w:pPr>
      <w:r>
        <w:rPr>
          <w:rFonts w:ascii="宋体" w:hAnsi="宋体" w:cs="宋体" w:eastAsiaTheme="minorEastAsia"/>
          <w:szCs w:val="21"/>
          <w:lang w:val="zh-CN"/>
        </w:rPr>
        <w:t>（一）法律法规和国家有关政策明确规定优先或者应当面向事业单位、社会组织等非企业主体采购的；</w:t>
      </w:r>
    </w:p>
    <w:p>
      <w:pPr>
        <w:spacing w:line="276" w:lineRule="auto"/>
        <w:ind w:firstLine="420" w:firstLineChars="200"/>
        <w:jc w:val="left"/>
        <w:textAlignment w:val="center"/>
        <w:rPr>
          <w:rFonts w:ascii="宋体" w:hAnsi="宋体" w:cs="宋体" w:eastAsiaTheme="minorEastAsia"/>
          <w:szCs w:val="21"/>
          <w:lang w:val="zh-CN"/>
        </w:rPr>
      </w:pPr>
      <w:r>
        <w:rPr>
          <w:rFonts w:ascii="宋体" w:hAnsi="宋体" w:cs="宋体" w:eastAsiaTheme="minorEastAsia"/>
          <w:szCs w:val="21"/>
          <w:lang w:val="zh-CN"/>
        </w:rPr>
        <w:t>（二）因确需使用不可替代的专利、专有技术，基础设施限制，或者提供特定公共服务等原因，只能从中小企业之外的供应商处采购的；</w:t>
      </w:r>
    </w:p>
    <w:p>
      <w:pPr>
        <w:spacing w:line="276" w:lineRule="auto"/>
        <w:ind w:firstLine="420" w:firstLineChars="200"/>
        <w:jc w:val="left"/>
        <w:textAlignment w:val="center"/>
        <w:rPr>
          <w:rFonts w:ascii="宋体" w:hAnsi="宋体" w:cs="宋体" w:eastAsiaTheme="minorEastAsia"/>
          <w:szCs w:val="21"/>
          <w:lang w:val="zh-CN"/>
        </w:rPr>
      </w:pPr>
      <w:r>
        <w:rPr>
          <w:rFonts w:ascii="宋体" w:hAnsi="宋体" w:cs="宋体" w:eastAsiaTheme="minorEastAsia"/>
          <w:szCs w:val="21"/>
          <w:lang w:val="zh-CN"/>
        </w:rPr>
        <w:t>（三）按照本办法规定预留采购份额无法确保充分供应、充分竞争，或者存在可能影响政府采购目标实现的情形；</w:t>
      </w:r>
    </w:p>
    <w:p>
      <w:pPr>
        <w:spacing w:line="276" w:lineRule="auto"/>
        <w:ind w:firstLine="420" w:firstLineChars="200"/>
        <w:jc w:val="left"/>
        <w:textAlignment w:val="center"/>
        <w:rPr>
          <w:rFonts w:ascii="宋体" w:hAnsi="宋体" w:cs="宋体" w:eastAsiaTheme="minorEastAsia"/>
          <w:szCs w:val="21"/>
          <w:lang w:val="zh-CN"/>
        </w:rPr>
      </w:pPr>
      <w:r>
        <w:rPr>
          <w:rFonts w:ascii="宋体" w:hAnsi="宋体" w:cs="宋体" w:eastAsiaTheme="minorEastAsia"/>
          <w:szCs w:val="21"/>
          <w:lang w:val="zh-CN"/>
        </w:rPr>
        <w:t>（四）框架协议采购项目；</w:t>
      </w:r>
    </w:p>
    <w:p>
      <w:pPr>
        <w:spacing w:line="276" w:lineRule="auto"/>
        <w:ind w:firstLine="420" w:firstLineChars="200"/>
        <w:jc w:val="left"/>
        <w:textAlignment w:val="center"/>
        <w:rPr>
          <w:rFonts w:ascii="宋体" w:hAnsi="宋体" w:cs="宋体" w:eastAsiaTheme="minorEastAsia"/>
          <w:szCs w:val="21"/>
          <w:lang w:val="zh-CN"/>
        </w:rPr>
      </w:pPr>
      <w:r>
        <w:rPr>
          <w:rFonts w:ascii="宋体" w:hAnsi="宋体" w:cs="宋体" w:eastAsiaTheme="minorEastAsia"/>
          <w:szCs w:val="21"/>
          <w:lang w:val="zh-CN"/>
        </w:rPr>
        <w:t>（五）省级以上人民政府财政部门规定的其他情形。</w:t>
      </w:r>
    </w:p>
    <w:p>
      <w:pPr>
        <w:spacing w:line="276" w:lineRule="auto"/>
        <w:ind w:firstLine="420" w:firstLineChars="200"/>
        <w:jc w:val="left"/>
        <w:textAlignment w:val="center"/>
        <w:rPr>
          <w:rFonts w:ascii="宋体" w:hAnsi="宋体" w:cs="宋体" w:eastAsiaTheme="minorEastAsia"/>
          <w:szCs w:val="21"/>
          <w:lang w:val="zh-CN"/>
        </w:rPr>
      </w:pPr>
      <w:r>
        <w:rPr>
          <w:rFonts w:ascii="宋体" w:hAnsi="宋体" w:cs="宋体" w:eastAsiaTheme="minorEastAsia"/>
          <w:szCs w:val="21"/>
          <w:lang w:val="zh-CN"/>
        </w:rPr>
        <w:t>除上述情形外，其他均为适宜由中小企业提供的情形。</w:t>
      </w:r>
    </w:p>
    <w:p>
      <w:pPr>
        <w:spacing w:line="276" w:lineRule="auto"/>
        <w:ind w:firstLine="420" w:firstLineChars="200"/>
        <w:jc w:val="left"/>
        <w:textAlignment w:val="center"/>
        <w:rPr>
          <w:rFonts w:ascii="宋体" w:hAnsi="宋体" w:cs="宋体" w:eastAsiaTheme="minorEastAsia"/>
          <w:szCs w:val="21"/>
          <w:lang w:val="zh-CN"/>
        </w:rPr>
      </w:pPr>
      <w:r>
        <w:rPr>
          <w:rFonts w:ascii="宋体" w:hAnsi="宋体" w:cs="宋体" w:eastAsiaTheme="minorEastAsia"/>
          <w:szCs w:val="21"/>
          <w:lang w:val="zh-CN"/>
        </w:rPr>
        <w:t>第七条　采购限额标准以上，200万元以下的货物和服务采购项目、400万元以下的工程采购项目，适宜由中小企业提供的，采购人应当专门面向中小企业采购。</w:t>
      </w:r>
    </w:p>
    <w:p>
      <w:pPr>
        <w:spacing w:line="276" w:lineRule="auto"/>
        <w:ind w:firstLine="420" w:firstLineChars="200"/>
        <w:jc w:val="left"/>
        <w:textAlignment w:val="center"/>
        <w:rPr>
          <w:rFonts w:ascii="宋体" w:hAnsi="宋体" w:cs="宋体" w:eastAsiaTheme="minorEastAsia"/>
          <w:szCs w:val="21"/>
          <w:lang w:val="zh-CN"/>
        </w:rPr>
      </w:pPr>
      <w:r>
        <w:rPr>
          <w:rFonts w:ascii="宋体" w:hAnsi="宋体" w:cs="宋体" w:eastAsiaTheme="minorEastAsia"/>
          <w:szCs w:val="21"/>
          <w:lang w:val="zh-CN"/>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pPr>
        <w:spacing w:line="276" w:lineRule="auto"/>
        <w:ind w:firstLine="420" w:firstLineChars="200"/>
        <w:jc w:val="left"/>
        <w:textAlignment w:val="center"/>
        <w:outlineLvl w:val="1"/>
        <w:rPr>
          <w:rFonts w:ascii="宋体" w:hAnsi="宋体" w:cs="宋体" w:eastAsiaTheme="minorEastAsia"/>
          <w:szCs w:val="21"/>
          <w:lang w:val="zh-CN"/>
        </w:rPr>
      </w:pPr>
      <w:bookmarkStart w:id="96" w:name="_Toc117501096"/>
      <w:bookmarkStart w:id="97" w:name="_Toc3531"/>
      <w:r>
        <w:rPr>
          <w:rFonts w:ascii="宋体" w:hAnsi="宋体" w:cs="宋体" w:eastAsiaTheme="minorEastAsia"/>
          <w:szCs w:val="21"/>
          <w:lang w:val="zh-CN"/>
        </w:rPr>
        <w:t>（一）将采购项目整体或者设置采购包专门面向中小企业采购；</w:t>
      </w:r>
      <w:bookmarkEnd w:id="96"/>
      <w:bookmarkEnd w:id="97"/>
    </w:p>
    <w:p>
      <w:pPr>
        <w:spacing w:line="276" w:lineRule="auto"/>
        <w:ind w:firstLine="420" w:firstLineChars="200"/>
        <w:jc w:val="left"/>
        <w:textAlignment w:val="center"/>
        <w:rPr>
          <w:rFonts w:ascii="宋体" w:hAnsi="宋体" w:cs="宋体" w:eastAsiaTheme="minorEastAsia"/>
          <w:szCs w:val="21"/>
          <w:lang w:val="zh-CN"/>
        </w:rPr>
      </w:pPr>
      <w:r>
        <w:rPr>
          <w:rFonts w:ascii="宋体" w:hAnsi="宋体" w:cs="宋体" w:eastAsiaTheme="minorEastAsia"/>
          <w:szCs w:val="21"/>
          <w:lang w:val="zh-CN"/>
        </w:rPr>
        <w:t>（二）要求供应商以联合体形式参加采购活动，且联合体中中小企业承担的部分达到一定比例；</w:t>
      </w:r>
    </w:p>
    <w:p>
      <w:pPr>
        <w:spacing w:line="276" w:lineRule="auto"/>
        <w:ind w:firstLine="420" w:firstLineChars="200"/>
        <w:jc w:val="left"/>
        <w:textAlignment w:val="center"/>
        <w:rPr>
          <w:rFonts w:ascii="宋体" w:hAnsi="宋体" w:cs="宋体" w:eastAsiaTheme="minorEastAsia"/>
          <w:szCs w:val="21"/>
          <w:lang w:val="zh-CN"/>
        </w:rPr>
      </w:pPr>
      <w:r>
        <w:rPr>
          <w:rFonts w:ascii="宋体" w:hAnsi="宋体" w:cs="宋体" w:eastAsiaTheme="minorEastAsia"/>
          <w:szCs w:val="21"/>
          <w:lang w:val="zh-CN"/>
        </w:rPr>
        <w:t>（三）要求获得采购合同的供应商将采购项目中的一定比例分包给一家或者多家中小企业。</w:t>
      </w:r>
    </w:p>
    <w:p>
      <w:pPr>
        <w:spacing w:line="276" w:lineRule="auto"/>
        <w:ind w:firstLine="420" w:firstLineChars="200"/>
        <w:jc w:val="left"/>
        <w:textAlignment w:val="center"/>
        <w:rPr>
          <w:rFonts w:ascii="宋体" w:hAnsi="宋体" w:cs="宋体" w:eastAsiaTheme="minorEastAsia"/>
          <w:szCs w:val="21"/>
          <w:lang w:val="zh-CN"/>
        </w:rPr>
      </w:pPr>
      <w:r>
        <w:rPr>
          <w:rFonts w:ascii="宋体" w:hAnsi="宋体" w:cs="宋体" w:eastAsiaTheme="minorEastAsia"/>
          <w:szCs w:val="21"/>
          <w:lang w:val="zh-CN"/>
        </w:rPr>
        <w:t>组成联合体或者接受分包合同的中小企业与联合体内其他企业、分包企业之间不得存在直接控股、管理关系。</w:t>
      </w:r>
    </w:p>
    <w:p>
      <w:pPr>
        <w:spacing w:line="276" w:lineRule="auto"/>
        <w:ind w:firstLine="420" w:firstLineChars="200"/>
        <w:jc w:val="left"/>
        <w:textAlignment w:val="center"/>
        <w:rPr>
          <w:rFonts w:ascii="宋体" w:hAnsi="宋体" w:cs="宋体" w:eastAsiaTheme="minorEastAsia"/>
          <w:szCs w:val="21"/>
          <w:lang w:val="zh-CN"/>
        </w:rPr>
      </w:pPr>
      <w:r>
        <w:rPr>
          <w:rFonts w:ascii="宋体" w:hAnsi="宋体" w:cs="宋体" w:eastAsiaTheme="minorEastAsia"/>
          <w:szCs w:val="21"/>
          <w:lang w:val="zh-CN"/>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spacing w:line="276" w:lineRule="auto"/>
        <w:ind w:firstLine="420" w:firstLineChars="200"/>
        <w:jc w:val="left"/>
        <w:textAlignment w:val="center"/>
        <w:rPr>
          <w:rFonts w:ascii="宋体" w:hAnsi="宋体" w:cs="宋体" w:eastAsiaTheme="minorEastAsia"/>
          <w:szCs w:val="21"/>
          <w:lang w:val="zh-CN"/>
        </w:rPr>
      </w:pPr>
      <w:r>
        <w:rPr>
          <w:rFonts w:ascii="宋体" w:hAnsi="宋体" w:cs="宋体" w:eastAsiaTheme="minorEastAsia"/>
          <w:szCs w:val="21"/>
          <w:lang w:val="zh-CN"/>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pPr>
        <w:spacing w:line="276" w:lineRule="auto"/>
        <w:ind w:firstLine="420" w:firstLineChars="200"/>
        <w:jc w:val="left"/>
        <w:textAlignment w:val="center"/>
        <w:rPr>
          <w:rFonts w:ascii="宋体" w:hAnsi="宋体" w:cs="宋体" w:eastAsiaTheme="minorEastAsia"/>
          <w:szCs w:val="21"/>
          <w:lang w:val="zh-CN"/>
        </w:rPr>
      </w:pPr>
      <w:r>
        <w:rPr>
          <w:rFonts w:ascii="宋体" w:hAnsi="宋体" w:cs="宋体" w:eastAsiaTheme="minorEastAsia"/>
          <w:szCs w:val="21"/>
          <w:lang w:val="zh-CN"/>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spacing w:line="276" w:lineRule="auto"/>
        <w:ind w:firstLine="420" w:firstLineChars="200"/>
        <w:jc w:val="left"/>
        <w:textAlignment w:val="center"/>
        <w:rPr>
          <w:rFonts w:ascii="宋体" w:hAnsi="宋体" w:cs="宋体" w:eastAsiaTheme="minorEastAsia"/>
          <w:szCs w:val="21"/>
          <w:lang w:val="zh-CN"/>
        </w:rPr>
      </w:pPr>
      <w:r>
        <w:rPr>
          <w:rFonts w:ascii="宋体" w:hAnsi="宋体" w:cs="宋体" w:eastAsiaTheme="minorEastAsia"/>
          <w:szCs w:val="21"/>
          <w:lang w:val="zh-CN"/>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pPr>
        <w:spacing w:line="276" w:lineRule="auto"/>
        <w:ind w:firstLine="420" w:firstLineChars="200"/>
        <w:jc w:val="left"/>
        <w:textAlignment w:val="center"/>
        <w:rPr>
          <w:rFonts w:ascii="宋体" w:hAnsi="宋体" w:cs="宋体" w:eastAsiaTheme="minorEastAsia"/>
          <w:szCs w:val="21"/>
          <w:lang w:val="zh-CN"/>
        </w:rPr>
      </w:pPr>
      <w:r>
        <w:rPr>
          <w:rFonts w:ascii="宋体" w:hAnsi="宋体" w:cs="宋体" w:eastAsiaTheme="minorEastAsia"/>
          <w:szCs w:val="21"/>
          <w:lang w:val="zh-CN"/>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spacing w:line="276" w:lineRule="auto"/>
        <w:ind w:firstLine="420" w:firstLineChars="200"/>
        <w:jc w:val="left"/>
        <w:textAlignment w:val="center"/>
        <w:rPr>
          <w:rFonts w:ascii="宋体" w:hAnsi="宋体" w:cs="宋体" w:eastAsiaTheme="minorEastAsia"/>
          <w:szCs w:val="21"/>
          <w:lang w:val="zh-CN"/>
        </w:rPr>
      </w:pPr>
      <w:r>
        <w:rPr>
          <w:rFonts w:ascii="宋体" w:hAnsi="宋体" w:cs="宋体" w:eastAsiaTheme="minorEastAsia"/>
          <w:szCs w:val="21"/>
          <w:lang w:val="zh-CN"/>
        </w:rPr>
        <w:t>第十二条　采购项目涉及中小企业采购的，采购文件应当明确以下内容：</w:t>
      </w:r>
    </w:p>
    <w:p>
      <w:pPr>
        <w:spacing w:line="276" w:lineRule="auto"/>
        <w:ind w:firstLine="420" w:firstLineChars="200"/>
        <w:jc w:val="left"/>
        <w:textAlignment w:val="center"/>
        <w:rPr>
          <w:rFonts w:ascii="宋体" w:hAnsi="宋体" w:cs="宋体" w:eastAsiaTheme="minorEastAsia"/>
          <w:szCs w:val="21"/>
          <w:lang w:val="zh-CN"/>
        </w:rPr>
      </w:pPr>
      <w:r>
        <w:rPr>
          <w:rFonts w:ascii="宋体" w:hAnsi="宋体" w:cs="宋体" w:eastAsiaTheme="minorEastAsia"/>
          <w:szCs w:val="21"/>
          <w:lang w:val="zh-CN"/>
        </w:rPr>
        <w:t>（一）预留份额的采购项目或者采购包，明确该项目或相关采购包专门面向中小企业采购，以及相关标的及预算金额；</w:t>
      </w:r>
    </w:p>
    <w:p>
      <w:pPr>
        <w:spacing w:line="276" w:lineRule="auto"/>
        <w:ind w:firstLine="420" w:firstLineChars="200"/>
        <w:jc w:val="left"/>
        <w:textAlignment w:val="center"/>
        <w:rPr>
          <w:rFonts w:ascii="宋体" w:hAnsi="宋体" w:cs="宋体" w:eastAsiaTheme="minorEastAsia"/>
          <w:szCs w:val="21"/>
          <w:lang w:val="zh-CN"/>
        </w:rPr>
      </w:pPr>
      <w:r>
        <w:rPr>
          <w:rFonts w:ascii="宋体" w:hAnsi="宋体" w:cs="宋体" w:eastAsiaTheme="minorEastAsia"/>
          <w:szCs w:val="21"/>
          <w:lang w:val="zh-CN"/>
        </w:rPr>
        <w:t>（二）要求以联合体形式参加或者合同分包的，明确联合协议或者分包意向协议中中小企业合同金额应当达到的比例，并作为供应商资格条件；</w:t>
      </w:r>
    </w:p>
    <w:p>
      <w:pPr>
        <w:spacing w:line="276" w:lineRule="auto"/>
        <w:ind w:firstLine="420" w:firstLineChars="200"/>
        <w:jc w:val="left"/>
        <w:textAlignment w:val="center"/>
        <w:rPr>
          <w:rFonts w:ascii="宋体" w:hAnsi="宋体" w:cs="宋体" w:eastAsiaTheme="minorEastAsia"/>
          <w:szCs w:val="21"/>
          <w:lang w:val="zh-CN"/>
        </w:rPr>
      </w:pPr>
      <w:r>
        <w:rPr>
          <w:rFonts w:ascii="宋体" w:hAnsi="宋体" w:cs="宋体" w:eastAsiaTheme="minorEastAsia"/>
          <w:szCs w:val="21"/>
          <w:lang w:val="zh-CN"/>
        </w:rPr>
        <w:t>（三）非预留份额的采购项目或者采购包，明确有关价格扣除比例或者价格分加分比例；</w:t>
      </w:r>
    </w:p>
    <w:p>
      <w:pPr>
        <w:spacing w:line="276" w:lineRule="auto"/>
        <w:ind w:firstLine="420" w:firstLineChars="200"/>
        <w:jc w:val="left"/>
        <w:textAlignment w:val="center"/>
        <w:rPr>
          <w:rFonts w:ascii="宋体" w:hAnsi="宋体" w:cs="宋体" w:eastAsiaTheme="minorEastAsia"/>
          <w:szCs w:val="21"/>
          <w:lang w:val="zh-CN"/>
        </w:rPr>
      </w:pPr>
      <w:r>
        <w:rPr>
          <w:rFonts w:ascii="宋体" w:hAnsi="宋体" w:cs="宋体" w:eastAsiaTheme="minorEastAsia"/>
          <w:szCs w:val="21"/>
          <w:lang w:val="zh-CN"/>
        </w:rPr>
        <w:t>（四）规定依据本办法规定享受扶持政策获得政府采购合同的，小微企业不得将合同分包给大中型企业，中型企业不得将合同分包给大型企业；</w:t>
      </w:r>
    </w:p>
    <w:p>
      <w:pPr>
        <w:spacing w:line="276" w:lineRule="auto"/>
        <w:ind w:firstLine="420" w:firstLineChars="200"/>
        <w:jc w:val="left"/>
        <w:textAlignment w:val="center"/>
        <w:rPr>
          <w:rFonts w:ascii="宋体" w:hAnsi="宋体" w:cs="宋体" w:eastAsiaTheme="minorEastAsia"/>
          <w:szCs w:val="21"/>
          <w:lang w:val="zh-CN"/>
        </w:rPr>
      </w:pPr>
      <w:r>
        <w:rPr>
          <w:rFonts w:ascii="宋体" w:hAnsi="宋体" w:cs="宋体" w:eastAsiaTheme="minorEastAsia"/>
          <w:szCs w:val="21"/>
          <w:lang w:val="zh-CN"/>
        </w:rPr>
        <w:t>（五）采购人认为具备相关条件的，明确对中小企业在资金支付期限、预付款比例等方面的优惠措施；</w:t>
      </w:r>
    </w:p>
    <w:p>
      <w:pPr>
        <w:spacing w:line="276" w:lineRule="auto"/>
        <w:ind w:firstLine="420" w:firstLineChars="200"/>
        <w:jc w:val="left"/>
        <w:textAlignment w:val="center"/>
        <w:rPr>
          <w:rFonts w:ascii="宋体" w:hAnsi="宋体" w:cs="宋体" w:eastAsiaTheme="minorEastAsia"/>
          <w:szCs w:val="21"/>
          <w:lang w:val="zh-CN"/>
        </w:rPr>
      </w:pPr>
      <w:r>
        <w:rPr>
          <w:rFonts w:ascii="宋体" w:hAnsi="宋体" w:cs="宋体" w:eastAsiaTheme="minorEastAsia"/>
          <w:szCs w:val="21"/>
          <w:lang w:val="zh-CN"/>
        </w:rPr>
        <w:t>（六）明确采购标的对应的中小企业划分标准所属行业；</w:t>
      </w:r>
    </w:p>
    <w:p>
      <w:pPr>
        <w:spacing w:line="276" w:lineRule="auto"/>
        <w:ind w:firstLine="420" w:firstLineChars="200"/>
        <w:jc w:val="left"/>
        <w:textAlignment w:val="center"/>
        <w:rPr>
          <w:rFonts w:ascii="宋体" w:hAnsi="宋体" w:cs="宋体" w:eastAsiaTheme="minorEastAsia"/>
          <w:szCs w:val="21"/>
          <w:lang w:val="zh-CN"/>
        </w:rPr>
      </w:pPr>
      <w:r>
        <w:rPr>
          <w:rFonts w:ascii="宋体" w:hAnsi="宋体" w:cs="宋体" w:eastAsiaTheme="minorEastAsia"/>
          <w:szCs w:val="21"/>
          <w:lang w:val="zh-CN"/>
        </w:rPr>
        <w:t>（七）法律法规和省级以上人民政府财政部门规定的其他事项。</w:t>
      </w:r>
    </w:p>
    <w:p>
      <w:pPr>
        <w:spacing w:line="276" w:lineRule="auto"/>
        <w:ind w:firstLine="420" w:firstLineChars="200"/>
        <w:jc w:val="left"/>
        <w:textAlignment w:val="center"/>
        <w:rPr>
          <w:rFonts w:ascii="宋体" w:hAnsi="宋体" w:cs="宋体" w:eastAsiaTheme="minorEastAsia"/>
          <w:szCs w:val="21"/>
          <w:lang w:val="zh-CN"/>
        </w:rPr>
      </w:pPr>
      <w:r>
        <w:rPr>
          <w:rFonts w:ascii="宋体" w:hAnsi="宋体" w:cs="宋体" w:eastAsiaTheme="minorEastAsia"/>
          <w:szCs w:val="21"/>
          <w:lang w:val="zh-CN"/>
        </w:rPr>
        <w:t>第十三条　</w:t>
      </w:r>
      <w:r>
        <w:rPr>
          <w:rFonts w:hint="eastAsia" w:ascii="宋体" w:hAnsi="宋体" w:cs="宋体" w:eastAsiaTheme="minorEastAsia"/>
          <w:szCs w:val="21"/>
          <w:lang w:val="zh-CN"/>
        </w:rPr>
        <w:t>中标</w:t>
      </w:r>
      <w:r>
        <w:rPr>
          <w:rFonts w:ascii="宋体" w:hAnsi="宋体" w:cs="宋体" w:eastAsiaTheme="minorEastAsia"/>
          <w:szCs w:val="21"/>
          <w:lang w:val="zh-CN"/>
        </w:rPr>
        <w:t>、成交供应商享受本办法规定的中小企业扶持政策的，采购人、采购代理机构应当随</w:t>
      </w:r>
      <w:r>
        <w:rPr>
          <w:rFonts w:hint="eastAsia" w:ascii="宋体" w:hAnsi="宋体" w:cs="宋体" w:eastAsiaTheme="minorEastAsia"/>
          <w:szCs w:val="21"/>
          <w:lang w:val="zh-CN"/>
        </w:rPr>
        <w:t>中标</w:t>
      </w:r>
      <w:r>
        <w:rPr>
          <w:rFonts w:ascii="宋体" w:hAnsi="宋体" w:cs="宋体" w:eastAsiaTheme="minorEastAsia"/>
          <w:szCs w:val="21"/>
          <w:lang w:val="zh-CN"/>
        </w:rPr>
        <w:t>、成交结果公开</w:t>
      </w:r>
      <w:r>
        <w:rPr>
          <w:rFonts w:hint="eastAsia" w:ascii="宋体" w:hAnsi="宋体" w:cs="宋体" w:eastAsiaTheme="minorEastAsia"/>
          <w:szCs w:val="21"/>
          <w:lang w:val="zh-CN"/>
        </w:rPr>
        <w:t>中标</w:t>
      </w:r>
      <w:r>
        <w:rPr>
          <w:rFonts w:ascii="宋体" w:hAnsi="宋体" w:cs="宋体" w:eastAsiaTheme="minorEastAsia"/>
          <w:szCs w:val="21"/>
          <w:lang w:val="zh-CN"/>
        </w:rPr>
        <w:t>、成交供应商的《中小企业声明函》。</w:t>
      </w:r>
    </w:p>
    <w:p>
      <w:pPr>
        <w:spacing w:line="276" w:lineRule="auto"/>
        <w:ind w:firstLine="420" w:firstLineChars="200"/>
        <w:jc w:val="left"/>
        <w:textAlignment w:val="center"/>
        <w:rPr>
          <w:rFonts w:ascii="宋体" w:hAnsi="宋体" w:cs="宋体" w:eastAsiaTheme="minorEastAsia"/>
          <w:szCs w:val="21"/>
          <w:lang w:val="zh-CN"/>
        </w:rPr>
      </w:pPr>
      <w:r>
        <w:rPr>
          <w:rFonts w:ascii="宋体" w:hAnsi="宋体" w:cs="宋体" w:eastAsiaTheme="minorEastAsia"/>
          <w:szCs w:val="21"/>
          <w:lang w:val="zh-CN"/>
        </w:rPr>
        <w:t>适用招标投标法的政府采购工程建设项目，应当在公示</w:t>
      </w:r>
      <w:r>
        <w:rPr>
          <w:rFonts w:hint="eastAsia" w:ascii="宋体" w:hAnsi="宋体" w:cs="宋体" w:eastAsiaTheme="minorEastAsia"/>
          <w:szCs w:val="21"/>
          <w:lang w:val="zh-CN"/>
        </w:rPr>
        <w:t>中标</w:t>
      </w:r>
      <w:r>
        <w:rPr>
          <w:rFonts w:ascii="宋体" w:hAnsi="宋体" w:cs="宋体" w:eastAsiaTheme="minorEastAsia"/>
          <w:szCs w:val="21"/>
          <w:lang w:val="zh-CN"/>
        </w:rPr>
        <w:t>候选人时公开</w:t>
      </w:r>
      <w:r>
        <w:rPr>
          <w:rFonts w:hint="eastAsia" w:ascii="宋体" w:hAnsi="宋体" w:cs="宋体" w:eastAsiaTheme="minorEastAsia"/>
          <w:szCs w:val="21"/>
          <w:lang w:val="zh-CN"/>
        </w:rPr>
        <w:t>中标</w:t>
      </w:r>
      <w:r>
        <w:rPr>
          <w:rFonts w:ascii="宋体" w:hAnsi="宋体" w:cs="宋体" w:eastAsiaTheme="minorEastAsia"/>
          <w:szCs w:val="21"/>
          <w:lang w:val="zh-CN"/>
        </w:rPr>
        <w:t>候选人的《中小企业声明函》。</w:t>
      </w:r>
    </w:p>
    <w:p>
      <w:pPr>
        <w:spacing w:line="276" w:lineRule="auto"/>
        <w:ind w:firstLine="420" w:firstLineChars="200"/>
        <w:jc w:val="left"/>
        <w:textAlignment w:val="center"/>
        <w:rPr>
          <w:rFonts w:ascii="宋体" w:hAnsi="宋体" w:cs="宋体" w:eastAsiaTheme="minorEastAsia"/>
          <w:szCs w:val="21"/>
          <w:lang w:val="zh-CN"/>
        </w:rPr>
      </w:pPr>
      <w:r>
        <w:rPr>
          <w:rFonts w:ascii="宋体" w:hAnsi="宋体" w:cs="宋体" w:eastAsiaTheme="minorEastAsia"/>
          <w:szCs w:val="21"/>
          <w:lang w:val="zh-CN"/>
        </w:rPr>
        <w:t>第十四　条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spacing w:line="276" w:lineRule="auto"/>
        <w:ind w:firstLine="420" w:firstLineChars="200"/>
        <w:jc w:val="left"/>
        <w:textAlignment w:val="center"/>
        <w:rPr>
          <w:rFonts w:ascii="宋体" w:hAnsi="宋体" w:cs="宋体" w:eastAsiaTheme="minorEastAsia"/>
          <w:szCs w:val="21"/>
          <w:lang w:val="zh-CN"/>
        </w:rPr>
      </w:pPr>
    </w:p>
    <w:p>
      <w:pPr>
        <w:spacing w:line="276" w:lineRule="auto"/>
        <w:ind w:firstLine="420" w:firstLineChars="200"/>
        <w:jc w:val="left"/>
        <w:textAlignment w:val="center"/>
        <w:rPr>
          <w:rFonts w:ascii="宋体" w:hAnsi="宋体" w:cs="宋体" w:eastAsiaTheme="minorEastAsia"/>
          <w:szCs w:val="21"/>
          <w:lang w:val="zh-CN"/>
        </w:rPr>
      </w:pPr>
      <w:r>
        <w:rPr>
          <w:rFonts w:ascii="宋体" w:hAnsi="宋体" w:cs="宋体" w:eastAsiaTheme="minorEastAsia"/>
          <w:szCs w:val="21"/>
          <w:lang w:val="zh-CN"/>
        </w:rPr>
        <w:t>第十五条　鼓励各地区、各部门在采购活动中允许中小企业引入信用担保手段，为中小企业在投标（响应）保证、履约保证等方面提供专业化服务。鼓励中小企业依法合规通过政府采购合同融资。</w:t>
      </w:r>
    </w:p>
    <w:p>
      <w:pPr>
        <w:spacing w:line="276" w:lineRule="auto"/>
        <w:ind w:firstLine="420" w:firstLineChars="200"/>
        <w:jc w:val="left"/>
        <w:textAlignment w:val="center"/>
        <w:rPr>
          <w:rFonts w:ascii="宋体" w:hAnsi="宋体" w:cs="宋体" w:eastAsiaTheme="minorEastAsia"/>
          <w:szCs w:val="21"/>
          <w:lang w:val="zh-CN"/>
        </w:rPr>
      </w:pPr>
      <w:r>
        <w:rPr>
          <w:rFonts w:ascii="宋体" w:hAnsi="宋体" w:cs="宋体" w:eastAsiaTheme="minorEastAsia"/>
          <w:szCs w:val="21"/>
          <w:lang w:val="zh-CN"/>
        </w:rPr>
        <w:t>第十六条　政府采购监督检查、投诉处理及政府采购行政处罚中对中小企业的认定，由货物制造商或者工程、服务供应商注册登记所在地的县级以上人民政府中小企业主管部门负责。</w:t>
      </w:r>
    </w:p>
    <w:p>
      <w:pPr>
        <w:spacing w:line="276" w:lineRule="auto"/>
        <w:ind w:firstLine="420" w:firstLineChars="200"/>
        <w:jc w:val="left"/>
        <w:textAlignment w:val="center"/>
        <w:rPr>
          <w:rFonts w:ascii="宋体" w:hAnsi="宋体" w:cs="宋体" w:eastAsiaTheme="minorEastAsia"/>
          <w:szCs w:val="21"/>
          <w:lang w:val="zh-CN"/>
        </w:rPr>
      </w:pPr>
      <w:r>
        <w:rPr>
          <w:rFonts w:ascii="宋体" w:hAnsi="宋体" w:cs="宋体" w:eastAsiaTheme="minorEastAsia"/>
          <w:szCs w:val="21"/>
          <w:lang w:val="zh-CN"/>
        </w:rPr>
        <w:t>中小企业主管部门应当在收到财政部门或者有关招标投标行政监督部门关于协助开展中小企业认定函后10个工作日内做出书面答复。</w:t>
      </w:r>
    </w:p>
    <w:p>
      <w:pPr>
        <w:spacing w:line="276" w:lineRule="auto"/>
        <w:ind w:firstLine="420" w:firstLineChars="200"/>
        <w:jc w:val="left"/>
        <w:textAlignment w:val="center"/>
        <w:rPr>
          <w:rFonts w:ascii="宋体" w:hAnsi="宋体" w:cs="宋体" w:eastAsiaTheme="minorEastAsia"/>
          <w:szCs w:val="21"/>
          <w:lang w:val="zh-CN"/>
        </w:rPr>
      </w:pPr>
      <w:r>
        <w:rPr>
          <w:rFonts w:ascii="宋体" w:hAnsi="宋体" w:cs="宋体" w:eastAsiaTheme="minorEastAsia"/>
          <w:szCs w:val="21"/>
          <w:lang w:val="zh-CN"/>
        </w:rPr>
        <w:t>第十七条　各地区、各部门应当对涉及中小企业采购的预算项目实施全过程绩效管理，合理设置绩效目标和指标，落实扶持中小企业有关政策要求，定期开展绩效监控和评价，强化绩效评价结果应用。</w:t>
      </w:r>
    </w:p>
    <w:p>
      <w:pPr>
        <w:spacing w:line="276" w:lineRule="auto"/>
        <w:ind w:firstLine="420" w:firstLineChars="200"/>
        <w:jc w:val="left"/>
        <w:textAlignment w:val="center"/>
        <w:rPr>
          <w:rFonts w:ascii="宋体" w:hAnsi="宋体" w:cs="宋体" w:eastAsiaTheme="minorEastAsia"/>
          <w:szCs w:val="21"/>
          <w:lang w:val="zh-CN"/>
        </w:rPr>
      </w:pPr>
      <w:r>
        <w:rPr>
          <w:rFonts w:ascii="宋体" w:hAnsi="宋体" w:cs="宋体" w:eastAsiaTheme="minorEastAsia"/>
          <w:szCs w:val="21"/>
          <w:lang w:val="zh-CN"/>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pPr>
        <w:spacing w:line="276" w:lineRule="auto"/>
        <w:ind w:firstLine="420" w:firstLineChars="200"/>
        <w:jc w:val="left"/>
        <w:textAlignment w:val="center"/>
        <w:rPr>
          <w:rFonts w:ascii="宋体" w:hAnsi="宋体" w:cs="宋体" w:eastAsiaTheme="minorEastAsia"/>
          <w:szCs w:val="21"/>
          <w:lang w:val="zh-CN"/>
        </w:rPr>
      </w:pPr>
      <w:r>
        <w:rPr>
          <w:rFonts w:ascii="宋体" w:hAnsi="宋体" w:cs="宋体" w:eastAsiaTheme="minorEastAsia"/>
          <w:szCs w:val="21"/>
          <w:lang w:val="zh-CN"/>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spacing w:line="276" w:lineRule="auto"/>
        <w:ind w:firstLine="420" w:firstLineChars="200"/>
        <w:jc w:val="left"/>
        <w:textAlignment w:val="center"/>
        <w:rPr>
          <w:rFonts w:ascii="宋体" w:hAnsi="宋体" w:cs="宋体" w:eastAsiaTheme="minorEastAsia"/>
          <w:szCs w:val="21"/>
          <w:lang w:val="zh-CN"/>
        </w:rPr>
      </w:pPr>
      <w:r>
        <w:rPr>
          <w:rFonts w:ascii="宋体" w:hAnsi="宋体" w:cs="宋体" w:eastAsiaTheme="minorEastAsia"/>
          <w:szCs w:val="21"/>
          <w:lang w:val="zh-CN"/>
        </w:rPr>
        <w:t>第二十条　供应商按照本办法规定提供声明函内容不实的，属于提供虚假材料谋取</w:t>
      </w:r>
      <w:r>
        <w:rPr>
          <w:rFonts w:hint="eastAsia" w:ascii="宋体" w:hAnsi="宋体" w:cs="宋体" w:eastAsiaTheme="minorEastAsia"/>
          <w:szCs w:val="21"/>
          <w:lang w:val="zh-CN"/>
        </w:rPr>
        <w:t>中标</w:t>
      </w:r>
      <w:r>
        <w:rPr>
          <w:rFonts w:ascii="宋体" w:hAnsi="宋体" w:cs="宋体" w:eastAsiaTheme="minorEastAsia"/>
          <w:szCs w:val="21"/>
          <w:lang w:val="zh-CN"/>
        </w:rPr>
        <w:t>、成交，依照《中华人民共和国政府采购法》等国家有关规定追究相应责任。</w:t>
      </w:r>
    </w:p>
    <w:p>
      <w:pPr>
        <w:spacing w:line="276" w:lineRule="auto"/>
        <w:ind w:firstLine="420" w:firstLineChars="200"/>
        <w:jc w:val="left"/>
        <w:textAlignment w:val="center"/>
        <w:rPr>
          <w:rFonts w:ascii="宋体" w:hAnsi="宋体" w:cs="宋体" w:eastAsiaTheme="minorEastAsia"/>
          <w:szCs w:val="21"/>
          <w:lang w:val="zh-CN"/>
        </w:rPr>
      </w:pPr>
      <w:r>
        <w:rPr>
          <w:rFonts w:ascii="宋体" w:hAnsi="宋体" w:cs="宋体" w:eastAsiaTheme="minorEastAsia"/>
          <w:szCs w:val="21"/>
          <w:lang w:val="zh-CN"/>
        </w:rPr>
        <w:t>适用招标投标法的政府采购工程建设项目，投标人按照本办法规定提供声明函内容不实的，属于弄虚作假骗取</w:t>
      </w:r>
      <w:r>
        <w:rPr>
          <w:rFonts w:hint="eastAsia" w:ascii="宋体" w:hAnsi="宋体" w:cs="宋体" w:eastAsiaTheme="minorEastAsia"/>
          <w:szCs w:val="21"/>
          <w:lang w:val="zh-CN"/>
        </w:rPr>
        <w:t>中标</w:t>
      </w:r>
      <w:r>
        <w:rPr>
          <w:rFonts w:ascii="宋体" w:hAnsi="宋体" w:cs="宋体" w:eastAsiaTheme="minorEastAsia"/>
          <w:szCs w:val="21"/>
          <w:lang w:val="zh-CN"/>
        </w:rPr>
        <w:t>，依照《中华人民共和国招标投标法》等国家有关规定追究相应责任。</w:t>
      </w:r>
    </w:p>
    <w:p>
      <w:pPr>
        <w:spacing w:line="276" w:lineRule="auto"/>
        <w:ind w:firstLine="420" w:firstLineChars="200"/>
        <w:jc w:val="left"/>
        <w:textAlignment w:val="center"/>
        <w:rPr>
          <w:rFonts w:ascii="宋体" w:hAnsi="宋体" w:cs="宋体" w:eastAsiaTheme="minorEastAsia"/>
          <w:szCs w:val="21"/>
          <w:lang w:val="zh-CN"/>
        </w:rPr>
      </w:pPr>
      <w:r>
        <w:rPr>
          <w:rFonts w:ascii="宋体" w:hAnsi="宋体" w:cs="宋体" w:eastAsiaTheme="minorEastAsia"/>
          <w:szCs w:val="21"/>
          <w:lang w:val="zh-CN"/>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pPr>
        <w:spacing w:line="276" w:lineRule="auto"/>
        <w:ind w:firstLine="420" w:firstLineChars="200"/>
        <w:jc w:val="left"/>
        <w:textAlignment w:val="center"/>
        <w:rPr>
          <w:rFonts w:ascii="宋体" w:hAnsi="宋体" w:cs="宋体" w:eastAsiaTheme="minorEastAsia"/>
          <w:szCs w:val="21"/>
          <w:lang w:val="zh-CN"/>
        </w:rPr>
      </w:pPr>
      <w:r>
        <w:rPr>
          <w:rFonts w:ascii="宋体" w:hAnsi="宋体" w:cs="宋体" w:eastAsiaTheme="minorEastAsia"/>
          <w:szCs w:val="21"/>
          <w:lang w:val="zh-CN"/>
        </w:rPr>
        <w:t>第二十二条　对外援助项目、国家相关资格或者资质管理制度另有规定的项目，不适用本办法。</w:t>
      </w:r>
    </w:p>
    <w:p>
      <w:pPr>
        <w:spacing w:line="276" w:lineRule="auto"/>
        <w:ind w:firstLine="420" w:firstLineChars="200"/>
        <w:jc w:val="left"/>
        <w:textAlignment w:val="center"/>
        <w:rPr>
          <w:rFonts w:ascii="宋体" w:hAnsi="宋体" w:cs="宋体" w:eastAsiaTheme="minorEastAsia"/>
          <w:szCs w:val="21"/>
          <w:lang w:val="zh-CN"/>
        </w:rPr>
      </w:pPr>
      <w:r>
        <w:rPr>
          <w:rFonts w:ascii="宋体" w:hAnsi="宋体" w:cs="宋体" w:eastAsiaTheme="minorEastAsia"/>
          <w:szCs w:val="21"/>
          <w:lang w:val="zh-CN"/>
        </w:rPr>
        <w:t>第二十三条　关于视同中小企业的其他主体的政府采购扶持政策，由财政部会同有关部门另行规定。</w:t>
      </w:r>
    </w:p>
    <w:p>
      <w:pPr>
        <w:spacing w:line="276" w:lineRule="auto"/>
        <w:ind w:firstLine="420" w:firstLineChars="200"/>
        <w:jc w:val="left"/>
        <w:textAlignment w:val="center"/>
        <w:rPr>
          <w:rFonts w:ascii="宋体" w:hAnsi="宋体" w:cs="宋体" w:eastAsiaTheme="minorEastAsia"/>
          <w:szCs w:val="21"/>
          <w:lang w:val="zh-CN"/>
        </w:rPr>
      </w:pPr>
      <w:r>
        <w:rPr>
          <w:rFonts w:ascii="宋体" w:hAnsi="宋体" w:cs="宋体" w:eastAsiaTheme="minorEastAsia"/>
          <w:szCs w:val="21"/>
          <w:lang w:val="zh-CN"/>
        </w:rPr>
        <w:t>第二十四条　省级财政部门可以会同中小企业主管部门根据本办法的规定制定具体实施办法。</w:t>
      </w:r>
    </w:p>
    <w:p>
      <w:pPr>
        <w:spacing w:line="276" w:lineRule="auto"/>
        <w:ind w:firstLine="420" w:firstLineChars="200"/>
        <w:jc w:val="left"/>
        <w:textAlignment w:val="center"/>
        <w:rPr>
          <w:rFonts w:ascii="宋体" w:hAnsi="宋体" w:cs="宋体" w:eastAsiaTheme="minorEastAsia"/>
          <w:szCs w:val="21"/>
          <w:lang w:val="zh-CN"/>
        </w:rPr>
      </w:pPr>
      <w:r>
        <w:rPr>
          <w:rFonts w:ascii="宋体" w:hAnsi="宋体" w:cs="宋体" w:eastAsiaTheme="minorEastAsia"/>
          <w:szCs w:val="21"/>
          <w:lang w:val="zh-CN"/>
        </w:rPr>
        <w:t>第二十五条　本办法自2021年1月1日起施行。《财政部工业和信息化部关于印发〈政府采购促进中小企业发展暂行办法〉的通知》（财库﹝2011﹞181号）同时废止。</w:t>
      </w:r>
    </w:p>
    <w:p>
      <w:pPr>
        <w:rPr>
          <w:rFonts w:ascii="宋体" w:hAnsi="宋体" w:cs="宋体" w:eastAsiaTheme="minorEastAsia"/>
          <w:sz w:val="24"/>
          <w:szCs w:val="22"/>
        </w:rPr>
      </w:pPr>
    </w:p>
    <w:p>
      <w:pPr>
        <w:pStyle w:val="3"/>
        <w:keepNext w:val="0"/>
        <w:keepLines w:val="0"/>
        <w:widowControl/>
        <w:jc w:val="center"/>
        <w:rPr>
          <w:sz w:val="28"/>
          <w:szCs w:val="28"/>
        </w:rPr>
      </w:pPr>
      <w:r>
        <w:rPr>
          <w:rFonts w:ascii="宋体" w:hAnsi="宋体" w:cs="宋体" w:eastAsiaTheme="minorEastAsia"/>
          <w:szCs w:val="21"/>
        </w:rPr>
        <w:br w:type="page"/>
      </w:r>
      <w:bookmarkStart w:id="98" w:name="_Toc27882"/>
      <w:bookmarkStart w:id="99" w:name="_Toc117501097"/>
      <w:r>
        <w:rPr>
          <w:sz w:val="28"/>
          <w:szCs w:val="28"/>
        </w:rPr>
        <w:t>关于进一步加大政府采购支持中小企业力度的通知</w:t>
      </w:r>
      <w:bookmarkEnd w:id="98"/>
      <w:bookmarkEnd w:id="99"/>
    </w:p>
    <w:p>
      <w:pPr>
        <w:pStyle w:val="25"/>
        <w:widowControl w:val="0"/>
        <w:spacing w:before="0" w:beforeAutospacing="0" w:after="0" w:afterAutospacing="0"/>
        <w:jc w:val="center"/>
        <w:rPr>
          <w:sz w:val="28"/>
          <w:szCs w:val="28"/>
        </w:rPr>
      </w:pPr>
      <w:r>
        <w:rPr>
          <w:rFonts w:cs="宋体"/>
          <w:sz w:val="28"/>
          <w:szCs w:val="28"/>
        </w:rPr>
        <w:t>财库〔2022〕19号</w:t>
      </w:r>
    </w:p>
    <w:p>
      <w:pPr>
        <w:pStyle w:val="25"/>
        <w:widowControl w:val="0"/>
        <w:spacing w:before="0" w:beforeAutospacing="0" w:after="0" w:afterAutospacing="0" w:line="480" w:lineRule="auto"/>
        <w:ind w:firstLine="440" w:firstLineChars="200"/>
        <w:rPr>
          <w:sz w:val="22"/>
          <w:szCs w:val="22"/>
        </w:rPr>
      </w:pPr>
      <w:r>
        <w:rPr>
          <w:rFonts w:hint="eastAsia" w:cs="宋体"/>
          <w:sz w:val="22"/>
          <w:szCs w:val="22"/>
        </w:rPr>
        <w:t>各中央预算单位，各省、自治区、直辖市、计划单列市财政厅（局），新疆生产建设兵团财政局：</w:t>
      </w:r>
    </w:p>
    <w:p>
      <w:pPr>
        <w:pStyle w:val="25"/>
        <w:widowControl w:val="0"/>
        <w:spacing w:before="0" w:beforeAutospacing="0" w:after="0" w:afterAutospacing="0" w:line="480" w:lineRule="auto"/>
        <w:ind w:firstLine="440" w:firstLineChars="200"/>
        <w:rPr>
          <w:sz w:val="22"/>
          <w:szCs w:val="22"/>
        </w:rPr>
      </w:pPr>
      <w:r>
        <w:rPr>
          <w:rFonts w:cs="宋体"/>
          <w:sz w:val="22"/>
          <w:szCs w:val="22"/>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pPr>
        <w:pStyle w:val="25"/>
        <w:widowControl w:val="0"/>
        <w:spacing w:before="0" w:beforeAutospacing="0" w:after="0" w:afterAutospacing="0" w:line="480" w:lineRule="auto"/>
        <w:ind w:firstLine="440" w:firstLineChars="200"/>
        <w:rPr>
          <w:sz w:val="22"/>
          <w:szCs w:val="22"/>
        </w:rPr>
      </w:pPr>
      <w:r>
        <w:rPr>
          <w:rFonts w:cs="宋体"/>
          <w:sz w:val="22"/>
          <w:szCs w:val="22"/>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pPr>
        <w:pStyle w:val="25"/>
        <w:widowControl w:val="0"/>
        <w:spacing w:before="0" w:beforeAutospacing="0" w:after="0" w:afterAutospacing="0" w:line="480" w:lineRule="auto"/>
        <w:ind w:firstLine="440" w:firstLineChars="200"/>
        <w:rPr>
          <w:sz w:val="22"/>
          <w:szCs w:val="22"/>
        </w:rPr>
      </w:pPr>
      <w:r>
        <w:rPr>
          <w:rFonts w:cs="宋体"/>
          <w:sz w:val="22"/>
          <w:szCs w:val="22"/>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pPr>
        <w:pStyle w:val="25"/>
        <w:widowControl w:val="0"/>
        <w:spacing w:before="0" w:beforeAutospacing="0" w:after="0" w:afterAutospacing="0" w:line="480" w:lineRule="auto"/>
        <w:ind w:firstLine="440" w:firstLineChars="200"/>
        <w:rPr>
          <w:sz w:val="22"/>
          <w:szCs w:val="22"/>
        </w:rPr>
      </w:pPr>
      <w:r>
        <w:rPr>
          <w:rFonts w:cs="宋体"/>
          <w:sz w:val="22"/>
          <w:szCs w:val="22"/>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pPr>
        <w:pStyle w:val="25"/>
        <w:widowControl w:val="0"/>
        <w:spacing w:before="0" w:beforeAutospacing="0" w:after="0" w:afterAutospacing="0" w:line="480" w:lineRule="auto"/>
        <w:ind w:firstLine="440" w:firstLineChars="200"/>
        <w:rPr>
          <w:sz w:val="22"/>
          <w:szCs w:val="22"/>
        </w:rPr>
      </w:pPr>
      <w:r>
        <w:rPr>
          <w:rFonts w:hint="eastAsia" w:cs="宋体"/>
          <w:sz w:val="22"/>
          <w:szCs w:val="22"/>
        </w:rPr>
        <w:t>四、认真做好组织实施。各地区、各部门应当加强组织领导，明确工作责任，细化执行要求，强化监督检查，确保国务院部署落实到位，对通知执行中出现的问题要及时向财政部报告。</w:t>
      </w:r>
    </w:p>
    <w:p>
      <w:pPr>
        <w:pStyle w:val="25"/>
        <w:widowControl w:val="0"/>
        <w:spacing w:before="0" w:beforeAutospacing="0" w:after="0" w:afterAutospacing="0" w:line="480" w:lineRule="auto"/>
        <w:ind w:firstLine="440" w:firstLineChars="200"/>
        <w:rPr>
          <w:sz w:val="22"/>
          <w:szCs w:val="22"/>
        </w:rPr>
      </w:pPr>
      <w:r>
        <w:rPr>
          <w:rFonts w:cs="宋体"/>
          <w:sz w:val="22"/>
          <w:szCs w:val="22"/>
        </w:rPr>
        <w:t>本通知自2022年7月1日起执行。</w:t>
      </w:r>
    </w:p>
    <w:p>
      <w:pPr>
        <w:pStyle w:val="25"/>
        <w:widowControl w:val="0"/>
        <w:spacing w:before="0" w:beforeAutospacing="0" w:after="0" w:afterAutospacing="0" w:line="480" w:lineRule="auto"/>
        <w:ind w:firstLine="440" w:firstLineChars="200"/>
        <w:rPr>
          <w:sz w:val="22"/>
          <w:szCs w:val="22"/>
        </w:rPr>
      </w:pPr>
      <w:r>
        <w:rPr>
          <w:rFonts w:hAnsi="Calibri" w:cs="宋体"/>
          <w:sz w:val="22"/>
          <w:szCs w:val="22"/>
        </w:rPr>
        <w:t> </w:t>
      </w:r>
    </w:p>
    <w:p>
      <w:pPr>
        <w:pStyle w:val="25"/>
        <w:widowControl w:val="0"/>
        <w:spacing w:before="0" w:beforeAutospacing="0" w:after="0" w:afterAutospacing="0" w:line="480" w:lineRule="auto"/>
        <w:ind w:firstLine="440" w:firstLineChars="200"/>
        <w:jc w:val="right"/>
        <w:rPr>
          <w:sz w:val="22"/>
          <w:szCs w:val="22"/>
        </w:rPr>
      </w:pPr>
      <w:r>
        <w:rPr>
          <w:rFonts w:cs="宋体"/>
          <w:sz w:val="22"/>
          <w:szCs w:val="22"/>
        </w:rPr>
        <w:t>财  政  部</w:t>
      </w:r>
    </w:p>
    <w:p>
      <w:pPr>
        <w:widowControl/>
        <w:spacing w:line="480" w:lineRule="auto"/>
        <w:jc w:val="right"/>
        <w:rPr>
          <w:rFonts w:ascii="宋体" w:hAnsi="宋体" w:cs="宋体"/>
          <w:sz w:val="22"/>
          <w:szCs w:val="22"/>
        </w:rPr>
      </w:pPr>
      <w:r>
        <w:rPr>
          <w:rFonts w:ascii="宋体" w:hAnsi="宋体" w:cs="宋体"/>
          <w:sz w:val="22"/>
          <w:szCs w:val="22"/>
        </w:rPr>
        <w:t>2022年5月30日</w:t>
      </w:r>
    </w:p>
    <w:p>
      <w:pPr>
        <w:pStyle w:val="3"/>
        <w:keepNext w:val="0"/>
        <w:keepLines w:val="0"/>
        <w:widowControl/>
        <w:jc w:val="center"/>
        <w:rPr>
          <w:sz w:val="28"/>
          <w:szCs w:val="28"/>
        </w:rPr>
      </w:pPr>
      <w:r>
        <w:rPr>
          <w:rFonts w:hint="eastAsia" w:ascii="宋体" w:hAnsi="宋体" w:cs="宋体"/>
          <w:sz w:val="22"/>
          <w:szCs w:val="22"/>
        </w:rPr>
        <w:br w:type="page"/>
      </w:r>
      <w:bookmarkStart w:id="100" w:name="_Toc12996"/>
      <w:bookmarkStart w:id="101" w:name="_Toc117501098"/>
      <w:r>
        <w:rPr>
          <w:sz w:val="28"/>
          <w:szCs w:val="28"/>
        </w:rPr>
        <w:t>关于印发《吉林省强化政府采购政策支持中小企业发展落实举措》的</w:t>
      </w:r>
      <w:bookmarkEnd w:id="100"/>
      <w:bookmarkEnd w:id="101"/>
    </w:p>
    <w:p>
      <w:pPr>
        <w:pStyle w:val="3"/>
        <w:keepNext w:val="0"/>
        <w:keepLines w:val="0"/>
        <w:widowControl/>
        <w:jc w:val="center"/>
        <w:rPr>
          <w:sz w:val="28"/>
          <w:szCs w:val="28"/>
        </w:rPr>
      </w:pPr>
      <w:bookmarkStart w:id="102" w:name="_Toc11334"/>
      <w:bookmarkStart w:id="103" w:name="_Toc117501099"/>
      <w:r>
        <w:rPr>
          <w:sz w:val="28"/>
          <w:szCs w:val="28"/>
        </w:rPr>
        <w:t>通知</w:t>
      </w:r>
      <w:bookmarkEnd w:id="102"/>
      <w:bookmarkEnd w:id="103"/>
    </w:p>
    <w:p>
      <w:pPr>
        <w:pStyle w:val="25"/>
        <w:widowControl w:val="0"/>
        <w:spacing w:before="0" w:beforeAutospacing="0" w:after="0" w:afterAutospacing="0"/>
        <w:jc w:val="center"/>
        <w:rPr>
          <w:sz w:val="28"/>
          <w:szCs w:val="28"/>
        </w:rPr>
      </w:pPr>
      <w:r>
        <w:rPr>
          <w:rFonts w:cs="宋体"/>
          <w:sz w:val="28"/>
          <w:szCs w:val="28"/>
        </w:rPr>
        <w:t>吉财采购〔2022〕478号</w:t>
      </w:r>
    </w:p>
    <w:p>
      <w:pPr>
        <w:pStyle w:val="25"/>
        <w:widowControl w:val="0"/>
        <w:spacing w:before="0" w:beforeAutospacing="0" w:after="0" w:afterAutospacing="0"/>
        <w:rPr>
          <w:sz w:val="28"/>
          <w:szCs w:val="28"/>
        </w:rPr>
      </w:pPr>
      <w:r>
        <w:rPr>
          <w:rFonts w:hint="eastAsia" w:cs="宋体"/>
          <w:sz w:val="28"/>
          <w:szCs w:val="28"/>
        </w:rPr>
        <w:t>各省级主管预算单位，各市（州）、县（市、区）财政局，长白山管委会、长春新区、中韩（长春）国际合作示范区管委会财政局，各政府采购代理机构：</w:t>
      </w:r>
    </w:p>
    <w:p>
      <w:pPr>
        <w:pStyle w:val="25"/>
        <w:widowControl w:val="0"/>
        <w:spacing w:before="0" w:beforeAutospacing="0" w:after="0" w:afterAutospacing="0"/>
        <w:ind w:firstLine="560" w:firstLineChars="200"/>
        <w:rPr>
          <w:sz w:val="28"/>
          <w:szCs w:val="28"/>
        </w:rPr>
      </w:pPr>
      <w:r>
        <w:rPr>
          <w:rFonts w:hint="eastAsia" w:cs="宋体"/>
          <w:sz w:val="28"/>
          <w:szCs w:val="28"/>
        </w:rPr>
        <w:t>现将《吉林省强化政府采购政策支持中小企业发展落实举措》印发给你们，请遵照执行。</w:t>
      </w:r>
    </w:p>
    <w:p>
      <w:pPr>
        <w:pStyle w:val="25"/>
        <w:widowControl w:val="0"/>
        <w:spacing w:before="0" w:beforeAutospacing="0" w:after="0" w:afterAutospacing="0"/>
        <w:ind w:firstLine="560" w:firstLineChars="200"/>
        <w:rPr>
          <w:sz w:val="28"/>
          <w:szCs w:val="28"/>
        </w:rPr>
      </w:pPr>
      <w:r>
        <w:rPr>
          <w:rFonts w:hint="eastAsia" w:cs="宋体"/>
          <w:sz w:val="28"/>
          <w:szCs w:val="28"/>
        </w:rPr>
        <w:t>附件：吉林省强化政府采购政策支持中小企业发展落实举措</w:t>
      </w:r>
    </w:p>
    <w:p>
      <w:pPr>
        <w:pStyle w:val="25"/>
        <w:widowControl w:val="0"/>
        <w:spacing w:before="0" w:beforeAutospacing="0" w:after="0" w:afterAutospacing="0"/>
        <w:ind w:firstLine="560" w:firstLineChars="200"/>
        <w:rPr>
          <w:sz w:val="28"/>
          <w:szCs w:val="28"/>
        </w:rPr>
      </w:pPr>
      <w:r>
        <w:rPr>
          <w:rFonts w:hint="eastAsia" w:cs="宋体"/>
          <w:sz w:val="28"/>
          <w:szCs w:val="28"/>
        </w:rPr>
        <w:t> </w:t>
      </w:r>
    </w:p>
    <w:p>
      <w:pPr>
        <w:pStyle w:val="25"/>
        <w:widowControl w:val="0"/>
        <w:spacing w:before="0" w:beforeAutospacing="0" w:after="0" w:afterAutospacing="0"/>
        <w:ind w:firstLine="560" w:firstLineChars="200"/>
        <w:jc w:val="right"/>
        <w:rPr>
          <w:rFonts w:cs="宋体"/>
          <w:sz w:val="28"/>
          <w:szCs w:val="28"/>
        </w:rPr>
      </w:pPr>
    </w:p>
    <w:p>
      <w:pPr>
        <w:pStyle w:val="25"/>
        <w:widowControl w:val="0"/>
        <w:spacing w:before="0" w:beforeAutospacing="0" w:after="0" w:afterAutospacing="0"/>
        <w:ind w:firstLine="560" w:firstLineChars="200"/>
        <w:jc w:val="right"/>
        <w:rPr>
          <w:sz w:val="28"/>
          <w:szCs w:val="28"/>
        </w:rPr>
      </w:pPr>
      <w:r>
        <w:rPr>
          <w:rFonts w:hint="eastAsia" w:cs="宋体"/>
          <w:sz w:val="28"/>
          <w:szCs w:val="28"/>
        </w:rPr>
        <w:t>吉林省财政厅</w:t>
      </w:r>
    </w:p>
    <w:p>
      <w:pPr>
        <w:pStyle w:val="25"/>
        <w:widowControl w:val="0"/>
        <w:spacing w:before="0" w:beforeAutospacing="0" w:after="0" w:afterAutospacing="0"/>
        <w:ind w:firstLine="560" w:firstLineChars="200"/>
        <w:jc w:val="right"/>
        <w:rPr>
          <w:sz w:val="28"/>
          <w:szCs w:val="28"/>
        </w:rPr>
      </w:pPr>
    </w:p>
    <w:p>
      <w:pPr>
        <w:pStyle w:val="25"/>
        <w:widowControl w:val="0"/>
        <w:spacing w:before="0" w:beforeAutospacing="0" w:after="0" w:afterAutospacing="0"/>
        <w:ind w:firstLine="560" w:firstLineChars="200"/>
        <w:jc w:val="right"/>
      </w:pPr>
      <w:r>
        <w:rPr>
          <w:rFonts w:cs="宋体"/>
          <w:sz w:val="28"/>
          <w:szCs w:val="28"/>
        </w:rPr>
        <w:t>2022年6月6日</w:t>
      </w:r>
    </w:p>
    <w:p>
      <w:pPr>
        <w:pStyle w:val="25"/>
        <w:widowControl w:val="0"/>
        <w:spacing w:before="0" w:beforeAutospacing="0" w:after="0" w:afterAutospacing="0"/>
        <w:ind w:firstLine="540" w:firstLineChars="200"/>
      </w:pPr>
      <w:r>
        <w:rPr>
          <w:rFonts w:hint="eastAsia" w:cs="宋体"/>
          <w:sz w:val="27"/>
          <w:szCs w:val="27"/>
        </w:rPr>
        <w:t> </w:t>
      </w:r>
    </w:p>
    <w:p>
      <w:pPr>
        <w:rPr>
          <w:rFonts w:ascii="宋体" w:hAnsi="宋体" w:cs="宋体"/>
          <w:sz w:val="27"/>
          <w:szCs w:val="27"/>
        </w:rPr>
      </w:pPr>
      <w:r>
        <w:rPr>
          <w:rFonts w:hint="eastAsia" w:ascii="宋体" w:hAnsi="宋体" w:cs="宋体"/>
          <w:sz w:val="27"/>
          <w:szCs w:val="27"/>
        </w:rPr>
        <w:br w:type="page"/>
      </w:r>
    </w:p>
    <w:p>
      <w:pPr>
        <w:pStyle w:val="25"/>
        <w:widowControl w:val="0"/>
        <w:spacing w:before="0" w:beforeAutospacing="0" w:after="0" w:afterAutospacing="0" w:line="480" w:lineRule="auto"/>
        <w:ind w:firstLine="440" w:firstLineChars="200"/>
        <w:rPr>
          <w:sz w:val="22"/>
          <w:szCs w:val="22"/>
        </w:rPr>
      </w:pPr>
      <w:r>
        <w:rPr>
          <w:rFonts w:hint="eastAsia" w:cs="宋体"/>
          <w:sz w:val="22"/>
          <w:szCs w:val="22"/>
        </w:rPr>
        <w:t>附件：</w:t>
      </w:r>
    </w:p>
    <w:p>
      <w:pPr>
        <w:pStyle w:val="25"/>
        <w:widowControl w:val="0"/>
        <w:spacing w:before="0" w:beforeAutospacing="0" w:after="0" w:afterAutospacing="0" w:line="480" w:lineRule="auto"/>
        <w:ind w:firstLine="440" w:firstLineChars="200"/>
        <w:jc w:val="center"/>
        <w:rPr>
          <w:sz w:val="22"/>
          <w:szCs w:val="22"/>
        </w:rPr>
      </w:pPr>
      <w:r>
        <w:rPr>
          <w:rFonts w:hint="eastAsia" w:cs="宋体"/>
          <w:sz w:val="22"/>
          <w:szCs w:val="22"/>
        </w:rPr>
        <w:t>吉林省强化政府采购政策支持中小企业发展落实举措</w:t>
      </w:r>
    </w:p>
    <w:p>
      <w:pPr>
        <w:pStyle w:val="25"/>
        <w:widowControl w:val="0"/>
        <w:spacing w:before="0" w:beforeAutospacing="0" w:after="0" w:afterAutospacing="0" w:line="480" w:lineRule="auto"/>
        <w:ind w:firstLine="440" w:firstLineChars="200"/>
        <w:rPr>
          <w:sz w:val="22"/>
          <w:szCs w:val="22"/>
        </w:rPr>
      </w:pPr>
      <w:r>
        <w:rPr>
          <w:rFonts w:hint="eastAsia" w:cs="宋体"/>
          <w:sz w:val="22"/>
          <w:szCs w:val="22"/>
        </w:rPr>
        <w:t> </w:t>
      </w:r>
    </w:p>
    <w:p>
      <w:pPr>
        <w:pStyle w:val="25"/>
        <w:widowControl w:val="0"/>
        <w:spacing w:before="0" w:beforeAutospacing="0" w:after="0" w:afterAutospacing="0" w:line="480" w:lineRule="auto"/>
        <w:ind w:firstLine="440" w:firstLineChars="200"/>
        <w:rPr>
          <w:sz w:val="22"/>
          <w:szCs w:val="22"/>
        </w:rPr>
      </w:pPr>
      <w:r>
        <w:rPr>
          <w:rFonts w:cs="宋体"/>
          <w:sz w:val="22"/>
          <w:szCs w:val="22"/>
        </w:rPr>
        <w:t>为贯彻落实《国务院关于印发扎实稳住经济一揽子政策措施的通知》（国发〔2022〕12号）和省政府《稳定全省经济若干措施》要求，积极应对突发疫情对我省经济社会影响，做好财政政策支持中小企业纾困解难工作，助力全省经济平稳健康发展，按照财政部《关于进一步加大政府采购支持中小企业力度的通知》（财库〔2022〕19号）规定，提出如下落实措施：</w:t>
      </w:r>
    </w:p>
    <w:p>
      <w:pPr>
        <w:pStyle w:val="25"/>
        <w:widowControl w:val="0"/>
        <w:spacing w:before="0" w:beforeAutospacing="0" w:after="0" w:afterAutospacing="0" w:line="480" w:lineRule="auto"/>
        <w:ind w:firstLine="440" w:firstLineChars="200"/>
        <w:rPr>
          <w:sz w:val="22"/>
          <w:szCs w:val="22"/>
        </w:rPr>
      </w:pPr>
      <w:r>
        <w:rPr>
          <w:rFonts w:hint="eastAsia" w:cs="宋体"/>
          <w:sz w:val="22"/>
          <w:szCs w:val="22"/>
        </w:rPr>
        <w:t>一、强化政策落实支持中小企业发展</w:t>
      </w:r>
    </w:p>
    <w:p>
      <w:pPr>
        <w:pStyle w:val="25"/>
        <w:widowControl w:val="0"/>
        <w:spacing w:before="0" w:beforeAutospacing="0" w:after="0" w:afterAutospacing="0" w:line="480" w:lineRule="auto"/>
        <w:ind w:firstLine="440" w:firstLineChars="200"/>
        <w:rPr>
          <w:sz w:val="22"/>
          <w:szCs w:val="22"/>
        </w:rPr>
      </w:pPr>
      <w:r>
        <w:rPr>
          <w:rFonts w:cs="宋体"/>
          <w:sz w:val="22"/>
          <w:szCs w:val="22"/>
        </w:rPr>
        <w:t>各级预算单位要认真落实《政府采购促进中小企业发展管理办法》（财库〔2020〕46号，以下简称《办法》）的规定，加强采购需求管理，规范资格条件设置，降低中小企业参加政府采购活动门槛 。科学编制政府采购预算，提高中小企业预留份额。结合采购项目的实际情况，灵活采取项目整体预留、合理预留采购包、要求大企业与中小企业组成联合体或向中小企业分包等形式，确保中小企业合同份额。适用招标投标法的政府采购工程项目应严格落实政府采购支持中小企业政策。</w:t>
      </w:r>
    </w:p>
    <w:p>
      <w:pPr>
        <w:pStyle w:val="25"/>
        <w:widowControl w:val="0"/>
        <w:spacing w:before="0" w:beforeAutospacing="0" w:after="0" w:afterAutospacing="0" w:line="480" w:lineRule="auto"/>
        <w:ind w:firstLine="440" w:firstLineChars="200"/>
        <w:rPr>
          <w:sz w:val="22"/>
          <w:szCs w:val="22"/>
        </w:rPr>
      </w:pPr>
      <w:r>
        <w:rPr>
          <w:rFonts w:hint="eastAsia" w:cs="宋体"/>
          <w:sz w:val="22"/>
          <w:szCs w:val="22"/>
        </w:rPr>
        <w:t> 二、提高政府采购项目价格评审优惠幅度</w:t>
      </w:r>
    </w:p>
    <w:p>
      <w:pPr>
        <w:pStyle w:val="25"/>
        <w:widowControl w:val="0"/>
        <w:spacing w:before="0" w:beforeAutospacing="0" w:after="0" w:afterAutospacing="0" w:line="480" w:lineRule="auto"/>
        <w:ind w:firstLine="440" w:firstLineChars="200"/>
        <w:rPr>
          <w:sz w:val="22"/>
          <w:szCs w:val="22"/>
        </w:rPr>
      </w:pPr>
      <w:r>
        <w:rPr>
          <w:rFonts w:cs="宋体"/>
          <w:sz w:val="22"/>
          <w:szCs w:val="22"/>
        </w:rPr>
        <w:t>自2022年7月1日起发布采购公告或者发出采购邀请，未预留份额专门面向中小企业采购的货物、服务项目，给予小微企业的价格扣除优惠由《办法》规定的6%-10%提高至10%-20%；大中型企业与小微企业组成联合体或者大中型企业向小微企业分包的，评审优惠幅度由2%—3%提高至4%—6%。政府采购工程的价格评审优惠按照《办法》的规定执行。</w:t>
      </w:r>
    </w:p>
    <w:p>
      <w:pPr>
        <w:pStyle w:val="25"/>
        <w:widowControl w:val="0"/>
        <w:spacing w:before="0" w:beforeAutospacing="0" w:after="0" w:afterAutospacing="0" w:line="480" w:lineRule="auto"/>
        <w:ind w:firstLine="440" w:firstLineChars="200"/>
        <w:rPr>
          <w:sz w:val="22"/>
          <w:szCs w:val="22"/>
        </w:rPr>
      </w:pPr>
      <w:r>
        <w:rPr>
          <w:rFonts w:hint="eastAsia" w:cs="宋体"/>
          <w:sz w:val="22"/>
          <w:szCs w:val="22"/>
        </w:rPr>
        <w:t>三、提高政府采购工程项目预留份额比例</w:t>
      </w:r>
    </w:p>
    <w:p>
      <w:pPr>
        <w:pStyle w:val="25"/>
        <w:widowControl w:val="0"/>
        <w:spacing w:before="0" w:beforeAutospacing="0" w:after="0" w:afterAutospacing="0" w:line="480" w:lineRule="auto"/>
        <w:ind w:firstLine="440" w:firstLineChars="200"/>
        <w:rPr>
          <w:sz w:val="22"/>
          <w:szCs w:val="22"/>
        </w:rPr>
      </w:pPr>
      <w:r>
        <w:rPr>
          <w:rFonts w:cs="宋体"/>
          <w:sz w:val="22"/>
          <w:szCs w:val="22"/>
        </w:rPr>
        <w:t>400万元以下的工程采购项目适宜由中小企业提供的，采购人应当专门面向中小企业采购。达到或超过400万元的工程采购项目中适宜由中小企业提供的，在坚持公开、公正、公平竞争和统一质量标准的前提下，2022年下半年面向中小企业的预留份额由30%以上提高至40%以上。省财政厅将协调发改、工信、住建、交通、水利、商务等部门，按照国家相关工程招投标行政监督部门对工程招投标领域落实政府采购支持中小企业的政策要求，及时调整完善工程招投标领域有关标准文本、评标制度等，支持督促各预算单位严格落实政府采购政策。</w:t>
      </w:r>
    </w:p>
    <w:p>
      <w:pPr>
        <w:pStyle w:val="25"/>
        <w:widowControl w:val="0"/>
        <w:spacing w:before="0" w:beforeAutospacing="0" w:after="0" w:afterAutospacing="0" w:line="480" w:lineRule="auto"/>
        <w:ind w:firstLine="440" w:firstLineChars="200"/>
        <w:rPr>
          <w:sz w:val="22"/>
          <w:szCs w:val="22"/>
        </w:rPr>
      </w:pPr>
      <w:r>
        <w:rPr>
          <w:rFonts w:hint="eastAsia" w:cs="宋体"/>
          <w:sz w:val="22"/>
          <w:szCs w:val="22"/>
        </w:rPr>
        <w:t>四、降低经营成本提高履约能力</w:t>
      </w:r>
    </w:p>
    <w:p>
      <w:pPr>
        <w:pStyle w:val="25"/>
        <w:widowControl w:val="0"/>
        <w:spacing w:before="0" w:beforeAutospacing="0" w:after="0" w:afterAutospacing="0" w:line="480" w:lineRule="auto"/>
        <w:ind w:firstLine="440" w:firstLineChars="200"/>
        <w:rPr>
          <w:sz w:val="22"/>
          <w:szCs w:val="22"/>
        </w:rPr>
      </w:pPr>
      <w:r>
        <w:rPr>
          <w:rFonts w:cs="宋体"/>
          <w:sz w:val="22"/>
          <w:szCs w:val="22"/>
        </w:rPr>
        <w:t>鼓励采购人、采购代理机构在政府采购活动中免收中小企业保证金或降低收取比例。对确需依法收取保证金的，应明确收取标准、缴纳方式和退还时限等要求，允许中小企业自主选择以支票、汇票、本票、保函等非现金形式缴纳或提交，降低经营成本。采购人、采购代理机构应对2022年5月前实施完成的政府采购项目投标（响应）或履约保证金进行核查清理，对符合法定或合同约定退还条件的应及时退还，切实减轻中小企业资金压力。采购人在编制采购文件时可结合项目实际，明确中小企业获得合同后可采取分期付款的方式，最大限度的确定首期预付款比例，并尽量缩短资金支付期限。</w:t>
      </w:r>
    </w:p>
    <w:p>
      <w:pPr>
        <w:pStyle w:val="25"/>
        <w:widowControl w:val="0"/>
        <w:spacing w:before="0" w:beforeAutospacing="0" w:after="0" w:afterAutospacing="0" w:line="480" w:lineRule="auto"/>
        <w:ind w:firstLine="440" w:firstLineChars="200"/>
        <w:rPr>
          <w:sz w:val="22"/>
          <w:szCs w:val="22"/>
        </w:rPr>
      </w:pPr>
      <w:r>
        <w:rPr>
          <w:rFonts w:hint="eastAsia" w:cs="宋体"/>
          <w:sz w:val="22"/>
          <w:szCs w:val="22"/>
        </w:rPr>
        <w:t>五、优化政府采购程序推进全流程电子化</w:t>
      </w:r>
    </w:p>
    <w:p>
      <w:pPr>
        <w:pStyle w:val="25"/>
        <w:widowControl w:val="0"/>
        <w:spacing w:before="0" w:beforeAutospacing="0" w:after="0" w:afterAutospacing="0" w:line="480" w:lineRule="auto"/>
        <w:ind w:firstLine="440" w:firstLineChars="200"/>
        <w:rPr>
          <w:sz w:val="22"/>
          <w:szCs w:val="22"/>
        </w:rPr>
      </w:pPr>
      <w:r>
        <w:rPr>
          <w:rFonts w:hint="eastAsia" w:cs="宋体"/>
          <w:sz w:val="22"/>
          <w:szCs w:val="22"/>
        </w:rPr>
        <w:t>中小企业参加政府采购活动，对于出具《中小企业声明函》的，任何单位和个人不得另行要求提供《中小企业声明函》之外的中小企业身份证明文件。对于法人代表已经出具委托书的，不得要求法人代表亲自领购采购文件或者到场参加开标、谈判等。加快推进全省政府采购全流程电子化建设，实现在线发布采购公告、提供采购文件、提交投标（响应）文件，实行电子开标、电子评审，提升中小企业参与政府采购活动的便利度。</w:t>
      </w:r>
    </w:p>
    <w:p>
      <w:pPr>
        <w:pStyle w:val="25"/>
        <w:widowControl w:val="0"/>
        <w:spacing w:before="0" w:beforeAutospacing="0" w:after="0" w:afterAutospacing="0" w:line="480" w:lineRule="auto"/>
        <w:ind w:firstLine="440" w:firstLineChars="200"/>
        <w:rPr>
          <w:sz w:val="22"/>
          <w:szCs w:val="22"/>
        </w:rPr>
      </w:pPr>
      <w:r>
        <w:rPr>
          <w:rFonts w:hint="eastAsia" w:cs="宋体"/>
          <w:sz w:val="22"/>
          <w:szCs w:val="22"/>
        </w:rPr>
        <w:t>六、加强项目执行管理提升政府采购透明度</w:t>
      </w:r>
    </w:p>
    <w:p>
      <w:pPr>
        <w:pStyle w:val="25"/>
        <w:widowControl w:val="0"/>
        <w:spacing w:before="0" w:beforeAutospacing="0" w:after="0" w:afterAutospacing="0" w:line="480" w:lineRule="auto"/>
        <w:ind w:firstLine="440" w:firstLineChars="200"/>
        <w:rPr>
          <w:sz w:val="22"/>
          <w:szCs w:val="22"/>
        </w:rPr>
      </w:pPr>
      <w:r>
        <w:rPr>
          <w:rFonts w:hint="eastAsia" w:cs="宋体"/>
          <w:sz w:val="22"/>
          <w:szCs w:val="22"/>
        </w:rPr>
        <w:t>采购人、采购代理机构对投标（响应）文件的格式、形式要求应当简化明确，不得因非实质性的格式、形式问题限制和影响中小企业投标（响应）。实现电子化采购的，采购人、采购代理机构应当免费提供电子采购文件；暂未实现电子化采购的，鼓励采购人、采购代理机构向中小企业免费提供纸质采购文件。各级预算单位在公开政府采购意向时，必须标明是否专门面向中小企业采购，便于中小企业提前做好参与政府采购活动的各项准备工作。未按照规定进行政府采购意向公开的采购项目，原则上不得开展采购活动。</w:t>
      </w:r>
    </w:p>
    <w:p>
      <w:pPr>
        <w:spacing w:line="480" w:lineRule="auto"/>
        <w:rPr>
          <w:rFonts w:ascii="宋体" w:hAnsi="宋体" w:cs="宋体"/>
          <w:sz w:val="22"/>
          <w:szCs w:val="22"/>
        </w:rPr>
      </w:pPr>
      <w:r>
        <w:rPr>
          <w:rFonts w:hint="eastAsia" w:ascii="宋体" w:hAnsi="宋体" w:cs="宋体"/>
          <w:sz w:val="22"/>
          <w:szCs w:val="22"/>
        </w:rPr>
        <w:t>各级主管预算单位要加强对本部门、本系统政府采购项目的统筹把握，明确工作责任，周密安排部署，严格落实预留采购份额和价格评审优惠措施支持中小企业发展。同时，按照六条措施要求，要制定具体工作方案，确保政策执行不走样、显成效。各级财政部门应加强组织领导，结合本地区实际情况明确政策执行要求，加强对采购单位政策执行情况的监督检查，在政策执行中好的经验办法和遇到的问题及时向省财政厅报告。</w:t>
      </w:r>
    </w:p>
    <w:p>
      <w:pPr>
        <w:jc w:val="center"/>
        <w:rPr>
          <w:rFonts w:ascii="宋体" w:hAnsi="宋体" w:cs="宋体" w:eastAsiaTheme="minorEastAsia"/>
          <w:b/>
          <w:sz w:val="23"/>
          <w:szCs w:val="21"/>
        </w:rPr>
      </w:pPr>
      <w:r>
        <w:rPr>
          <w:rFonts w:hint="eastAsia" w:ascii="宋体" w:hAnsi="宋体" w:cs="宋体" w:eastAsiaTheme="minorEastAsia"/>
          <w:b/>
          <w:sz w:val="23"/>
          <w:szCs w:val="21"/>
        </w:rPr>
        <w:t>工业和信息化部 国家统计局  国家发展改革委  财政部</w:t>
      </w:r>
    </w:p>
    <w:p>
      <w:pPr>
        <w:spacing w:line="500" w:lineRule="exact"/>
        <w:jc w:val="center"/>
        <w:rPr>
          <w:rFonts w:ascii="宋体" w:hAnsi="宋体" w:cs="宋体" w:eastAsiaTheme="minorEastAsia"/>
          <w:b/>
          <w:sz w:val="23"/>
          <w:szCs w:val="21"/>
        </w:rPr>
      </w:pPr>
      <w:r>
        <w:rPr>
          <w:rFonts w:hint="eastAsia" w:ascii="宋体" w:hAnsi="宋体" w:cs="宋体" w:eastAsiaTheme="minorEastAsia"/>
          <w:b/>
          <w:sz w:val="23"/>
          <w:szCs w:val="21"/>
        </w:rPr>
        <w:t>工信部联企业[2011]300号</w:t>
      </w:r>
    </w:p>
    <w:p>
      <w:pPr>
        <w:spacing w:line="500" w:lineRule="exact"/>
        <w:jc w:val="center"/>
        <w:rPr>
          <w:rFonts w:ascii="宋体" w:hAnsi="宋体" w:cs="宋体" w:eastAsiaTheme="minorEastAsia"/>
          <w:szCs w:val="21"/>
        </w:rPr>
      </w:pPr>
      <w:r>
        <w:rPr>
          <w:rFonts w:hint="eastAsia" w:ascii="宋体" w:hAnsi="宋体" w:cs="宋体" w:eastAsiaTheme="minorEastAsia"/>
          <w:szCs w:val="21"/>
        </w:rPr>
        <w:t>关于印发中小企业划型标准规定的通知</w:t>
      </w:r>
    </w:p>
    <w:p>
      <w:pPr>
        <w:spacing w:line="500" w:lineRule="exact"/>
        <w:jc w:val="left"/>
        <w:rPr>
          <w:rFonts w:ascii="宋体" w:hAnsi="宋体" w:cs="宋体" w:eastAsiaTheme="minorEastAsia"/>
          <w:szCs w:val="21"/>
        </w:rPr>
      </w:pPr>
      <w:r>
        <w:rPr>
          <w:rFonts w:hint="eastAsia" w:ascii="宋体" w:hAnsi="宋体" w:cs="宋体" w:eastAsiaTheme="minorEastAsia"/>
          <w:szCs w:val="21"/>
        </w:rPr>
        <w:t>各省、自治区、直辖市人民政府，国务院各部委、各直属机构及有关单位：</w:t>
      </w:r>
    </w:p>
    <w:p>
      <w:pPr>
        <w:spacing w:line="500" w:lineRule="exact"/>
        <w:jc w:val="left"/>
        <w:rPr>
          <w:rFonts w:ascii="宋体" w:hAnsi="宋体" w:cs="宋体" w:eastAsiaTheme="minorEastAsia"/>
          <w:szCs w:val="21"/>
        </w:rPr>
      </w:pPr>
      <w:r>
        <w:rPr>
          <w:rFonts w:hint="eastAsia" w:ascii="宋体" w:hAnsi="宋体" w:cs="宋体" w:eastAsiaTheme="minorEastAsia"/>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spacing w:line="500" w:lineRule="exact"/>
        <w:ind w:firstLine="105" w:firstLineChars="50"/>
        <w:jc w:val="right"/>
        <w:rPr>
          <w:rFonts w:ascii="宋体" w:hAnsi="宋体" w:cs="宋体" w:eastAsiaTheme="minorEastAsia"/>
          <w:szCs w:val="21"/>
        </w:rPr>
      </w:pPr>
      <w:r>
        <w:rPr>
          <w:rFonts w:hint="eastAsia" w:ascii="宋体" w:hAnsi="宋体" w:cs="宋体" w:eastAsiaTheme="minorEastAsia"/>
          <w:szCs w:val="21"/>
        </w:rPr>
        <w:t xml:space="preserve">        工业和信息化部  国家统计局</w:t>
      </w:r>
    </w:p>
    <w:p>
      <w:pPr>
        <w:spacing w:line="500" w:lineRule="exact"/>
        <w:ind w:firstLine="105" w:firstLineChars="50"/>
        <w:jc w:val="right"/>
        <w:rPr>
          <w:rFonts w:ascii="宋体" w:hAnsi="宋体" w:cs="宋体" w:eastAsiaTheme="minorEastAsia"/>
          <w:szCs w:val="21"/>
        </w:rPr>
      </w:pPr>
      <w:r>
        <w:rPr>
          <w:rFonts w:hint="eastAsia" w:ascii="宋体" w:hAnsi="宋体" w:cs="宋体" w:eastAsiaTheme="minorEastAsia"/>
          <w:szCs w:val="21"/>
        </w:rPr>
        <w:t xml:space="preserve">       国家发展和改革委员会  财政部</w:t>
      </w:r>
    </w:p>
    <w:p>
      <w:pPr>
        <w:spacing w:line="500" w:lineRule="exact"/>
        <w:ind w:firstLine="105" w:firstLineChars="50"/>
        <w:jc w:val="right"/>
        <w:rPr>
          <w:rFonts w:ascii="宋体" w:hAnsi="宋体" w:cs="宋体" w:eastAsiaTheme="minorEastAsia"/>
          <w:szCs w:val="21"/>
        </w:rPr>
      </w:pPr>
      <w:r>
        <w:rPr>
          <w:rFonts w:hint="eastAsia" w:ascii="宋体" w:hAnsi="宋体" w:cs="宋体" w:eastAsiaTheme="minorEastAsia"/>
          <w:szCs w:val="21"/>
        </w:rPr>
        <w:t xml:space="preserve">       二○一一年六月十八日</w:t>
      </w:r>
    </w:p>
    <w:p>
      <w:pPr>
        <w:spacing w:line="500" w:lineRule="exact"/>
        <w:jc w:val="center"/>
        <w:rPr>
          <w:rFonts w:ascii="宋体" w:hAnsi="宋体" w:cs="宋体" w:eastAsiaTheme="minorEastAsia"/>
          <w:b/>
          <w:szCs w:val="21"/>
        </w:rPr>
      </w:pPr>
      <w:r>
        <w:rPr>
          <w:rFonts w:hint="eastAsia" w:ascii="宋体" w:hAnsi="宋体" w:cs="宋体" w:eastAsiaTheme="minorEastAsia"/>
          <w:b/>
          <w:szCs w:val="21"/>
        </w:rPr>
        <w:t>中小企业划型标准规定</w:t>
      </w:r>
    </w:p>
    <w:p>
      <w:pPr>
        <w:spacing w:line="500" w:lineRule="exact"/>
        <w:jc w:val="left"/>
        <w:rPr>
          <w:rFonts w:ascii="宋体" w:hAnsi="宋体" w:cs="宋体" w:eastAsiaTheme="minorEastAsia"/>
          <w:szCs w:val="21"/>
        </w:rPr>
      </w:pPr>
      <w:r>
        <w:rPr>
          <w:rFonts w:hint="eastAsia" w:ascii="宋体" w:hAnsi="宋体" w:cs="宋体" w:eastAsiaTheme="minorEastAsia"/>
          <w:szCs w:val="21"/>
        </w:rPr>
        <w:t>一、根据《中华人民共和国中小企业促进法》和《国务院关于进一步促进中小企业发展的若干意见》(国发〔2009〕36号)，制定本规定。</w:t>
      </w:r>
    </w:p>
    <w:p>
      <w:pPr>
        <w:spacing w:line="500" w:lineRule="exact"/>
        <w:jc w:val="left"/>
        <w:rPr>
          <w:rFonts w:ascii="宋体" w:hAnsi="宋体" w:cs="宋体" w:eastAsiaTheme="minorEastAsia"/>
          <w:szCs w:val="21"/>
        </w:rPr>
      </w:pPr>
      <w:r>
        <w:rPr>
          <w:rFonts w:hint="eastAsia" w:ascii="宋体" w:hAnsi="宋体" w:cs="宋体" w:eastAsiaTheme="minorEastAsia"/>
          <w:szCs w:val="21"/>
        </w:rPr>
        <w:t>二、中小企业划分为中型、小型、微型三种类型，具体标准根据企业从业人员、营业收入、资产总额等指标，结合行业特点制定。</w:t>
      </w:r>
    </w:p>
    <w:p>
      <w:pPr>
        <w:spacing w:line="500" w:lineRule="exact"/>
        <w:jc w:val="left"/>
        <w:rPr>
          <w:rFonts w:ascii="宋体" w:hAnsi="宋体" w:cs="宋体" w:eastAsiaTheme="minorEastAsia"/>
          <w:szCs w:val="21"/>
        </w:rPr>
      </w:pPr>
      <w:r>
        <w:rPr>
          <w:rFonts w:hint="eastAsia" w:ascii="宋体" w:hAnsi="宋体" w:cs="宋体" w:eastAsiaTheme="minorEastAsia"/>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spacing w:line="500" w:lineRule="exact"/>
        <w:jc w:val="left"/>
        <w:rPr>
          <w:rFonts w:ascii="宋体" w:hAnsi="宋体" w:cs="宋体" w:eastAsiaTheme="minorEastAsia"/>
          <w:szCs w:val="21"/>
        </w:rPr>
      </w:pPr>
      <w:r>
        <w:rPr>
          <w:rFonts w:hint="eastAsia" w:ascii="宋体" w:hAnsi="宋体" w:cs="宋体" w:eastAsiaTheme="minorEastAsia"/>
          <w:szCs w:val="21"/>
        </w:rPr>
        <w:t>四、各行业划型标准为：</w:t>
      </w:r>
    </w:p>
    <w:p>
      <w:pPr>
        <w:spacing w:line="500" w:lineRule="exact"/>
        <w:jc w:val="left"/>
        <w:rPr>
          <w:rFonts w:ascii="宋体" w:hAnsi="宋体" w:cs="宋体" w:eastAsiaTheme="minorEastAsia"/>
          <w:szCs w:val="21"/>
        </w:rPr>
      </w:pPr>
      <w:r>
        <w:rPr>
          <w:rFonts w:hint="eastAsia" w:ascii="宋体" w:hAnsi="宋体" w:cs="宋体" w:eastAsiaTheme="minorEastAsia"/>
          <w:szCs w:val="21"/>
        </w:rPr>
        <w:t>（一）农、林、牧、渔业。营业收入20000万元以下的为中小微型企业。其中，营业收入500万元及以上的为中型企业，营业收入50万元及以上的为小型企业，营业收入50万元以下的为微型企业。</w:t>
      </w:r>
    </w:p>
    <w:p>
      <w:pPr>
        <w:spacing w:line="500" w:lineRule="exact"/>
        <w:jc w:val="left"/>
        <w:rPr>
          <w:rFonts w:ascii="宋体" w:hAnsi="宋体" w:cs="宋体" w:eastAsiaTheme="minorEastAsia"/>
          <w:szCs w:val="21"/>
        </w:rPr>
      </w:pPr>
      <w:r>
        <w:rPr>
          <w:rFonts w:hint="eastAsia" w:ascii="宋体" w:hAnsi="宋体" w:cs="宋体" w:eastAsiaTheme="minorEastAsia"/>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pacing w:line="500" w:lineRule="exact"/>
        <w:jc w:val="left"/>
        <w:rPr>
          <w:rFonts w:ascii="宋体" w:hAnsi="宋体" w:cs="宋体" w:eastAsiaTheme="minorEastAsia"/>
          <w:szCs w:val="21"/>
        </w:rPr>
      </w:pPr>
      <w:r>
        <w:rPr>
          <w:rFonts w:hint="eastAsia" w:ascii="宋体" w:hAnsi="宋体" w:cs="宋体" w:eastAsiaTheme="minorEastAsia"/>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spacing w:line="500" w:lineRule="exact"/>
        <w:jc w:val="left"/>
        <w:rPr>
          <w:rFonts w:ascii="宋体" w:hAnsi="宋体" w:cs="宋体" w:eastAsiaTheme="minorEastAsia"/>
          <w:szCs w:val="21"/>
        </w:rPr>
      </w:pPr>
      <w:r>
        <w:rPr>
          <w:rFonts w:hint="eastAsia" w:ascii="宋体" w:hAnsi="宋体" w:cs="宋体" w:eastAsiaTheme="minorEastAsia"/>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spacing w:line="500" w:lineRule="exact"/>
        <w:jc w:val="left"/>
        <w:rPr>
          <w:rFonts w:ascii="宋体" w:hAnsi="宋体" w:cs="宋体" w:eastAsiaTheme="minorEastAsia"/>
          <w:szCs w:val="21"/>
        </w:rPr>
      </w:pPr>
      <w:r>
        <w:rPr>
          <w:rFonts w:hint="eastAsia" w:ascii="宋体" w:hAnsi="宋体" w:cs="宋体" w:eastAsiaTheme="minorEastAsia"/>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spacing w:line="500" w:lineRule="exact"/>
        <w:jc w:val="left"/>
        <w:rPr>
          <w:rFonts w:ascii="宋体" w:hAnsi="宋体" w:cs="宋体" w:eastAsiaTheme="minorEastAsia"/>
          <w:szCs w:val="21"/>
        </w:rPr>
      </w:pPr>
      <w:r>
        <w:rPr>
          <w:rFonts w:hint="eastAsia" w:ascii="宋体" w:hAnsi="宋体" w:cs="宋体" w:eastAsiaTheme="minorEastAsia"/>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spacing w:line="500" w:lineRule="exact"/>
        <w:jc w:val="left"/>
        <w:rPr>
          <w:rFonts w:ascii="宋体" w:hAnsi="宋体" w:cs="宋体" w:eastAsiaTheme="minorEastAsia"/>
          <w:szCs w:val="21"/>
        </w:rPr>
      </w:pPr>
      <w:r>
        <w:rPr>
          <w:rFonts w:hint="eastAsia" w:ascii="宋体" w:hAnsi="宋体" w:cs="宋体" w:eastAsiaTheme="minorEastAsia"/>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500" w:lineRule="exact"/>
        <w:jc w:val="left"/>
        <w:rPr>
          <w:rFonts w:ascii="宋体" w:hAnsi="宋体" w:cs="宋体" w:eastAsiaTheme="minorEastAsia"/>
          <w:szCs w:val="21"/>
        </w:rPr>
      </w:pPr>
      <w:r>
        <w:rPr>
          <w:rFonts w:hint="eastAsia" w:ascii="宋体" w:hAnsi="宋体" w:cs="宋体" w:eastAsiaTheme="minorEastAsia"/>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spacing w:line="500" w:lineRule="exact"/>
        <w:jc w:val="left"/>
        <w:rPr>
          <w:rFonts w:ascii="宋体" w:hAnsi="宋体" w:cs="宋体" w:eastAsiaTheme="minorEastAsia"/>
          <w:szCs w:val="21"/>
        </w:rPr>
      </w:pPr>
      <w:r>
        <w:rPr>
          <w:rFonts w:hint="eastAsia" w:ascii="宋体" w:hAnsi="宋体" w:cs="宋体" w:eastAsiaTheme="minorEastAsia"/>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500" w:lineRule="exact"/>
        <w:jc w:val="left"/>
        <w:rPr>
          <w:rFonts w:ascii="宋体" w:hAnsi="宋体" w:cs="宋体" w:eastAsiaTheme="minorEastAsia"/>
          <w:szCs w:val="21"/>
        </w:rPr>
      </w:pPr>
      <w:r>
        <w:rPr>
          <w:rFonts w:hint="eastAsia" w:ascii="宋体" w:hAnsi="宋体" w:cs="宋体" w:eastAsiaTheme="minorEastAsia"/>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500" w:lineRule="exact"/>
        <w:jc w:val="left"/>
        <w:rPr>
          <w:rFonts w:ascii="宋体" w:hAnsi="宋体" w:cs="宋体" w:eastAsiaTheme="minorEastAsia"/>
          <w:szCs w:val="21"/>
        </w:rPr>
      </w:pPr>
      <w:r>
        <w:rPr>
          <w:rFonts w:hint="eastAsia" w:ascii="宋体" w:hAnsi="宋体" w:cs="宋体" w:eastAsiaTheme="minorEastAsia"/>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spacing w:line="500" w:lineRule="exact"/>
        <w:jc w:val="left"/>
        <w:rPr>
          <w:rFonts w:ascii="宋体" w:hAnsi="宋体" w:cs="宋体" w:eastAsiaTheme="minorEastAsia"/>
          <w:szCs w:val="21"/>
        </w:rPr>
      </w:pPr>
      <w:r>
        <w:rPr>
          <w:rFonts w:hint="eastAsia" w:ascii="宋体" w:hAnsi="宋体" w:cs="宋体" w:eastAsiaTheme="minorEastAsia"/>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spacing w:line="500" w:lineRule="exact"/>
        <w:jc w:val="left"/>
        <w:rPr>
          <w:rFonts w:ascii="宋体" w:hAnsi="宋体" w:cs="宋体" w:eastAsiaTheme="minorEastAsia"/>
          <w:szCs w:val="21"/>
        </w:rPr>
      </w:pPr>
      <w:r>
        <w:rPr>
          <w:rFonts w:hint="eastAsia" w:ascii="宋体" w:hAnsi="宋体" w:cs="宋体" w:eastAsiaTheme="minorEastAsia"/>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spacing w:line="500" w:lineRule="exact"/>
        <w:jc w:val="left"/>
        <w:rPr>
          <w:rFonts w:ascii="宋体" w:hAnsi="宋体" w:cs="宋体" w:eastAsiaTheme="minorEastAsia"/>
          <w:szCs w:val="21"/>
        </w:rPr>
      </w:pPr>
      <w:r>
        <w:rPr>
          <w:rFonts w:hint="eastAsia" w:ascii="宋体" w:hAnsi="宋体" w:cs="宋体" w:eastAsiaTheme="minorEastAsia"/>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500" w:lineRule="exact"/>
        <w:jc w:val="left"/>
        <w:rPr>
          <w:rFonts w:ascii="宋体" w:hAnsi="宋体" w:cs="宋体" w:eastAsiaTheme="minorEastAsia"/>
          <w:szCs w:val="21"/>
        </w:rPr>
      </w:pPr>
      <w:r>
        <w:rPr>
          <w:rFonts w:hint="eastAsia" w:ascii="宋体" w:hAnsi="宋体" w:cs="宋体" w:eastAsiaTheme="minorEastAsia"/>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500" w:lineRule="exact"/>
        <w:jc w:val="left"/>
        <w:rPr>
          <w:rFonts w:ascii="宋体" w:hAnsi="宋体" w:cs="宋体" w:eastAsiaTheme="minorEastAsia"/>
          <w:szCs w:val="21"/>
        </w:rPr>
      </w:pPr>
      <w:r>
        <w:rPr>
          <w:rFonts w:hint="eastAsia" w:ascii="宋体" w:hAnsi="宋体" w:cs="宋体" w:eastAsiaTheme="minorEastAsia"/>
          <w:szCs w:val="21"/>
        </w:rPr>
        <w:t>（十六）其他未列明行业。从业人员300人以下的为中小微型企业。其中，从业人员100人及以上的为中型企业；从业人员10人及以上的为小型企业；从业人员10人以下的为微型企业。</w:t>
      </w:r>
    </w:p>
    <w:p>
      <w:pPr>
        <w:spacing w:line="500" w:lineRule="exact"/>
        <w:jc w:val="left"/>
        <w:rPr>
          <w:rFonts w:ascii="宋体" w:hAnsi="宋体" w:cs="宋体" w:eastAsiaTheme="minorEastAsia"/>
          <w:szCs w:val="21"/>
        </w:rPr>
      </w:pPr>
      <w:r>
        <w:rPr>
          <w:rFonts w:hint="eastAsia" w:ascii="宋体" w:hAnsi="宋体" w:cs="宋体" w:eastAsiaTheme="minorEastAsia"/>
          <w:szCs w:val="21"/>
        </w:rPr>
        <w:t>五、企业类型的划分以统计部门的统计数据为依据。</w:t>
      </w:r>
    </w:p>
    <w:p>
      <w:pPr>
        <w:spacing w:line="500" w:lineRule="exact"/>
        <w:jc w:val="left"/>
        <w:rPr>
          <w:rFonts w:ascii="宋体" w:hAnsi="宋体" w:cs="宋体" w:eastAsiaTheme="minorEastAsia"/>
          <w:szCs w:val="21"/>
        </w:rPr>
      </w:pPr>
      <w:r>
        <w:rPr>
          <w:rFonts w:hint="eastAsia" w:ascii="宋体" w:hAnsi="宋体" w:cs="宋体" w:eastAsiaTheme="minorEastAsia"/>
          <w:szCs w:val="21"/>
        </w:rPr>
        <w:t>六、本规定适用于在中华人民共和国境内依法设立的各类所有制和各种组织形式的企业。个体工商户和本规定以外的行业，参照本规定进行划型。</w:t>
      </w:r>
    </w:p>
    <w:p>
      <w:pPr>
        <w:spacing w:line="500" w:lineRule="exact"/>
        <w:jc w:val="left"/>
        <w:rPr>
          <w:rFonts w:ascii="宋体" w:hAnsi="宋体" w:cs="宋体" w:eastAsiaTheme="minorEastAsia"/>
          <w:szCs w:val="21"/>
        </w:rPr>
      </w:pPr>
      <w:r>
        <w:rPr>
          <w:rFonts w:hint="eastAsia" w:ascii="宋体" w:hAnsi="宋体" w:cs="宋体" w:eastAsiaTheme="minorEastAsia"/>
          <w:szCs w:val="21"/>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500" w:lineRule="exact"/>
        <w:jc w:val="left"/>
        <w:rPr>
          <w:rFonts w:ascii="宋体" w:hAnsi="宋体" w:cs="宋体" w:eastAsiaTheme="minorEastAsia"/>
          <w:szCs w:val="21"/>
        </w:rPr>
      </w:pPr>
      <w:r>
        <w:rPr>
          <w:rFonts w:hint="eastAsia" w:ascii="宋体" w:hAnsi="宋体" w:cs="宋体" w:eastAsiaTheme="minorEastAsia"/>
          <w:szCs w:val="21"/>
        </w:rPr>
        <w:t>八、本规定由工业和信息化部、国家统计局会同有关部门根据《国民经济行业分类》修订情况和企业发展变化情况适时修订。</w:t>
      </w:r>
    </w:p>
    <w:p>
      <w:pPr>
        <w:spacing w:line="500" w:lineRule="exact"/>
        <w:jc w:val="left"/>
        <w:rPr>
          <w:rFonts w:ascii="宋体" w:hAnsi="宋体" w:cs="宋体" w:eastAsiaTheme="minorEastAsia"/>
          <w:szCs w:val="21"/>
        </w:rPr>
      </w:pPr>
      <w:r>
        <w:rPr>
          <w:rFonts w:hint="eastAsia" w:ascii="宋体" w:hAnsi="宋体" w:cs="宋体" w:eastAsiaTheme="minorEastAsia"/>
          <w:szCs w:val="21"/>
        </w:rPr>
        <w:t>九、本规定由工业和信息化部、国家统计局会同有关部门负责解释。</w:t>
      </w:r>
    </w:p>
    <w:p>
      <w:pPr>
        <w:spacing w:line="500" w:lineRule="exact"/>
        <w:jc w:val="left"/>
        <w:rPr>
          <w:rFonts w:ascii="宋体" w:hAnsi="宋体" w:cs="宋体" w:eastAsiaTheme="minorEastAsia"/>
          <w:szCs w:val="21"/>
        </w:rPr>
      </w:pPr>
      <w:r>
        <w:rPr>
          <w:rFonts w:hint="eastAsia" w:ascii="宋体" w:hAnsi="宋体" w:cs="宋体" w:eastAsiaTheme="minorEastAsia"/>
          <w:szCs w:val="21"/>
        </w:rPr>
        <w:t>十、本规定自发布之日起执行，原国家经贸委、原国家计委、财政部和国家统计局2003年颁布的《中小企业标准暂行规定》同时废止。</w:t>
      </w:r>
    </w:p>
    <w:p>
      <w:pPr>
        <w:spacing w:beforeLines="50" w:afterLines="50" w:line="440" w:lineRule="exact"/>
        <w:ind w:left="630" w:hanging="630" w:hangingChars="300"/>
        <w:jc w:val="center"/>
        <w:rPr>
          <w:rFonts w:ascii="宋体" w:hAnsi="宋体" w:cs="宋体" w:eastAsiaTheme="minorEastAsia"/>
          <w:szCs w:val="21"/>
        </w:rPr>
      </w:pPr>
    </w:p>
    <w:p>
      <w:pPr>
        <w:spacing w:beforeLines="50" w:afterLines="50" w:line="440" w:lineRule="exact"/>
        <w:ind w:left="630" w:hanging="630" w:hangingChars="300"/>
        <w:jc w:val="center"/>
        <w:rPr>
          <w:rFonts w:ascii="宋体" w:hAnsi="宋体" w:cs="宋体" w:eastAsiaTheme="minorEastAsia"/>
          <w:szCs w:val="21"/>
        </w:rPr>
      </w:pPr>
    </w:p>
    <w:p>
      <w:pPr>
        <w:spacing w:beforeLines="50" w:afterLines="50" w:line="440" w:lineRule="exact"/>
        <w:ind w:left="630" w:hanging="630" w:hangingChars="300"/>
        <w:jc w:val="center"/>
        <w:rPr>
          <w:rFonts w:ascii="宋体" w:hAnsi="宋体" w:cs="宋体" w:eastAsiaTheme="minorEastAsia"/>
          <w:szCs w:val="21"/>
        </w:rPr>
      </w:pPr>
    </w:p>
    <w:p>
      <w:pPr>
        <w:spacing w:beforeLines="50" w:afterLines="50" w:line="440" w:lineRule="exact"/>
        <w:ind w:left="630" w:hanging="630" w:hangingChars="300"/>
        <w:jc w:val="center"/>
        <w:rPr>
          <w:rFonts w:ascii="宋体" w:hAnsi="宋体" w:cs="宋体" w:eastAsiaTheme="minorEastAsia"/>
          <w:szCs w:val="21"/>
        </w:rPr>
      </w:pPr>
    </w:p>
    <w:p>
      <w:pPr>
        <w:widowControl/>
        <w:jc w:val="center"/>
        <w:outlineLvl w:val="0"/>
        <w:rPr>
          <w:rFonts w:ascii="宋体" w:hAnsi="宋体" w:eastAsiaTheme="minorEastAsia" w:cstheme="minorBidi"/>
          <w:b/>
          <w:sz w:val="24"/>
        </w:rPr>
      </w:pPr>
      <w:bookmarkStart w:id="104" w:name="_Toc18604"/>
      <w:bookmarkStart w:id="105" w:name="_Toc117501100"/>
      <w:bookmarkStart w:id="106" w:name="_Toc16511"/>
      <w:r>
        <w:rPr>
          <w:rFonts w:hint="eastAsia" w:ascii="宋体" w:hAnsi="宋体" w:eastAsiaTheme="minorEastAsia" w:cstheme="minorBidi"/>
          <w:b/>
          <w:sz w:val="24"/>
        </w:rPr>
        <w:t>中小企业声明函(</w:t>
      </w:r>
      <w:r>
        <w:rPr>
          <w:rFonts w:hint="eastAsia" w:ascii="宋体" w:hAnsi="宋体" w:eastAsiaTheme="minorEastAsia" w:cstheme="minorBidi"/>
          <w:b/>
          <w:sz w:val="24"/>
          <w:lang w:eastAsia="zh-CN"/>
        </w:rPr>
        <w:t>服务</w:t>
      </w:r>
      <w:r>
        <w:rPr>
          <w:rFonts w:hint="eastAsia" w:ascii="宋体" w:hAnsi="宋体" w:eastAsiaTheme="minorEastAsia" w:cstheme="minorBidi"/>
          <w:b/>
          <w:sz w:val="24"/>
        </w:rPr>
        <w:t>)</w:t>
      </w:r>
      <w:bookmarkEnd w:id="104"/>
      <w:bookmarkEnd w:id="105"/>
      <w:bookmarkEnd w:id="106"/>
    </w:p>
    <w:p>
      <w:pPr>
        <w:widowControl/>
        <w:jc w:val="left"/>
        <w:rPr>
          <w:rFonts w:ascii="宋体" w:hAnsi="宋体" w:eastAsiaTheme="minorEastAsia" w:cstheme="minorBidi"/>
          <w:b/>
          <w:sz w:val="28"/>
          <w:szCs w:val="28"/>
        </w:rPr>
      </w:pPr>
    </w:p>
    <w:p>
      <w:pPr>
        <w:spacing w:line="500" w:lineRule="exact"/>
        <w:ind w:firstLine="420" w:firstLineChars="200"/>
        <w:jc w:val="left"/>
        <w:rPr>
          <w:rFonts w:ascii="宋体" w:hAnsi="宋体" w:cs="宋体" w:eastAsiaTheme="minorEastAsia"/>
          <w:szCs w:val="21"/>
        </w:rPr>
      </w:pPr>
      <w:r>
        <w:rPr>
          <w:rFonts w:hint="eastAsia" w:ascii="宋体" w:hAnsi="宋体" w:cs="宋体" w:eastAsiaTheme="minorEastAsia"/>
          <w:szCs w:val="21"/>
        </w:rPr>
        <w:t>本公司(联合体)郑重声明，根据《政府采购促进中小企业发展管理办法》(财库(2020)46号)的规定，本公司(联合体)参加</w:t>
      </w:r>
      <w:r>
        <w:rPr>
          <w:rFonts w:hint="eastAsia" w:ascii="宋体" w:hAnsi="宋体" w:cs="宋体" w:eastAsiaTheme="minorEastAsia"/>
          <w:szCs w:val="21"/>
          <w:u w:val="single"/>
        </w:rPr>
        <w:t>(单位名称)</w:t>
      </w:r>
      <w:r>
        <w:rPr>
          <w:rFonts w:hint="eastAsia" w:ascii="宋体" w:hAnsi="宋体" w:cs="宋体" w:eastAsiaTheme="minorEastAsia"/>
          <w:szCs w:val="21"/>
        </w:rPr>
        <w:t>的</w:t>
      </w:r>
      <w:r>
        <w:rPr>
          <w:rFonts w:hint="eastAsia" w:ascii="宋体" w:hAnsi="宋体" w:cs="宋体" w:eastAsiaTheme="minorEastAsia"/>
          <w:szCs w:val="21"/>
          <w:u w:val="single"/>
        </w:rPr>
        <w:t>(项目名称)</w:t>
      </w:r>
      <w:r>
        <w:rPr>
          <w:rFonts w:hint="eastAsia" w:ascii="宋体" w:hAnsi="宋体" w:cs="宋体" w:eastAsiaTheme="minorEastAsia"/>
          <w:szCs w:val="21"/>
        </w:rPr>
        <w:t>采购活动。服务全部由符合政策要求的中小企业承接。相关企业(含联合体中的中小企业、签订分包意向协议的中小企业)的具体情况如下:</w:t>
      </w:r>
    </w:p>
    <w:p>
      <w:pPr>
        <w:spacing w:line="500" w:lineRule="exact"/>
        <w:ind w:firstLine="420" w:firstLineChars="200"/>
        <w:jc w:val="left"/>
        <w:rPr>
          <w:rFonts w:ascii="宋体" w:hAnsi="宋体" w:cs="宋体" w:eastAsiaTheme="minorEastAsia"/>
          <w:szCs w:val="21"/>
        </w:rPr>
      </w:pPr>
      <w:r>
        <w:rPr>
          <w:rFonts w:hint="eastAsia" w:ascii="宋体" w:hAnsi="宋体" w:cs="宋体" w:eastAsiaTheme="minorEastAsia"/>
          <w:szCs w:val="21"/>
        </w:rPr>
        <w:t xml:space="preserve">1. </w:t>
      </w:r>
      <w:r>
        <w:rPr>
          <w:rFonts w:hint="eastAsia" w:ascii="宋体" w:hAnsi="宋体" w:cs="宋体" w:eastAsiaTheme="minorEastAsia"/>
          <w:szCs w:val="21"/>
          <w:u w:val="single"/>
        </w:rPr>
        <w:t>(标的名称)</w:t>
      </w:r>
      <w:r>
        <w:rPr>
          <w:rFonts w:hint="eastAsia" w:ascii="宋体" w:hAnsi="宋体" w:cs="宋体" w:eastAsiaTheme="minorEastAsia"/>
          <w:szCs w:val="21"/>
        </w:rPr>
        <w:t>，属于</w:t>
      </w:r>
      <w:r>
        <w:rPr>
          <w:rFonts w:hint="eastAsia" w:ascii="宋体" w:hAnsi="宋体" w:cs="宋体" w:eastAsiaTheme="minorEastAsia"/>
          <w:szCs w:val="21"/>
          <w:u w:val="single"/>
        </w:rPr>
        <w:t>(采购文件中明确的所属行业)</w:t>
      </w:r>
      <w:r>
        <w:rPr>
          <w:rFonts w:hint="eastAsia" w:ascii="宋体" w:hAnsi="宋体" w:cs="宋体" w:eastAsiaTheme="minorEastAsia"/>
          <w:szCs w:val="21"/>
        </w:rPr>
        <w:t>；承建(承接)企业为</w:t>
      </w:r>
      <w:r>
        <w:rPr>
          <w:rFonts w:hint="eastAsia" w:ascii="宋体" w:hAnsi="宋体" w:cs="宋体" w:eastAsiaTheme="minorEastAsia"/>
          <w:szCs w:val="21"/>
          <w:u w:val="single"/>
        </w:rPr>
        <w:t>(企业名称)</w:t>
      </w:r>
      <w:r>
        <w:rPr>
          <w:rFonts w:hint="eastAsia" w:ascii="宋体" w:hAnsi="宋体" w:cs="宋体" w:eastAsiaTheme="minorEastAsia"/>
          <w:szCs w:val="21"/>
        </w:rPr>
        <w:t>，从业人员__人，营业收入为__万元，资产总额为__ 万元，属于</w:t>
      </w:r>
      <w:r>
        <w:rPr>
          <w:rFonts w:hint="eastAsia" w:ascii="宋体" w:hAnsi="宋体" w:cs="宋体" w:eastAsiaTheme="minorEastAsia"/>
          <w:szCs w:val="21"/>
          <w:u w:val="single"/>
        </w:rPr>
        <w:t>(中型企业、小型企业、微型企业)</w:t>
      </w:r>
      <w:r>
        <w:rPr>
          <w:rFonts w:hint="eastAsia" w:ascii="宋体" w:hAnsi="宋体" w:cs="宋体" w:eastAsiaTheme="minorEastAsia"/>
          <w:szCs w:val="21"/>
        </w:rPr>
        <w:t>；</w:t>
      </w:r>
    </w:p>
    <w:p>
      <w:pPr>
        <w:spacing w:line="500" w:lineRule="exact"/>
        <w:ind w:firstLine="420" w:firstLineChars="200"/>
        <w:jc w:val="left"/>
        <w:rPr>
          <w:rFonts w:ascii="宋体" w:hAnsi="宋体" w:cs="宋体" w:eastAsiaTheme="minorEastAsia"/>
          <w:szCs w:val="21"/>
        </w:rPr>
      </w:pPr>
      <w:r>
        <w:rPr>
          <w:rFonts w:hint="eastAsia" w:ascii="宋体" w:hAnsi="宋体" w:cs="宋体" w:eastAsiaTheme="minorEastAsia"/>
          <w:szCs w:val="21"/>
        </w:rPr>
        <w:t>2.</w:t>
      </w:r>
      <w:r>
        <w:rPr>
          <w:rFonts w:hint="eastAsia" w:ascii="宋体" w:hAnsi="宋体" w:cs="宋体" w:eastAsiaTheme="minorEastAsia"/>
          <w:szCs w:val="21"/>
          <w:u w:val="single"/>
        </w:rPr>
        <w:t>(标的名称)</w:t>
      </w:r>
      <w:r>
        <w:rPr>
          <w:rFonts w:hint="eastAsia" w:ascii="宋体" w:hAnsi="宋体" w:cs="宋体" w:eastAsiaTheme="minorEastAsia"/>
          <w:szCs w:val="21"/>
        </w:rPr>
        <w:t>，属于</w:t>
      </w:r>
      <w:r>
        <w:rPr>
          <w:rFonts w:hint="eastAsia" w:ascii="宋体" w:hAnsi="宋体" w:cs="宋体" w:eastAsiaTheme="minorEastAsia"/>
          <w:szCs w:val="21"/>
          <w:u w:val="single"/>
        </w:rPr>
        <w:t>(采购文件中明确的所属行业)</w:t>
      </w:r>
      <w:r>
        <w:rPr>
          <w:rFonts w:hint="eastAsia" w:ascii="宋体" w:hAnsi="宋体" w:cs="宋体" w:eastAsiaTheme="minorEastAsia"/>
          <w:szCs w:val="21"/>
        </w:rPr>
        <w:t>；承建(承接)企业为</w:t>
      </w:r>
      <w:r>
        <w:rPr>
          <w:rFonts w:hint="eastAsia" w:ascii="宋体" w:hAnsi="宋体" w:cs="宋体" w:eastAsiaTheme="minorEastAsia"/>
          <w:szCs w:val="21"/>
          <w:u w:val="single"/>
        </w:rPr>
        <w:t>(企业名称)</w:t>
      </w:r>
      <w:r>
        <w:rPr>
          <w:rFonts w:hint="eastAsia" w:ascii="宋体" w:hAnsi="宋体" w:cs="宋体" w:eastAsiaTheme="minorEastAsia"/>
          <w:szCs w:val="21"/>
        </w:rPr>
        <w:t>，从业人员_人， 营业收入为__万元，资产总额为__万元，属于</w:t>
      </w:r>
      <w:r>
        <w:rPr>
          <w:rFonts w:hint="eastAsia" w:ascii="宋体" w:hAnsi="宋体" w:cs="宋体" w:eastAsiaTheme="minorEastAsia"/>
          <w:szCs w:val="21"/>
          <w:u w:val="single"/>
        </w:rPr>
        <w:t>(中型企业、小型企业、微型企业)</w:t>
      </w:r>
      <w:r>
        <w:rPr>
          <w:rFonts w:hint="eastAsia" w:ascii="宋体" w:hAnsi="宋体" w:cs="宋体" w:eastAsiaTheme="minorEastAsia"/>
          <w:szCs w:val="21"/>
        </w:rPr>
        <w:t>:</w:t>
      </w:r>
    </w:p>
    <w:p>
      <w:pPr>
        <w:spacing w:line="500" w:lineRule="exact"/>
        <w:ind w:firstLine="420" w:firstLineChars="200"/>
        <w:jc w:val="left"/>
        <w:rPr>
          <w:rFonts w:ascii="宋体" w:hAnsi="宋体" w:cs="宋体" w:eastAsiaTheme="minorEastAsia"/>
          <w:szCs w:val="21"/>
        </w:rPr>
      </w:pPr>
      <w:r>
        <w:rPr>
          <w:rFonts w:ascii="宋体" w:hAnsi="宋体" w:cs="宋体" w:eastAsiaTheme="minorEastAsia"/>
          <w:szCs w:val="21"/>
        </w:rPr>
        <w:t>....</w:t>
      </w:r>
    </w:p>
    <w:p>
      <w:pPr>
        <w:spacing w:line="500" w:lineRule="exact"/>
        <w:ind w:firstLine="420" w:firstLineChars="200"/>
        <w:jc w:val="left"/>
        <w:rPr>
          <w:rFonts w:ascii="宋体" w:hAnsi="宋体" w:cs="宋体" w:eastAsiaTheme="minorEastAsia"/>
          <w:szCs w:val="21"/>
        </w:rPr>
      </w:pPr>
      <w:r>
        <w:rPr>
          <w:rFonts w:hint="eastAsia" w:ascii="宋体" w:hAnsi="宋体" w:cs="宋体" w:eastAsiaTheme="minorEastAsia"/>
          <w:szCs w:val="21"/>
        </w:rPr>
        <w:t>以上企业，不属于大企业的分支机构，不存在控股股东为大企业的情形，也不存在与大企业的负责人为同一人的情形。</w:t>
      </w:r>
    </w:p>
    <w:p>
      <w:pPr>
        <w:spacing w:line="500" w:lineRule="exact"/>
        <w:ind w:firstLine="420" w:firstLineChars="200"/>
        <w:jc w:val="left"/>
        <w:rPr>
          <w:rFonts w:ascii="宋体" w:hAnsi="宋体" w:cs="宋体" w:eastAsiaTheme="minorEastAsia"/>
          <w:szCs w:val="21"/>
        </w:rPr>
      </w:pPr>
      <w:r>
        <w:rPr>
          <w:rFonts w:hint="eastAsia" w:ascii="宋体" w:hAnsi="宋体" w:cs="宋体" w:eastAsiaTheme="minorEastAsia"/>
          <w:szCs w:val="21"/>
        </w:rPr>
        <w:t>本企业对上述声明内容的真实性负责。如有虚假，将依法承担相应责任。</w:t>
      </w:r>
    </w:p>
    <w:p>
      <w:pPr>
        <w:spacing w:line="500" w:lineRule="exact"/>
        <w:ind w:firstLine="420" w:firstLineChars="200"/>
        <w:jc w:val="left"/>
        <w:rPr>
          <w:rFonts w:ascii="宋体" w:hAnsi="宋体" w:cs="宋体" w:eastAsiaTheme="minorEastAsia"/>
          <w:szCs w:val="21"/>
        </w:rPr>
      </w:pPr>
    </w:p>
    <w:p>
      <w:pPr>
        <w:spacing w:line="500" w:lineRule="exact"/>
        <w:ind w:firstLine="5460" w:firstLineChars="2600"/>
        <w:jc w:val="left"/>
        <w:rPr>
          <w:rFonts w:ascii="宋体" w:hAnsi="宋体" w:cs="宋体" w:eastAsiaTheme="minorEastAsia"/>
          <w:szCs w:val="21"/>
        </w:rPr>
      </w:pPr>
      <w:r>
        <w:rPr>
          <w:rFonts w:hint="eastAsia" w:ascii="宋体" w:hAnsi="宋体" w:cs="宋体" w:eastAsiaTheme="minorEastAsia"/>
          <w:szCs w:val="21"/>
        </w:rPr>
        <w:t>企业名称(盖章):</w:t>
      </w:r>
    </w:p>
    <w:p>
      <w:pPr>
        <w:spacing w:line="500" w:lineRule="exact"/>
        <w:ind w:firstLine="5460" w:firstLineChars="2600"/>
        <w:jc w:val="left"/>
        <w:rPr>
          <w:rFonts w:ascii="宋体" w:hAnsi="宋体" w:cs="宋体" w:eastAsiaTheme="minorEastAsia"/>
          <w:szCs w:val="21"/>
        </w:rPr>
      </w:pPr>
      <w:r>
        <w:rPr>
          <w:rFonts w:hint="eastAsia" w:ascii="宋体" w:hAnsi="宋体" w:cs="宋体" w:eastAsiaTheme="minorEastAsia"/>
          <w:szCs w:val="21"/>
        </w:rPr>
        <w:t>日期:</w:t>
      </w:r>
    </w:p>
    <w:p>
      <w:pPr>
        <w:widowControl/>
        <w:jc w:val="left"/>
        <w:rPr>
          <w:rFonts w:ascii="宋体" w:hAnsi="宋体" w:eastAsiaTheme="minorEastAsia" w:cstheme="minorBidi"/>
          <w:b/>
          <w:sz w:val="28"/>
          <w:szCs w:val="28"/>
        </w:rPr>
      </w:pPr>
    </w:p>
    <w:p>
      <w:pPr>
        <w:spacing w:line="500" w:lineRule="exact"/>
        <w:ind w:firstLine="420" w:firstLineChars="200"/>
        <w:jc w:val="left"/>
        <w:rPr>
          <w:rFonts w:ascii="宋体" w:hAnsi="宋体" w:cs="宋体" w:eastAsiaTheme="minorEastAsia"/>
          <w:szCs w:val="21"/>
        </w:rPr>
      </w:pPr>
    </w:p>
    <w:p>
      <w:pPr>
        <w:spacing w:line="500" w:lineRule="exact"/>
        <w:ind w:firstLine="420" w:firstLineChars="200"/>
        <w:jc w:val="left"/>
        <w:rPr>
          <w:rFonts w:ascii="宋体" w:hAnsi="宋体" w:cs="宋体" w:eastAsiaTheme="minorEastAsia"/>
          <w:szCs w:val="21"/>
        </w:rPr>
      </w:pPr>
    </w:p>
    <w:p>
      <w:pPr>
        <w:spacing w:line="500" w:lineRule="exact"/>
        <w:jc w:val="left"/>
        <w:rPr>
          <w:rFonts w:ascii="宋体" w:hAnsi="宋体" w:cs="宋体"/>
          <w:szCs w:val="21"/>
        </w:rPr>
      </w:pPr>
      <w:r>
        <w:rPr>
          <w:rFonts w:hint="eastAsia" w:ascii="宋体" w:hAnsi="宋体" w:cs="宋体"/>
          <w:szCs w:val="21"/>
        </w:rPr>
        <w:t>注：供应商须按以上格式填写中小企业声明函。</w:t>
      </w:r>
    </w:p>
    <w:p>
      <w:pPr>
        <w:spacing w:line="500" w:lineRule="exact"/>
        <w:jc w:val="left"/>
        <w:rPr>
          <w:rFonts w:ascii="宋体" w:hAnsi="宋体" w:cs="宋体"/>
          <w:szCs w:val="21"/>
        </w:rPr>
      </w:pPr>
      <w:r>
        <w:rPr>
          <w:rFonts w:hint="eastAsia" w:ascii="宋体" w:hAnsi="宋体" w:cs="宋体"/>
          <w:szCs w:val="21"/>
        </w:rPr>
        <w:t>本项目中小企业划分标准所属行业为：</w:t>
      </w:r>
      <w:r>
        <w:rPr>
          <w:rFonts w:hint="eastAsia" w:ascii="宋体" w:hAnsi="宋体" w:cs="宋体"/>
          <w:szCs w:val="21"/>
          <w:lang w:eastAsia="zh-CN"/>
        </w:rPr>
        <w:t>其他未列明行业</w:t>
      </w:r>
      <w:r>
        <w:rPr>
          <w:rFonts w:hint="eastAsia" w:ascii="宋体" w:hAnsi="宋体" w:cs="宋体"/>
          <w:szCs w:val="21"/>
        </w:rPr>
        <w:t>。</w:t>
      </w:r>
    </w:p>
    <w:p>
      <w:pPr>
        <w:spacing w:beforeLines="50" w:afterLines="50" w:line="440" w:lineRule="exact"/>
        <w:ind w:left="630" w:hanging="630" w:hangingChars="300"/>
        <w:jc w:val="center"/>
        <w:rPr>
          <w:rFonts w:ascii="宋体" w:hAnsi="宋体" w:cs="宋体" w:eastAsiaTheme="minorEastAsia"/>
          <w:szCs w:val="21"/>
        </w:rPr>
      </w:pPr>
      <w:r>
        <w:rPr>
          <w:rFonts w:hint="eastAsia" w:ascii="宋体" w:hAnsi="宋体" w:cs="宋体" w:eastAsiaTheme="minorEastAsia"/>
          <w:szCs w:val="21"/>
        </w:rPr>
        <w:t>从业人员、 营业收入、 资产总额填报上一年度数据，无上一年度数据的新成立企业可不填报。</w:t>
      </w:r>
    </w:p>
    <w:p>
      <w:pPr>
        <w:widowControl/>
        <w:jc w:val="left"/>
        <w:rPr>
          <w:rFonts w:ascii="宋体" w:hAnsi="宋体"/>
          <w:b/>
          <w:sz w:val="28"/>
          <w:szCs w:val="28"/>
        </w:rPr>
      </w:pPr>
      <w:r>
        <w:rPr>
          <w:rFonts w:ascii="宋体" w:hAnsi="宋体"/>
          <w:b/>
          <w:sz w:val="28"/>
          <w:szCs w:val="28"/>
        </w:rPr>
        <w:br w:type="page"/>
      </w:r>
    </w:p>
    <w:p>
      <w:pPr>
        <w:spacing w:line="360" w:lineRule="auto"/>
        <w:jc w:val="center"/>
        <w:outlineLvl w:val="0"/>
        <w:rPr>
          <w:rFonts w:ascii="宋体" w:hAnsi="宋体"/>
          <w:b/>
          <w:sz w:val="28"/>
          <w:szCs w:val="28"/>
        </w:rPr>
      </w:pPr>
      <w:bookmarkStart w:id="107" w:name="_Toc7107"/>
      <w:bookmarkStart w:id="108" w:name="_Toc27119"/>
      <w:bookmarkStart w:id="109" w:name="_Toc117501101"/>
      <w:r>
        <w:rPr>
          <w:rFonts w:hint="eastAsia" w:ascii="宋体" w:hAnsi="宋体"/>
          <w:b/>
          <w:sz w:val="28"/>
          <w:szCs w:val="28"/>
        </w:rPr>
        <w:t>残疾人福利性单位声明函（如有）</w:t>
      </w:r>
      <w:bookmarkEnd w:id="107"/>
      <w:bookmarkEnd w:id="108"/>
      <w:bookmarkEnd w:id="109"/>
    </w:p>
    <w:p>
      <w:pPr>
        <w:spacing w:line="360" w:lineRule="auto"/>
        <w:jc w:val="center"/>
        <w:rPr>
          <w:rFonts w:ascii="宋体" w:hAnsi="宋体"/>
          <w:b/>
          <w:sz w:val="28"/>
          <w:szCs w:val="28"/>
        </w:rPr>
      </w:pPr>
    </w:p>
    <w:p>
      <w:pPr>
        <w:spacing w:line="588" w:lineRule="exact"/>
        <w:rPr>
          <w:rFonts w:ascii="仿宋_GB2312" w:hAnsi="Calibri" w:eastAsia="仿宋_GB2312"/>
          <w:b/>
          <w:spacing w:val="6"/>
          <w:sz w:val="30"/>
          <w:szCs w:val="30"/>
        </w:rPr>
      </w:pPr>
    </w:p>
    <w:p>
      <w:pPr>
        <w:spacing w:line="312" w:lineRule="auto"/>
        <w:ind w:firstLine="420" w:firstLineChars="200"/>
        <w:rPr>
          <w:rFonts w:ascii="宋体" w:hAnsi="宋体"/>
          <w:szCs w:val="21"/>
        </w:rPr>
      </w:pPr>
      <w:r>
        <w:rPr>
          <w:rFonts w:hint="eastAsia" w:ascii="宋体" w:hAnsi="宋体"/>
          <w:szCs w:val="21"/>
        </w:rPr>
        <w:t xml:space="preserve">   本单位郑重声明，根据《财政部 民政部 中国残疾人联合会关于促进残疾人就业政府采购政策的通知》（财库〔2017〕141号）的规定，本单位为符合条件的残疾人福利性单位，且本单位参加______单位的______项目采购活动由本单位承担工程。</w:t>
      </w:r>
    </w:p>
    <w:p>
      <w:pPr>
        <w:spacing w:line="312"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588" w:lineRule="exact"/>
        <w:ind w:firstLine="624" w:firstLineChars="200"/>
        <w:rPr>
          <w:rFonts w:ascii="仿宋_GB2312" w:hAnsi="Calibri" w:eastAsia="仿宋_GB2312"/>
          <w:spacing w:val="6"/>
          <w:sz w:val="30"/>
          <w:szCs w:val="30"/>
        </w:rPr>
      </w:pPr>
    </w:p>
    <w:p>
      <w:pPr>
        <w:spacing w:line="588" w:lineRule="exact"/>
        <w:ind w:firstLine="444" w:firstLineChars="200"/>
        <w:rPr>
          <w:rFonts w:ascii="宋体" w:hAnsi="宋体"/>
          <w:spacing w:val="6"/>
          <w:szCs w:val="21"/>
        </w:rPr>
      </w:pPr>
    </w:p>
    <w:p>
      <w:pPr>
        <w:spacing w:line="312" w:lineRule="auto"/>
        <w:ind w:firstLine="405"/>
        <w:rPr>
          <w:rFonts w:ascii="宋体" w:hAnsi="宋体"/>
          <w:sz w:val="24"/>
          <w:szCs w:val="22"/>
        </w:rPr>
      </w:pPr>
    </w:p>
    <w:p>
      <w:pPr>
        <w:spacing w:line="312" w:lineRule="auto"/>
        <w:ind w:firstLine="405"/>
        <w:rPr>
          <w:rFonts w:ascii="宋体" w:hAnsi="宋体"/>
          <w:sz w:val="24"/>
          <w:szCs w:val="22"/>
        </w:rPr>
      </w:pPr>
    </w:p>
    <w:p>
      <w:pPr>
        <w:spacing w:line="312" w:lineRule="auto"/>
        <w:ind w:firstLine="405"/>
        <w:rPr>
          <w:rFonts w:ascii="宋体" w:hAnsi="宋体"/>
          <w:szCs w:val="21"/>
        </w:rPr>
      </w:pPr>
      <w:r>
        <w:rPr>
          <w:rFonts w:hint="eastAsia" w:ascii="宋体" w:hAnsi="宋体"/>
          <w:szCs w:val="21"/>
        </w:rPr>
        <w:t xml:space="preserve">                                              单位名称（盖章）：</w:t>
      </w:r>
    </w:p>
    <w:p>
      <w:pPr>
        <w:spacing w:line="312" w:lineRule="auto"/>
        <w:ind w:firstLine="405"/>
        <w:rPr>
          <w:rFonts w:ascii="宋体" w:hAnsi="宋体"/>
          <w:szCs w:val="21"/>
        </w:rPr>
      </w:pPr>
    </w:p>
    <w:p>
      <w:pPr>
        <w:spacing w:line="312" w:lineRule="auto"/>
        <w:ind w:firstLine="405"/>
        <w:rPr>
          <w:rFonts w:ascii="宋体" w:hAnsi="宋体"/>
          <w:szCs w:val="21"/>
        </w:rPr>
      </w:pPr>
    </w:p>
    <w:p>
      <w:pPr>
        <w:spacing w:line="312" w:lineRule="auto"/>
        <w:ind w:firstLine="405"/>
        <w:rPr>
          <w:rFonts w:ascii="宋体" w:hAnsi="宋体"/>
          <w:szCs w:val="21"/>
        </w:rPr>
      </w:pPr>
      <w:r>
        <w:rPr>
          <w:rFonts w:hint="eastAsia" w:ascii="宋体" w:hAnsi="宋体"/>
          <w:szCs w:val="21"/>
        </w:rPr>
        <w:t xml:space="preserve">                                              日  期：</w:t>
      </w:r>
    </w:p>
    <w:p>
      <w:pPr>
        <w:rPr>
          <w:rFonts w:ascii="宋体" w:hAnsi="宋体"/>
          <w:b/>
          <w:sz w:val="24"/>
          <w:szCs w:val="22"/>
        </w:rPr>
      </w:pPr>
    </w:p>
    <w:p>
      <w:pPr>
        <w:spacing w:line="312" w:lineRule="auto"/>
        <w:ind w:firstLine="105" w:firstLineChars="50"/>
        <w:rPr>
          <w:rFonts w:ascii="宋体" w:hAnsi="宋体"/>
          <w:b/>
          <w:szCs w:val="21"/>
        </w:rPr>
      </w:pPr>
      <w:r>
        <w:rPr>
          <w:rFonts w:hint="eastAsia" w:ascii="宋体" w:hAnsi="宋体"/>
          <w:b/>
          <w:szCs w:val="21"/>
        </w:rPr>
        <w:t>　　　</w:t>
      </w:r>
    </w:p>
    <w:p>
      <w:pPr>
        <w:widowControl/>
        <w:jc w:val="left"/>
        <w:rPr>
          <w:rFonts w:ascii="宋体" w:hAnsi="宋体"/>
          <w:b/>
          <w:szCs w:val="21"/>
        </w:rPr>
      </w:pPr>
    </w:p>
    <w:p>
      <w:pPr>
        <w:widowControl/>
        <w:jc w:val="left"/>
        <w:rPr>
          <w:rFonts w:ascii="宋体" w:hAnsi="宋体"/>
          <w:b/>
          <w:szCs w:val="21"/>
        </w:rPr>
      </w:pPr>
    </w:p>
    <w:p>
      <w:pPr>
        <w:widowControl/>
        <w:jc w:val="left"/>
        <w:rPr>
          <w:rFonts w:ascii="宋体" w:hAnsi="宋体"/>
          <w:b/>
          <w:szCs w:val="21"/>
        </w:rPr>
      </w:pPr>
    </w:p>
    <w:p>
      <w:pPr>
        <w:widowControl/>
        <w:jc w:val="left"/>
        <w:rPr>
          <w:rFonts w:ascii="宋体" w:hAnsi="宋体"/>
          <w:b/>
          <w:szCs w:val="21"/>
        </w:rPr>
      </w:pPr>
    </w:p>
    <w:p>
      <w:pPr>
        <w:widowControl/>
        <w:jc w:val="left"/>
        <w:rPr>
          <w:rFonts w:ascii="宋体" w:hAnsi="宋体"/>
          <w:b/>
          <w:szCs w:val="21"/>
        </w:rPr>
      </w:pPr>
    </w:p>
    <w:p>
      <w:pPr>
        <w:widowControl/>
        <w:jc w:val="left"/>
        <w:rPr>
          <w:rFonts w:ascii="宋体" w:hAnsi="宋体"/>
          <w:b/>
          <w:szCs w:val="21"/>
        </w:rPr>
      </w:pPr>
    </w:p>
    <w:p>
      <w:pPr>
        <w:widowControl/>
        <w:jc w:val="left"/>
        <w:rPr>
          <w:rFonts w:ascii="宋体" w:hAnsi="宋体"/>
          <w:b/>
          <w:szCs w:val="21"/>
        </w:rPr>
      </w:pPr>
    </w:p>
    <w:p>
      <w:pPr>
        <w:widowControl/>
        <w:jc w:val="left"/>
        <w:rPr>
          <w:rFonts w:ascii="宋体" w:hAnsi="宋体"/>
          <w:b/>
          <w:szCs w:val="21"/>
        </w:rPr>
      </w:pPr>
    </w:p>
    <w:p>
      <w:pPr>
        <w:widowControl/>
        <w:jc w:val="left"/>
        <w:rPr>
          <w:rFonts w:ascii="宋体" w:hAnsi="宋体"/>
          <w:b/>
          <w:szCs w:val="21"/>
        </w:rPr>
      </w:pPr>
    </w:p>
    <w:p>
      <w:pPr>
        <w:widowControl/>
        <w:jc w:val="left"/>
        <w:rPr>
          <w:rFonts w:ascii="宋体" w:hAnsi="宋体"/>
          <w:b/>
          <w:szCs w:val="21"/>
        </w:rPr>
      </w:pPr>
    </w:p>
    <w:p>
      <w:pPr>
        <w:widowControl/>
        <w:jc w:val="left"/>
        <w:rPr>
          <w:rFonts w:ascii="宋体" w:hAnsi="宋体"/>
          <w:b/>
          <w:szCs w:val="21"/>
        </w:rPr>
      </w:pPr>
    </w:p>
    <w:p>
      <w:pPr>
        <w:widowControl/>
        <w:jc w:val="left"/>
        <w:rPr>
          <w:rFonts w:ascii="宋体" w:hAnsi="宋体"/>
          <w:b/>
          <w:szCs w:val="21"/>
        </w:rPr>
      </w:pPr>
    </w:p>
    <w:p>
      <w:pPr>
        <w:widowControl/>
        <w:jc w:val="left"/>
        <w:rPr>
          <w:rFonts w:ascii="宋体" w:hAnsi="宋体"/>
          <w:b/>
          <w:szCs w:val="21"/>
        </w:rPr>
      </w:pPr>
    </w:p>
    <w:p>
      <w:pPr>
        <w:widowControl/>
        <w:jc w:val="left"/>
        <w:rPr>
          <w:rFonts w:ascii="宋体" w:hAnsi="宋体"/>
          <w:b/>
          <w:szCs w:val="21"/>
        </w:rPr>
      </w:pPr>
    </w:p>
    <w:p>
      <w:pPr>
        <w:widowControl/>
        <w:jc w:val="left"/>
        <w:rPr>
          <w:rFonts w:ascii="宋体" w:hAnsi="宋体"/>
          <w:b/>
          <w:szCs w:val="21"/>
        </w:rPr>
      </w:pPr>
    </w:p>
    <w:p>
      <w:pPr>
        <w:widowControl/>
        <w:jc w:val="left"/>
        <w:rPr>
          <w:rFonts w:ascii="宋体" w:hAnsi="宋体"/>
          <w:b/>
          <w:szCs w:val="21"/>
        </w:rPr>
      </w:pPr>
    </w:p>
    <w:p>
      <w:pPr>
        <w:widowControl/>
        <w:jc w:val="left"/>
        <w:rPr>
          <w:rFonts w:ascii="宋体" w:hAnsi="宋体"/>
          <w:b/>
          <w:szCs w:val="21"/>
        </w:rPr>
      </w:pPr>
    </w:p>
    <w:p>
      <w:pPr>
        <w:widowControl/>
        <w:jc w:val="left"/>
        <w:rPr>
          <w:rFonts w:ascii="宋体" w:hAnsi="宋体"/>
          <w:b/>
          <w:szCs w:val="21"/>
        </w:rPr>
      </w:pPr>
    </w:p>
    <w:p>
      <w:pPr>
        <w:widowControl/>
        <w:jc w:val="left"/>
        <w:rPr>
          <w:rFonts w:ascii="宋体" w:hAnsi="宋体"/>
          <w:b/>
          <w:szCs w:val="21"/>
        </w:rPr>
      </w:pPr>
    </w:p>
    <w:p>
      <w:pPr>
        <w:jc w:val="left"/>
        <w:rPr>
          <w:rFonts w:ascii="宋体" w:hAnsi="宋体" w:cs="宋体"/>
          <w:kern w:val="0"/>
          <w:szCs w:val="21"/>
        </w:rPr>
      </w:pPr>
    </w:p>
    <w:p>
      <w:pPr>
        <w:spacing w:line="360" w:lineRule="auto"/>
        <w:jc w:val="center"/>
        <w:rPr>
          <w:rFonts w:ascii="宋体" w:hAnsi="宋体"/>
          <w:b/>
          <w:sz w:val="28"/>
          <w:szCs w:val="28"/>
        </w:rPr>
      </w:pPr>
      <w:r>
        <w:rPr>
          <w:rFonts w:hint="eastAsia" w:ascii="宋体" w:hAnsi="宋体"/>
          <w:b/>
          <w:sz w:val="28"/>
          <w:szCs w:val="28"/>
        </w:rPr>
        <w:t xml:space="preserve">监狱企业的证明文件（如有） </w:t>
      </w:r>
    </w:p>
    <w:p>
      <w:pPr>
        <w:widowControl/>
        <w:jc w:val="left"/>
        <w:rPr>
          <w:rFonts w:ascii="宋体" w:hAnsi="宋体"/>
          <w:szCs w:val="21"/>
        </w:rPr>
      </w:pPr>
      <w:r>
        <w:rPr>
          <w:rFonts w:hint="eastAsia" w:ascii="宋体" w:hAnsi="宋体"/>
          <w:szCs w:val="21"/>
        </w:rPr>
        <w:t xml:space="preserve">    说明：监狱企业参加政府采购活动时，应当提供由省级以上监狱管理局、戒毒管理局（含新 疆生产建设兵团）出具的属于监狱企业的证明文件。</w:t>
      </w: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jc w:val="left"/>
        <w:rPr>
          <w:rFonts w:ascii="宋体" w:hAnsi="宋体" w:cs="宋体"/>
          <w:kern w:val="0"/>
          <w:szCs w:val="21"/>
        </w:rPr>
      </w:pPr>
    </w:p>
    <w:p>
      <w:pPr>
        <w:spacing w:line="312" w:lineRule="auto"/>
        <w:ind w:firstLine="405"/>
        <w:jc w:val="right"/>
        <w:rPr>
          <w:rFonts w:ascii="宋体" w:hAnsi="宋体"/>
          <w:szCs w:val="21"/>
        </w:rPr>
      </w:pPr>
      <w:r>
        <w:rPr>
          <w:rFonts w:hint="eastAsia" w:ascii="宋体" w:hAnsi="宋体"/>
          <w:szCs w:val="21"/>
        </w:rPr>
        <w:t>单位名称（盖章）：</w:t>
      </w:r>
    </w:p>
    <w:p>
      <w:pPr>
        <w:spacing w:line="312" w:lineRule="auto"/>
        <w:ind w:firstLine="405"/>
        <w:rPr>
          <w:rFonts w:ascii="宋体" w:hAnsi="宋体"/>
          <w:szCs w:val="21"/>
        </w:rPr>
      </w:pPr>
    </w:p>
    <w:p>
      <w:pPr>
        <w:spacing w:beforeLines="50" w:afterLines="50" w:line="440" w:lineRule="exact"/>
        <w:ind w:left="630" w:hanging="630" w:hangingChars="300"/>
        <w:jc w:val="center"/>
        <w:rPr>
          <w:rFonts w:ascii="宋体" w:hAnsi="宋体" w:cs="宋体" w:eastAsiaTheme="minorEastAsia"/>
          <w:szCs w:val="21"/>
        </w:rPr>
      </w:pPr>
      <w:r>
        <w:rPr>
          <w:rFonts w:hint="eastAsia" w:ascii="宋体" w:hAnsi="宋体"/>
          <w:szCs w:val="21"/>
        </w:rPr>
        <w:t xml:space="preserve">                                                                    日  期：</w:t>
      </w:r>
    </w:p>
    <w:p>
      <w:pPr>
        <w:spacing w:beforeLines="50" w:afterLines="50" w:line="440" w:lineRule="exact"/>
        <w:ind w:left="630" w:hanging="630" w:hangingChars="300"/>
        <w:jc w:val="center"/>
        <w:rPr>
          <w:rFonts w:ascii="宋体" w:hAnsi="宋体" w:cs="宋体" w:eastAsiaTheme="minorEastAsia"/>
          <w:szCs w:val="21"/>
        </w:rPr>
      </w:pPr>
    </w:p>
    <w:p>
      <w:pPr>
        <w:spacing w:beforeLines="50" w:afterLines="50" w:line="440" w:lineRule="exact"/>
        <w:ind w:left="630" w:hanging="630" w:hangingChars="300"/>
        <w:jc w:val="center"/>
        <w:rPr>
          <w:rFonts w:ascii="宋体" w:hAnsi="宋体" w:cs="宋体" w:eastAsiaTheme="minorEastAsia"/>
          <w:szCs w:val="21"/>
        </w:rPr>
      </w:pPr>
    </w:p>
    <w:p>
      <w:pPr>
        <w:spacing w:beforeLines="50" w:afterLines="50" w:line="440" w:lineRule="exact"/>
        <w:ind w:left="630" w:hanging="630" w:hangingChars="300"/>
        <w:jc w:val="center"/>
        <w:rPr>
          <w:rFonts w:ascii="宋体" w:hAnsi="宋体" w:cs="宋体" w:eastAsiaTheme="minorEastAsia"/>
          <w:szCs w:val="21"/>
        </w:rPr>
      </w:pPr>
    </w:p>
    <w:p>
      <w:pPr>
        <w:spacing w:beforeLines="50" w:afterLines="50" w:line="440" w:lineRule="exact"/>
        <w:ind w:left="630" w:hanging="630" w:hangingChars="300"/>
        <w:jc w:val="center"/>
        <w:rPr>
          <w:rFonts w:ascii="宋体" w:hAnsi="宋体" w:cs="宋体" w:eastAsiaTheme="minorEastAsia"/>
          <w:szCs w:val="21"/>
        </w:rPr>
      </w:pPr>
    </w:p>
    <w:p>
      <w:pPr>
        <w:spacing w:beforeLines="50" w:afterLines="50" w:line="440" w:lineRule="exact"/>
        <w:ind w:left="630" w:hanging="630" w:hangingChars="300"/>
        <w:jc w:val="center"/>
        <w:rPr>
          <w:rFonts w:ascii="宋体" w:hAnsi="宋体" w:cs="宋体" w:eastAsiaTheme="minorEastAsia"/>
          <w:szCs w:val="21"/>
        </w:rPr>
      </w:pPr>
    </w:p>
    <w:p>
      <w:pPr>
        <w:spacing w:beforeLines="50" w:afterLines="50" w:line="440" w:lineRule="exact"/>
        <w:ind w:left="630" w:hanging="630" w:hangingChars="300"/>
        <w:jc w:val="center"/>
        <w:rPr>
          <w:rFonts w:ascii="宋体" w:hAnsi="宋体" w:cs="宋体" w:eastAsiaTheme="minorEastAsia"/>
          <w:szCs w:val="21"/>
        </w:rPr>
      </w:pPr>
    </w:p>
    <w:p>
      <w:pPr>
        <w:spacing w:beforeLines="50" w:afterLines="50" w:line="440" w:lineRule="exact"/>
        <w:ind w:left="630" w:hanging="630" w:hangingChars="300"/>
        <w:jc w:val="center"/>
        <w:rPr>
          <w:rFonts w:ascii="宋体" w:hAnsi="宋体" w:cs="宋体" w:eastAsiaTheme="minorEastAsia"/>
          <w:szCs w:val="21"/>
        </w:rPr>
      </w:pPr>
    </w:p>
    <w:p>
      <w:pPr>
        <w:spacing w:beforeLines="50" w:afterLines="50" w:line="440" w:lineRule="exact"/>
        <w:ind w:left="630" w:hanging="630" w:hangingChars="300"/>
        <w:jc w:val="center"/>
        <w:rPr>
          <w:rFonts w:ascii="宋体" w:hAnsi="宋体" w:cs="宋体" w:eastAsiaTheme="minorEastAsia"/>
          <w:szCs w:val="21"/>
        </w:rPr>
      </w:pPr>
    </w:p>
    <w:p>
      <w:pPr>
        <w:spacing w:beforeLines="50" w:afterLines="50" w:line="440" w:lineRule="exact"/>
        <w:ind w:left="630" w:hanging="630" w:hangingChars="300"/>
        <w:jc w:val="center"/>
        <w:rPr>
          <w:rFonts w:ascii="宋体" w:hAnsi="宋体" w:cs="宋体" w:eastAsiaTheme="minorEastAsia"/>
          <w:szCs w:val="21"/>
        </w:rPr>
      </w:pPr>
    </w:p>
    <w:p>
      <w:pPr>
        <w:spacing w:beforeLines="50" w:afterLines="50" w:line="440" w:lineRule="exact"/>
        <w:ind w:left="630" w:hanging="630" w:hangingChars="300"/>
        <w:jc w:val="center"/>
        <w:rPr>
          <w:rFonts w:ascii="宋体" w:hAnsi="宋体" w:cs="宋体" w:eastAsiaTheme="minorEastAsia"/>
          <w:szCs w:val="21"/>
        </w:rPr>
      </w:pPr>
    </w:p>
    <w:p>
      <w:pPr>
        <w:spacing w:beforeLines="50" w:afterLines="50" w:line="440" w:lineRule="exact"/>
        <w:ind w:left="630" w:hanging="630" w:hangingChars="300"/>
        <w:jc w:val="center"/>
        <w:rPr>
          <w:rFonts w:ascii="宋体" w:hAnsi="宋体" w:cs="宋体" w:eastAsiaTheme="minorEastAsia"/>
          <w:szCs w:val="21"/>
        </w:rPr>
      </w:pPr>
    </w:p>
    <w:p>
      <w:pPr>
        <w:spacing w:beforeLines="50" w:afterLines="50" w:line="440" w:lineRule="exact"/>
        <w:ind w:left="630" w:hanging="630" w:hangingChars="300"/>
        <w:jc w:val="center"/>
        <w:rPr>
          <w:rFonts w:ascii="宋体" w:hAnsi="宋体" w:cs="宋体" w:eastAsiaTheme="minorEastAsia"/>
          <w:szCs w:val="21"/>
        </w:rPr>
      </w:pPr>
    </w:p>
    <w:p>
      <w:pPr>
        <w:spacing w:beforeLines="50" w:afterLines="50" w:line="440" w:lineRule="exact"/>
        <w:ind w:left="630" w:hanging="630" w:hangingChars="300"/>
        <w:jc w:val="center"/>
        <w:rPr>
          <w:rFonts w:ascii="宋体" w:hAnsi="宋体" w:cs="宋体" w:eastAsiaTheme="minorEastAsia"/>
          <w:szCs w:val="21"/>
        </w:rPr>
      </w:pPr>
    </w:p>
    <w:p>
      <w:pPr>
        <w:jc w:val="center"/>
        <w:rPr>
          <w:rFonts w:hint="eastAsia" w:ascii="宋体" w:hAnsi="宋体" w:cs="宋体" w:eastAsiaTheme="minorEastAsia"/>
          <w:b/>
          <w:szCs w:val="22"/>
        </w:rPr>
      </w:pPr>
    </w:p>
    <w:p>
      <w:pPr>
        <w:jc w:val="center"/>
        <w:rPr>
          <w:rFonts w:hint="eastAsia" w:ascii="宋体" w:hAnsi="宋体" w:cs="宋体" w:eastAsiaTheme="minorEastAsia"/>
          <w:b/>
          <w:szCs w:val="22"/>
        </w:rPr>
      </w:pPr>
    </w:p>
    <w:p>
      <w:pPr>
        <w:jc w:val="center"/>
        <w:rPr>
          <w:rFonts w:hint="eastAsia" w:ascii="宋体" w:hAnsi="宋体" w:cs="宋体" w:eastAsiaTheme="minorEastAsia"/>
          <w:b/>
          <w:szCs w:val="22"/>
        </w:rPr>
      </w:pPr>
    </w:p>
    <w:p>
      <w:pPr>
        <w:jc w:val="center"/>
        <w:rPr>
          <w:rFonts w:hint="eastAsia" w:ascii="宋体" w:hAnsi="宋体" w:cs="宋体" w:eastAsiaTheme="minorEastAsia"/>
          <w:b/>
          <w:szCs w:val="22"/>
        </w:rPr>
      </w:pPr>
    </w:p>
    <w:p>
      <w:pPr>
        <w:jc w:val="center"/>
        <w:rPr>
          <w:rFonts w:hint="eastAsia" w:ascii="宋体" w:hAnsi="宋体" w:cs="宋体" w:eastAsiaTheme="minorEastAsia"/>
          <w:b/>
          <w:szCs w:val="22"/>
        </w:rPr>
      </w:pPr>
    </w:p>
    <w:p>
      <w:pPr>
        <w:jc w:val="center"/>
        <w:rPr>
          <w:rFonts w:hint="eastAsia" w:ascii="宋体" w:hAnsi="宋体" w:cs="宋体" w:eastAsiaTheme="minorEastAsia"/>
          <w:b/>
          <w:szCs w:val="22"/>
        </w:rPr>
      </w:pPr>
    </w:p>
    <w:p>
      <w:pPr>
        <w:jc w:val="center"/>
        <w:rPr>
          <w:rFonts w:hint="eastAsia" w:ascii="宋体" w:hAnsi="宋体" w:cs="宋体" w:eastAsiaTheme="minorEastAsia"/>
          <w:b/>
          <w:szCs w:val="22"/>
        </w:rPr>
      </w:pPr>
    </w:p>
    <w:p>
      <w:pPr>
        <w:jc w:val="center"/>
        <w:rPr>
          <w:rFonts w:ascii="宋体" w:hAnsi="宋体" w:cs="宋体" w:eastAsiaTheme="minorEastAsia"/>
          <w:b/>
          <w:szCs w:val="22"/>
        </w:rPr>
      </w:pPr>
      <w:r>
        <w:rPr>
          <w:rFonts w:hint="eastAsia" w:ascii="宋体" w:hAnsi="宋体" w:cs="宋体" w:eastAsiaTheme="minorEastAsia"/>
          <w:b/>
          <w:szCs w:val="22"/>
        </w:rPr>
        <w:t>财政部 司法部</w:t>
      </w:r>
    </w:p>
    <w:p>
      <w:pPr>
        <w:jc w:val="center"/>
        <w:outlineLvl w:val="0"/>
        <w:rPr>
          <w:rFonts w:ascii="宋体" w:hAnsi="宋体" w:cs="宋体" w:eastAsiaTheme="minorEastAsia"/>
          <w:b/>
          <w:szCs w:val="22"/>
        </w:rPr>
      </w:pPr>
      <w:bookmarkStart w:id="110" w:name="_Toc117501102"/>
      <w:bookmarkStart w:id="111" w:name="_Toc13214"/>
      <w:bookmarkStart w:id="112" w:name="_Toc3762"/>
      <w:r>
        <w:rPr>
          <w:rFonts w:hint="eastAsia" w:ascii="宋体" w:hAnsi="宋体" w:cs="宋体" w:eastAsiaTheme="minorEastAsia"/>
          <w:b/>
          <w:szCs w:val="22"/>
        </w:rPr>
        <w:t>关于政府采购支持监狱企业发展有关问题的通知</w:t>
      </w:r>
      <w:bookmarkEnd w:id="110"/>
      <w:bookmarkEnd w:id="111"/>
      <w:bookmarkEnd w:id="112"/>
    </w:p>
    <w:p>
      <w:pPr>
        <w:jc w:val="center"/>
        <w:rPr>
          <w:rFonts w:ascii="宋体" w:hAnsi="宋体" w:cs="宋体" w:eastAsiaTheme="minorEastAsia"/>
          <w:szCs w:val="22"/>
        </w:rPr>
      </w:pPr>
      <w:r>
        <w:rPr>
          <w:rFonts w:hint="eastAsia" w:ascii="宋体" w:hAnsi="宋体" w:cs="宋体" w:eastAsiaTheme="minorEastAsia"/>
          <w:szCs w:val="22"/>
        </w:rPr>
        <w:t>财库〔2014〕68号</w:t>
      </w:r>
    </w:p>
    <w:p>
      <w:pPr>
        <w:spacing w:line="500" w:lineRule="exact"/>
        <w:jc w:val="left"/>
        <w:rPr>
          <w:rFonts w:ascii="宋体" w:hAnsi="宋体" w:cs="宋体" w:eastAsiaTheme="minorEastAsia"/>
          <w:szCs w:val="21"/>
        </w:rPr>
      </w:pPr>
      <w:r>
        <w:rPr>
          <w:rFonts w:hint="eastAsia" w:ascii="宋体" w:hAnsi="宋体" w:cs="宋体" w:eastAsiaTheme="minorEastAsia"/>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pPr>
        <w:spacing w:line="500" w:lineRule="exact"/>
        <w:jc w:val="left"/>
        <w:rPr>
          <w:rFonts w:ascii="宋体" w:hAnsi="宋体" w:cs="宋体" w:eastAsiaTheme="minorEastAsia"/>
          <w:szCs w:val="21"/>
        </w:rPr>
      </w:pPr>
      <w:r>
        <w:rPr>
          <w:rFonts w:hint="eastAsia" w:ascii="宋体" w:hAnsi="宋体" w:cs="宋体" w:eastAsiaTheme="minorEastAsia"/>
          <w:szCs w:val="21"/>
        </w:rPr>
        <w:t xml:space="preserve">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精神，发挥政府采购支持监狱企业发展的作用，现就有关事项通知如下:</w:t>
      </w:r>
    </w:p>
    <w:p>
      <w:pPr>
        <w:spacing w:line="500" w:lineRule="exact"/>
        <w:jc w:val="left"/>
        <w:rPr>
          <w:rFonts w:ascii="宋体" w:hAnsi="宋体" w:cs="宋体" w:eastAsiaTheme="minorEastAsia"/>
          <w:szCs w:val="21"/>
        </w:rPr>
      </w:pPr>
      <w:r>
        <w:rPr>
          <w:rFonts w:hint="eastAsia" w:ascii="宋体" w:hAnsi="宋体" w:cs="宋体" w:eastAsiaTheme="minorEastAsia"/>
          <w:szCs w:val="21"/>
        </w:rPr>
        <w:t xml:space="preserve">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spacing w:line="500" w:lineRule="exact"/>
        <w:jc w:val="left"/>
        <w:rPr>
          <w:rFonts w:ascii="宋体" w:hAnsi="宋体" w:cs="宋体" w:eastAsiaTheme="minorEastAsia"/>
          <w:szCs w:val="21"/>
        </w:rPr>
      </w:pPr>
      <w:r>
        <w:rPr>
          <w:rFonts w:hint="eastAsia" w:ascii="宋体" w:hAnsi="宋体" w:cs="宋体" w:eastAsiaTheme="minorEastAsia"/>
          <w:szCs w:val="21"/>
        </w:rPr>
        <w:t xml:space="preserve">    二、在政府采购活动中，监狱企业视同小型、微型企业，享受预留份额、评审中价格扣除等政府采购促进中小企业发展的政府采购政策。向监狱企业采购的金额，计入面向中小企业采购的统计数据。</w:t>
      </w:r>
    </w:p>
    <w:p>
      <w:pPr>
        <w:spacing w:line="500" w:lineRule="exact"/>
        <w:jc w:val="left"/>
        <w:rPr>
          <w:rFonts w:ascii="宋体" w:hAnsi="宋体" w:cs="宋体" w:eastAsiaTheme="minorEastAsia"/>
          <w:szCs w:val="21"/>
        </w:rPr>
      </w:pPr>
      <w:r>
        <w:rPr>
          <w:rFonts w:hint="eastAsia" w:ascii="宋体" w:hAnsi="宋体" w:cs="宋体" w:eastAsiaTheme="minorEastAsia"/>
          <w:szCs w:val="21"/>
        </w:rPr>
        <w:t xml:space="preserve">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pPr>
        <w:spacing w:line="500" w:lineRule="exact"/>
        <w:ind w:firstLine="420"/>
        <w:jc w:val="left"/>
        <w:rPr>
          <w:rFonts w:hint="eastAsia" w:ascii="宋体" w:hAnsi="宋体" w:cs="宋体" w:eastAsiaTheme="minorEastAsia"/>
          <w:szCs w:val="21"/>
        </w:rPr>
      </w:pPr>
      <w:r>
        <w:rPr>
          <w:rFonts w:hint="eastAsia" w:ascii="宋体" w:hAnsi="宋体" w:cs="宋体" w:eastAsiaTheme="minorEastAsia"/>
          <w:szCs w:val="21"/>
        </w:rPr>
        <w:t>四、各地区可以结合本地区实际，对监狱企业生产的办公用品、家具用具、车辆维修和提供的保养服务、消防设备等，提出预留份额等政府采购支持措施，加大对监狱企业产品的采购力度。</w:t>
      </w:r>
    </w:p>
    <w:p>
      <w:pPr>
        <w:spacing w:line="500" w:lineRule="exact"/>
        <w:ind w:firstLine="420"/>
        <w:jc w:val="left"/>
        <w:rPr>
          <w:rFonts w:hint="eastAsia" w:ascii="宋体" w:hAnsi="宋体" w:cs="宋体" w:eastAsiaTheme="minorEastAsia"/>
          <w:szCs w:val="21"/>
        </w:rPr>
      </w:pPr>
      <w:r>
        <w:rPr>
          <w:rFonts w:hint="eastAsia" w:ascii="宋体" w:hAnsi="宋体" w:cs="宋体" w:eastAsiaTheme="minorEastAsia"/>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pPr>
        <w:rPr>
          <w:rFonts w:hint="eastAsia" w:ascii="宋体" w:hAnsi="宋体" w:cs="宋体" w:eastAsiaTheme="minorEastAsia"/>
          <w:szCs w:val="21"/>
        </w:rPr>
      </w:pPr>
      <w:r>
        <w:rPr>
          <w:rFonts w:hint="eastAsia" w:ascii="宋体" w:hAnsi="宋体" w:cs="宋体" w:eastAsiaTheme="minorEastAsia"/>
          <w:szCs w:val="21"/>
        </w:rPr>
        <w:br w:type="page"/>
      </w:r>
    </w:p>
    <w:p>
      <w:pPr>
        <w:spacing w:line="315" w:lineRule="auto"/>
        <w:jc w:val="both"/>
        <w:rPr>
          <w:rFonts w:hint="eastAsia" w:ascii="宋体" w:hAnsi="宋体" w:eastAsia="宋体" w:cs="宋体"/>
          <w:sz w:val="32"/>
          <w:szCs w:val="32"/>
          <w:highlight w:val="none"/>
          <w:lang w:eastAsia="zh-CN"/>
        </w:rPr>
      </w:pPr>
    </w:p>
    <w:p>
      <w:pPr>
        <w:spacing w:line="315" w:lineRule="auto"/>
        <w:jc w:val="center"/>
        <w:rPr>
          <w:rFonts w:hint="eastAsia" w:ascii="宋体" w:hAnsi="宋体" w:cs="宋体"/>
          <w:sz w:val="32"/>
          <w:szCs w:val="32"/>
          <w:highlight w:val="none"/>
        </w:rPr>
      </w:pPr>
      <w:r>
        <w:rPr>
          <w:rFonts w:hint="eastAsia" w:ascii="宋体" w:hAnsi="宋体" w:cs="宋体"/>
          <w:sz w:val="32"/>
          <w:szCs w:val="32"/>
          <w:highlight w:val="none"/>
        </w:rPr>
        <w:t>最终报价表</w:t>
      </w:r>
    </w:p>
    <w:p>
      <w:pPr>
        <w:spacing w:line="360" w:lineRule="auto"/>
        <w:ind w:firstLine="240" w:firstLineChars="100"/>
        <w:jc w:val="left"/>
        <w:rPr>
          <w:rFonts w:ascii="宋体" w:hAnsi="宋体" w:cs="宋体"/>
          <w:sz w:val="24"/>
          <w:szCs w:val="24"/>
        </w:rPr>
      </w:pPr>
      <w:r>
        <w:rPr>
          <w:rFonts w:hint="eastAsia" w:ascii="宋体" w:hAnsi="宋体"/>
          <w:sz w:val="24"/>
          <w:szCs w:val="24"/>
        </w:rPr>
        <w:t>项目名称：</w:t>
      </w:r>
      <w:r>
        <w:rPr>
          <w:rFonts w:hint="eastAsia" w:ascii="宋体" w:hAnsi="宋体" w:cs="宋体"/>
          <w:sz w:val="24"/>
          <w:szCs w:val="24"/>
        </w:rPr>
        <w:t xml:space="preserve">               </w:t>
      </w:r>
      <w:r>
        <w:rPr>
          <w:rFonts w:hint="eastAsia" w:ascii="宋体" w:hAnsi="宋体"/>
          <w:sz w:val="24"/>
          <w:szCs w:val="24"/>
        </w:rPr>
        <w:t xml:space="preserve">                              项目编号： </w:t>
      </w:r>
      <w:r>
        <w:rPr>
          <w:rFonts w:hint="eastAsia" w:ascii="宋体" w:hAnsi="宋体" w:cs="宋体"/>
          <w:sz w:val="24"/>
          <w:szCs w:val="24"/>
        </w:rPr>
        <w:t xml:space="preserve">                                             </w:t>
      </w:r>
    </w:p>
    <w:tbl>
      <w:tblPr>
        <w:tblStyle w:val="29"/>
        <w:tblW w:w="9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4"/>
        <w:gridCol w:w="6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9" w:hRule="exact"/>
          <w:jc w:val="center"/>
        </w:trPr>
        <w:tc>
          <w:tcPr>
            <w:tcW w:w="2914" w:type="dxa"/>
            <w:vAlign w:val="center"/>
          </w:tcPr>
          <w:p>
            <w:pPr>
              <w:keepNext w:val="0"/>
              <w:keepLines w:val="0"/>
              <w:suppressLineNumbers w:val="0"/>
              <w:spacing w:before="0" w:beforeAutospacing="0" w:after="0" w:afterAutospacing="0" w:line="360" w:lineRule="auto"/>
              <w:ind w:left="0" w:right="0"/>
              <w:jc w:val="center"/>
              <w:rPr>
                <w:sz w:val="24"/>
                <w:szCs w:val="24"/>
              </w:rPr>
            </w:pPr>
            <w:r>
              <w:rPr>
                <w:rFonts w:hint="eastAsia" w:ascii="宋体" w:hAnsi="宋体" w:cs="宋体"/>
                <w:sz w:val="24"/>
                <w:szCs w:val="24"/>
              </w:rPr>
              <w:t>供应商名称</w:t>
            </w:r>
          </w:p>
        </w:tc>
        <w:tc>
          <w:tcPr>
            <w:tcW w:w="6661" w:type="dxa"/>
            <w:tcBorders>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最终报价</w:t>
            </w:r>
          </w:p>
          <w:p>
            <w:pPr>
              <w:keepNext w:val="0"/>
              <w:keepLines w:val="0"/>
              <w:suppressLineNumbers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 xml:space="preserve">（元）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4" w:hRule="exact"/>
          <w:jc w:val="center"/>
        </w:trPr>
        <w:tc>
          <w:tcPr>
            <w:tcW w:w="2914" w:type="dxa"/>
            <w:vAlign w:val="center"/>
          </w:tcPr>
          <w:p>
            <w:pPr>
              <w:keepNext w:val="0"/>
              <w:keepLines w:val="0"/>
              <w:suppressLineNumbers w:val="0"/>
              <w:spacing w:before="0" w:beforeAutospacing="0" w:after="0" w:afterAutospacing="0" w:line="360" w:lineRule="auto"/>
              <w:ind w:left="0" w:right="0"/>
              <w:rPr>
                <w:rFonts w:ascii="宋体" w:hAnsi="宋体"/>
                <w:sz w:val="24"/>
                <w:szCs w:val="24"/>
              </w:rPr>
            </w:pPr>
          </w:p>
        </w:tc>
        <w:tc>
          <w:tcPr>
            <w:tcW w:w="6661" w:type="dxa"/>
            <w:tcBorders>
              <w:right w:val="single" w:color="auto" w:sz="4" w:space="0"/>
            </w:tcBorders>
            <w:vAlign w:val="center"/>
          </w:tcPr>
          <w:p>
            <w:pPr>
              <w:keepNext w:val="0"/>
              <w:keepLines w:val="0"/>
              <w:suppressLineNumbers w:val="0"/>
              <w:spacing w:before="0" w:beforeAutospacing="0" w:after="0" w:afterAutospacing="0" w:line="360" w:lineRule="auto"/>
              <w:ind w:left="0" w:right="0"/>
              <w:jc w:val="left"/>
              <w:rPr>
                <w:rFonts w:ascii="宋体" w:hAnsi="宋体" w:cs="宋体"/>
                <w:sz w:val="24"/>
                <w:szCs w:val="24"/>
              </w:rPr>
            </w:pPr>
          </w:p>
        </w:tc>
      </w:tr>
    </w:tbl>
    <w:p>
      <w:pPr>
        <w:spacing w:line="360" w:lineRule="auto"/>
        <w:ind w:firstLine="210" w:firstLineChars="100"/>
        <w:jc w:val="left"/>
        <w:rPr>
          <w:rFonts w:hint="eastAsia" w:ascii="宋体" w:hAnsi="宋体" w:cs="宋体" w:eastAsiaTheme="minorEastAsia"/>
          <w:szCs w:val="21"/>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Cs w:val="21"/>
          <w:lang w:eastAsia="zh-CN"/>
        </w:rPr>
      </w:pPr>
      <w:r>
        <w:rPr>
          <w:rFonts w:hint="eastAsia" w:ascii="宋体" w:hAnsi="宋体" w:cs="宋体"/>
          <w:szCs w:val="21"/>
        </w:rPr>
        <w:t>备注：</w:t>
      </w:r>
      <w:r>
        <w:rPr>
          <w:rFonts w:hint="eastAsia" w:ascii="宋体" w:hAnsi="宋体" w:cs="宋体"/>
          <w:szCs w:val="21"/>
          <w:lang w:val="en-US" w:eastAsia="zh-CN"/>
        </w:rPr>
        <w:t>1</w:t>
      </w:r>
      <w:r>
        <w:rPr>
          <w:rFonts w:hint="eastAsia" w:ascii="宋体" w:hAnsi="宋体" w:cs="宋体"/>
          <w:szCs w:val="21"/>
        </w:rPr>
        <w:t>、此表为通过初步审查合格的投标供应商按照磋商要求填写</w:t>
      </w:r>
      <w:r>
        <w:rPr>
          <w:rFonts w:hint="eastAsia" w:ascii="宋体" w:hAnsi="宋体" w:cs="宋体"/>
          <w:szCs w:val="21"/>
          <w:lang w:eastAsia="zh-CN"/>
        </w:rPr>
        <w:t>，</w:t>
      </w:r>
      <w:r>
        <w:rPr>
          <w:rFonts w:hint="eastAsia" w:ascii="宋体" w:hAnsi="宋体" w:eastAsia="宋体" w:cs="宋体"/>
          <w:szCs w:val="21"/>
          <w:lang w:val="en-US" w:eastAsia="zh-CN"/>
        </w:rPr>
        <w:t>供应商</w:t>
      </w:r>
      <w:r>
        <w:rPr>
          <w:rFonts w:hint="eastAsia" w:ascii="宋体" w:hAnsi="宋体" w:cs="宋体"/>
          <w:szCs w:val="21"/>
        </w:rPr>
        <w:t>须根据最终报价表的磋商总价相应调整磋商报价明</w:t>
      </w:r>
      <w:r>
        <w:rPr>
          <w:rFonts w:hint="eastAsia" w:ascii="宋体" w:hAnsi="宋体" w:eastAsia="宋体" w:cs="宋体"/>
          <w:szCs w:val="21"/>
        </w:rPr>
        <w:t>细表的各分项报价</w:t>
      </w:r>
      <w:r>
        <w:rPr>
          <w:rFonts w:hint="eastAsia" w:ascii="宋体" w:hAnsi="宋体" w:eastAsia="宋体" w:cs="宋体"/>
          <w:szCs w:val="21"/>
          <w:lang w:eastAsia="zh-CN"/>
        </w:rPr>
        <w:t>。</w:t>
      </w:r>
    </w:p>
    <w:p>
      <w:pPr>
        <w:keepNext w:val="0"/>
        <w:keepLines w:val="0"/>
        <w:pageBreakBefore w:val="0"/>
        <w:widowControl w:val="0"/>
        <w:kinsoku/>
        <w:wordWrap w:val="0"/>
        <w:overflowPunct/>
        <w:topLinePunct w:val="0"/>
        <w:autoSpaceDE/>
        <w:autoSpaceDN/>
        <w:bidi w:val="0"/>
        <w:adjustRightInd/>
        <w:snapToGrid/>
        <w:spacing w:line="360" w:lineRule="auto"/>
        <w:ind w:firstLine="630" w:firstLineChars="300"/>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2、</w:t>
      </w:r>
      <w:r>
        <w:rPr>
          <w:rFonts w:hint="eastAsia" w:ascii="宋体" w:hAnsi="宋体" w:eastAsia="宋体" w:cs="宋体"/>
          <w:szCs w:val="21"/>
        </w:rPr>
        <w:t>最终报价</w:t>
      </w:r>
      <w:r>
        <w:rPr>
          <w:rFonts w:hint="eastAsia" w:ascii="宋体" w:hAnsi="宋体" w:eastAsia="宋体" w:cs="宋体"/>
          <w:szCs w:val="21"/>
          <w:lang w:val="en-US" w:eastAsia="zh-CN"/>
        </w:rPr>
        <w:t>结束后24小时内将</w:t>
      </w:r>
      <w:r>
        <w:rPr>
          <w:rFonts w:hint="eastAsia" w:ascii="宋体" w:hAnsi="宋体" w:eastAsia="宋体" w:cs="宋体"/>
          <w:szCs w:val="21"/>
        </w:rPr>
        <w:t>磋商报价明细表</w:t>
      </w:r>
      <w:r>
        <w:rPr>
          <w:rFonts w:hint="eastAsia" w:ascii="宋体" w:hAnsi="宋体" w:eastAsia="宋体" w:cs="宋体"/>
          <w:szCs w:val="21"/>
          <w:lang w:val="en-US" w:eastAsia="zh-CN"/>
        </w:rPr>
        <w:t>加盖公章的扫描件发送至采购代理机构邮箱（xrxmzx@163.com）。</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jc w:val="left"/>
        <w:textAlignment w:val="auto"/>
        <w:rPr>
          <w:rFonts w:hint="eastAsia" w:ascii="宋体" w:hAnsi="宋体" w:eastAsia="宋体" w:cs="宋体"/>
          <w:szCs w:val="21"/>
        </w:rPr>
      </w:pPr>
    </w:p>
    <w:p>
      <w:pPr>
        <w:spacing w:line="480" w:lineRule="auto"/>
        <w:jc w:val="center"/>
        <w:rPr>
          <w:rFonts w:hint="eastAsia" w:ascii="宋体" w:hAnsi="宋体" w:eastAsia="宋体" w:cs="宋体"/>
          <w:sz w:val="24"/>
        </w:rPr>
      </w:pPr>
      <w:r>
        <w:rPr>
          <w:rFonts w:hint="eastAsia" w:ascii="宋体" w:hAnsi="宋体" w:eastAsia="宋体" w:cs="宋体"/>
          <w:sz w:val="24"/>
        </w:rPr>
        <w:t>供应商名称(公章)：</w:t>
      </w:r>
    </w:p>
    <w:p>
      <w:pPr>
        <w:pStyle w:val="27"/>
        <w:rPr>
          <w:rFonts w:ascii="宋体" w:hAnsi="宋体" w:cs="宋体"/>
          <w:sz w:val="24"/>
        </w:rPr>
      </w:pPr>
    </w:p>
    <w:p>
      <w:pPr>
        <w:spacing w:line="480" w:lineRule="auto"/>
        <w:jc w:val="center"/>
        <w:rPr>
          <w:rFonts w:hint="eastAsia" w:ascii="宋体" w:hAnsi="宋体" w:cs="宋体"/>
          <w:sz w:val="24"/>
          <w:u w:val="single"/>
          <w:lang w:val="en-US" w:eastAsia="zh-CN"/>
        </w:rPr>
      </w:pPr>
      <w:r>
        <w:rPr>
          <w:rFonts w:hint="eastAsia" w:ascii="宋体" w:hAnsi="宋体" w:eastAsia="宋体" w:cs="宋体"/>
          <w:sz w:val="24"/>
          <w:lang w:val="en-US" w:eastAsia="zh-CN"/>
        </w:rPr>
        <w:t>法定代表人或其委托代理人</w:t>
      </w:r>
      <w:r>
        <w:rPr>
          <w:rFonts w:hint="eastAsia" w:ascii="宋体" w:hAnsi="宋体" w:eastAsia="宋体" w:cs="宋体"/>
          <w:sz w:val="24"/>
        </w:rPr>
        <w:t>：</w:t>
      </w:r>
      <w:r>
        <w:rPr>
          <w:rFonts w:hint="eastAsia" w:ascii="宋体" w:hAnsi="宋体" w:eastAsia="宋体" w:cs="宋体"/>
          <w:sz w:val="24"/>
          <w:lang w:val="en-US" w:eastAsia="zh-CN"/>
        </w:rPr>
        <w:t xml:space="preserve">             </w:t>
      </w:r>
      <w:r>
        <w:rPr>
          <w:rFonts w:hint="eastAsia" w:ascii="宋体" w:hAnsi="宋体" w:cs="宋体"/>
          <w:sz w:val="24"/>
          <w:u w:val="single"/>
          <w:lang w:val="en-US" w:eastAsia="zh-CN"/>
        </w:rPr>
        <w:t xml:space="preserve">     </w:t>
      </w:r>
    </w:p>
    <w:p>
      <w:pPr>
        <w:pStyle w:val="27"/>
        <w:rPr>
          <w:rFonts w:hint="eastAsia" w:ascii="宋体" w:hAnsi="宋体" w:cs="宋体"/>
          <w:sz w:val="24"/>
          <w:u w:val="single"/>
          <w:lang w:val="en-US" w:eastAsia="zh-CN"/>
        </w:rPr>
      </w:pPr>
    </w:p>
    <w:p>
      <w:pPr>
        <w:pStyle w:val="27"/>
        <w:rPr>
          <w:rFonts w:hint="default" w:ascii="宋体" w:hAnsi="宋体" w:cs="宋体"/>
          <w:sz w:val="24"/>
          <w:u w:val="single"/>
          <w:lang w:val="en-US" w:eastAsia="zh-CN"/>
        </w:rPr>
      </w:pPr>
    </w:p>
    <w:p>
      <w:pPr>
        <w:autoSpaceDE w:val="0"/>
        <w:autoSpaceDN w:val="0"/>
        <w:adjustRightInd w:val="0"/>
        <w:spacing w:line="360" w:lineRule="auto"/>
        <w:jc w:val="center"/>
        <w:rPr>
          <w:rFonts w:hint="default" w:ascii="宋体" w:hAnsi="宋体" w:eastAsia="宋体" w:cs="宋体"/>
          <w:b/>
          <w:bCs/>
          <w:szCs w:val="18"/>
          <w:u w:val="single"/>
          <w:lang w:val="en-US" w:eastAsia="zh-CN"/>
        </w:rPr>
      </w:pPr>
      <w:r>
        <w:rPr>
          <w:rFonts w:hint="eastAsia" w:ascii="宋体" w:hAnsi="宋体" w:cs="宋体"/>
          <w:sz w:val="24"/>
          <w:lang w:val="en-US" w:eastAsia="zh-CN"/>
        </w:rPr>
        <w:t xml:space="preserve">       </w:t>
      </w:r>
      <w:r>
        <w:rPr>
          <w:rFonts w:hint="eastAsia" w:ascii="宋体" w:hAnsi="宋体" w:cs="宋体"/>
          <w:sz w:val="24"/>
        </w:rPr>
        <w:t>日       期：</w:t>
      </w:r>
      <w:r>
        <w:rPr>
          <w:rFonts w:hint="eastAsia" w:ascii="宋体" w:hAnsi="宋体" w:cs="宋体"/>
          <w:sz w:val="24"/>
          <w:u w:val="single"/>
          <w:lang w:val="en-US" w:eastAsia="zh-CN"/>
        </w:rPr>
        <w:t xml:space="preserve">                  </w:t>
      </w:r>
    </w:p>
    <w:p>
      <w:pPr>
        <w:widowControl/>
        <w:jc w:val="left"/>
      </w:pPr>
    </w:p>
    <w:p>
      <w:pPr>
        <w:autoSpaceDE w:val="0"/>
        <w:autoSpaceDN w:val="0"/>
        <w:adjustRightInd w:val="0"/>
        <w:spacing w:line="400" w:lineRule="exact"/>
        <w:rPr>
          <w:rFonts w:ascii="宋体" w:hAnsi="宋体" w:cs="宋体"/>
          <w:bCs/>
          <w:sz w:val="32"/>
          <w:szCs w:val="18"/>
        </w:rPr>
      </w:pPr>
    </w:p>
    <w:p>
      <w:pPr>
        <w:rPr>
          <w:rFonts w:hint="eastAsia"/>
          <w:lang w:eastAsia="zh-CN"/>
        </w:rPr>
      </w:pPr>
      <w:r>
        <w:rPr>
          <w:rFonts w:hint="eastAsia"/>
          <w:lang w:eastAsia="zh-CN"/>
        </w:rPr>
        <w:br w:type="page"/>
      </w:r>
    </w:p>
    <w:p>
      <w:pPr>
        <w:jc w:val="both"/>
        <w:rPr>
          <w:rFonts w:hint="eastAsia" w:ascii="Cambria" w:hAnsi="Cambria" w:eastAsia="宋体" w:cs="Times New Roman"/>
          <w:b/>
          <w:bCs/>
          <w:kern w:val="0"/>
          <w:sz w:val="32"/>
          <w:szCs w:val="32"/>
          <w:lang w:val="en-US" w:eastAsia="zh-CN" w:bidi="ar-SA"/>
        </w:rPr>
      </w:pPr>
      <w:r>
        <w:rPr>
          <w:rFonts w:hint="eastAsia" w:ascii="Cambria" w:hAnsi="Cambria" w:cs="Times New Roman"/>
          <w:b/>
          <w:bCs/>
          <w:kern w:val="0"/>
          <w:sz w:val="32"/>
          <w:szCs w:val="32"/>
          <w:lang w:val="en-US" w:eastAsia="zh-CN" w:bidi="ar-SA"/>
        </w:rPr>
        <w:t xml:space="preserve">附表：               </w:t>
      </w:r>
      <w:r>
        <w:rPr>
          <w:rFonts w:hint="eastAsia" w:ascii="Cambria" w:hAnsi="Cambria" w:eastAsia="宋体" w:cs="Times New Roman"/>
          <w:b/>
          <w:bCs/>
          <w:kern w:val="0"/>
          <w:sz w:val="32"/>
          <w:szCs w:val="32"/>
          <w:lang w:val="en-US" w:eastAsia="zh-CN" w:bidi="ar-SA"/>
        </w:rPr>
        <w:t>磋商报价明细表（二次）</w:t>
      </w:r>
    </w:p>
    <w:p>
      <w:pPr>
        <w:autoSpaceDE w:val="0"/>
        <w:autoSpaceDN w:val="0"/>
        <w:adjustRightInd w:val="0"/>
        <w:spacing w:line="360" w:lineRule="auto"/>
        <w:jc w:val="both"/>
        <w:rPr>
          <w:rFonts w:hint="eastAsia"/>
          <w:kern w:val="2"/>
          <w:sz w:val="21"/>
          <w:szCs w:val="21"/>
          <w:lang w:val="en-US" w:eastAsia="zh-CN"/>
        </w:rPr>
      </w:pPr>
    </w:p>
    <w:tbl>
      <w:tblPr>
        <w:tblStyle w:val="29"/>
        <w:tblW w:w="94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46"/>
        <w:gridCol w:w="1916"/>
        <w:gridCol w:w="1552"/>
        <w:gridCol w:w="1650"/>
        <w:gridCol w:w="1563"/>
        <w:gridCol w:w="17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2"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序号</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服务名称</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单位</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单项最高限价（元）</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单项投标报价（元）</w:t>
            </w: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力工</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元/天</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270</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水暖工</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元/天</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300</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架子工</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元/天</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400</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电工</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元/天</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300</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焊工</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元/天</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350</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高空作业工人</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元/台班</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500</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水焊组</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元/台次</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600</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发电机组</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元/天</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500</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电镐组</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元/天</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300</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角磨机组</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元/台次</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300</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铲车（30）</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元/台班</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1200</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铲车（50）</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元/台班</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1500</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含拖板费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钩机（小型）</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元/台班</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1600</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钩机（胶轮）</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元/台班</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2000</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含拖板费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钩机大型（破碎）</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元/台班</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2500</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吊车（16t）</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元/台班</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1400</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吊车（25t）</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元/台班</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1600</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吊车（35t）</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元/台班</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2800</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9"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吊车（130t）</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元/台班</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8000</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基础限高60米，如有超高另行勘查现场计算配重而定价格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高空作业车</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元/台次</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1700</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平板运输车</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元/车</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300</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三环内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小翻斗车</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元/车</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300</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三环内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大翻斗(15t)</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元/车</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550</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三环内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拖车</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元/台次</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600</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平板运输车</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元/车</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350</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17km运距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小翻斗车</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元/车</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430</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17km运距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大翻斗(15t)</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元/车</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850</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17km运距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1"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绿网（单层）</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元/平</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含运输及人工铺装（100平以内做防尘处理，适用本单价，50平以内本单价可适当上浮，100平以外本单价可适当下浮）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4"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绿网（双层）</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元/平</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含运输及人工铺装（100平以内做防尘处理，适用本单价，50平以内本单价可适当上浮，100平以外本单价可适当下浮）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45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合计</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31509</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bl>
    <w:p>
      <w:pPr>
        <w:autoSpaceDE w:val="0"/>
        <w:autoSpaceDN w:val="0"/>
        <w:adjustRightInd w:val="0"/>
        <w:spacing w:line="360" w:lineRule="auto"/>
        <w:jc w:val="both"/>
        <w:rPr>
          <w:rFonts w:hint="eastAsia"/>
          <w:kern w:val="2"/>
          <w:sz w:val="21"/>
          <w:szCs w:val="21"/>
          <w:lang w:val="en-US" w:eastAsia="zh-CN"/>
        </w:rPr>
      </w:pPr>
    </w:p>
    <w:p>
      <w:pPr>
        <w:autoSpaceDE w:val="0"/>
        <w:autoSpaceDN w:val="0"/>
        <w:adjustRightInd w:val="0"/>
        <w:spacing w:line="360" w:lineRule="auto"/>
        <w:jc w:val="both"/>
        <w:rPr>
          <w:rFonts w:hint="eastAsia"/>
          <w:kern w:val="2"/>
          <w:sz w:val="21"/>
          <w:szCs w:val="21"/>
          <w:lang w:val="en-US" w:eastAsia="zh-CN"/>
        </w:rPr>
      </w:pPr>
    </w:p>
    <w:p>
      <w:pPr>
        <w:autoSpaceDE w:val="0"/>
        <w:autoSpaceDN w:val="0"/>
        <w:adjustRightInd w:val="0"/>
        <w:spacing w:line="360" w:lineRule="auto"/>
        <w:ind w:firstLine="420" w:firstLineChars="200"/>
        <w:jc w:val="both"/>
        <w:rPr>
          <w:rFonts w:hint="default"/>
          <w:kern w:val="2"/>
          <w:sz w:val="21"/>
          <w:szCs w:val="21"/>
          <w:lang w:val="en-US" w:eastAsia="zh-CN"/>
        </w:rPr>
      </w:pPr>
      <w:r>
        <w:rPr>
          <w:rFonts w:hint="eastAsia"/>
          <w:kern w:val="2"/>
          <w:sz w:val="21"/>
          <w:szCs w:val="21"/>
          <w:lang w:val="en-US" w:eastAsia="zh-CN"/>
        </w:rPr>
        <w:t>注：</w:t>
      </w:r>
      <w:r>
        <w:rPr>
          <w:rFonts w:hint="eastAsia" w:ascii="宋体" w:hAnsi="宋体" w:cs="宋体"/>
          <w:bCs/>
          <w:sz w:val="21"/>
          <w:szCs w:val="21"/>
          <w:lang w:val="zh-CN" w:eastAsia="zh-CN"/>
        </w:rPr>
        <w:t>本项目最高投标限价为</w:t>
      </w:r>
      <w:r>
        <w:rPr>
          <w:rFonts w:hint="eastAsia" w:ascii="宋体" w:hAnsi="宋体" w:cs="宋体"/>
          <w:bCs/>
          <w:sz w:val="21"/>
          <w:szCs w:val="21"/>
          <w:lang w:val="en-US" w:eastAsia="zh-CN"/>
        </w:rPr>
        <w:t>各项服务内容的</w:t>
      </w:r>
      <w:r>
        <w:rPr>
          <w:rFonts w:hint="eastAsia" w:ascii="宋体" w:hAnsi="宋体" w:cs="宋体"/>
          <w:bCs/>
          <w:sz w:val="21"/>
          <w:szCs w:val="21"/>
          <w:lang w:val="zh-CN" w:eastAsia="zh-CN"/>
        </w:rPr>
        <w:t>控制单价，与采购预算无关，各供应商应根据</w:t>
      </w:r>
      <w:r>
        <w:rPr>
          <w:rFonts w:hint="eastAsia" w:ascii="宋体" w:hAnsi="宋体" w:cs="宋体"/>
          <w:bCs/>
          <w:sz w:val="21"/>
          <w:szCs w:val="21"/>
          <w:lang w:val="en-US" w:eastAsia="zh-CN"/>
        </w:rPr>
        <w:t>采购</w:t>
      </w:r>
      <w:r>
        <w:rPr>
          <w:rFonts w:hint="eastAsia" w:ascii="宋体" w:hAnsi="宋体" w:cs="宋体"/>
          <w:bCs/>
          <w:sz w:val="21"/>
          <w:szCs w:val="21"/>
          <w:lang w:val="zh-CN" w:eastAsia="zh-CN"/>
        </w:rPr>
        <w:t>文件第六章服务需求中各单项服务内容进行报价，供应商提交的各单项报价及单价合计均不得超过采购文件中的规定，否则其投标将被否决。</w:t>
      </w:r>
    </w:p>
    <w:p>
      <w:pPr>
        <w:autoSpaceDE w:val="0"/>
        <w:autoSpaceDN w:val="0"/>
        <w:adjustRightInd w:val="0"/>
        <w:spacing w:line="360" w:lineRule="auto"/>
        <w:ind w:firstLine="3360" w:firstLineChars="1600"/>
        <w:jc w:val="right"/>
        <w:rPr>
          <w:rFonts w:hint="eastAsia"/>
          <w:kern w:val="2"/>
          <w:sz w:val="21"/>
          <w:szCs w:val="21"/>
          <w:lang w:val="zh-CN" w:eastAsia="zh-CN"/>
        </w:rPr>
      </w:pPr>
    </w:p>
    <w:p>
      <w:pPr>
        <w:autoSpaceDE w:val="0"/>
        <w:autoSpaceDN w:val="0"/>
        <w:adjustRightInd w:val="0"/>
        <w:spacing w:line="360" w:lineRule="auto"/>
        <w:ind w:firstLine="3360" w:firstLineChars="1600"/>
        <w:jc w:val="right"/>
        <w:rPr>
          <w:rFonts w:hint="eastAsia"/>
          <w:bCs/>
          <w:kern w:val="2"/>
          <w:sz w:val="21"/>
          <w:szCs w:val="21"/>
          <w:u w:val="single"/>
          <w:lang w:val="en-US" w:eastAsia="zh-CN"/>
        </w:rPr>
      </w:pPr>
      <w:r>
        <w:rPr>
          <w:rFonts w:hint="eastAsia"/>
          <w:kern w:val="2"/>
          <w:sz w:val="21"/>
          <w:szCs w:val="21"/>
          <w:lang w:val="zh-CN" w:eastAsia="zh-CN"/>
        </w:rPr>
        <w:t>供应商名称</w:t>
      </w:r>
      <w:r>
        <w:rPr>
          <w:rFonts w:hint="eastAsia"/>
          <w:bCs/>
          <w:kern w:val="2"/>
          <w:sz w:val="21"/>
          <w:szCs w:val="21"/>
          <w:lang w:val="zh-CN" w:eastAsia="zh-CN"/>
        </w:rPr>
        <w:t>（加盖供应商公章）：</w:t>
      </w:r>
      <w:r>
        <w:rPr>
          <w:rFonts w:hint="eastAsia"/>
          <w:bCs/>
          <w:kern w:val="2"/>
          <w:sz w:val="21"/>
          <w:szCs w:val="21"/>
          <w:u w:val="single"/>
          <w:lang w:val="en-US" w:eastAsia="zh-CN"/>
        </w:rPr>
        <w:t xml:space="preserve"> </w:t>
      </w:r>
    </w:p>
    <w:p>
      <w:pPr>
        <w:autoSpaceDE w:val="0"/>
        <w:autoSpaceDN w:val="0"/>
        <w:adjustRightInd w:val="0"/>
        <w:spacing w:line="360" w:lineRule="auto"/>
        <w:ind w:firstLine="3360" w:firstLineChars="1600"/>
        <w:jc w:val="right"/>
        <w:rPr>
          <w:rFonts w:hint="default"/>
          <w:bCs/>
          <w:kern w:val="2"/>
          <w:sz w:val="21"/>
          <w:szCs w:val="21"/>
          <w:u w:val="single"/>
          <w:lang w:val="en-US" w:eastAsia="zh-CN"/>
        </w:rPr>
      </w:pPr>
      <w:r>
        <w:rPr>
          <w:rFonts w:hint="eastAsia"/>
          <w:bCs/>
          <w:kern w:val="2"/>
          <w:sz w:val="21"/>
          <w:szCs w:val="21"/>
          <w:u w:val="single"/>
          <w:lang w:val="en-US" w:eastAsia="zh-CN"/>
        </w:rPr>
        <w:t xml:space="preserve">       </w:t>
      </w:r>
    </w:p>
    <w:p>
      <w:pPr>
        <w:autoSpaceDE w:val="0"/>
        <w:autoSpaceDN w:val="0"/>
        <w:adjustRightInd w:val="0"/>
        <w:spacing w:line="360" w:lineRule="auto"/>
        <w:ind w:firstLine="3360" w:firstLineChars="1600"/>
        <w:jc w:val="right"/>
        <w:rPr>
          <w:rFonts w:hint="eastAsia"/>
          <w:bCs/>
          <w:kern w:val="2"/>
          <w:sz w:val="21"/>
          <w:szCs w:val="21"/>
          <w:lang w:val="zh-CN" w:eastAsia="zh-CN"/>
        </w:rPr>
      </w:pPr>
      <w:r>
        <w:rPr>
          <w:rFonts w:hint="eastAsia"/>
          <w:b w:val="0"/>
          <w:bCs w:val="0"/>
          <w:lang w:val="en-US" w:eastAsia="zh-CN"/>
        </w:rPr>
        <w:t>法定代表人或其委托代理人</w:t>
      </w:r>
      <w:r>
        <w:rPr>
          <w:rFonts w:hint="eastAsia"/>
          <w:bCs/>
          <w:kern w:val="2"/>
          <w:sz w:val="21"/>
          <w:szCs w:val="21"/>
          <w:lang w:val="zh-CN" w:eastAsia="zh-CN"/>
        </w:rPr>
        <w:t>（签字）：</w:t>
      </w:r>
    </w:p>
    <w:p>
      <w:pPr>
        <w:autoSpaceDE w:val="0"/>
        <w:autoSpaceDN w:val="0"/>
        <w:adjustRightInd w:val="0"/>
        <w:spacing w:line="360" w:lineRule="auto"/>
        <w:ind w:firstLine="3360" w:firstLineChars="1600"/>
        <w:jc w:val="right"/>
        <w:rPr>
          <w:rFonts w:hint="eastAsia"/>
          <w:bCs/>
          <w:kern w:val="2"/>
          <w:sz w:val="21"/>
          <w:szCs w:val="21"/>
          <w:lang w:val="zh-CN" w:eastAsia="zh-CN"/>
        </w:rPr>
      </w:pPr>
      <w:r>
        <w:rPr>
          <w:rFonts w:hint="eastAsia"/>
          <w:bCs/>
          <w:kern w:val="2"/>
          <w:sz w:val="21"/>
          <w:szCs w:val="21"/>
          <w:lang w:val="zh-CN" w:eastAsia="zh-CN"/>
        </w:rPr>
        <w:t xml:space="preserve"> </w:t>
      </w:r>
    </w:p>
    <w:p>
      <w:pPr>
        <w:jc w:val="right"/>
        <w:rPr>
          <w:rFonts w:hint="eastAsia"/>
          <w:lang w:eastAsia="zh-CN"/>
        </w:rPr>
      </w:pPr>
      <w:r>
        <w:rPr>
          <w:rFonts w:hint="eastAsia"/>
          <w:kern w:val="2"/>
          <w:sz w:val="21"/>
          <w:szCs w:val="21"/>
          <w:lang w:val="zh-CN" w:eastAsia="zh-CN"/>
        </w:rPr>
        <w:t>年月日</w:t>
      </w:r>
    </w:p>
    <w:sectPr>
      <w:headerReference r:id="rId11" w:type="default"/>
      <w:footerReference r:id="rId12" w:type="default"/>
      <w:pgSz w:w="11906" w:h="16838"/>
      <w:pgMar w:top="1247" w:right="964" w:bottom="1134" w:left="964"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3"/>
      </w:rPr>
    </w:pPr>
    <w:r>
      <w:fldChar w:fldCharType="begin"/>
    </w:r>
    <w:r>
      <w:rPr>
        <w:rStyle w:val="33"/>
      </w:rPr>
      <w:instrText xml:space="preserve">PAGE  </w:instrText>
    </w:r>
    <w:r>
      <w:fldChar w:fldCharType="separate"/>
    </w:r>
    <w:r>
      <w:rPr>
        <w:rStyle w:val="33"/>
      </w:rPr>
      <w:t>7</w:t>
    </w:r>
    <w: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Text Box 103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19"/>
                          </w:pPr>
                          <w:r>
                            <w:fldChar w:fldCharType="begin"/>
                          </w:r>
                          <w:r>
                            <w:instrText xml:space="preserve"> PAGE  \* MERGEFORMAT </w:instrText>
                          </w:r>
                          <w:r>
                            <w:fldChar w:fldCharType="separate"/>
                          </w:r>
                          <w:r>
                            <w:t>45</w:t>
                          </w:r>
                          <w:r>
                            <w:fldChar w:fldCharType="end"/>
                          </w:r>
                        </w:p>
                      </w:txbxContent>
                    </wps:txbx>
                    <wps:bodyPr rot="0" vert="horz" wrap="none" lIns="0" tIns="0" rIns="0" bIns="0" anchor="t" anchorCtr="0" upright="1">
                      <a:spAutoFit/>
                    </wps:bodyPr>
                  </wps:wsp>
                </a:graphicData>
              </a:graphic>
            </wp:anchor>
          </w:drawing>
        </mc:Choice>
        <mc:Fallback>
          <w:pict>
            <v:shape id="Text Box 103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ql5uc8AAAAFAQAADwAAAAAAAAABACAAAAAiAAAAZHJzL2Rvd25yZXYueG1sUEsBAhQA&#10;FAAAAAgAh07iQBCqNgX7AQAAFAQAAA4AAAAAAAAAAQAgAAAAHgEAAGRycy9lMm9Eb2MueG1sUEsF&#10;BgAAAAAGAAYAWQEAAIsFA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79705" cy="139700"/>
              <wp:effectExtent l="0" t="0" r="0" b="0"/>
              <wp:wrapNone/>
              <wp:docPr id="4" name="Text Box 1037"/>
              <wp:cNvGraphicFramePr/>
              <a:graphic xmlns:a="http://schemas.openxmlformats.org/drawingml/2006/main">
                <a:graphicData uri="http://schemas.microsoft.com/office/word/2010/wordprocessingShape">
                  <wps:wsp>
                    <wps:cNvSpPr txBox="1">
                      <a:spLocks noChangeArrowheads="1"/>
                    </wps:cNvSpPr>
                    <wps:spPr bwMode="auto">
                      <a:xfrm>
                        <a:off x="0" y="0"/>
                        <a:ext cx="179705" cy="139700"/>
                      </a:xfrm>
                      <a:prstGeom prst="rect">
                        <a:avLst/>
                      </a:prstGeom>
                      <a:noFill/>
                      <a:ln>
                        <a:noFill/>
                      </a:ln>
                      <a:effectLst/>
                    </wps:spPr>
                    <wps:txbx>
                      <w:txbxContent>
                        <w:p>
                          <w:pPr>
                            <w:pStyle w:val="19"/>
                          </w:pPr>
                          <w:r>
                            <w:fldChar w:fldCharType="begin"/>
                          </w:r>
                          <w:r>
                            <w:instrText xml:space="preserve"> PAGE  \* MERGEFORMAT </w:instrText>
                          </w:r>
                          <w:r>
                            <w:fldChar w:fldCharType="separate"/>
                          </w:r>
                          <w:r>
                            <w:t>- 1 -</w:t>
                          </w:r>
                          <w:r>
                            <w:fldChar w:fldCharType="end"/>
                          </w:r>
                        </w:p>
                      </w:txbxContent>
                    </wps:txbx>
                    <wps:bodyPr rot="0" vert="horz" wrap="none" lIns="0" tIns="0" rIns="0" bIns="0" anchor="t" anchorCtr="0" upright="1">
                      <a:spAutoFit/>
                    </wps:bodyPr>
                  </wps:wsp>
                </a:graphicData>
              </a:graphic>
            </wp:anchor>
          </w:drawing>
        </mc:Choice>
        <mc:Fallback>
          <w:pict>
            <v:shape id="Text Box 1037" o:spid="_x0000_s1026" o:spt="202" type="#_x0000_t202" style="position:absolute;left:0pt;margin-top:0pt;height:11pt;width:14.15pt;mso-position-horizontal:center;mso-position-horizontal-relative:margin;mso-wrap-style:none;z-index:251660288;mso-width-relative:page;mso-height-relative:page;" filled="f" stroked="f" coordsize="21600,21600" o:gfxdata="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kWesdAAAAADAQAADwAAAAAAAAABACAAAAAiAAAAZHJzL2Rvd25yZXYueG1s&#10;UEsBAhQAFAAAAAgAh07iQK+/tXAAAgAAEgQAAA4AAAAAAAAAAQAgAAAAHwEAAGRycy9lMm9Eb2Mu&#10;eG1sUEsFBgAAAAAGAAYAWQEAAJEFA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79705" cy="139700"/>
              <wp:effectExtent l="0" t="0" r="0" b="0"/>
              <wp:wrapNone/>
              <wp:docPr id="3" name="Text Box 1038"/>
              <wp:cNvGraphicFramePr/>
              <a:graphic xmlns:a="http://schemas.openxmlformats.org/drawingml/2006/main">
                <a:graphicData uri="http://schemas.microsoft.com/office/word/2010/wordprocessingShape">
                  <wps:wsp>
                    <wps:cNvSpPr txBox="1">
                      <a:spLocks noChangeArrowheads="1"/>
                    </wps:cNvSpPr>
                    <wps:spPr bwMode="auto">
                      <a:xfrm>
                        <a:off x="0" y="0"/>
                        <a:ext cx="179705" cy="139700"/>
                      </a:xfrm>
                      <a:prstGeom prst="rect">
                        <a:avLst/>
                      </a:prstGeom>
                      <a:noFill/>
                      <a:ln>
                        <a:noFill/>
                      </a:ln>
                      <a:effectLst/>
                    </wps:spPr>
                    <wps:txbx>
                      <w:txbxContent>
                        <w:p>
                          <w:pPr>
                            <w:pStyle w:val="19"/>
                          </w:pPr>
                          <w:r>
                            <w:fldChar w:fldCharType="begin"/>
                          </w:r>
                          <w:r>
                            <w:instrText xml:space="preserve"> PAGE  \* MERGEFORMAT </w:instrText>
                          </w:r>
                          <w:r>
                            <w:fldChar w:fldCharType="separate"/>
                          </w:r>
                          <w:r>
                            <w:t>- 26 -</w:t>
                          </w:r>
                          <w:r>
                            <w:fldChar w:fldCharType="end"/>
                          </w:r>
                        </w:p>
                      </w:txbxContent>
                    </wps:txbx>
                    <wps:bodyPr rot="0" vert="horz" wrap="none" lIns="0" tIns="0" rIns="0" bIns="0" anchor="t" anchorCtr="0" upright="1">
                      <a:spAutoFit/>
                    </wps:bodyPr>
                  </wps:wsp>
                </a:graphicData>
              </a:graphic>
            </wp:anchor>
          </w:drawing>
        </mc:Choice>
        <mc:Fallback>
          <w:pict>
            <v:shape id="Text Box 1038" o:spid="_x0000_s1026" o:spt="202" type="#_x0000_t202" style="position:absolute;left:0pt;margin-top:0pt;height:11pt;width:14.15pt;mso-position-horizontal:center;mso-position-horizontal-relative:margin;mso-wrap-style:none;z-index:251661312;mso-width-relative:page;mso-height-relative:page;" filled="f" stroked="f" coordsize="21600,21600" o:gfxdata="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kWesdAAAAADAQAADwAAAAAAAAABACAAAAAiAAAAZHJzL2Rvd25yZXYueG1s&#10;UEsBAhQAFAAAAAgAh07iQP7p9LEAAgAAEgQAAA4AAAAAAAAAAQAgAAAAHwEAAGRycy9lMm9Eb2Mu&#10;eG1sUEsFBgAAAAAGAAYAWQEAAJEFA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- 26 -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79705" cy="139700"/>
              <wp:effectExtent l="0" t="0" r="0" b="0"/>
              <wp:wrapNone/>
              <wp:docPr id="2" name="Text Box 1039"/>
              <wp:cNvGraphicFramePr/>
              <a:graphic xmlns:a="http://schemas.openxmlformats.org/drawingml/2006/main">
                <a:graphicData uri="http://schemas.microsoft.com/office/word/2010/wordprocessingShape">
                  <wps:wsp>
                    <wps:cNvSpPr txBox="1">
                      <a:spLocks noChangeArrowheads="1"/>
                    </wps:cNvSpPr>
                    <wps:spPr bwMode="auto">
                      <a:xfrm>
                        <a:off x="0" y="0"/>
                        <a:ext cx="179705" cy="139700"/>
                      </a:xfrm>
                      <a:prstGeom prst="rect">
                        <a:avLst/>
                      </a:prstGeom>
                      <a:noFill/>
                      <a:ln>
                        <a:noFill/>
                      </a:ln>
                      <a:effectLst/>
                    </wps:spPr>
                    <wps:txbx>
                      <w:txbxContent>
                        <w:p>
                          <w:pPr>
                            <w:pStyle w:val="19"/>
                          </w:pPr>
                          <w:r>
                            <w:fldChar w:fldCharType="begin"/>
                          </w:r>
                          <w:r>
                            <w:instrText xml:space="preserve"> PAGE  \* MERGEFORMAT </w:instrText>
                          </w:r>
                          <w:r>
                            <w:fldChar w:fldCharType="separate"/>
                          </w:r>
                          <w:r>
                            <w:t>- 14 -</w:t>
                          </w:r>
                          <w:r>
                            <w:fldChar w:fldCharType="end"/>
                          </w:r>
                        </w:p>
                      </w:txbxContent>
                    </wps:txbx>
                    <wps:bodyPr rot="0" vert="horz" wrap="none" lIns="0" tIns="0" rIns="0" bIns="0" anchor="t" anchorCtr="0" upright="1">
                      <a:spAutoFit/>
                    </wps:bodyPr>
                  </wps:wsp>
                </a:graphicData>
              </a:graphic>
            </wp:anchor>
          </w:drawing>
        </mc:Choice>
        <mc:Fallback>
          <w:pict>
            <v:shape id="Text Box 1039" o:spid="_x0000_s1026" o:spt="202" type="#_x0000_t202" style="position:absolute;left:0pt;margin-top:0pt;height:11pt;width:14.15pt;mso-position-horizontal:center;mso-position-horizontal-relative:margin;mso-wrap-style:none;z-index:251662336;mso-width-relative:page;mso-height-relative:page;" filled="f" stroked="f" coordsize="21600,21600" o:gfxdata="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kWesdAAAAADAQAADwAAAAAAAAABACAAAAAiAAAAZHJzL2Rvd25yZXYueG1s&#10;UEsBAhQAFAAAAAgAh07iQHttTroAAgAAEgQAAA4AAAAAAAAAAQAgAAAAHwEAAGRycy9lMm9Eb2Mu&#10;eG1sUEsFBgAAAAAGAAYAWQEAAJEFA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- 14 -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center" w:pos="4677"/>
        <w:tab w:val="clear" w:pos="4153"/>
        <w:tab w:val="clear" w:pos="8306"/>
      </w:tabs>
      <w:ind w:firstLine="4680" w:firstLineChars="260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238125" cy="139700"/>
              <wp:effectExtent l="0" t="0" r="0" b="0"/>
              <wp:wrapNone/>
              <wp:docPr id="1" name="Text Box 1041"/>
              <wp:cNvGraphicFramePr/>
              <a:graphic xmlns:a="http://schemas.openxmlformats.org/drawingml/2006/main">
                <a:graphicData uri="http://schemas.microsoft.com/office/word/2010/wordprocessingShape">
                  <wps:wsp>
                    <wps:cNvSpPr txBox="1">
                      <a:spLocks noChangeArrowheads="1"/>
                    </wps:cNvSpPr>
                    <wps:spPr bwMode="auto">
                      <a:xfrm>
                        <a:off x="0" y="0"/>
                        <a:ext cx="238125" cy="139700"/>
                      </a:xfrm>
                      <a:prstGeom prst="rect">
                        <a:avLst/>
                      </a:prstGeom>
                      <a:noFill/>
                      <a:ln>
                        <a:noFill/>
                      </a:ln>
                      <a:effectLst/>
                    </wps:spPr>
                    <wps:txbx>
                      <w:txbxContent>
                        <w:p>
                          <w:pPr>
                            <w:pStyle w:val="19"/>
                          </w:pPr>
                          <w:r>
                            <w:fldChar w:fldCharType="begin"/>
                          </w:r>
                          <w:r>
                            <w:instrText xml:space="preserve"> PAGE  \* MERGEFORMAT </w:instrText>
                          </w:r>
                          <w:r>
                            <w:fldChar w:fldCharType="separate"/>
                          </w:r>
                          <w:r>
                            <w:t>- 54 -</w:t>
                          </w:r>
                          <w:r>
                            <w:fldChar w:fldCharType="end"/>
                          </w:r>
                        </w:p>
                      </w:txbxContent>
                    </wps:txbx>
                    <wps:bodyPr rot="0" vert="horz" wrap="none" lIns="0" tIns="0" rIns="0" bIns="0" anchor="t" anchorCtr="0" upright="1">
                      <a:spAutoFit/>
                    </wps:bodyPr>
                  </wps:wsp>
                </a:graphicData>
              </a:graphic>
            </wp:anchor>
          </w:drawing>
        </mc:Choice>
        <mc:Fallback>
          <w:pict>
            <v:shape id="Text Box 1041" o:spid="_x0000_s1026" o:spt="202" type="#_x0000_t202" style="position:absolute;left:0pt;margin-top:0pt;height:11pt;width:18.75pt;mso-position-horizontal:center;mso-position-horizontal-relative:margin;mso-wrap-style:none;z-index:251663360;mso-width-relative:page;mso-height-relative:page;" filled="f" stroked="f" coordsize="21600,21600" o:gfxdata="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y2mZn0QAAAAMBAAAPAAAAAAAAAAEAIAAAACIAAABkcnMvZG93bnJldi54&#10;bWxQSwECFAAUAAAACACHTuJAEejPvwECAAASBAAADgAAAAAAAAABACAAAAAgAQAAZHJzL2Uyb0Rv&#10;Yy54bWxQSwUGAAAAAAYABgBZAQAAkwU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- 54 -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ind w:right="360"/>
      <w:rPr>
        <w:rFonts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right" w:y="1"/>
      <w:rPr>
        <w:rStyle w:val="33"/>
      </w:rPr>
    </w:pPr>
    <w:r>
      <w:fldChar w:fldCharType="begin"/>
    </w:r>
    <w:r>
      <w:rPr>
        <w:rStyle w:val="33"/>
      </w:rPr>
      <w:instrText xml:space="preserve">PAGE  </w:instrText>
    </w:r>
    <w:r>
      <w:fldChar w:fldCharType="separate"/>
    </w:r>
    <w:r>
      <w:rPr>
        <w:rStyle w:val="33"/>
      </w:rPr>
      <w:t>7</w:t>
    </w:r>
    <w:r>
      <w:fldChar w:fldCharType="end"/>
    </w:r>
  </w:p>
  <w:p>
    <w:pPr>
      <w:pStyle w:val="20"/>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pacing w:line="0" w:lineRule="atLeast"/>
      <w:ind w:right="-4" w:rightChars="-2"/>
      <w:rPr>
        <w:rFonts w:ascii="宋体" w:hAnsi="宋体"/>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pacing w:line="0" w:lineRule="atLeast"/>
      <w:ind w:right="-4" w:rightChars="-2"/>
      <w:rPr>
        <w:rFonts w:ascii="宋体" w:hAnsi="宋体"/>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C45E8E"/>
    <w:multiLevelType w:val="multilevel"/>
    <w:tmpl w:val="01C45E8E"/>
    <w:lvl w:ilvl="0" w:tentative="0">
      <w:start w:val="1"/>
      <w:numFmt w:val="decimal"/>
      <w:lvlText w:val="（%1）"/>
      <w:lvlJc w:val="left"/>
      <w:pPr>
        <w:ind w:left="1288" w:hanging="720"/>
      </w:pPr>
      <w:rPr>
        <w:rFonts w:hint="default"/>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1">
    <w:nsid w:val="1F7D2120"/>
    <w:multiLevelType w:val="singleLevel"/>
    <w:tmpl w:val="1F7D2120"/>
    <w:lvl w:ilvl="0" w:tentative="0">
      <w:start w:val="4"/>
      <w:numFmt w:val="chineseCounting"/>
      <w:suff w:val="nothing"/>
      <w:lvlText w:val="%1、"/>
      <w:lvlJc w:val="left"/>
      <w:rPr>
        <w:rFonts w:hint="eastAsia"/>
      </w:rPr>
    </w:lvl>
  </w:abstractNum>
  <w:abstractNum w:abstractNumId="2">
    <w:nsid w:val="555EA3FA"/>
    <w:multiLevelType w:val="singleLevel"/>
    <w:tmpl w:val="555EA3FA"/>
    <w:lvl w:ilvl="0" w:tentative="0">
      <w:start w:val="1"/>
      <w:numFmt w:val="decimal"/>
      <w:suff w:val="nothing"/>
      <w:lvlText w:val="%1、"/>
      <w:lvlJc w:val="left"/>
    </w:lvl>
  </w:abstractNum>
  <w:abstractNum w:abstractNumId="3">
    <w:nsid w:val="555EA441"/>
    <w:multiLevelType w:val="singleLevel"/>
    <w:tmpl w:val="555EA441"/>
    <w:lvl w:ilvl="0" w:tentative="0">
      <w:start w:val="2"/>
      <w:numFmt w:val="decimal"/>
      <w:suff w:val="nothing"/>
      <w:lvlText w:val="%1."/>
      <w:lvlJc w:val="left"/>
    </w:lvl>
  </w:abstractNum>
  <w:abstractNum w:abstractNumId="4">
    <w:nsid w:val="555EBBA1"/>
    <w:multiLevelType w:val="singleLevel"/>
    <w:tmpl w:val="555EBBA1"/>
    <w:lvl w:ilvl="0" w:tentative="0">
      <w:start w:val="4"/>
      <w:numFmt w:val="decimal"/>
      <w:suff w:val="nothing"/>
      <w:lvlText w:val="%1."/>
      <w:lvlJc w:val="left"/>
    </w:lvl>
  </w:abstractNum>
  <w:abstractNum w:abstractNumId="5">
    <w:nsid w:val="555EBC7D"/>
    <w:multiLevelType w:val="singleLevel"/>
    <w:tmpl w:val="555EBC7D"/>
    <w:lvl w:ilvl="0" w:tentative="0">
      <w:start w:val="1"/>
      <w:numFmt w:val="decimal"/>
      <w:suff w:val="nothing"/>
      <w:lvlText w:val="%1."/>
      <w:lvlJc w:val="left"/>
    </w:lvl>
  </w:abstractNum>
  <w:abstractNum w:abstractNumId="6">
    <w:nsid w:val="555EBF3F"/>
    <w:multiLevelType w:val="singleLevel"/>
    <w:tmpl w:val="555EBF3F"/>
    <w:lvl w:ilvl="0" w:tentative="0">
      <w:start w:val="1"/>
      <w:numFmt w:val="decimal"/>
      <w:suff w:val="nothing"/>
      <w:lvlText w:val="%1."/>
      <w:lvlJc w:val="left"/>
    </w:lvl>
  </w:abstractNum>
  <w:abstractNum w:abstractNumId="7">
    <w:nsid w:val="555EC3C8"/>
    <w:multiLevelType w:val="singleLevel"/>
    <w:tmpl w:val="555EC3C8"/>
    <w:lvl w:ilvl="0" w:tentative="0">
      <w:start w:val="3"/>
      <w:numFmt w:val="decimal"/>
      <w:suff w:val="nothing"/>
      <w:lvlText w:val="%1."/>
      <w:lvlJc w:val="left"/>
    </w:lvl>
  </w:abstractNum>
  <w:abstractNum w:abstractNumId="8">
    <w:nsid w:val="555FE167"/>
    <w:multiLevelType w:val="singleLevel"/>
    <w:tmpl w:val="555FE167"/>
    <w:lvl w:ilvl="0" w:tentative="0">
      <w:start w:val="1"/>
      <w:numFmt w:val="decimal"/>
      <w:suff w:val="nothing"/>
      <w:lvlText w:val="%1."/>
      <w:lvlJc w:val="left"/>
    </w:lvl>
  </w:abstractNum>
  <w:abstractNum w:abstractNumId="9">
    <w:nsid w:val="555FE3C7"/>
    <w:multiLevelType w:val="singleLevel"/>
    <w:tmpl w:val="555FE3C7"/>
    <w:lvl w:ilvl="0" w:tentative="0">
      <w:start w:val="2"/>
      <w:numFmt w:val="decimal"/>
      <w:suff w:val="nothing"/>
      <w:lvlText w:val="%1、"/>
      <w:lvlJc w:val="left"/>
    </w:lvl>
  </w:abstractNum>
  <w:abstractNum w:abstractNumId="10">
    <w:nsid w:val="555FE4F1"/>
    <w:multiLevelType w:val="singleLevel"/>
    <w:tmpl w:val="555FE4F1"/>
    <w:lvl w:ilvl="0" w:tentative="0">
      <w:start w:val="3"/>
      <w:numFmt w:val="decimal"/>
      <w:suff w:val="nothing"/>
      <w:lvlText w:val="%1."/>
      <w:lvlJc w:val="left"/>
    </w:lvl>
  </w:abstractNum>
  <w:abstractNum w:abstractNumId="11">
    <w:nsid w:val="555FE6ED"/>
    <w:multiLevelType w:val="singleLevel"/>
    <w:tmpl w:val="555FE6ED"/>
    <w:lvl w:ilvl="0" w:tentative="0">
      <w:start w:val="1"/>
      <w:numFmt w:val="decimal"/>
      <w:suff w:val="nothing"/>
      <w:lvlText w:val="%1."/>
      <w:lvlJc w:val="left"/>
    </w:lvl>
  </w:abstractNum>
  <w:abstractNum w:abstractNumId="12">
    <w:nsid w:val="555FEB6A"/>
    <w:multiLevelType w:val="singleLevel"/>
    <w:tmpl w:val="555FEB6A"/>
    <w:lvl w:ilvl="0" w:tentative="0">
      <w:start w:val="5"/>
      <w:numFmt w:val="decimal"/>
      <w:suff w:val="nothing"/>
      <w:lvlText w:val="%1."/>
      <w:lvlJc w:val="left"/>
    </w:lvl>
  </w:abstractNum>
  <w:abstractNum w:abstractNumId="13">
    <w:nsid w:val="5959AA8E"/>
    <w:multiLevelType w:val="singleLevel"/>
    <w:tmpl w:val="5959AA8E"/>
    <w:lvl w:ilvl="0" w:tentative="0">
      <w:start w:val="1"/>
      <w:numFmt w:val="chineseCounting"/>
      <w:suff w:val="space"/>
      <w:lvlText w:val="第%1章"/>
      <w:lvlJc w:val="left"/>
    </w:lvl>
  </w:abstractNum>
  <w:num w:numId="1">
    <w:abstractNumId w:val="13"/>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hMWVmN2RjYzdkMzJiNjU3N2NlMzFiY2Y0YTM0M2YifQ=="/>
  </w:docVars>
  <w:rsids>
    <w:rsidRoot w:val="006E0080"/>
    <w:rsid w:val="00000B52"/>
    <w:rsid w:val="00004671"/>
    <w:rsid w:val="000046C1"/>
    <w:rsid w:val="00007C6D"/>
    <w:rsid w:val="00014915"/>
    <w:rsid w:val="00015653"/>
    <w:rsid w:val="00015CE1"/>
    <w:rsid w:val="00016051"/>
    <w:rsid w:val="000200A8"/>
    <w:rsid w:val="00020E80"/>
    <w:rsid w:val="00021FB4"/>
    <w:rsid w:val="0002325E"/>
    <w:rsid w:val="00025553"/>
    <w:rsid w:val="00025797"/>
    <w:rsid w:val="00027913"/>
    <w:rsid w:val="00030C2B"/>
    <w:rsid w:val="00030CA0"/>
    <w:rsid w:val="00030F7D"/>
    <w:rsid w:val="00032A0B"/>
    <w:rsid w:val="00034E72"/>
    <w:rsid w:val="00050C6D"/>
    <w:rsid w:val="00051B26"/>
    <w:rsid w:val="0005410F"/>
    <w:rsid w:val="00056883"/>
    <w:rsid w:val="00066996"/>
    <w:rsid w:val="0007100A"/>
    <w:rsid w:val="00087ECB"/>
    <w:rsid w:val="0009003C"/>
    <w:rsid w:val="000934C7"/>
    <w:rsid w:val="000950E5"/>
    <w:rsid w:val="00095278"/>
    <w:rsid w:val="00096DB6"/>
    <w:rsid w:val="00096FFD"/>
    <w:rsid w:val="000A250B"/>
    <w:rsid w:val="000A3E11"/>
    <w:rsid w:val="000B4D01"/>
    <w:rsid w:val="000B4FCC"/>
    <w:rsid w:val="000B517A"/>
    <w:rsid w:val="000B5962"/>
    <w:rsid w:val="000B7CE8"/>
    <w:rsid w:val="000C60A2"/>
    <w:rsid w:val="000D18BD"/>
    <w:rsid w:val="000D2095"/>
    <w:rsid w:val="000D4B3A"/>
    <w:rsid w:val="000D6C48"/>
    <w:rsid w:val="000E0EFB"/>
    <w:rsid w:val="000E1939"/>
    <w:rsid w:val="000E1A66"/>
    <w:rsid w:val="000E1F1A"/>
    <w:rsid w:val="000E5E99"/>
    <w:rsid w:val="000E760E"/>
    <w:rsid w:val="00102D8B"/>
    <w:rsid w:val="001049ED"/>
    <w:rsid w:val="00105944"/>
    <w:rsid w:val="00111CB7"/>
    <w:rsid w:val="00115ED4"/>
    <w:rsid w:val="00120B8D"/>
    <w:rsid w:val="0012229D"/>
    <w:rsid w:val="00123333"/>
    <w:rsid w:val="001258F2"/>
    <w:rsid w:val="0013265B"/>
    <w:rsid w:val="00132F63"/>
    <w:rsid w:val="0014081B"/>
    <w:rsid w:val="00140C4F"/>
    <w:rsid w:val="00147C4A"/>
    <w:rsid w:val="00153E74"/>
    <w:rsid w:val="0015645D"/>
    <w:rsid w:val="001568FA"/>
    <w:rsid w:val="00162CE4"/>
    <w:rsid w:val="00171D73"/>
    <w:rsid w:val="00174F94"/>
    <w:rsid w:val="00175FDF"/>
    <w:rsid w:val="0017775B"/>
    <w:rsid w:val="00184984"/>
    <w:rsid w:val="00187CAC"/>
    <w:rsid w:val="001903A5"/>
    <w:rsid w:val="0019190C"/>
    <w:rsid w:val="00196A05"/>
    <w:rsid w:val="00197A51"/>
    <w:rsid w:val="00197D0A"/>
    <w:rsid w:val="001A3ADA"/>
    <w:rsid w:val="001A42E8"/>
    <w:rsid w:val="001A6342"/>
    <w:rsid w:val="001A7956"/>
    <w:rsid w:val="001B31A1"/>
    <w:rsid w:val="001B34FF"/>
    <w:rsid w:val="001B43B0"/>
    <w:rsid w:val="001B5C4C"/>
    <w:rsid w:val="001B6053"/>
    <w:rsid w:val="001C1BAC"/>
    <w:rsid w:val="001C2E3C"/>
    <w:rsid w:val="001C4D83"/>
    <w:rsid w:val="001C5DDD"/>
    <w:rsid w:val="001C7BD5"/>
    <w:rsid w:val="001D0277"/>
    <w:rsid w:val="001D0E13"/>
    <w:rsid w:val="001D45B7"/>
    <w:rsid w:val="001D4A77"/>
    <w:rsid w:val="001E2493"/>
    <w:rsid w:val="001E3D7E"/>
    <w:rsid w:val="001E3DAB"/>
    <w:rsid w:val="001E44F6"/>
    <w:rsid w:val="001E6CF9"/>
    <w:rsid w:val="001E71D2"/>
    <w:rsid w:val="001E7586"/>
    <w:rsid w:val="001F5B68"/>
    <w:rsid w:val="0020392A"/>
    <w:rsid w:val="00204547"/>
    <w:rsid w:val="00207CBA"/>
    <w:rsid w:val="00211280"/>
    <w:rsid w:val="0021137C"/>
    <w:rsid w:val="00211730"/>
    <w:rsid w:val="00214CDC"/>
    <w:rsid w:val="00215B16"/>
    <w:rsid w:val="002161F7"/>
    <w:rsid w:val="00216A20"/>
    <w:rsid w:val="00220366"/>
    <w:rsid w:val="002217AA"/>
    <w:rsid w:val="00225CE4"/>
    <w:rsid w:val="00227193"/>
    <w:rsid w:val="00230786"/>
    <w:rsid w:val="00240CD1"/>
    <w:rsid w:val="002453EE"/>
    <w:rsid w:val="0025171E"/>
    <w:rsid w:val="002528FC"/>
    <w:rsid w:val="002568D2"/>
    <w:rsid w:val="002614F7"/>
    <w:rsid w:val="00270CED"/>
    <w:rsid w:val="002722E0"/>
    <w:rsid w:val="0027415E"/>
    <w:rsid w:val="002748E3"/>
    <w:rsid w:val="0027569E"/>
    <w:rsid w:val="00280C27"/>
    <w:rsid w:val="00280F72"/>
    <w:rsid w:val="00282A22"/>
    <w:rsid w:val="00282C0B"/>
    <w:rsid w:val="002834E7"/>
    <w:rsid w:val="0028597A"/>
    <w:rsid w:val="00286D6B"/>
    <w:rsid w:val="00295B6B"/>
    <w:rsid w:val="00296ADA"/>
    <w:rsid w:val="002A5682"/>
    <w:rsid w:val="002B1930"/>
    <w:rsid w:val="002B1A5A"/>
    <w:rsid w:val="002B3E1B"/>
    <w:rsid w:val="002B78EE"/>
    <w:rsid w:val="002C1846"/>
    <w:rsid w:val="002C1A24"/>
    <w:rsid w:val="002C4881"/>
    <w:rsid w:val="002C4DAF"/>
    <w:rsid w:val="002C52AA"/>
    <w:rsid w:val="002C7A1E"/>
    <w:rsid w:val="002D2DBA"/>
    <w:rsid w:val="002D4093"/>
    <w:rsid w:val="002D5E61"/>
    <w:rsid w:val="002D6EC8"/>
    <w:rsid w:val="002E0BC1"/>
    <w:rsid w:val="002E1CE6"/>
    <w:rsid w:val="002E3CFD"/>
    <w:rsid w:val="002F0B0E"/>
    <w:rsid w:val="002F1653"/>
    <w:rsid w:val="002F2479"/>
    <w:rsid w:val="002F6809"/>
    <w:rsid w:val="002F685B"/>
    <w:rsid w:val="002F7B9A"/>
    <w:rsid w:val="00300F02"/>
    <w:rsid w:val="003030B6"/>
    <w:rsid w:val="003136F9"/>
    <w:rsid w:val="00320C06"/>
    <w:rsid w:val="0032285E"/>
    <w:rsid w:val="00323DA9"/>
    <w:rsid w:val="00324E35"/>
    <w:rsid w:val="0033179C"/>
    <w:rsid w:val="00331D7F"/>
    <w:rsid w:val="00334DE0"/>
    <w:rsid w:val="003369FF"/>
    <w:rsid w:val="00342781"/>
    <w:rsid w:val="00344E0C"/>
    <w:rsid w:val="00346A4F"/>
    <w:rsid w:val="00346F3C"/>
    <w:rsid w:val="00351FE8"/>
    <w:rsid w:val="00353688"/>
    <w:rsid w:val="00353AD8"/>
    <w:rsid w:val="0035402A"/>
    <w:rsid w:val="00357D06"/>
    <w:rsid w:val="00361F60"/>
    <w:rsid w:val="00364C9A"/>
    <w:rsid w:val="00365598"/>
    <w:rsid w:val="00370F01"/>
    <w:rsid w:val="00371966"/>
    <w:rsid w:val="00371FC2"/>
    <w:rsid w:val="0038038B"/>
    <w:rsid w:val="00381ACB"/>
    <w:rsid w:val="00381CAA"/>
    <w:rsid w:val="00385438"/>
    <w:rsid w:val="00385E86"/>
    <w:rsid w:val="00387469"/>
    <w:rsid w:val="00392D9C"/>
    <w:rsid w:val="00394B30"/>
    <w:rsid w:val="00394BC1"/>
    <w:rsid w:val="00395917"/>
    <w:rsid w:val="00397988"/>
    <w:rsid w:val="003A1B2B"/>
    <w:rsid w:val="003A1BD7"/>
    <w:rsid w:val="003A3BD6"/>
    <w:rsid w:val="003A48AD"/>
    <w:rsid w:val="003A4CD1"/>
    <w:rsid w:val="003A7AE7"/>
    <w:rsid w:val="003B670E"/>
    <w:rsid w:val="003C451B"/>
    <w:rsid w:val="003D16C8"/>
    <w:rsid w:val="003D35DD"/>
    <w:rsid w:val="003D4056"/>
    <w:rsid w:val="003D4B51"/>
    <w:rsid w:val="003D5B41"/>
    <w:rsid w:val="003E1F4B"/>
    <w:rsid w:val="003E22CB"/>
    <w:rsid w:val="003E2D8B"/>
    <w:rsid w:val="003E3E50"/>
    <w:rsid w:val="003E5715"/>
    <w:rsid w:val="003F2149"/>
    <w:rsid w:val="004014E5"/>
    <w:rsid w:val="004015AD"/>
    <w:rsid w:val="00401977"/>
    <w:rsid w:val="00403060"/>
    <w:rsid w:val="0040320D"/>
    <w:rsid w:val="004036CC"/>
    <w:rsid w:val="0040642A"/>
    <w:rsid w:val="004114B8"/>
    <w:rsid w:val="0041471B"/>
    <w:rsid w:val="00414A20"/>
    <w:rsid w:val="00420FA5"/>
    <w:rsid w:val="00422C1D"/>
    <w:rsid w:val="00425B48"/>
    <w:rsid w:val="00427AEE"/>
    <w:rsid w:val="00433447"/>
    <w:rsid w:val="00440943"/>
    <w:rsid w:val="00441A9D"/>
    <w:rsid w:val="00441B3F"/>
    <w:rsid w:val="0044306F"/>
    <w:rsid w:val="00443FC8"/>
    <w:rsid w:val="004440A4"/>
    <w:rsid w:val="0044640E"/>
    <w:rsid w:val="00446B4E"/>
    <w:rsid w:val="00447409"/>
    <w:rsid w:val="00447B0B"/>
    <w:rsid w:val="0045107E"/>
    <w:rsid w:val="00451817"/>
    <w:rsid w:val="004521C9"/>
    <w:rsid w:val="0045380D"/>
    <w:rsid w:val="00454C88"/>
    <w:rsid w:val="0045529A"/>
    <w:rsid w:val="00457F9D"/>
    <w:rsid w:val="0046134F"/>
    <w:rsid w:val="00465BAC"/>
    <w:rsid w:val="004672AC"/>
    <w:rsid w:val="00470435"/>
    <w:rsid w:val="004762AF"/>
    <w:rsid w:val="004820BF"/>
    <w:rsid w:val="00483B82"/>
    <w:rsid w:val="00490F62"/>
    <w:rsid w:val="004937CD"/>
    <w:rsid w:val="00494034"/>
    <w:rsid w:val="00496B0A"/>
    <w:rsid w:val="004A1296"/>
    <w:rsid w:val="004A17F5"/>
    <w:rsid w:val="004A3FD4"/>
    <w:rsid w:val="004B11AB"/>
    <w:rsid w:val="004B1D80"/>
    <w:rsid w:val="004B3703"/>
    <w:rsid w:val="004B3C73"/>
    <w:rsid w:val="004B7F93"/>
    <w:rsid w:val="004C58A0"/>
    <w:rsid w:val="004C7515"/>
    <w:rsid w:val="004D2504"/>
    <w:rsid w:val="004D2A51"/>
    <w:rsid w:val="004D3BDE"/>
    <w:rsid w:val="004D4CC8"/>
    <w:rsid w:val="004D6495"/>
    <w:rsid w:val="004D7149"/>
    <w:rsid w:val="004D7520"/>
    <w:rsid w:val="004D7E77"/>
    <w:rsid w:val="004E0C67"/>
    <w:rsid w:val="004E22C7"/>
    <w:rsid w:val="004E572C"/>
    <w:rsid w:val="004E6F5B"/>
    <w:rsid w:val="004E7FDF"/>
    <w:rsid w:val="004F1834"/>
    <w:rsid w:val="004F4AAF"/>
    <w:rsid w:val="004F666C"/>
    <w:rsid w:val="004F744D"/>
    <w:rsid w:val="004F7AED"/>
    <w:rsid w:val="005067D1"/>
    <w:rsid w:val="00510F1B"/>
    <w:rsid w:val="005112C4"/>
    <w:rsid w:val="00512D96"/>
    <w:rsid w:val="005147B7"/>
    <w:rsid w:val="0052104B"/>
    <w:rsid w:val="005212B2"/>
    <w:rsid w:val="00522131"/>
    <w:rsid w:val="00524825"/>
    <w:rsid w:val="00526A04"/>
    <w:rsid w:val="0053137F"/>
    <w:rsid w:val="00531D3E"/>
    <w:rsid w:val="005338D7"/>
    <w:rsid w:val="00543A43"/>
    <w:rsid w:val="00550D02"/>
    <w:rsid w:val="00551E3F"/>
    <w:rsid w:val="00553D16"/>
    <w:rsid w:val="00554210"/>
    <w:rsid w:val="005606F2"/>
    <w:rsid w:val="005624E8"/>
    <w:rsid w:val="00565C5C"/>
    <w:rsid w:val="005664C4"/>
    <w:rsid w:val="00567479"/>
    <w:rsid w:val="00573403"/>
    <w:rsid w:val="00574FF1"/>
    <w:rsid w:val="005773C4"/>
    <w:rsid w:val="005777E0"/>
    <w:rsid w:val="00581BB2"/>
    <w:rsid w:val="0058523E"/>
    <w:rsid w:val="0058604D"/>
    <w:rsid w:val="00592727"/>
    <w:rsid w:val="005A12C9"/>
    <w:rsid w:val="005A3EB8"/>
    <w:rsid w:val="005B0D30"/>
    <w:rsid w:val="005B41DB"/>
    <w:rsid w:val="005B60E7"/>
    <w:rsid w:val="005B6182"/>
    <w:rsid w:val="005C1694"/>
    <w:rsid w:val="005C3713"/>
    <w:rsid w:val="005C45AC"/>
    <w:rsid w:val="005C59C6"/>
    <w:rsid w:val="005C7450"/>
    <w:rsid w:val="005D05CA"/>
    <w:rsid w:val="005D7253"/>
    <w:rsid w:val="005E0870"/>
    <w:rsid w:val="005E12BD"/>
    <w:rsid w:val="005E1F38"/>
    <w:rsid w:val="005E3334"/>
    <w:rsid w:val="005E5941"/>
    <w:rsid w:val="005E70CA"/>
    <w:rsid w:val="005F2A14"/>
    <w:rsid w:val="005F4939"/>
    <w:rsid w:val="005F549C"/>
    <w:rsid w:val="00600FC1"/>
    <w:rsid w:val="00604F4D"/>
    <w:rsid w:val="00606F98"/>
    <w:rsid w:val="0061079D"/>
    <w:rsid w:val="0061449F"/>
    <w:rsid w:val="00617097"/>
    <w:rsid w:val="00617786"/>
    <w:rsid w:val="00620918"/>
    <w:rsid w:val="00621A7A"/>
    <w:rsid w:val="00623563"/>
    <w:rsid w:val="0062356E"/>
    <w:rsid w:val="00626D3E"/>
    <w:rsid w:val="00627DCE"/>
    <w:rsid w:val="00633170"/>
    <w:rsid w:val="00640353"/>
    <w:rsid w:val="00641494"/>
    <w:rsid w:val="00643050"/>
    <w:rsid w:val="00643C41"/>
    <w:rsid w:val="006478C1"/>
    <w:rsid w:val="00652A43"/>
    <w:rsid w:val="00655E84"/>
    <w:rsid w:val="006621C9"/>
    <w:rsid w:val="00663265"/>
    <w:rsid w:val="00663343"/>
    <w:rsid w:val="00663B79"/>
    <w:rsid w:val="00665229"/>
    <w:rsid w:val="006653C3"/>
    <w:rsid w:val="0067112E"/>
    <w:rsid w:val="006722C7"/>
    <w:rsid w:val="0067354B"/>
    <w:rsid w:val="00673C0A"/>
    <w:rsid w:val="00675E47"/>
    <w:rsid w:val="006766C6"/>
    <w:rsid w:val="006813C4"/>
    <w:rsid w:val="006821B4"/>
    <w:rsid w:val="006832A3"/>
    <w:rsid w:val="0068383F"/>
    <w:rsid w:val="006846B3"/>
    <w:rsid w:val="0068691E"/>
    <w:rsid w:val="0069253D"/>
    <w:rsid w:val="00693A45"/>
    <w:rsid w:val="00697E95"/>
    <w:rsid w:val="006A0866"/>
    <w:rsid w:val="006A10A4"/>
    <w:rsid w:val="006A2CF6"/>
    <w:rsid w:val="006A2F9F"/>
    <w:rsid w:val="006A48E9"/>
    <w:rsid w:val="006A686A"/>
    <w:rsid w:val="006A6E5A"/>
    <w:rsid w:val="006A7C0F"/>
    <w:rsid w:val="006B4549"/>
    <w:rsid w:val="006B6A0B"/>
    <w:rsid w:val="006B6BCA"/>
    <w:rsid w:val="006C1B12"/>
    <w:rsid w:val="006C29C7"/>
    <w:rsid w:val="006C5AAB"/>
    <w:rsid w:val="006C7ECF"/>
    <w:rsid w:val="006D1682"/>
    <w:rsid w:val="006D43BA"/>
    <w:rsid w:val="006D7590"/>
    <w:rsid w:val="006D7909"/>
    <w:rsid w:val="006E0080"/>
    <w:rsid w:val="006E0FEB"/>
    <w:rsid w:val="006E1CA9"/>
    <w:rsid w:val="006E3618"/>
    <w:rsid w:val="006E49C2"/>
    <w:rsid w:val="006E711B"/>
    <w:rsid w:val="006F5D75"/>
    <w:rsid w:val="00700A12"/>
    <w:rsid w:val="007020D8"/>
    <w:rsid w:val="00710827"/>
    <w:rsid w:val="00717590"/>
    <w:rsid w:val="007200AE"/>
    <w:rsid w:val="007232A0"/>
    <w:rsid w:val="00726EAB"/>
    <w:rsid w:val="007274DA"/>
    <w:rsid w:val="00727BFD"/>
    <w:rsid w:val="00731368"/>
    <w:rsid w:val="00735BFE"/>
    <w:rsid w:val="00735F6E"/>
    <w:rsid w:val="0074097E"/>
    <w:rsid w:val="00741B5E"/>
    <w:rsid w:val="007479D2"/>
    <w:rsid w:val="00752D67"/>
    <w:rsid w:val="007563F1"/>
    <w:rsid w:val="00756918"/>
    <w:rsid w:val="0075692F"/>
    <w:rsid w:val="0075723B"/>
    <w:rsid w:val="00761F20"/>
    <w:rsid w:val="00765288"/>
    <w:rsid w:val="00766C47"/>
    <w:rsid w:val="007673EF"/>
    <w:rsid w:val="00767750"/>
    <w:rsid w:val="00770226"/>
    <w:rsid w:val="00771AB8"/>
    <w:rsid w:val="007726C9"/>
    <w:rsid w:val="00773515"/>
    <w:rsid w:val="007743C8"/>
    <w:rsid w:val="00775934"/>
    <w:rsid w:val="00780603"/>
    <w:rsid w:val="00780D4D"/>
    <w:rsid w:val="00780DB8"/>
    <w:rsid w:val="00781693"/>
    <w:rsid w:val="00781768"/>
    <w:rsid w:val="007831D1"/>
    <w:rsid w:val="00783CF5"/>
    <w:rsid w:val="00785BEE"/>
    <w:rsid w:val="00787D8E"/>
    <w:rsid w:val="0079189A"/>
    <w:rsid w:val="00793C90"/>
    <w:rsid w:val="0079472F"/>
    <w:rsid w:val="0079609C"/>
    <w:rsid w:val="0079761B"/>
    <w:rsid w:val="00797931"/>
    <w:rsid w:val="007A12B2"/>
    <w:rsid w:val="007A5FB8"/>
    <w:rsid w:val="007A6F52"/>
    <w:rsid w:val="007B01F3"/>
    <w:rsid w:val="007B36A5"/>
    <w:rsid w:val="007B3BE2"/>
    <w:rsid w:val="007B71A1"/>
    <w:rsid w:val="007C41BA"/>
    <w:rsid w:val="007C4650"/>
    <w:rsid w:val="007C4F1B"/>
    <w:rsid w:val="007C50D9"/>
    <w:rsid w:val="007D00B1"/>
    <w:rsid w:val="007D226F"/>
    <w:rsid w:val="007D5790"/>
    <w:rsid w:val="007D6233"/>
    <w:rsid w:val="007E66A3"/>
    <w:rsid w:val="007F1B12"/>
    <w:rsid w:val="007F1DAA"/>
    <w:rsid w:val="0080215E"/>
    <w:rsid w:val="0080475D"/>
    <w:rsid w:val="00804B4D"/>
    <w:rsid w:val="008069FF"/>
    <w:rsid w:val="00812B9A"/>
    <w:rsid w:val="00813B06"/>
    <w:rsid w:val="00814536"/>
    <w:rsid w:val="0082100F"/>
    <w:rsid w:val="0082542C"/>
    <w:rsid w:val="00825A92"/>
    <w:rsid w:val="0082680C"/>
    <w:rsid w:val="008313A0"/>
    <w:rsid w:val="00832095"/>
    <w:rsid w:val="00834994"/>
    <w:rsid w:val="0083716F"/>
    <w:rsid w:val="00837A13"/>
    <w:rsid w:val="00837AB2"/>
    <w:rsid w:val="0084420B"/>
    <w:rsid w:val="00845AA5"/>
    <w:rsid w:val="00845B49"/>
    <w:rsid w:val="008507E4"/>
    <w:rsid w:val="00854585"/>
    <w:rsid w:val="008545AB"/>
    <w:rsid w:val="00854F82"/>
    <w:rsid w:val="00855053"/>
    <w:rsid w:val="00862818"/>
    <w:rsid w:val="00865F24"/>
    <w:rsid w:val="0086620E"/>
    <w:rsid w:val="00870593"/>
    <w:rsid w:val="00871EC2"/>
    <w:rsid w:val="008726F1"/>
    <w:rsid w:val="00873168"/>
    <w:rsid w:val="008764C1"/>
    <w:rsid w:val="0087797A"/>
    <w:rsid w:val="00877B26"/>
    <w:rsid w:val="0088365C"/>
    <w:rsid w:val="00895635"/>
    <w:rsid w:val="00895B01"/>
    <w:rsid w:val="00896105"/>
    <w:rsid w:val="00896DE6"/>
    <w:rsid w:val="0089751A"/>
    <w:rsid w:val="008A11EF"/>
    <w:rsid w:val="008B104E"/>
    <w:rsid w:val="008B6ED2"/>
    <w:rsid w:val="008C06F7"/>
    <w:rsid w:val="008D1DBC"/>
    <w:rsid w:val="008D3D55"/>
    <w:rsid w:val="008D4271"/>
    <w:rsid w:val="008D50B7"/>
    <w:rsid w:val="008D5A84"/>
    <w:rsid w:val="008E2080"/>
    <w:rsid w:val="008E340C"/>
    <w:rsid w:val="008E4C37"/>
    <w:rsid w:val="008E5478"/>
    <w:rsid w:val="008E7880"/>
    <w:rsid w:val="008E7B57"/>
    <w:rsid w:val="008F46F4"/>
    <w:rsid w:val="008F58B2"/>
    <w:rsid w:val="00907236"/>
    <w:rsid w:val="0091187B"/>
    <w:rsid w:val="00922B38"/>
    <w:rsid w:val="00925C15"/>
    <w:rsid w:val="00926848"/>
    <w:rsid w:val="00926FCD"/>
    <w:rsid w:val="009300D0"/>
    <w:rsid w:val="009333E0"/>
    <w:rsid w:val="00933554"/>
    <w:rsid w:val="00933A3D"/>
    <w:rsid w:val="009417C1"/>
    <w:rsid w:val="009432C5"/>
    <w:rsid w:val="0094355F"/>
    <w:rsid w:val="00944A71"/>
    <w:rsid w:val="00944C9E"/>
    <w:rsid w:val="00946E14"/>
    <w:rsid w:val="00954F4C"/>
    <w:rsid w:val="009558BD"/>
    <w:rsid w:val="00956487"/>
    <w:rsid w:val="00956DB6"/>
    <w:rsid w:val="009600CF"/>
    <w:rsid w:val="00960F0E"/>
    <w:rsid w:val="00963CC1"/>
    <w:rsid w:val="009658DF"/>
    <w:rsid w:val="00965F3A"/>
    <w:rsid w:val="00966F8E"/>
    <w:rsid w:val="0097311C"/>
    <w:rsid w:val="009744F9"/>
    <w:rsid w:val="00976553"/>
    <w:rsid w:val="00983673"/>
    <w:rsid w:val="00986133"/>
    <w:rsid w:val="00987F7E"/>
    <w:rsid w:val="009938FD"/>
    <w:rsid w:val="009955BB"/>
    <w:rsid w:val="0099592A"/>
    <w:rsid w:val="00996CBB"/>
    <w:rsid w:val="009A1428"/>
    <w:rsid w:val="009A1AE5"/>
    <w:rsid w:val="009A5CFF"/>
    <w:rsid w:val="009B4BFF"/>
    <w:rsid w:val="009B4D75"/>
    <w:rsid w:val="009C08B8"/>
    <w:rsid w:val="009C58D9"/>
    <w:rsid w:val="009D180A"/>
    <w:rsid w:val="009D6163"/>
    <w:rsid w:val="009E1636"/>
    <w:rsid w:val="009E1BF1"/>
    <w:rsid w:val="009F256D"/>
    <w:rsid w:val="009F5AE1"/>
    <w:rsid w:val="009F6879"/>
    <w:rsid w:val="00A04CE9"/>
    <w:rsid w:val="00A106DA"/>
    <w:rsid w:val="00A14D5A"/>
    <w:rsid w:val="00A17458"/>
    <w:rsid w:val="00A21223"/>
    <w:rsid w:val="00A24B0A"/>
    <w:rsid w:val="00A24B3B"/>
    <w:rsid w:val="00A329F0"/>
    <w:rsid w:val="00A32E94"/>
    <w:rsid w:val="00A352B4"/>
    <w:rsid w:val="00A35C1F"/>
    <w:rsid w:val="00A36718"/>
    <w:rsid w:val="00A3698B"/>
    <w:rsid w:val="00A42528"/>
    <w:rsid w:val="00A44779"/>
    <w:rsid w:val="00A45CF6"/>
    <w:rsid w:val="00A473B2"/>
    <w:rsid w:val="00A476CA"/>
    <w:rsid w:val="00A505C6"/>
    <w:rsid w:val="00A53258"/>
    <w:rsid w:val="00A54872"/>
    <w:rsid w:val="00A54DB2"/>
    <w:rsid w:val="00A649AC"/>
    <w:rsid w:val="00A64E74"/>
    <w:rsid w:val="00A65E93"/>
    <w:rsid w:val="00A66FDC"/>
    <w:rsid w:val="00A71018"/>
    <w:rsid w:val="00A74E02"/>
    <w:rsid w:val="00A761EC"/>
    <w:rsid w:val="00A762EF"/>
    <w:rsid w:val="00A768A5"/>
    <w:rsid w:val="00A77AB5"/>
    <w:rsid w:val="00A8157B"/>
    <w:rsid w:val="00A81B60"/>
    <w:rsid w:val="00A81DDC"/>
    <w:rsid w:val="00A82264"/>
    <w:rsid w:val="00A82693"/>
    <w:rsid w:val="00A82AC3"/>
    <w:rsid w:val="00A8428B"/>
    <w:rsid w:val="00AB264F"/>
    <w:rsid w:val="00AB328E"/>
    <w:rsid w:val="00AB3E84"/>
    <w:rsid w:val="00AB5021"/>
    <w:rsid w:val="00AC1BB1"/>
    <w:rsid w:val="00AD1FBE"/>
    <w:rsid w:val="00AE2EA1"/>
    <w:rsid w:val="00AE617F"/>
    <w:rsid w:val="00AE7143"/>
    <w:rsid w:val="00AF5434"/>
    <w:rsid w:val="00AF6F23"/>
    <w:rsid w:val="00B011A2"/>
    <w:rsid w:val="00B03C72"/>
    <w:rsid w:val="00B10C91"/>
    <w:rsid w:val="00B10EB5"/>
    <w:rsid w:val="00B157B5"/>
    <w:rsid w:val="00B167E4"/>
    <w:rsid w:val="00B1696D"/>
    <w:rsid w:val="00B21E91"/>
    <w:rsid w:val="00B232F7"/>
    <w:rsid w:val="00B33B56"/>
    <w:rsid w:val="00B34E23"/>
    <w:rsid w:val="00B355CD"/>
    <w:rsid w:val="00B35AB7"/>
    <w:rsid w:val="00B4088B"/>
    <w:rsid w:val="00B41936"/>
    <w:rsid w:val="00B44186"/>
    <w:rsid w:val="00B46079"/>
    <w:rsid w:val="00B4651C"/>
    <w:rsid w:val="00B4761A"/>
    <w:rsid w:val="00B5003C"/>
    <w:rsid w:val="00B503E3"/>
    <w:rsid w:val="00B5040F"/>
    <w:rsid w:val="00B505FE"/>
    <w:rsid w:val="00B54701"/>
    <w:rsid w:val="00B64695"/>
    <w:rsid w:val="00B65C80"/>
    <w:rsid w:val="00B722A5"/>
    <w:rsid w:val="00B72F47"/>
    <w:rsid w:val="00B73F14"/>
    <w:rsid w:val="00B77B50"/>
    <w:rsid w:val="00B8018C"/>
    <w:rsid w:val="00B81A1D"/>
    <w:rsid w:val="00B824F0"/>
    <w:rsid w:val="00B871B9"/>
    <w:rsid w:val="00B9318B"/>
    <w:rsid w:val="00B9367C"/>
    <w:rsid w:val="00B943C4"/>
    <w:rsid w:val="00B94955"/>
    <w:rsid w:val="00BA0441"/>
    <w:rsid w:val="00BA1B88"/>
    <w:rsid w:val="00BA259A"/>
    <w:rsid w:val="00BA3CF5"/>
    <w:rsid w:val="00BA7D2E"/>
    <w:rsid w:val="00BA7DA9"/>
    <w:rsid w:val="00BB02D7"/>
    <w:rsid w:val="00BB53B4"/>
    <w:rsid w:val="00BB62FE"/>
    <w:rsid w:val="00BC23DD"/>
    <w:rsid w:val="00BC5E1B"/>
    <w:rsid w:val="00BC61DE"/>
    <w:rsid w:val="00BC6749"/>
    <w:rsid w:val="00BC7E4D"/>
    <w:rsid w:val="00BD0020"/>
    <w:rsid w:val="00BD2338"/>
    <w:rsid w:val="00BD26DE"/>
    <w:rsid w:val="00BD35BA"/>
    <w:rsid w:val="00BD4C62"/>
    <w:rsid w:val="00BD575B"/>
    <w:rsid w:val="00BE01A1"/>
    <w:rsid w:val="00BE08D4"/>
    <w:rsid w:val="00BE3DD4"/>
    <w:rsid w:val="00BE5CB8"/>
    <w:rsid w:val="00BF193D"/>
    <w:rsid w:val="00BF3124"/>
    <w:rsid w:val="00BF48A9"/>
    <w:rsid w:val="00BF4C0F"/>
    <w:rsid w:val="00BF55A3"/>
    <w:rsid w:val="00BF7A0B"/>
    <w:rsid w:val="00C03565"/>
    <w:rsid w:val="00C03EF2"/>
    <w:rsid w:val="00C079E0"/>
    <w:rsid w:val="00C12AB7"/>
    <w:rsid w:val="00C12FA5"/>
    <w:rsid w:val="00C16AAF"/>
    <w:rsid w:val="00C17773"/>
    <w:rsid w:val="00C23F2F"/>
    <w:rsid w:val="00C2527C"/>
    <w:rsid w:val="00C304B7"/>
    <w:rsid w:val="00C322CE"/>
    <w:rsid w:val="00C34BA4"/>
    <w:rsid w:val="00C3531B"/>
    <w:rsid w:val="00C37E93"/>
    <w:rsid w:val="00C45B24"/>
    <w:rsid w:val="00C50F84"/>
    <w:rsid w:val="00C51DBE"/>
    <w:rsid w:val="00C53916"/>
    <w:rsid w:val="00C53DCB"/>
    <w:rsid w:val="00C54851"/>
    <w:rsid w:val="00C54AAE"/>
    <w:rsid w:val="00C57EBC"/>
    <w:rsid w:val="00C6339C"/>
    <w:rsid w:val="00C634A0"/>
    <w:rsid w:val="00C64EA0"/>
    <w:rsid w:val="00C66555"/>
    <w:rsid w:val="00C674B8"/>
    <w:rsid w:val="00C71A3A"/>
    <w:rsid w:val="00C86088"/>
    <w:rsid w:val="00C86A2B"/>
    <w:rsid w:val="00C86BA1"/>
    <w:rsid w:val="00C87D73"/>
    <w:rsid w:val="00C90618"/>
    <w:rsid w:val="00C9147C"/>
    <w:rsid w:val="00C9246C"/>
    <w:rsid w:val="00C928C1"/>
    <w:rsid w:val="00C92C84"/>
    <w:rsid w:val="00C979CB"/>
    <w:rsid w:val="00CA3769"/>
    <w:rsid w:val="00CA3839"/>
    <w:rsid w:val="00CA4C91"/>
    <w:rsid w:val="00CA55FA"/>
    <w:rsid w:val="00CA7F68"/>
    <w:rsid w:val="00CB576F"/>
    <w:rsid w:val="00CC1DA8"/>
    <w:rsid w:val="00CC2948"/>
    <w:rsid w:val="00CD0EFE"/>
    <w:rsid w:val="00CE398C"/>
    <w:rsid w:val="00CE3FB2"/>
    <w:rsid w:val="00CF253D"/>
    <w:rsid w:val="00CF32F5"/>
    <w:rsid w:val="00CF43BB"/>
    <w:rsid w:val="00CF6560"/>
    <w:rsid w:val="00D03496"/>
    <w:rsid w:val="00D04CD1"/>
    <w:rsid w:val="00D12F1D"/>
    <w:rsid w:val="00D17926"/>
    <w:rsid w:val="00D247BA"/>
    <w:rsid w:val="00D268E2"/>
    <w:rsid w:val="00D26FE7"/>
    <w:rsid w:val="00D35A14"/>
    <w:rsid w:val="00D409A5"/>
    <w:rsid w:val="00D43846"/>
    <w:rsid w:val="00D4388D"/>
    <w:rsid w:val="00D53829"/>
    <w:rsid w:val="00D57D97"/>
    <w:rsid w:val="00D6193B"/>
    <w:rsid w:val="00D61F2E"/>
    <w:rsid w:val="00D72619"/>
    <w:rsid w:val="00D74701"/>
    <w:rsid w:val="00D80888"/>
    <w:rsid w:val="00D82A57"/>
    <w:rsid w:val="00D84892"/>
    <w:rsid w:val="00D85350"/>
    <w:rsid w:val="00D86C48"/>
    <w:rsid w:val="00D877E4"/>
    <w:rsid w:val="00D90382"/>
    <w:rsid w:val="00D90BCC"/>
    <w:rsid w:val="00D93354"/>
    <w:rsid w:val="00D96F5A"/>
    <w:rsid w:val="00D96FAE"/>
    <w:rsid w:val="00DA13E5"/>
    <w:rsid w:val="00DA3E14"/>
    <w:rsid w:val="00DA494C"/>
    <w:rsid w:val="00DA72AE"/>
    <w:rsid w:val="00DB3DCE"/>
    <w:rsid w:val="00DB47F4"/>
    <w:rsid w:val="00DB55C1"/>
    <w:rsid w:val="00DB5A24"/>
    <w:rsid w:val="00DB6D1D"/>
    <w:rsid w:val="00DB73CA"/>
    <w:rsid w:val="00DC1ABA"/>
    <w:rsid w:val="00DC2A6A"/>
    <w:rsid w:val="00DC3993"/>
    <w:rsid w:val="00DD1F21"/>
    <w:rsid w:val="00DD6F97"/>
    <w:rsid w:val="00DE0C48"/>
    <w:rsid w:val="00DE5D82"/>
    <w:rsid w:val="00DE64AC"/>
    <w:rsid w:val="00DE6859"/>
    <w:rsid w:val="00DF3AD6"/>
    <w:rsid w:val="00E009C1"/>
    <w:rsid w:val="00E02C3F"/>
    <w:rsid w:val="00E05114"/>
    <w:rsid w:val="00E062F6"/>
    <w:rsid w:val="00E10412"/>
    <w:rsid w:val="00E118BC"/>
    <w:rsid w:val="00E166F2"/>
    <w:rsid w:val="00E173D7"/>
    <w:rsid w:val="00E20388"/>
    <w:rsid w:val="00E21429"/>
    <w:rsid w:val="00E222E6"/>
    <w:rsid w:val="00E24F0F"/>
    <w:rsid w:val="00E2526E"/>
    <w:rsid w:val="00E30472"/>
    <w:rsid w:val="00E30CB1"/>
    <w:rsid w:val="00E31FE9"/>
    <w:rsid w:val="00E32B39"/>
    <w:rsid w:val="00E3327A"/>
    <w:rsid w:val="00E35C72"/>
    <w:rsid w:val="00E35D02"/>
    <w:rsid w:val="00E428DC"/>
    <w:rsid w:val="00E45AFA"/>
    <w:rsid w:val="00E45C5C"/>
    <w:rsid w:val="00E5226C"/>
    <w:rsid w:val="00E53362"/>
    <w:rsid w:val="00E57C48"/>
    <w:rsid w:val="00E61F8B"/>
    <w:rsid w:val="00E6247C"/>
    <w:rsid w:val="00E63756"/>
    <w:rsid w:val="00E63CE9"/>
    <w:rsid w:val="00E63D28"/>
    <w:rsid w:val="00E7007D"/>
    <w:rsid w:val="00E70B7D"/>
    <w:rsid w:val="00E733D3"/>
    <w:rsid w:val="00E803DA"/>
    <w:rsid w:val="00E818BF"/>
    <w:rsid w:val="00E852F2"/>
    <w:rsid w:val="00E91F19"/>
    <w:rsid w:val="00E952A2"/>
    <w:rsid w:val="00E95E10"/>
    <w:rsid w:val="00E960C5"/>
    <w:rsid w:val="00E97E75"/>
    <w:rsid w:val="00EA3A5C"/>
    <w:rsid w:val="00EB0287"/>
    <w:rsid w:val="00EB47CF"/>
    <w:rsid w:val="00EC331C"/>
    <w:rsid w:val="00EC4253"/>
    <w:rsid w:val="00ED19A2"/>
    <w:rsid w:val="00ED37A5"/>
    <w:rsid w:val="00EE27FB"/>
    <w:rsid w:val="00EE5BC4"/>
    <w:rsid w:val="00EF196D"/>
    <w:rsid w:val="00F04583"/>
    <w:rsid w:val="00F17BD6"/>
    <w:rsid w:val="00F206BF"/>
    <w:rsid w:val="00F2214D"/>
    <w:rsid w:val="00F232F1"/>
    <w:rsid w:val="00F3471D"/>
    <w:rsid w:val="00F34860"/>
    <w:rsid w:val="00F4259C"/>
    <w:rsid w:val="00F448B3"/>
    <w:rsid w:val="00F46ACC"/>
    <w:rsid w:val="00F506D5"/>
    <w:rsid w:val="00F51BFE"/>
    <w:rsid w:val="00F528FB"/>
    <w:rsid w:val="00F5309D"/>
    <w:rsid w:val="00F55B82"/>
    <w:rsid w:val="00F55DC7"/>
    <w:rsid w:val="00F576BE"/>
    <w:rsid w:val="00F61A31"/>
    <w:rsid w:val="00F63125"/>
    <w:rsid w:val="00F704EE"/>
    <w:rsid w:val="00F71D98"/>
    <w:rsid w:val="00F733F6"/>
    <w:rsid w:val="00F73C43"/>
    <w:rsid w:val="00F75615"/>
    <w:rsid w:val="00F77C3F"/>
    <w:rsid w:val="00F841FF"/>
    <w:rsid w:val="00F86522"/>
    <w:rsid w:val="00F91AC7"/>
    <w:rsid w:val="00F9261E"/>
    <w:rsid w:val="00F94380"/>
    <w:rsid w:val="00F97A65"/>
    <w:rsid w:val="00FA4E11"/>
    <w:rsid w:val="00FA564A"/>
    <w:rsid w:val="00FA57E6"/>
    <w:rsid w:val="00FA6DAC"/>
    <w:rsid w:val="00FA741A"/>
    <w:rsid w:val="00FA7E03"/>
    <w:rsid w:val="00FB000C"/>
    <w:rsid w:val="00FB19D2"/>
    <w:rsid w:val="00FB3993"/>
    <w:rsid w:val="00FC36C2"/>
    <w:rsid w:val="00FC4B19"/>
    <w:rsid w:val="00FC649B"/>
    <w:rsid w:val="00FD145F"/>
    <w:rsid w:val="00FD638E"/>
    <w:rsid w:val="00FD7629"/>
    <w:rsid w:val="00FE12C8"/>
    <w:rsid w:val="00FE74CE"/>
    <w:rsid w:val="00FF08AB"/>
    <w:rsid w:val="00FF1F79"/>
    <w:rsid w:val="00FF329F"/>
    <w:rsid w:val="00FF56BA"/>
    <w:rsid w:val="00FF5E34"/>
    <w:rsid w:val="00FF7181"/>
    <w:rsid w:val="01235183"/>
    <w:rsid w:val="0140261A"/>
    <w:rsid w:val="0149346C"/>
    <w:rsid w:val="019A323B"/>
    <w:rsid w:val="01AC24A7"/>
    <w:rsid w:val="01B7565A"/>
    <w:rsid w:val="01C410D1"/>
    <w:rsid w:val="020F47A0"/>
    <w:rsid w:val="02150CDF"/>
    <w:rsid w:val="02153D9C"/>
    <w:rsid w:val="021C0E13"/>
    <w:rsid w:val="022351DA"/>
    <w:rsid w:val="0232499C"/>
    <w:rsid w:val="025B7C48"/>
    <w:rsid w:val="02A46519"/>
    <w:rsid w:val="02A60D6A"/>
    <w:rsid w:val="02CE3997"/>
    <w:rsid w:val="02E356A4"/>
    <w:rsid w:val="02E959CD"/>
    <w:rsid w:val="02EA3E8A"/>
    <w:rsid w:val="03403EAF"/>
    <w:rsid w:val="035E20CE"/>
    <w:rsid w:val="03621184"/>
    <w:rsid w:val="0377173F"/>
    <w:rsid w:val="0382353F"/>
    <w:rsid w:val="039D7E1E"/>
    <w:rsid w:val="03B126FA"/>
    <w:rsid w:val="03D61BDB"/>
    <w:rsid w:val="03DA0770"/>
    <w:rsid w:val="03FF6890"/>
    <w:rsid w:val="04425FE9"/>
    <w:rsid w:val="04672F52"/>
    <w:rsid w:val="04773E21"/>
    <w:rsid w:val="057F4BE7"/>
    <w:rsid w:val="05AD3936"/>
    <w:rsid w:val="05F72542"/>
    <w:rsid w:val="05FA3E50"/>
    <w:rsid w:val="061756CF"/>
    <w:rsid w:val="06602862"/>
    <w:rsid w:val="066531A2"/>
    <w:rsid w:val="06726863"/>
    <w:rsid w:val="067D6A2D"/>
    <w:rsid w:val="06835216"/>
    <w:rsid w:val="068952B3"/>
    <w:rsid w:val="069A523C"/>
    <w:rsid w:val="069F7723"/>
    <w:rsid w:val="06CE0409"/>
    <w:rsid w:val="06E728C9"/>
    <w:rsid w:val="06FB6865"/>
    <w:rsid w:val="06FC22F0"/>
    <w:rsid w:val="07047FB5"/>
    <w:rsid w:val="070B4E6B"/>
    <w:rsid w:val="070D0B30"/>
    <w:rsid w:val="07100621"/>
    <w:rsid w:val="071065C8"/>
    <w:rsid w:val="07140847"/>
    <w:rsid w:val="072D1473"/>
    <w:rsid w:val="073D6E33"/>
    <w:rsid w:val="07493C2F"/>
    <w:rsid w:val="075151B2"/>
    <w:rsid w:val="076216E9"/>
    <w:rsid w:val="078F59E9"/>
    <w:rsid w:val="079D7346"/>
    <w:rsid w:val="07A11949"/>
    <w:rsid w:val="07A63143"/>
    <w:rsid w:val="07AA637F"/>
    <w:rsid w:val="07CC13FD"/>
    <w:rsid w:val="07CF143D"/>
    <w:rsid w:val="07DE3EFA"/>
    <w:rsid w:val="07FC6CF6"/>
    <w:rsid w:val="086F0786"/>
    <w:rsid w:val="0879309D"/>
    <w:rsid w:val="087B41C0"/>
    <w:rsid w:val="08965007"/>
    <w:rsid w:val="08AD1E8C"/>
    <w:rsid w:val="08AD3F85"/>
    <w:rsid w:val="08B07D5B"/>
    <w:rsid w:val="08B35C28"/>
    <w:rsid w:val="08DB340C"/>
    <w:rsid w:val="08F25927"/>
    <w:rsid w:val="08F9483D"/>
    <w:rsid w:val="09386B7B"/>
    <w:rsid w:val="093D1E65"/>
    <w:rsid w:val="093D676F"/>
    <w:rsid w:val="094B5036"/>
    <w:rsid w:val="097430E9"/>
    <w:rsid w:val="097A48DE"/>
    <w:rsid w:val="097E3F67"/>
    <w:rsid w:val="09984A81"/>
    <w:rsid w:val="099A2768"/>
    <w:rsid w:val="09AB7977"/>
    <w:rsid w:val="09B5725D"/>
    <w:rsid w:val="09D028F8"/>
    <w:rsid w:val="09DA7F5B"/>
    <w:rsid w:val="09F93117"/>
    <w:rsid w:val="0A000BC3"/>
    <w:rsid w:val="0A0A1363"/>
    <w:rsid w:val="0A1D552E"/>
    <w:rsid w:val="0A3665F0"/>
    <w:rsid w:val="0A6F5CB8"/>
    <w:rsid w:val="0A724689"/>
    <w:rsid w:val="0A7F718E"/>
    <w:rsid w:val="0A96264A"/>
    <w:rsid w:val="0ADF3D8B"/>
    <w:rsid w:val="0AE33C8E"/>
    <w:rsid w:val="0B0306D0"/>
    <w:rsid w:val="0B042AF4"/>
    <w:rsid w:val="0B0B5844"/>
    <w:rsid w:val="0B247E4B"/>
    <w:rsid w:val="0B771D16"/>
    <w:rsid w:val="0BB2029B"/>
    <w:rsid w:val="0BC74059"/>
    <w:rsid w:val="0BE05E1D"/>
    <w:rsid w:val="0BF16FF9"/>
    <w:rsid w:val="0BFA721E"/>
    <w:rsid w:val="0C0B33E3"/>
    <w:rsid w:val="0C225BFE"/>
    <w:rsid w:val="0C2B3F73"/>
    <w:rsid w:val="0C6820F4"/>
    <w:rsid w:val="0C716891"/>
    <w:rsid w:val="0CD45C4C"/>
    <w:rsid w:val="0D184148"/>
    <w:rsid w:val="0D420D4C"/>
    <w:rsid w:val="0D5C1C47"/>
    <w:rsid w:val="0DA9532B"/>
    <w:rsid w:val="0DAE2941"/>
    <w:rsid w:val="0DCA3504"/>
    <w:rsid w:val="0DE83CCF"/>
    <w:rsid w:val="0DEB76F2"/>
    <w:rsid w:val="0E2449B2"/>
    <w:rsid w:val="0E2A021A"/>
    <w:rsid w:val="0E3836B6"/>
    <w:rsid w:val="0E5A238A"/>
    <w:rsid w:val="0E5A705D"/>
    <w:rsid w:val="0E77636A"/>
    <w:rsid w:val="0E7F6C03"/>
    <w:rsid w:val="0E8969F3"/>
    <w:rsid w:val="0EC2710A"/>
    <w:rsid w:val="0ECC57E1"/>
    <w:rsid w:val="0ED37056"/>
    <w:rsid w:val="0F135152"/>
    <w:rsid w:val="0F24434F"/>
    <w:rsid w:val="0F381390"/>
    <w:rsid w:val="0F4A3C65"/>
    <w:rsid w:val="0F784196"/>
    <w:rsid w:val="0F9A7219"/>
    <w:rsid w:val="0FCB4989"/>
    <w:rsid w:val="0FCF41A0"/>
    <w:rsid w:val="0FDF0D8E"/>
    <w:rsid w:val="0FE81724"/>
    <w:rsid w:val="0FF2384E"/>
    <w:rsid w:val="10003E19"/>
    <w:rsid w:val="100B407B"/>
    <w:rsid w:val="10156CA8"/>
    <w:rsid w:val="104F572D"/>
    <w:rsid w:val="105C6685"/>
    <w:rsid w:val="10916026"/>
    <w:rsid w:val="10945B99"/>
    <w:rsid w:val="10A74F6C"/>
    <w:rsid w:val="10D34B99"/>
    <w:rsid w:val="10EC60EB"/>
    <w:rsid w:val="10F2640B"/>
    <w:rsid w:val="11182078"/>
    <w:rsid w:val="11454851"/>
    <w:rsid w:val="116E2B13"/>
    <w:rsid w:val="117F087D"/>
    <w:rsid w:val="11854D2D"/>
    <w:rsid w:val="119D0B27"/>
    <w:rsid w:val="119D2150"/>
    <w:rsid w:val="11BE668E"/>
    <w:rsid w:val="11C337B6"/>
    <w:rsid w:val="11FF5383"/>
    <w:rsid w:val="121575CC"/>
    <w:rsid w:val="12376EC1"/>
    <w:rsid w:val="123854DB"/>
    <w:rsid w:val="123C1F57"/>
    <w:rsid w:val="123C6E9C"/>
    <w:rsid w:val="125762D6"/>
    <w:rsid w:val="127741A8"/>
    <w:rsid w:val="127F6859"/>
    <w:rsid w:val="128A760D"/>
    <w:rsid w:val="129D5C6A"/>
    <w:rsid w:val="12A8795F"/>
    <w:rsid w:val="12B83222"/>
    <w:rsid w:val="12CB3D36"/>
    <w:rsid w:val="12EC46C4"/>
    <w:rsid w:val="135B7EFD"/>
    <w:rsid w:val="135F2101"/>
    <w:rsid w:val="13644D6E"/>
    <w:rsid w:val="13647B26"/>
    <w:rsid w:val="137D703E"/>
    <w:rsid w:val="13857CA0"/>
    <w:rsid w:val="138F24B2"/>
    <w:rsid w:val="13A42E7F"/>
    <w:rsid w:val="13BA0A63"/>
    <w:rsid w:val="13BA2040"/>
    <w:rsid w:val="13C65248"/>
    <w:rsid w:val="13E5080A"/>
    <w:rsid w:val="13E90C6A"/>
    <w:rsid w:val="146F1F8E"/>
    <w:rsid w:val="148443FC"/>
    <w:rsid w:val="14A01236"/>
    <w:rsid w:val="14BA7470"/>
    <w:rsid w:val="14C84945"/>
    <w:rsid w:val="14E629C1"/>
    <w:rsid w:val="14EF7741"/>
    <w:rsid w:val="15112C7D"/>
    <w:rsid w:val="152D1B5C"/>
    <w:rsid w:val="153552B7"/>
    <w:rsid w:val="153C728B"/>
    <w:rsid w:val="15491CA7"/>
    <w:rsid w:val="155755B8"/>
    <w:rsid w:val="155E75A1"/>
    <w:rsid w:val="156C02BA"/>
    <w:rsid w:val="15820C4A"/>
    <w:rsid w:val="158D53CD"/>
    <w:rsid w:val="15A76990"/>
    <w:rsid w:val="15E75019"/>
    <w:rsid w:val="15F529B5"/>
    <w:rsid w:val="15F630D7"/>
    <w:rsid w:val="160C28FB"/>
    <w:rsid w:val="16187C8C"/>
    <w:rsid w:val="164D0844"/>
    <w:rsid w:val="16695657"/>
    <w:rsid w:val="166C2BED"/>
    <w:rsid w:val="169E1FDD"/>
    <w:rsid w:val="16C57B39"/>
    <w:rsid w:val="16E23578"/>
    <w:rsid w:val="170D2843"/>
    <w:rsid w:val="170F4451"/>
    <w:rsid w:val="17283764"/>
    <w:rsid w:val="175063EF"/>
    <w:rsid w:val="17747D07"/>
    <w:rsid w:val="1780534F"/>
    <w:rsid w:val="178B43A3"/>
    <w:rsid w:val="17A37CEF"/>
    <w:rsid w:val="17A939B9"/>
    <w:rsid w:val="17EF1B5C"/>
    <w:rsid w:val="17F17FFA"/>
    <w:rsid w:val="18315032"/>
    <w:rsid w:val="184C056F"/>
    <w:rsid w:val="18533B37"/>
    <w:rsid w:val="185A6EBB"/>
    <w:rsid w:val="185B2896"/>
    <w:rsid w:val="1878647F"/>
    <w:rsid w:val="18925339"/>
    <w:rsid w:val="18B33D37"/>
    <w:rsid w:val="18F8270B"/>
    <w:rsid w:val="18FD0008"/>
    <w:rsid w:val="1911104C"/>
    <w:rsid w:val="191E6047"/>
    <w:rsid w:val="19464CFF"/>
    <w:rsid w:val="19636CD6"/>
    <w:rsid w:val="197945F1"/>
    <w:rsid w:val="19B0590D"/>
    <w:rsid w:val="19B22CD5"/>
    <w:rsid w:val="19BA2A13"/>
    <w:rsid w:val="19D76D7C"/>
    <w:rsid w:val="1A013EF8"/>
    <w:rsid w:val="1A5B071C"/>
    <w:rsid w:val="1A5B0985"/>
    <w:rsid w:val="1A5D4025"/>
    <w:rsid w:val="1A7E1240"/>
    <w:rsid w:val="1A8F0A16"/>
    <w:rsid w:val="1ACE2E51"/>
    <w:rsid w:val="1AE56F5D"/>
    <w:rsid w:val="1AEC59BB"/>
    <w:rsid w:val="1AED40A3"/>
    <w:rsid w:val="1AED4B38"/>
    <w:rsid w:val="1B33516C"/>
    <w:rsid w:val="1B4B5BEF"/>
    <w:rsid w:val="1B587D53"/>
    <w:rsid w:val="1B732A27"/>
    <w:rsid w:val="1BB06F83"/>
    <w:rsid w:val="1BB541A6"/>
    <w:rsid w:val="1BD372B2"/>
    <w:rsid w:val="1BE4229C"/>
    <w:rsid w:val="1C195D88"/>
    <w:rsid w:val="1C224C26"/>
    <w:rsid w:val="1C5648D0"/>
    <w:rsid w:val="1CC80EE4"/>
    <w:rsid w:val="1CD75F09"/>
    <w:rsid w:val="1CD952E6"/>
    <w:rsid w:val="1D334B33"/>
    <w:rsid w:val="1D404F83"/>
    <w:rsid w:val="1D6D5311"/>
    <w:rsid w:val="1D6E304C"/>
    <w:rsid w:val="1D795620"/>
    <w:rsid w:val="1D83562F"/>
    <w:rsid w:val="1DA358F3"/>
    <w:rsid w:val="1DAD5900"/>
    <w:rsid w:val="1DBF0091"/>
    <w:rsid w:val="1DDE02BD"/>
    <w:rsid w:val="1DDF7A40"/>
    <w:rsid w:val="1E026ABD"/>
    <w:rsid w:val="1E1F3490"/>
    <w:rsid w:val="1E3E189A"/>
    <w:rsid w:val="1E62130A"/>
    <w:rsid w:val="1E622E35"/>
    <w:rsid w:val="1E682997"/>
    <w:rsid w:val="1E8F7C25"/>
    <w:rsid w:val="1EB12291"/>
    <w:rsid w:val="1EB332E4"/>
    <w:rsid w:val="1EB84046"/>
    <w:rsid w:val="1EC27876"/>
    <w:rsid w:val="1EDB363D"/>
    <w:rsid w:val="1F0D32F0"/>
    <w:rsid w:val="1F134CFA"/>
    <w:rsid w:val="1F1422CF"/>
    <w:rsid w:val="1F1A3993"/>
    <w:rsid w:val="1F297858"/>
    <w:rsid w:val="1F410687"/>
    <w:rsid w:val="1F49368C"/>
    <w:rsid w:val="1F76004E"/>
    <w:rsid w:val="1F7E03C6"/>
    <w:rsid w:val="1F8A1E6A"/>
    <w:rsid w:val="1FA93AE5"/>
    <w:rsid w:val="200800F6"/>
    <w:rsid w:val="201E1DBC"/>
    <w:rsid w:val="20306125"/>
    <w:rsid w:val="20315438"/>
    <w:rsid w:val="205E4890"/>
    <w:rsid w:val="20640AD2"/>
    <w:rsid w:val="207D337D"/>
    <w:rsid w:val="209E428D"/>
    <w:rsid w:val="20DD11E9"/>
    <w:rsid w:val="20FB6D66"/>
    <w:rsid w:val="213E03AB"/>
    <w:rsid w:val="21673180"/>
    <w:rsid w:val="21881965"/>
    <w:rsid w:val="21B83942"/>
    <w:rsid w:val="21D17954"/>
    <w:rsid w:val="21FC3DE7"/>
    <w:rsid w:val="22156F08"/>
    <w:rsid w:val="22221A24"/>
    <w:rsid w:val="22235254"/>
    <w:rsid w:val="22426C5F"/>
    <w:rsid w:val="22472DB3"/>
    <w:rsid w:val="224B418F"/>
    <w:rsid w:val="224F3A30"/>
    <w:rsid w:val="2264027C"/>
    <w:rsid w:val="22987F22"/>
    <w:rsid w:val="22CC791F"/>
    <w:rsid w:val="22EE7610"/>
    <w:rsid w:val="22F56858"/>
    <w:rsid w:val="2313110D"/>
    <w:rsid w:val="23222261"/>
    <w:rsid w:val="233C3F15"/>
    <w:rsid w:val="235871F4"/>
    <w:rsid w:val="235B65DC"/>
    <w:rsid w:val="236D7039"/>
    <w:rsid w:val="23880D8E"/>
    <w:rsid w:val="238E6377"/>
    <w:rsid w:val="23922998"/>
    <w:rsid w:val="23A80971"/>
    <w:rsid w:val="23B52FFD"/>
    <w:rsid w:val="23C2284B"/>
    <w:rsid w:val="23EF4CE0"/>
    <w:rsid w:val="24084702"/>
    <w:rsid w:val="241D4806"/>
    <w:rsid w:val="244436CC"/>
    <w:rsid w:val="245D089B"/>
    <w:rsid w:val="2461652A"/>
    <w:rsid w:val="24651802"/>
    <w:rsid w:val="248875F1"/>
    <w:rsid w:val="24F230CD"/>
    <w:rsid w:val="25062C5B"/>
    <w:rsid w:val="250651C8"/>
    <w:rsid w:val="25200B9C"/>
    <w:rsid w:val="25317831"/>
    <w:rsid w:val="256D757D"/>
    <w:rsid w:val="256E0B1C"/>
    <w:rsid w:val="256E2C8A"/>
    <w:rsid w:val="257F6E3C"/>
    <w:rsid w:val="25864386"/>
    <w:rsid w:val="25881CA6"/>
    <w:rsid w:val="25D52D09"/>
    <w:rsid w:val="26041185"/>
    <w:rsid w:val="26053E2F"/>
    <w:rsid w:val="2609394C"/>
    <w:rsid w:val="26223245"/>
    <w:rsid w:val="26315C13"/>
    <w:rsid w:val="263A491A"/>
    <w:rsid w:val="26600825"/>
    <w:rsid w:val="266D441D"/>
    <w:rsid w:val="26775B2B"/>
    <w:rsid w:val="2686341B"/>
    <w:rsid w:val="26A202A2"/>
    <w:rsid w:val="26CF0DD0"/>
    <w:rsid w:val="26CF619F"/>
    <w:rsid w:val="27335276"/>
    <w:rsid w:val="273F4202"/>
    <w:rsid w:val="274340A2"/>
    <w:rsid w:val="276E0436"/>
    <w:rsid w:val="278060D3"/>
    <w:rsid w:val="27B13EC6"/>
    <w:rsid w:val="27DF7E28"/>
    <w:rsid w:val="28085110"/>
    <w:rsid w:val="281E1C29"/>
    <w:rsid w:val="28245882"/>
    <w:rsid w:val="28695417"/>
    <w:rsid w:val="286C26E9"/>
    <w:rsid w:val="286E4D4F"/>
    <w:rsid w:val="28763E33"/>
    <w:rsid w:val="2880679E"/>
    <w:rsid w:val="28835718"/>
    <w:rsid w:val="28A25DDE"/>
    <w:rsid w:val="28A7672C"/>
    <w:rsid w:val="28C50EA7"/>
    <w:rsid w:val="28DC3DD1"/>
    <w:rsid w:val="28DC5DA1"/>
    <w:rsid w:val="28E374EB"/>
    <w:rsid w:val="28EE6101"/>
    <w:rsid w:val="292868EC"/>
    <w:rsid w:val="293603A4"/>
    <w:rsid w:val="294378F8"/>
    <w:rsid w:val="299805D0"/>
    <w:rsid w:val="29CC0D99"/>
    <w:rsid w:val="2A073592"/>
    <w:rsid w:val="2A1D748F"/>
    <w:rsid w:val="2A1F490F"/>
    <w:rsid w:val="2A2E2C31"/>
    <w:rsid w:val="2A3E2B0D"/>
    <w:rsid w:val="2A416332"/>
    <w:rsid w:val="2AC82FD6"/>
    <w:rsid w:val="2AFF6646"/>
    <w:rsid w:val="2B2C2C6D"/>
    <w:rsid w:val="2B535BA8"/>
    <w:rsid w:val="2B5F0A19"/>
    <w:rsid w:val="2B9F4EB9"/>
    <w:rsid w:val="2BDE6F23"/>
    <w:rsid w:val="2BE61D00"/>
    <w:rsid w:val="2BF52FE1"/>
    <w:rsid w:val="2C025EDA"/>
    <w:rsid w:val="2C0266F2"/>
    <w:rsid w:val="2C055A42"/>
    <w:rsid w:val="2C136158"/>
    <w:rsid w:val="2C4C35F8"/>
    <w:rsid w:val="2CAD7BC1"/>
    <w:rsid w:val="2CB87090"/>
    <w:rsid w:val="2CE50CAC"/>
    <w:rsid w:val="2CE52892"/>
    <w:rsid w:val="2D0B7D7F"/>
    <w:rsid w:val="2D17355E"/>
    <w:rsid w:val="2D2A4271"/>
    <w:rsid w:val="2D366B92"/>
    <w:rsid w:val="2D4E1E76"/>
    <w:rsid w:val="2D642C69"/>
    <w:rsid w:val="2D750A2E"/>
    <w:rsid w:val="2D8967F2"/>
    <w:rsid w:val="2DB67A5E"/>
    <w:rsid w:val="2E3735BC"/>
    <w:rsid w:val="2E392F37"/>
    <w:rsid w:val="2E5225FC"/>
    <w:rsid w:val="2E714A22"/>
    <w:rsid w:val="2E877504"/>
    <w:rsid w:val="2E9574DA"/>
    <w:rsid w:val="2E976B79"/>
    <w:rsid w:val="2E9D27D5"/>
    <w:rsid w:val="2EAC29CE"/>
    <w:rsid w:val="2EE16B2E"/>
    <w:rsid w:val="2F2624CD"/>
    <w:rsid w:val="2F27749E"/>
    <w:rsid w:val="2F4B7B98"/>
    <w:rsid w:val="2F4C262B"/>
    <w:rsid w:val="2F825E6A"/>
    <w:rsid w:val="2F8D60DC"/>
    <w:rsid w:val="2F9B47CB"/>
    <w:rsid w:val="2FA33530"/>
    <w:rsid w:val="2FD04090"/>
    <w:rsid w:val="2FF16169"/>
    <w:rsid w:val="30095CB8"/>
    <w:rsid w:val="300F513F"/>
    <w:rsid w:val="30280CFB"/>
    <w:rsid w:val="302929AB"/>
    <w:rsid w:val="302D2302"/>
    <w:rsid w:val="30555A7D"/>
    <w:rsid w:val="309A523B"/>
    <w:rsid w:val="309C4B4F"/>
    <w:rsid w:val="30A10599"/>
    <w:rsid w:val="30B05F05"/>
    <w:rsid w:val="30B73737"/>
    <w:rsid w:val="30D2475E"/>
    <w:rsid w:val="30D3091E"/>
    <w:rsid w:val="31064982"/>
    <w:rsid w:val="310A3412"/>
    <w:rsid w:val="31405F69"/>
    <w:rsid w:val="317A6513"/>
    <w:rsid w:val="317D28A0"/>
    <w:rsid w:val="319B062D"/>
    <w:rsid w:val="31A15695"/>
    <w:rsid w:val="31AF7D8A"/>
    <w:rsid w:val="31B25BA0"/>
    <w:rsid w:val="31B9703B"/>
    <w:rsid w:val="31B97A5D"/>
    <w:rsid w:val="31C76D7C"/>
    <w:rsid w:val="31CF64E5"/>
    <w:rsid w:val="32506A2B"/>
    <w:rsid w:val="325D20BC"/>
    <w:rsid w:val="326F1254"/>
    <w:rsid w:val="3271323D"/>
    <w:rsid w:val="32B842EB"/>
    <w:rsid w:val="32D8367D"/>
    <w:rsid w:val="32E65390"/>
    <w:rsid w:val="330D3DAC"/>
    <w:rsid w:val="331958A4"/>
    <w:rsid w:val="3361141F"/>
    <w:rsid w:val="33615022"/>
    <w:rsid w:val="337A0A2F"/>
    <w:rsid w:val="339935C8"/>
    <w:rsid w:val="33A361F5"/>
    <w:rsid w:val="33B951CC"/>
    <w:rsid w:val="33C410F4"/>
    <w:rsid w:val="33C9237E"/>
    <w:rsid w:val="33D81AF2"/>
    <w:rsid w:val="33F223ED"/>
    <w:rsid w:val="34186A54"/>
    <w:rsid w:val="34326B14"/>
    <w:rsid w:val="3434509F"/>
    <w:rsid w:val="343824E2"/>
    <w:rsid w:val="34634832"/>
    <w:rsid w:val="34637732"/>
    <w:rsid w:val="346E05B1"/>
    <w:rsid w:val="347368F5"/>
    <w:rsid w:val="347724CC"/>
    <w:rsid w:val="347B2CCE"/>
    <w:rsid w:val="34930BF2"/>
    <w:rsid w:val="34B2474E"/>
    <w:rsid w:val="34BF775D"/>
    <w:rsid w:val="34DC2241"/>
    <w:rsid w:val="34DD113A"/>
    <w:rsid w:val="34E373B1"/>
    <w:rsid w:val="34F408E1"/>
    <w:rsid w:val="35154C20"/>
    <w:rsid w:val="35206F98"/>
    <w:rsid w:val="352110B1"/>
    <w:rsid w:val="353502CA"/>
    <w:rsid w:val="356A2EBE"/>
    <w:rsid w:val="356C0464"/>
    <w:rsid w:val="358B1D54"/>
    <w:rsid w:val="35B23E3A"/>
    <w:rsid w:val="35BB2B3D"/>
    <w:rsid w:val="35C62297"/>
    <w:rsid w:val="35CF5088"/>
    <w:rsid w:val="35DA09E3"/>
    <w:rsid w:val="35DA7196"/>
    <w:rsid w:val="35DF4EE4"/>
    <w:rsid w:val="35E771C4"/>
    <w:rsid w:val="36063177"/>
    <w:rsid w:val="3627787F"/>
    <w:rsid w:val="36532E6F"/>
    <w:rsid w:val="365A46EA"/>
    <w:rsid w:val="365E28A7"/>
    <w:rsid w:val="36631526"/>
    <w:rsid w:val="36B00DD9"/>
    <w:rsid w:val="36BE12E6"/>
    <w:rsid w:val="36C46E7E"/>
    <w:rsid w:val="3740039B"/>
    <w:rsid w:val="374846D5"/>
    <w:rsid w:val="374B4187"/>
    <w:rsid w:val="37566C60"/>
    <w:rsid w:val="376C75BF"/>
    <w:rsid w:val="376F71CD"/>
    <w:rsid w:val="37735EDE"/>
    <w:rsid w:val="37837FBA"/>
    <w:rsid w:val="37B04CED"/>
    <w:rsid w:val="37D402D5"/>
    <w:rsid w:val="37DD4AD6"/>
    <w:rsid w:val="37E12CFB"/>
    <w:rsid w:val="37F714E0"/>
    <w:rsid w:val="37F84FB2"/>
    <w:rsid w:val="37FB7455"/>
    <w:rsid w:val="37FF1533"/>
    <w:rsid w:val="38042FDA"/>
    <w:rsid w:val="384F24A7"/>
    <w:rsid w:val="385555E4"/>
    <w:rsid w:val="3858129E"/>
    <w:rsid w:val="386B4E07"/>
    <w:rsid w:val="388926AF"/>
    <w:rsid w:val="38E70932"/>
    <w:rsid w:val="38EE4EC3"/>
    <w:rsid w:val="3901631A"/>
    <w:rsid w:val="39030D63"/>
    <w:rsid w:val="39113C01"/>
    <w:rsid w:val="391933EC"/>
    <w:rsid w:val="39462221"/>
    <w:rsid w:val="39786A6F"/>
    <w:rsid w:val="397C36BB"/>
    <w:rsid w:val="397C751D"/>
    <w:rsid w:val="398919E9"/>
    <w:rsid w:val="39A17B0B"/>
    <w:rsid w:val="39DA2C17"/>
    <w:rsid w:val="39E906DA"/>
    <w:rsid w:val="39ED6884"/>
    <w:rsid w:val="39F36F04"/>
    <w:rsid w:val="3A3C6370"/>
    <w:rsid w:val="3A4F49E1"/>
    <w:rsid w:val="3A736241"/>
    <w:rsid w:val="3A9E7957"/>
    <w:rsid w:val="3AB05274"/>
    <w:rsid w:val="3AC16BAB"/>
    <w:rsid w:val="3AC876A6"/>
    <w:rsid w:val="3AE61A4A"/>
    <w:rsid w:val="3AFE7147"/>
    <w:rsid w:val="3B297F1A"/>
    <w:rsid w:val="3B2D314F"/>
    <w:rsid w:val="3B497775"/>
    <w:rsid w:val="3BAE3989"/>
    <w:rsid w:val="3BDF2AA5"/>
    <w:rsid w:val="3C1D537C"/>
    <w:rsid w:val="3C357C06"/>
    <w:rsid w:val="3C3C0F95"/>
    <w:rsid w:val="3C47750E"/>
    <w:rsid w:val="3C4A172B"/>
    <w:rsid w:val="3C4B3FB6"/>
    <w:rsid w:val="3C6B0116"/>
    <w:rsid w:val="3C765FF4"/>
    <w:rsid w:val="3C7B66FC"/>
    <w:rsid w:val="3C8D5D28"/>
    <w:rsid w:val="3CF566D3"/>
    <w:rsid w:val="3D1A42D4"/>
    <w:rsid w:val="3D2477CB"/>
    <w:rsid w:val="3D384CCD"/>
    <w:rsid w:val="3D69400B"/>
    <w:rsid w:val="3D804498"/>
    <w:rsid w:val="3DA73D3D"/>
    <w:rsid w:val="3DC56CE5"/>
    <w:rsid w:val="3DEC0453"/>
    <w:rsid w:val="3E126451"/>
    <w:rsid w:val="3E31774B"/>
    <w:rsid w:val="3E55030B"/>
    <w:rsid w:val="3E725142"/>
    <w:rsid w:val="3E74470A"/>
    <w:rsid w:val="3E9A7427"/>
    <w:rsid w:val="3EAF0B82"/>
    <w:rsid w:val="3EB92253"/>
    <w:rsid w:val="3EC82FB3"/>
    <w:rsid w:val="3EEE48F1"/>
    <w:rsid w:val="3EF7710B"/>
    <w:rsid w:val="3F086863"/>
    <w:rsid w:val="3F1F6EC1"/>
    <w:rsid w:val="3F204367"/>
    <w:rsid w:val="3F4D6A1A"/>
    <w:rsid w:val="3F892743"/>
    <w:rsid w:val="3FF676AC"/>
    <w:rsid w:val="401C5365"/>
    <w:rsid w:val="40432229"/>
    <w:rsid w:val="40522686"/>
    <w:rsid w:val="407231D7"/>
    <w:rsid w:val="407C34F9"/>
    <w:rsid w:val="407D392A"/>
    <w:rsid w:val="40EC47B3"/>
    <w:rsid w:val="40F24E9D"/>
    <w:rsid w:val="413F3EDD"/>
    <w:rsid w:val="414A5853"/>
    <w:rsid w:val="414D3E36"/>
    <w:rsid w:val="4153338C"/>
    <w:rsid w:val="41580362"/>
    <w:rsid w:val="41614FF9"/>
    <w:rsid w:val="4163295A"/>
    <w:rsid w:val="417662C5"/>
    <w:rsid w:val="41AD79EA"/>
    <w:rsid w:val="41E24A72"/>
    <w:rsid w:val="423B5E3E"/>
    <w:rsid w:val="42823479"/>
    <w:rsid w:val="429902BE"/>
    <w:rsid w:val="42A06A1C"/>
    <w:rsid w:val="42E00ABF"/>
    <w:rsid w:val="42E77C3D"/>
    <w:rsid w:val="430B26E7"/>
    <w:rsid w:val="4324544D"/>
    <w:rsid w:val="433B76F9"/>
    <w:rsid w:val="436A63E7"/>
    <w:rsid w:val="436B5B58"/>
    <w:rsid w:val="437232F0"/>
    <w:rsid w:val="438124B2"/>
    <w:rsid w:val="43890F54"/>
    <w:rsid w:val="43902FAF"/>
    <w:rsid w:val="43B049CF"/>
    <w:rsid w:val="43DB2F0C"/>
    <w:rsid w:val="43DF6659"/>
    <w:rsid w:val="44175D06"/>
    <w:rsid w:val="4436451B"/>
    <w:rsid w:val="44516B8F"/>
    <w:rsid w:val="447578DF"/>
    <w:rsid w:val="448E25A9"/>
    <w:rsid w:val="4492489C"/>
    <w:rsid w:val="44B27B30"/>
    <w:rsid w:val="44BA15F0"/>
    <w:rsid w:val="44FC5FEA"/>
    <w:rsid w:val="452D4329"/>
    <w:rsid w:val="452E3285"/>
    <w:rsid w:val="45382F42"/>
    <w:rsid w:val="45A1630C"/>
    <w:rsid w:val="45B613B5"/>
    <w:rsid w:val="45D3035D"/>
    <w:rsid w:val="46080139"/>
    <w:rsid w:val="460D5AD7"/>
    <w:rsid w:val="46314A73"/>
    <w:rsid w:val="4633612C"/>
    <w:rsid w:val="463D61D2"/>
    <w:rsid w:val="465561BC"/>
    <w:rsid w:val="46654230"/>
    <w:rsid w:val="46654D75"/>
    <w:rsid w:val="4685178A"/>
    <w:rsid w:val="46DA6F17"/>
    <w:rsid w:val="46EC35B7"/>
    <w:rsid w:val="46F618A6"/>
    <w:rsid w:val="472D74F1"/>
    <w:rsid w:val="47352DC5"/>
    <w:rsid w:val="474051FB"/>
    <w:rsid w:val="475613A7"/>
    <w:rsid w:val="476A10AC"/>
    <w:rsid w:val="476E0A79"/>
    <w:rsid w:val="47804DB2"/>
    <w:rsid w:val="478575AE"/>
    <w:rsid w:val="478A64D4"/>
    <w:rsid w:val="4792653F"/>
    <w:rsid w:val="479B5ECC"/>
    <w:rsid w:val="47B24801"/>
    <w:rsid w:val="47CF7838"/>
    <w:rsid w:val="47F1265A"/>
    <w:rsid w:val="480054AA"/>
    <w:rsid w:val="482579A3"/>
    <w:rsid w:val="483F54C4"/>
    <w:rsid w:val="48746966"/>
    <w:rsid w:val="48811776"/>
    <w:rsid w:val="48980F39"/>
    <w:rsid w:val="48A5644A"/>
    <w:rsid w:val="48C742DC"/>
    <w:rsid w:val="48CE1CF6"/>
    <w:rsid w:val="48CE566A"/>
    <w:rsid w:val="490177EE"/>
    <w:rsid w:val="49363812"/>
    <w:rsid w:val="49433EC0"/>
    <w:rsid w:val="49520049"/>
    <w:rsid w:val="497347E2"/>
    <w:rsid w:val="497A35AA"/>
    <w:rsid w:val="498474D6"/>
    <w:rsid w:val="49B531BE"/>
    <w:rsid w:val="49C8030C"/>
    <w:rsid w:val="49D44990"/>
    <w:rsid w:val="49E30CA1"/>
    <w:rsid w:val="49EB612D"/>
    <w:rsid w:val="49F62DE3"/>
    <w:rsid w:val="4A0910A0"/>
    <w:rsid w:val="4A1525E4"/>
    <w:rsid w:val="4A1C650A"/>
    <w:rsid w:val="4A96246F"/>
    <w:rsid w:val="4ABD3929"/>
    <w:rsid w:val="4ACA37AD"/>
    <w:rsid w:val="4ACB3731"/>
    <w:rsid w:val="4ACB6680"/>
    <w:rsid w:val="4AD2311A"/>
    <w:rsid w:val="4B340A9C"/>
    <w:rsid w:val="4B3425C1"/>
    <w:rsid w:val="4B720785"/>
    <w:rsid w:val="4BBD57E2"/>
    <w:rsid w:val="4BC67BDE"/>
    <w:rsid w:val="4BD54E69"/>
    <w:rsid w:val="4BDC467D"/>
    <w:rsid w:val="4BFF7A7B"/>
    <w:rsid w:val="4C0A2F69"/>
    <w:rsid w:val="4C1F2024"/>
    <w:rsid w:val="4C2A0BFD"/>
    <w:rsid w:val="4C762EF7"/>
    <w:rsid w:val="4C7B0B8A"/>
    <w:rsid w:val="4C9070F0"/>
    <w:rsid w:val="4CA608D4"/>
    <w:rsid w:val="4CCC7DA9"/>
    <w:rsid w:val="4CDC3D7A"/>
    <w:rsid w:val="4CE81B3A"/>
    <w:rsid w:val="4CE92A73"/>
    <w:rsid w:val="4CFC0C26"/>
    <w:rsid w:val="4D317487"/>
    <w:rsid w:val="4D3535C7"/>
    <w:rsid w:val="4D505DD7"/>
    <w:rsid w:val="4D6D4A72"/>
    <w:rsid w:val="4D8853A7"/>
    <w:rsid w:val="4D8F0039"/>
    <w:rsid w:val="4D970721"/>
    <w:rsid w:val="4DBB3DE5"/>
    <w:rsid w:val="4DFB1B37"/>
    <w:rsid w:val="4E0C4D03"/>
    <w:rsid w:val="4E30647F"/>
    <w:rsid w:val="4E4851F1"/>
    <w:rsid w:val="4E5C27AE"/>
    <w:rsid w:val="4E6800D9"/>
    <w:rsid w:val="4E834801"/>
    <w:rsid w:val="4EAD2350"/>
    <w:rsid w:val="4EB50AF8"/>
    <w:rsid w:val="4ECD09EE"/>
    <w:rsid w:val="4ED221E0"/>
    <w:rsid w:val="4ED76442"/>
    <w:rsid w:val="4F075432"/>
    <w:rsid w:val="4F0C7625"/>
    <w:rsid w:val="4F0F6DC2"/>
    <w:rsid w:val="4F377384"/>
    <w:rsid w:val="4F4B04D6"/>
    <w:rsid w:val="4F4E3061"/>
    <w:rsid w:val="4F51685D"/>
    <w:rsid w:val="4F5368C9"/>
    <w:rsid w:val="4F666A07"/>
    <w:rsid w:val="4F6B5BA6"/>
    <w:rsid w:val="4FAE2E6E"/>
    <w:rsid w:val="4FAE6A0C"/>
    <w:rsid w:val="4FB170D9"/>
    <w:rsid w:val="4FB71252"/>
    <w:rsid w:val="4FC11A85"/>
    <w:rsid w:val="501E1757"/>
    <w:rsid w:val="502142D2"/>
    <w:rsid w:val="50346D2F"/>
    <w:rsid w:val="505860DB"/>
    <w:rsid w:val="50710C49"/>
    <w:rsid w:val="507C5EFD"/>
    <w:rsid w:val="50866213"/>
    <w:rsid w:val="508D296A"/>
    <w:rsid w:val="509A074D"/>
    <w:rsid w:val="51083A00"/>
    <w:rsid w:val="51302FA6"/>
    <w:rsid w:val="51377474"/>
    <w:rsid w:val="514768C0"/>
    <w:rsid w:val="514C23B1"/>
    <w:rsid w:val="517F5754"/>
    <w:rsid w:val="51B2170C"/>
    <w:rsid w:val="51BF5E80"/>
    <w:rsid w:val="51C945C3"/>
    <w:rsid w:val="51D90A63"/>
    <w:rsid w:val="51E246FB"/>
    <w:rsid w:val="521836FF"/>
    <w:rsid w:val="521A587A"/>
    <w:rsid w:val="5235782C"/>
    <w:rsid w:val="52384C20"/>
    <w:rsid w:val="52546E48"/>
    <w:rsid w:val="526E0971"/>
    <w:rsid w:val="52717AA1"/>
    <w:rsid w:val="529968B5"/>
    <w:rsid w:val="52FF6958"/>
    <w:rsid w:val="53131228"/>
    <w:rsid w:val="53371C84"/>
    <w:rsid w:val="535B7B01"/>
    <w:rsid w:val="536D46EC"/>
    <w:rsid w:val="53707510"/>
    <w:rsid w:val="537F34C4"/>
    <w:rsid w:val="53F14CE1"/>
    <w:rsid w:val="540665CC"/>
    <w:rsid w:val="540F1146"/>
    <w:rsid w:val="54106B37"/>
    <w:rsid w:val="543E3B6C"/>
    <w:rsid w:val="5442647E"/>
    <w:rsid w:val="54650C3E"/>
    <w:rsid w:val="546C2176"/>
    <w:rsid w:val="547A09FD"/>
    <w:rsid w:val="547A3A60"/>
    <w:rsid w:val="547E7F44"/>
    <w:rsid w:val="54880DC3"/>
    <w:rsid w:val="54BE6536"/>
    <w:rsid w:val="54BE6593"/>
    <w:rsid w:val="54CE3E9A"/>
    <w:rsid w:val="550016EF"/>
    <w:rsid w:val="55086E0B"/>
    <w:rsid w:val="55303E69"/>
    <w:rsid w:val="5553421A"/>
    <w:rsid w:val="55841F18"/>
    <w:rsid w:val="55891E8E"/>
    <w:rsid w:val="558B52A7"/>
    <w:rsid w:val="559878C5"/>
    <w:rsid w:val="559B5144"/>
    <w:rsid w:val="55A6680B"/>
    <w:rsid w:val="55DB2D63"/>
    <w:rsid w:val="55F455AA"/>
    <w:rsid w:val="561778BD"/>
    <w:rsid w:val="56192380"/>
    <w:rsid w:val="56293345"/>
    <w:rsid w:val="56690780"/>
    <w:rsid w:val="56873E19"/>
    <w:rsid w:val="56A36F1F"/>
    <w:rsid w:val="56BF65F2"/>
    <w:rsid w:val="56D65834"/>
    <w:rsid w:val="56E8433B"/>
    <w:rsid w:val="56FA69D2"/>
    <w:rsid w:val="57144B90"/>
    <w:rsid w:val="572C78C0"/>
    <w:rsid w:val="57302597"/>
    <w:rsid w:val="575F6A06"/>
    <w:rsid w:val="57C70C63"/>
    <w:rsid w:val="57D82C38"/>
    <w:rsid w:val="57DB3B21"/>
    <w:rsid w:val="57E04A72"/>
    <w:rsid w:val="57E671A6"/>
    <w:rsid w:val="5837535F"/>
    <w:rsid w:val="5841684F"/>
    <w:rsid w:val="585626DA"/>
    <w:rsid w:val="58926E51"/>
    <w:rsid w:val="59325303"/>
    <w:rsid w:val="593E4146"/>
    <w:rsid w:val="595219A0"/>
    <w:rsid w:val="59651D5C"/>
    <w:rsid w:val="598D5BFA"/>
    <w:rsid w:val="5A0B0DA5"/>
    <w:rsid w:val="5A3A1C71"/>
    <w:rsid w:val="5A467EA6"/>
    <w:rsid w:val="5A643739"/>
    <w:rsid w:val="5A6A19FB"/>
    <w:rsid w:val="5A7A378B"/>
    <w:rsid w:val="5A873ECC"/>
    <w:rsid w:val="5A9A35FE"/>
    <w:rsid w:val="5A9F319A"/>
    <w:rsid w:val="5AA405E1"/>
    <w:rsid w:val="5AC34046"/>
    <w:rsid w:val="5AE51DC2"/>
    <w:rsid w:val="5B1C7065"/>
    <w:rsid w:val="5B223B60"/>
    <w:rsid w:val="5B322564"/>
    <w:rsid w:val="5B7270E8"/>
    <w:rsid w:val="5B7272A7"/>
    <w:rsid w:val="5B7756EE"/>
    <w:rsid w:val="5B7A2994"/>
    <w:rsid w:val="5B8A3673"/>
    <w:rsid w:val="5BA40F58"/>
    <w:rsid w:val="5BCD7027"/>
    <w:rsid w:val="5BDE2E1B"/>
    <w:rsid w:val="5C1F11BE"/>
    <w:rsid w:val="5C407CB6"/>
    <w:rsid w:val="5C5769FA"/>
    <w:rsid w:val="5C5A1297"/>
    <w:rsid w:val="5CC53BFA"/>
    <w:rsid w:val="5CE172C2"/>
    <w:rsid w:val="5D207146"/>
    <w:rsid w:val="5D391286"/>
    <w:rsid w:val="5D3C54AF"/>
    <w:rsid w:val="5D537A94"/>
    <w:rsid w:val="5D6E1FE9"/>
    <w:rsid w:val="5D813280"/>
    <w:rsid w:val="5D814602"/>
    <w:rsid w:val="5DB97237"/>
    <w:rsid w:val="5DCD0BDC"/>
    <w:rsid w:val="5DF60F9B"/>
    <w:rsid w:val="5DFE6061"/>
    <w:rsid w:val="5E1A6B77"/>
    <w:rsid w:val="5E443FAD"/>
    <w:rsid w:val="5E4631D3"/>
    <w:rsid w:val="5E483634"/>
    <w:rsid w:val="5E487B1D"/>
    <w:rsid w:val="5E503A73"/>
    <w:rsid w:val="5E51117E"/>
    <w:rsid w:val="5E5A2A4A"/>
    <w:rsid w:val="5E771595"/>
    <w:rsid w:val="5E8356BF"/>
    <w:rsid w:val="5E9F2929"/>
    <w:rsid w:val="5EB65B26"/>
    <w:rsid w:val="5EC073AC"/>
    <w:rsid w:val="5ECC7AC8"/>
    <w:rsid w:val="5ED05841"/>
    <w:rsid w:val="5ED556A2"/>
    <w:rsid w:val="5EDA6D5D"/>
    <w:rsid w:val="5EDE5485"/>
    <w:rsid w:val="5EE04BE3"/>
    <w:rsid w:val="5EE832F7"/>
    <w:rsid w:val="5F2A7712"/>
    <w:rsid w:val="5F3C1134"/>
    <w:rsid w:val="5F3E6C4E"/>
    <w:rsid w:val="5F4E57BF"/>
    <w:rsid w:val="5F505F02"/>
    <w:rsid w:val="5F517E4C"/>
    <w:rsid w:val="5F5A02A7"/>
    <w:rsid w:val="5F5F7523"/>
    <w:rsid w:val="5F7875B5"/>
    <w:rsid w:val="5F7B3FCC"/>
    <w:rsid w:val="5F7D2C19"/>
    <w:rsid w:val="5F8D23D0"/>
    <w:rsid w:val="5F903222"/>
    <w:rsid w:val="5FA71122"/>
    <w:rsid w:val="5FE02FF4"/>
    <w:rsid w:val="601911CB"/>
    <w:rsid w:val="6041621C"/>
    <w:rsid w:val="6042027C"/>
    <w:rsid w:val="604B1CD3"/>
    <w:rsid w:val="60596A6B"/>
    <w:rsid w:val="60606DC7"/>
    <w:rsid w:val="60774A73"/>
    <w:rsid w:val="60972CD3"/>
    <w:rsid w:val="60AE1BB1"/>
    <w:rsid w:val="60BC5E4E"/>
    <w:rsid w:val="60E05AE3"/>
    <w:rsid w:val="61041E54"/>
    <w:rsid w:val="610B3A5F"/>
    <w:rsid w:val="611915EB"/>
    <w:rsid w:val="616942EA"/>
    <w:rsid w:val="619F14FA"/>
    <w:rsid w:val="61C62F2B"/>
    <w:rsid w:val="61D40C36"/>
    <w:rsid w:val="61E0223F"/>
    <w:rsid w:val="61F450DB"/>
    <w:rsid w:val="62100956"/>
    <w:rsid w:val="621C23EF"/>
    <w:rsid w:val="62272024"/>
    <w:rsid w:val="62416008"/>
    <w:rsid w:val="6245619E"/>
    <w:rsid w:val="626E07B1"/>
    <w:rsid w:val="62912A21"/>
    <w:rsid w:val="62C751AC"/>
    <w:rsid w:val="62D11B87"/>
    <w:rsid w:val="62D252A4"/>
    <w:rsid w:val="62E07F94"/>
    <w:rsid w:val="62E278F0"/>
    <w:rsid w:val="62ED7CBD"/>
    <w:rsid w:val="62F33A83"/>
    <w:rsid w:val="631C2299"/>
    <w:rsid w:val="635F3637"/>
    <w:rsid w:val="6369505F"/>
    <w:rsid w:val="637F321A"/>
    <w:rsid w:val="639576F9"/>
    <w:rsid w:val="63AD1C3F"/>
    <w:rsid w:val="63F024E1"/>
    <w:rsid w:val="63FE5876"/>
    <w:rsid w:val="642D3338"/>
    <w:rsid w:val="64550AF3"/>
    <w:rsid w:val="64964E36"/>
    <w:rsid w:val="64CD08F4"/>
    <w:rsid w:val="64D904D4"/>
    <w:rsid w:val="64E14394"/>
    <w:rsid w:val="64F675C0"/>
    <w:rsid w:val="64FF6064"/>
    <w:rsid w:val="65487C08"/>
    <w:rsid w:val="656211BC"/>
    <w:rsid w:val="656279B1"/>
    <w:rsid w:val="65924EA6"/>
    <w:rsid w:val="65A27B55"/>
    <w:rsid w:val="65BB5345"/>
    <w:rsid w:val="65C14135"/>
    <w:rsid w:val="65C6284F"/>
    <w:rsid w:val="65D36D23"/>
    <w:rsid w:val="65D92F2E"/>
    <w:rsid w:val="65E92093"/>
    <w:rsid w:val="65F352F9"/>
    <w:rsid w:val="66004764"/>
    <w:rsid w:val="6609788A"/>
    <w:rsid w:val="661A1A97"/>
    <w:rsid w:val="662605E4"/>
    <w:rsid w:val="66300204"/>
    <w:rsid w:val="667777A9"/>
    <w:rsid w:val="66925BB0"/>
    <w:rsid w:val="66943F9D"/>
    <w:rsid w:val="66E55C01"/>
    <w:rsid w:val="66F145A6"/>
    <w:rsid w:val="670825B3"/>
    <w:rsid w:val="67325648"/>
    <w:rsid w:val="676330D4"/>
    <w:rsid w:val="6765708D"/>
    <w:rsid w:val="6780065A"/>
    <w:rsid w:val="67813D12"/>
    <w:rsid w:val="67953CCD"/>
    <w:rsid w:val="67AF34E9"/>
    <w:rsid w:val="67B46531"/>
    <w:rsid w:val="67F10988"/>
    <w:rsid w:val="67F32488"/>
    <w:rsid w:val="68092C9C"/>
    <w:rsid w:val="68760806"/>
    <w:rsid w:val="68784831"/>
    <w:rsid w:val="688B4586"/>
    <w:rsid w:val="68962912"/>
    <w:rsid w:val="68D67770"/>
    <w:rsid w:val="68F16A0B"/>
    <w:rsid w:val="69124260"/>
    <w:rsid w:val="693B1FC1"/>
    <w:rsid w:val="69683D23"/>
    <w:rsid w:val="698C2C95"/>
    <w:rsid w:val="69A47C96"/>
    <w:rsid w:val="69EB7AB4"/>
    <w:rsid w:val="6A5005AF"/>
    <w:rsid w:val="6A576E16"/>
    <w:rsid w:val="6A5874F0"/>
    <w:rsid w:val="6A5B0DD9"/>
    <w:rsid w:val="6A955D39"/>
    <w:rsid w:val="6A95793E"/>
    <w:rsid w:val="6AC00E5F"/>
    <w:rsid w:val="6AD12429"/>
    <w:rsid w:val="6AD27CB9"/>
    <w:rsid w:val="6AE53D41"/>
    <w:rsid w:val="6B145EBB"/>
    <w:rsid w:val="6B583F06"/>
    <w:rsid w:val="6B872281"/>
    <w:rsid w:val="6BB417B4"/>
    <w:rsid w:val="6BB54850"/>
    <w:rsid w:val="6BD91AAD"/>
    <w:rsid w:val="6BDF22CE"/>
    <w:rsid w:val="6BEB6D9C"/>
    <w:rsid w:val="6BFD1C3F"/>
    <w:rsid w:val="6C270549"/>
    <w:rsid w:val="6C4276B2"/>
    <w:rsid w:val="6C4668EB"/>
    <w:rsid w:val="6C5555D7"/>
    <w:rsid w:val="6C5F7D1B"/>
    <w:rsid w:val="6C6128F2"/>
    <w:rsid w:val="6C90169A"/>
    <w:rsid w:val="6CBB357E"/>
    <w:rsid w:val="6CD80208"/>
    <w:rsid w:val="6CF627B6"/>
    <w:rsid w:val="6D087252"/>
    <w:rsid w:val="6D0F0796"/>
    <w:rsid w:val="6D1C60F5"/>
    <w:rsid w:val="6D49473C"/>
    <w:rsid w:val="6D604233"/>
    <w:rsid w:val="6D65013A"/>
    <w:rsid w:val="6D7F0677"/>
    <w:rsid w:val="6D985528"/>
    <w:rsid w:val="6DA51185"/>
    <w:rsid w:val="6DA531CF"/>
    <w:rsid w:val="6DE63069"/>
    <w:rsid w:val="6DF86CF5"/>
    <w:rsid w:val="6E1312A6"/>
    <w:rsid w:val="6E184077"/>
    <w:rsid w:val="6E380D0C"/>
    <w:rsid w:val="6E46167B"/>
    <w:rsid w:val="6E477C73"/>
    <w:rsid w:val="6E59377F"/>
    <w:rsid w:val="6E66148A"/>
    <w:rsid w:val="6E73236C"/>
    <w:rsid w:val="6E824B50"/>
    <w:rsid w:val="6E9216A3"/>
    <w:rsid w:val="6EED1AE2"/>
    <w:rsid w:val="6EF51DA3"/>
    <w:rsid w:val="6F216AF8"/>
    <w:rsid w:val="6F323C8C"/>
    <w:rsid w:val="6F3C1A32"/>
    <w:rsid w:val="6F3D6F81"/>
    <w:rsid w:val="6F481423"/>
    <w:rsid w:val="6F551878"/>
    <w:rsid w:val="6F5910F7"/>
    <w:rsid w:val="6F5D4C1A"/>
    <w:rsid w:val="6F7352B1"/>
    <w:rsid w:val="6F82255A"/>
    <w:rsid w:val="6F996CA5"/>
    <w:rsid w:val="6F9A26FD"/>
    <w:rsid w:val="6FA53B89"/>
    <w:rsid w:val="6FAA79E8"/>
    <w:rsid w:val="6FF72946"/>
    <w:rsid w:val="702C25C3"/>
    <w:rsid w:val="706335FB"/>
    <w:rsid w:val="70687F1A"/>
    <w:rsid w:val="706978A3"/>
    <w:rsid w:val="70903082"/>
    <w:rsid w:val="709B0BD1"/>
    <w:rsid w:val="70D6440D"/>
    <w:rsid w:val="70D83642"/>
    <w:rsid w:val="70E55C29"/>
    <w:rsid w:val="70E85504"/>
    <w:rsid w:val="716D1E2A"/>
    <w:rsid w:val="71AF4E71"/>
    <w:rsid w:val="71AF73EA"/>
    <w:rsid w:val="71B43078"/>
    <w:rsid w:val="71B96608"/>
    <w:rsid w:val="71E224FF"/>
    <w:rsid w:val="721970A7"/>
    <w:rsid w:val="722C6DDA"/>
    <w:rsid w:val="72451137"/>
    <w:rsid w:val="727B1B10"/>
    <w:rsid w:val="72865E3F"/>
    <w:rsid w:val="728C0D67"/>
    <w:rsid w:val="72B412A6"/>
    <w:rsid w:val="72C25B78"/>
    <w:rsid w:val="72D22DF7"/>
    <w:rsid w:val="72D27981"/>
    <w:rsid w:val="72DA58DB"/>
    <w:rsid w:val="72E04072"/>
    <w:rsid w:val="73206329"/>
    <w:rsid w:val="73470694"/>
    <w:rsid w:val="73474725"/>
    <w:rsid w:val="736D2E7F"/>
    <w:rsid w:val="737123B9"/>
    <w:rsid w:val="73CC52E7"/>
    <w:rsid w:val="73E43EF1"/>
    <w:rsid w:val="73E46879"/>
    <w:rsid w:val="73ED1B8B"/>
    <w:rsid w:val="7402432A"/>
    <w:rsid w:val="7424489C"/>
    <w:rsid w:val="74413B4B"/>
    <w:rsid w:val="746A123E"/>
    <w:rsid w:val="746E36DA"/>
    <w:rsid w:val="748F2ABE"/>
    <w:rsid w:val="7497215D"/>
    <w:rsid w:val="74A52E74"/>
    <w:rsid w:val="74C00B4F"/>
    <w:rsid w:val="74CF1FFD"/>
    <w:rsid w:val="74E86BD5"/>
    <w:rsid w:val="74EB549C"/>
    <w:rsid w:val="750162FC"/>
    <w:rsid w:val="75020BB7"/>
    <w:rsid w:val="750A2CD7"/>
    <w:rsid w:val="75110596"/>
    <w:rsid w:val="755723C0"/>
    <w:rsid w:val="75720FA8"/>
    <w:rsid w:val="75823120"/>
    <w:rsid w:val="75C25C56"/>
    <w:rsid w:val="75DF1E45"/>
    <w:rsid w:val="75EB3398"/>
    <w:rsid w:val="75F42A08"/>
    <w:rsid w:val="75FA1F6D"/>
    <w:rsid w:val="760D6F22"/>
    <w:rsid w:val="761361A4"/>
    <w:rsid w:val="7691789F"/>
    <w:rsid w:val="76C63D53"/>
    <w:rsid w:val="76C95216"/>
    <w:rsid w:val="76D016A8"/>
    <w:rsid w:val="76E4456D"/>
    <w:rsid w:val="77004F96"/>
    <w:rsid w:val="771C620D"/>
    <w:rsid w:val="772B1F2C"/>
    <w:rsid w:val="7736267C"/>
    <w:rsid w:val="77784870"/>
    <w:rsid w:val="77824E57"/>
    <w:rsid w:val="77964814"/>
    <w:rsid w:val="779D701F"/>
    <w:rsid w:val="77D07238"/>
    <w:rsid w:val="77E1044B"/>
    <w:rsid w:val="77E65815"/>
    <w:rsid w:val="782E69ED"/>
    <w:rsid w:val="784C4DB0"/>
    <w:rsid w:val="78993058"/>
    <w:rsid w:val="78B00270"/>
    <w:rsid w:val="78D82987"/>
    <w:rsid w:val="78D86B8C"/>
    <w:rsid w:val="78DB50B6"/>
    <w:rsid w:val="78DC146C"/>
    <w:rsid w:val="78F15C45"/>
    <w:rsid w:val="79141DCD"/>
    <w:rsid w:val="792C2D1F"/>
    <w:rsid w:val="797B2F0E"/>
    <w:rsid w:val="79BD7F1A"/>
    <w:rsid w:val="79E916CD"/>
    <w:rsid w:val="7A033BF3"/>
    <w:rsid w:val="7A1C017C"/>
    <w:rsid w:val="7A217CA5"/>
    <w:rsid w:val="7A515CAC"/>
    <w:rsid w:val="7A6B68FE"/>
    <w:rsid w:val="7A716758"/>
    <w:rsid w:val="7A9929A0"/>
    <w:rsid w:val="7AA13997"/>
    <w:rsid w:val="7AA43A47"/>
    <w:rsid w:val="7ADB75EF"/>
    <w:rsid w:val="7B040F3F"/>
    <w:rsid w:val="7B0A6468"/>
    <w:rsid w:val="7B26421E"/>
    <w:rsid w:val="7B443B35"/>
    <w:rsid w:val="7B4D2521"/>
    <w:rsid w:val="7B4E0071"/>
    <w:rsid w:val="7B5C3BA0"/>
    <w:rsid w:val="7B6708F2"/>
    <w:rsid w:val="7B84655E"/>
    <w:rsid w:val="7BAA2637"/>
    <w:rsid w:val="7BAF299B"/>
    <w:rsid w:val="7BD13289"/>
    <w:rsid w:val="7BF0342B"/>
    <w:rsid w:val="7C0758D6"/>
    <w:rsid w:val="7C0A6A48"/>
    <w:rsid w:val="7C0B23B8"/>
    <w:rsid w:val="7C105580"/>
    <w:rsid w:val="7C3D5D4A"/>
    <w:rsid w:val="7C451237"/>
    <w:rsid w:val="7C4F6CFE"/>
    <w:rsid w:val="7C52361A"/>
    <w:rsid w:val="7CAC68B4"/>
    <w:rsid w:val="7CB57F28"/>
    <w:rsid w:val="7CC17AB1"/>
    <w:rsid w:val="7CE40941"/>
    <w:rsid w:val="7CFB5D27"/>
    <w:rsid w:val="7CFB73CE"/>
    <w:rsid w:val="7D0B0EFB"/>
    <w:rsid w:val="7D256D38"/>
    <w:rsid w:val="7D26434E"/>
    <w:rsid w:val="7D3C456C"/>
    <w:rsid w:val="7D957591"/>
    <w:rsid w:val="7D984DF2"/>
    <w:rsid w:val="7DA65A0E"/>
    <w:rsid w:val="7DB36601"/>
    <w:rsid w:val="7DB773F9"/>
    <w:rsid w:val="7DD81BC4"/>
    <w:rsid w:val="7DE969A0"/>
    <w:rsid w:val="7DEE7791"/>
    <w:rsid w:val="7E066BAE"/>
    <w:rsid w:val="7E165DCA"/>
    <w:rsid w:val="7E941F8F"/>
    <w:rsid w:val="7E9E73FF"/>
    <w:rsid w:val="7EA4511D"/>
    <w:rsid w:val="7EA800E4"/>
    <w:rsid w:val="7EAF64C1"/>
    <w:rsid w:val="7EB10D93"/>
    <w:rsid w:val="7ECA3C03"/>
    <w:rsid w:val="7EFF1C16"/>
    <w:rsid w:val="7F1D01D6"/>
    <w:rsid w:val="7F1E5941"/>
    <w:rsid w:val="7F2350C1"/>
    <w:rsid w:val="7F372A6A"/>
    <w:rsid w:val="7F531E4A"/>
    <w:rsid w:val="7F5E434B"/>
    <w:rsid w:val="7F6C4CBA"/>
    <w:rsid w:val="7F714773"/>
    <w:rsid w:val="7F8435A9"/>
    <w:rsid w:val="7F932A01"/>
    <w:rsid w:val="7F9C21EE"/>
    <w:rsid w:val="7FA85A92"/>
    <w:rsid w:val="7FBA5A25"/>
    <w:rsid w:val="7FE41E72"/>
    <w:rsid w:val="7FE77A13"/>
    <w:rsid w:val="7FF245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nhideWhenUsed="0" w:uiPriority="1"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99" w:semiHidden="0" w:name="Body Text 3"/>
    <w:lsdException w:qFormat="1" w:unhideWhenUsed="0" w:uiPriority="0" w:semiHidden="0" w:name="Body Text Indent 2"/>
    <w:lsdException w:qFormat="1" w:uiPriority="99"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semiHidden="0" w:name="Table Web 2"/>
    <w:lsdException w:uiPriority="99" w:semiHidden="0" w:name="Table Web 3"/>
    <w:lsdException w:qFormat="1" w:uiPriority="99" w:semiHidden="0" w:name="Balloon Text"/>
    <w:lsdException w:qFormat="1" w:unhideWhenUsed="0" w:uiPriority="99" w:semiHidden="0" w:name="Table Grid"/>
    <w:lsdException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53"/>
    <w:qFormat/>
    <w:uiPriority w:val="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50"/>
    <w:qFormat/>
    <w:uiPriority w:val="9"/>
    <w:pPr>
      <w:keepNext/>
      <w:keepLines/>
      <w:spacing w:before="260" w:after="260" w:line="416" w:lineRule="auto"/>
      <w:outlineLvl w:val="2"/>
    </w:pPr>
    <w:rPr>
      <w:b/>
      <w:bCs/>
      <w:kern w:val="0"/>
      <w:sz w:val="32"/>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paragraph" w:styleId="6">
    <w:name w:val="heading 8"/>
    <w:basedOn w:val="1"/>
    <w:next w:val="1"/>
    <w:qFormat/>
    <w:uiPriority w:val="1"/>
    <w:pPr>
      <w:ind w:left="507"/>
      <w:outlineLvl w:val="8"/>
    </w:pPr>
    <w:rPr>
      <w:rFonts w:ascii="宋体" w:hAnsi="宋体" w:eastAsia="宋体" w:cs="宋体"/>
      <w:b/>
      <w:bCs/>
      <w:sz w:val="21"/>
      <w:szCs w:val="21"/>
      <w:lang w:val="zh-CN" w:eastAsia="zh-CN" w:bidi="zh-CN"/>
    </w:rPr>
  </w:style>
  <w:style w:type="character" w:default="1" w:styleId="31">
    <w:name w:val="Default Paragraph Font"/>
    <w:semiHidden/>
    <w:unhideWhenUsed/>
    <w:qFormat/>
    <w:uiPriority w:val="1"/>
  </w:style>
  <w:style w:type="table" w:default="1" w:styleId="29">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7">
    <w:name w:val="table of authorities"/>
    <w:basedOn w:val="1"/>
    <w:next w:val="1"/>
    <w:qFormat/>
    <w:uiPriority w:val="0"/>
    <w:pPr>
      <w:spacing w:line="360" w:lineRule="auto"/>
      <w:ind w:left="420" w:leftChars="200"/>
    </w:pPr>
    <w:rPr>
      <w:rFonts w:ascii="Times New Roman" w:hAnsi="Times New Roman"/>
      <w:b/>
      <w:sz w:val="28"/>
      <w:szCs w:val="24"/>
    </w:rPr>
  </w:style>
  <w:style w:type="paragraph" w:styleId="8">
    <w:name w:val="Document Map"/>
    <w:basedOn w:val="1"/>
    <w:link w:val="68"/>
    <w:semiHidden/>
    <w:unhideWhenUsed/>
    <w:qFormat/>
    <w:uiPriority w:val="99"/>
    <w:rPr>
      <w:rFonts w:ascii="宋体"/>
      <w:sz w:val="18"/>
      <w:szCs w:val="18"/>
    </w:rPr>
  </w:style>
  <w:style w:type="paragraph" w:styleId="9">
    <w:name w:val="annotation text"/>
    <w:basedOn w:val="1"/>
    <w:qFormat/>
    <w:uiPriority w:val="99"/>
    <w:pPr>
      <w:jc w:val="left"/>
    </w:pPr>
    <w:rPr>
      <w:rFonts w:ascii="Times New Roman" w:hAnsi="Times New Roman"/>
      <w:szCs w:val="24"/>
    </w:rPr>
  </w:style>
  <w:style w:type="paragraph" w:styleId="10">
    <w:name w:val="Body Text 3"/>
    <w:basedOn w:val="1"/>
    <w:qFormat/>
    <w:uiPriority w:val="99"/>
    <w:rPr>
      <w:rFonts w:eastAsia="仿宋_GB2312"/>
      <w:sz w:val="28"/>
      <w:szCs w:val="20"/>
    </w:rPr>
  </w:style>
  <w:style w:type="paragraph" w:styleId="11">
    <w:name w:val="Body Text"/>
    <w:basedOn w:val="1"/>
    <w:next w:val="1"/>
    <w:link w:val="49"/>
    <w:qFormat/>
    <w:uiPriority w:val="0"/>
    <w:pPr>
      <w:spacing w:line="0" w:lineRule="atLeast"/>
    </w:pPr>
    <w:rPr>
      <w:rFonts w:ascii="Times New Roman" w:hAnsi="Times New Roman"/>
      <w:b/>
      <w:kern w:val="0"/>
      <w:sz w:val="30"/>
      <w:szCs w:val="20"/>
    </w:rPr>
  </w:style>
  <w:style w:type="paragraph" w:styleId="12">
    <w:name w:val="Body Text Indent"/>
    <w:basedOn w:val="1"/>
    <w:next w:val="13"/>
    <w:qFormat/>
    <w:uiPriority w:val="0"/>
    <w:pPr>
      <w:adjustRightInd w:val="0"/>
      <w:snapToGrid w:val="0"/>
      <w:spacing w:line="360" w:lineRule="exact"/>
      <w:ind w:left="1668" w:hanging="1668" w:hangingChars="695"/>
    </w:pPr>
    <w:rPr>
      <w:rFonts w:eastAsia="Times New Roman"/>
      <w:sz w:val="24"/>
      <w:szCs w:val="24"/>
    </w:rPr>
  </w:style>
  <w:style w:type="paragraph" w:styleId="13">
    <w:name w:val="Body Text Indent 2"/>
    <w:basedOn w:val="1"/>
    <w:qFormat/>
    <w:uiPriority w:val="0"/>
    <w:pPr>
      <w:snapToGrid w:val="0"/>
      <w:spacing w:line="480" w:lineRule="exact"/>
      <w:ind w:firstLine="480"/>
    </w:pPr>
    <w:rPr>
      <w:rFonts w:ascii="仿宋_GB2312" w:hAnsi="Times New Roman" w:eastAsia="仿宋_GB2312"/>
      <w:sz w:val="24"/>
    </w:rPr>
  </w:style>
  <w:style w:type="paragraph" w:styleId="14">
    <w:name w:val="Block Text"/>
    <w:basedOn w:val="1"/>
    <w:next w:val="1"/>
    <w:qFormat/>
    <w:uiPriority w:val="0"/>
    <w:pPr>
      <w:widowControl w:val="0"/>
      <w:adjustRightInd w:val="0"/>
      <w:ind w:left="420" w:right="33"/>
      <w:textAlignment w:val="baseline"/>
    </w:pPr>
    <w:rPr>
      <w:sz w:val="24"/>
    </w:rPr>
  </w:style>
  <w:style w:type="paragraph" w:styleId="15">
    <w:name w:val="toc 3"/>
    <w:basedOn w:val="1"/>
    <w:next w:val="1"/>
    <w:unhideWhenUsed/>
    <w:qFormat/>
    <w:uiPriority w:val="39"/>
    <w:pPr>
      <w:widowControl/>
      <w:spacing w:after="100" w:line="276" w:lineRule="auto"/>
      <w:ind w:left="440"/>
      <w:jc w:val="left"/>
    </w:pPr>
    <w:rPr>
      <w:kern w:val="0"/>
      <w:sz w:val="22"/>
    </w:rPr>
  </w:style>
  <w:style w:type="paragraph" w:styleId="16">
    <w:name w:val="Plain Text"/>
    <w:basedOn w:val="1"/>
    <w:link w:val="47"/>
    <w:qFormat/>
    <w:uiPriority w:val="0"/>
    <w:rPr>
      <w:rFonts w:ascii="宋体" w:hAnsi="Courier New"/>
      <w:kern w:val="0"/>
      <w:sz w:val="20"/>
      <w:szCs w:val="21"/>
    </w:rPr>
  </w:style>
  <w:style w:type="paragraph" w:styleId="17">
    <w:name w:val="Date"/>
    <w:basedOn w:val="1"/>
    <w:next w:val="1"/>
    <w:link w:val="66"/>
    <w:unhideWhenUsed/>
    <w:qFormat/>
    <w:uiPriority w:val="0"/>
    <w:rPr>
      <w:rFonts w:ascii="Times New Roman" w:hAnsi="Times New Roman"/>
      <w:b/>
      <w:kern w:val="0"/>
      <w:sz w:val="30"/>
      <w:szCs w:val="20"/>
    </w:rPr>
  </w:style>
  <w:style w:type="paragraph" w:styleId="18">
    <w:name w:val="Balloon Text"/>
    <w:basedOn w:val="1"/>
    <w:link w:val="51"/>
    <w:unhideWhenUsed/>
    <w:qFormat/>
    <w:uiPriority w:val="99"/>
    <w:rPr>
      <w:kern w:val="0"/>
      <w:sz w:val="18"/>
      <w:szCs w:val="18"/>
    </w:rPr>
  </w:style>
  <w:style w:type="paragraph" w:styleId="19">
    <w:name w:val="footer"/>
    <w:basedOn w:val="1"/>
    <w:link w:val="52"/>
    <w:unhideWhenUsed/>
    <w:qFormat/>
    <w:uiPriority w:val="99"/>
    <w:pPr>
      <w:tabs>
        <w:tab w:val="center" w:pos="4153"/>
        <w:tab w:val="right" w:pos="8306"/>
      </w:tabs>
      <w:snapToGrid w:val="0"/>
      <w:jc w:val="left"/>
    </w:pPr>
    <w:rPr>
      <w:kern w:val="0"/>
      <w:sz w:val="18"/>
      <w:szCs w:val="18"/>
    </w:rPr>
  </w:style>
  <w:style w:type="paragraph" w:styleId="20">
    <w:name w:val="header"/>
    <w:basedOn w:val="1"/>
    <w:link w:val="55"/>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21">
    <w:name w:val="toc 1"/>
    <w:basedOn w:val="1"/>
    <w:next w:val="1"/>
    <w:qFormat/>
    <w:uiPriority w:val="39"/>
    <w:pPr>
      <w:widowControl/>
      <w:tabs>
        <w:tab w:val="right" w:leader="dot" w:pos="8789"/>
      </w:tabs>
      <w:spacing w:line="360" w:lineRule="auto"/>
      <w:jc w:val="left"/>
    </w:pPr>
    <w:rPr>
      <w:rFonts w:ascii="Times New Roman" w:hAnsi="Times New Roman"/>
      <w:b/>
      <w:bCs/>
      <w:caps/>
      <w:kern w:val="0"/>
      <w:sz w:val="20"/>
      <w:szCs w:val="20"/>
    </w:rPr>
  </w:style>
  <w:style w:type="paragraph" w:styleId="22">
    <w:name w:val="Body Text Indent 3"/>
    <w:basedOn w:val="1"/>
    <w:link w:val="65"/>
    <w:semiHidden/>
    <w:unhideWhenUsed/>
    <w:qFormat/>
    <w:uiPriority w:val="99"/>
    <w:pPr>
      <w:spacing w:after="120"/>
      <w:ind w:left="420" w:leftChars="200"/>
    </w:pPr>
    <w:rPr>
      <w:sz w:val="16"/>
      <w:szCs w:val="16"/>
    </w:rPr>
  </w:style>
  <w:style w:type="paragraph" w:styleId="23">
    <w:name w:val="toc 2"/>
    <w:basedOn w:val="1"/>
    <w:next w:val="1"/>
    <w:unhideWhenUsed/>
    <w:qFormat/>
    <w:uiPriority w:val="39"/>
    <w:pPr>
      <w:widowControl/>
      <w:spacing w:after="100" w:line="276" w:lineRule="auto"/>
      <w:ind w:left="220"/>
      <w:jc w:val="left"/>
    </w:pPr>
    <w:rPr>
      <w:kern w:val="0"/>
      <w:sz w:val="22"/>
    </w:rPr>
  </w:style>
  <w:style w:type="paragraph" w:styleId="24">
    <w:name w:val="Body Text 2"/>
    <w:basedOn w:val="1"/>
    <w:unhideWhenUsed/>
    <w:qFormat/>
    <w:uiPriority w:val="99"/>
    <w:pPr>
      <w:spacing w:after="120" w:line="480" w:lineRule="auto"/>
    </w:pPr>
    <w:rPr>
      <w:szCs w:val="24"/>
    </w:rPr>
  </w:style>
  <w:style w:type="paragraph" w:styleId="25">
    <w:name w:val="Normal (Web)"/>
    <w:basedOn w:val="1"/>
    <w:unhideWhenUsed/>
    <w:qFormat/>
    <w:uiPriority w:val="99"/>
    <w:pPr>
      <w:widowControl/>
      <w:spacing w:before="100" w:beforeAutospacing="1" w:after="100" w:afterAutospacing="1"/>
      <w:jc w:val="left"/>
    </w:pPr>
    <w:rPr>
      <w:rFonts w:ascii="??" w:hAnsi="??" w:cs="宋体"/>
      <w:kern w:val="0"/>
      <w:sz w:val="24"/>
      <w:szCs w:val="24"/>
    </w:rPr>
  </w:style>
  <w:style w:type="paragraph" w:styleId="26">
    <w:name w:val="Title"/>
    <w:basedOn w:val="1"/>
    <w:next w:val="1"/>
    <w:qFormat/>
    <w:uiPriority w:val="10"/>
    <w:pPr>
      <w:adjustRightInd w:val="0"/>
      <w:spacing w:before="240" w:after="60" w:line="420" w:lineRule="atLeast"/>
      <w:jc w:val="center"/>
      <w:textAlignment w:val="baseline"/>
      <w:outlineLvl w:val="0"/>
    </w:pPr>
    <w:rPr>
      <w:rFonts w:ascii="Arial" w:hAnsi="Arial"/>
      <w:b/>
      <w:kern w:val="0"/>
      <w:sz w:val="32"/>
    </w:rPr>
  </w:style>
  <w:style w:type="paragraph" w:styleId="27">
    <w:name w:val="Body Text First Indent"/>
    <w:basedOn w:val="11"/>
    <w:qFormat/>
    <w:uiPriority w:val="0"/>
    <w:pPr>
      <w:ind w:firstLine="420" w:firstLineChars="100"/>
    </w:pPr>
  </w:style>
  <w:style w:type="paragraph" w:styleId="28">
    <w:name w:val="Body Text First Indent 2"/>
    <w:basedOn w:val="12"/>
    <w:next w:val="1"/>
    <w:unhideWhenUsed/>
    <w:qFormat/>
    <w:uiPriority w:val="99"/>
    <w:pPr>
      <w:ind w:firstLine="420" w:firstLineChars="200"/>
    </w:pPr>
  </w:style>
  <w:style w:type="table" w:styleId="30">
    <w:name w:val="Table Grid"/>
    <w:basedOn w:val="2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qFormat/>
    <w:uiPriority w:val="22"/>
  </w:style>
  <w:style w:type="character" w:styleId="33">
    <w:name w:val="page number"/>
    <w:basedOn w:val="31"/>
    <w:qFormat/>
    <w:uiPriority w:val="0"/>
  </w:style>
  <w:style w:type="character" w:styleId="34">
    <w:name w:val="FollowedHyperlink"/>
    <w:unhideWhenUsed/>
    <w:qFormat/>
    <w:uiPriority w:val="99"/>
    <w:rPr>
      <w:color w:val="800080"/>
      <w:u w:val="none"/>
    </w:rPr>
  </w:style>
  <w:style w:type="character" w:styleId="35">
    <w:name w:val="Emphasis"/>
    <w:qFormat/>
    <w:uiPriority w:val="20"/>
    <w:rPr>
      <w:color w:val="CC0000"/>
    </w:rPr>
  </w:style>
  <w:style w:type="character" w:styleId="36">
    <w:name w:val="HTML Definition"/>
    <w:unhideWhenUsed/>
    <w:qFormat/>
    <w:uiPriority w:val="99"/>
  </w:style>
  <w:style w:type="character" w:styleId="37">
    <w:name w:val="HTML Typewriter"/>
    <w:unhideWhenUsed/>
    <w:qFormat/>
    <w:uiPriority w:val="99"/>
    <w:rPr>
      <w:rFonts w:hint="default" w:ascii="monospace" w:hAnsi="monospace" w:eastAsia="monospace" w:cs="monospace"/>
      <w:sz w:val="20"/>
    </w:rPr>
  </w:style>
  <w:style w:type="character" w:styleId="38">
    <w:name w:val="HTML Acronym"/>
    <w:basedOn w:val="31"/>
    <w:unhideWhenUsed/>
    <w:qFormat/>
    <w:uiPriority w:val="99"/>
  </w:style>
  <w:style w:type="character" w:styleId="39">
    <w:name w:val="HTML Variable"/>
    <w:unhideWhenUsed/>
    <w:qFormat/>
    <w:uiPriority w:val="99"/>
  </w:style>
  <w:style w:type="character" w:styleId="40">
    <w:name w:val="Hyperlink"/>
    <w:qFormat/>
    <w:uiPriority w:val="99"/>
    <w:rPr>
      <w:color w:val="0000FF"/>
      <w:u w:val="none"/>
    </w:rPr>
  </w:style>
  <w:style w:type="character" w:styleId="41">
    <w:name w:val="HTML Code"/>
    <w:unhideWhenUsed/>
    <w:qFormat/>
    <w:uiPriority w:val="99"/>
    <w:rPr>
      <w:rFonts w:hint="default" w:ascii="monospace" w:hAnsi="monospace" w:eastAsia="monospace" w:cs="monospace"/>
      <w:sz w:val="20"/>
    </w:rPr>
  </w:style>
  <w:style w:type="character" w:styleId="42">
    <w:name w:val="HTML Cite"/>
    <w:unhideWhenUsed/>
    <w:qFormat/>
    <w:uiPriority w:val="99"/>
    <w:rPr>
      <w:color w:val="008000"/>
    </w:rPr>
  </w:style>
  <w:style w:type="character" w:styleId="43">
    <w:name w:val="HTML Keyboard"/>
    <w:unhideWhenUsed/>
    <w:qFormat/>
    <w:uiPriority w:val="99"/>
    <w:rPr>
      <w:rFonts w:hint="default" w:ascii="monospace" w:hAnsi="monospace" w:eastAsia="monospace" w:cs="monospace"/>
      <w:sz w:val="20"/>
    </w:rPr>
  </w:style>
  <w:style w:type="character" w:styleId="44">
    <w:name w:val="HTML Sample"/>
    <w:unhideWhenUsed/>
    <w:qFormat/>
    <w:uiPriority w:val="99"/>
    <w:rPr>
      <w:rFonts w:ascii="monospace" w:hAnsi="monospace" w:eastAsia="monospace" w:cs="monospace"/>
    </w:rPr>
  </w:style>
  <w:style w:type="character" w:customStyle="1" w:styleId="45">
    <w:name w:val="页眉 Char"/>
    <w:qFormat/>
    <w:uiPriority w:val="99"/>
    <w:rPr>
      <w:rFonts w:eastAsia="宋体"/>
      <w:b/>
      <w:sz w:val="18"/>
    </w:rPr>
  </w:style>
  <w:style w:type="character" w:customStyle="1" w:styleId="46">
    <w:name w:val="hover22"/>
    <w:qFormat/>
    <w:uiPriority w:val="0"/>
    <w:rPr>
      <w:u w:val="single"/>
    </w:rPr>
  </w:style>
  <w:style w:type="character" w:customStyle="1" w:styleId="47">
    <w:name w:val="纯文本 Char1"/>
    <w:link w:val="16"/>
    <w:qFormat/>
    <w:uiPriority w:val="99"/>
    <w:rPr>
      <w:rFonts w:ascii="宋体" w:hAnsi="Courier New" w:eastAsia="宋体" w:cs="Courier New"/>
      <w:szCs w:val="21"/>
    </w:rPr>
  </w:style>
  <w:style w:type="character" w:customStyle="1" w:styleId="48">
    <w:name w:val="ewb-state"/>
    <w:qFormat/>
    <w:uiPriority w:val="0"/>
    <w:rPr>
      <w:color w:val="FFFFFF"/>
      <w:sz w:val="21"/>
      <w:szCs w:val="21"/>
    </w:rPr>
  </w:style>
  <w:style w:type="character" w:customStyle="1" w:styleId="49">
    <w:name w:val="正文文本 Char"/>
    <w:link w:val="11"/>
    <w:qFormat/>
    <w:uiPriority w:val="0"/>
    <w:rPr>
      <w:rFonts w:ascii="Times New Roman" w:hAnsi="Times New Roman" w:eastAsia="宋体" w:cs="Times New Roman"/>
      <w:b/>
      <w:sz w:val="30"/>
      <w:szCs w:val="20"/>
    </w:rPr>
  </w:style>
  <w:style w:type="character" w:customStyle="1" w:styleId="50">
    <w:name w:val="标题 3 Char"/>
    <w:link w:val="4"/>
    <w:semiHidden/>
    <w:qFormat/>
    <w:uiPriority w:val="9"/>
    <w:rPr>
      <w:b/>
      <w:bCs/>
      <w:sz w:val="32"/>
      <w:szCs w:val="32"/>
    </w:rPr>
  </w:style>
  <w:style w:type="character" w:customStyle="1" w:styleId="51">
    <w:name w:val="批注框文本 Char"/>
    <w:link w:val="18"/>
    <w:semiHidden/>
    <w:qFormat/>
    <w:uiPriority w:val="99"/>
    <w:rPr>
      <w:sz w:val="18"/>
      <w:szCs w:val="18"/>
    </w:rPr>
  </w:style>
  <w:style w:type="character" w:customStyle="1" w:styleId="52">
    <w:name w:val="页脚 Char"/>
    <w:link w:val="19"/>
    <w:qFormat/>
    <w:uiPriority w:val="99"/>
    <w:rPr>
      <w:sz w:val="18"/>
      <w:szCs w:val="18"/>
    </w:rPr>
  </w:style>
  <w:style w:type="character" w:customStyle="1" w:styleId="53">
    <w:name w:val="标题 2 Char"/>
    <w:link w:val="3"/>
    <w:qFormat/>
    <w:uiPriority w:val="9"/>
    <w:rPr>
      <w:rFonts w:ascii="Cambria" w:hAnsi="Cambria" w:eastAsia="宋体" w:cs="Times New Roman"/>
      <w:b/>
      <w:bCs/>
      <w:sz w:val="32"/>
      <w:szCs w:val="32"/>
    </w:rPr>
  </w:style>
  <w:style w:type="character" w:customStyle="1" w:styleId="54">
    <w:name w:val="纯文本 Char"/>
    <w:qFormat/>
    <w:uiPriority w:val="0"/>
    <w:rPr>
      <w:rFonts w:ascii="宋体" w:hAnsi="Courier New"/>
      <w:b/>
    </w:rPr>
  </w:style>
  <w:style w:type="character" w:customStyle="1" w:styleId="55">
    <w:name w:val="页眉 Char1"/>
    <w:link w:val="20"/>
    <w:semiHidden/>
    <w:qFormat/>
    <w:uiPriority w:val="99"/>
    <w:rPr>
      <w:sz w:val="18"/>
      <w:szCs w:val="18"/>
    </w:rPr>
  </w:style>
  <w:style w:type="character" w:customStyle="1" w:styleId="56">
    <w:name w:val="标题 1 Char"/>
    <w:link w:val="2"/>
    <w:qFormat/>
    <w:uiPriority w:val="9"/>
    <w:rPr>
      <w:b/>
      <w:bCs/>
      <w:kern w:val="44"/>
      <w:sz w:val="44"/>
      <w:szCs w:val="44"/>
    </w:rPr>
  </w:style>
  <w:style w:type="character" w:customStyle="1" w:styleId="57">
    <w:name w:val="hover23"/>
    <w:qFormat/>
    <w:uiPriority w:val="0"/>
    <w:rPr>
      <w:u w:val="single"/>
    </w:rPr>
  </w:style>
  <w:style w:type="paragraph" w:customStyle="1" w:styleId="58">
    <w:name w:val="目录"/>
    <w:basedOn w:val="1"/>
    <w:qFormat/>
    <w:uiPriority w:val="0"/>
    <w:pPr>
      <w:widowControl/>
      <w:jc w:val="center"/>
    </w:pPr>
    <w:rPr>
      <w:rFonts w:ascii="宋体" w:hAnsi="Times New Roman"/>
      <w:kern w:val="0"/>
      <w:sz w:val="36"/>
      <w:szCs w:val="20"/>
    </w:rPr>
  </w:style>
  <w:style w:type="paragraph" w:customStyle="1" w:styleId="59">
    <w:name w:val="TOC 标题1"/>
    <w:basedOn w:val="2"/>
    <w:next w:val="1"/>
    <w:unhideWhenUsed/>
    <w:qFormat/>
    <w:uiPriority w:val="39"/>
    <w:pPr>
      <w:widowControl/>
      <w:spacing w:before="480" w:after="0" w:line="276" w:lineRule="auto"/>
      <w:jc w:val="left"/>
      <w:outlineLvl w:val="9"/>
    </w:pPr>
    <w:rPr>
      <w:rFonts w:ascii="Cambria" w:hAnsi="Cambria"/>
      <w:color w:val="366091"/>
      <w:kern w:val="0"/>
      <w:sz w:val="28"/>
      <w:szCs w:val="28"/>
    </w:rPr>
  </w:style>
  <w:style w:type="paragraph" w:customStyle="1" w:styleId="60">
    <w:name w:val="列出段落1"/>
    <w:basedOn w:val="1"/>
    <w:qFormat/>
    <w:uiPriority w:val="34"/>
    <w:pPr>
      <w:ind w:firstLine="420" w:firstLineChars="200"/>
    </w:pPr>
  </w:style>
  <w:style w:type="paragraph" w:customStyle="1" w:styleId="61">
    <w:name w:val="_Style 7"/>
    <w:basedOn w:val="1"/>
    <w:qFormat/>
    <w:uiPriority w:val="34"/>
    <w:pPr>
      <w:ind w:firstLine="420" w:firstLineChars="200"/>
    </w:pPr>
  </w:style>
  <w:style w:type="paragraph" w:customStyle="1" w:styleId="6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3">
    <w:name w:val="正文文本缩进1"/>
    <w:basedOn w:val="1"/>
    <w:qFormat/>
    <w:uiPriority w:val="0"/>
    <w:pPr>
      <w:ind w:firstLine="560" w:firstLineChars="200"/>
    </w:pPr>
    <w:rPr>
      <w:sz w:val="28"/>
      <w:szCs w:val="28"/>
    </w:rPr>
  </w:style>
  <w:style w:type="paragraph" w:customStyle="1" w:styleId="64">
    <w:name w:val="p0"/>
    <w:basedOn w:val="1"/>
    <w:qFormat/>
    <w:uiPriority w:val="0"/>
    <w:pPr>
      <w:widowControl/>
    </w:pPr>
    <w:rPr>
      <w:rFonts w:ascii="Times New Roman" w:hAnsi="Times New Roman"/>
      <w:kern w:val="0"/>
      <w:szCs w:val="21"/>
    </w:rPr>
  </w:style>
  <w:style w:type="character" w:customStyle="1" w:styleId="65">
    <w:name w:val="正文文本缩进 3 Char"/>
    <w:link w:val="22"/>
    <w:semiHidden/>
    <w:qFormat/>
    <w:uiPriority w:val="99"/>
    <w:rPr>
      <w:kern w:val="2"/>
      <w:sz w:val="16"/>
      <w:szCs w:val="16"/>
    </w:rPr>
  </w:style>
  <w:style w:type="character" w:customStyle="1" w:styleId="66">
    <w:name w:val="日期 Char"/>
    <w:link w:val="17"/>
    <w:qFormat/>
    <w:locked/>
    <w:uiPriority w:val="0"/>
    <w:rPr>
      <w:rFonts w:ascii="Times New Roman" w:hAnsi="Times New Roman"/>
      <w:b/>
      <w:sz w:val="30"/>
    </w:rPr>
  </w:style>
  <w:style w:type="character" w:customStyle="1" w:styleId="67">
    <w:name w:val="日期 字符"/>
    <w:semiHidden/>
    <w:qFormat/>
    <w:uiPriority w:val="99"/>
    <w:rPr>
      <w:kern w:val="2"/>
      <w:sz w:val="21"/>
      <w:szCs w:val="22"/>
    </w:rPr>
  </w:style>
  <w:style w:type="character" w:customStyle="1" w:styleId="68">
    <w:name w:val="文档结构图 Char"/>
    <w:basedOn w:val="31"/>
    <w:link w:val="8"/>
    <w:semiHidden/>
    <w:qFormat/>
    <w:uiPriority w:val="99"/>
    <w:rPr>
      <w:rFonts w:ascii="宋体"/>
      <w:kern w:val="2"/>
      <w:sz w:val="18"/>
      <w:szCs w:val="18"/>
    </w:rPr>
  </w:style>
  <w:style w:type="paragraph" w:customStyle="1" w:styleId="69">
    <w:name w:val="表格文字"/>
    <w:basedOn w:val="1"/>
    <w:qFormat/>
    <w:uiPriority w:val="0"/>
    <w:pPr>
      <w:adjustRightInd w:val="0"/>
      <w:spacing w:line="420" w:lineRule="atLeast"/>
      <w:jc w:val="left"/>
      <w:textAlignment w:val="baseline"/>
    </w:pPr>
    <w:rPr>
      <w:rFonts w:asciiTheme="minorHAnsi" w:hAnsiTheme="minorHAnsi" w:eastAsiaTheme="minorEastAsia" w:cstheme="minorBidi"/>
      <w:kern w:val="0"/>
      <w:szCs w:val="20"/>
    </w:rPr>
  </w:style>
  <w:style w:type="paragraph" w:styleId="70">
    <w:name w:val="List Paragraph"/>
    <w:basedOn w:val="1"/>
    <w:qFormat/>
    <w:uiPriority w:val="34"/>
    <w:pPr>
      <w:ind w:firstLine="420" w:firstLineChars="200"/>
    </w:pPr>
  </w:style>
  <w:style w:type="paragraph" w:customStyle="1" w:styleId="71">
    <w:name w:val="TOC 标题2"/>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72">
    <w:name w:val="标题5 Char Char"/>
    <w:link w:val="73"/>
    <w:qFormat/>
    <w:uiPriority w:val="0"/>
    <w:rPr>
      <w:rFonts w:ascii="Arial" w:hAnsi="Arial"/>
      <w:b/>
      <w:bCs/>
      <w:sz w:val="24"/>
      <w:szCs w:val="32"/>
    </w:rPr>
  </w:style>
  <w:style w:type="paragraph" w:customStyle="1" w:styleId="73">
    <w:name w:val="标题5"/>
    <w:basedOn w:val="4"/>
    <w:link w:val="72"/>
    <w:qFormat/>
    <w:uiPriority w:val="0"/>
    <w:pPr>
      <w:spacing w:line="413" w:lineRule="auto"/>
    </w:pPr>
    <w:rPr>
      <w:rFonts w:ascii="Arial" w:hAnsi="Arial"/>
      <w:sz w:val="24"/>
    </w:rPr>
  </w:style>
  <w:style w:type="paragraph" w:customStyle="1" w:styleId="74">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Table Paragraph"/>
    <w:basedOn w:val="1"/>
    <w:qFormat/>
    <w:uiPriority w:val="1"/>
    <w:pPr>
      <w:autoSpaceDE w:val="0"/>
      <w:autoSpaceDN w:val="0"/>
      <w:jc w:val="left"/>
    </w:pPr>
    <w:rPr>
      <w:rFonts w:ascii="宋体" w:hAnsi="宋体" w:cs="宋体"/>
      <w:kern w:val="0"/>
      <w:sz w:val="22"/>
      <w:szCs w:val="22"/>
      <w:lang w:val="zh-CN" w:bidi="zh-CN"/>
    </w:rPr>
  </w:style>
  <w:style w:type="table" w:customStyle="1" w:styleId="76">
    <w:name w:val="Table Normal"/>
    <w:semiHidden/>
    <w:unhideWhenUsed/>
    <w:qFormat/>
    <w:uiPriority w:val="2"/>
    <w:tblPr>
      <w:tblCellMar>
        <w:top w:w="0" w:type="dxa"/>
        <w:left w:w="0" w:type="dxa"/>
        <w:bottom w:w="0" w:type="dxa"/>
        <w:right w:w="0" w:type="dxa"/>
      </w:tblCellMar>
    </w:tblPr>
  </w:style>
  <w:style w:type="paragraph" w:customStyle="1" w:styleId="77">
    <w:name w:val="标题 31"/>
    <w:basedOn w:val="1"/>
    <w:qFormat/>
    <w:uiPriority w:val="1"/>
    <w:pPr>
      <w:ind w:left="237" w:right="102"/>
      <w:outlineLvl w:val="3"/>
    </w:pPr>
    <w:rPr>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2C1409-B855-4186-9B72-558DE85727DA}">
  <ds:schemaRefs/>
</ds:datastoreItem>
</file>

<file path=docProps/app.xml><?xml version="1.0" encoding="utf-8"?>
<Properties xmlns="http://schemas.openxmlformats.org/officeDocument/2006/extended-properties" xmlns:vt="http://schemas.openxmlformats.org/officeDocument/2006/docPropsVTypes">
  <Template>Normal</Template>
  <Company>zhkj</Company>
  <Pages>56</Pages>
  <Words>27007</Words>
  <Characters>28502</Characters>
  <Lines>240</Lines>
  <Paragraphs>67</Paragraphs>
  <TotalTime>26</TotalTime>
  <ScaleCrop>false</ScaleCrop>
  <LinksUpToDate>false</LinksUpToDate>
  <CharactersWithSpaces>29998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2021-02-04T08:42:00Z</dcterms:created>
  <dc:creator>Administrator</dc:creator>
  <cp:lastModifiedBy></cp:lastModifiedBy>
  <cp:lastPrinted>2023-01-03T07:56:00Z</cp:lastPrinted>
  <dcterms:modified xsi:type="dcterms:W3CDTF">2023-11-20T06:37:25Z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3E5FB4DE55AD4D25AF6264039504D8ED_13</vt:lpwstr>
  </property>
</Properties>
</file>