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873C4">
      <w:pPr>
        <w:jc w:val="center"/>
        <w:rPr>
          <w:rFonts w:hint="eastAsia" w:ascii="宋体" w:hAnsi="宋体" w:cs="宋体"/>
          <w:b/>
          <w:color w:val="auto"/>
          <w:sz w:val="56"/>
          <w:szCs w:val="56"/>
          <w:highlight w:val="none"/>
          <w:lang w:eastAsia="zh-CN"/>
        </w:rPr>
      </w:pPr>
    </w:p>
    <w:p w14:paraId="4259D096">
      <w:pPr>
        <w:jc w:val="center"/>
        <w:rPr>
          <w:rFonts w:hint="eastAsia" w:ascii="宋体" w:hAnsi="宋体" w:eastAsia="宋体" w:cs="宋体"/>
          <w:b/>
          <w:color w:val="auto"/>
          <w:sz w:val="56"/>
          <w:szCs w:val="56"/>
          <w:highlight w:val="none"/>
          <w:lang w:eastAsia="zh-CN"/>
        </w:rPr>
      </w:pPr>
      <w:r>
        <w:rPr>
          <w:rFonts w:hint="eastAsia" w:ascii="宋体" w:hAnsi="宋体" w:cs="宋体"/>
          <w:b/>
          <w:color w:val="auto"/>
          <w:sz w:val="56"/>
          <w:szCs w:val="56"/>
          <w:highlight w:val="none"/>
          <w:lang w:eastAsia="zh-CN"/>
        </w:rPr>
        <w:t>国道漫临线（G612）分水（县界）至临江段工程征地组卷及相关方案编制技术服务</w:t>
      </w:r>
    </w:p>
    <w:p w14:paraId="70B2A0DA">
      <w:pPr>
        <w:jc w:val="center"/>
        <w:rPr>
          <w:rFonts w:hint="eastAsia" w:ascii="宋体" w:hAnsi="宋体" w:eastAsia="宋体" w:cs="宋体"/>
          <w:b/>
          <w:color w:val="auto"/>
          <w:sz w:val="36"/>
          <w:szCs w:val="36"/>
          <w:highlight w:val="none"/>
          <w:lang w:eastAsia="zh-CN"/>
        </w:rPr>
      </w:pPr>
    </w:p>
    <w:p w14:paraId="3421C215">
      <w:pPr>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lang w:eastAsia="zh-CN"/>
        </w:rPr>
        <w:t>竞争性磋商文件</w:t>
      </w:r>
    </w:p>
    <w:p w14:paraId="6956EF17">
      <w:pPr>
        <w:jc w:val="center"/>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项目编号：</w:t>
      </w:r>
      <w:r>
        <w:rPr>
          <w:rFonts w:hint="eastAsia" w:ascii="宋体" w:hAnsi="宋体" w:cs="宋体"/>
          <w:b/>
          <w:bCs/>
          <w:color w:val="auto"/>
          <w:sz w:val="28"/>
          <w:szCs w:val="28"/>
          <w:highlight w:val="none"/>
          <w:u w:val="none"/>
          <w:lang w:eastAsia="zh-CN"/>
        </w:rPr>
        <w:t>JLHS202507246</w:t>
      </w:r>
    </w:p>
    <w:p w14:paraId="1813BF70">
      <w:pPr>
        <w:jc w:val="center"/>
        <w:rPr>
          <w:rFonts w:hint="eastAsia" w:ascii="宋体" w:hAnsi="宋体" w:eastAsia="宋体" w:cs="宋体"/>
          <w:b/>
          <w:color w:val="auto"/>
          <w:sz w:val="32"/>
          <w:szCs w:val="32"/>
          <w:highlight w:val="none"/>
          <w:lang w:eastAsia="zh-CN"/>
        </w:rPr>
      </w:pPr>
    </w:p>
    <w:p w14:paraId="33D5E64D">
      <w:pPr>
        <w:jc w:val="center"/>
        <w:rPr>
          <w:rFonts w:hint="eastAsia" w:ascii="宋体" w:hAnsi="宋体" w:eastAsia="宋体" w:cs="宋体"/>
          <w:b/>
          <w:color w:val="auto"/>
          <w:spacing w:val="0"/>
          <w:kern w:val="2"/>
          <w:sz w:val="32"/>
          <w:szCs w:val="32"/>
          <w:lang w:val="en-US" w:eastAsia="zh-CN" w:bidi="ar-SA"/>
        </w:rPr>
      </w:pPr>
    </w:p>
    <w:p w14:paraId="25F42596">
      <w:pPr>
        <w:jc w:val="center"/>
        <w:rPr>
          <w:rFonts w:hint="eastAsia" w:ascii="宋体" w:hAnsi="宋体" w:eastAsia="宋体" w:cs="宋体"/>
          <w:b/>
          <w:color w:val="auto"/>
          <w:spacing w:val="0"/>
          <w:kern w:val="2"/>
          <w:sz w:val="32"/>
          <w:szCs w:val="32"/>
          <w:lang w:val="en-US" w:eastAsia="zh-CN" w:bidi="ar-SA"/>
        </w:rPr>
      </w:pPr>
    </w:p>
    <w:p w14:paraId="6C3C861C">
      <w:pPr>
        <w:jc w:val="center"/>
        <w:rPr>
          <w:rFonts w:hint="eastAsia" w:ascii="宋体" w:hAnsi="宋体" w:eastAsia="宋体" w:cs="宋体"/>
          <w:b/>
          <w:color w:val="auto"/>
          <w:spacing w:val="0"/>
          <w:kern w:val="2"/>
          <w:sz w:val="32"/>
          <w:szCs w:val="32"/>
          <w:lang w:val="en-US" w:eastAsia="zh-CN" w:bidi="ar-SA"/>
        </w:rPr>
      </w:pPr>
    </w:p>
    <w:p w14:paraId="5F7CDC6E">
      <w:pPr>
        <w:jc w:val="center"/>
        <w:rPr>
          <w:rFonts w:hint="eastAsia" w:ascii="宋体" w:hAnsi="宋体" w:eastAsia="宋体" w:cs="宋体"/>
          <w:b/>
          <w:color w:val="auto"/>
          <w:spacing w:val="0"/>
          <w:kern w:val="2"/>
          <w:sz w:val="32"/>
          <w:szCs w:val="32"/>
          <w:lang w:val="en-US" w:eastAsia="zh-CN" w:bidi="ar-SA"/>
        </w:rPr>
      </w:pPr>
    </w:p>
    <w:p w14:paraId="4789974C">
      <w:pPr>
        <w:jc w:val="center"/>
        <w:rPr>
          <w:rFonts w:hint="eastAsia" w:ascii="宋体" w:hAnsi="宋体" w:eastAsia="宋体" w:cs="宋体"/>
          <w:b/>
          <w:color w:val="auto"/>
          <w:spacing w:val="0"/>
          <w:kern w:val="2"/>
          <w:sz w:val="32"/>
          <w:szCs w:val="32"/>
          <w:lang w:val="en-US" w:eastAsia="zh-CN" w:bidi="ar-SA"/>
        </w:rPr>
      </w:pPr>
    </w:p>
    <w:p w14:paraId="4D260C90">
      <w:pPr>
        <w:jc w:val="center"/>
        <w:rPr>
          <w:rFonts w:hint="eastAsia" w:ascii="宋体" w:hAnsi="宋体" w:eastAsia="宋体" w:cs="宋体"/>
          <w:b/>
          <w:color w:val="auto"/>
          <w:spacing w:val="0"/>
          <w:kern w:val="2"/>
          <w:sz w:val="32"/>
          <w:szCs w:val="32"/>
          <w:lang w:val="en-US" w:eastAsia="zh-CN" w:bidi="ar-SA"/>
        </w:rPr>
      </w:pPr>
    </w:p>
    <w:p w14:paraId="7346E763">
      <w:pPr>
        <w:jc w:val="center"/>
        <w:rPr>
          <w:rFonts w:hint="eastAsia" w:ascii="宋体" w:hAnsi="宋体" w:eastAsia="宋体" w:cs="宋体"/>
          <w:b/>
          <w:color w:val="auto"/>
          <w:spacing w:val="0"/>
          <w:kern w:val="2"/>
          <w:sz w:val="32"/>
          <w:szCs w:val="32"/>
          <w:lang w:val="en-US" w:eastAsia="zh-CN" w:bidi="ar-SA"/>
        </w:rPr>
      </w:pPr>
    </w:p>
    <w:p w14:paraId="36CD154D">
      <w:pPr>
        <w:jc w:val="center"/>
        <w:rPr>
          <w:rFonts w:hint="eastAsia" w:ascii="宋体" w:hAnsi="宋体" w:eastAsia="宋体" w:cs="宋体"/>
          <w:b/>
          <w:color w:val="auto"/>
          <w:spacing w:val="0"/>
          <w:kern w:val="2"/>
          <w:sz w:val="32"/>
          <w:szCs w:val="32"/>
          <w:lang w:val="en-US" w:eastAsia="zh-CN" w:bidi="ar-SA"/>
        </w:rPr>
      </w:pPr>
    </w:p>
    <w:p w14:paraId="382AC37C">
      <w:pPr>
        <w:spacing w:line="360" w:lineRule="auto"/>
        <w:jc w:val="center"/>
        <w:rPr>
          <w:rFonts w:hint="eastAsia" w:ascii="宋体" w:hAnsi="宋体" w:eastAsia="宋体" w:cs="宋体"/>
          <w:b/>
          <w:color w:val="auto"/>
          <w:spacing w:val="0"/>
          <w:kern w:val="2"/>
          <w:sz w:val="32"/>
          <w:szCs w:val="32"/>
          <w:lang w:val="en-US" w:eastAsia="zh-CN" w:bidi="ar-SA"/>
        </w:rPr>
      </w:pPr>
    </w:p>
    <w:p w14:paraId="3693B234">
      <w:pPr>
        <w:spacing w:line="360" w:lineRule="auto"/>
        <w:ind w:firstLine="1928" w:firstLineChars="600"/>
        <w:jc w:val="both"/>
        <w:rPr>
          <w:rFonts w:hint="default" w:ascii="宋体" w:hAnsi="宋体" w:eastAsia="宋体" w:cs="宋体"/>
          <w:b/>
          <w:color w:val="auto"/>
          <w:spacing w:val="0"/>
          <w:kern w:val="2"/>
          <w:sz w:val="32"/>
          <w:szCs w:val="32"/>
          <w:lang w:val="en-US" w:eastAsia="zh-CN" w:bidi="ar-SA"/>
        </w:rPr>
      </w:pPr>
      <w:r>
        <w:rPr>
          <w:rFonts w:hint="eastAsia" w:ascii="宋体" w:hAnsi="宋体" w:eastAsia="宋体" w:cs="宋体"/>
          <w:b/>
          <w:color w:val="auto"/>
          <w:spacing w:val="0"/>
          <w:kern w:val="2"/>
          <w:sz w:val="32"/>
          <w:szCs w:val="32"/>
          <w:lang w:val="en-US" w:eastAsia="zh-CN" w:bidi="ar-SA"/>
        </w:rPr>
        <w:t>采购人：</w:t>
      </w:r>
      <w:r>
        <w:rPr>
          <w:rFonts w:hint="eastAsia" w:ascii="宋体" w:hAnsi="宋体" w:cs="宋体"/>
          <w:b/>
          <w:color w:val="auto"/>
          <w:spacing w:val="0"/>
          <w:kern w:val="2"/>
          <w:sz w:val="32"/>
          <w:szCs w:val="32"/>
          <w:lang w:val="en-US" w:eastAsia="zh-CN" w:bidi="ar-SA"/>
        </w:rPr>
        <w:t>临江市交通运输局</w:t>
      </w:r>
    </w:p>
    <w:p w14:paraId="4E0919A9">
      <w:pPr>
        <w:spacing w:line="360" w:lineRule="auto"/>
        <w:ind w:firstLine="1928" w:firstLineChars="6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采购代理机构</w:t>
      </w:r>
      <w:r>
        <w:rPr>
          <w:rFonts w:hint="eastAsia" w:ascii="宋体" w:hAnsi="宋体" w:eastAsia="宋体" w:cs="宋体"/>
          <w:b/>
          <w:color w:val="auto"/>
          <w:sz w:val="32"/>
          <w:szCs w:val="32"/>
          <w:highlight w:val="none"/>
        </w:rPr>
        <w:t>：</w:t>
      </w:r>
      <w:r>
        <w:rPr>
          <w:rFonts w:hint="eastAsia" w:ascii="宋体" w:hAnsi="宋体" w:cs="宋体"/>
          <w:b/>
          <w:color w:val="auto"/>
          <w:sz w:val="32"/>
          <w:szCs w:val="32"/>
          <w:lang w:val="en-US" w:eastAsia="zh-CN"/>
        </w:rPr>
        <w:t>吉林省杭盛项目管理有限公司</w:t>
      </w:r>
    </w:p>
    <w:p w14:paraId="7F33A696">
      <w:pPr>
        <w:autoSpaceDE w:val="0"/>
        <w:autoSpaceDN w:val="0"/>
        <w:adjustRightIn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二零二</w:t>
      </w:r>
      <w:r>
        <w:rPr>
          <w:rFonts w:hint="eastAsia" w:ascii="宋体" w:hAnsi="宋体" w:cs="宋体"/>
          <w:b/>
          <w:color w:val="auto"/>
          <w:sz w:val="32"/>
          <w:szCs w:val="32"/>
          <w:highlight w:val="none"/>
          <w:lang w:val="en-US" w:eastAsia="zh-CN"/>
        </w:rPr>
        <w:t>五</w:t>
      </w:r>
      <w:r>
        <w:rPr>
          <w:rFonts w:hint="eastAsia" w:ascii="宋体" w:hAnsi="宋体" w:eastAsia="宋体" w:cs="宋体"/>
          <w:b/>
          <w:color w:val="auto"/>
          <w:sz w:val="32"/>
          <w:szCs w:val="32"/>
          <w:highlight w:val="none"/>
        </w:rPr>
        <w:t>年·长春</w:t>
      </w:r>
    </w:p>
    <w:p w14:paraId="329E1B7E">
      <w:pPr>
        <w:autoSpaceDE w:val="0"/>
        <w:autoSpaceDN w:val="0"/>
        <w:adjustRightInd w:val="0"/>
        <w:jc w:val="center"/>
        <w:rPr>
          <w:rFonts w:hint="eastAsia" w:ascii="宋体" w:hAnsi="宋体" w:eastAsia="宋体" w:cs="宋体"/>
          <w:b/>
          <w:color w:val="auto"/>
          <w:sz w:val="44"/>
          <w:highlight w:val="none"/>
          <w:lang w:val="zh-CN"/>
        </w:rPr>
      </w:pPr>
      <w:r>
        <w:rPr>
          <w:rFonts w:hint="eastAsia" w:ascii="宋体" w:hAnsi="宋体" w:eastAsia="宋体" w:cs="宋体"/>
          <w:b/>
          <w:color w:val="auto"/>
          <w:sz w:val="44"/>
          <w:highlight w:val="none"/>
          <w:lang w:val="zh-CN"/>
        </w:rPr>
        <w:br w:type="page"/>
      </w:r>
      <w:r>
        <w:rPr>
          <w:rFonts w:hint="eastAsia" w:ascii="宋体" w:hAnsi="宋体" w:eastAsia="宋体" w:cs="宋体"/>
          <w:b/>
          <w:color w:val="auto"/>
          <w:sz w:val="44"/>
          <w:highlight w:val="none"/>
          <w:lang w:val="zh-CN"/>
        </w:rPr>
        <w:t>目  录</w:t>
      </w:r>
    </w:p>
    <w:p w14:paraId="718F2DED">
      <w:pPr>
        <w:pStyle w:val="25"/>
        <w:keepNext w:val="0"/>
        <w:keepLines w:val="0"/>
        <w:pageBreakBefore w:val="0"/>
        <w:widowControl w:val="0"/>
        <w:tabs>
          <w:tab w:val="right" w:leader="dot" w:pos="9638"/>
        </w:tabs>
        <w:kinsoku/>
        <w:wordWrap/>
        <w:overflowPunct/>
        <w:topLinePunct w:val="0"/>
        <w:bidi w:val="0"/>
        <w:snapToGrid/>
        <w:spacing w:line="480" w:lineRule="auto"/>
        <w:textAlignment w:val="auto"/>
        <w:rPr>
          <w:color w:val="auto"/>
          <w:sz w:val="28"/>
          <w:szCs w:val="24"/>
        </w:rPr>
      </w:pPr>
      <w:r>
        <w:rPr>
          <w:rFonts w:hint="eastAsia" w:ascii="宋体" w:hAnsi="宋体" w:eastAsia="宋体" w:cs="宋体"/>
          <w:b/>
          <w:color w:val="auto"/>
          <w:sz w:val="28"/>
          <w:szCs w:val="28"/>
          <w:highlight w:val="none"/>
          <w:lang w:val="zh-CN"/>
        </w:rPr>
        <w:fldChar w:fldCharType="begin"/>
      </w:r>
      <w:r>
        <w:rPr>
          <w:rFonts w:hint="eastAsia" w:ascii="宋体" w:hAnsi="宋体" w:eastAsia="宋体" w:cs="宋体"/>
          <w:b/>
          <w:color w:val="auto"/>
          <w:sz w:val="28"/>
          <w:szCs w:val="28"/>
          <w:highlight w:val="none"/>
          <w:lang w:val="zh-CN"/>
        </w:rPr>
        <w:instrText xml:space="preserve">TOC \o "1-1" \h \u </w:instrText>
      </w:r>
      <w:r>
        <w:rPr>
          <w:rFonts w:hint="eastAsia" w:ascii="宋体" w:hAnsi="宋体" w:eastAsia="宋体" w:cs="宋体"/>
          <w:b/>
          <w:color w:val="auto"/>
          <w:sz w:val="28"/>
          <w:szCs w:val="28"/>
          <w:highlight w:val="none"/>
          <w:lang w:val="zh-CN"/>
        </w:rPr>
        <w:fldChar w:fldCharType="separate"/>
      </w:r>
      <w:r>
        <w:rPr>
          <w:rFonts w:hint="eastAsia" w:ascii="宋体" w:hAnsi="宋体" w:eastAsia="宋体" w:cs="宋体"/>
          <w:color w:val="auto"/>
          <w:sz w:val="28"/>
          <w:szCs w:val="28"/>
          <w:highlight w:val="none"/>
          <w:lang w:val="zh-CN"/>
        </w:rPr>
        <w:fldChar w:fldCharType="begin"/>
      </w:r>
      <w:r>
        <w:rPr>
          <w:rFonts w:hint="eastAsia" w:ascii="宋体" w:hAnsi="宋体" w:eastAsia="宋体" w:cs="宋体"/>
          <w:color w:val="auto"/>
          <w:sz w:val="28"/>
          <w:szCs w:val="28"/>
          <w:highlight w:val="none"/>
          <w:lang w:val="zh-CN"/>
        </w:rPr>
        <w:instrText xml:space="preserve"> HYPERLINK \l _Toc1084 </w:instrText>
      </w:r>
      <w:r>
        <w:rPr>
          <w:rFonts w:hint="eastAsia" w:ascii="宋体" w:hAnsi="宋体" w:eastAsia="宋体" w:cs="宋体"/>
          <w:color w:val="auto"/>
          <w:sz w:val="28"/>
          <w:szCs w:val="28"/>
          <w:highlight w:val="none"/>
          <w:lang w:val="zh-CN"/>
        </w:rPr>
        <w:fldChar w:fldCharType="separate"/>
      </w:r>
      <w:r>
        <w:rPr>
          <w:rFonts w:hint="eastAsia" w:ascii="宋体" w:hAnsi="宋体" w:eastAsia="宋体" w:cs="宋体"/>
          <w:color w:val="auto"/>
          <w:sz w:val="28"/>
          <w:szCs w:val="24"/>
          <w:highlight w:val="none"/>
        </w:rPr>
        <w:t xml:space="preserve">第一章  </w:t>
      </w:r>
      <w:r>
        <w:rPr>
          <w:rFonts w:hint="eastAsia" w:ascii="宋体" w:hAnsi="宋体" w:eastAsia="宋体" w:cs="宋体"/>
          <w:bCs/>
          <w:color w:val="auto"/>
          <w:sz w:val="28"/>
          <w:szCs w:val="52"/>
          <w:highlight w:val="none"/>
          <w:lang w:eastAsia="zh-CN"/>
        </w:rPr>
        <w:t>竞争性磋商</w:t>
      </w:r>
      <w:r>
        <w:rPr>
          <w:rFonts w:hint="eastAsia" w:ascii="宋体" w:hAnsi="宋体" w:eastAsia="宋体" w:cs="宋体"/>
          <w:bCs/>
          <w:color w:val="auto"/>
          <w:sz w:val="28"/>
          <w:szCs w:val="52"/>
          <w:highlight w:val="none"/>
        </w:rPr>
        <w:t>公告</w:t>
      </w:r>
      <w:r>
        <w:rPr>
          <w:color w:val="auto"/>
          <w:sz w:val="28"/>
          <w:szCs w:val="24"/>
        </w:rPr>
        <w:tab/>
      </w:r>
      <w:r>
        <w:rPr>
          <w:color w:val="auto"/>
          <w:sz w:val="28"/>
          <w:szCs w:val="24"/>
        </w:rPr>
        <w:fldChar w:fldCharType="begin"/>
      </w:r>
      <w:r>
        <w:rPr>
          <w:color w:val="auto"/>
          <w:sz w:val="28"/>
          <w:szCs w:val="24"/>
        </w:rPr>
        <w:instrText xml:space="preserve"> PAGEREF _Toc1084 \h </w:instrText>
      </w:r>
      <w:r>
        <w:rPr>
          <w:color w:val="auto"/>
          <w:sz w:val="28"/>
          <w:szCs w:val="24"/>
        </w:rPr>
        <w:fldChar w:fldCharType="separate"/>
      </w:r>
      <w:r>
        <w:rPr>
          <w:color w:val="auto"/>
          <w:sz w:val="28"/>
          <w:szCs w:val="24"/>
        </w:rPr>
        <w:t>1</w:t>
      </w:r>
      <w:r>
        <w:rPr>
          <w:color w:val="auto"/>
          <w:sz w:val="28"/>
          <w:szCs w:val="24"/>
        </w:rPr>
        <w:fldChar w:fldCharType="end"/>
      </w:r>
      <w:r>
        <w:rPr>
          <w:rFonts w:hint="eastAsia" w:ascii="宋体" w:hAnsi="宋体" w:eastAsia="宋体" w:cs="宋体"/>
          <w:color w:val="auto"/>
          <w:sz w:val="28"/>
          <w:szCs w:val="28"/>
          <w:highlight w:val="none"/>
          <w:lang w:val="zh-CN"/>
        </w:rPr>
        <w:fldChar w:fldCharType="end"/>
      </w:r>
    </w:p>
    <w:p w14:paraId="76549536">
      <w:pPr>
        <w:pStyle w:val="25"/>
        <w:keepNext w:val="0"/>
        <w:keepLines w:val="0"/>
        <w:pageBreakBefore w:val="0"/>
        <w:widowControl w:val="0"/>
        <w:tabs>
          <w:tab w:val="right" w:leader="dot" w:pos="9638"/>
        </w:tabs>
        <w:kinsoku/>
        <w:wordWrap/>
        <w:overflowPunct/>
        <w:topLinePunct w:val="0"/>
        <w:bidi w:val="0"/>
        <w:snapToGrid/>
        <w:spacing w:line="480" w:lineRule="auto"/>
        <w:textAlignment w:val="auto"/>
        <w:rPr>
          <w:color w:val="auto"/>
          <w:sz w:val="28"/>
          <w:szCs w:val="24"/>
        </w:rPr>
      </w:pPr>
      <w:r>
        <w:rPr>
          <w:rFonts w:hint="eastAsia" w:ascii="宋体" w:hAnsi="宋体" w:eastAsia="宋体" w:cs="宋体"/>
          <w:color w:val="auto"/>
          <w:sz w:val="28"/>
          <w:szCs w:val="28"/>
          <w:highlight w:val="none"/>
          <w:lang w:val="zh-CN"/>
        </w:rPr>
        <w:fldChar w:fldCharType="begin"/>
      </w:r>
      <w:r>
        <w:rPr>
          <w:rFonts w:hint="eastAsia" w:ascii="宋体" w:hAnsi="宋体" w:eastAsia="宋体" w:cs="宋体"/>
          <w:color w:val="auto"/>
          <w:sz w:val="28"/>
          <w:szCs w:val="28"/>
          <w:highlight w:val="none"/>
          <w:lang w:val="zh-CN"/>
        </w:rPr>
        <w:instrText xml:space="preserve"> HYPERLINK \l _Toc4365 </w:instrText>
      </w:r>
      <w:r>
        <w:rPr>
          <w:rFonts w:hint="eastAsia" w:ascii="宋体" w:hAnsi="宋体" w:eastAsia="宋体" w:cs="宋体"/>
          <w:color w:val="auto"/>
          <w:sz w:val="28"/>
          <w:szCs w:val="28"/>
          <w:highlight w:val="none"/>
          <w:lang w:val="zh-CN"/>
        </w:rPr>
        <w:fldChar w:fldCharType="separate"/>
      </w:r>
      <w:r>
        <w:rPr>
          <w:rFonts w:hint="eastAsia" w:ascii="宋体" w:hAnsi="宋体" w:eastAsia="宋体" w:cs="宋体"/>
          <w:color w:val="auto"/>
          <w:sz w:val="28"/>
          <w:szCs w:val="24"/>
          <w:highlight w:val="none"/>
        </w:rPr>
        <w:t xml:space="preserve">第二章  </w:t>
      </w:r>
      <w:r>
        <w:rPr>
          <w:rFonts w:hint="eastAsia" w:ascii="宋体" w:hAnsi="宋体" w:eastAsia="宋体" w:cs="宋体"/>
          <w:color w:val="auto"/>
          <w:sz w:val="28"/>
          <w:szCs w:val="24"/>
          <w:highlight w:val="none"/>
          <w:lang w:eastAsia="zh-CN"/>
        </w:rPr>
        <w:t>供应商</w:t>
      </w:r>
      <w:r>
        <w:rPr>
          <w:rFonts w:hint="eastAsia" w:ascii="宋体" w:hAnsi="宋体" w:eastAsia="宋体" w:cs="宋体"/>
          <w:color w:val="auto"/>
          <w:sz w:val="28"/>
          <w:szCs w:val="24"/>
          <w:highlight w:val="none"/>
        </w:rPr>
        <w:t>须知</w:t>
      </w:r>
      <w:r>
        <w:rPr>
          <w:color w:val="auto"/>
          <w:sz w:val="28"/>
          <w:szCs w:val="24"/>
        </w:rPr>
        <w:tab/>
      </w:r>
      <w:r>
        <w:rPr>
          <w:color w:val="auto"/>
          <w:sz w:val="28"/>
          <w:szCs w:val="24"/>
        </w:rPr>
        <w:fldChar w:fldCharType="begin"/>
      </w:r>
      <w:r>
        <w:rPr>
          <w:color w:val="auto"/>
          <w:sz w:val="28"/>
          <w:szCs w:val="24"/>
        </w:rPr>
        <w:instrText xml:space="preserve"> PAGEREF _Toc4365 \h </w:instrText>
      </w:r>
      <w:r>
        <w:rPr>
          <w:color w:val="auto"/>
          <w:sz w:val="28"/>
          <w:szCs w:val="24"/>
        </w:rPr>
        <w:fldChar w:fldCharType="separate"/>
      </w:r>
      <w:r>
        <w:rPr>
          <w:color w:val="auto"/>
          <w:sz w:val="28"/>
          <w:szCs w:val="24"/>
        </w:rPr>
        <w:t>4</w:t>
      </w:r>
      <w:r>
        <w:rPr>
          <w:color w:val="auto"/>
          <w:sz w:val="28"/>
          <w:szCs w:val="24"/>
        </w:rPr>
        <w:fldChar w:fldCharType="end"/>
      </w:r>
      <w:r>
        <w:rPr>
          <w:rFonts w:hint="eastAsia" w:ascii="宋体" w:hAnsi="宋体" w:eastAsia="宋体" w:cs="宋体"/>
          <w:color w:val="auto"/>
          <w:sz w:val="28"/>
          <w:szCs w:val="28"/>
          <w:highlight w:val="none"/>
          <w:lang w:val="zh-CN"/>
        </w:rPr>
        <w:fldChar w:fldCharType="end"/>
      </w:r>
    </w:p>
    <w:p w14:paraId="2E566D41">
      <w:pPr>
        <w:pStyle w:val="25"/>
        <w:keepNext w:val="0"/>
        <w:keepLines w:val="0"/>
        <w:pageBreakBefore w:val="0"/>
        <w:widowControl w:val="0"/>
        <w:tabs>
          <w:tab w:val="right" w:leader="dot" w:pos="9638"/>
        </w:tabs>
        <w:kinsoku/>
        <w:wordWrap/>
        <w:overflowPunct/>
        <w:topLinePunct w:val="0"/>
        <w:bidi w:val="0"/>
        <w:snapToGrid/>
        <w:spacing w:line="480" w:lineRule="auto"/>
        <w:textAlignment w:val="auto"/>
        <w:rPr>
          <w:color w:val="auto"/>
          <w:sz w:val="28"/>
          <w:szCs w:val="24"/>
        </w:rPr>
      </w:pPr>
      <w:r>
        <w:rPr>
          <w:rFonts w:hint="eastAsia" w:ascii="宋体" w:hAnsi="宋体" w:eastAsia="宋体" w:cs="宋体"/>
          <w:color w:val="auto"/>
          <w:sz w:val="28"/>
          <w:szCs w:val="28"/>
          <w:highlight w:val="none"/>
          <w:lang w:val="zh-CN"/>
        </w:rPr>
        <w:fldChar w:fldCharType="begin"/>
      </w:r>
      <w:r>
        <w:rPr>
          <w:rFonts w:hint="eastAsia" w:ascii="宋体" w:hAnsi="宋体" w:eastAsia="宋体" w:cs="宋体"/>
          <w:color w:val="auto"/>
          <w:sz w:val="28"/>
          <w:szCs w:val="28"/>
          <w:highlight w:val="none"/>
          <w:lang w:val="zh-CN"/>
        </w:rPr>
        <w:instrText xml:space="preserve"> HYPERLINK \l _Toc30740 </w:instrText>
      </w:r>
      <w:r>
        <w:rPr>
          <w:rFonts w:hint="eastAsia" w:ascii="宋体" w:hAnsi="宋体" w:eastAsia="宋体" w:cs="宋体"/>
          <w:color w:val="auto"/>
          <w:sz w:val="28"/>
          <w:szCs w:val="28"/>
          <w:highlight w:val="none"/>
          <w:lang w:val="zh-CN"/>
        </w:rPr>
        <w:fldChar w:fldCharType="separate"/>
      </w:r>
      <w:r>
        <w:rPr>
          <w:rFonts w:hint="eastAsia" w:ascii="宋体" w:hAnsi="宋体" w:eastAsia="宋体" w:cs="宋体"/>
          <w:color w:val="auto"/>
          <w:sz w:val="28"/>
          <w:szCs w:val="24"/>
          <w:highlight w:val="none"/>
        </w:rPr>
        <w:t xml:space="preserve">第三章  </w:t>
      </w:r>
      <w:r>
        <w:rPr>
          <w:rFonts w:hint="eastAsia" w:ascii="宋体" w:hAnsi="宋体" w:eastAsia="宋体" w:cs="宋体"/>
          <w:bCs/>
          <w:color w:val="auto"/>
          <w:kern w:val="15"/>
          <w:sz w:val="28"/>
          <w:szCs w:val="28"/>
          <w:highlight w:val="none"/>
          <w:lang w:val="zh-CN"/>
        </w:rPr>
        <w:t>评</w:t>
      </w:r>
      <w:r>
        <w:rPr>
          <w:rFonts w:hint="eastAsia" w:ascii="宋体" w:hAnsi="宋体" w:cs="宋体"/>
          <w:bCs/>
          <w:color w:val="auto"/>
          <w:kern w:val="15"/>
          <w:sz w:val="28"/>
          <w:szCs w:val="28"/>
          <w:highlight w:val="none"/>
          <w:lang w:val="en-US" w:eastAsia="zh-CN"/>
        </w:rPr>
        <w:t>标方</w:t>
      </w:r>
      <w:r>
        <w:rPr>
          <w:rFonts w:hint="eastAsia" w:ascii="宋体" w:hAnsi="宋体" w:eastAsia="宋体" w:cs="宋体"/>
          <w:bCs/>
          <w:color w:val="auto"/>
          <w:kern w:val="15"/>
          <w:sz w:val="28"/>
          <w:szCs w:val="28"/>
          <w:highlight w:val="none"/>
          <w:lang w:val="zh-CN"/>
        </w:rPr>
        <w:t>法</w:t>
      </w:r>
      <w:r>
        <w:rPr>
          <w:rFonts w:hint="eastAsia" w:ascii="宋体" w:hAnsi="宋体" w:eastAsia="宋体" w:cs="宋体"/>
          <w:color w:val="auto"/>
          <w:sz w:val="28"/>
          <w:szCs w:val="24"/>
          <w:highlight w:val="none"/>
          <w:lang w:eastAsia="zh-CN"/>
        </w:rPr>
        <w:t>（</w:t>
      </w:r>
      <w:r>
        <w:rPr>
          <w:rFonts w:hint="eastAsia" w:ascii="宋体" w:hAnsi="宋体" w:eastAsia="宋体" w:cs="宋体"/>
          <w:color w:val="auto"/>
          <w:sz w:val="28"/>
          <w:szCs w:val="24"/>
          <w:highlight w:val="none"/>
          <w:lang w:val="en-US" w:eastAsia="zh-CN"/>
        </w:rPr>
        <w:t>综合评分法</w:t>
      </w:r>
      <w:r>
        <w:rPr>
          <w:rFonts w:hint="eastAsia" w:ascii="宋体" w:hAnsi="宋体" w:eastAsia="宋体" w:cs="宋体"/>
          <w:color w:val="auto"/>
          <w:sz w:val="28"/>
          <w:szCs w:val="24"/>
          <w:highlight w:val="none"/>
          <w:lang w:eastAsia="zh-CN"/>
        </w:rPr>
        <w:t>）</w:t>
      </w:r>
      <w:r>
        <w:rPr>
          <w:color w:val="auto"/>
          <w:sz w:val="28"/>
          <w:szCs w:val="24"/>
        </w:rPr>
        <w:tab/>
      </w:r>
      <w:r>
        <w:rPr>
          <w:color w:val="auto"/>
          <w:sz w:val="28"/>
          <w:szCs w:val="24"/>
        </w:rPr>
        <w:fldChar w:fldCharType="begin"/>
      </w:r>
      <w:r>
        <w:rPr>
          <w:color w:val="auto"/>
          <w:sz w:val="28"/>
          <w:szCs w:val="24"/>
        </w:rPr>
        <w:instrText xml:space="preserve"> PAGEREF _Toc30740 \h </w:instrText>
      </w:r>
      <w:r>
        <w:rPr>
          <w:color w:val="auto"/>
          <w:sz w:val="28"/>
          <w:szCs w:val="24"/>
        </w:rPr>
        <w:fldChar w:fldCharType="separate"/>
      </w:r>
      <w:r>
        <w:rPr>
          <w:color w:val="auto"/>
          <w:sz w:val="28"/>
          <w:szCs w:val="24"/>
        </w:rPr>
        <w:t>19</w:t>
      </w:r>
      <w:r>
        <w:rPr>
          <w:color w:val="auto"/>
          <w:sz w:val="28"/>
          <w:szCs w:val="24"/>
        </w:rPr>
        <w:fldChar w:fldCharType="end"/>
      </w:r>
      <w:r>
        <w:rPr>
          <w:rFonts w:hint="eastAsia" w:ascii="宋体" w:hAnsi="宋体" w:eastAsia="宋体" w:cs="宋体"/>
          <w:color w:val="auto"/>
          <w:sz w:val="28"/>
          <w:szCs w:val="28"/>
          <w:highlight w:val="none"/>
          <w:lang w:val="zh-CN"/>
        </w:rPr>
        <w:fldChar w:fldCharType="end"/>
      </w:r>
    </w:p>
    <w:p w14:paraId="0DE76A64">
      <w:pPr>
        <w:pStyle w:val="25"/>
        <w:keepNext w:val="0"/>
        <w:keepLines w:val="0"/>
        <w:pageBreakBefore w:val="0"/>
        <w:widowControl w:val="0"/>
        <w:tabs>
          <w:tab w:val="right" w:leader="dot" w:pos="9638"/>
        </w:tabs>
        <w:kinsoku/>
        <w:wordWrap/>
        <w:overflowPunct/>
        <w:topLinePunct w:val="0"/>
        <w:bidi w:val="0"/>
        <w:snapToGrid/>
        <w:spacing w:line="480" w:lineRule="auto"/>
        <w:textAlignment w:val="auto"/>
        <w:rPr>
          <w:color w:val="auto"/>
          <w:sz w:val="28"/>
          <w:szCs w:val="24"/>
        </w:rPr>
      </w:pPr>
      <w:r>
        <w:rPr>
          <w:rFonts w:hint="eastAsia" w:ascii="宋体" w:hAnsi="宋体" w:eastAsia="宋体" w:cs="宋体"/>
          <w:color w:val="auto"/>
          <w:sz w:val="28"/>
          <w:szCs w:val="28"/>
          <w:highlight w:val="none"/>
          <w:lang w:val="zh-CN"/>
        </w:rPr>
        <w:fldChar w:fldCharType="begin"/>
      </w:r>
      <w:r>
        <w:rPr>
          <w:rFonts w:hint="eastAsia" w:ascii="宋体" w:hAnsi="宋体" w:eastAsia="宋体" w:cs="宋体"/>
          <w:color w:val="auto"/>
          <w:sz w:val="28"/>
          <w:szCs w:val="28"/>
          <w:highlight w:val="none"/>
          <w:lang w:val="zh-CN"/>
        </w:rPr>
        <w:instrText xml:space="preserve"> HYPERLINK \l _Toc12031 </w:instrText>
      </w:r>
      <w:r>
        <w:rPr>
          <w:rFonts w:hint="eastAsia" w:ascii="宋体" w:hAnsi="宋体" w:eastAsia="宋体" w:cs="宋体"/>
          <w:color w:val="auto"/>
          <w:sz w:val="28"/>
          <w:szCs w:val="28"/>
          <w:highlight w:val="none"/>
          <w:lang w:val="zh-CN"/>
        </w:rPr>
        <w:fldChar w:fldCharType="separate"/>
      </w:r>
      <w:r>
        <w:rPr>
          <w:rFonts w:hint="eastAsia" w:ascii="宋体" w:hAnsi="宋体" w:eastAsia="宋体" w:cs="宋体"/>
          <w:color w:val="auto"/>
          <w:kern w:val="44"/>
          <w:sz w:val="28"/>
          <w:szCs w:val="32"/>
          <w:highlight w:val="none"/>
          <w:lang w:val="en-US" w:eastAsia="zh-CN" w:bidi="ar-SA"/>
        </w:rPr>
        <w:t>第四章  合同条款及格式</w:t>
      </w:r>
      <w:r>
        <w:rPr>
          <w:color w:val="auto"/>
          <w:sz w:val="28"/>
          <w:szCs w:val="24"/>
        </w:rPr>
        <w:tab/>
      </w:r>
      <w:r>
        <w:rPr>
          <w:color w:val="auto"/>
          <w:sz w:val="28"/>
          <w:szCs w:val="24"/>
        </w:rPr>
        <w:fldChar w:fldCharType="begin"/>
      </w:r>
      <w:r>
        <w:rPr>
          <w:color w:val="auto"/>
          <w:sz w:val="28"/>
          <w:szCs w:val="24"/>
        </w:rPr>
        <w:instrText xml:space="preserve"> PAGEREF _Toc12031 \h </w:instrText>
      </w:r>
      <w:r>
        <w:rPr>
          <w:color w:val="auto"/>
          <w:sz w:val="28"/>
          <w:szCs w:val="24"/>
        </w:rPr>
        <w:fldChar w:fldCharType="separate"/>
      </w:r>
      <w:r>
        <w:rPr>
          <w:color w:val="auto"/>
          <w:sz w:val="28"/>
          <w:szCs w:val="24"/>
        </w:rPr>
        <w:t>30</w:t>
      </w:r>
      <w:r>
        <w:rPr>
          <w:color w:val="auto"/>
          <w:sz w:val="28"/>
          <w:szCs w:val="24"/>
        </w:rPr>
        <w:fldChar w:fldCharType="end"/>
      </w:r>
      <w:r>
        <w:rPr>
          <w:rFonts w:hint="eastAsia" w:ascii="宋体" w:hAnsi="宋体" w:eastAsia="宋体" w:cs="宋体"/>
          <w:color w:val="auto"/>
          <w:sz w:val="28"/>
          <w:szCs w:val="28"/>
          <w:highlight w:val="none"/>
          <w:lang w:val="zh-CN"/>
        </w:rPr>
        <w:fldChar w:fldCharType="end"/>
      </w:r>
    </w:p>
    <w:p w14:paraId="0EEF6A7E">
      <w:pPr>
        <w:pStyle w:val="25"/>
        <w:keepNext w:val="0"/>
        <w:keepLines w:val="0"/>
        <w:pageBreakBefore w:val="0"/>
        <w:widowControl w:val="0"/>
        <w:tabs>
          <w:tab w:val="right" w:leader="dot" w:pos="9638"/>
        </w:tabs>
        <w:kinsoku/>
        <w:wordWrap/>
        <w:overflowPunct/>
        <w:topLinePunct w:val="0"/>
        <w:bidi w:val="0"/>
        <w:snapToGrid/>
        <w:spacing w:line="480" w:lineRule="auto"/>
        <w:textAlignment w:val="auto"/>
        <w:rPr>
          <w:color w:val="auto"/>
          <w:sz w:val="28"/>
          <w:szCs w:val="24"/>
        </w:rPr>
      </w:pPr>
      <w:r>
        <w:rPr>
          <w:rFonts w:hint="eastAsia" w:ascii="宋体" w:hAnsi="宋体" w:eastAsia="宋体" w:cs="宋体"/>
          <w:color w:val="auto"/>
          <w:sz w:val="28"/>
          <w:szCs w:val="28"/>
          <w:highlight w:val="none"/>
          <w:lang w:val="zh-CN"/>
        </w:rPr>
        <w:fldChar w:fldCharType="begin"/>
      </w:r>
      <w:r>
        <w:rPr>
          <w:rFonts w:hint="eastAsia" w:ascii="宋体" w:hAnsi="宋体" w:eastAsia="宋体" w:cs="宋体"/>
          <w:color w:val="auto"/>
          <w:sz w:val="28"/>
          <w:szCs w:val="28"/>
          <w:highlight w:val="none"/>
          <w:lang w:val="zh-CN"/>
        </w:rPr>
        <w:instrText xml:space="preserve"> HYPERLINK \l _Toc18667 </w:instrText>
      </w:r>
      <w:r>
        <w:rPr>
          <w:rFonts w:hint="eastAsia" w:ascii="宋体" w:hAnsi="宋体" w:eastAsia="宋体" w:cs="宋体"/>
          <w:color w:val="auto"/>
          <w:sz w:val="28"/>
          <w:szCs w:val="28"/>
          <w:highlight w:val="none"/>
          <w:lang w:val="zh-CN"/>
        </w:rPr>
        <w:fldChar w:fldCharType="separate"/>
      </w:r>
      <w:r>
        <w:rPr>
          <w:rFonts w:hint="eastAsia" w:ascii="宋体" w:hAnsi="宋体" w:cs="宋体"/>
          <w:color w:val="auto"/>
          <w:sz w:val="28"/>
          <w:szCs w:val="24"/>
          <w:highlight w:val="none"/>
          <w:lang w:eastAsia="zh-CN"/>
        </w:rPr>
        <w:t>第五章</w:t>
      </w:r>
      <w:r>
        <w:rPr>
          <w:rFonts w:hint="eastAsia" w:ascii="宋体" w:hAnsi="宋体" w:eastAsia="宋体" w:cs="宋体"/>
          <w:color w:val="auto"/>
          <w:sz w:val="28"/>
          <w:szCs w:val="24"/>
          <w:highlight w:val="none"/>
        </w:rPr>
        <w:t xml:space="preserve"> </w:t>
      </w:r>
      <w:r>
        <w:rPr>
          <w:rFonts w:hint="eastAsia" w:ascii="宋体" w:hAnsi="宋体" w:cs="宋体"/>
          <w:color w:val="auto"/>
          <w:sz w:val="28"/>
          <w:szCs w:val="24"/>
          <w:highlight w:val="none"/>
          <w:lang w:val="en-US" w:eastAsia="zh-CN"/>
        </w:rPr>
        <w:t xml:space="preserve"> 采购需求</w:t>
      </w:r>
      <w:r>
        <w:rPr>
          <w:color w:val="auto"/>
          <w:sz w:val="28"/>
          <w:szCs w:val="24"/>
        </w:rPr>
        <w:tab/>
      </w:r>
      <w:r>
        <w:rPr>
          <w:color w:val="auto"/>
          <w:sz w:val="28"/>
          <w:szCs w:val="24"/>
        </w:rPr>
        <w:fldChar w:fldCharType="begin"/>
      </w:r>
      <w:r>
        <w:rPr>
          <w:color w:val="auto"/>
          <w:sz w:val="28"/>
          <w:szCs w:val="24"/>
        </w:rPr>
        <w:instrText xml:space="preserve"> PAGEREF _Toc18667 \h </w:instrText>
      </w:r>
      <w:r>
        <w:rPr>
          <w:color w:val="auto"/>
          <w:sz w:val="28"/>
          <w:szCs w:val="24"/>
        </w:rPr>
        <w:fldChar w:fldCharType="separate"/>
      </w:r>
      <w:r>
        <w:rPr>
          <w:color w:val="auto"/>
          <w:sz w:val="28"/>
          <w:szCs w:val="24"/>
        </w:rPr>
        <w:t>34</w:t>
      </w:r>
      <w:r>
        <w:rPr>
          <w:color w:val="auto"/>
          <w:sz w:val="28"/>
          <w:szCs w:val="24"/>
        </w:rPr>
        <w:fldChar w:fldCharType="end"/>
      </w:r>
      <w:r>
        <w:rPr>
          <w:rFonts w:hint="eastAsia" w:ascii="宋体" w:hAnsi="宋体" w:eastAsia="宋体" w:cs="宋体"/>
          <w:color w:val="auto"/>
          <w:sz w:val="28"/>
          <w:szCs w:val="28"/>
          <w:highlight w:val="none"/>
          <w:lang w:val="zh-CN"/>
        </w:rPr>
        <w:fldChar w:fldCharType="end"/>
      </w:r>
    </w:p>
    <w:p w14:paraId="43B788F4">
      <w:pPr>
        <w:pStyle w:val="25"/>
        <w:keepNext w:val="0"/>
        <w:keepLines w:val="0"/>
        <w:pageBreakBefore w:val="0"/>
        <w:widowControl w:val="0"/>
        <w:tabs>
          <w:tab w:val="right" w:leader="dot" w:pos="9638"/>
        </w:tabs>
        <w:kinsoku/>
        <w:wordWrap/>
        <w:overflowPunct/>
        <w:topLinePunct w:val="0"/>
        <w:bidi w:val="0"/>
        <w:snapToGrid/>
        <w:spacing w:line="480" w:lineRule="auto"/>
        <w:textAlignment w:val="auto"/>
        <w:rPr>
          <w:color w:val="auto"/>
          <w:sz w:val="28"/>
          <w:szCs w:val="24"/>
        </w:rPr>
      </w:pPr>
      <w:r>
        <w:rPr>
          <w:rFonts w:hint="eastAsia" w:ascii="宋体" w:hAnsi="宋体" w:eastAsia="宋体" w:cs="宋体"/>
          <w:color w:val="auto"/>
          <w:sz w:val="28"/>
          <w:szCs w:val="28"/>
          <w:highlight w:val="none"/>
          <w:lang w:val="zh-CN"/>
        </w:rPr>
        <w:fldChar w:fldCharType="begin"/>
      </w:r>
      <w:r>
        <w:rPr>
          <w:rFonts w:hint="eastAsia" w:ascii="宋体" w:hAnsi="宋体" w:eastAsia="宋体" w:cs="宋体"/>
          <w:color w:val="auto"/>
          <w:sz w:val="28"/>
          <w:szCs w:val="28"/>
          <w:highlight w:val="none"/>
          <w:lang w:val="zh-CN"/>
        </w:rPr>
        <w:instrText xml:space="preserve"> HYPERLINK \l _Toc30478 </w:instrText>
      </w:r>
      <w:r>
        <w:rPr>
          <w:rFonts w:hint="eastAsia" w:ascii="宋体" w:hAnsi="宋体" w:eastAsia="宋体" w:cs="宋体"/>
          <w:color w:val="auto"/>
          <w:sz w:val="28"/>
          <w:szCs w:val="28"/>
          <w:highlight w:val="none"/>
          <w:lang w:val="zh-CN"/>
        </w:rPr>
        <w:fldChar w:fldCharType="separate"/>
      </w:r>
      <w:r>
        <w:rPr>
          <w:rFonts w:hint="eastAsia" w:ascii="宋体" w:hAnsi="宋体" w:eastAsia="宋体" w:cs="宋体"/>
          <w:color w:val="auto"/>
          <w:sz w:val="28"/>
          <w:szCs w:val="24"/>
          <w:highlight w:val="none"/>
        </w:rPr>
        <w:t xml:space="preserve">第六章  </w:t>
      </w:r>
      <w:r>
        <w:rPr>
          <w:rFonts w:hint="eastAsia" w:ascii="宋体" w:hAnsi="宋体" w:eastAsia="宋体" w:cs="宋体"/>
          <w:color w:val="auto"/>
          <w:sz w:val="28"/>
          <w:szCs w:val="24"/>
          <w:highlight w:val="none"/>
          <w:lang w:eastAsia="zh-CN"/>
        </w:rPr>
        <w:t>响应文件</w:t>
      </w:r>
      <w:r>
        <w:rPr>
          <w:rFonts w:hint="eastAsia" w:ascii="宋体" w:hAnsi="宋体" w:eastAsia="宋体" w:cs="宋体"/>
          <w:color w:val="auto"/>
          <w:sz w:val="28"/>
          <w:szCs w:val="24"/>
          <w:highlight w:val="none"/>
        </w:rPr>
        <w:t>构成、要求及格式</w:t>
      </w:r>
      <w:r>
        <w:rPr>
          <w:color w:val="auto"/>
          <w:sz w:val="28"/>
          <w:szCs w:val="24"/>
        </w:rPr>
        <w:tab/>
      </w:r>
      <w:r>
        <w:rPr>
          <w:color w:val="auto"/>
          <w:sz w:val="28"/>
          <w:szCs w:val="24"/>
        </w:rPr>
        <w:fldChar w:fldCharType="begin"/>
      </w:r>
      <w:r>
        <w:rPr>
          <w:color w:val="auto"/>
          <w:sz w:val="28"/>
          <w:szCs w:val="24"/>
        </w:rPr>
        <w:instrText xml:space="preserve"> PAGEREF _Toc30478 \h </w:instrText>
      </w:r>
      <w:r>
        <w:rPr>
          <w:color w:val="auto"/>
          <w:sz w:val="28"/>
          <w:szCs w:val="24"/>
        </w:rPr>
        <w:fldChar w:fldCharType="separate"/>
      </w:r>
      <w:r>
        <w:rPr>
          <w:color w:val="auto"/>
          <w:sz w:val="28"/>
          <w:szCs w:val="24"/>
        </w:rPr>
        <w:t>35</w:t>
      </w:r>
      <w:r>
        <w:rPr>
          <w:color w:val="auto"/>
          <w:sz w:val="28"/>
          <w:szCs w:val="24"/>
        </w:rPr>
        <w:fldChar w:fldCharType="end"/>
      </w:r>
      <w:r>
        <w:rPr>
          <w:rFonts w:hint="eastAsia" w:ascii="宋体" w:hAnsi="宋体" w:eastAsia="宋体" w:cs="宋体"/>
          <w:color w:val="auto"/>
          <w:sz w:val="28"/>
          <w:szCs w:val="28"/>
          <w:highlight w:val="none"/>
          <w:lang w:val="zh-CN"/>
        </w:rPr>
        <w:fldChar w:fldCharType="end"/>
      </w:r>
    </w:p>
    <w:p w14:paraId="7CB82C74">
      <w:pPr>
        <w:keepNext w:val="0"/>
        <w:keepLines w:val="0"/>
        <w:pageBreakBefore w:val="0"/>
        <w:widowControl w:val="0"/>
        <w:kinsoku/>
        <w:wordWrap/>
        <w:overflowPunct/>
        <w:topLinePunct w:val="0"/>
        <w:autoSpaceDE w:val="0"/>
        <w:autoSpaceDN w:val="0"/>
        <w:bidi w:val="0"/>
        <w:adjustRightInd w:val="0"/>
        <w:snapToGrid/>
        <w:spacing w:line="480" w:lineRule="auto"/>
        <w:jc w:val="center"/>
        <w:textAlignment w:val="auto"/>
        <w:rPr>
          <w:rFonts w:hint="eastAsia" w:ascii="宋体" w:hAnsi="宋体" w:eastAsia="宋体" w:cs="宋体"/>
          <w:b/>
          <w:color w:val="auto"/>
          <w:szCs w:val="21"/>
          <w:highlight w:val="none"/>
          <w:lang w:val="zh-CN"/>
        </w:rPr>
      </w:pPr>
      <w:r>
        <w:rPr>
          <w:rFonts w:hint="eastAsia" w:ascii="宋体" w:hAnsi="宋体" w:eastAsia="宋体" w:cs="宋体"/>
          <w:color w:val="auto"/>
          <w:sz w:val="28"/>
          <w:szCs w:val="28"/>
          <w:highlight w:val="none"/>
          <w:lang w:val="zh-CN"/>
        </w:rPr>
        <w:fldChar w:fldCharType="end"/>
      </w:r>
      <w:bookmarkStart w:id="155" w:name="_GoBack"/>
      <w:bookmarkEnd w:id="155"/>
    </w:p>
    <w:p w14:paraId="65FE9CEB">
      <w:pPr>
        <w:autoSpaceDE w:val="0"/>
        <w:autoSpaceDN w:val="0"/>
        <w:adjustRightInd w:val="0"/>
        <w:rPr>
          <w:rFonts w:hint="eastAsia" w:ascii="宋体" w:hAnsi="宋体" w:eastAsia="宋体" w:cs="宋体"/>
          <w:b/>
          <w:color w:val="auto"/>
          <w:szCs w:val="21"/>
          <w:highlight w:val="none"/>
          <w:lang w:val="zh-CN"/>
        </w:rPr>
      </w:pPr>
    </w:p>
    <w:p w14:paraId="7A7EA91D">
      <w:pPr>
        <w:pStyle w:val="19"/>
        <w:jc w:val="center"/>
        <w:rPr>
          <w:rFonts w:hint="eastAsia" w:ascii="宋体" w:hAnsi="宋体" w:eastAsia="宋体" w:cs="宋体"/>
          <w:b/>
          <w:color w:val="auto"/>
          <w:szCs w:val="21"/>
          <w:highlight w:val="none"/>
        </w:rPr>
      </w:pPr>
    </w:p>
    <w:p w14:paraId="0EABC50F">
      <w:pPr>
        <w:rPr>
          <w:rFonts w:hint="eastAsia" w:ascii="宋体" w:hAnsi="宋体" w:eastAsia="宋体" w:cs="宋体"/>
          <w:color w:val="auto"/>
          <w:highlight w:val="none"/>
        </w:rPr>
      </w:pPr>
    </w:p>
    <w:p w14:paraId="1B85790B">
      <w:pPr>
        <w:rPr>
          <w:rFonts w:hint="eastAsia" w:ascii="宋体" w:hAnsi="宋体" w:eastAsia="宋体" w:cs="宋体"/>
          <w:color w:val="auto"/>
          <w:highlight w:val="none"/>
        </w:rPr>
      </w:pPr>
    </w:p>
    <w:p w14:paraId="63BA7667">
      <w:pPr>
        <w:rPr>
          <w:rFonts w:hint="eastAsia" w:ascii="宋体" w:hAnsi="宋体" w:eastAsia="宋体" w:cs="宋体"/>
          <w:color w:val="auto"/>
          <w:highlight w:val="none"/>
        </w:rPr>
      </w:pPr>
    </w:p>
    <w:p w14:paraId="3E6953DC">
      <w:pPr>
        <w:rPr>
          <w:rFonts w:hint="eastAsia" w:ascii="宋体" w:hAnsi="宋体" w:eastAsia="宋体" w:cs="宋体"/>
          <w:color w:val="auto"/>
          <w:highlight w:val="none"/>
        </w:rPr>
      </w:pPr>
    </w:p>
    <w:p w14:paraId="27929647">
      <w:pPr>
        <w:tabs>
          <w:tab w:val="left" w:pos="6969"/>
        </w:tabs>
        <w:rPr>
          <w:rFonts w:hint="eastAsia" w:ascii="宋体" w:hAnsi="宋体" w:eastAsia="宋体" w:cs="宋体"/>
          <w:color w:val="auto"/>
          <w:highlight w:val="none"/>
        </w:rPr>
      </w:pPr>
      <w:r>
        <w:rPr>
          <w:rFonts w:hint="eastAsia" w:ascii="宋体" w:hAnsi="宋体" w:eastAsia="宋体" w:cs="宋体"/>
          <w:color w:val="auto"/>
          <w:highlight w:val="none"/>
        </w:rPr>
        <w:tab/>
      </w:r>
    </w:p>
    <w:p w14:paraId="7CED6A0B">
      <w:pPr>
        <w:rPr>
          <w:rFonts w:hint="eastAsia" w:ascii="宋体" w:hAnsi="宋体" w:eastAsia="宋体" w:cs="宋体"/>
          <w:color w:val="auto"/>
          <w:highlight w:val="none"/>
        </w:rPr>
      </w:pPr>
    </w:p>
    <w:p w14:paraId="2C6BA4AD">
      <w:pPr>
        <w:rPr>
          <w:rFonts w:hint="eastAsia" w:ascii="宋体" w:hAnsi="宋体" w:eastAsia="宋体" w:cs="宋体"/>
          <w:color w:val="auto"/>
          <w:highlight w:val="none"/>
        </w:rPr>
        <w:sectPr>
          <w:headerReference r:id="rId3" w:type="first"/>
          <w:footerReference r:id="rId6" w:type="first"/>
          <w:footerReference r:id="rId4" w:type="default"/>
          <w:footerReference r:id="rId5" w:type="even"/>
          <w:pgSz w:w="11906" w:h="16838"/>
          <w:pgMar w:top="1440" w:right="1080" w:bottom="1440" w:left="1080" w:header="567" w:footer="737" w:gutter="0"/>
          <w:pgBorders>
            <w:top w:val="none" w:sz="0" w:space="0"/>
            <w:left w:val="none" w:sz="0" w:space="0"/>
            <w:bottom w:val="none" w:sz="0" w:space="0"/>
            <w:right w:val="none" w:sz="0" w:space="0"/>
          </w:pgBorders>
          <w:pgNumType w:start="0"/>
          <w:cols w:space="720" w:num="1"/>
          <w:titlePg/>
          <w:docGrid w:type="lines" w:linePitch="490" w:charSpace="0"/>
        </w:sectPr>
      </w:pPr>
    </w:p>
    <w:p w14:paraId="05B21CAF">
      <w:pPr>
        <w:pStyle w:val="4"/>
        <w:keepNext/>
        <w:keepLines/>
        <w:pageBreakBefore w:val="0"/>
        <w:widowControl w:val="0"/>
        <w:tabs>
          <w:tab w:val="left" w:pos="432"/>
        </w:tabs>
        <w:kinsoku/>
        <w:wordWrap/>
        <w:overflowPunct/>
        <w:topLinePunct w:val="0"/>
        <w:autoSpaceDE/>
        <w:autoSpaceDN/>
        <w:bidi w:val="0"/>
        <w:adjustRightInd/>
        <w:snapToGrid/>
        <w:spacing w:before="0" w:after="157" w:afterLines="50" w:line="360" w:lineRule="auto"/>
        <w:ind w:left="431" w:hanging="431"/>
        <w:jc w:val="center"/>
        <w:textAlignment w:val="auto"/>
        <w:rPr>
          <w:rFonts w:hint="eastAsia" w:ascii="宋体" w:hAnsi="宋体" w:eastAsia="宋体" w:cs="宋体"/>
          <w:bCs/>
          <w:color w:val="auto"/>
          <w:sz w:val="44"/>
          <w:szCs w:val="44"/>
        </w:rPr>
      </w:pPr>
      <w:bookmarkStart w:id="0" w:name="_Toc29547239"/>
      <w:bookmarkStart w:id="1" w:name="_Toc1084"/>
      <w:bookmarkStart w:id="2" w:name="_Toc23340"/>
      <w:bookmarkStart w:id="3" w:name="_Toc23568"/>
      <w:r>
        <w:rPr>
          <w:rFonts w:hint="eastAsia" w:ascii="宋体" w:hAnsi="宋体" w:eastAsia="宋体" w:cs="宋体"/>
          <w:bCs/>
          <w:color w:val="auto"/>
          <w:sz w:val="44"/>
          <w:szCs w:val="44"/>
        </w:rPr>
        <w:t xml:space="preserve">第一章 </w:t>
      </w:r>
      <w:bookmarkEnd w:id="0"/>
      <w:bookmarkStart w:id="4" w:name="_Toc12966013"/>
      <w:r>
        <w:rPr>
          <w:rFonts w:hint="eastAsia" w:ascii="宋体" w:hAnsi="宋体" w:eastAsia="宋体" w:cs="宋体"/>
          <w:bCs/>
          <w:color w:val="auto"/>
          <w:sz w:val="44"/>
          <w:szCs w:val="44"/>
          <w:lang w:eastAsia="zh-CN"/>
        </w:rPr>
        <w:t>竞争性磋商</w:t>
      </w:r>
      <w:r>
        <w:rPr>
          <w:rFonts w:hint="eastAsia" w:ascii="宋体" w:hAnsi="宋体" w:eastAsia="宋体" w:cs="宋体"/>
          <w:bCs/>
          <w:color w:val="auto"/>
          <w:sz w:val="44"/>
          <w:szCs w:val="44"/>
        </w:rPr>
        <w:t>公告</w:t>
      </w:r>
      <w:bookmarkEnd w:id="1"/>
      <w:bookmarkEnd w:id="2"/>
      <w:bookmarkEnd w:id="3"/>
      <w:bookmarkEnd w:id="4"/>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875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00" w:type="pct"/>
            <w:tcBorders>
              <w:tl2br w:val="nil"/>
              <w:tr2bl w:val="nil"/>
            </w:tcBorders>
            <w:vAlign w:val="top"/>
          </w:tcPr>
          <w:p w14:paraId="6F9EF319">
            <w:pPr>
              <w:keepNext w:val="0"/>
              <w:keepLines w:val="0"/>
              <w:pageBreakBefore w:val="0"/>
              <w:widowControl w:val="0"/>
              <w:kinsoku/>
              <w:wordWrap/>
              <w:overflowPunct/>
              <w:topLinePunct w:val="0"/>
              <w:autoSpaceDE/>
              <w:autoSpaceDN/>
              <w:bidi w:val="0"/>
              <w:adjustRightInd w:val="0"/>
              <w:snapToGrid w:val="0"/>
              <w:spacing w:before="157" w:beforeLines="50" w:line="240" w:lineRule="auto"/>
              <w:ind w:firstLine="422" w:firstLineChars="200"/>
              <w:textAlignment w:val="auto"/>
              <w:rPr>
                <w:rFonts w:hint="eastAsia" w:ascii="宋体" w:hAnsi="宋体" w:eastAsia="宋体" w:cs="宋体"/>
                <w:b/>
                <w:bCs/>
                <w:color w:val="auto"/>
                <w:sz w:val="21"/>
                <w:szCs w:val="21"/>
                <w:vertAlign w:val="baseline"/>
                <w:lang w:val="en-US" w:eastAsia="zh-CN"/>
              </w:rPr>
            </w:pPr>
            <w:bookmarkStart w:id="5" w:name="_Toc359494608"/>
            <w:r>
              <w:rPr>
                <w:rFonts w:hint="eastAsia" w:ascii="宋体" w:hAnsi="宋体" w:eastAsia="宋体" w:cs="宋体"/>
                <w:b/>
                <w:bCs/>
                <w:color w:val="auto"/>
                <w:sz w:val="21"/>
                <w:szCs w:val="21"/>
                <w:lang w:val="en-US" w:eastAsia="zh-CN"/>
              </w:rPr>
              <w:t>项目概况</w:t>
            </w:r>
          </w:p>
        </w:tc>
      </w:tr>
      <w:tr w14:paraId="733F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l2br w:val="nil"/>
              <w:tr2bl w:val="nil"/>
            </w:tcBorders>
            <w:vAlign w:val="top"/>
          </w:tcPr>
          <w:p w14:paraId="67BE185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0" w:firstLineChars="200"/>
              <w:jc w:val="both"/>
              <w:textAlignment w:val="auto"/>
              <w:rPr>
                <w:rFonts w:hint="eastAsia" w:ascii="宋体" w:hAnsi="宋体" w:eastAsia="宋体" w:cs="宋体"/>
                <w:b/>
                <w:bCs/>
                <w:color w:val="auto"/>
                <w:sz w:val="21"/>
                <w:szCs w:val="21"/>
                <w:vertAlign w:val="baseline"/>
                <w:lang w:val="en-US" w:eastAsia="zh-CN"/>
              </w:rPr>
            </w:pPr>
            <w:r>
              <w:rPr>
                <w:rFonts w:hint="eastAsia" w:ascii="宋体" w:hAnsi="宋体" w:cs="宋体"/>
                <w:color w:val="auto"/>
                <w:sz w:val="21"/>
                <w:szCs w:val="21"/>
                <w:u w:val="single"/>
                <w:lang w:val="en-US" w:eastAsia="zh-CN"/>
              </w:rPr>
              <w:t>国道漫临线（G612）分水（县界）至临江段工程征地组卷及相关方案编制技术服务</w:t>
            </w:r>
            <w:r>
              <w:rPr>
                <w:rFonts w:hint="eastAsia" w:ascii="宋体" w:hAnsi="宋体" w:eastAsia="宋体" w:cs="宋体"/>
                <w:color w:val="auto"/>
                <w:sz w:val="21"/>
                <w:szCs w:val="21"/>
                <w:lang w:val="en-US" w:eastAsia="zh-CN"/>
              </w:rPr>
              <w:t>的潜在供应商应在</w:t>
            </w:r>
            <w:r>
              <w:rPr>
                <w:rFonts w:hint="eastAsia" w:ascii="宋体" w:hAnsi="宋体" w:eastAsia="宋体" w:cs="宋体"/>
                <w:color w:val="auto"/>
                <w:sz w:val="21"/>
                <w:szCs w:val="21"/>
                <w:u w:val="single"/>
                <w:lang w:val="en-US" w:eastAsia="zh-CN"/>
              </w:rPr>
              <w:t>“政采云”平台(https://www.zcygov.cn/)</w:t>
            </w:r>
            <w:r>
              <w:rPr>
                <w:rFonts w:hint="eastAsia" w:ascii="宋体" w:hAnsi="宋体" w:eastAsia="宋体" w:cs="宋体"/>
                <w:color w:val="auto"/>
                <w:sz w:val="21"/>
                <w:szCs w:val="21"/>
                <w:lang w:val="en-US" w:eastAsia="zh-CN"/>
              </w:rPr>
              <w:t>获取采购文件，并于</w:t>
            </w: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val="en-US" w:eastAsia="zh-CN"/>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lang w:val="en-US" w:eastAsia="zh-CN"/>
              </w:rPr>
              <w:t>月</w:t>
            </w:r>
            <w:r>
              <w:rPr>
                <w:rFonts w:hint="eastAsia" w:ascii="宋体" w:hAnsi="宋体" w:cs="宋体"/>
                <w:color w:val="auto"/>
                <w:sz w:val="21"/>
                <w:szCs w:val="21"/>
                <w:highlight w:val="none"/>
                <w:u w:val="single"/>
                <w:lang w:val="en-US" w:eastAsia="zh-CN"/>
              </w:rPr>
              <w:t>18</w:t>
            </w:r>
            <w:r>
              <w:rPr>
                <w:rFonts w:hint="eastAsia" w:ascii="宋体" w:hAnsi="宋体" w:eastAsia="宋体" w:cs="宋体"/>
                <w:color w:val="auto"/>
                <w:sz w:val="21"/>
                <w:szCs w:val="21"/>
                <w:highlight w:val="none"/>
                <w:u w:val="single"/>
                <w:lang w:val="en-US" w:eastAsia="zh-CN"/>
              </w:rPr>
              <w:t>日09点</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val="en-US" w:eastAsia="zh-CN"/>
              </w:rPr>
              <w:t>0分</w:t>
            </w:r>
            <w:r>
              <w:rPr>
                <w:rFonts w:hint="eastAsia" w:ascii="宋体" w:hAnsi="宋体" w:eastAsia="宋体" w:cs="宋体"/>
                <w:color w:val="auto"/>
                <w:sz w:val="21"/>
                <w:szCs w:val="21"/>
                <w:highlight w:val="none"/>
                <w:lang w:val="en-US" w:eastAsia="zh-CN"/>
              </w:rPr>
              <w:t>（北京时间）前提交响应文件。</w:t>
            </w:r>
          </w:p>
        </w:tc>
      </w:tr>
    </w:tbl>
    <w:p w14:paraId="3A3DD21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一、项目基本情况</w:t>
      </w:r>
    </w:p>
    <w:p w14:paraId="6A1EA6D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1.项目编号：</w:t>
      </w:r>
      <w:r>
        <w:rPr>
          <w:rFonts w:hint="eastAsia" w:ascii="宋体" w:hAnsi="宋体" w:cs="宋体"/>
          <w:color w:val="auto"/>
          <w:sz w:val="21"/>
          <w:szCs w:val="21"/>
          <w:highlight w:val="none"/>
          <w:lang w:val="en-US" w:eastAsia="zh-CN"/>
        </w:rPr>
        <w:t>JLHS202507246</w:t>
      </w:r>
      <w:r>
        <w:rPr>
          <w:rFonts w:hint="eastAsia" w:ascii="宋体" w:hAnsi="宋体" w:eastAsia="宋体" w:cs="宋体"/>
          <w:color w:val="auto"/>
          <w:sz w:val="21"/>
          <w:szCs w:val="21"/>
          <w:highlight w:val="none"/>
          <w:lang w:val="en-US" w:eastAsia="zh-CN"/>
        </w:rPr>
        <w:t>（采购计划-[2025]-00078号）</w:t>
      </w:r>
    </w:p>
    <w:p w14:paraId="2111A77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2.项目名称：</w:t>
      </w:r>
      <w:r>
        <w:rPr>
          <w:rFonts w:hint="eastAsia" w:ascii="宋体" w:hAnsi="宋体" w:cs="宋体"/>
          <w:color w:val="auto"/>
          <w:sz w:val="21"/>
          <w:szCs w:val="21"/>
          <w:lang w:val="en-US" w:eastAsia="zh-CN"/>
        </w:rPr>
        <w:t>国道漫临线（G612）分水（县界）至临江段工程征地组卷及相关方案编制技术服务</w:t>
      </w:r>
    </w:p>
    <w:p w14:paraId="52A2713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3.采购方式：竞争性磋商</w:t>
      </w:r>
    </w:p>
    <w:p w14:paraId="5B1B59C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4.预算金额：</w:t>
      </w:r>
      <w:r>
        <w:rPr>
          <w:rFonts w:hint="eastAsia" w:ascii="宋体" w:hAnsi="宋体" w:cs="宋体"/>
          <w:color w:val="auto"/>
          <w:sz w:val="21"/>
          <w:szCs w:val="21"/>
          <w:lang w:val="en-US" w:eastAsia="zh-CN"/>
        </w:rPr>
        <w:t>1680000</w:t>
      </w:r>
      <w:r>
        <w:rPr>
          <w:rFonts w:hint="eastAsia" w:ascii="宋体" w:hAnsi="宋体" w:eastAsia="宋体" w:cs="宋体"/>
          <w:color w:val="auto"/>
          <w:sz w:val="21"/>
          <w:szCs w:val="21"/>
          <w:lang w:val="en-US" w:eastAsia="zh-CN"/>
        </w:rPr>
        <w:t>.00元</w:t>
      </w:r>
    </w:p>
    <w:p w14:paraId="2294729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5.最高限价：</w:t>
      </w:r>
      <w:r>
        <w:rPr>
          <w:rFonts w:hint="eastAsia" w:ascii="宋体" w:hAnsi="宋体" w:cs="宋体"/>
          <w:color w:val="auto"/>
          <w:sz w:val="21"/>
          <w:szCs w:val="21"/>
          <w:lang w:val="en-US" w:eastAsia="zh-CN"/>
        </w:rPr>
        <w:t>1680000.00元</w:t>
      </w:r>
    </w:p>
    <w:p w14:paraId="5B1FB9A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GB" w:eastAsia="zh-CN"/>
        </w:rPr>
      </w:pPr>
      <w:r>
        <w:rPr>
          <w:rFonts w:hint="eastAsia" w:ascii="宋体" w:hAnsi="宋体" w:eastAsia="宋体" w:cs="宋体"/>
          <w:color w:val="auto"/>
          <w:sz w:val="21"/>
          <w:szCs w:val="21"/>
          <w:lang w:val="en-US" w:eastAsia="zh-CN"/>
        </w:rPr>
        <w:t>6.采购需求：</w:t>
      </w:r>
      <w:r>
        <w:rPr>
          <w:rFonts w:hint="eastAsia" w:ascii="宋体" w:hAnsi="宋体" w:cs="宋体"/>
          <w:color w:val="auto"/>
          <w:sz w:val="21"/>
          <w:szCs w:val="21"/>
          <w:highlight w:val="none"/>
          <w:lang w:val="en-US" w:eastAsia="zh-CN"/>
        </w:rPr>
        <w:t>国道漫临线（G612）分水（县界）至临江段工程征地组卷及相关方案编制技术服务</w:t>
      </w:r>
      <w:r>
        <w:rPr>
          <w:rFonts w:hint="eastAsia" w:ascii="宋体" w:hAnsi="宋体" w:eastAsia="宋体" w:cs="宋体"/>
          <w:color w:val="auto"/>
          <w:sz w:val="21"/>
          <w:szCs w:val="21"/>
          <w:highlight w:val="none"/>
          <w:lang w:val="en-US" w:eastAsia="zh-CN"/>
        </w:rPr>
        <w:t>，详见采购需求</w:t>
      </w:r>
      <w:r>
        <w:rPr>
          <w:rFonts w:hint="eastAsia" w:ascii="宋体" w:hAnsi="宋体" w:eastAsia="宋体" w:cs="宋体"/>
          <w:color w:val="auto"/>
          <w:sz w:val="21"/>
          <w:szCs w:val="21"/>
          <w:highlight w:val="none"/>
          <w:lang w:val="en-GB" w:eastAsia="zh-CN"/>
        </w:rPr>
        <w:t>；</w:t>
      </w:r>
    </w:p>
    <w:p w14:paraId="3275CD2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GB" w:eastAsia="zh-CN"/>
        </w:rPr>
      </w:pPr>
      <w:r>
        <w:rPr>
          <w:rFonts w:hint="eastAsia" w:ascii="宋体" w:hAnsi="宋体" w:eastAsia="宋体" w:cs="宋体"/>
          <w:color w:val="auto"/>
          <w:sz w:val="21"/>
          <w:szCs w:val="21"/>
          <w:lang w:val="en-US" w:eastAsia="zh-CN"/>
        </w:rPr>
        <w:t>7.合同履约</w:t>
      </w:r>
      <w:r>
        <w:rPr>
          <w:rFonts w:hint="eastAsia" w:ascii="宋体" w:hAnsi="宋体" w:eastAsia="宋体" w:cs="宋体"/>
          <w:color w:val="auto"/>
          <w:sz w:val="21"/>
          <w:szCs w:val="21"/>
          <w:lang w:val="en-GB" w:eastAsia="zh-CN"/>
        </w:rPr>
        <w:t>期限：</w:t>
      </w:r>
      <w:r>
        <w:rPr>
          <w:rFonts w:hint="eastAsia" w:ascii="宋体" w:hAnsi="宋体" w:cs="宋体"/>
          <w:color w:val="auto"/>
          <w:sz w:val="21"/>
          <w:szCs w:val="21"/>
          <w:highlight w:val="none"/>
          <w:lang w:val="en-GB" w:eastAsia="zh-CN"/>
        </w:rPr>
        <w:t>自委托协议签订日期开始6个月内完成征地组卷及相关方案编制工作</w:t>
      </w:r>
      <w:r>
        <w:rPr>
          <w:rFonts w:hint="eastAsia" w:ascii="宋体" w:hAnsi="宋体" w:eastAsia="宋体" w:cs="宋体"/>
          <w:color w:val="auto"/>
          <w:sz w:val="21"/>
          <w:szCs w:val="21"/>
          <w:highlight w:val="none"/>
          <w:lang w:val="en-US" w:eastAsia="zh-CN"/>
        </w:rPr>
        <w:t>；</w:t>
      </w:r>
    </w:p>
    <w:p w14:paraId="73B2D9B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8.服务地点：</w:t>
      </w:r>
      <w:r>
        <w:rPr>
          <w:rFonts w:hint="eastAsia" w:ascii="宋体" w:hAnsi="宋体" w:cs="宋体"/>
          <w:color w:val="auto"/>
          <w:sz w:val="21"/>
          <w:szCs w:val="21"/>
          <w:lang w:val="en-US" w:eastAsia="zh-CN"/>
        </w:rPr>
        <w:t>临江市</w:t>
      </w:r>
      <w:r>
        <w:rPr>
          <w:rFonts w:hint="eastAsia" w:ascii="宋体" w:hAnsi="宋体" w:eastAsia="宋体" w:cs="宋体"/>
          <w:color w:val="auto"/>
          <w:sz w:val="21"/>
          <w:szCs w:val="21"/>
          <w:lang w:val="en-US" w:eastAsia="zh-CN"/>
        </w:rPr>
        <w:t>；</w:t>
      </w:r>
    </w:p>
    <w:p w14:paraId="4886430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9.本项目接受联合体。</w:t>
      </w:r>
    </w:p>
    <w:p w14:paraId="4D9B8A3D">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二、申请人的资格要求：</w:t>
      </w:r>
    </w:p>
    <w:p w14:paraId="2D9879E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1.满足《中华人民共和国政府采购法》第二十二条规定；</w:t>
      </w:r>
    </w:p>
    <w:p w14:paraId="4F2D153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2.落实政府采购政策需满足的资格要求：</w:t>
      </w:r>
      <w:r>
        <w:rPr>
          <w:rFonts w:hint="eastAsia" w:ascii="宋体" w:hAnsi="宋体" w:eastAsia="宋体" w:cs="宋体"/>
          <w:color w:val="auto"/>
          <w:sz w:val="21"/>
          <w:szCs w:val="21"/>
          <w:u w:val="single"/>
          <w:lang w:val="en-US" w:eastAsia="zh-CN"/>
        </w:rPr>
        <w:t>本项目为专门面向中小企业的采购项目（供应商应为中小微企业、监狱企业、残疾人福利性单位)</w:t>
      </w:r>
      <w:r>
        <w:rPr>
          <w:rFonts w:hint="eastAsia" w:ascii="宋体" w:hAnsi="宋体" w:eastAsia="宋体" w:cs="宋体"/>
          <w:color w:val="auto"/>
          <w:sz w:val="21"/>
          <w:szCs w:val="21"/>
          <w:lang w:val="en-US" w:eastAsia="zh-CN"/>
        </w:rPr>
        <w:t>；</w:t>
      </w:r>
    </w:p>
    <w:p w14:paraId="6D451C7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3.本项目的特定资格要求：</w:t>
      </w:r>
    </w:p>
    <w:p w14:paraId="1DC3EBB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3.1申请人需具备独立承担民事行为能力的法人，具备有效的营业执照；具有履行合同所必需的设备、资金和专业技术能力；</w:t>
      </w:r>
    </w:p>
    <w:p w14:paraId="6D9161D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供应商须</w:t>
      </w:r>
      <w:r>
        <w:rPr>
          <w:rFonts w:hint="eastAsia" w:ascii="宋体" w:hAnsi="宋体" w:cs="宋体"/>
          <w:color w:val="auto"/>
          <w:sz w:val="21"/>
          <w:szCs w:val="21"/>
          <w:lang w:val="en-US" w:eastAsia="zh-CN"/>
        </w:rPr>
        <w:t>同时</w:t>
      </w:r>
      <w:r>
        <w:rPr>
          <w:rFonts w:hint="eastAsia" w:ascii="宋体" w:hAnsi="宋体" w:eastAsia="宋体" w:cs="宋体"/>
          <w:color w:val="auto"/>
          <w:sz w:val="21"/>
          <w:szCs w:val="21"/>
          <w:lang w:val="en-US" w:eastAsia="zh-CN"/>
        </w:rPr>
        <w:t>具有</w:t>
      </w:r>
      <w:r>
        <w:rPr>
          <w:rFonts w:hint="eastAsia" w:ascii="宋体" w:hAnsi="宋体" w:cs="宋体"/>
          <w:color w:val="auto"/>
          <w:sz w:val="21"/>
          <w:szCs w:val="21"/>
          <w:lang w:val="en-US" w:eastAsia="zh-CN"/>
        </w:rPr>
        <w:t>自然资源主管部门</w:t>
      </w:r>
      <w:r>
        <w:rPr>
          <w:rFonts w:hint="eastAsia" w:ascii="宋体" w:hAnsi="宋体" w:eastAsia="宋体" w:cs="宋体"/>
          <w:color w:val="auto"/>
          <w:sz w:val="21"/>
          <w:szCs w:val="21"/>
          <w:lang w:val="en-US" w:eastAsia="zh-CN"/>
        </w:rPr>
        <w:t>颁发的</w:t>
      </w:r>
      <w:r>
        <w:rPr>
          <w:rFonts w:hint="eastAsia" w:ascii="宋体" w:hAnsi="宋体" w:cs="宋体"/>
          <w:color w:val="auto"/>
          <w:sz w:val="21"/>
          <w:szCs w:val="21"/>
          <w:lang w:val="en-US" w:eastAsia="zh-CN"/>
        </w:rPr>
        <w:t>城乡规划（国土空间规划）编制资质证书乙级及以上资质（2024年1月24日前，取得自然资源主管部门核发城乡规划编制单位资质证书的单位和列入土地规划机构推荐名录的土地规划编制单位，2025年12月31日前可以按照相关要求承担相关国土空间规划编制业务）和自然资源主管部门</w:t>
      </w:r>
      <w:r>
        <w:rPr>
          <w:rFonts w:hint="eastAsia" w:ascii="宋体" w:hAnsi="宋体" w:eastAsia="宋体" w:cs="宋体"/>
          <w:color w:val="auto"/>
          <w:sz w:val="21"/>
          <w:szCs w:val="21"/>
          <w:lang w:val="en-US" w:eastAsia="zh-CN"/>
        </w:rPr>
        <w:t>颁发的</w:t>
      </w:r>
      <w:r>
        <w:rPr>
          <w:rFonts w:hint="eastAsia" w:ascii="宋体" w:hAnsi="宋体" w:cs="宋体"/>
          <w:color w:val="auto"/>
          <w:sz w:val="21"/>
          <w:szCs w:val="21"/>
          <w:lang w:val="en-US" w:eastAsia="zh-CN"/>
        </w:rPr>
        <w:t>测绘资质（专业类别：工程测量）证书乙级及以上资质</w:t>
      </w:r>
      <w:r>
        <w:rPr>
          <w:rFonts w:hint="eastAsia" w:ascii="宋体" w:hAnsi="宋体" w:eastAsia="宋体" w:cs="宋体"/>
          <w:color w:val="auto"/>
          <w:sz w:val="21"/>
          <w:szCs w:val="21"/>
          <w:highlight w:val="none"/>
          <w:lang w:val="en-US" w:eastAsia="zh-CN"/>
        </w:rPr>
        <w:t>，项目负责人须具有相关专业中级及</w:t>
      </w:r>
      <w:r>
        <w:rPr>
          <w:rFonts w:hint="eastAsia" w:ascii="宋体" w:hAnsi="宋体" w:eastAsia="宋体" w:cs="宋体"/>
          <w:color w:val="auto"/>
          <w:sz w:val="21"/>
          <w:szCs w:val="21"/>
          <w:lang w:val="en-US" w:eastAsia="zh-CN"/>
        </w:rPr>
        <w:t>以上职称；</w:t>
      </w:r>
    </w:p>
    <w:p w14:paraId="635982E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en-US" w:eastAsia="zh-CN"/>
        </w:rPr>
        <w:t>具有良好的商业信誉和健全的财务会计制度，提供近三年（202</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年度-202</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年度）经会计师事务所审计的财务审计报告（成立不足三年的企业需提供成立当年至202</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年度财务审计报告；若</w:t>
      </w:r>
      <w:r>
        <w:rPr>
          <w:rFonts w:hint="eastAsia" w:ascii="宋体" w:hAnsi="宋体" w:cs="宋体"/>
          <w:bCs/>
          <w:color w:val="auto"/>
          <w:szCs w:val="21"/>
          <w:highlight w:val="none"/>
          <w:lang w:val="en-US" w:eastAsia="zh-CN"/>
        </w:rPr>
        <w:t>供应商</w:t>
      </w:r>
      <w:r>
        <w:rPr>
          <w:rFonts w:hint="eastAsia" w:ascii="宋体" w:hAnsi="宋体" w:eastAsia="宋体" w:cs="宋体"/>
          <w:color w:val="auto"/>
          <w:sz w:val="21"/>
          <w:szCs w:val="21"/>
          <w:lang w:val="en-US" w:eastAsia="zh-CN"/>
        </w:rPr>
        <w:t>为202</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年</w:t>
      </w:r>
      <w:r>
        <w:rPr>
          <w:rFonts w:hint="eastAsia" w:ascii="宋体" w:hAnsi="宋体" w:cs="宋体"/>
          <w:color w:val="auto"/>
          <w:sz w:val="21"/>
          <w:szCs w:val="21"/>
          <w:lang w:val="en-US" w:eastAsia="zh-CN"/>
        </w:rPr>
        <w:t>以后</w:t>
      </w:r>
      <w:r>
        <w:rPr>
          <w:rFonts w:hint="eastAsia" w:ascii="宋体" w:hAnsi="宋体" w:eastAsia="宋体" w:cs="宋体"/>
          <w:color w:val="auto"/>
          <w:sz w:val="21"/>
          <w:szCs w:val="21"/>
          <w:lang w:val="en-US" w:eastAsia="zh-CN"/>
        </w:rPr>
        <w:t>注册成立的公司，提供基本开户行出具的银行资信证明）；</w:t>
      </w:r>
    </w:p>
    <w:p w14:paraId="62D9F45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有依法缴纳税收和社会保障资金的良好记录，202</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年</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月1日以后任意</w:t>
      </w:r>
      <w:r>
        <w:rPr>
          <w:rFonts w:hint="eastAsia" w:ascii="宋体" w:hAnsi="宋体" w:cs="宋体"/>
          <w:color w:val="auto"/>
          <w:sz w:val="21"/>
          <w:szCs w:val="21"/>
          <w:lang w:val="en-US" w:eastAsia="zh-CN"/>
        </w:rPr>
        <w:t>一</w:t>
      </w:r>
      <w:r>
        <w:rPr>
          <w:rFonts w:hint="eastAsia" w:ascii="宋体" w:hAnsi="宋体" w:eastAsia="宋体" w:cs="宋体"/>
          <w:color w:val="auto"/>
          <w:sz w:val="21"/>
          <w:szCs w:val="21"/>
          <w:lang w:val="en-US" w:eastAsia="zh-CN"/>
        </w:rPr>
        <w:t>个月的依法缴纳税收和社会保障资金良好记录的证明文件，依法免税免社会保障资金的，应提供相应证明文件；</w:t>
      </w:r>
    </w:p>
    <w:p w14:paraId="01262BE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信誉要求：</w:t>
      </w:r>
    </w:p>
    <w:p w14:paraId="3EC0A6F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①拒绝列入政府取消投标资格记录期间的企业或个人投标；</w:t>
      </w:r>
    </w:p>
    <w:p w14:paraId="5F07AC8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②未被“中国政府采购网”列入政府采购严重违法失信行为记录名单；</w:t>
      </w:r>
    </w:p>
    <w:p w14:paraId="2933053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③未被“信用中国”网站中列入失信被执行人或重大税收违法失信主体；</w:t>
      </w:r>
    </w:p>
    <w:p w14:paraId="24A1C18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④参加政府采购活动前三年内，在经营活动中没有重大违法记录；</w:t>
      </w:r>
    </w:p>
    <w:p w14:paraId="40714DE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本项目不允许分包；</w:t>
      </w:r>
    </w:p>
    <w:p w14:paraId="7B5FD62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单位负责人为同一人或者存在直接控股、管理关系的不同供应商，不得参加同一合同项下的政府采购活动。</w:t>
      </w:r>
    </w:p>
    <w:p w14:paraId="1C693BD7">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三、获取采购文件</w:t>
      </w:r>
    </w:p>
    <w:p w14:paraId="64F6CF7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时间：</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日至202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lang w:val="en-US" w:eastAsia="zh-CN"/>
        </w:rPr>
        <w:t xml:space="preserve">（北京时间，法定节假日除外）。 </w:t>
      </w:r>
    </w:p>
    <w:p w14:paraId="7B38DC9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地点：“政采云”平台(http：//www.zcygov.cn)。</w:t>
      </w:r>
    </w:p>
    <w:p w14:paraId="19A97B9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式：本项目不发放纸质版招标文件。供应商可自行在“政采云”平台（https://www.zcygov.cn/）下载采购文件（操作路径：登录“政采云”平台-项目采购-获取采购文件-找到本项目-点击“申请获取采购文件”），电子投标文件制作需要基于“政采云”平台获取的采购文件编制。</w:t>
      </w:r>
    </w:p>
    <w:p w14:paraId="0FAC98E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售价：免费获取。</w:t>
      </w:r>
    </w:p>
    <w:p w14:paraId="4723048F">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四、响应文件提交</w:t>
      </w:r>
    </w:p>
    <w:p w14:paraId="30C735F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截止时间：202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val="en-US" w:eastAsia="zh-CN"/>
        </w:rPr>
        <w:t>日09点</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0分（北京时间）</w:t>
      </w:r>
    </w:p>
    <w:p w14:paraId="03AD49F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lang w:val="zh-CN" w:eastAsia="zh-CN"/>
        </w:rPr>
        <w:t>在</w:t>
      </w:r>
      <w:r>
        <w:rPr>
          <w:rFonts w:hint="eastAsia" w:ascii="宋体" w:hAnsi="宋体" w:eastAsia="宋体" w:cs="宋体"/>
          <w:color w:val="auto"/>
          <w:sz w:val="21"/>
          <w:szCs w:val="21"/>
          <w:highlight w:val="none"/>
          <w:lang w:val="en-US" w:eastAsia="zh-CN"/>
        </w:rPr>
        <w:t>“政采云”平台(http：//www.zcygov.cn)</w:t>
      </w:r>
      <w:r>
        <w:rPr>
          <w:rFonts w:hint="eastAsia" w:ascii="宋体" w:hAnsi="宋体" w:eastAsia="宋体" w:cs="宋体"/>
          <w:color w:val="auto"/>
          <w:sz w:val="21"/>
          <w:szCs w:val="21"/>
          <w:highlight w:val="none"/>
          <w:lang w:val="zh-CN" w:eastAsia="zh-CN"/>
        </w:rPr>
        <w:t>上传电子加密投标文件</w:t>
      </w:r>
    </w:p>
    <w:p w14:paraId="19E480EB">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五、开启</w:t>
      </w:r>
    </w:p>
    <w:p w14:paraId="043052E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时间：202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val="en-US" w:eastAsia="zh-CN"/>
        </w:rPr>
        <w:t>日09点</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0分（北京时间）</w:t>
      </w:r>
    </w:p>
    <w:p w14:paraId="1F52CFA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地点：</w:t>
      </w:r>
      <w:r>
        <w:rPr>
          <w:rFonts w:hint="eastAsia" w:ascii="宋体" w:hAnsi="宋体" w:cs="宋体"/>
          <w:color w:val="auto"/>
          <w:sz w:val="21"/>
          <w:szCs w:val="21"/>
          <w:lang w:val="zh-CN" w:eastAsia="zh-CN"/>
        </w:rPr>
        <w:t>吉林省白山市浑江区白山市浑江区红旗街578号国投大厦3楼</w:t>
      </w:r>
      <w:r>
        <w:rPr>
          <w:rFonts w:hint="eastAsia" w:ascii="宋体" w:hAnsi="宋体" w:cs="宋体"/>
          <w:color w:val="auto"/>
          <w:sz w:val="21"/>
          <w:szCs w:val="21"/>
          <w:highlight w:val="none"/>
          <w:lang w:val="zh-CN" w:eastAsia="zh-CN"/>
        </w:rPr>
        <w:t>开标室</w:t>
      </w:r>
      <w:r>
        <w:rPr>
          <w:rFonts w:hint="eastAsia" w:ascii="宋体" w:hAnsi="宋体" w:cs="宋体"/>
          <w:color w:val="auto"/>
          <w:sz w:val="21"/>
          <w:szCs w:val="21"/>
          <w:highlight w:val="none"/>
          <w:lang w:val="en-US" w:eastAsia="zh-CN"/>
        </w:rPr>
        <w:t>1</w:t>
      </w:r>
    </w:p>
    <w:p w14:paraId="572E130C">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六、公告期限</w:t>
      </w:r>
    </w:p>
    <w:p w14:paraId="2EFAEB7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自本公告发布之日起5个工作日。</w:t>
      </w:r>
    </w:p>
    <w:p w14:paraId="4788537A">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七、其他补充事宜</w:t>
      </w:r>
    </w:p>
    <w:p w14:paraId="43EE352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1.本次磋商公告在“政采云”平台上发布并同时推送至《中国政府采购网》</w:t>
      </w:r>
      <w:r>
        <w:rPr>
          <w:rFonts w:hint="eastAsia" w:ascii="宋体" w:hAnsi="宋体" w:cs="宋体"/>
          <w:color w:val="auto"/>
          <w:sz w:val="21"/>
          <w:szCs w:val="21"/>
          <w:lang w:val="en-US" w:eastAsia="zh-CN"/>
        </w:rPr>
        <w:t>、《吉林省政府采购网》、</w:t>
      </w:r>
      <w:r>
        <w:rPr>
          <w:rFonts w:hint="eastAsia" w:ascii="宋体" w:hAnsi="宋体" w:eastAsia="宋体" w:cs="宋体"/>
          <w:color w:val="auto"/>
          <w:sz w:val="21"/>
          <w:szCs w:val="21"/>
          <w:lang w:val="en-US" w:eastAsia="zh-CN"/>
        </w:rPr>
        <w:t>《吉林省公共资源交易公共服务平台》。</w:t>
      </w:r>
    </w:p>
    <w:p w14:paraId="229E902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2.逾期送达的或者未送达的响应文件，采购人不予受理。</w:t>
      </w:r>
    </w:p>
    <w:p w14:paraId="3B2655E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3.磋商保证金缴纳时间、方式、金额、明确位置和注意事项等其他要求详见磋商文件。</w:t>
      </w:r>
    </w:p>
    <w:p w14:paraId="3D614272">
      <w:pPr>
        <w:keepNext w:val="0"/>
        <w:keepLines w:val="0"/>
        <w:pageBreakBefore w:val="0"/>
        <w:widowControl w:val="0"/>
        <w:kinsoku/>
        <w:wordWrap/>
        <w:overflowPunct/>
        <w:topLinePunct w:val="0"/>
        <w:autoSpaceDE/>
        <w:autoSpaceDN/>
        <w:bidi w:val="0"/>
        <w:adjustRightInd/>
        <w:snapToGrid/>
        <w:spacing w:line="312" w:lineRule="auto"/>
        <w:ind w:firstLine="437"/>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4.本项目为全流程电子化项目，通过“政采云”平台（http：//www.zcygov.cn）实行在线电子投标，供应商应先安装“政采云投标客户端”（请自行前往“政采云”平台进行下载），并按照本项目</w:t>
      </w:r>
      <w:r>
        <w:rPr>
          <w:rFonts w:hint="eastAsia" w:ascii="宋体" w:hAnsi="宋体" w:cs="宋体"/>
          <w:color w:val="auto"/>
          <w:sz w:val="21"/>
          <w:szCs w:val="21"/>
          <w:lang w:val="en-US" w:eastAsia="zh-CN"/>
        </w:rPr>
        <w:t>招标</w:t>
      </w:r>
      <w:r>
        <w:rPr>
          <w:rFonts w:hint="eastAsia" w:ascii="宋体" w:hAnsi="宋体" w:eastAsia="宋体" w:cs="宋体"/>
          <w:color w:val="auto"/>
          <w:sz w:val="21"/>
          <w:szCs w:val="21"/>
          <w:lang w:val="en-US" w:eastAsia="zh-CN"/>
        </w:rPr>
        <w:t>文件和“政采云”平台的要求编制、加密后在投标截止时间前通过网络上传至“政采云”平台，供应商在“政采云”平台提交电子版响应文件时，请填写参加开标活动经办人联系方式，并按照现场工作人员通知使用CA锁进行响应文件远程解密。</w:t>
      </w:r>
    </w:p>
    <w:p w14:paraId="67A543AB">
      <w:pPr>
        <w:keepNext w:val="0"/>
        <w:keepLines w:val="0"/>
        <w:pageBreakBefore w:val="0"/>
        <w:widowControl w:val="0"/>
        <w:kinsoku/>
        <w:wordWrap/>
        <w:overflowPunct/>
        <w:topLinePunct w:val="0"/>
        <w:autoSpaceDE/>
        <w:autoSpaceDN/>
        <w:bidi w:val="0"/>
        <w:adjustRightInd/>
        <w:snapToGrid/>
        <w:spacing w:line="312" w:lineRule="auto"/>
        <w:ind w:firstLine="437"/>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.本项目需要落实的政府采购政策：</w:t>
      </w:r>
    </w:p>
    <w:p w14:paraId="424D167E">
      <w:pPr>
        <w:keepNext w:val="0"/>
        <w:keepLines w:val="0"/>
        <w:pageBreakBefore w:val="0"/>
        <w:widowControl w:val="0"/>
        <w:kinsoku/>
        <w:wordWrap/>
        <w:overflowPunct/>
        <w:topLinePunct w:val="0"/>
        <w:autoSpaceDE/>
        <w:autoSpaceDN/>
        <w:bidi w:val="0"/>
        <w:adjustRightInd/>
        <w:snapToGrid/>
        <w:spacing w:line="312" w:lineRule="auto"/>
        <w:ind w:firstLine="437"/>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.1.执行《政府采购促进中小企业发展管理办法》（财库[2020]46号）及《关于进一步加大政府采购支持中小企业力度的通知》（财库〔2022〕19号）；</w:t>
      </w:r>
    </w:p>
    <w:p w14:paraId="092C4D3F">
      <w:pPr>
        <w:keepNext w:val="0"/>
        <w:keepLines w:val="0"/>
        <w:pageBreakBefore w:val="0"/>
        <w:widowControl w:val="0"/>
        <w:kinsoku/>
        <w:wordWrap/>
        <w:overflowPunct/>
        <w:topLinePunct w:val="0"/>
        <w:autoSpaceDE/>
        <w:autoSpaceDN/>
        <w:bidi w:val="0"/>
        <w:adjustRightInd/>
        <w:snapToGrid/>
        <w:spacing w:line="312" w:lineRule="auto"/>
        <w:ind w:firstLine="437"/>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.2.执行《财政部、司法部关于政府采购支持监狱企业发展有关问题的通知》（财库[2014]68号）；</w:t>
      </w:r>
    </w:p>
    <w:p w14:paraId="7B42E884">
      <w:pPr>
        <w:keepNext w:val="0"/>
        <w:keepLines w:val="0"/>
        <w:pageBreakBefore w:val="0"/>
        <w:widowControl w:val="0"/>
        <w:kinsoku/>
        <w:wordWrap/>
        <w:overflowPunct/>
        <w:topLinePunct w:val="0"/>
        <w:autoSpaceDE/>
        <w:autoSpaceDN/>
        <w:bidi w:val="0"/>
        <w:adjustRightInd/>
        <w:snapToGrid/>
        <w:spacing w:line="312" w:lineRule="auto"/>
        <w:ind w:firstLine="437"/>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.3.执行《关于促进残疾人就业政府采购政策的通知》（财库〔2017〕141号）；</w:t>
      </w:r>
    </w:p>
    <w:p w14:paraId="36738880">
      <w:pPr>
        <w:keepNext w:val="0"/>
        <w:keepLines w:val="0"/>
        <w:pageBreakBefore w:val="0"/>
        <w:widowControl w:val="0"/>
        <w:kinsoku/>
        <w:wordWrap/>
        <w:overflowPunct/>
        <w:topLinePunct w:val="0"/>
        <w:autoSpaceDE/>
        <w:autoSpaceDN/>
        <w:bidi w:val="0"/>
        <w:adjustRightInd/>
        <w:snapToGrid/>
        <w:spacing w:line="312" w:lineRule="auto"/>
        <w:ind w:firstLine="437"/>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.4执行《财政部 国家发展改革委关于印发〈节能产品政府采购实施意见〉的通知》（财库[2004]185号）；</w:t>
      </w:r>
    </w:p>
    <w:p w14:paraId="3F05C38A">
      <w:pPr>
        <w:keepNext w:val="0"/>
        <w:keepLines w:val="0"/>
        <w:pageBreakBefore w:val="0"/>
        <w:widowControl w:val="0"/>
        <w:kinsoku/>
        <w:wordWrap/>
        <w:overflowPunct/>
        <w:topLinePunct w:val="0"/>
        <w:autoSpaceDE/>
        <w:autoSpaceDN/>
        <w:bidi w:val="0"/>
        <w:adjustRightInd/>
        <w:snapToGrid/>
        <w:spacing w:line="312" w:lineRule="auto"/>
        <w:ind w:firstLine="437"/>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.5.执行《财政部 环保总局关于环境标志产品政府采购实施的意见》（财库[2006]90号）；</w:t>
      </w:r>
    </w:p>
    <w:p w14:paraId="63093FBF">
      <w:pPr>
        <w:keepNext w:val="0"/>
        <w:keepLines w:val="0"/>
        <w:pageBreakBefore w:val="0"/>
        <w:widowControl w:val="0"/>
        <w:kinsoku/>
        <w:wordWrap/>
        <w:overflowPunct/>
        <w:topLinePunct w:val="0"/>
        <w:autoSpaceDE/>
        <w:autoSpaceDN/>
        <w:bidi w:val="0"/>
        <w:adjustRightInd/>
        <w:snapToGrid/>
        <w:spacing w:line="312" w:lineRule="auto"/>
        <w:ind w:firstLine="437"/>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.6.《关于调整优化节能产品、环境标志产品政府采购执行机制的通知》（财库【2019】9号）：</w:t>
      </w:r>
    </w:p>
    <w:p w14:paraId="2C61249F">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八、凡对本次采购提出询问，请按以下方式联系</w:t>
      </w:r>
    </w:p>
    <w:p w14:paraId="0E88D31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1.采购人信息</w:t>
      </w:r>
    </w:p>
    <w:p w14:paraId="438F322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    称：</w:t>
      </w:r>
      <w:r>
        <w:rPr>
          <w:rFonts w:hint="eastAsia" w:ascii="宋体" w:hAnsi="宋体" w:cs="宋体"/>
          <w:color w:val="auto"/>
          <w:sz w:val="21"/>
          <w:szCs w:val="21"/>
          <w:lang w:val="en-US" w:eastAsia="zh-CN"/>
        </w:rPr>
        <w:t>临江市交通运输局</w:t>
      </w:r>
    </w:p>
    <w:p w14:paraId="55F760E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    址：</w:t>
      </w:r>
      <w:r>
        <w:rPr>
          <w:rFonts w:hint="eastAsia" w:ascii="宋体" w:hAnsi="宋体" w:cs="宋体"/>
          <w:color w:val="auto"/>
          <w:sz w:val="21"/>
          <w:szCs w:val="21"/>
          <w:lang w:val="en-US" w:eastAsia="zh-CN"/>
        </w:rPr>
        <w:t>吉林省临江市临江大街103号</w:t>
      </w:r>
    </w:p>
    <w:p w14:paraId="39D6289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w:t>
      </w:r>
      <w:r>
        <w:rPr>
          <w:rFonts w:hint="eastAsia" w:ascii="宋体" w:hAnsi="宋体" w:cs="宋体"/>
          <w:color w:val="auto"/>
          <w:sz w:val="21"/>
          <w:szCs w:val="21"/>
          <w:lang w:val="en-US" w:eastAsia="zh-CN"/>
        </w:rPr>
        <w:t>0439-5256800</w:t>
      </w:r>
    </w:p>
    <w:p w14:paraId="2B79BA7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2.采购代理机构信息</w:t>
      </w:r>
    </w:p>
    <w:p w14:paraId="25DD50F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名</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eastAsia="zh-CN"/>
        </w:rPr>
        <w:t>称：</w:t>
      </w:r>
      <w:r>
        <w:rPr>
          <w:rFonts w:hint="eastAsia" w:ascii="宋体" w:hAnsi="宋体" w:cs="宋体"/>
          <w:color w:val="auto"/>
          <w:sz w:val="21"/>
          <w:szCs w:val="21"/>
          <w:lang w:val="zh-CN" w:eastAsia="zh-CN"/>
        </w:rPr>
        <w:t>吉林省杭盛项目管理有限公司</w:t>
      </w:r>
    </w:p>
    <w:p w14:paraId="79FA17B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    址：</w:t>
      </w:r>
      <w:r>
        <w:rPr>
          <w:rFonts w:hint="eastAsia" w:ascii="宋体" w:hAnsi="宋体" w:cs="宋体"/>
          <w:color w:val="auto"/>
          <w:sz w:val="21"/>
          <w:szCs w:val="21"/>
          <w:lang w:val="en-US" w:eastAsia="zh-CN"/>
        </w:rPr>
        <w:t>长春市高新开发区创新路669号长春市转业军人创业孵化基地大楼511-1室</w:t>
      </w:r>
    </w:p>
    <w:p w14:paraId="0D5AD65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w:t>
      </w:r>
      <w:r>
        <w:rPr>
          <w:rFonts w:hint="eastAsia" w:ascii="宋体" w:hAnsi="宋体" w:cs="宋体"/>
          <w:color w:val="auto"/>
          <w:sz w:val="21"/>
          <w:szCs w:val="21"/>
          <w:lang w:val="en-US" w:eastAsia="zh-CN"/>
        </w:rPr>
        <w:t>0431-80806989</w:t>
      </w:r>
    </w:p>
    <w:p w14:paraId="4F4C2E0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zh-CN" w:eastAsia="zh-CN"/>
        </w:rPr>
      </w:pPr>
      <w:bookmarkStart w:id="6" w:name="_Toc11856"/>
      <w:bookmarkStart w:id="7" w:name="_Toc7118"/>
      <w:bookmarkStart w:id="8" w:name="_Toc19115"/>
      <w:bookmarkStart w:id="9" w:name="_Toc5532"/>
      <w:bookmarkStart w:id="10" w:name="_Toc23354"/>
      <w:bookmarkStart w:id="11" w:name="_Toc24773"/>
      <w:bookmarkStart w:id="12" w:name="_Toc25910"/>
      <w:bookmarkStart w:id="13" w:name="_Toc4467"/>
      <w:bookmarkStart w:id="14" w:name="_Toc12476"/>
      <w:bookmarkStart w:id="15" w:name="_Toc18106"/>
      <w:r>
        <w:rPr>
          <w:rFonts w:hint="eastAsia" w:ascii="宋体" w:hAnsi="宋体" w:eastAsia="宋体" w:cs="宋体"/>
          <w:color w:val="auto"/>
          <w:sz w:val="21"/>
          <w:szCs w:val="21"/>
          <w:lang w:val="zh-CN" w:eastAsia="zh-CN"/>
        </w:rPr>
        <w:t>3.项目联系方式</w:t>
      </w:r>
      <w:bookmarkEnd w:id="6"/>
      <w:bookmarkEnd w:id="7"/>
      <w:bookmarkEnd w:id="8"/>
      <w:bookmarkEnd w:id="9"/>
      <w:bookmarkEnd w:id="10"/>
      <w:bookmarkEnd w:id="11"/>
      <w:bookmarkEnd w:id="12"/>
      <w:bookmarkEnd w:id="13"/>
      <w:bookmarkEnd w:id="14"/>
      <w:bookmarkEnd w:id="15"/>
    </w:p>
    <w:p w14:paraId="7810887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sz w:val="21"/>
          <w:szCs w:val="21"/>
          <w:lang w:val="en-US" w:eastAsia="zh-CN"/>
        </w:rPr>
      </w:pPr>
      <w:bookmarkStart w:id="16" w:name="_Toc9909"/>
      <w:bookmarkStart w:id="17" w:name="_Toc19551"/>
      <w:bookmarkStart w:id="18" w:name="_Toc6004"/>
      <w:bookmarkStart w:id="19" w:name="_Toc6133"/>
      <w:bookmarkStart w:id="20" w:name="_Toc23102"/>
      <w:bookmarkStart w:id="21" w:name="_Toc6110"/>
      <w:bookmarkStart w:id="22" w:name="_Toc14375"/>
      <w:bookmarkStart w:id="23" w:name="_Toc21324"/>
      <w:bookmarkStart w:id="24" w:name="_Toc25247"/>
      <w:bookmarkStart w:id="25" w:name="_Toc31981"/>
      <w:r>
        <w:rPr>
          <w:rFonts w:hint="eastAsia" w:ascii="宋体" w:hAnsi="宋体" w:eastAsia="宋体" w:cs="宋体"/>
          <w:color w:val="auto"/>
          <w:sz w:val="21"/>
          <w:szCs w:val="21"/>
          <w:lang w:val="zh-CN" w:eastAsia="zh-CN"/>
        </w:rPr>
        <w:t>项目联系人：</w:t>
      </w:r>
      <w:bookmarkEnd w:id="16"/>
      <w:bookmarkEnd w:id="17"/>
      <w:bookmarkEnd w:id="18"/>
      <w:bookmarkEnd w:id="19"/>
      <w:bookmarkEnd w:id="20"/>
      <w:bookmarkEnd w:id="21"/>
      <w:bookmarkEnd w:id="22"/>
      <w:bookmarkEnd w:id="23"/>
      <w:bookmarkEnd w:id="24"/>
      <w:bookmarkEnd w:id="25"/>
      <w:r>
        <w:rPr>
          <w:rFonts w:hint="eastAsia" w:ascii="宋体" w:hAnsi="宋体" w:cs="宋体"/>
          <w:color w:val="auto"/>
          <w:sz w:val="21"/>
          <w:szCs w:val="21"/>
          <w:lang w:val="en-US" w:eastAsia="zh-CN"/>
        </w:rPr>
        <w:t>王璐</w:t>
      </w:r>
    </w:p>
    <w:p w14:paraId="3E766D7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电      话：</w:t>
      </w:r>
      <w:r>
        <w:rPr>
          <w:rFonts w:hint="eastAsia" w:ascii="宋体" w:hAnsi="宋体" w:cs="宋体"/>
          <w:color w:val="auto"/>
          <w:sz w:val="21"/>
          <w:szCs w:val="21"/>
          <w:lang w:val="zh-CN" w:eastAsia="zh-CN"/>
        </w:rPr>
        <w:t>0431-80806989</w:t>
      </w:r>
    </w:p>
    <w:p w14:paraId="074028C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4.监督部门：</w:t>
      </w:r>
      <w:r>
        <w:rPr>
          <w:rFonts w:hint="eastAsia" w:ascii="宋体" w:hAnsi="宋体" w:cs="宋体"/>
          <w:color w:val="auto"/>
          <w:sz w:val="21"/>
          <w:szCs w:val="21"/>
          <w:lang w:val="en-US" w:eastAsia="zh-CN"/>
        </w:rPr>
        <w:t>临江市</w:t>
      </w:r>
      <w:r>
        <w:rPr>
          <w:rFonts w:hint="eastAsia" w:ascii="宋体" w:hAnsi="宋体" w:eastAsia="宋体" w:cs="宋体"/>
          <w:color w:val="auto"/>
          <w:sz w:val="21"/>
          <w:szCs w:val="21"/>
          <w:lang w:val="en-US" w:eastAsia="zh-CN"/>
        </w:rPr>
        <w:t>政府采购管理工作办公室</w:t>
      </w:r>
    </w:p>
    <w:p w14:paraId="235864F3">
      <w:pP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br w:type="page"/>
      </w:r>
    </w:p>
    <w:p w14:paraId="2F02A260">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highlight w:val="none"/>
        </w:rPr>
      </w:pPr>
      <w:bookmarkStart w:id="26" w:name="_Toc15490"/>
      <w:bookmarkStart w:id="27" w:name="_Toc10415"/>
      <w:bookmarkStart w:id="28" w:name="_Toc4365"/>
      <w:r>
        <w:rPr>
          <w:rFonts w:hint="eastAsia" w:ascii="宋体" w:hAnsi="宋体" w:eastAsia="宋体" w:cs="宋体"/>
          <w:color w:val="auto"/>
          <w:highlight w:val="none"/>
        </w:rPr>
        <w:t xml:space="preserve">第二章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w:t>
      </w:r>
      <w:bookmarkEnd w:id="26"/>
      <w:bookmarkEnd w:id="27"/>
      <w:bookmarkEnd w:id="28"/>
    </w:p>
    <w:p w14:paraId="2DC4AC13">
      <w:pPr>
        <w:autoSpaceDE w:val="0"/>
        <w:autoSpaceDN w:val="0"/>
        <w:adjustRightInd w:val="0"/>
        <w:jc w:val="center"/>
        <w:rPr>
          <w:rFonts w:hint="eastAsia" w:ascii="宋体" w:hAnsi="宋体" w:eastAsia="宋体" w:cs="宋体"/>
          <w:b w:val="0"/>
          <w:bCs/>
          <w:color w:val="auto"/>
          <w:sz w:val="28"/>
          <w:szCs w:val="28"/>
          <w:highlight w:val="none"/>
          <w:lang w:val="zh-CN"/>
        </w:rPr>
      </w:pPr>
      <w:r>
        <w:rPr>
          <w:rFonts w:hint="eastAsia" w:ascii="宋体" w:hAnsi="宋体" w:cs="宋体"/>
          <w:b w:val="0"/>
          <w:bCs/>
          <w:color w:val="auto"/>
          <w:sz w:val="28"/>
          <w:szCs w:val="28"/>
          <w:highlight w:val="none"/>
          <w:lang w:val="zh-CN"/>
        </w:rPr>
        <w:t>（一）</w:t>
      </w:r>
      <w:r>
        <w:rPr>
          <w:rFonts w:hint="eastAsia" w:ascii="宋体" w:hAnsi="宋体" w:eastAsia="宋体" w:cs="宋体"/>
          <w:b w:val="0"/>
          <w:bCs/>
          <w:color w:val="auto"/>
          <w:sz w:val="28"/>
          <w:szCs w:val="28"/>
          <w:highlight w:val="none"/>
          <w:lang w:val="zh-CN"/>
        </w:rPr>
        <w:t>供应商须知前附表</w:t>
      </w:r>
    </w:p>
    <w:tbl>
      <w:tblPr>
        <w:tblStyle w:val="34"/>
        <w:tblW w:w="9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351"/>
        <w:gridCol w:w="6302"/>
      </w:tblGrid>
      <w:tr w14:paraId="486D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138" w:type="dxa"/>
            <w:vAlign w:val="center"/>
          </w:tcPr>
          <w:p w14:paraId="50CBF80F">
            <w:pPr>
              <w:autoSpaceDE w:val="0"/>
              <w:autoSpaceDN w:val="0"/>
              <w:adjustRightInd w:val="0"/>
              <w:spacing w:line="32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序号</w:t>
            </w:r>
          </w:p>
        </w:tc>
        <w:tc>
          <w:tcPr>
            <w:tcW w:w="2351" w:type="dxa"/>
            <w:vAlign w:val="center"/>
          </w:tcPr>
          <w:p w14:paraId="53003C12">
            <w:pPr>
              <w:pStyle w:val="24"/>
              <w:pBdr>
                <w:bottom w:val="none" w:color="auto" w:sz="0" w:space="0"/>
              </w:pBdr>
              <w:tabs>
                <w:tab w:val="clear" w:pos="4153"/>
                <w:tab w:val="clear" w:pos="8306"/>
              </w:tabs>
              <w:autoSpaceDE w:val="0"/>
              <w:autoSpaceDN w:val="0"/>
              <w:adjustRightInd w:val="0"/>
              <w:snapToGrid/>
              <w:spacing w:line="320" w:lineRule="exact"/>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名  称</w:t>
            </w:r>
          </w:p>
        </w:tc>
        <w:tc>
          <w:tcPr>
            <w:tcW w:w="6302" w:type="dxa"/>
            <w:vAlign w:val="center"/>
          </w:tcPr>
          <w:p w14:paraId="22EA7A87">
            <w:pPr>
              <w:pStyle w:val="24"/>
              <w:pBdr>
                <w:bottom w:val="none" w:color="auto" w:sz="0" w:space="0"/>
              </w:pBdr>
              <w:tabs>
                <w:tab w:val="clear" w:pos="4153"/>
                <w:tab w:val="clear" w:pos="8306"/>
              </w:tabs>
              <w:autoSpaceDE w:val="0"/>
              <w:autoSpaceDN w:val="0"/>
              <w:adjustRightInd w:val="0"/>
              <w:snapToGrid/>
              <w:spacing w:line="320" w:lineRule="exact"/>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编列内容</w:t>
            </w:r>
          </w:p>
        </w:tc>
      </w:tr>
      <w:tr w14:paraId="3D4C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8" w:type="dxa"/>
            <w:vAlign w:val="center"/>
          </w:tcPr>
          <w:p w14:paraId="22BA2617">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1.1.2</w:t>
            </w:r>
          </w:p>
        </w:tc>
        <w:tc>
          <w:tcPr>
            <w:tcW w:w="2351" w:type="dxa"/>
            <w:vAlign w:val="center"/>
          </w:tcPr>
          <w:p w14:paraId="3CDA29CE">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采购人</w:t>
            </w:r>
          </w:p>
        </w:tc>
        <w:tc>
          <w:tcPr>
            <w:tcW w:w="6302" w:type="dxa"/>
            <w:vAlign w:val="center"/>
          </w:tcPr>
          <w:p w14:paraId="651E8C7F">
            <w:pPr>
              <w:spacing w:line="32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名    称：</w:t>
            </w:r>
            <w:r>
              <w:rPr>
                <w:rFonts w:hint="eastAsia" w:ascii="宋体" w:hAnsi="宋体" w:cs="宋体"/>
                <w:color w:val="auto"/>
                <w:szCs w:val="21"/>
                <w:highlight w:val="none"/>
                <w:lang w:val="en-US" w:eastAsia="zh-CN"/>
              </w:rPr>
              <w:t>临江市交通运输局</w:t>
            </w:r>
          </w:p>
          <w:p w14:paraId="015C7DA9">
            <w:pPr>
              <w:spacing w:line="32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地    址：</w:t>
            </w:r>
            <w:r>
              <w:rPr>
                <w:rFonts w:hint="eastAsia" w:ascii="宋体" w:hAnsi="宋体" w:cs="宋体"/>
                <w:color w:val="auto"/>
                <w:sz w:val="21"/>
                <w:szCs w:val="21"/>
                <w:lang w:val="en-US" w:eastAsia="zh-CN"/>
              </w:rPr>
              <w:t>吉林省临江市临江大街103号</w:t>
            </w:r>
          </w:p>
          <w:p w14:paraId="60467E8D">
            <w:pPr>
              <w:spacing w:line="32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联系方式：</w:t>
            </w:r>
            <w:r>
              <w:rPr>
                <w:rFonts w:hint="eastAsia" w:ascii="宋体" w:hAnsi="宋体" w:cs="宋体"/>
                <w:color w:val="auto"/>
                <w:szCs w:val="21"/>
                <w:highlight w:val="none"/>
                <w:lang w:val="en-US" w:eastAsia="zh-CN"/>
              </w:rPr>
              <w:t>0439-5256800</w:t>
            </w:r>
          </w:p>
        </w:tc>
      </w:tr>
      <w:tr w14:paraId="443F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8" w:type="dxa"/>
            <w:vAlign w:val="center"/>
          </w:tcPr>
          <w:p w14:paraId="3322DD4E">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1.1.3</w:t>
            </w:r>
          </w:p>
        </w:tc>
        <w:tc>
          <w:tcPr>
            <w:tcW w:w="2351" w:type="dxa"/>
            <w:vAlign w:val="center"/>
          </w:tcPr>
          <w:p w14:paraId="067C04E9">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采购代理机构</w:t>
            </w:r>
          </w:p>
        </w:tc>
        <w:tc>
          <w:tcPr>
            <w:tcW w:w="6302" w:type="dxa"/>
            <w:vAlign w:val="center"/>
          </w:tcPr>
          <w:p w14:paraId="69A5D89A">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名    称：</w:t>
            </w:r>
            <w:r>
              <w:rPr>
                <w:rFonts w:hint="eastAsia" w:ascii="宋体" w:hAnsi="宋体" w:cs="宋体"/>
                <w:bCs/>
                <w:color w:val="auto"/>
                <w:szCs w:val="21"/>
                <w:highlight w:val="none"/>
                <w:lang w:val="zh-CN"/>
              </w:rPr>
              <w:t>吉林省杭盛项目管理有限公司</w:t>
            </w:r>
          </w:p>
          <w:p w14:paraId="4C89ADA9">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地    址：</w:t>
            </w:r>
            <w:r>
              <w:rPr>
                <w:rFonts w:hint="eastAsia" w:ascii="宋体" w:hAnsi="宋体" w:cs="宋体"/>
                <w:bCs/>
                <w:color w:val="auto"/>
                <w:szCs w:val="21"/>
                <w:highlight w:val="none"/>
                <w:lang w:val="zh-CN"/>
              </w:rPr>
              <w:t>长春市高新开发区创新路669号长春市转业军人创业孵化基地大楼511-1室</w:t>
            </w:r>
          </w:p>
          <w:p w14:paraId="7ED05A02">
            <w:pPr>
              <w:autoSpaceDE w:val="0"/>
              <w:autoSpaceDN w:val="0"/>
              <w:adjustRightInd w:val="0"/>
              <w:spacing w:line="320" w:lineRule="exact"/>
              <w:jc w:val="left"/>
              <w:rPr>
                <w:rFonts w:hint="eastAsia" w:ascii="宋体" w:hAnsi="宋体" w:eastAsia="宋体" w:cs="宋体"/>
                <w:bCs/>
                <w:color w:val="auto"/>
                <w:szCs w:val="21"/>
                <w:highlight w:val="none"/>
                <w:lang w:val="zh-CN" w:eastAsia="zh-CN"/>
              </w:rPr>
            </w:pPr>
            <w:r>
              <w:rPr>
                <w:rFonts w:hint="eastAsia" w:ascii="宋体" w:hAnsi="宋体" w:cs="宋体"/>
                <w:b w:val="0"/>
                <w:color w:val="auto"/>
                <w:kern w:val="2"/>
                <w:sz w:val="21"/>
                <w:szCs w:val="21"/>
              </w:rPr>
              <w:t>项目联系人：</w:t>
            </w:r>
            <w:r>
              <w:rPr>
                <w:rFonts w:hint="eastAsia" w:ascii="宋体" w:hAnsi="宋体" w:cs="宋体"/>
                <w:b w:val="0"/>
                <w:color w:val="auto"/>
                <w:kern w:val="2"/>
                <w:sz w:val="21"/>
                <w:szCs w:val="21"/>
                <w:lang w:eastAsia="zh-CN"/>
              </w:rPr>
              <w:t>王璐</w:t>
            </w:r>
          </w:p>
          <w:p w14:paraId="30C157BD">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联系方式：</w:t>
            </w:r>
            <w:r>
              <w:rPr>
                <w:rFonts w:hint="eastAsia" w:ascii="宋体" w:hAnsi="宋体" w:cs="宋体"/>
                <w:color w:val="auto"/>
                <w:sz w:val="21"/>
                <w:szCs w:val="21"/>
                <w:lang w:val="zh-CN" w:eastAsia="zh-CN"/>
              </w:rPr>
              <w:t>0431-80806989</w:t>
            </w:r>
          </w:p>
        </w:tc>
      </w:tr>
      <w:tr w14:paraId="4296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8" w:type="dxa"/>
            <w:vAlign w:val="center"/>
          </w:tcPr>
          <w:p w14:paraId="07EB8AB6">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1.1.4</w:t>
            </w:r>
          </w:p>
        </w:tc>
        <w:tc>
          <w:tcPr>
            <w:tcW w:w="2351" w:type="dxa"/>
            <w:vAlign w:val="center"/>
          </w:tcPr>
          <w:p w14:paraId="72C1C77E">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项目名称及编号</w:t>
            </w:r>
          </w:p>
        </w:tc>
        <w:tc>
          <w:tcPr>
            <w:tcW w:w="6302" w:type="dxa"/>
            <w:vAlign w:val="center"/>
          </w:tcPr>
          <w:p w14:paraId="35770DB5">
            <w:pPr>
              <w:autoSpaceDE w:val="0"/>
              <w:autoSpaceDN w:val="0"/>
              <w:adjustRightInd w:val="0"/>
              <w:spacing w:line="320" w:lineRule="exact"/>
              <w:jc w:val="left"/>
              <w:rPr>
                <w:rFonts w:hint="eastAsia" w:ascii="宋体" w:hAnsi="宋体" w:eastAsia="宋体" w:cs="宋体"/>
                <w:color w:val="auto"/>
                <w:szCs w:val="21"/>
                <w:highlight w:val="none"/>
                <w:lang w:eastAsia="zh-CN"/>
              </w:rPr>
            </w:pPr>
            <w:r>
              <w:rPr>
                <w:rFonts w:hint="eastAsia" w:ascii="宋体" w:hAnsi="宋体" w:eastAsia="宋体" w:cs="宋体"/>
                <w:bCs/>
                <w:color w:val="auto"/>
                <w:szCs w:val="21"/>
                <w:highlight w:val="none"/>
                <w:lang w:val="zh-CN"/>
              </w:rPr>
              <w:t>项目名称：</w:t>
            </w:r>
            <w:r>
              <w:rPr>
                <w:rFonts w:hint="eastAsia" w:ascii="宋体" w:hAnsi="宋体" w:cs="宋体"/>
                <w:b w:val="0"/>
                <w:bCs w:val="0"/>
                <w:color w:val="auto"/>
                <w:kern w:val="0"/>
                <w:szCs w:val="21"/>
                <w:highlight w:val="none"/>
                <w:lang w:eastAsia="zh-CN" w:bidi="ar"/>
              </w:rPr>
              <w:t>国道漫临线（G612）分水（县界）至临江段工程征地组卷及相关方案编制技术服务</w:t>
            </w:r>
          </w:p>
          <w:p w14:paraId="4616034E">
            <w:pPr>
              <w:autoSpaceDE w:val="0"/>
              <w:autoSpaceDN w:val="0"/>
              <w:adjustRightInd w:val="0"/>
              <w:spacing w:line="320" w:lineRule="exact"/>
              <w:jc w:val="left"/>
              <w:rPr>
                <w:rFonts w:hint="eastAsia" w:ascii="宋体" w:hAnsi="宋体" w:eastAsia="宋体" w:cs="宋体"/>
                <w:bCs/>
                <w:color w:val="auto"/>
                <w:szCs w:val="21"/>
                <w:highlight w:val="none"/>
                <w:lang w:val="en-US" w:eastAsia="zh-CN"/>
              </w:rPr>
            </w:pPr>
            <w:r>
              <w:rPr>
                <w:rFonts w:hint="eastAsia" w:ascii="宋体" w:hAnsi="宋体" w:eastAsia="宋体" w:cs="宋体"/>
                <w:color w:val="auto"/>
                <w:szCs w:val="21"/>
                <w:highlight w:val="none"/>
              </w:rPr>
              <w:t>项目编号：</w:t>
            </w:r>
            <w:r>
              <w:rPr>
                <w:rFonts w:hint="eastAsia" w:ascii="宋体" w:hAnsi="宋体" w:cs="宋体"/>
                <w:color w:val="auto"/>
                <w:sz w:val="21"/>
                <w:szCs w:val="21"/>
                <w:highlight w:val="none"/>
                <w:lang w:val="en-US" w:eastAsia="zh-CN"/>
              </w:rPr>
              <w:t>JLHS202507246</w:t>
            </w:r>
            <w:r>
              <w:rPr>
                <w:rFonts w:hint="eastAsia" w:ascii="宋体" w:hAnsi="宋体" w:eastAsia="宋体" w:cs="宋体"/>
                <w:color w:val="auto"/>
                <w:sz w:val="21"/>
                <w:szCs w:val="21"/>
                <w:highlight w:val="none"/>
                <w:lang w:val="en-US" w:eastAsia="zh-CN"/>
              </w:rPr>
              <w:t>（采购计划-[2025]-00078号）</w:t>
            </w:r>
          </w:p>
        </w:tc>
      </w:tr>
      <w:tr w14:paraId="2578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8" w:type="dxa"/>
            <w:vAlign w:val="center"/>
          </w:tcPr>
          <w:p w14:paraId="04744114">
            <w:pPr>
              <w:autoSpaceDE w:val="0"/>
              <w:autoSpaceDN w:val="0"/>
              <w:adjustRightInd w:val="0"/>
              <w:spacing w:line="32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1.2</w:t>
            </w:r>
          </w:p>
        </w:tc>
        <w:tc>
          <w:tcPr>
            <w:tcW w:w="2351" w:type="dxa"/>
            <w:vAlign w:val="center"/>
          </w:tcPr>
          <w:p w14:paraId="6BCA6211">
            <w:pPr>
              <w:autoSpaceDE w:val="0"/>
              <w:autoSpaceDN w:val="0"/>
              <w:adjustRightInd w:val="0"/>
              <w:spacing w:line="320" w:lineRule="exact"/>
              <w:jc w:val="center"/>
              <w:rPr>
                <w:rFonts w:hint="default" w:ascii="宋体" w:hAnsi="宋体" w:eastAsia="宋体" w:cs="宋体"/>
                <w:bCs/>
                <w:color w:val="auto"/>
                <w:szCs w:val="21"/>
                <w:highlight w:val="none"/>
                <w:lang w:val="en-US"/>
              </w:rPr>
            </w:pPr>
            <w:r>
              <w:rPr>
                <w:rFonts w:hint="eastAsia" w:ascii="宋体" w:hAnsi="宋体" w:cs="宋体"/>
                <w:b w:val="0"/>
                <w:bCs w:val="0"/>
                <w:color w:val="auto"/>
                <w:kern w:val="0"/>
                <w:szCs w:val="21"/>
                <w:highlight w:val="none"/>
                <w:lang w:val="en-US" w:eastAsia="zh-CN" w:bidi="ar"/>
              </w:rPr>
              <w:t>采购预算</w:t>
            </w:r>
          </w:p>
        </w:tc>
        <w:tc>
          <w:tcPr>
            <w:tcW w:w="6302" w:type="dxa"/>
            <w:vAlign w:val="center"/>
          </w:tcPr>
          <w:p w14:paraId="6ABADB7E">
            <w:pPr>
              <w:autoSpaceDE w:val="0"/>
              <w:autoSpaceDN w:val="0"/>
              <w:adjustRightInd w:val="0"/>
              <w:spacing w:line="32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1680000</w:t>
            </w:r>
            <w:r>
              <w:rPr>
                <w:rFonts w:hint="default" w:ascii="宋体" w:hAnsi="宋体" w:eastAsia="宋体" w:cs="宋体"/>
                <w:color w:val="auto"/>
                <w:szCs w:val="21"/>
                <w:highlight w:val="none"/>
                <w:lang w:val="en-US" w:eastAsia="zh-CN"/>
              </w:rPr>
              <w:t>.00元</w:t>
            </w:r>
          </w:p>
        </w:tc>
      </w:tr>
      <w:tr w14:paraId="15C7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8" w:type="dxa"/>
            <w:vMerge w:val="restart"/>
            <w:vAlign w:val="center"/>
          </w:tcPr>
          <w:p w14:paraId="4C02ED56">
            <w:pPr>
              <w:autoSpaceDE w:val="0"/>
              <w:autoSpaceDN w:val="0"/>
              <w:adjustRightInd w:val="0"/>
              <w:spacing w:line="320" w:lineRule="exact"/>
              <w:jc w:val="center"/>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rPr>
              <w:t>1.</w:t>
            </w:r>
            <w:r>
              <w:rPr>
                <w:rFonts w:hint="eastAsia" w:ascii="宋体" w:hAnsi="宋体" w:cs="宋体"/>
                <w:bCs/>
                <w:color w:val="auto"/>
                <w:szCs w:val="21"/>
                <w:highlight w:val="none"/>
                <w:lang w:val="en-US" w:eastAsia="zh-CN"/>
              </w:rPr>
              <w:t>3</w:t>
            </w:r>
          </w:p>
        </w:tc>
        <w:tc>
          <w:tcPr>
            <w:tcW w:w="2351" w:type="dxa"/>
            <w:vAlign w:val="center"/>
          </w:tcPr>
          <w:p w14:paraId="5CEE2E4A">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采购需求</w:t>
            </w:r>
          </w:p>
        </w:tc>
        <w:tc>
          <w:tcPr>
            <w:tcW w:w="6302" w:type="dxa"/>
            <w:vAlign w:val="center"/>
          </w:tcPr>
          <w:p w14:paraId="5F2FCB1B">
            <w:pPr>
              <w:autoSpaceDE w:val="0"/>
              <w:autoSpaceDN w:val="0"/>
              <w:adjustRightInd w:val="0"/>
              <w:spacing w:line="320" w:lineRule="exact"/>
              <w:jc w:val="left"/>
              <w:rPr>
                <w:rFonts w:hint="eastAsia" w:ascii="宋体" w:hAnsi="宋体" w:eastAsia="宋体" w:cs="宋体"/>
                <w:color w:val="auto"/>
                <w:szCs w:val="21"/>
                <w:highlight w:val="yellow"/>
                <w:lang w:eastAsia="zh-CN"/>
              </w:rPr>
            </w:pPr>
            <w:r>
              <w:rPr>
                <w:rFonts w:hint="eastAsia" w:ascii="宋体" w:hAnsi="宋体" w:cs="宋体"/>
                <w:color w:val="auto"/>
                <w:sz w:val="21"/>
                <w:szCs w:val="21"/>
                <w:highlight w:val="none"/>
                <w:lang w:val="en-US" w:eastAsia="zh-CN"/>
              </w:rPr>
              <w:t>国道漫临线（G612）分水（县界）至临江段工程征地组卷及相关方案编制技术服务</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 xml:space="preserve">“第五章 </w:t>
            </w:r>
            <w:r>
              <w:rPr>
                <w:rFonts w:hint="eastAsia" w:ascii="宋体" w:hAnsi="宋体" w:eastAsia="宋体" w:cs="宋体"/>
                <w:color w:val="auto"/>
                <w:sz w:val="21"/>
                <w:szCs w:val="21"/>
                <w:highlight w:val="none"/>
                <w:lang w:val="en-US" w:eastAsia="zh-CN"/>
              </w:rPr>
              <w:t>采购需求</w:t>
            </w:r>
            <w:r>
              <w:rPr>
                <w:rFonts w:hint="eastAsia" w:ascii="宋体" w:hAnsi="宋体" w:cs="宋体"/>
                <w:color w:val="auto"/>
                <w:sz w:val="21"/>
                <w:szCs w:val="21"/>
                <w:highlight w:val="none"/>
                <w:lang w:val="en-US" w:eastAsia="zh-CN"/>
              </w:rPr>
              <w:t>”</w:t>
            </w:r>
          </w:p>
        </w:tc>
      </w:tr>
      <w:tr w14:paraId="3EAD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38" w:type="dxa"/>
            <w:vMerge w:val="continue"/>
            <w:vAlign w:val="center"/>
          </w:tcPr>
          <w:p w14:paraId="17475A85">
            <w:pPr>
              <w:autoSpaceDE w:val="0"/>
              <w:autoSpaceDN w:val="0"/>
              <w:adjustRightInd w:val="0"/>
              <w:spacing w:line="320" w:lineRule="exact"/>
              <w:jc w:val="center"/>
              <w:rPr>
                <w:rFonts w:hint="eastAsia" w:ascii="宋体" w:hAnsi="宋体" w:eastAsia="宋体" w:cs="宋体"/>
                <w:bCs/>
                <w:color w:val="auto"/>
                <w:szCs w:val="21"/>
                <w:highlight w:val="none"/>
                <w:lang w:val="zh-CN"/>
              </w:rPr>
            </w:pPr>
          </w:p>
        </w:tc>
        <w:tc>
          <w:tcPr>
            <w:tcW w:w="2351" w:type="dxa"/>
            <w:vAlign w:val="center"/>
          </w:tcPr>
          <w:p w14:paraId="0432174F">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合同履约期限</w:t>
            </w:r>
          </w:p>
        </w:tc>
        <w:tc>
          <w:tcPr>
            <w:tcW w:w="6302" w:type="dxa"/>
            <w:vAlign w:val="center"/>
          </w:tcPr>
          <w:p w14:paraId="1DD8BC26">
            <w:pPr>
              <w:autoSpaceDE w:val="0"/>
              <w:autoSpaceDN w:val="0"/>
              <w:adjustRightInd w:val="0"/>
              <w:spacing w:line="32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自委托协议签订日期开始6个月内完成征地组卷及相关方案编制工作</w:t>
            </w:r>
          </w:p>
        </w:tc>
      </w:tr>
      <w:tr w14:paraId="3F3D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38" w:type="dxa"/>
            <w:vMerge w:val="continue"/>
            <w:vAlign w:val="center"/>
          </w:tcPr>
          <w:p w14:paraId="63695D27">
            <w:pPr>
              <w:autoSpaceDE w:val="0"/>
              <w:autoSpaceDN w:val="0"/>
              <w:adjustRightInd w:val="0"/>
              <w:spacing w:line="320" w:lineRule="exact"/>
              <w:jc w:val="center"/>
              <w:rPr>
                <w:rFonts w:hint="eastAsia" w:ascii="宋体" w:hAnsi="宋体" w:eastAsia="宋体" w:cs="宋体"/>
                <w:bCs/>
                <w:color w:val="auto"/>
                <w:szCs w:val="21"/>
                <w:highlight w:val="none"/>
                <w:lang w:val="zh-CN"/>
              </w:rPr>
            </w:pPr>
          </w:p>
        </w:tc>
        <w:tc>
          <w:tcPr>
            <w:tcW w:w="2351" w:type="dxa"/>
            <w:vAlign w:val="center"/>
          </w:tcPr>
          <w:p w14:paraId="68923FCF">
            <w:pPr>
              <w:autoSpaceDE w:val="0"/>
              <w:autoSpaceDN w:val="0"/>
              <w:adjustRightInd w:val="0"/>
              <w:spacing w:line="320" w:lineRule="exact"/>
              <w:jc w:val="center"/>
              <w:rPr>
                <w:rFonts w:hint="eastAsia" w:ascii="宋体" w:hAnsi="宋体" w:eastAsia="宋体" w:cs="宋体"/>
                <w:b w:val="0"/>
                <w:bCs w:val="0"/>
                <w:color w:val="auto"/>
                <w:kern w:val="0"/>
                <w:szCs w:val="21"/>
                <w:highlight w:val="none"/>
                <w:lang w:val="zh-CN" w:bidi="ar"/>
              </w:rPr>
            </w:pPr>
            <w:r>
              <w:rPr>
                <w:rFonts w:hint="eastAsia" w:ascii="宋体" w:hAnsi="宋体" w:eastAsia="宋体" w:cs="宋体"/>
                <w:b w:val="0"/>
                <w:bCs w:val="0"/>
                <w:color w:val="auto"/>
                <w:kern w:val="0"/>
                <w:szCs w:val="21"/>
                <w:highlight w:val="none"/>
                <w:lang w:bidi="ar"/>
              </w:rPr>
              <w:t>资金来源</w:t>
            </w:r>
          </w:p>
        </w:tc>
        <w:tc>
          <w:tcPr>
            <w:tcW w:w="6302" w:type="dxa"/>
            <w:vAlign w:val="center"/>
          </w:tcPr>
          <w:p w14:paraId="0B1ECE92">
            <w:pPr>
              <w:autoSpaceDE w:val="0"/>
              <w:autoSpaceDN w:val="0"/>
              <w:adjustRightInd w:val="0"/>
              <w:spacing w:line="320" w:lineRule="exact"/>
              <w:jc w:val="left"/>
              <w:rPr>
                <w:rFonts w:hint="default" w:ascii="宋体" w:hAnsi="宋体" w:eastAsia="宋体" w:cs="宋体"/>
                <w:b w:val="0"/>
                <w:bCs w:val="0"/>
                <w:color w:val="auto"/>
                <w:kern w:val="0"/>
                <w:szCs w:val="21"/>
                <w:highlight w:val="none"/>
                <w:lang w:val="en-US" w:eastAsia="zh-CN" w:bidi="ar"/>
              </w:rPr>
            </w:pPr>
            <w:r>
              <w:rPr>
                <w:rFonts w:hint="eastAsia" w:ascii="宋体" w:hAnsi="宋体" w:eastAsia="宋体" w:cs="宋体"/>
                <w:b w:val="0"/>
                <w:bCs w:val="0"/>
                <w:color w:val="auto"/>
                <w:kern w:val="0"/>
                <w:szCs w:val="21"/>
                <w:highlight w:val="none"/>
                <w:lang w:val="en-US" w:eastAsia="zh-CN" w:bidi="ar"/>
              </w:rPr>
              <w:t>财政资金</w:t>
            </w:r>
          </w:p>
        </w:tc>
      </w:tr>
      <w:tr w14:paraId="03A8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38" w:type="dxa"/>
            <w:vMerge w:val="continue"/>
            <w:vAlign w:val="center"/>
          </w:tcPr>
          <w:p w14:paraId="4E164E7B">
            <w:pPr>
              <w:autoSpaceDE w:val="0"/>
              <w:autoSpaceDN w:val="0"/>
              <w:adjustRightInd w:val="0"/>
              <w:spacing w:line="320" w:lineRule="exact"/>
              <w:jc w:val="center"/>
              <w:rPr>
                <w:rFonts w:hint="eastAsia"/>
                <w:color w:val="auto"/>
                <w:lang w:val="zh-CN"/>
              </w:rPr>
            </w:pPr>
          </w:p>
          <w:p w14:paraId="7DCACF91">
            <w:pPr>
              <w:pStyle w:val="5"/>
              <w:rPr>
                <w:rFonts w:hint="eastAsia"/>
                <w:color w:val="auto"/>
                <w:lang w:val="zh-CN"/>
              </w:rPr>
            </w:pPr>
          </w:p>
        </w:tc>
        <w:tc>
          <w:tcPr>
            <w:tcW w:w="2351" w:type="dxa"/>
            <w:vAlign w:val="center"/>
          </w:tcPr>
          <w:p w14:paraId="0E265C7B">
            <w:pPr>
              <w:autoSpaceDE w:val="0"/>
              <w:autoSpaceDN w:val="0"/>
              <w:adjustRightInd w:val="0"/>
              <w:spacing w:line="320" w:lineRule="exact"/>
              <w:jc w:val="center"/>
              <w:rPr>
                <w:rFonts w:hint="eastAsia" w:ascii="宋体" w:hAnsi="宋体" w:cs="宋体"/>
                <w:bCs/>
                <w:color w:val="auto"/>
                <w:szCs w:val="21"/>
                <w:highlight w:val="none"/>
                <w:lang w:val="zh-CN"/>
              </w:rPr>
            </w:pPr>
            <w:r>
              <w:rPr>
                <w:rFonts w:hint="eastAsia" w:ascii="宋体" w:hAnsi="宋体" w:cs="宋体"/>
                <w:b w:val="0"/>
                <w:bCs w:val="0"/>
                <w:color w:val="auto"/>
                <w:kern w:val="0"/>
                <w:szCs w:val="21"/>
                <w:highlight w:val="none"/>
                <w:lang w:eastAsia="zh-CN" w:bidi="ar"/>
              </w:rPr>
              <w:t>服务地点</w:t>
            </w:r>
          </w:p>
        </w:tc>
        <w:tc>
          <w:tcPr>
            <w:tcW w:w="6302" w:type="dxa"/>
            <w:vAlign w:val="center"/>
          </w:tcPr>
          <w:p w14:paraId="42506633">
            <w:pPr>
              <w:autoSpaceDE w:val="0"/>
              <w:autoSpaceDN w:val="0"/>
              <w:adjustRightInd w:val="0"/>
              <w:spacing w:line="320" w:lineRule="exact"/>
              <w:jc w:val="left"/>
              <w:rPr>
                <w:rFonts w:hint="default" w:ascii="宋体" w:hAnsi="宋体" w:cs="宋体"/>
                <w:b w:val="0"/>
                <w:bCs w:val="0"/>
                <w:color w:val="auto"/>
                <w:kern w:val="0"/>
                <w:szCs w:val="21"/>
                <w:highlight w:val="none"/>
                <w:lang w:val="en-US" w:eastAsia="zh-CN" w:bidi="ar"/>
              </w:rPr>
            </w:pPr>
            <w:r>
              <w:rPr>
                <w:rFonts w:hint="eastAsia" w:ascii="宋体" w:hAnsi="宋体" w:cs="宋体"/>
                <w:b w:val="0"/>
                <w:bCs w:val="0"/>
                <w:color w:val="auto"/>
                <w:kern w:val="0"/>
                <w:szCs w:val="21"/>
                <w:highlight w:val="none"/>
                <w:lang w:val="en-US" w:eastAsia="zh-CN" w:bidi="ar"/>
              </w:rPr>
              <w:t>临江市</w:t>
            </w:r>
          </w:p>
        </w:tc>
      </w:tr>
      <w:tr w14:paraId="1EE8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138" w:type="dxa"/>
            <w:vMerge w:val="continue"/>
            <w:vAlign w:val="center"/>
          </w:tcPr>
          <w:p w14:paraId="095FEE83">
            <w:pPr>
              <w:autoSpaceDE w:val="0"/>
              <w:autoSpaceDN w:val="0"/>
              <w:adjustRightInd w:val="0"/>
              <w:spacing w:line="320" w:lineRule="exact"/>
              <w:jc w:val="center"/>
              <w:rPr>
                <w:rFonts w:hint="eastAsia" w:ascii="宋体" w:hAnsi="宋体" w:eastAsia="宋体" w:cs="宋体"/>
                <w:bCs/>
                <w:color w:val="auto"/>
                <w:szCs w:val="21"/>
                <w:highlight w:val="none"/>
                <w:lang w:val="zh-CN"/>
              </w:rPr>
            </w:pPr>
          </w:p>
        </w:tc>
        <w:tc>
          <w:tcPr>
            <w:tcW w:w="2351" w:type="dxa"/>
            <w:vAlign w:val="center"/>
          </w:tcPr>
          <w:p w14:paraId="5D0AB758">
            <w:pPr>
              <w:autoSpaceDE w:val="0"/>
              <w:autoSpaceDN w:val="0"/>
              <w:adjustRightInd w:val="0"/>
              <w:spacing w:line="320" w:lineRule="exact"/>
              <w:jc w:val="center"/>
              <w:rPr>
                <w:rFonts w:hint="eastAsia" w:ascii="宋体" w:hAnsi="宋体" w:eastAsia="宋体" w:cs="宋体"/>
                <w:bCs/>
                <w:color w:val="auto"/>
                <w:szCs w:val="21"/>
                <w:highlight w:val="none"/>
                <w:lang w:val="zh-CN" w:eastAsia="zh-CN"/>
              </w:rPr>
            </w:pPr>
            <w:r>
              <w:rPr>
                <w:rFonts w:hint="eastAsia" w:ascii="宋体" w:hAnsi="宋体" w:eastAsia="宋体" w:cs="宋体"/>
                <w:color w:val="auto"/>
                <w:highlight w:val="none"/>
                <w:lang w:eastAsia="zh-CN"/>
              </w:rPr>
              <w:t>质量要求</w:t>
            </w:r>
          </w:p>
        </w:tc>
        <w:tc>
          <w:tcPr>
            <w:tcW w:w="6302" w:type="dxa"/>
            <w:vAlign w:val="center"/>
          </w:tcPr>
          <w:p w14:paraId="5352F20A">
            <w:pPr>
              <w:autoSpaceDE w:val="0"/>
              <w:autoSpaceDN w:val="0"/>
              <w:adjustRightInd w:val="0"/>
              <w:spacing w:line="320" w:lineRule="exact"/>
              <w:jc w:val="left"/>
              <w:rPr>
                <w:rFonts w:hint="default" w:ascii="宋体" w:hAnsi="宋体" w:eastAsia="宋体" w:cs="宋体"/>
                <w:bCs/>
                <w:color w:val="auto"/>
                <w:szCs w:val="21"/>
                <w:highlight w:val="none"/>
                <w:lang w:val="en-US" w:eastAsia="zh-CN"/>
              </w:rPr>
            </w:pPr>
            <w:r>
              <w:rPr>
                <w:rFonts w:hint="eastAsia" w:ascii="宋体" w:hAnsi="宋体" w:cs="宋体"/>
                <w:color w:val="auto"/>
                <w:highlight w:val="none"/>
                <w:lang w:eastAsia="zh-CN"/>
              </w:rPr>
              <w:t>符合国家现行相关规范合格标准</w:t>
            </w:r>
            <w:r>
              <w:rPr>
                <w:rFonts w:hint="eastAsia" w:ascii="宋体" w:hAnsi="宋体" w:cs="宋体"/>
                <w:color w:val="auto"/>
                <w:highlight w:val="none"/>
                <w:lang w:val="en-US" w:eastAsia="zh-CN"/>
              </w:rPr>
              <w:t>及采购人要求</w:t>
            </w:r>
          </w:p>
        </w:tc>
      </w:tr>
      <w:tr w14:paraId="38DF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38" w:type="dxa"/>
            <w:vAlign w:val="center"/>
          </w:tcPr>
          <w:p w14:paraId="77626E33">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zh-CN"/>
              </w:rPr>
              <w:t>.1</w:t>
            </w:r>
          </w:p>
        </w:tc>
        <w:tc>
          <w:tcPr>
            <w:tcW w:w="2351" w:type="dxa"/>
            <w:vAlign w:val="center"/>
          </w:tcPr>
          <w:p w14:paraId="51E843AB">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合格的供应商应具备以下条件</w:t>
            </w:r>
          </w:p>
        </w:tc>
        <w:tc>
          <w:tcPr>
            <w:tcW w:w="6302" w:type="dxa"/>
          </w:tcPr>
          <w:p w14:paraId="75B57765">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1.满足《中华人民共和国政府采购法》第二十二条规定；</w:t>
            </w:r>
          </w:p>
          <w:p w14:paraId="7A24CD82">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2.落实政府采购政策需满足的资格要求：本项目为专门面向中小企业的采购项目（供应商应为中小微企业、监狱企业、残疾人福利性单位)；</w:t>
            </w:r>
          </w:p>
          <w:p w14:paraId="1BBACA68">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3.本项目的特定资格要求：</w:t>
            </w:r>
          </w:p>
          <w:p w14:paraId="37DBA877">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3.1</w:t>
            </w:r>
            <w:r>
              <w:rPr>
                <w:rFonts w:hint="eastAsia" w:ascii="宋体" w:hAnsi="宋体" w:cs="宋体"/>
                <w:bCs/>
                <w:color w:val="auto"/>
                <w:szCs w:val="21"/>
                <w:highlight w:val="none"/>
                <w:lang w:val="en-US" w:eastAsia="zh-CN"/>
              </w:rPr>
              <w:t xml:space="preserve"> </w:t>
            </w:r>
            <w:r>
              <w:rPr>
                <w:rFonts w:hint="eastAsia" w:ascii="宋体" w:hAnsi="宋体" w:eastAsia="宋体" w:cs="宋体"/>
                <w:bCs/>
                <w:color w:val="auto"/>
                <w:szCs w:val="21"/>
                <w:highlight w:val="none"/>
                <w:lang w:val="zh-CN"/>
              </w:rPr>
              <w:t>申请人需具备独立承担民事行为能力的法人，具备有效的营业执照；具有履行合同所必需的设备、资金和专业技术能力；</w:t>
            </w:r>
          </w:p>
          <w:p w14:paraId="70CC9C84">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3.2</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lang w:val="zh-CN"/>
              </w:rPr>
              <w:t>供应商须同时具有自然资源主管部门颁发的城乡规划（国土空间规划）编制资质证书乙级及以上资质（2024年1月24日前，取得自然资源主管部门核发城乡规划编制单位资质证书的单位和列入土地规划机构推荐名录的土地规划编制单位，2025年12月31日前可以按照相关要求承担相关国土空间规划编制业务）和自然资源主管部门颁发的测绘资质（专业类别：工程测量）证书乙级及以上资质，项目负责人须具有相关专业中级及以上职称</w:t>
            </w:r>
            <w:r>
              <w:rPr>
                <w:rFonts w:hint="eastAsia" w:ascii="宋体" w:hAnsi="宋体" w:eastAsia="宋体" w:cs="宋体"/>
                <w:bCs/>
                <w:color w:val="auto"/>
                <w:szCs w:val="21"/>
                <w:highlight w:val="none"/>
                <w:lang w:val="zh-CN"/>
              </w:rPr>
              <w:t>；</w:t>
            </w:r>
          </w:p>
          <w:p w14:paraId="28A33EFC">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3.3</w:t>
            </w:r>
            <w:r>
              <w:rPr>
                <w:rFonts w:hint="eastAsia" w:ascii="宋体" w:hAnsi="宋体" w:cs="宋体"/>
                <w:bCs/>
                <w:color w:val="auto"/>
                <w:szCs w:val="21"/>
                <w:highlight w:val="none"/>
                <w:lang w:val="en-US" w:eastAsia="zh-CN"/>
              </w:rPr>
              <w:t xml:space="preserve"> </w:t>
            </w:r>
            <w:r>
              <w:rPr>
                <w:rFonts w:hint="eastAsia" w:ascii="宋体" w:hAnsi="宋体" w:eastAsia="宋体" w:cs="宋体"/>
                <w:bCs/>
                <w:color w:val="auto"/>
                <w:szCs w:val="21"/>
                <w:highlight w:val="none"/>
                <w:lang w:val="zh-CN"/>
              </w:rPr>
              <w:t>具有良好的商业信誉和健全的财务会计制度，提供近三年（2022年度-2024年度）经会计师事务所审计的财务审计报告（成立不足三年的企业需提供成立当年至2024年度财务审计报告；若</w:t>
            </w:r>
            <w:r>
              <w:rPr>
                <w:rFonts w:hint="eastAsia" w:ascii="宋体" w:hAnsi="宋体" w:cs="宋体"/>
                <w:bCs/>
                <w:color w:val="auto"/>
                <w:szCs w:val="21"/>
                <w:highlight w:val="none"/>
                <w:lang w:val="en-US" w:eastAsia="zh-CN"/>
              </w:rPr>
              <w:t>供应商</w:t>
            </w:r>
            <w:r>
              <w:rPr>
                <w:rFonts w:hint="eastAsia" w:ascii="宋体" w:hAnsi="宋体" w:eastAsia="宋体" w:cs="宋体"/>
                <w:bCs/>
                <w:color w:val="auto"/>
                <w:szCs w:val="21"/>
                <w:highlight w:val="none"/>
                <w:lang w:val="zh-CN"/>
              </w:rPr>
              <w:t>为2025年以后注册成立的公司，提供基本开户行出具的银行资信证明）；</w:t>
            </w:r>
          </w:p>
          <w:p w14:paraId="7FD6A285">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3.4</w:t>
            </w:r>
            <w:r>
              <w:rPr>
                <w:rFonts w:hint="eastAsia" w:ascii="宋体" w:hAnsi="宋体" w:cs="宋体"/>
                <w:bCs/>
                <w:color w:val="auto"/>
                <w:szCs w:val="21"/>
                <w:highlight w:val="none"/>
                <w:lang w:val="en-US" w:eastAsia="zh-CN"/>
              </w:rPr>
              <w:t xml:space="preserve"> </w:t>
            </w:r>
            <w:r>
              <w:rPr>
                <w:rFonts w:hint="eastAsia" w:ascii="宋体" w:hAnsi="宋体" w:eastAsia="宋体" w:cs="宋体"/>
                <w:bCs/>
                <w:color w:val="auto"/>
                <w:szCs w:val="21"/>
                <w:highlight w:val="none"/>
                <w:lang w:val="zh-CN"/>
              </w:rPr>
              <w:t>有依法缴纳税收和社会保障资金的良好记录，2025年1月1日以后任意一个月的依法缴纳税收和社会保障资金良好记录的证明文件，依法免税免社会保障资金的，应提供相应证明文件；</w:t>
            </w:r>
          </w:p>
          <w:p w14:paraId="4C43C988">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3.5</w:t>
            </w:r>
            <w:r>
              <w:rPr>
                <w:rFonts w:hint="eastAsia" w:ascii="宋体" w:hAnsi="宋体" w:cs="宋体"/>
                <w:bCs/>
                <w:color w:val="auto"/>
                <w:szCs w:val="21"/>
                <w:highlight w:val="none"/>
                <w:lang w:val="en-US" w:eastAsia="zh-CN"/>
              </w:rPr>
              <w:t xml:space="preserve"> </w:t>
            </w:r>
            <w:r>
              <w:rPr>
                <w:rFonts w:hint="eastAsia" w:ascii="宋体" w:hAnsi="宋体" w:eastAsia="宋体" w:cs="宋体"/>
                <w:bCs/>
                <w:color w:val="auto"/>
                <w:szCs w:val="21"/>
                <w:highlight w:val="none"/>
                <w:lang w:val="zh-CN"/>
              </w:rPr>
              <w:t>信誉要求：</w:t>
            </w:r>
          </w:p>
          <w:p w14:paraId="18701DEA">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①拒绝列入政府取消投标资格记录期间的企业或个人投标；</w:t>
            </w:r>
          </w:p>
          <w:p w14:paraId="5E6A39AA">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②未被“中国政府采购网”列入政府采购严重违法失信行为记录名单；</w:t>
            </w:r>
          </w:p>
          <w:p w14:paraId="31EA03DE">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③未被“信用中国”网站中列入失信被执行人或重大税收违法失信主体；</w:t>
            </w:r>
          </w:p>
          <w:p w14:paraId="322267BD">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④参加政府采购活动前三年内，在经营活动中没有重大违法记录；</w:t>
            </w:r>
          </w:p>
          <w:p w14:paraId="6BF2C133">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3.6</w:t>
            </w:r>
            <w:r>
              <w:rPr>
                <w:rFonts w:hint="eastAsia" w:ascii="宋体" w:hAnsi="宋体" w:cs="宋体"/>
                <w:bCs/>
                <w:color w:val="auto"/>
                <w:szCs w:val="21"/>
                <w:highlight w:val="none"/>
                <w:lang w:val="en-US" w:eastAsia="zh-CN"/>
              </w:rPr>
              <w:t xml:space="preserve"> </w:t>
            </w:r>
            <w:r>
              <w:rPr>
                <w:rFonts w:hint="eastAsia" w:ascii="宋体" w:hAnsi="宋体" w:eastAsia="宋体" w:cs="宋体"/>
                <w:bCs/>
                <w:color w:val="auto"/>
                <w:szCs w:val="21"/>
                <w:highlight w:val="none"/>
                <w:lang w:val="zh-CN"/>
              </w:rPr>
              <w:t>本项目不允许分包；</w:t>
            </w:r>
          </w:p>
          <w:p w14:paraId="3E42FC7D">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3.7</w:t>
            </w:r>
            <w:r>
              <w:rPr>
                <w:rFonts w:hint="eastAsia" w:ascii="宋体" w:hAnsi="宋体" w:cs="宋体"/>
                <w:bCs/>
                <w:color w:val="auto"/>
                <w:szCs w:val="21"/>
                <w:highlight w:val="none"/>
                <w:lang w:val="en-US" w:eastAsia="zh-CN"/>
              </w:rPr>
              <w:t xml:space="preserve"> </w:t>
            </w:r>
            <w:r>
              <w:rPr>
                <w:rFonts w:hint="eastAsia" w:ascii="宋体" w:hAnsi="宋体" w:eastAsia="宋体" w:cs="宋体"/>
                <w:bCs/>
                <w:color w:val="auto"/>
                <w:szCs w:val="21"/>
                <w:highlight w:val="none"/>
                <w:lang w:val="zh-CN"/>
              </w:rPr>
              <w:t>单位负责人为同一人或者存在直接控股、管理关系的不同供应商，不得参加同一合同项下的政府采购活动。</w:t>
            </w:r>
          </w:p>
        </w:tc>
      </w:tr>
      <w:tr w14:paraId="7BF3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5FE195C5">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zh-CN"/>
              </w:rPr>
              <w:t>.2</w:t>
            </w:r>
          </w:p>
        </w:tc>
        <w:tc>
          <w:tcPr>
            <w:tcW w:w="2351" w:type="dxa"/>
            <w:vAlign w:val="center"/>
          </w:tcPr>
          <w:p w14:paraId="22086F71">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rPr>
              <w:t>本项目是否专门面向中小企业或小型、微型企业采购</w:t>
            </w:r>
          </w:p>
        </w:tc>
        <w:tc>
          <w:tcPr>
            <w:tcW w:w="6302" w:type="dxa"/>
            <w:vAlign w:val="center"/>
          </w:tcPr>
          <w:p w14:paraId="75B8F4B7">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□否</w:t>
            </w:r>
          </w:p>
          <w:p w14:paraId="089840BF">
            <w:pPr>
              <w:spacing w:line="320" w:lineRule="exact"/>
              <w:jc w:val="left"/>
              <w:rPr>
                <w:rFonts w:hint="eastAsia" w:ascii="宋体" w:hAnsi="宋体" w:eastAsia="宋体" w:cs="宋体"/>
                <w:color w:val="auto"/>
                <w:szCs w:val="21"/>
                <w:highlight w:val="none"/>
                <w:shd w:val="clear" w:color="auto" w:fill="FFFFFF"/>
              </w:rPr>
            </w:pPr>
            <w:r>
              <w:rPr>
                <w:rFonts w:hint="eastAsia" w:ascii="宋体" w:hAnsi="宋体" w:cs="宋体"/>
                <w:bCs/>
                <w:color w:val="auto"/>
                <w:szCs w:val="21"/>
                <w:highlight w:val="none"/>
                <w:lang w:val="zh-CN"/>
              </w:rPr>
              <w:t>☑</w:t>
            </w:r>
            <w:r>
              <w:rPr>
                <w:rFonts w:hint="eastAsia" w:ascii="宋体" w:hAnsi="宋体" w:eastAsia="宋体" w:cs="宋体"/>
                <w:bCs/>
                <w:color w:val="auto"/>
                <w:szCs w:val="21"/>
                <w:highlight w:val="none"/>
                <w:lang w:val="zh-CN"/>
              </w:rPr>
              <w:t>是</w:t>
            </w:r>
          </w:p>
        </w:tc>
      </w:tr>
      <w:tr w14:paraId="7930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32874C5F">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zh-CN"/>
              </w:rPr>
              <w:t>.6</w:t>
            </w:r>
          </w:p>
        </w:tc>
        <w:tc>
          <w:tcPr>
            <w:tcW w:w="2351" w:type="dxa"/>
            <w:vAlign w:val="center"/>
          </w:tcPr>
          <w:p w14:paraId="4901C199">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是否接受联合体投标</w:t>
            </w:r>
          </w:p>
        </w:tc>
        <w:tc>
          <w:tcPr>
            <w:tcW w:w="6302" w:type="dxa"/>
            <w:vAlign w:val="center"/>
          </w:tcPr>
          <w:p w14:paraId="52CCF69B">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w:t>
            </w:r>
            <w:r>
              <w:rPr>
                <w:rFonts w:hint="eastAsia" w:ascii="宋体" w:hAnsi="宋体" w:eastAsia="宋体" w:cs="宋体"/>
                <w:bCs/>
                <w:color w:val="auto"/>
                <w:szCs w:val="21"/>
                <w:highlight w:val="none"/>
                <w:lang w:val="zh-CN"/>
              </w:rPr>
              <w:t>不接受</w:t>
            </w:r>
          </w:p>
          <w:p w14:paraId="02DD0687">
            <w:pPr>
              <w:widowControl/>
              <w:adjustRightInd w:val="0"/>
              <w:spacing w:line="320" w:lineRule="exact"/>
              <w:jc w:val="left"/>
              <w:rPr>
                <w:rFonts w:hint="eastAsia" w:ascii="宋体" w:hAnsi="宋体" w:eastAsia="宋体" w:cs="宋体"/>
                <w:color w:val="auto"/>
                <w:kern w:val="0"/>
                <w:szCs w:val="21"/>
                <w:highlight w:val="none"/>
              </w:rPr>
            </w:pPr>
            <w:r>
              <w:rPr>
                <w:rFonts w:hint="eastAsia" w:ascii="宋体" w:hAnsi="宋体" w:cs="宋体"/>
                <w:bCs/>
                <w:color w:val="auto"/>
                <w:szCs w:val="21"/>
                <w:highlight w:val="none"/>
                <w:lang w:val="zh-CN"/>
              </w:rPr>
              <w:t>☑</w:t>
            </w:r>
            <w:r>
              <w:rPr>
                <w:rFonts w:hint="eastAsia" w:ascii="宋体" w:hAnsi="宋体" w:eastAsia="宋体" w:cs="宋体"/>
                <w:bCs/>
                <w:color w:val="auto"/>
                <w:szCs w:val="21"/>
                <w:highlight w:val="none"/>
                <w:lang w:val="zh-CN"/>
              </w:rPr>
              <w:t>接受</w:t>
            </w:r>
          </w:p>
        </w:tc>
      </w:tr>
      <w:tr w14:paraId="3A94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431C193F">
            <w:pPr>
              <w:autoSpaceDE w:val="0"/>
              <w:autoSpaceDN w:val="0"/>
              <w:adjustRightInd w:val="0"/>
              <w:spacing w:line="320" w:lineRule="exact"/>
              <w:jc w:val="center"/>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rPr>
              <w:t>1.</w:t>
            </w:r>
            <w:r>
              <w:rPr>
                <w:rFonts w:hint="eastAsia" w:ascii="宋体" w:hAnsi="宋体" w:cs="宋体"/>
                <w:bCs/>
                <w:color w:val="auto"/>
                <w:szCs w:val="21"/>
                <w:highlight w:val="none"/>
                <w:lang w:val="en-US" w:eastAsia="zh-CN"/>
              </w:rPr>
              <w:t>5</w:t>
            </w:r>
          </w:p>
        </w:tc>
        <w:tc>
          <w:tcPr>
            <w:tcW w:w="2351" w:type="dxa"/>
            <w:vAlign w:val="center"/>
          </w:tcPr>
          <w:p w14:paraId="476069F1">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分包</w:t>
            </w:r>
          </w:p>
        </w:tc>
        <w:tc>
          <w:tcPr>
            <w:tcW w:w="6302" w:type="dxa"/>
            <w:vAlign w:val="center"/>
          </w:tcPr>
          <w:p w14:paraId="72CB1362">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w:t>
            </w:r>
            <w:r>
              <w:rPr>
                <w:rFonts w:hint="eastAsia" w:ascii="宋体" w:hAnsi="宋体" w:eastAsia="宋体" w:cs="宋体"/>
                <w:bCs/>
                <w:color w:val="auto"/>
                <w:szCs w:val="21"/>
                <w:highlight w:val="none"/>
                <w:lang w:val="zh-CN"/>
              </w:rPr>
              <w:t>不允许</w:t>
            </w:r>
          </w:p>
          <w:p w14:paraId="4CE9542E">
            <w:pPr>
              <w:widowControl/>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□允许</w:t>
            </w:r>
          </w:p>
        </w:tc>
      </w:tr>
      <w:tr w14:paraId="2D29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0D3E0560">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2.1</w:t>
            </w:r>
          </w:p>
        </w:tc>
        <w:tc>
          <w:tcPr>
            <w:tcW w:w="2351" w:type="dxa"/>
            <w:vAlign w:val="center"/>
          </w:tcPr>
          <w:p w14:paraId="0C637A50">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构成竞争性磋商文件的其他材料</w:t>
            </w:r>
          </w:p>
        </w:tc>
        <w:tc>
          <w:tcPr>
            <w:tcW w:w="6302" w:type="dxa"/>
            <w:vAlign w:val="center"/>
          </w:tcPr>
          <w:p w14:paraId="288CDBCE">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kern w:val="0"/>
                <w:szCs w:val="21"/>
                <w:highlight w:val="none"/>
                <w:lang w:eastAsia="zh-CN"/>
              </w:rPr>
              <w:t>竞争性磋商文件</w:t>
            </w:r>
            <w:r>
              <w:rPr>
                <w:rFonts w:hint="eastAsia" w:ascii="宋体" w:hAnsi="宋体" w:eastAsia="宋体" w:cs="宋体"/>
                <w:bCs/>
                <w:color w:val="auto"/>
                <w:kern w:val="0"/>
                <w:szCs w:val="21"/>
                <w:highlight w:val="none"/>
              </w:rPr>
              <w:t>的澄清、修改、补充文件等</w:t>
            </w:r>
          </w:p>
        </w:tc>
      </w:tr>
      <w:tr w14:paraId="2180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39C70102">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2.3.2</w:t>
            </w:r>
          </w:p>
        </w:tc>
        <w:tc>
          <w:tcPr>
            <w:tcW w:w="2351" w:type="dxa"/>
            <w:vAlign w:val="center"/>
          </w:tcPr>
          <w:p w14:paraId="646F9FAB">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供应商提出问题的截止时间</w:t>
            </w:r>
          </w:p>
        </w:tc>
        <w:tc>
          <w:tcPr>
            <w:tcW w:w="6302" w:type="dxa"/>
            <w:vAlign w:val="center"/>
          </w:tcPr>
          <w:p w14:paraId="3EFCC567">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时  间：供应商如对竞争性磋商文件不清楚或有异议需要澄清，请在投标截止日期</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lang w:val="zh-CN"/>
              </w:rPr>
              <w:t>日前将问题提交给采购代理机构。</w:t>
            </w:r>
          </w:p>
          <w:p w14:paraId="2D9ADD73">
            <w:pPr>
              <w:autoSpaceDE w:val="0"/>
              <w:autoSpaceDN w:val="0"/>
              <w:adjustRightInd w:val="0"/>
              <w:spacing w:line="320" w:lineRule="exact"/>
              <w:jc w:val="left"/>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zh-CN"/>
              </w:rPr>
              <w:t>联系人：</w:t>
            </w:r>
            <w:r>
              <w:rPr>
                <w:rFonts w:hint="eastAsia" w:ascii="宋体" w:hAnsi="宋体" w:cs="宋体"/>
                <w:bCs/>
                <w:color w:val="auto"/>
                <w:szCs w:val="21"/>
                <w:highlight w:val="none"/>
                <w:lang w:val="zh-CN"/>
              </w:rPr>
              <w:t>王璐</w:t>
            </w:r>
          </w:p>
          <w:p w14:paraId="69C1805F">
            <w:pPr>
              <w:autoSpaceDE w:val="0"/>
              <w:autoSpaceDN w:val="0"/>
              <w:adjustRightInd w:val="0"/>
              <w:spacing w:line="320" w:lineRule="exact"/>
              <w:jc w:val="lef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rPr>
              <w:t>电  话：</w:t>
            </w:r>
            <w:r>
              <w:rPr>
                <w:rFonts w:hint="eastAsia" w:ascii="宋体" w:hAnsi="宋体" w:cs="宋体"/>
                <w:color w:val="auto"/>
                <w:szCs w:val="21"/>
                <w:lang w:eastAsia="zh-CN"/>
              </w:rPr>
              <w:t>0431-80806989</w:t>
            </w:r>
          </w:p>
        </w:tc>
      </w:tr>
      <w:tr w14:paraId="26A95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530F28D9">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2.3.3</w:t>
            </w:r>
          </w:p>
        </w:tc>
        <w:tc>
          <w:tcPr>
            <w:tcW w:w="2351" w:type="dxa"/>
            <w:vAlign w:val="center"/>
          </w:tcPr>
          <w:p w14:paraId="1AA29F61">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采购人发出澄清文件的时间</w:t>
            </w:r>
          </w:p>
        </w:tc>
        <w:tc>
          <w:tcPr>
            <w:tcW w:w="6302" w:type="dxa"/>
            <w:vAlign w:val="center"/>
          </w:tcPr>
          <w:p w14:paraId="4B35F750">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rPr>
              <w:t>磋商截止时间5日前</w:t>
            </w:r>
          </w:p>
        </w:tc>
      </w:tr>
      <w:tr w14:paraId="26DF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531B2D2E">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2.3.4</w:t>
            </w:r>
          </w:p>
        </w:tc>
        <w:tc>
          <w:tcPr>
            <w:tcW w:w="2351" w:type="dxa"/>
            <w:vAlign w:val="center"/>
          </w:tcPr>
          <w:p w14:paraId="6AB68FB0">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供应商确认收到</w:t>
            </w:r>
          </w:p>
          <w:p w14:paraId="02EB0FE6">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竞争性磋商文件澄清的时间</w:t>
            </w:r>
          </w:p>
        </w:tc>
        <w:tc>
          <w:tcPr>
            <w:tcW w:w="6302" w:type="dxa"/>
            <w:vAlign w:val="center"/>
          </w:tcPr>
          <w:p w14:paraId="56774838">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应在收到该澄清的24小时内或根据澄清通知中要求的时间内予以确认</w:t>
            </w:r>
          </w:p>
        </w:tc>
      </w:tr>
      <w:tr w14:paraId="5A96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65B21B5F">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2.4.1</w:t>
            </w:r>
          </w:p>
        </w:tc>
        <w:tc>
          <w:tcPr>
            <w:tcW w:w="2351" w:type="dxa"/>
            <w:vAlign w:val="center"/>
          </w:tcPr>
          <w:p w14:paraId="49817925">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采购人发出修改文件的时间</w:t>
            </w:r>
          </w:p>
        </w:tc>
        <w:tc>
          <w:tcPr>
            <w:tcW w:w="6302" w:type="dxa"/>
            <w:vAlign w:val="center"/>
          </w:tcPr>
          <w:p w14:paraId="61954D6C">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rPr>
              <w:t>磋商截止时间5日前</w:t>
            </w:r>
          </w:p>
        </w:tc>
      </w:tr>
      <w:tr w14:paraId="5D31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42B5853C">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2.4.2</w:t>
            </w:r>
          </w:p>
        </w:tc>
        <w:tc>
          <w:tcPr>
            <w:tcW w:w="2351" w:type="dxa"/>
            <w:vAlign w:val="center"/>
          </w:tcPr>
          <w:p w14:paraId="428F2B1C">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供应商确认收到</w:t>
            </w:r>
          </w:p>
          <w:p w14:paraId="6A90FFF0">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竞争性磋商文件修改的时间</w:t>
            </w:r>
          </w:p>
        </w:tc>
        <w:tc>
          <w:tcPr>
            <w:tcW w:w="6302" w:type="dxa"/>
            <w:vAlign w:val="center"/>
          </w:tcPr>
          <w:p w14:paraId="1E3B1359">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应在收到该</w:t>
            </w:r>
            <w:r>
              <w:rPr>
                <w:rFonts w:hint="eastAsia" w:ascii="宋体" w:hAnsi="宋体" w:eastAsia="宋体" w:cs="宋体"/>
                <w:bCs/>
                <w:color w:val="auto"/>
                <w:szCs w:val="21"/>
                <w:highlight w:val="none"/>
                <w:lang w:eastAsia="zh-CN"/>
              </w:rPr>
              <w:t>修改</w:t>
            </w:r>
            <w:r>
              <w:rPr>
                <w:rFonts w:hint="eastAsia" w:ascii="宋体" w:hAnsi="宋体" w:eastAsia="宋体" w:cs="宋体"/>
                <w:bCs/>
                <w:color w:val="auto"/>
                <w:szCs w:val="21"/>
                <w:highlight w:val="none"/>
              </w:rPr>
              <w:t>的24小时内或根据</w:t>
            </w:r>
            <w:r>
              <w:rPr>
                <w:rFonts w:hint="eastAsia" w:ascii="宋体" w:hAnsi="宋体" w:eastAsia="宋体" w:cs="宋体"/>
                <w:bCs/>
                <w:color w:val="auto"/>
                <w:szCs w:val="21"/>
                <w:highlight w:val="none"/>
                <w:lang w:eastAsia="zh-CN"/>
              </w:rPr>
              <w:t>修改</w:t>
            </w:r>
            <w:r>
              <w:rPr>
                <w:rFonts w:hint="eastAsia" w:ascii="宋体" w:hAnsi="宋体" w:eastAsia="宋体" w:cs="宋体"/>
                <w:bCs/>
                <w:color w:val="auto"/>
                <w:szCs w:val="21"/>
                <w:highlight w:val="none"/>
              </w:rPr>
              <w:t>通知中要求的时间内予以确认</w:t>
            </w:r>
          </w:p>
        </w:tc>
      </w:tr>
      <w:tr w14:paraId="222B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38" w:type="dxa"/>
            <w:vAlign w:val="center"/>
          </w:tcPr>
          <w:p w14:paraId="7BD16946">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2.5</w:t>
            </w:r>
          </w:p>
        </w:tc>
        <w:tc>
          <w:tcPr>
            <w:tcW w:w="2351" w:type="dxa"/>
            <w:vAlign w:val="center"/>
          </w:tcPr>
          <w:p w14:paraId="41A52960">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rPr>
              <w:t>接收质疑函的方式和联系方式</w:t>
            </w:r>
          </w:p>
        </w:tc>
        <w:tc>
          <w:tcPr>
            <w:tcW w:w="6302" w:type="dxa"/>
            <w:vAlign w:val="center"/>
          </w:tcPr>
          <w:p w14:paraId="37B5EBFA">
            <w:pPr>
              <w:autoSpaceDE w:val="0"/>
              <w:autoSpaceDN w:val="0"/>
              <w:adjustRightInd w:val="0"/>
              <w:spacing w:line="320" w:lineRule="exact"/>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eastAsia="zh-CN"/>
              </w:rPr>
              <w:t>供应商认为采购文件、采购过程和中标、成交结果使自己的权益受到损害的，可以在知道或者应知其权益受到损害之日起七个工作日内，在法定质疑期内以书面形式向采购代理机构一次性提出针对同一采购程序环节的质疑，</w:t>
            </w:r>
            <w:r>
              <w:rPr>
                <w:rFonts w:hint="eastAsia" w:ascii="宋体" w:hAnsi="宋体" w:eastAsia="宋体" w:cs="宋体"/>
                <w:color w:val="auto"/>
                <w:kern w:val="0"/>
                <w:szCs w:val="21"/>
                <w:highlight w:val="none"/>
              </w:rPr>
              <w:t>质疑</w:t>
            </w:r>
            <w:r>
              <w:rPr>
                <w:rFonts w:hint="eastAsia" w:ascii="宋体" w:hAnsi="宋体" w:eastAsia="宋体" w:cs="宋体"/>
                <w:bCs/>
                <w:color w:val="auto"/>
                <w:szCs w:val="21"/>
                <w:highlight w:val="none"/>
              </w:rPr>
              <w:t>以书面形式送达（仅接收派人送达、邮寄送达质疑函原件两种方式），质疑函的格式和内容应当符合《政府采购质疑和投诉办法》（财政部令第94号）的要求。</w:t>
            </w:r>
          </w:p>
          <w:p w14:paraId="596C3EEE">
            <w:pPr>
              <w:autoSpaceDE w:val="0"/>
              <w:autoSpaceDN w:val="0"/>
              <w:adjustRightInd w:val="0"/>
              <w:spacing w:line="320" w:lineRule="exact"/>
              <w:jc w:val="left"/>
              <w:rPr>
                <w:rFonts w:ascii="宋体" w:hAnsi="宋体" w:cs="宋体"/>
                <w:bCs/>
                <w:color w:val="auto"/>
                <w:szCs w:val="21"/>
              </w:rPr>
            </w:pPr>
            <w:r>
              <w:rPr>
                <w:rFonts w:hint="eastAsia" w:ascii="宋体" w:hAnsi="宋体" w:cs="宋体"/>
                <w:bCs/>
                <w:color w:val="auto"/>
                <w:szCs w:val="21"/>
              </w:rPr>
              <w:t>联系部门：招标部</w:t>
            </w:r>
          </w:p>
          <w:p w14:paraId="095F7FA1">
            <w:pPr>
              <w:autoSpaceDE w:val="0"/>
              <w:autoSpaceDN w:val="0"/>
              <w:adjustRightInd w:val="0"/>
              <w:spacing w:line="320" w:lineRule="exact"/>
              <w:jc w:val="left"/>
              <w:rPr>
                <w:rFonts w:hint="eastAsia" w:ascii="宋体" w:hAnsi="宋体" w:eastAsia="宋体" w:cs="宋体"/>
                <w:bCs/>
                <w:color w:val="auto"/>
                <w:szCs w:val="21"/>
                <w:lang w:eastAsia="zh-CN"/>
              </w:rPr>
            </w:pPr>
            <w:r>
              <w:rPr>
                <w:rFonts w:hint="eastAsia" w:ascii="宋体" w:hAnsi="宋体" w:cs="宋体"/>
                <w:bCs/>
                <w:color w:val="auto"/>
                <w:szCs w:val="21"/>
              </w:rPr>
              <w:t>联系人：</w:t>
            </w:r>
            <w:r>
              <w:rPr>
                <w:rFonts w:hint="eastAsia" w:ascii="宋体" w:hAnsi="宋体" w:cs="宋体"/>
                <w:color w:val="auto"/>
                <w:szCs w:val="21"/>
                <w:lang w:eastAsia="zh-CN"/>
              </w:rPr>
              <w:t>王璐</w:t>
            </w:r>
          </w:p>
          <w:p w14:paraId="29D1B972">
            <w:pPr>
              <w:autoSpaceDE w:val="0"/>
              <w:autoSpaceDN w:val="0"/>
              <w:adjustRightInd w:val="0"/>
              <w:spacing w:line="320" w:lineRule="exact"/>
              <w:jc w:val="left"/>
              <w:rPr>
                <w:rFonts w:hint="eastAsia" w:ascii="宋体" w:hAnsi="宋体" w:eastAsia="宋体" w:cs="宋体"/>
                <w:bCs/>
                <w:color w:val="auto"/>
                <w:szCs w:val="21"/>
                <w:lang w:eastAsia="zh-CN"/>
              </w:rPr>
            </w:pPr>
            <w:r>
              <w:rPr>
                <w:rFonts w:hint="eastAsia" w:ascii="宋体" w:hAnsi="宋体" w:cs="宋体"/>
                <w:bCs/>
                <w:color w:val="auto"/>
                <w:szCs w:val="21"/>
              </w:rPr>
              <w:t>联系电话：</w:t>
            </w:r>
            <w:r>
              <w:rPr>
                <w:rFonts w:hint="eastAsia" w:ascii="宋体" w:hAnsi="宋体" w:cs="宋体"/>
                <w:bCs/>
                <w:color w:val="auto"/>
                <w:szCs w:val="21"/>
                <w:lang w:eastAsia="zh-CN"/>
              </w:rPr>
              <w:t>0431-80806989</w:t>
            </w:r>
          </w:p>
          <w:p w14:paraId="6E1B1757">
            <w:pPr>
              <w:autoSpaceDE w:val="0"/>
              <w:autoSpaceDN w:val="0"/>
              <w:adjustRightInd w:val="0"/>
              <w:spacing w:line="320" w:lineRule="exact"/>
              <w:jc w:val="left"/>
              <w:rPr>
                <w:rFonts w:ascii="宋体" w:hAnsi="宋体" w:cs="宋体"/>
                <w:bCs/>
                <w:color w:val="auto"/>
                <w:szCs w:val="21"/>
              </w:rPr>
            </w:pPr>
            <w:r>
              <w:rPr>
                <w:rFonts w:hint="eastAsia" w:ascii="宋体" w:hAnsi="宋体" w:cs="宋体"/>
                <w:bCs/>
                <w:color w:val="auto"/>
                <w:szCs w:val="21"/>
              </w:rPr>
              <w:t>邮箱：</w:t>
            </w:r>
            <w:r>
              <w:rPr>
                <w:rFonts w:hint="eastAsia" w:ascii="宋体" w:hAnsi="宋体" w:cs="宋体"/>
                <w:bCs/>
                <w:color w:val="auto"/>
                <w:szCs w:val="21"/>
                <w:lang w:val="en-US" w:eastAsia="zh-CN"/>
              </w:rPr>
              <w:t>dashuzyl@qq.com</w:t>
            </w:r>
          </w:p>
          <w:p w14:paraId="47E12CB3">
            <w:pPr>
              <w:autoSpaceDE w:val="0"/>
              <w:autoSpaceDN w:val="0"/>
              <w:adjustRightInd w:val="0"/>
              <w:spacing w:line="320" w:lineRule="exact"/>
              <w:jc w:val="left"/>
              <w:rPr>
                <w:rFonts w:hint="eastAsia" w:ascii="宋体" w:hAnsi="宋体" w:eastAsia="宋体" w:cs="宋体"/>
                <w:bCs/>
                <w:color w:val="auto"/>
                <w:szCs w:val="21"/>
                <w:highlight w:val="none"/>
              </w:rPr>
            </w:pPr>
            <w:r>
              <w:rPr>
                <w:rFonts w:hint="eastAsia" w:ascii="宋体" w:hAnsi="宋体" w:cs="宋体"/>
                <w:bCs/>
                <w:color w:val="auto"/>
                <w:szCs w:val="21"/>
              </w:rPr>
              <w:t>通信地址：</w:t>
            </w:r>
            <w:r>
              <w:rPr>
                <w:rFonts w:hint="eastAsia" w:ascii="宋体" w:hAnsi="宋体" w:cs="宋体"/>
                <w:bCs/>
                <w:color w:val="auto"/>
                <w:szCs w:val="21"/>
                <w:lang w:eastAsia="zh-CN"/>
              </w:rPr>
              <w:t>长春市高新开发区创新路669号长春市转业军人创业孵化基地大楼511-1室</w:t>
            </w:r>
          </w:p>
        </w:tc>
      </w:tr>
      <w:tr w14:paraId="3933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38" w:type="dxa"/>
            <w:vAlign w:val="center"/>
          </w:tcPr>
          <w:p w14:paraId="020AD110">
            <w:pPr>
              <w:autoSpaceDE w:val="0"/>
              <w:autoSpaceDN w:val="0"/>
              <w:adjustRightInd w:val="0"/>
              <w:spacing w:line="320" w:lineRule="exact"/>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3.2</w:t>
            </w:r>
          </w:p>
        </w:tc>
        <w:tc>
          <w:tcPr>
            <w:tcW w:w="2351" w:type="dxa"/>
            <w:vAlign w:val="center"/>
          </w:tcPr>
          <w:p w14:paraId="3D1FF985">
            <w:pPr>
              <w:numPr>
                <w:ilvl w:val="0"/>
                <w:numId w:val="0"/>
              </w:numPr>
              <w:bidi w:val="0"/>
              <w:ind w:leftChars="0"/>
              <w:jc w:val="center"/>
              <w:rPr>
                <w:rFonts w:hint="eastAsia" w:ascii="宋体" w:hAnsi="宋体" w:eastAsia="宋体" w:cs="宋体"/>
                <w:bCs/>
                <w:color w:val="auto"/>
                <w:szCs w:val="21"/>
                <w:highlight w:val="none"/>
                <w:lang w:val="zh-CN"/>
              </w:rPr>
            </w:pPr>
            <w:r>
              <w:rPr>
                <w:rFonts w:hint="eastAsia" w:ascii="宋体" w:hAnsi="宋体" w:eastAsia="宋体" w:cs="宋体"/>
                <w:color w:val="auto"/>
                <w:highlight w:val="none"/>
              </w:rPr>
              <w:t>投标报价</w:t>
            </w:r>
          </w:p>
        </w:tc>
        <w:tc>
          <w:tcPr>
            <w:tcW w:w="6302" w:type="dxa"/>
            <w:vAlign w:val="center"/>
          </w:tcPr>
          <w:p w14:paraId="0A74E939">
            <w:pPr>
              <w:autoSpaceDE w:val="0"/>
              <w:autoSpaceDN w:val="0"/>
              <w:adjustRightInd w:val="0"/>
              <w:spacing w:line="320" w:lineRule="exact"/>
              <w:jc w:val="lef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rPr>
              <w:t>投标报价不得超过</w:t>
            </w:r>
            <w:r>
              <w:rPr>
                <w:rFonts w:hint="eastAsia" w:ascii="宋体" w:hAnsi="宋体" w:cs="宋体"/>
                <w:bCs/>
                <w:color w:val="auto"/>
                <w:szCs w:val="21"/>
                <w:highlight w:val="none"/>
                <w:lang w:val="en-US" w:eastAsia="zh-CN"/>
              </w:rPr>
              <w:t>最高限价。</w:t>
            </w:r>
          </w:p>
        </w:tc>
      </w:tr>
      <w:tr w14:paraId="14DE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38" w:type="dxa"/>
            <w:vAlign w:val="center"/>
          </w:tcPr>
          <w:p w14:paraId="3F2B0353">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3.6</w:t>
            </w:r>
          </w:p>
        </w:tc>
        <w:tc>
          <w:tcPr>
            <w:tcW w:w="2351" w:type="dxa"/>
            <w:vAlign w:val="center"/>
          </w:tcPr>
          <w:p w14:paraId="3A1A5C23">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磋商有效期</w:t>
            </w:r>
          </w:p>
        </w:tc>
        <w:tc>
          <w:tcPr>
            <w:tcW w:w="6302" w:type="dxa"/>
            <w:vAlign w:val="center"/>
          </w:tcPr>
          <w:p w14:paraId="71CB7F5A">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投标截止之日</w:t>
            </w:r>
            <w:r>
              <w:rPr>
                <w:rFonts w:hint="eastAsia" w:ascii="宋体" w:hAnsi="宋体" w:eastAsia="宋体" w:cs="宋体"/>
                <w:bCs/>
                <w:color w:val="auto"/>
                <w:szCs w:val="21"/>
                <w:highlight w:val="none"/>
                <w:lang w:val="en-US" w:eastAsia="zh-CN"/>
              </w:rPr>
              <w:t>起</w:t>
            </w:r>
            <w:r>
              <w:rPr>
                <w:rFonts w:hint="eastAsia" w:ascii="宋体" w:hAnsi="宋体" w:eastAsia="宋体" w:cs="宋体"/>
                <w:bCs/>
                <w:color w:val="auto"/>
                <w:szCs w:val="21"/>
                <w:highlight w:val="none"/>
                <w:lang w:val="zh-CN"/>
              </w:rPr>
              <w:t>90天（日历天）</w:t>
            </w:r>
          </w:p>
        </w:tc>
      </w:tr>
      <w:tr w14:paraId="1D621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39C9DF21">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3.7</w:t>
            </w:r>
          </w:p>
        </w:tc>
        <w:tc>
          <w:tcPr>
            <w:tcW w:w="2351" w:type="dxa"/>
            <w:vAlign w:val="center"/>
          </w:tcPr>
          <w:p w14:paraId="65FF5598">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磋商保证金</w:t>
            </w:r>
          </w:p>
        </w:tc>
        <w:tc>
          <w:tcPr>
            <w:tcW w:w="6302" w:type="dxa"/>
            <w:vAlign w:val="center"/>
          </w:tcPr>
          <w:p w14:paraId="4C0CBA27">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投标保证金的金额:人民币</w:t>
            </w:r>
            <w:r>
              <w:rPr>
                <w:rFonts w:hint="eastAsia" w:ascii="宋体" w:hAnsi="宋体" w:cs="宋体"/>
                <w:bCs/>
                <w:color w:val="auto"/>
                <w:szCs w:val="21"/>
                <w:highlight w:val="none"/>
                <w:lang w:val="en-US" w:eastAsia="zh-CN"/>
              </w:rPr>
              <w:t>16</w:t>
            </w:r>
            <w:r>
              <w:rPr>
                <w:rFonts w:hint="eastAsia" w:ascii="宋体" w:hAnsi="宋体" w:eastAsia="宋体" w:cs="宋体"/>
                <w:bCs/>
                <w:color w:val="auto"/>
                <w:szCs w:val="21"/>
                <w:highlight w:val="none"/>
                <w:lang w:val="en-US" w:eastAsia="zh-CN"/>
              </w:rPr>
              <w:t>000</w:t>
            </w:r>
            <w:r>
              <w:rPr>
                <w:rFonts w:hint="eastAsia" w:ascii="宋体" w:hAnsi="宋体" w:eastAsia="宋体" w:cs="宋体"/>
                <w:bCs/>
                <w:color w:val="auto"/>
                <w:szCs w:val="21"/>
                <w:highlight w:val="none"/>
                <w:lang w:val="zh-CN"/>
              </w:rPr>
              <w:t>.00元整。</w:t>
            </w:r>
          </w:p>
          <w:p w14:paraId="66BB9D4F">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投标保证金的形式：现金、银行出具的现金支票、保兑支票、银行汇票、银行或专业担保公司或保险公司出具的保函、转账、电汇等</w:t>
            </w:r>
          </w:p>
          <w:p w14:paraId="681D1993">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（1）若采用现金或支票形式的：供应商应在</w:t>
            </w:r>
            <w:r>
              <w:rPr>
                <w:rFonts w:hint="eastAsia" w:ascii="宋体" w:hAnsi="宋体" w:cs="宋体"/>
                <w:bCs/>
                <w:color w:val="auto"/>
                <w:szCs w:val="21"/>
                <w:highlight w:val="none"/>
                <w:lang w:val="en-US" w:eastAsia="zh-CN"/>
              </w:rPr>
              <w:t>投标截止时间</w:t>
            </w:r>
            <w:r>
              <w:rPr>
                <w:rFonts w:hint="eastAsia" w:ascii="宋体" w:hAnsi="宋体" w:eastAsia="宋体" w:cs="宋体"/>
                <w:bCs/>
                <w:color w:val="auto"/>
                <w:szCs w:val="21"/>
                <w:highlight w:val="none"/>
                <w:lang w:val="zh-CN"/>
              </w:rPr>
              <w:t>前，将投标保证金由</w:t>
            </w:r>
            <w:r>
              <w:rPr>
                <w:rFonts w:hint="eastAsia" w:ascii="宋体" w:hAnsi="宋体" w:cs="宋体"/>
                <w:bCs/>
                <w:color w:val="auto"/>
                <w:szCs w:val="21"/>
                <w:highlight w:val="none"/>
                <w:lang w:val="zh-CN"/>
              </w:rPr>
              <w:t>供应商</w:t>
            </w:r>
            <w:r>
              <w:rPr>
                <w:rFonts w:hint="eastAsia" w:ascii="宋体" w:hAnsi="宋体" w:eastAsia="宋体" w:cs="宋体"/>
                <w:bCs/>
                <w:color w:val="auto"/>
                <w:szCs w:val="21"/>
                <w:highlight w:val="none"/>
                <w:lang w:val="zh-CN"/>
              </w:rPr>
              <w:t>的基本账户一次性转入并到达指定账户，否则视为投标保证金无效</w:t>
            </w:r>
          </w:p>
          <w:p w14:paraId="5C7E840A">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户名：</w:t>
            </w:r>
            <w:r>
              <w:rPr>
                <w:rFonts w:hint="eastAsia" w:ascii="宋体" w:hAnsi="宋体" w:cs="宋体"/>
                <w:color w:val="auto"/>
                <w:highlight w:val="none"/>
                <w:lang w:val="en-US" w:eastAsia="zh-CN"/>
              </w:rPr>
              <w:t>吉林省杭盛项目管理有限公司</w:t>
            </w:r>
          </w:p>
          <w:p w14:paraId="79C78AFB">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账号：</w:t>
            </w:r>
            <w:r>
              <w:rPr>
                <w:rFonts w:hint="eastAsia" w:ascii="宋体" w:hAnsi="宋体" w:cs="宋体"/>
                <w:color w:val="auto"/>
                <w:highlight w:val="none"/>
                <w:lang w:val="en-US" w:eastAsia="zh-CN"/>
              </w:rPr>
              <w:t>61010078801000005475</w:t>
            </w:r>
          </w:p>
          <w:p w14:paraId="4246E852">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开户行：</w:t>
            </w:r>
            <w:r>
              <w:rPr>
                <w:rFonts w:hint="eastAsia" w:ascii="宋体" w:hAnsi="宋体" w:cs="宋体"/>
                <w:color w:val="auto"/>
                <w:highlight w:val="none"/>
                <w:lang w:val="en-US" w:eastAsia="zh-CN"/>
              </w:rPr>
              <w:t>上海浦东发展银行长春分行</w:t>
            </w:r>
          </w:p>
          <w:p w14:paraId="0D5BC427">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（2）若采用银行、保险公司、工程担保机构开具的保函，应将保函复印件装订在响应文件内，原件应在</w:t>
            </w:r>
            <w:r>
              <w:rPr>
                <w:rFonts w:hint="eastAsia" w:ascii="宋体" w:hAnsi="宋体" w:cs="宋体"/>
                <w:bCs/>
                <w:color w:val="auto"/>
                <w:szCs w:val="21"/>
                <w:highlight w:val="none"/>
                <w:lang w:val="en-US" w:eastAsia="zh-CN"/>
              </w:rPr>
              <w:t>投标截止时间</w:t>
            </w:r>
            <w:r>
              <w:rPr>
                <w:rFonts w:hint="eastAsia" w:ascii="宋体" w:hAnsi="宋体" w:eastAsia="宋体" w:cs="宋体"/>
                <w:bCs/>
                <w:color w:val="auto"/>
                <w:szCs w:val="21"/>
                <w:highlight w:val="none"/>
                <w:lang w:val="zh-CN"/>
              </w:rPr>
              <w:t>前单独密封递交给代理机构。供应商必须保证在代理机构通过银行、保险公司、工程担保机构询证其保函真伪时，应在投标截止时间前及时获得回复，代理机构最多为供应商询证 2 次，若开具保函的银行不及时回复代理机构的询证或不能全部确认代理机构询证的内容，代理机构将视为其保函无效，供应商将承担由此产生的一切后果。若供应商的基本账户在购买磋商文件后至递交投标担保截止时间之间发生更改，须提前2天以彩色复印件加盖公章形式电子发送代理机构邮箱并电话通知代理机构，由采购人、采购代理机构进行确认，否则所递交投标担保无效。无论采取何种形式的投标保证金，投标保证金有效期均应与投标有效期一致。采购人如果延长了</w:t>
            </w:r>
            <w:r>
              <w:rPr>
                <w:rFonts w:hint="eastAsia" w:ascii="宋体" w:hAnsi="宋体" w:eastAsia="宋体" w:cs="宋体"/>
                <w:bCs/>
                <w:color w:val="auto"/>
                <w:szCs w:val="21"/>
                <w:highlight w:val="none"/>
                <w:lang w:val="en-US" w:eastAsia="zh-CN"/>
              </w:rPr>
              <w:t>磋商</w:t>
            </w:r>
            <w:r>
              <w:rPr>
                <w:rFonts w:hint="eastAsia" w:ascii="宋体" w:hAnsi="宋体" w:eastAsia="宋体" w:cs="宋体"/>
                <w:bCs/>
                <w:color w:val="auto"/>
                <w:szCs w:val="21"/>
                <w:highlight w:val="none"/>
                <w:lang w:val="zh-CN"/>
              </w:rPr>
              <w:t>有效期，则投标保证金的有效期也相应延长。</w:t>
            </w:r>
          </w:p>
          <w:p w14:paraId="10EA2C63">
            <w:pPr>
              <w:autoSpaceDE w:val="0"/>
              <w:autoSpaceDN w:val="0"/>
              <w:adjustRightInd w:val="0"/>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注：</w:t>
            </w:r>
            <w:r>
              <w:rPr>
                <w:rFonts w:hint="eastAsia" w:ascii="宋体" w:hAnsi="宋体" w:cs="宋体"/>
                <w:bCs/>
                <w:color w:val="auto"/>
                <w:szCs w:val="21"/>
                <w:highlight w:val="none"/>
                <w:lang w:val="en-US" w:eastAsia="zh-CN"/>
              </w:rPr>
              <w:t>供应商</w:t>
            </w:r>
            <w:r>
              <w:rPr>
                <w:rFonts w:hint="eastAsia" w:ascii="宋体" w:hAnsi="宋体" w:eastAsia="宋体" w:cs="宋体"/>
                <w:bCs/>
                <w:color w:val="auto"/>
                <w:szCs w:val="21"/>
                <w:highlight w:val="none"/>
                <w:lang w:val="zh-CN"/>
              </w:rPr>
              <w:t>应在汇款时认真核对收款单位、开户行名称、账号准确无误，确保保证金按时到账，投标保证金应写明项目名称及编号，否则后果自负。</w:t>
            </w:r>
          </w:p>
        </w:tc>
      </w:tr>
      <w:tr w14:paraId="09A7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38" w:type="dxa"/>
            <w:vAlign w:val="center"/>
          </w:tcPr>
          <w:p w14:paraId="58C18CCC">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3.8.2</w:t>
            </w:r>
          </w:p>
        </w:tc>
        <w:tc>
          <w:tcPr>
            <w:tcW w:w="2351" w:type="dxa"/>
            <w:vAlign w:val="center"/>
          </w:tcPr>
          <w:p w14:paraId="69B550A9">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签字或盖章要求</w:t>
            </w:r>
          </w:p>
        </w:tc>
        <w:tc>
          <w:tcPr>
            <w:tcW w:w="6302" w:type="dxa"/>
            <w:vAlign w:val="center"/>
          </w:tcPr>
          <w:p w14:paraId="0856B3AA">
            <w:pPr>
              <w:numPr>
                <w:ilvl w:val="0"/>
                <w:numId w:val="0"/>
              </w:numPr>
              <w:autoSpaceDE w:val="0"/>
              <w:autoSpaceDN w:val="0"/>
              <w:adjustRightInd w:val="0"/>
              <w:spacing w:line="320" w:lineRule="exact"/>
              <w:ind w:leftChars="0"/>
              <w:jc w:val="left"/>
              <w:rPr>
                <w:rFonts w:hint="eastAsia" w:ascii="宋体" w:hAnsi="宋体" w:eastAsia="宋体" w:cs="宋体"/>
                <w:bCs/>
                <w:color w:val="auto"/>
                <w:szCs w:val="21"/>
                <w:highlight w:val="none"/>
                <w:lang w:val="zh-CN"/>
              </w:rPr>
            </w:pPr>
            <w:r>
              <w:rPr>
                <w:rFonts w:hint="eastAsia" w:ascii="宋体" w:hAnsi="宋体" w:cs="宋体"/>
                <w:bCs/>
                <w:color w:val="auto"/>
                <w:szCs w:val="21"/>
                <w:lang w:val="zh-CN"/>
              </w:rPr>
              <w:t>按“</w:t>
            </w:r>
            <w:r>
              <w:rPr>
                <w:rFonts w:hint="eastAsia" w:ascii="宋体" w:hAnsi="宋体" w:cs="宋体"/>
                <w:bCs/>
                <w:color w:val="auto"/>
                <w:szCs w:val="21"/>
                <w:lang w:val="en-US" w:eastAsia="zh-CN"/>
              </w:rPr>
              <w:t>政采云</w:t>
            </w:r>
            <w:r>
              <w:rPr>
                <w:rFonts w:hint="eastAsia" w:ascii="宋体" w:hAnsi="宋体" w:cs="宋体"/>
                <w:bCs/>
                <w:color w:val="auto"/>
                <w:szCs w:val="21"/>
                <w:lang w:val="zh-CN"/>
              </w:rPr>
              <w:t>”系统</w:t>
            </w:r>
            <w:r>
              <w:rPr>
                <w:rFonts w:hint="eastAsia" w:ascii="宋体" w:hAnsi="宋体" w:cs="宋体"/>
                <w:bCs/>
                <w:color w:val="auto"/>
                <w:szCs w:val="21"/>
                <w:lang w:val="en-US" w:eastAsia="zh-CN"/>
              </w:rPr>
              <w:t>及招标文件</w:t>
            </w:r>
            <w:r>
              <w:rPr>
                <w:rFonts w:hint="eastAsia" w:ascii="宋体" w:hAnsi="宋体" w:cs="宋体"/>
                <w:bCs/>
                <w:color w:val="auto"/>
                <w:szCs w:val="21"/>
                <w:lang w:val="zh-CN"/>
              </w:rPr>
              <w:t>要求签字盖章，如被授权人无法网上签字，需将此页打印签字后扫描上传至投标文件</w:t>
            </w:r>
            <w:r>
              <w:rPr>
                <w:rFonts w:hint="eastAsia" w:ascii="宋体" w:hAnsi="宋体" w:eastAsia="宋体" w:cs="宋体"/>
                <w:bCs/>
                <w:color w:val="auto"/>
                <w:szCs w:val="21"/>
                <w:highlight w:val="none"/>
                <w:lang w:val="zh-CN"/>
              </w:rPr>
              <w:t>。</w:t>
            </w:r>
          </w:p>
        </w:tc>
      </w:tr>
      <w:tr w14:paraId="1702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6A606C2E">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4.2.1</w:t>
            </w:r>
          </w:p>
        </w:tc>
        <w:tc>
          <w:tcPr>
            <w:tcW w:w="2351" w:type="dxa"/>
            <w:vAlign w:val="center"/>
          </w:tcPr>
          <w:p w14:paraId="47CABF48">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响应文件递交截止时间</w:t>
            </w:r>
          </w:p>
        </w:tc>
        <w:tc>
          <w:tcPr>
            <w:tcW w:w="6302" w:type="dxa"/>
            <w:vAlign w:val="center"/>
          </w:tcPr>
          <w:p w14:paraId="68095A96">
            <w:pPr>
              <w:autoSpaceDE w:val="0"/>
              <w:autoSpaceDN w:val="0"/>
              <w:adjustRightInd w:val="0"/>
              <w:spacing w:line="320" w:lineRule="exact"/>
              <w:jc w:val="left"/>
              <w:rPr>
                <w:rFonts w:hint="eastAsia" w:ascii="宋体" w:hAnsi="宋体" w:eastAsia="宋体" w:cs="宋体"/>
                <w:b/>
                <w:bCs/>
                <w:color w:val="auto"/>
                <w:szCs w:val="21"/>
                <w:highlight w:val="none"/>
                <w:lang w:val="zh-CN"/>
              </w:rPr>
            </w:pPr>
            <w:r>
              <w:rPr>
                <w:rFonts w:hint="eastAsia" w:ascii="宋体" w:hAnsi="宋体" w:eastAsia="宋体" w:cs="宋体"/>
                <w:color w:val="auto"/>
                <w:sz w:val="21"/>
                <w:szCs w:val="21"/>
                <w:highlight w:val="none"/>
                <w:shd w:val="clear"/>
                <w:lang w:val="en-US" w:eastAsia="zh-CN"/>
              </w:rPr>
              <w:t>202</w:t>
            </w:r>
            <w:r>
              <w:rPr>
                <w:rFonts w:hint="eastAsia" w:ascii="宋体" w:hAnsi="宋体" w:cs="宋体"/>
                <w:color w:val="auto"/>
                <w:sz w:val="21"/>
                <w:szCs w:val="21"/>
                <w:highlight w:val="none"/>
                <w:shd w:val="clear"/>
                <w:lang w:val="en-US" w:eastAsia="zh-CN"/>
              </w:rPr>
              <w:t>5</w:t>
            </w:r>
            <w:r>
              <w:rPr>
                <w:rFonts w:hint="eastAsia" w:ascii="宋体" w:hAnsi="宋体" w:eastAsia="宋体" w:cs="宋体"/>
                <w:color w:val="auto"/>
                <w:sz w:val="21"/>
                <w:szCs w:val="21"/>
                <w:highlight w:val="none"/>
                <w:shd w:val="clear"/>
                <w:lang w:val="en-US" w:eastAsia="zh-CN"/>
              </w:rPr>
              <w:t>年</w:t>
            </w:r>
            <w:r>
              <w:rPr>
                <w:rFonts w:hint="eastAsia" w:ascii="宋体" w:hAnsi="宋体" w:cs="宋体"/>
                <w:color w:val="auto"/>
                <w:sz w:val="21"/>
                <w:szCs w:val="21"/>
                <w:highlight w:val="none"/>
                <w:shd w:val="clear"/>
                <w:lang w:val="en-US" w:eastAsia="zh-CN"/>
              </w:rPr>
              <w:t>7</w:t>
            </w:r>
            <w:r>
              <w:rPr>
                <w:rFonts w:hint="eastAsia" w:ascii="宋体" w:hAnsi="宋体" w:eastAsia="宋体" w:cs="宋体"/>
                <w:color w:val="auto"/>
                <w:sz w:val="21"/>
                <w:szCs w:val="21"/>
                <w:highlight w:val="none"/>
                <w:shd w:val="clear"/>
                <w:lang w:val="en-US" w:eastAsia="zh-CN"/>
              </w:rPr>
              <w:t>月</w:t>
            </w:r>
            <w:r>
              <w:rPr>
                <w:rFonts w:hint="eastAsia" w:ascii="宋体" w:hAnsi="宋体" w:cs="宋体"/>
                <w:color w:val="auto"/>
                <w:sz w:val="21"/>
                <w:szCs w:val="21"/>
                <w:highlight w:val="none"/>
                <w:shd w:val="clear"/>
                <w:lang w:val="en-US" w:eastAsia="zh-CN"/>
              </w:rPr>
              <w:t>18</w:t>
            </w:r>
            <w:r>
              <w:rPr>
                <w:rFonts w:hint="eastAsia" w:ascii="宋体" w:hAnsi="宋体" w:eastAsia="宋体" w:cs="宋体"/>
                <w:color w:val="auto"/>
                <w:sz w:val="21"/>
                <w:szCs w:val="21"/>
                <w:highlight w:val="none"/>
                <w:shd w:val="clear"/>
                <w:lang w:val="en-US" w:eastAsia="zh-CN"/>
              </w:rPr>
              <w:t>日09点</w:t>
            </w:r>
            <w:r>
              <w:rPr>
                <w:rFonts w:hint="eastAsia" w:ascii="宋体" w:hAnsi="宋体" w:cs="宋体"/>
                <w:color w:val="auto"/>
                <w:sz w:val="21"/>
                <w:szCs w:val="21"/>
                <w:highlight w:val="none"/>
                <w:shd w:val="clear"/>
                <w:lang w:val="en-US" w:eastAsia="zh-CN"/>
              </w:rPr>
              <w:t>3</w:t>
            </w:r>
            <w:r>
              <w:rPr>
                <w:rFonts w:hint="eastAsia" w:ascii="宋体" w:hAnsi="宋体" w:eastAsia="宋体" w:cs="宋体"/>
                <w:color w:val="auto"/>
                <w:sz w:val="21"/>
                <w:szCs w:val="21"/>
                <w:highlight w:val="none"/>
                <w:shd w:val="clear"/>
                <w:lang w:val="en-US" w:eastAsia="zh-CN"/>
              </w:rPr>
              <w:t>0分</w:t>
            </w:r>
            <w:r>
              <w:rPr>
                <w:rFonts w:hint="eastAsia" w:ascii="宋体" w:hAnsi="宋体" w:eastAsia="宋体" w:cs="宋体"/>
                <w:color w:val="auto"/>
                <w:sz w:val="21"/>
                <w:szCs w:val="21"/>
                <w:highlight w:val="none"/>
              </w:rPr>
              <w:t>（北京时间）</w:t>
            </w:r>
          </w:p>
        </w:tc>
      </w:tr>
      <w:tr w14:paraId="5D71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138" w:type="dxa"/>
            <w:vAlign w:val="center"/>
          </w:tcPr>
          <w:p w14:paraId="473250DA">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4.2.2</w:t>
            </w:r>
          </w:p>
        </w:tc>
        <w:tc>
          <w:tcPr>
            <w:tcW w:w="2351" w:type="dxa"/>
            <w:vAlign w:val="center"/>
          </w:tcPr>
          <w:p w14:paraId="5DD9813D">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响应文件递交地点</w:t>
            </w:r>
          </w:p>
        </w:tc>
        <w:tc>
          <w:tcPr>
            <w:tcW w:w="6302" w:type="dxa"/>
            <w:vAlign w:val="center"/>
          </w:tcPr>
          <w:p w14:paraId="74664BF3">
            <w:pPr>
              <w:autoSpaceDE w:val="0"/>
              <w:autoSpaceDN w:val="0"/>
              <w:adjustRightInd w:val="0"/>
              <w:spacing w:line="320" w:lineRule="exact"/>
              <w:jc w:val="left"/>
              <w:rPr>
                <w:rFonts w:hint="eastAsia" w:ascii="宋体" w:hAnsi="宋体" w:eastAsia="宋体" w:cs="宋体"/>
                <w:bCs/>
                <w:color w:val="auto"/>
                <w:szCs w:val="21"/>
                <w:highlight w:val="none"/>
                <w:lang w:val="zh-CN" w:eastAsia="zh-CN"/>
              </w:rPr>
            </w:pPr>
            <w:r>
              <w:rPr>
                <w:rFonts w:hint="eastAsia" w:ascii="宋体" w:hAnsi="宋体" w:eastAsia="宋体" w:cs="宋体"/>
                <w:color w:val="auto"/>
                <w:sz w:val="21"/>
                <w:szCs w:val="21"/>
                <w:highlight w:val="none"/>
                <w:lang w:val="zh-CN" w:eastAsia="zh-CN"/>
              </w:rPr>
              <w:t>在</w:t>
            </w:r>
            <w:r>
              <w:rPr>
                <w:rFonts w:hint="eastAsia" w:ascii="宋体" w:hAnsi="宋体" w:eastAsia="宋体" w:cs="宋体"/>
                <w:color w:val="auto"/>
                <w:sz w:val="21"/>
                <w:szCs w:val="21"/>
                <w:lang w:val="en-US" w:eastAsia="zh-CN"/>
              </w:rPr>
              <w:t>“政采云”平台(http：//www.zcygov.cn)</w:t>
            </w:r>
            <w:r>
              <w:rPr>
                <w:rFonts w:hint="eastAsia" w:ascii="宋体" w:hAnsi="宋体" w:eastAsia="宋体" w:cs="宋体"/>
                <w:color w:val="auto"/>
                <w:sz w:val="21"/>
                <w:szCs w:val="21"/>
                <w:highlight w:val="none"/>
                <w:lang w:val="zh-CN" w:eastAsia="zh-CN"/>
              </w:rPr>
              <w:t>上传电子加密投标文件</w:t>
            </w:r>
          </w:p>
        </w:tc>
      </w:tr>
      <w:tr w14:paraId="0634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0616F3C6">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4.4</w:t>
            </w:r>
          </w:p>
        </w:tc>
        <w:tc>
          <w:tcPr>
            <w:tcW w:w="2351" w:type="dxa"/>
            <w:vAlign w:val="center"/>
          </w:tcPr>
          <w:p w14:paraId="77B59090">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构成响应文件的其他材料</w:t>
            </w:r>
          </w:p>
        </w:tc>
        <w:tc>
          <w:tcPr>
            <w:tcW w:w="6302" w:type="dxa"/>
            <w:vAlign w:val="center"/>
          </w:tcPr>
          <w:p w14:paraId="4A08D86D">
            <w:pPr>
              <w:spacing w:line="320" w:lineRule="exact"/>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磋商文件要求的其他材料</w:t>
            </w:r>
          </w:p>
        </w:tc>
      </w:tr>
      <w:tr w14:paraId="6570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8" w:type="dxa"/>
            <w:vAlign w:val="center"/>
          </w:tcPr>
          <w:p w14:paraId="368A9236">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5.1</w:t>
            </w:r>
          </w:p>
        </w:tc>
        <w:tc>
          <w:tcPr>
            <w:tcW w:w="2351" w:type="dxa"/>
            <w:vAlign w:val="center"/>
          </w:tcPr>
          <w:p w14:paraId="259B27BB">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开标时间和地点</w:t>
            </w:r>
          </w:p>
        </w:tc>
        <w:tc>
          <w:tcPr>
            <w:tcW w:w="6302" w:type="dxa"/>
            <w:vAlign w:val="center"/>
          </w:tcPr>
          <w:p w14:paraId="4432D046">
            <w:pPr>
              <w:autoSpaceDE w:val="0"/>
              <w:autoSpaceDN w:val="0"/>
              <w:adjustRightInd w:val="0"/>
              <w:spacing w:line="320" w:lineRule="exact"/>
              <w:rPr>
                <w:rFonts w:hint="eastAsia" w:ascii="宋体" w:hAnsi="宋体" w:eastAsia="宋体" w:cs="宋体"/>
                <w:b w:val="0"/>
                <w:bCs/>
                <w:color w:val="auto"/>
                <w:szCs w:val="21"/>
                <w:highlight w:val="none"/>
              </w:rPr>
            </w:pPr>
            <w:r>
              <w:rPr>
                <w:rFonts w:hint="eastAsia" w:ascii="宋体" w:hAnsi="宋体" w:eastAsia="宋体" w:cs="宋体"/>
                <w:b/>
                <w:bCs/>
                <w:color w:val="auto"/>
                <w:szCs w:val="21"/>
                <w:highlight w:val="none"/>
              </w:rPr>
              <w:t>开标时间：</w:t>
            </w:r>
            <w:r>
              <w:rPr>
                <w:rFonts w:hint="eastAsia" w:ascii="宋体" w:hAnsi="宋体" w:eastAsia="宋体" w:cs="宋体"/>
                <w:b w:val="0"/>
                <w:bCs/>
                <w:color w:val="auto"/>
                <w:szCs w:val="21"/>
                <w:highlight w:val="none"/>
              </w:rPr>
              <w:t>同响应文件递交截止时间</w:t>
            </w:r>
          </w:p>
          <w:p w14:paraId="2248411C">
            <w:pPr>
              <w:autoSpaceDE w:val="0"/>
              <w:autoSpaceDN w:val="0"/>
              <w:adjustRightInd w:val="0"/>
              <w:spacing w:line="320" w:lineRule="exact"/>
              <w:rPr>
                <w:rFonts w:hint="eastAsia" w:ascii="宋体" w:hAnsi="宋体" w:eastAsia="宋体" w:cs="宋体"/>
                <w:bCs/>
                <w:color w:val="auto"/>
                <w:szCs w:val="21"/>
                <w:highlight w:val="none"/>
                <w:lang w:val="zh-CN"/>
              </w:rPr>
            </w:pPr>
            <w:r>
              <w:rPr>
                <w:rFonts w:hint="eastAsia" w:ascii="宋体" w:hAnsi="宋体" w:eastAsia="宋体" w:cs="宋体"/>
                <w:b/>
                <w:bCs/>
                <w:color w:val="auto"/>
                <w:szCs w:val="21"/>
                <w:highlight w:val="none"/>
              </w:rPr>
              <w:t>开标地点：</w:t>
            </w:r>
            <w:r>
              <w:rPr>
                <w:rFonts w:hint="eastAsia" w:ascii="宋体" w:hAnsi="宋体" w:cs="宋体"/>
                <w:color w:val="auto"/>
                <w:sz w:val="21"/>
                <w:szCs w:val="21"/>
                <w:lang w:val="zh-CN" w:eastAsia="zh-CN"/>
              </w:rPr>
              <w:t>吉林省白山市浑江区白山市浑江区红旗街578号国投大厦3楼</w:t>
            </w:r>
            <w:r>
              <w:rPr>
                <w:rFonts w:hint="eastAsia" w:ascii="宋体" w:hAnsi="宋体" w:cs="宋体"/>
                <w:color w:val="auto"/>
                <w:sz w:val="21"/>
                <w:szCs w:val="21"/>
                <w:highlight w:val="none"/>
                <w:lang w:val="zh-CN" w:eastAsia="zh-CN"/>
              </w:rPr>
              <w:t>开标室</w:t>
            </w:r>
            <w:r>
              <w:rPr>
                <w:rFonts w:hint="eastAsia" w:ascii="宋体" w:hAnsi="宋体" w:cs="宋体"/>
                <w:color w:val="auto"/>
                <w:sz w:val="21"/>
                <w:szCs w:val="21"/>
                <w:highlight w:val="none"/>
                <w:lang w:val="en-US" w:eastAsia="zh-CN"/>
              </w:rPr>
              <w:t>1</w:t>
            </w:r>
          </w:p>
        </w:tc>
      </w:tr>
      <w:tr w14:paraId="0943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38" w:type="dxa"/>
            <w:vAlign w:val="center"/>
          </w:tcPr>
          <w:p w14:paraId="2F4BE6FE">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5.2</w:t>
            </w:r>
          </w:p>
        </w:tc>
        <w:tc>
          <w:tcPr>
            <w:tcW w:w="2351" w:type="dxa"/>
            <w:vAlign w:val="center"/>
          </w:tcPr>
          <w:p w14:paraId="55752EF4">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开标程序</w:t>
            </w:r>
          </w:p>
        </w:tc>
        <w:tc>
          <w:tcPr>
            <w:tcW w:w="6302" w:type="dxa"/>
            <w:vAlign w:val="center"/>
          </w:tcPr>
          <w:p w14:paraId="14F6A860">
            <w:pPr>
              <w:autoSpaceDE w:val="0"/>
              <w:autoSpaceDN w:val="0"/>
              <w:adjustRightInd w:val="0"/>
              <w:spacing w:line="32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开标顺序：按</w:t>
            </w:r>
            <w:r>
              <w:rPr>
                <w:rFonts w:hint="eastAsia" w:ascii="宋体" w:hAnsi="宋体" w:eastAsia="宋体" w:cs="宋体"/>
                <w:color w:val="auto"/>
                <w:sz w:val="21"/>
                <w:szCs w:val="21"/>
                <w:lang w:val="en-US" w:eastAsia="zh-CN"/>
              </w:rPr>
              <w:t>“政采云”平台</w:t>
            </w:r>
            <w:r>
              <w:rPr>
                <w:rFonts w:hint="eastAsia" w:ascii="宋体" w:hAnsi="宋体" w:eastAsia="宋体" w:cs="宋体"/>
                <w:bCs/>
                <w:color w:val="auto"/>
                <w:szCs w:val="21"/>
                <w:highlight w:val="none"/>
                <w:lang w:val="zh-CN"/>
              </w:rPr>
              <w:t>先后顺序进行。</w:t>
            </w:r>
          </w:p>
        </w:tc>
      </w:tr>
      <w:tr w14:paraId="0BBE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38" w:type="dxa"/>
            <w:vAlign w:val="center"/>
          </w:tcPr>
          <w:p w14:paraId="7F6AA8C5">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6.1</w:t>
            </w:r>
          </w:p>
        </w:tc>
        <w:tc>
          <w:tcPr>
            <w:tcW w:w="2351" w:type="dxa"/>
            <w:vAlign w:val="center"/>
          </w:tcPr>
          <w:p w14:paraId="1EAB8891">
            <w:pPr>
              <w:autoSpaceDE w:val="0"/>
              <w:autoSpaceDN w:val="0"/>
              <w:adjustRightInd w:val="0"/>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bCs/>
                <w:color w:val="auto"/>
                <w:szCs w:val="21"/>
                <w:highlight w:val="none"/>
                <w:lang w:val="zh-CN"/>
              </w:rPr>
              <w:t>资格审查主体</w:t>
            </w:r>
          </w:p>
        </w:tc>
        <w:tc>
          <w:tcPr>
            <w:tcW w:w="6302" w:type="dxa"/>
            <w:vAlign w:val="center"/>
          </w:tcPr>
          <w:p w14:paraId="417157DB">
            <w:pPr>
              <w:autoSpaceDE w:val="0"/>
              <w:autoSpaceDN w:val="0"/>
              <w:adjustRightInd w:val="0"/>
              <w:spacing w:line="320" w:lineRule="exact"/>
              <w:rPr>
                <w:rFonts w:hint="eastAsia" w:ascii="宋体" w:hAnsi="宋体" w:eastAsia="宋体" w:cs="宋体"/>
                <w:color w:val="auto"/>
                <w:kern w:val="0"/>
                <w:sz w:val="24"/>
                <w:highlight w:val="none"/>
                <w:lang w:eastAsia="zh-CN"/>
              </w:rPr>
            </w:pPr>
            <w:r>
              <w:rPr>
                <w:rFonts w:hint="eastAsia" w:ascii="宋体" w:hAnsi="宋体" w:eastAsia="宋体" w:cs="宋体"/>
                <w:bCs/>
                <w:color w:val="auto"/>
                <w:szCs w:val="21"/>
                <w:highlight w:val="none"/>
                <w:lang w:val="zh-CN" w:eastAsia="zh-CN"/>
              </w:rPr>
              <w:t>竞争性磋商小组</w:t>
            </w:r>
          </w:p>
        </w:tc>
      </w:tr>
      <w:tr w14:paraId="448C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138" w:type="dxa"/>
            <w:vAlign w:val="center"/>
          </w:tcPr>
          <w:p w14:paraId="2D76E020">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7.1.1</w:t>
            </w:r>
          </w:p>
        </w:tc>
        <w:tc>
          <w:tcPr>
            <w:tcW w:w="2351" w:type="dxa"/>
            <w:vAlign w:val="center"/>
          </w:tcPr>
          <w:p w14:paraId="47B88AF0">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磋商小组的组建</w:t>
            </w:r>
          </w:p>
        </w:tc>
        <w:tc>
          <w:tcPr>
            <w:tcW w:w="6302" w:type="dxa"/>
            <w:vAlign w:val="center"/>
          </w:tcPr>
          <w:p w14:paraId="6922FA01">
            <w:pPr>
              <w:autoSpaceDE w:val="0"/>
              <w:autoSpaceDN w:val="0"/>
              <w:adjustRightInd w:val="0"/>
              <w:spacing w:line="32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磋商小组构成：</w:t>
            </w:r>
            <w:r>
              <w:rPr>
                <w:rFonts w:hint="eastAsia" w:ascii="宋体" w:hAnsi="宋体" w:cs="宋体"/>
                <w:bCs/>
                <w:color w:val="auto"/>
                <w:szCs w:val="21"/>
                <w:highlight w:val="none"/>
                <w:lang w:val="zh-CN"/>
              </w:rPr>
              <w:t>有关</w:t>
            </w:r>
            <w:r>
              <w:rPr>
                <w:rFonts w:hint="eastAsia" w:ascii="宋体" w:hAnsi="宋体" w:eastAsia="宋体" w:cs="宋体"/>
                <w:bCs/>
                <w:color w:val="auto"/>
                <w:szCs w:val="21"/>
                <w:highlight w:val="none"/>
                <w:lang w:val="zh-CN"/>
              </w:rPr>
              <w:t>专家3人。</w:t>
            </w:r>
          </w:p>
          <w:p w14:paraId="06E44CC7">
            <w:pPr>
              <w:autoSpaceDE w:val="0"/>
              <w:autoSpaceDN w:val="0"/>
              <w:adjustRightInd w:val="0"/>
              <w:spacing w:line="3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zh-CN"/>
              </w:rPr>
              <w:t>评标专家确定方式：有关专家从依法设立的政府采购评审专家库中随机抽取产生。</w:t>
            </w:r>
          </w:p>
        </w:tc>
      </w:tr>
      <w:tr w14:paraId="11D4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38" w:type="dxa"/>
            <w:vAlign w:val="center"/>
          </w:tcPr>
          <w:p w14:paraId="58B36F0E">
            <w:pPr>
              <w:autoSpaceDE w:val="0"/>
              <w:autoSpaceDN w:val="0"/>
              <w:adjustRightInd w:val="0"/>
              <w:spacing w:line="32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7.2</w:t>
            </w:r>
          </w:p>
        </w:tc>
        <w:tc>
          <w:tcPr>
            <w:tcW w:w="2351" w:type="dxa"/>
            <w:vAlign w:val="center"/>
          </w:tcPr>
          <w:p w14:paraId="7DEFE9F5">
            <w:pPr>
              <w:autoSpaceDE w:val="0"/>
              <w:autoSpaceDN w:val="0"/>
              <w:adjustRightInd w:val="0"/>
              <w:spacing w:line="320" w:lineRule="exact"/>
              <w:jc w:val="center"/>
              <w:rPr>
                <w:rFonts w:hint="eastAsia" w:ascii="宋体" w:hAnsi="宋体" w:eastAsia="宋体" w:cs="宋体"/>
                <w:bCs/>
                <w:color w:val="auto"/>
                <w:kern w:val="0"/>
                <w:sz w:val="21"/>
                <w:szCs w:val="21"/>
                <w:highlight w:val="none"/>
                <w:lang w:val="zh-CN" w:eastAsia="zh-CN" w:bidi="ar-SA"/>
              </w:rPr>
            </w:pPr>
            <w:r>
              <w:rPr>
                <w:rFonts w:hint="eastAsia" w:ascii="宋体" w:hAnsi="宋体" w:eastAsia="宋体" w:cs="宋体"/>
                <w:bCs/>
                <w:color w:val="auto"/>
                <w:kern w:val="0"/>
                <w:szCs w:val="21"/>
                <w:highlight w:val="none"/>
                <w:lang w:eastAsia="zh-CN"/>
              </w:rPr>
              <w:t>偏离</w:t>
            </w:r>
          </w:p>
        </w:tc>
        <w:tc>
          <w:tcPr>
            <w:tcW w:w="6302" w:type="dxa"/>
            <w:vAlign w:val="center"/>
          </w:tcPr>
          <w:p w14:paraId="6A793DB1">
            <w:pPr>
              <w:autoSpaceDE w:val="0"/>
              <w:autoSpaceDN w:val="0"/>
              <w:adjustRightInd w:val="0"/>
              <w:spacing w:line="320" w:lineRule="exact"/>
              <w:jc w:val="left"/>
              <w:rPr>
                <w:rFonts w:hint="eastAsia" w:ascii="宋体" w:hAnsi="宋体" w:eastAsia="宋体" w:cs="宋体"/>
                <w:bCs/>
                <w:color w:val="auto"/>
                <w:kern w:val="0"/>
                <w:sz w:val="21"/>
                <w:szCs w:val="21"/>
                <w:highlight w:val="none"/>
                <w:lang w:val="zh-CN" w:eastAsia="zh-CN" w:bidi="ar-SA"/>
              </w:rPr>
            </w:pPr>
            <w:r>
              <w:rPr>
                <w:rFonts w:hint="eastAsia" w:ascii="宋体" w:hAnsi="宋体" w:eastAsia="宋体" w:cs="宋体"/>
                <w:bCs/>
                <w:color w:val="auto"/>
                <w:kern w:val="0"/>
                <w:szCs w:val="21"/>
                <w:highlight w:val="none"/>
                <w:lang w:eastAsia="zh-CN"/>
              </w:rPr>
              <w:t>不允许负偏离</w:t>
            </w:r>
          </w:p>
        </w:tc>
      </w:tr>
      <w:tr w14:paraId="0E61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38" w:type="dxa"/>
            <w:vAlign w:val="center"/>
          </w:tcPr>
          <w:p w14:paraId="6DE1C7D2">
            <w:pPr>
              <w:autoSpaceDE w:val="0"/>
              <w:autoSpaceDN w:val="0"/>
              <w:adjustRightInd w:val="0"/>
              <w:spacing w:line="320" w:lineRule="exact"/>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7.3</w:t>
            </w:r>
          </w:p>
        </w:tc>
        <w:tc>
          <w:tcPr>
            <w:tcW w:w="2351" w:type="dxa"/>
            <w:vAlign w:val="center"/>
          </w:tcPr>
          <w:p w14:paraId="5EA6A5F6">
            <w:pPr>
              <w:autoSpaceDE w:val="0"/>
              <w:autoSpaceDN w:val="0"/>
              <w:adjustRightInd w:val="0"/>
              <w:spacing w:line="320" w:lineRule="exact"/>
              <w:jc w:val="center"/>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rPr>
              <w:t>评</w:t>
            </w:r>
            <w:r>
              <w:rPr>
                <w:rFonts w:hint="eastAsia" w:ascii="宋体" w:hAnsi="宋体" w:eastAsia="宋体" w:cs="宋体"/>
                <w:bCs/>
                <w:color w:val="auto"/>
                <w:szCs w:val="21"/>
                <w:highlight w:val="none"/>
                <w:lang w:val="en-US" w:eastAsia="zh-CN"/>
              </w:rPr>
              <w:t>标方法</w:t>
            </w:r>
          </w:p>
        </w:tc>
        <w:tc>
          <w:tcPr>
            <w:tcW w:w="6302" w:type="dxa"/>
            <w:vAlign w:val="center"/>
          </w:tcPr>
          <w:p w14:paraId="7E095A11">
            <w:pPr>
              <w:spacing w:line="320" w:lineRule="exact"/>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综合评分法</w:t>
            </w:r>
          </w:p>
        </w:tc>
      </w:tr>
      <w:tr w14:paraId="0AF0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38" w:type="dxa"/>
            <w:vAlign w:val="center"/>
          </w:tcPr>
          <w:p w14:paraId="0B8F7E14">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8.1</w:t>
            </w:r>
          </w:p>
        </w:tc>
        <w:tc>
          <w:tcPr>
            <w:tcW w:w="2351" w:type="dxa"/>
            <w:vAlign w:val="center"/>
          </w:tcPr>
          <w:p w14:paraId="28837C14">
            <w:pPr>
              <w:autoSpaceDE w:val="0"/>
              <w:autoSpaceDN w:val="0"/>
              <w:adjustRightInd w:val="0"/>
              <w:spacing w:line="320" w:lineRule="exact"/>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zh-CN"/>
              </w:rPr>
              <w:t>是否授权磋商小组确定</w:t>
            </w:r>
            <w:r>
              <w:rPr>
                <w:rFonts w:hint="eastAsia" w:ascii="宋体" w:hAnsi="宋体" w:cs="宋体"/>
                <w:bCs/>
                <w:color w:val="auto"/>
                <w:szCs w:val="21"/>
                <w:highlight w:val="none"/>
                <w:lang w:val="en-US" w:eastAsia="zh-CN"/>
              </w:rPr>
              <w:t>成交供应商</w:t>
            </w:r>
          </w:p>
        </w:tc>
        <w:tc>
          <w:tcPr>
            <w:tcW w:w="6302" w:type="dxa"/>
            <w:vAlign w:val="center"/>
          </w:tcPr>
          <w:p w14:paraId="58385D6A">
            <w:pPr>
              <w:spacing w:line="32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否，推荐成交候选供应商数：</w:t>
            </w:r>
            <w:r>
              <w:rPr>
                <w:rFonts w:hint="eastAsia" w:ascii="宋体" w:hAnsi="宋体" w:eastAsia="宋体" w:cs="宋体"/>
                <w:bCs/>
                <w:color w:val="auto"/>
                <w:szCs w:val="21"/>
                <w:highlight w:val="none"/>
                <w:u w:val="single"/>
              </w:rPr>
              <w:t>3</w:t>
            </w:r>
            <w:r>
              <w:rPr>
                <w:rFonts w:hint="eastAsia" w:ascii="宋体" w:hAnsi="宋体" w:eastAsia="宋体" w:cs="宋体"/>
                <w:bCs/>
                <w:color w:val="auto"/>
                <w:szCs w:val="21"/>
                <w:highlight w:val="none"/>
              </w:rPr>
              <w:t>名</w:t>
            </w:r>
          </w:p>
        </w:tc>
      </w:tr>
      <w:tr w14:paraId="7526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8" w:type="dxa"/>
            <w:vAlign w:val="center"/>
          </w:tcPr>
          <w:p w14:paraId="0F8F8D32">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8.2</w:t>
            </w:r>
          </w:p>
        </w:tc>
        <w:tc>
          <w:tcPr>
            <w:tcW w:w="2351" w:type="dxa"/>
            <w:vAlign w:val="center"/>
          </w:tcPr>
          <w:p w14:paraId="75E4A36A">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成交</w:t>
            </w:r>
            <w:r>
              <w:rPr>
                <w:rFonts w:hint="eastAsia" w:ascii="宋体" w:hAnsi="宋体" w:eastAsia="宋体" w:cs="宋体"/>
                <w:bCs/>
                <w:color w:val="auto"/>
                <w:szCs w:val="21"/>
                <w:highlight w:val="none"/>
                <w:lang w:val="zh-CN"/>
              </w:rPr>
              <w:t>结果公告</w:t>
            </w:r>
          </w:p>
        </w:tc>
        <w:tc>
          <w:tcPr>
            <w:tcW w:w="6302" w:type="dxa"/>
            <w:vAlign w:val="center"/>
          </w:tcPr>
          <w:p w14:paraId="0A145647">
            <w:pPr>
              <w:spacing w:line="32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期限为1个工作日</w:t>
            </w:r>
          </w:p>
        </w:tc>
      </w:tr>
      <w:tr w14:paraId="2BB6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38" w:type="dxa"/>
            <w:vAlign w:val="center"/>
          </w:tcPr>
          <w:p w14:paraId="144FC1CD">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8.4.1</w:t>
            </w:r>
          </w:p>
        </w:tc>
        <w:tc>
          <w:tcPr>
            <w:tcW w:w="2351" w:type="dxa"/>
            <w:vAlign w:val="center"/>
          </w:tcPr>
          <w:p w14:paraId="37772321">
            <w:pPr>
              <w:spacing w:line="320" w:lineRule="exact"/>
              <w:jc w:val="center"/>
              <w:rPr>
                <w:rFonts w:hint="eastAsia" w:ascii="宋体" w:hAnsi="宋体" w:eastAsia="宋体" w:cs="宋体"/>
                <w:bCs/>
                <w:color w:val="auto"/>
                <w:szCs w:val="21"/>
                <w:highlight w:val="none"/>
              </w:rPr>
            </w:pPr>
            <w:bookmarkStart w:id="29" w:name="_Toc8885"/>
            <w:bookmarkStart w:id="30" w:name="_Toc27528"/>
            <w:r>
              <w:rPr>
                <w:rFonts w:hint="eastAsia" w:ascii="宋体" w:hAnsi="宋体" w:eastAsia="宋体" w:cs="宋体"/>
                <w:bCs/>
                <w:color w:val="auto"/>
                <w:szCs w:val="21"/>
                <w:highlight w:val="none"/>
              </w:rPr>
              <w:t>履约保证金</w:t>
            </w:r>
            <w:bookmarkEnd w:id="29"/>
            <w:bookmarkEnd w:id="30"/>
          </w:p>
        </w:tc>
        <w:tc>
          <w:tcPr>
            <w:tcW w:w="6302" w:type="dxa"/>
            <w:vAlign w:val="center"/>
          </w:tcPr>
          <w:p w14:paraId="35F24DD1">
            <w:pPr>
              <w:autoSpaceDE w:val="0"/>
              <w:autoSpaceDN w:val="0"/>
              <w:adjustRightInd w:val="0"/>
              <w:spacing w:line="320" w:lineRule="exact"/>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不收取</w:t>
            </w:r>
          </w:p>
        </w:tc>
      </w:tr>
      <w:tr w14:paraId="1CE1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38" w:type="dxa"/>
            <w:vAlign w:val="center"/>
          </w:tcPr>
          <w:p w14:paraId="143CE202">
            <w:pPr>
              <w:pStyle w:val="75"/>
              <w:widowControl/>
              <w:adjustRightInd w:val="0"/>
              <w:snapToGrid w:val="0"/>
              <w:spacing w:before="36" w:beforeLines="15"/>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8653" w:type="dxa"/>
            <w:gridSpan w:val="2"/>
            <w:vAlign w:val="center"/>
          </w:tcPr>
          <w:p w14:paraId="4D1B2AF6">
            <w:pPr>
              <w:pStyle w:val="75"/>
              <w:widowControl/>
              <w:tabs>
                <w:tab w:val="left" w:pos="930"/>
              </w:tabs>
              <w:adjustRightInd w:val="0"/>
              <w:snapToGrid w:val="0"/>
              <w:spacing w:before="36" w:beforeLines="15"/>
              <w:ind w:firstLine="0" w:firstLineChars="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zh-CN" w:eastAsia="zh-CN"/>
              </w:rPr>
              <w:t>需要补充的其他内容</w:t>
            </w:r>
          </w:p>
        </w:tc>
      </w:tr>
      <w:tr w14:paraId="33A7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38" w:type="dxa"/>
            <w:vAlign w:val="center"/>
          </w:tcPr>
          <w:p w14:paraId="2F3ED6D1">
            <w:pPr>
              <w:autoSpaceDE w:val="0"/>
              <w:autoSpaceDN w:val="0"/>
              <w:adjustRightInd w:val="0"/>
              <w:spacing w:line="320" w:lineRule="exact"/>
              <w:jc w:val="center"/>
              <w:rPr>
                <w:rFonts w:hint="eastAsia" w:ascii="宋体" w:hAnsi="宋体" w:eastAsia="宋体" w:cs="宋体"/>
                <w:bCs/>
                <w:color w:val="auto"/>
                <w:szCs w:val="21"/>
                <w:highlight w:val="none"/>
                <w:lang w:val="zh-CN"/>
              </w:rPr>
            </w:pPr>
            <w:r>
              <w:rPr>
                <w:rFonts w:hint="eastAsia" w:ascii="宋体" w:hAnsi="宋体" w:cs="宋体"/>
                <w:bCs/>
                <w:color w:val="auto"/>
                <w:szCs w:val="21"/>
                <w:lang w:val="zh-CN"/>
              </w:rPr>
              <w:t>10.1</w:t>
            </w:r>
          </w:p>
        </w:tc>
        <w:tc>
          <w:tcPr>
            <w:tcW w:w="2351" w:type="dxa"/>
            <w:vAlign w:val="center"/>
          </w:tcPr>
          <w:p w14:paraId="16D5EF3B">
            <w:pPr>
              <w:spacing w:line="320" w:lineRule="exact"/>
              <w:jc w:val="left"/>
              <w:rPr>
                <w:rFonts w:hint="eastAsia" w:ascii="宋体" w:hAnsi="宋体" w:eastAsia="宋体" w:cs="宋体"/>
                <w:bCs/>
                <w:color w:val="auto"/>
                <w:kern w:val="15"/>
                <w:szCs w:val="21"/>
                <w:highlight w:val="none"/>
              </w:rPr>
            </w:pPr>
            <w:r>
              <w:rPr>
                <w:rFonts w:hint="eastAsia" w:ascii="宋体" w:hAnsi="宋体" w:cs="宋体"/>
                <w:bCs/>
                <w:color w:val="auto"/>
                <w:kern w:val="15"/>
                <w:szCs w:val="21"/>
                <w:highlight w:val="none"/>
              </w:rPr>
              <w:t>采购代理服务费</w:t>
            </w:r>
          </w:p>
        </w:tc>
        <w:tc>
          <w:tcPr>
            <w:tcW w:w="6302" w:type="dxa"/>
            <w:vAlign w:val="center"/>
          </w:tcPr>
          <w:p w14:paraId="360558E9">
            <w:pPr>
              <w:spacing w:line="320" w:lineRule="exact"/>
              <w:jc w:val="left"/>
              <w:rPr>
                <w:rFonts w:hint="eastAsia" w:ascii="宋体" w:hAnsi="宋体" w:cs="宋体"/>
                <w:bCs/>
                <w:color w:val="auto"/>
                <w:szCs w:val="21"/>
                <w:lang w:val="zh-CN"/>
              </w:rPr>
            </w:pPr>
            <w:r>
              <w:rPr>
                <w:rFonts w:hint="eastAsia" w:ascii="宋体" w:hAnsi="宋体" w:cs="宋体"/>
                <w:bCs/>
                <w:color w:val="auto"/>
                <w:szCs w:val="21"/>
                <w:lang w:val="zh-CN"/>
              </w:rPr>
              <w:t>采购代理机构按如下标准收取代理服务费：</w:t>
            </w:r>
          </w:p>
          <w:p w14:paraId="3CFBA478">
            <w:pPr>
              <w:spacing w:line="320" w:lineRule="exact"/>
              <w:jc w:val="left"/>
              <w:rPr>
                <w:rFonts w:hint="eastAsia" w:ascii="宋体" w:hAnsi="宋体" w:cs="宋体"/>
                <w:bCs/>
                <w:color w:val="auto"/>
                <w:szCs w:val="21"/>
                <w:lang w:val="zh-CN"/>
              </w:rPr>
            </w:pPr>
            <w:r>
              <w:rPr>
                <w:rFonts w:hint="eastAsia" w:ascii="宋体" w:hAnsi="宋体" w:cs="宋体"/>
                <w:bCs/>
                <w:color w:val="auto"/>
                <w:szCs w:val="21"/>
                <w:lang w:val="zh-CN"/>
              </w:rPr>
              <w:t>收费依据：依据《国家发展改革委关于进一步放开建设项目专业服务价格的通知》（发改办价格【2015】299号）的规定。</w:t>
            </w:r>
          </w:p>
          <w:p w14:paraId="6E936D0D">
            <w:pPr>
              <w:spacing w:line="320" w:lineRule="exact"/>
              <w:jc w:val="left"/>
              <w:rPr>
                <w:rFonts w:hint="eastAsia" w:ascii="宋体" w:hAnsi="宋体" w:cs="宋体"/>
                <w:bCs/>
                <w:color w:val="auto"/>
                <w:szCs w:val="21"/>
                <w:lang w:val="zh-CN"/>
              </w:rPr>
            </w:pPr>
            <w:r>
              <w:rPr>
                <w:rFonts w:hint="eastAsia" w:ascii="宋体" w:hAnsi="宋体" w:cs="宋体"/>
                <w:bCs/>
                <w:color w:val="auto"/>
                <w:szCs w:val="21"/>
                <w:lang w:val="zh-CN"/>
              </w:rPr>
              <w:t>收取对象：中标人。</w:t>
            </w:r>
          </w:p>
          <w:p w14:paraId="288352B0">
            <w:pPr>
              <w:spacing w:line="320" w:lineRule="exact"/>
              <w:jc w:val="left"/>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收费金额或比例：中标（成交）金额的1.5%。</w:t>
            </w:r>
          </w:p>
          <w:p w14:paraId="42CF7647">
            <w:pPr>
              <w:spacing w:line="320" w:lineRule="exact"/>
              <w:jc w:val="left"/>
              <w:rPr>
                <w:rFonts w:hint="eastAsia" w:ascii="宋体" w:hAnsi="宋体" w:cs="宋体"/>
                <w:bCs/>
                <w:color w:val="auto"/>
                <w:szCs w:val="21"/>
                <w:lang w:val="zh-CN"/>
              </w:rPr>
            </w:pPr>
            <w:r>
              <w:rPr>
                <w:rFonts w:hint="eastAsia" w:ascii="宋体" w:hAnsi="宋体" w:cs="宋体"/>
                <w:bCs/>
                <w:color w:val="auto"/>
                <w:szCs w:val="21"/>
                <w:lang w:val="zh-CN"/>
              </w:rPr>
              <w:t>账号名称：吉林省杭盛项目管理有限公司</w:t>
            </w:r>
          </w:p>
          <w:p w14:paraId="70F808C7">
            <w:pPr>
              <w:spacing w:line="320" w:lineRule="exact"/>
              <w:jc w:val="left"/>
              <w:rPr>
                <w:rFonts w:hint="eastAsia" w:ascii="宋体" w:hAnsi="宋体" w:cs="宋体"/>
                <w:bCs/>
                <w:color w:val="auto"/>
                <w:szCs w:val="21"/>
                <w:lang w:val="zh-CN"/>
              </w:rPr>
            </w:pPr>
            <w:r>
              <w:rPr>
                <w:rFonts w:hint="eastAsia" w:ascii="宋体" w:hAnsi="宋体" w:cs="宋体"/>
                <w:bCs/>
                <w:color w:val="auto"/>
                <w:szCs w:val="21"/>
                <w:lang w:val="zh-CN"/>
              </w:rPr>
              <w:t>开户行：上海浦东发展银行长春分行</w:t>
            </w:r>
          </w:p>
          <w:p w14:paraId="38BA6E2F">
            <w:pPr>
              <w:spacing w:line="320" w:lineRule="exact"/>
              <w:jc w:val="left"/>
              <w:rPr>
                <w:rFonts w:hint="eastAsia" w:ascii="宋体" w:hAnsi="宋体" w:cs="宋体"/>
                <w:bCs/>
                <w:color w:val="auto"/>
                <w:szCs w:val="21"/>
                <w:lang w:val="zh-CN"/>
              </w:rPr>
            </w:pPr>
            <w:r>
              <w:rPr>
                <w:rFonts w:hint="eastAsia" w:ascii="宋体" w:hAnsi="宋体" w:cs="宋体"/>
                <w:bCs/>
                <w:color w:val="auto"/>
                <w:szCs w:val="21"/>
                <w:lang w:val="zh-CN"/>
              </w:rPr>
              <w:t>账号：61010078801000005475</w:t>
            </w:r>
          </w:p>
          <w:p w14:paraId="6A37B637">
            <w:pPr>
              <w:spacing w:line="320" w:lineRule="exact"/>
              <w:jc w:val="left"/>
              <w:rPr>
                <w:rFonts w:hint="eastAsia" w:ascii="宋体" w:hAnsi="宋体" w:eastAsia="宋体" w:cs="宋体"/>
                <w:bCs/>
                <w:color w:val="auto"/>
                <w:szCs w:val="21"/>
                <w:highlight w:val="none"/>
              </w:rPr>
            </w:pPr>
            <w:r>
              <w:rPr>
                <w:rFonts w:hint="eastAsia" w:ascii="宋体" w:hAnsi="宋体" w:cs="宋体"/>
                <w:bCs/>
                <w:color w:val="auto"/>
                <w:szCs w:val="21"/>
                <w:lang w:val="zh-CN"/>
              </w:rPr>
              <w:t>代理服务费以现金或公对公转账方式均可。</w:t>
            </w:r>
          </w:p>
        </w:tc>
      </w:tr>
      <w:tr w14:paraId="35FA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38" w:type="dxa"/>
            <w:vAlign w:val="center"/>
          </w:tcPr>
          <w:p w14:paraId="5D195656">
            <w:pPr>
              <w:autoSpaceDE w:val="0"/>
              <w:autoSpaceDN w:val="0"/>
              <w:adjustRightInd w:val="0"/>
              <w:spacing w:line="320" w:lineRule="exact"/>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rPr>
              <w:t>10.</w:t>
            </w:r>
            <w:r>
              <w:rPr>
                <w:rFonts w:hint="eastAsia" w:ascii="宋体" w:hAnsi="宋体" w:cs="宋体"/>
                <w:bCs/>
                <w:color w:val="auto"/>
                <w:szCs w:val="21"/>
                <w:lang w:val="en-US" w:eastAsia="zh-CN"/>
              </w:rPr>
              <w:t>2</w:t>
            </w:r>
          </w:p>
        </w:tc>
        <w:tc>
          <w:tcPr>
            <w:tcW w:w="2351" w:type="dxa"/>
            <w:vAlign w:val="center"/>
          </w:tcPr>
          <w:p w14:paraId="184E44C7">
            <w:pPr>
              <w:pStyle w:val="13"/>
              <w:widowControl/>
              <w:adjustRightInd w:val="0"/>
              <w:snapToGrid w:val="0"/>
              <w:spacing w:line="288" w:lineRule="auto"/>
              <w:jc w:val="left"/>
              <w:rPr>
                <w:rFonts w:hint="default" w:ascii="宋体" w:hAnsi="宋体" w:eastAsia="宋体" w:cs="宋体"/>
                <w:b w:val="0"/>
                <w:bCs/>
                <w:color w:val="auto"/>
                <w:kern w:val="2"/>
                <w:sz w:val="21"/>
                <w:szCs w:val="21"/>
                <w:highlight w:val="none"/>
                <w:lang w:val="en-US" w:eastAsia="zh-CN" w:bidi="ar-SA"/>
              </w:rPr>
            </w:pPr>
            <w:r>
              <w:rPr>
                <w:rFonts w:hint="eastAsia" w:ascii="宋体" w:hAnsi="宋体" w:cs="宋体"/>
                <w:bCs/>
                <w:color w:val="auto"/>
                <w:szCs w:val="21"/>
                <w:highlight w:val="none"/>
              </w:rPr>
              <w:t>付款</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结算</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方式</w:t>
            </w:r>
          </w:p>
        </w:tc>
        <w:tc>
          <w:tcPr>
            <w:tcW w:w="6302" w:type="dxa"/>
            <w:vAlign w:val="center"/>
          </w:tcPr>
          <w:p w14:paraId="545ABB31">
            <w:pPr>
              <w:pStyle w:val="13"/>
              <w:widowControl/>
              <w:adjustRightInd w:val="0"/>
              <w:snapToGrid w:val="0"/>
              <w:spacing w:line="288" w:lineRule="auto"/>
              <w:jc w:val="left"/>
              <w:rPr>
                <w:rFonts w:hint="default" w:ascii="宋体" w:hAnsi="宋体" w:cs="宋体"/>
                <w:b w:val="0"/>
                <w:bCs/>
                <w:color w:val="auto"/>
                <w:kern w:val="2"/>
                <w:sz w:val="21"/>
                <w:szCs w:val="21"/>
                <w:highlight w:val="none"/>
                <w:lang w:val="en-US" w:eastAsia="zh-CN" w:bidi="ar-SA"/>
              </w:rPr>
            </w:pPr>
            <w:r>
              <w:rPr>
                <w:rFonts w:hint="eastAsia" w:ascii="宋体" w:hAnsi="宋体" w:cs="宋体"/>
                <w:bCs/>
                <w:color w:val="auto"/>
                <w:szCs w:val="21"/>
                <w:highlight w:val="none"/>
              </w:rPr>
              <w:t>以实际</w:t>
            </w:r>
            <w:r>
              <w:rPr>
                <w:rFonts w:hint="eastAsia" w:ascii="宋体" w:hAnsi="宋体" w:cs="宋体"/>
                <w:bCs/>
                <w:color w:val="auto"/>
                <w:szCs w:val="21"/>
                <w:highlight w:val="none"/>
                <w:lang w:eastAsia="zh-CN"/>
              </w:rPr>
              <w:t>签订</w:t>
            </w:r>
            <w:r>
              <w:rPr>
                <w:rFonts w:hint="eastAsia" w:ascii="宋体" w:hAnsi="宋体" w:cs="宋体"/>
                <w:bCs/>
                <w:color w:val="auto"/>
                <w:szCs w:val="21"/>
                <w:highlight w:val="none"/>
              </w:rPr>
              <w:t>合同为准</w:t>
            </w:r>
          </w:p>
        </w:tc>
      </w:tr>
      <w:tr w14:paraId="13CC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38" w:type="dxa"/>
            <w:vAlign w:val="center"/>
          </w:tcPr>
          <w:p w14:paraId="24491822">
            <w:pPr>
              <w:autoSpaceDE w:val="0"/>
              <w:autoSpaceDN w:val="0"/>
              <w:adjustRightInd w:val="0"/>
              <w:spacing w:line="320" w:lineRule="exact"/>
              <w:jc w:val="center"/>
              <w:rPr>
                <w:rFonts w:hint="eastAsia" w:ascii="宋体" w:hAnsi="宋体" w:eastAsia="宋体" w:cs="宋体"/>
                <w:bCs/>
                <w:color w:val="auto"/>
                <w:szCs w:val="21"/>
                <w:lang w:eastAsia="zh-CN"/>
              </w:rPr>
            </w:pPr>
            <w:r>
              <w:rPr>
                <w:rFonts w:hint="eastAsia" w:ascii="宋体" w:hAnsi="宋体" w:cs="宋体"/>
                <w:bCs/>
                <w:color w:val="auto"/>
                <w:szCs w:val="21"/>
              </w:rPr>
              <w:t>10.</w:t>
            </w:r>
            <w:r>
              <w:rPr>
                <w:rFonts w:hint="eastAsia" w:ascii="宋体" w:hAnsi="宋体" w:cs="宋体"/>
                <w:bCs/>
                <w:color w:val="auto"/>
                <w:szCs w:val="21"/>
                <w:lang w:val="en-US" w:eastAsia="zh-CN"/>
              </w:rPr>
              <w:t>3</w:t>
            </w:r>
          </w:p>
        </w:tc>
        <w:tc>
          <w:tcPr>
            <w:tcW w:w="2351" w:type="dxa"/>
            <w:vAlign w:val="center"/>
          </w:tcPr>
          <w:p w14:paraId="4E7C6701">
            <w:pPr>
              <w:pStyle w:val="13"/>
              <w:widowControl/>
              <w:adjustRightInd w:val="0"/>
              <w:snapToGrid w:val="0"/>
              <w:spacing w:line="288" w:lineRule="auto"/>
              <w:jc w:val="left"/>
              <w:rPr>
                <w:rFonts w:hint="eastAsia" w:ascii="宋体" w:hAnsi="宋体" w:cs="宋体"/>
                <w:bCs/>
                <w:color w:val="auto"/>
                <w:szCs w:val="21"/>
              </w:rPr>
            </w:pPr>
            <w:r>
              <w:rPr>
                <w:rFonts w:hint="eastAsia" w:ascii="宋体" w:hAnsi="宋体" w:cs="宋体"/>
                <w:bCs/>
                <w:color w:val="auto"/>
                <w:szCs w:val="21"/>
              </w:rPr>
              <w:t>中小企业行业划分类型</w:t>
            </w:r>
          </w:p>
        </w:tc>
        <w:tc>
          <w:tcPr>
            <w:tcW w:w="6302" w:type="dxa"/>
            <w:vAlign w:val="center"/>
          </w:tcPr>
          <w:p w14:paraId="5D8E7203">
            <w:pPr>
              <w:pStyle w:val="13"/>
              <w:widowControl/>
              <w:adjustRightInd w:val="0"/>
              <w:snapToGrid w:val="0"/>
              <w:spacing w:line="288" w:lineRule="auto"/>
              <w:jc w:val="left"/>
              <w:rPr>
                <w:rFonts w:hint="eastAsia" w:ascii="宋体" w:hAnsi="宋体" w:cs="宋体"/>
                <w:bCs/>
                <w:color w:val="auto"/>
                <w:szCs w:val="21"/>
              </w:rPr>
            </w:pPr>
            <w:r>
              <w:rPr>
                <w:rFonts w:hint="eastAsia" w:ascii="宋体" w:hAnsi="宋体" w:cs="宋体"/>
                <w:bCs/>
                <w:color w:val="auto"/>
                <w:szCs w:val="21"/>
              </w:rPr>
              <w:t>所属行业：其他未列明行业</w:t>
            </w:r>
          </w:p>
        </w:tc>
      </w:tr>
      <w:tr w14:paraId="303E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38" w:type="dxa"/>
            <w:vAlign w:val="center"/>
          </w:tcPr>
          <w:p w14:paraId="283C6A1B">
            <w:pPr>
              <w:autoSpaceDE w:val="0"/>
              <w:autoSpaceDN w:val="0"/>
              <w:adjustRightInd w:val="0"/>
              <w:spacing w:line="320" w:lineRule="exact"/>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10.4</w:t>
            </w:r>
          </w:p>
        </w:tc>
        <w:tc>
          <w:tcPr>
            <w:tcW w:w="8653" w:type="dxa"/>
            <w:gridSpan w:val="2"/>
            <w:vAlign w:val="center"/>
          </w:tcPr>
          <w:p w14:paraId="0C9BA77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bCs/>
                <w:color w:val="auto"/>
                <w:szCs w:val="21"/>
              </w:rPr>
            </w:pPr>
            <w:r>
              <w:rPr>
                <w:rFonts w:hint="eastAsia" w:ascii="宋体" w:hAnsi="宋体" w:cs="宋体"/>
                <w:bCs/>
                <w:color w:val="auto"/>
                <w:szCs w:val="21"/>
              </w:rPr>
              <w:t>本项目专门面向中小企业（供应商应符合</w:t>
            </w:r>
            <w:r>
              <w:rPr>
                <w:rFonts w:ascii="宋体" w:hAnsi="宋体" w:cs="宋体"/>
                <w:bCs/>
                <w:color w:val="auto"/>
                <w:szCs w:val="21"/>
              </w:rPr>
              <w:t>《</w:t>
            </w:r>
            <w:r>
              <w:rPr>
                <w:rFonts w:hint="eastAsia" w:ascii="宋体" w:hAnsi="宋体" w:cs="宋体"/>
                <w:bCs/>
                <w:color w:val="auto"/>
                <w:szCs w:val="21"/>
              </w:rPr>
              <w:t>政府采购促进中小企业发展管理办法 财库〔2020〕46号</w:t>
            </w:r>
            <w:r>
              <w:rPr>
                <w:rFonts w:ascii="宋体" w:hAnsi="宋体" w:cs="宋体"/>
                <w:bCs/>
                <w:color w:val="auto"/>
                <w:szCs w:val="21"/>
              </w:rPr>
              <w:t>》</w:t>
            </w:r>
            <w:r>
              <w:rPr>
                <w:rFonts w:hint="eastAsia" w:ascii="宋体" w:hAnsi="宋体" w:cs="宋体"/>
                <w:bCs/>
                <w:color w:val="auto"/>
                <w:szCs w:val="21"/>
              </w:rPr>
              <w:t>的</w:t>
            </w:r>
            <w:r>
              <w:rPr>
                <w:rFonts w:ascii="宋体" w:hAnsi="宋体" w:cs="宋体"/>
                <w:bCs/>
                <w:color w:val="auto"/>
                <w:szCs w:val="21"/>
              </w:rPr>
              <w:t>要求</w:t>
            </w:r>
            <w:r>
              <w:rPr>
                <w:rFonts w:hint="eastAsia" w:ascii="宋体" w:hAnsi="宋体" w:cs="宋体"/>
                <w:bCs/>
                <w:color w:val="auto"/>
                <w:szCs w:val="21"/>
              </w:rPr>
              <w:t>)，</w:t>
            </w:r>
            <w:r>
              <w:rPr>
                <w:rFonts w:ascii="宋体" w:hAnsi="宋体" w:cs="宋体"/>
                <w:bCs/>
                <w:color w:val="auto"/>
                <w:szCs w:val="21"/>
              </w:rPr>
              <w:t>供应商</w:t>
            </w:r>
            <w:r>
              <w:rPr>
                <w:rFonts w:hint="eastAsia" w:ascii="宋体" w:hAnsi="宋体" w:cs="宋体"/>
                <w:bCs/>
                <w:color w:val="auto"/>
                <w:szCs w:val="21"/>
              </w:rPr>
              <w:t>应为</w:t>
            </w:r>
            <w:r>
              <w:rPr>
                <w:rFonts w:ascii="宋体" w:hAnsi="宋体" w:cs="宋体"/>
                <w:bCs/>
                <w:color w:val="auto"/>
                <w:szCs w:val="21"/>
              </w:rPr>
              <w:t>中小微企业</w:t>
            </w:r>
            <w:r>
              <w:rPr>
                <w:rFonts w:hint="eastAsia" w:ascii="宋体" w:hAnsi="宋体" w:cs="宋体"/>
                <w:bCs/>
                <w:color w:val="auto"/>
                <w:szCs w:val="21"/>
              </w:rPr>
              <w:t>或监狱</w:t>
            </w:r>
            <w:r>
              <w:rPr>
                <w:rFonts w:ascii="宋体" w:hAnsi="宋体" w:cs="宋体"/>
                <w:bCs/>
                <w:color w:val="auto"/>
                <w:szCs w:val="21"/>
              </w:rPr>
              <w:t>企业</w:t>
            </w:r>
            <w:r>
              <w:rPr>
                <w:rFonts w:hint="eastAsia" w:ascii="宋体" w:hAnsi="宋体" w:cs="宋体"/>
                <w:bCs/>
                <w:color w:val="auto"/>
                <w:szCs w:val="21"/>
              </w:rPr>
              <w:t>或</w:t>
            </w:r>
            <w:r>
              <w:rPr>
                <w:rFonts w:ascii="宋体" w:hAnsi="宋体" w:cs="宋体"/>
                <w:bCs/>
                <w:color w:val="auto"/>
                <w:szCs w:val="21"/>
              </w:rPr>
              <w:t>残疾人福利性单位</w:t>
            </w:r>
            <w:r>
              <w:rPr>
                <w:rFonts w:hint="eastAsia" w:ascii="宋体" w:hAnsi="宋体" w:cs="宋体"/>
                <w:bCs/>
                <w:color w:val="auto"/>
                <w:szCs w:val="21"/>
              </w:rPr>
              <w:t>。</w:t>
            </w:r>
            <w:r>
              <w:rPr>
                <w:rFonts w:hint="eastAsia" w:ascii="宋体" w:hAnsi="宋体" w:cs="宋体"/>
                <w:color w:val="auto"/>
                <w:szCs w:val="21"/>
              </w:rPr>
              <w:t>参加政府采购活动的中小企业应当提供《中小企业声明函》。</w:t>
            </w:r>
          </w:p>
        </w:tc>
      </w:tr>
      <w:tr w14:paraId="6ED8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1" w:type="dxa"/>
            <w:gridSpan w:val="3"/>
            <w:vAlign w:val="center"/>
          </w:tcPr>
          <w:p w14:paraId="7643D7DF">
            <w:pPr>
              <w:spacing w:line="32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竞争性磋商公告与竞争性磋商文件有不一致处，以竞争性磋商文件为准。</w:t>
            </w:r>
          </w:p>
        </w:tc>
      </w:tr>
    </w:tbl>
    <w:p w14:paraId="73F8D844">
      <w:pPr>
        <w:autoSpaceDE w:val="0"/>
        <w:autoSpaceDN w:val="0"/>
        <w:adjustRightInd w:val="0"/>
        <w:snapToGrid w:val="0"/>
        <w:spacing w:after="245" w:afterLines="50"/>
        <w:jc w:val="center"/>
        <w:outlineLvl w:val="1"/>
        <w:rPr>
          <w:rFonts w:hint="eastAsia" w:ascii="宋体" w:hAnsi="宋体" w:eastAsia="宋体" w:cs="宋体"/>
          <w:color w:val="auto"/>
          <w:kern w:val="0"/>
          <w:sz w:val="28"/>
          <w:szCs w:val="28"/>
          <w:highlight w:val="none"/>
        </w:rPr>
      </w:pPr>
      <w:r>
        <w:rPr>
          <w:rFonts w:hint="eastAsia" w:ascii="宋体" w:hAnsi="宋体" w:eastAsia="宋体" w:cs="宋体"/>
          <w:b/>
          <w:color w:val="auto"/>
          <w:szCs w:val="21"/>
          <w:highlight w:val="none"/>
          <w:lang w:val="zh-CN"/>
        </w:rPr>
        <w:br w:type="page"/>
      </w:r>
      <w:bookmarkStart w:id="31" w:name="_Toc8496"/>
      <w:bookmarkStart w:id="32" w:name="_Toc26328"/>
      <w:r>
        <w:rPr>
          <w:rFonts w:hint="eastAsia" w:ascii="宋体" w:hAnsi="宋体" w:eastAsia="宋体" w:cs="宋体"/>
          <w:color w:val="auto"/>
          <w:kern w:val="0"/>
          <w:sz w:val="28"/>
          <w:szCs w:val="28"/>
          <w:highlight w:val="none"/>
        </w:rPr>
        <w:t>（二）</w:t>
      </w:r>
      <w:r>
        <w:rPr>
          <w:rFonts w:hint="eastAsia" w:ascii="宋体" w:hAnsi="宋体" w:eastAsia="宋体" w:cs="宋体"/>
          <w:color w:val="auto"/>
          <w:kern w:val="0"/>
          <w:sz w:val="28"/>
          <w:szCs w:val="28"/>
          <w:highlight w:val="none"/>
          <w:lang w:eastAsia="zh-CN"/>
        </w:rPr>
        <w:t>供应商</w:t>
      </w:r>
      <w:r>
        <w:rPr>
          <w:rFonts w:hint="eastAsia" w:ascii="宋体" w:hAnsi="宋体" w:eastAsia="宋体" w:cs="宋体"/>
          <w:color w:val="auto"/>
          <w:kern w:val="0"/>
          <w:sz w:val="28"/>
          <w:szCs w:val="28"/>
          <w:highlight w:val="none"/>
        </w:rPr>
        <w:t>须知</w:t>
      </w:r>
      <w:bookmarkEnd w:id="31"/>
      <w:bookmarkEnd w:id="32"/>
    </w:p>
    <w:p w14:paraId="1AC8A04C">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textAlignment w:val="auto"/>
        <w:outlineLvl w:val="2"/>
        <w:rPr>
          <w:rFonts w:hint="eastAsia" w:ascii="宋体" w:hAnsi="宋体" w:eastAsia="宋体" w:cs="宋体"/>
          <w:color w:val="auto"/>
          <w:kern w:val="0"/>
          <w:szCs w:val="21"/>
          <w:highlight w:val="none"/>
        </w:rPr>
      </w:pPr>
      <w:bookmarkStart w:id="33" w:name="_Toc21866"/>
      <w:bookmarkStart w:id="34" w:name="_Toc23205"/>
      <w:bookmarkStart w:id="35" w:name="_Toc195921793"/>
      <w:r>
        <w:rPr>
          <w:rFonts w:hint="eastAsia" w:ascii="宋体" w:hAnsi="宋体" w:eastAsia="宋体" w:cs="宋体"/>
          <w:color w:val="auto"/>
          <w:kern w:val="0"/>
          <w:szCs w:val="21"/>
          <w:highlight w:val="none"/>
        </w:rPr>
        <w:t>总则</w:t>
      </w:r>
      <w:bookmarkEnd w:id="33"/>
      <w:bookmarkEnd w:id="34"/>
      <w:bookmarkEnd w:id="35"/>
    </w:p>
    <w:p w14:paraId="046FD826">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bookmarkStart w:id="36" w:name="_Toc195921794"/>
      <w:r>
        <w:rPr>
          <w:rFonts w:hint="eastAsia" w:ascii="宋体" w:hAnsi="宋体" w:eastAsia="宋体" w:cs="宋体"/>
          <w:color w:val="auto"/>
          <w:kern w:val="0"/>
          <w:szCs w:val="21"/>
          <w:highlight w:val="none"/>
        </w:rPr>
        <w:t>项目概况</w:t>
      </w:r>
      <w:bookmarkEnd w:id="36"/>
    </w:p>
    <w:p w14:paraId="2B12C543">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根据《中华人民共和国政府采购法》和《</w:t>
      </w:r>
      <w:r>
        <w:rPr>
          <w:rFonts w:hint="eastAsia" w:ascii="宋体" w:hAnsi="宋体" w:eastAsia="宋体" w:cs="宋体"/>
          <w:color w:val="auto"/>
          <w:kern w:val="0"/>
          <w:szCs w:val="21"/>
          <w:highlight w:val="none"/>
          <w:lang w:val="en-US" w:eastAsia="zh-CN"/>
        </w:rPr>
        <w:t>政府采购竞争性磋商采购方式管理暂行办法</w:t>
      </w:r>
      <w:r>
        <w:rPr>
          <w:rFonts w:hint="eastAsia" w:ascii="宋体" w:hAnsi="宋体" w:eastAsia="宋体" w:cs="宋体"/>
          <w:color w:val="auto"/>
          <w:kern w:val="0"/>
          <w:szCs w:val="21"/>
          <w:highlight w:val="none"/>
        </w:rPr>
        <w:t>》等有关法律、法规和规章的规定，对本项目进行</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w:t>
      </w:r>
    </w:p>
    <w:p w14:paraId="4F7F100A">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w:t>
      </w:r>
      <w:r>
        <w:rPr>
          <w:rFonts w:hint="eastAsia" w:ascii="宋体" w:hAnsi="宋体" w:eastAsia="宋体" w:cs="宋体"/>
          <w:color w:val="auto"/>
          <w:szCs w:val="21"/>
          <w:highlight w:val="none"/>
        </w:rPr>
        <w:t>指依法进行政府采购的国家机关、事业单位、团体组织。本项目采购人见</w:t>
      </w:r>
      <w:r>
        <w:rPr>
          <w:rFonts w:hint="eastAsia" w:ascii="宋体" w:hAnsi="宋体" w:eastAsia="宋体" w:cs="宋体"/>
          <w:color w:val="auto"/>
          <w:szCs w:val="21"/>
          <w:highlight w:val="none"/>
          <w:lang w:val="zh-CN"/>
        </w:rPr>
        <w:t>供应商须知前附表</w:t>
      </w:r>
      <w:r>
        <w:rPr>
          <w:rFonts w:hint="eastAsia" w:ascii="宋体" w:hAnsi="宋体" w:eastAsia="宋体" w:cs="宋体"/>
          <w:color w:val="auto"/>
          <w:kern w:val="0"/>
          <w:szCs w:val="21"/>
          <w:highlight w:val="none"/>
        </w:rPr>
        <w:t>。</w:t>
      </w:r>
    </w:p>
    <w:p w14:paraId="3FE0A872">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指采购人委托的</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。本项目</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见</w:t>
      </w:r>
      <w:r>
        <w:rPr>
          <w:rFonts w:hint="eastAsia" w:ascii="宋体" w:hAnsi="宋体" w:eastAsia="宋体" w:cs="宋体"/>
          <w:color w:val="auto"/>
          <w:szCs w:val="21"/>
          <w:highlight w:val="none"/>
          <w:lang w:val="zh-CN"/>
        </w:rPr>
        <w:t>供应商须知前附表</w:t>
      </w:r>
      <w:r>
        <w:rPr>
          <w:rFonts w:hint="eastAsia" w:ascii="宋体" w:hAnsi="宋体" w:eastAsia="宋体" w:cs="宋体"/>
          <w:color w:val="auto"/>
          <w:kern w:val="0"/>
          <w:szCs w:val="21"/>
          <w:highlight w:val="none"/>
        </w:rPr>
        <w:t>。</w:t>
      </w:r>
    </w:p>
    <w:p w14:paraId="10D1FE04">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采购项目名称</w:t>
      </w:r>
      <w:r>
        <w:rPr>
          <w:rFonts w:hint="eastAsia" w:ascii="宋体" w:hAnsi="宋体" w:eastAsia="宋体" w:cs="宋体"/>
          <w:color w:val="auto"/>
          <w:kern w:val="0"/>
          <w:szCs w:val="21"/>
          <w:highlight w:val="none"/>
          <w:lang w:eastAsia="zh-CN"/>
        </w:rPr>
        <w:t>及编号</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见</w:t>
      </w:r>
      <w:r>
        <w:rPr>
          <w:rFonts w:hint="eastAsia" w:ascii="宋体" w:hAnsi="宋体" w:eastAsia="宋体" w:cs="宋体"/>
          <w:color w:val="auto"/>
          <w:szCs w:val="21"/>
          <w:highlight w:val="none"/>
          <w:lang w:val="zh-CN"/>
        </w:rPr>
        <w:t>供应商须知前附表</w:t>
      </w:r>
      <w:r>
        <w:rPr>
          <w:rFonts w:hint="eastAsia" w:ascii="宋体" w:hAnsi="宋体" w:eastAsia="宋体" w:cs="宋体"/>
          <w:color w:val="auto"/>
          <w:szCs w:val="21"/>
          <w:highlight w:val="none"/>
        </w:rPr>
        <w:t>。</w:t>
      </w:r>
    </w:p>
    <w:p w14:paraId="6151C2A3">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cs="宋体"/>
          <w:b w:val="0"/>
          <w:bCs w:val="0"/>
          <w:color w:val="auto"/>
          <w:kern w:val="0"/>
          <w:szCs w:val="21"/>
          <w:highlight w:val="none"/>
          <w:lang w:val="en-US" w:eastAsia="zh-CN" w:bidi="ar"/>
        </w:rPr>
        <w:t>采购预算</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见</w:t>
      </w:r>
      <w:r>
        <w:rPr>
          <w:rFonts w:hint="eastAsia" w:ascii="宋体" w:hAnsi="宋体" w:eastAsia="宋体" w:cs="宋体"/>
          <w:color w:val="auto"/>
          <w:szCs w:val="21"/>
          <w:highlight w:val="none"/>
          <w:lang w:val="zh-CN"/>
        </w:rPr>
        <w:t>供应商须知前附表</w:t>
      </w:r>
      <w:r>
        <w:rPr>
          <w:rFonts w:hint="eastAsia" w:ascii="宋体" w:hAnsi="宋体" w:eastAsia="宋体" w:cs="宋体"/>
          <w:color w:val="auto"/>
          <w:szCs w:val="21"/>
          <w:highlight w:val="none"/>
        </w:rPr>
        <w:t>。</w:t>
      </w:r>
    </w:p>
    <w:p w14:paraId="0D84E810">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Cs w:val="21"/>
          <w:highlight w:val="none"/>
        </w:rPr>
      </w:pPr>
      <w:bookmarkStart w:id="37" w:name="_Toc195921796"/>
      <w:r>
        <w:rPr>
          <w:rFonts w:hint="eastAsia" w:ascii="宋体" w:hAnsi="宋体" w:cs="宋体"/>
          <w:color w:val="auto"/>
          <w:kern w:val="0"/>
          <w:szCs w:val="21"/>
          <w:highlight w:val="none"/>
          <w:lang w:eastAsia="zh-CN"/>
        </w:rPr>
        <w:t>采购需求</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eastAsia="zh-CN"/>
        </w:rPr>
        <w:t>合同履约期限、</w:t>
      </w:r>
      <w:r>
        <w:rPr>
          <w:rFonts w:hint="eastAsia" w:ascii="宋体" w:hAnsi="宋体" w:cs="宋体"/>
          <w:color w:val="auto"/>
          <w:kern w:val="0"/>
          <w:szCs w:val="21"/>
          <w:highlight w:val="none"/>
          <w:lang w:val="en-US" w:eastAsia="zh-CN"/>
        </w:rPr>
        <w:t>资金来源、服务地点</w:t>
      </w:r>
      <w:r>
        <w:rPr>
          <w:rFonts w:hint="eastAsia" w:ascii="宋体" w:hAnsi="宋体" w:eastAsia="宋体" w:cs="宋体"/>
          <w:color w:val="auto"/>
          <w:kern w:val="0"/>
          <w:szCs w:val="21"/>
          <w:highlight w:val="none"/>
        </w:rPr>
        <w:t>和质量</w:t>
      </w:r>
      <w:bookmarkEnd w:id="37"/>
      <w:r>
        <w:rPr>
          <w:rFonts w:hint="eastAsia" w:ascii="宋体" w:hAnsi="宋体" w:eastAsia="宋体" w:cs="宋体"/>
          <w:color w:val="auto"/>
          <w:kern w:val="0"/>
          <w:szCs w:val="21"/>
          <w:highlight w:val="none"/>
          <w:lang w:eastAsia="zh-CN"/>
        </w:rPr>
        <w:t>要求</w:t>
      </w:r>
      <w:r>
        <w:rPr>
          <w:rFonts w:hint="eastAsia" w:ascii="宋体" w:hAnsi="宋体" w:cs="宋体"/>
          <w:color w:val="auto"/>
          <w:kern w:val="0"/>
          <w:szCs w:val="21"/>
          <w:highlight w:val="none"/>
          <w:lang w:eastAsia="zh-CN"/>
        </w:rPr>
        <w:t>：</w:t>
      </w:r>
      <w:r>
        <w:rPr>
          <w:rFonts w:hint="eastAsia" w:ascii="宋体" w:hAnsi="宋体" w:eastAsia="宋体" w:cs="宋体"/>
          <w:color w:val="auto"/>
          <w:szCs w:val="21"/>
          <w:highlight w:val="none"/>
        </w:rPr>
        <w:t>见供应商须知前附表。</w:t>
      </w:r>
    </w:p>
    <w:p w14:paraId="71C2FA11">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指响应招标、参加投标竞争的法人、其他组织或者自然人</w:t>
      </w:r>
      <w:r>
        <w:rPr>
          <w:rFonts w:hint="eastAsia" w:ascii="宋体" w:hAnsi="宋体" w:eastAsia="宋体" w:cs="宋体"/>
          <w:color w:val="auto"/>
          <w:kern w:val="0"/>
          <w:szCs w:val="21"/>
          <w:highlight w:val="none"/>
        </w:rPr>
        <w:t>。</w:t>
      </w:r>
    </w:p>
    <w:p w14:paraId="65463521">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Cs w:val="21"/>
          <w:highlight w:val="none"/>
        </w:rPr>
      </w:pPr>
      <w:bookmarkStart w:id="38" w:name="_Ref426956497"/>
      <w:r>
        <w:rPr>
          <w:rFonts w:hint="eastAsia" w:ascii="宋体" w:hAnsi="宋体" w:eastAsia="宋体" w:cs="宋体"/>
          <w:color w:val="auto"/>
          <w:kern w:val="0"/>
          <w:szCs w:val="21"/>
          <w:highlight w:val="none"/>
        </w:rPr>
        <w:t>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应具备以下条件</w:t>
      </w:r>
      <w:bookmarkEnd w:id="38"/>
      <w:r>
        <w:rPr>
          <w:rFonts w:hint="eastAsia" w:ascii="宋体" w:hAnsi="宋体" w:cs="宋体"/>
          <w:color w:val="auto"/>
          <w:kern w:val="0"/>
          <w:szCs w:val="21"/>
          <w:highlight w:val="none"/>
          <w:lang w:eastAsia="zh-CN"/>
        </w:rPr>
        <w:t>：</w:t>
      </w:r>
      <w:r>
        <w:rPr>
          <w:rFonts w:hint="eastAsia" w:ascii="宋体" w:hAnsi="宋体" w:eastAsia="宋体" w:cs="宋体"/>
          <w:color w:val="auto"/>
          <w:szCs w:val="21"/>
          <w:highlight w:val="none"/>
        </w:rPr>
        <w:t>见供应商须知前附表。</w:t>
      </w:r>
    </w:p>
    <w:p w14:paraId="612C2BE7">
      <w:pPr>
        <w:keepNext w:val="0"/>
        <w:keepLines w:val="0"/>
        <w:pageBreakBefore w:val="0"/>
        <w:widowControl w:val="0"/>
        <w:numPr>
          <w:ilvl w:val="255"/>
          <w:numId w:val="0"/>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本项目是否专门面向中小企业或小型、微型企业采购： </w:t>
      </w:r>
      <w:r>
        <w:rPr>
          <w:rFonts w:hint="eastAsia" w:ascii="宋体" w:hAnsi="宋体" w:eastAsia="宋体" w:cs="宋体"/>
          <w:color w:val="auto"/>
          <w:szCs w:val="21"/>
          <w:highlight w:val="none"/>
        </w:rPr>
        <w:t>见</w:t>
      </w:r>
      <w:r>
        <w:rPr>
          <w:rFonts w:hint="eastAsia" w:ascii="宋体" w:hAnsi="宋体" w:eastAsia="宋体" w:cs="宋体"/>
          <w:color w:val="auto"/>
          <w:szCs w:val="21"/>
          <w:highlight w:val="none"/>
          <w:lang w:val="zh-CN"/>
        </w:rPr>
        <w:t>供应商须知前附表</w:t>
      </w:r>
      <w:r>
        <w:rPr>
          <w:rFonts w:hint="eastAsia" w:ascii="宋体" w:hAnsi="宋体" w:eastAsia="宋体" w:cs="宋体"/>
          <w:color w:val="auto"/>
          <w:szCs w:val="21"/>
          <w:highlight w:val="none"/>
        </w:rPr>
        <w:t>。</w:t>
      </w:r>
    </w:p>
    <w:p w14:paraId="53F16DE2">
      <w:pPr>
        <w:keepNext w:val="0"/>
        <w:keepLines w:val="0"/>
        <w:pageBreakBefore w:val="0"/>
        <w:widowControl w:val="0"/>
        <w:numPr>
          <w:ilvl w:val="255"/>
          <w:numId w:val="0"/>
        </w:numPr>
        <w:tabs>
          <w:tab w:val="left" w:pos="1060"/>
        </w:tabs>
        <w:kinsoku/>
        <w:wordWrap/>
        <w:overflowPunct/>
        <w:topLinePunct w:val="0"/>
        <w:autoSpaceDE w:val="0"/>
        <w:autoSpaceDN w:val="0"/>
        <w:bidi w:val="0"/>
        <w:adjustRightInd w:val="0"/>
        <w:snapToGrid w:val="0"/>
        <w:spacing w:line="360" w:lineRule="auto"/>
        <w:ind w:left="926" w:hanging="926" w:hangingChars="441"/>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应当遵循公平竞争的原则，不得恶意串通，不得妨碍其他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的竞争行为，不得损害采购人或者其他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的合法权益。</w:t>
      </w:r>
    </w:p>
    <w:p w14:paraId="161324B3">
      <w:pPr>
        <w:keepNext w:val="0"/>
        <w:keepLines w:val="0"/>
        <w:pageBreakBefore w:val="0"/>
        <w:widowControl w:val="0"/>
        <w:numPr>
          <w:ilvl w:val="255"/>
          <w:numId w:val="0"/>
        </w:numPr>
        <w:tabs>
          <w:tab w:val="left" w:pos="840"/>
        </w:tabs>
        <w:kinsoku/>
        <w:wordWrap/>
        <w:overflowPunct/>
        <w:topLinePunct w:val="0"/>
        <w:autoSpaceDE w:val="0"/>
        <w:autoSpaceDN w:val="0"/>
        <w:bidi w:val="0"/>
        <w:adjustRightInd w:val="0"/>
        <w:snapToGrid w:val="0"/>
        <w:spacing w:line="360" w:lineRule="auto"/>
        <w:ind w:left="924" w:hanging="924" w:hangingChars="44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.4   </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不得以向采购人、</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成员行贿或者采取其他不正当手段谋取中标。</w:t>
      </w:r>
    </w:p>
    <w:p w14:paraId="2A5BC60F">
      <w:pPr>
        <w:keepNext w:val="0"/>
        <w:keepLines w:val="0"/>
        <w:pageBreakBefore w:val="0"/>
        <w:widowControl w:val="0"/>
        <w:numPr>
          <w:ilvl w:val="255"/>
          <w:numId w:val="0"/>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.5   </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本项目将执行在政府采购活动中查询及使用信用记录的规定，具体要求为：</w:t>
      </w:r>
    </w:p>
    <w:p w14:paraId="3690D4E9">
      <w:pPr>
        <w:keepNext w:val="0"/>
        <w:keepLines w:val="0"/>
        <w:pageBreakBefore w:val="0"/>
        <w:widowControl w:val="0"/>
        <w:numPr>
          <w:ilvl w:val="0"/>
          <w:numId w:val="2"/>
        </w:numPr>
        <w:tabs>
          <w:tab w:val="left" w:pos="1701"/>
        </w:tabs>
        <w:kinsoku/>
        <w:wordWrap/>
        <w:overflowPunct/>
        <w:topLinePunct w:val="0"/>
        <w:autoSpaceDE w:val="0"/>
        <w:autoSpaceDN w:val="0"/>
        <w:bidi w:val="0"/>
        <w:adjustRightInd w:val="0"/>
        <w:snapToGrid w:val="0"/>
        <w:spacing w:line="360" w:lineRule="auto"/>
        <w:ind w:left="1701" w:hanging="62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信用信息查询的截止时点：投标截止时间。</w:t>
      </w:r>
    </w:p>
    <w:p w14:paraId="040A407B">
      <w:pPr>
        <w:keepNext w:val="0"/>
        <w:keepLines w:val="0"/>
        <w:pageBreakBefore w:val="0"/>
        <w:widowControl w:val="0"/>
        <w:numPr>
          <w:ilvl w:val="0"/>
          <w:numId w:val="2"/>
        </w:numPr>
        <w:tabs>
          <w:tab w:val="left" w:pos="1701"/>
        </w:tabs>
        <w:kinsoku/>
        <w:wordWrap/>
        <w:overflowPunct/>
        <w:topLinePunct w:val="0"/>
        <w:autoSpaceDE w:val="0"/>
        <w:autoSpaceDN w:val="0"/>
        <w:bidi w:val="0"/>
        <w:adjustRightInd w:val="0"/>
        <w:snapToGrid w:val="0"/>
        <w:spacing w:line="360" w:lineRule="auto"/>
        <w:ind w:left="1701" w:hanging="62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查询渠道：“信用中国”网站（www.creditchina.gov.cn）和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（www.ccgp.gov.cn）； </w:t>
      </w:r>
    </w:p>
    <w:p w14:paraId="72E4BBB1">
      <w:pPr>
        <w:keepNext w:val="0"/>
        <w:keepLines w:val="0"/>
        <w:pageBreakBefore w:val="0"/>
        <w:widowControl w:val="0"/>
        <w:numPr>
          <w:ilvl w:val="0"/>
          <w:numId w:val="2"/>
        </w:numPr>
        <w:tabs>
          <w:tab w:val="left" w:pos="1701"/>
        </w:tabs>
        <w:kinsoku/>
        <w:wordWrap/>
        <w:overflowPunct/>
        <w:topLinePunct w:val="0"/>
        <w:autoSpaceDE w:val="0"/>
        <w:autoSpaceDN w:val="0"/>
        <w:bidi w:val="0"/>
        <w:adjustRightInd w:val="0"/>
        <w:snapToGrid w:val="0"/>
        <w:spacing w:line="360" w:lineRule="auto"/>
        <w:ind w:left="1701" w:hanging="62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信用信息查询记录和证据留存具体方式：将经查询存在不良信用记录的潜在</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的查询结果网页截图作为查询记录和证据，与其他采购文件一并保存；</w:t>
      </w:r>
    </w:p>
    <w:p w14:paraId="64DA6D3E">
      <w:pPr>
        <w:keepNext w:val="0"/>
        <w:keepLines w:val="0"/>
        <w:pageBreakBefore w:val="0"/>
        <w:widowControl w:val="0"/>
        <w:numPr>
          <w:ilvl w:val="255"/>
          <w:numId w:val="0"/>
        </w:numPr>
        <w:tabs>
          <w:tab w:val="left" w:pos="840"/>
        </w:tabs>
        <w:kinsoku/>
        <w:wordWrap/>
        <w:overflowPunct/>
        <w:topLinePunct w:val="0"/>
        <w:autoSpaceDE w:val="0"/>
        <w:autoSpaceDN w:val="0"/>
        <w:bidi w:val="0"/>
        <w:adjustRightInd w:val="0"/>
        <w:snapToGrid w:val="0"/>
        <w:spacing w:line="360" w:lineRule="auto"/>
        <w:ind w:left="924" w:hanging="924" w:hangingChars="44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.6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公告规定接受联合体投标的，除应符合本章第</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REF _Ref426956497 \r \h \* MERGEFORMAT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项要求外，还应遵守以下规定：</w:t>
      </w:r>
    </w:p>
    <w:p w14:paraId="30687AE1">
      <w:pPr>
        <w:keepNext w:val="0"/>
        <w:keepLines w:val="0"/>
        <w:pageBreakBefore w:val="0"/>
        <w:widowControl w:val="0"/>
        <w:numPr>
          <w:ilvl w:val="0"/>
          <w:numId w:val="0"/>
        </w:numPr>
        <w:tabs>
          <w:tab w:val="left" w:pos="1701"/>
        </w:tabs>
        <w:kinsoku/>
        <w:wordWrap/>
        <w:overflowPunct/>
        <w:topLinePunct w:val="0"/>
        <w:autoSpaceDE w:val="0"/>
        <w:autoSpaceDN w:val="0"/>
        <w:bidi w:val="0"/>
        <w:adjustRightInd w:val="0"/>
        <w:snapToGrid w:val="0"/>
        <w:spacing w:line="360" w:lineRule="auto"/>
        <w:ind w:left="1079"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联合体各方应按</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提供的格式签订联合体协议书，明确联合体牵头人和各方工作内容和义务；</w:t>
      </w:r>
    </w:p>
    <w:p w14:paraId="040374BD">
      <w:pPr>
        <w:keepNext w:val="0"/>
        <w:keepLines w:val="0"/>
        <w:pageBreakBefore w:val="0"/>
        <w:widowControl w:val="0"/>
        <w:numPr>
          <w:ilvl w:val="0"/>
          <w:numId w:val="0"/>
        </w:numPr>
        <w:tabs>
          <w:tab w:val="left" w:pos="1701"/>
        </w:tabs>
        <w:kinsoku/>
        <w:wordWrap/>
        <w:overflowPunct/>
        <w:topLinePunct w:val="0"/>
        <w:autoSpaceDE w:val="0"/>
        <w:autoSpaceDN w:val="0"/>
        <w:bidi w:val="0"/>
        <w:adjustRightInd w:val="0"/>
        <w:snapToGrid w:val="0"/>
        <w:spacing w:line="360" w:lineRule="auto"/>
        <w:ind w:left="1079"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联合体中有同类资质的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按照联合体分工承担相同工作的，应当按照资质等级较低的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确定联合体的资质等级。</w:t>
      </w:r>
    </w:p>
    <w:p w14:paraId="050FD07B">
      <w:pPr>
        <w:keepNext w:val="0"/>
        <w:keepLines w:val="0"/>
        <w:pageBreakBefore w:val="0"/>
        <w:widowControl w:val="0"/>
        <w:numPr>
          <w:ilvl w:val="0"/>
          <w:numId w:val="0"/>
        </w:numPr>
        <w:tabs>
          <w:tab w:val="left" w:pos="1701"/>
        </w:tabs>
        <w:kinsoku/>
        <w:wordWrap/>
        <w:overflowPunct/>
        <w:topLinePunct w:val="0"/>
        <w:autoSpaceDE w:val="0"/>
        <w:autoSpaceDN w:val="0"/>
        <w:bidi w:val="0"/>
        <w:adjustRightInd w:val="0"/>
        <w:snapToGrid w:val="0"/>
        <w:spacing w:line="360" w:lineRule="auto"/>
        <w:ind w:left="1079"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联合体各方不得再单独参加或者与其他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另外组成联合体参加同一合同项下的投标。</w:t>
      </w:r>
    </w:p>
    <w:p w14:paraId="2ECF9922">
      <w:pPr>
        <w:keepNext w:val="0"/>
        <w:keepLines w:val="0"/>
        <w:pageBreakBefore w:val="0"/>
        <w:widowControl w:val="0"/>
        <w:numPr>
          <w:ilvl w:val="0"/>
          <w:numId w:val="0"/>
        </w:numPr>
        <w:tabs>
          <w:tab w:val="left" w:pos="1701"/>
        </w:tabs>
        <w:kinsoku/>
        <w:wordWrap/>
        <w:overflowPunct/>
        <w:topLinePunct w:val="0"/>
        <w:autoSpaceDE w:val="0"/>
        <w:autoSpaceDN w:val="0"/>
        <w:bidi w:val="0"/>
        <w:adjustRightInd w:val="0"/>
        <w:snapToGrid w:val="0"/>
        <w:spacing w:line="360" w:lineRule="auto"/>
        <w:ind w:left="1079" w:lef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联合体各方应当共同与采购人签订采购合同，就采购合同约定的事项对采购人承担连带责任。</w:t>
      </w:r>
    </w:p>
    <w:p w14:paraId="01DBFB02">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p w14:paraId="34A98AC3">
      <w:pPr>
        <w:keepNext w:val="0"/>
        <w:keepLines w:val="0"/>
        <w:pageBreakBefore w:val="0"/>
        <w:widowControl w:val="0"/>
        <w:kinsoku/>
        <w:wordWrap/>
        <w:overflowPunct/>
        <w:topLinePunct w:val="0"/>
        <w:autoSpaceDE w:val="0"/>
        <w:autoSpaceDN w:val="0"/>
        <w:bidi w:val="0"/>
        <w:adjustRightInd w:val="0"/>
        <w:snapToGrid w:val="0"/>
        <w:spacing w:line="360" w:lineRule="auto"/>
        <w:ind w:left="1134" w:leftChars="54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根据</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的规定和采购项目的实际情况，拟在中标后将中标项目的非主体、非关键性工作分包的，应当在</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中载明分包承担主体，分包承担主体应当具备相应资质条件且不得再次分包。政府采购合同分包履行的，中标、成交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就采购项目和分包项目向采购人负责，分包人就分包项目承担责任。</w:t>
      </w:r>
    </w:p>
    <w:p w14:paraId="0AE88673">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bookmarkStart w:id="39" w:name="_Toc195921799"/>
      <w:r>
        <w:rPr>
          <w:rFonts w:hint="eastAsia" w:ascii="宋体" w:hAnsi="宋体" w:eastAsia="宋体" w:cs="宋体"/>
          <w:color w:val="auto"/>
          <w:kern w:val="0"/>
          <w:szCs w:val="21"/>
          <w:highlight w:val="none"/>
        </w:rPr>
        <w:t>合格的服务</w:t>
      </w:r>
    </w:p>
    <w:p w14:paraId="1C482D88">
      <w:pPr>
        <w:keepNext w:val="0"/>
        <w:keepLines w:val="0"/>
        <w:pageBreakBefore w:val="0"/>
        <w:widowControl w:val="0"/>
        <w:numPr>
          <w:ilvl w:val="2"/>
          <w:numId w:val="1"/>
        </w:numPr>
        <w:kinsoku/>
        <w:wordWrap/>
        <w:overflowPunct/>
        <w:topLinePunct w:val="0"/>
        <w:bidi w:val="0"/>
        <w:snapToGrid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合同中提供的所有服务，均应来自上述</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REF _Ref426956497 \r \h \* MERGEFORMAT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1.5.1</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项所规定的合格</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p>
    <w:p w14:paraId="7E5CA58B">
      <w:pPr>
        <w:keepNext w:val="0"/>
        <w:keepLines w:val="0"/>
        <w:pageBreakBefore w:val="0"/>
        <w:widowControl w:val="0"/>
        <w:kinsoku/>
        <w:wordWrap/>
        <w:overflowPunct/>
        <w:topLinePunct w:val="0"/>
        <w:bidi w:val="0"/>
        <w:snapToGrid w:val="0"/>
        <w:spacing w:line="360" w:lineRule="auto"/>
        <w:ind w:left="1134" w:leftChars="54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服务系指</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规定的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须承担的与本次</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需求有关的服务及其他相关的服务。</w:t>
      </w:r>
    </w:p>
    <w:p w14:paraId="45D80CDF">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费用承担</w:t>
      </w:r>
      <w:bookmarkEnd w:id="39"/>
    </w:p>
    <w:p w14:paraId="388E8692">
      <w:pPr>
        <w:keepNext w:val="0"/>
        <w:keepLines w:val="0"/>
        <w:pageBreakBefore w:val="0"/>
        <w:widowControl w:val="0"/>
        <w:kinsoku/>
        <w:wordWrap/>
        <w:overflowPunct/>
        <w:topLinePunct w:val="0"/>
        <w:autoSpaceDE w:val="0"/>
        <w:autoSpaceDN w:val="0"/>
        <w:bidi w:val="0"/>
        <w:adjustRightInd w:val="0"/>
        <w:snapToGrid w:val="0"/>
        <w:spacing w:line="360" w:lineRule="auto"/>
        <w:ind w:left="1134" w:leftChars="54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准备和参加投标活动发生的费用自理。</w:t>
      </w:r>
    </w:p>
    <w:p w14:paraId="4EF60294">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bookmarkStart w:id="40" w:name="_Toc195921800"/>
      <w:r>
        <w:rPr>
          <w:rFonts w:hint="eastAsia" w:ascii="宋体" w:hAnsi="宋体" w:eastAsia="宋体" w:cs="宋体"/>
          <w:color w:val="auto"/>
          <w:kern w:val="0"/>
          <w:szCs w:val="21"/>
          <w:highlight w:val="none"/>
        </w:rPr>
        <w:t>保密</w:t>
      </w:r>
      <w:bookmarkEnd w:id="40"/>
    </w:p>
    <w:p w14:paraId="5BA105A6">
      <w:pPr>
        <w:keepNext w:val="0"/>
        <w:keepLines w:val="0"/>
        <w:pageBreakBefore w:val="0"/>
        <w:widowControl w:val="0"/>
        <w:kinsoku/>
        <w:wordWrap/>
        <w:overflowPunct/>
        <w:topLinePunct w:val="0"/>
        <w:autoSpaceDE w:val="0"/>
        <w:autoSpaceDN w:val="0"/>
        <w:bidi w:val="0"/>
        <w:adjustRightInd w:val="0"/>
        <w:snapToGrid w:val="0"/>
        <w:spacing w:line="360" w:lineRule="auto"/>
        <w:ind w:left="1134" w:leftChars="54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参与招标投标活动的各方应对</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中的商业和技术等秘密保密，违者应对由此造成的后果承担法律责任。</w:t>
      </w:r>
    </w:p>
    <w:p w14:paraId="5A03D4FA">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bookmarkStart w:id="41" w:name="_Toc195921801"/>
      <w:r>
        <w:rPr>
          <w:rFonts w:hint="eastAsia" w:ascii="宋体" w:hAnsi="宋体" w:eastAsia="宋体" w:cs="宋体"/>
          <w:color w:val="auto"/>
          <w:kern w:val="0"/>
          <w:szCs w:val="21"/>
          <w:highlight w:val="none"/>
        </w:rPr>
        <w:t>语言文字</w:t>
      </w:r>
      <w:bookmarkEnd w:id="41"/>
    </w:p>
    <w:p w14:paraId="40B4162D">
      <w:pPr>
        <w:keepNext w:val="0"/>
        <w:keepLines w:val="0"/>
        <w:pageBreakBefore w:val="0"/>
        <w:widowControl w:val="0"/>
        <w:kinsoku/>
        <w:wordWrap/>
        <w:overflowPunct/>
        <w:topLinePunct w:val="0"/>
        <w:autoSpaceDE w:val="0"/>
        <w:autoSpaceDN w:val="0"/>
        <w:bidi w:val="0"/>
        <w:adjustRightInd w:val="0"/>
        <w:snapToGrid w:val="0"/>
        <w:spacing w:line="360" w:lineRule="auto"/>
        <w:ind w:left="1134" w:leftChars="54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除专用术语外，与招标投标有关的语言均使用中文。必要时专用术语应附有中文注释。</w:t>
      </w:r>
    </w:p>
    <w:p w14:paraId="311350B3">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bookmarkStart w:id="42" w:name="_Toc195921802"/>
      <w:r>
        <w:rPr>
          <w:rFonts w:hint="eastAsia" w:ascii="宋体" w:hAnsi="宋体" w:eastAsia="宋体" w:cs="宋体"/>
          <w:color w:val="auto"/>
          <w:kern w:val="0"/>
          <w:szCs w:val="21"/>
          <w:highlight w:val="none"/>
        </w:rPr>
        <w:t>计量单位</w:t>
      </w:r>
      <w:bookmarkEnd w:id="42"/>
    </w:p>
    <w:p w14:paraId="0B18A259">
      <w:pPr>
        <w:keepNext w:val="0"/>
        <w:keepLines w:val="0"/>
        <w:pageBreakBefore w:val="0"/>
        <w:widowControl w:val="0"/>
        <w:kinsoku/>
        <w:wordWrap/>
        <w:overflowPunct/>
        <w:topLinePunct w:val="0"/>
        <w:autoSpaceDE w:val="0"/>
        <w:autoSpaceDN w:val="0"/>
        <w:bidi w:val="0"/>
        <w:adjustRightInd w:val="0"/>
        <w:snapToGrid w:val="0"/>
        <w:spacing w:line="360" w:lineRule="auto"/>
        <w:ind w:left="1134" w:leftChars="54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所有计量均采用中华人民共和国法定计量单位。</w:t>
      </w:r>
    </w:p>
    <w:p w14:paraId="48A47027">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textAlignment w:val="auto"/>
        <w:outlineLvl w:val="2"/>
        <w:rPr>
          <w:rFonts w:hint="eastAsia" w:ascii="宋体" w:hAnsi="宋体" w:eastAsia="宋体" w:cs="宋体"/>
          <w:color w:val="auto"/>
          <w:kern w:val="0"/>
          <w:szCs w:val="21"/>
          <w:highlight w:val="none"/>
        </w:rPr>
      </w:pPr>
      <w:bookmarkStart w:id="43" w:name="_Toc17376"/>
      <w:r>
        <w:rPr>
          <w:rFonts w:hint="eastAsia" w:ascii="宋体" w:hAnsi="宋体" w:eastAsia="宋体" w:cs="宋体"/>
          <w:color w:val="auto"/>
          <w:kern w:val="0"/>
          <w:szCs w:val="21"/>
          <w:highlight w:val="none"/>
          <w:lang w:eastAsia="zh-CN"/>
        </w:rPr>
        <w:t>竞争性磋商文件</w:t>
      </w:r>
      <w:bookmarkEnd w:id="43"/>
    </w:p>
    <w:p w14:paraId="47B3E77C">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bookmarkStart w:id="44" w:name="_Toc195921808"/>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的组成</w:t>
      </w:r>
      <w:bookmarkEnd w:id="44"/>
    </w:p>
    <w:p w14:paraId="3D6BD1E2">
      <w:pPr>
        <w:keepNext w:val="0"/>
        <w:keepLines w:val="0"/>
        <w:pageBreakBefore w:val="0"/>
        <w:widowControl w:val="0"/>
        <w:kinsoku/>
        <w:wordWrap/>
        <w:overflowPunct/>
        <w:topLinePunct w:val="0"/>
        <w:autoSpaceDE w:val="0"/>
        <w:autoSpaceDN w:val="0"/>
        <w:bidi w:val="0"/>
        <w:adjustRightInd w:val="0"/>
        <w:snapToGrid w:val="0"/>
        <w:spacing w:line="360" w:lineRule="auto"/>
        <w:ind w:left="1134" w:leftChars="54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包括：</w:t>
      </w:r>
    </w:p>
    <w:p w14:paraId="604DB9BC">
      <w:pPr>
        <w:keepNext w:val="0"/>
        <w:keepLines w:val="0"/>
        <w:pageBreakBefore w:val="0"/>
        <w:widowControl w:val="0"/>
        <w:kinsoku/>
        <w:wordWrap/>
        <w:overflowPunct/>
        <w:topLinePunct w:val="0"/>
        <w:autoSpaceDE w:val="0"/>
        <w:autoSpaceDN w:val="0"/>
        <w:bidi w:val="0"/>
        <w:adjustRightInd w:val="0"/>
        <w:snapToGrid w:val="0"/>
        <w:spacing w:line="360" w:lineRule="auto"/>
        <w:ind w:left="1549" w:leftChars="513" w:hanging="472" w:hangingChars="22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竞争性磋商</w:t>
      </w:r>
      <w:r>
        <w:rPr>
          <w:rFonts w:hint="eastAsia" w:ascii="宋体" w:hAnsi="宋体" w:eastAsia="宋体" w:cs="宋体"/>
          <w:color w:val="auto"/>
          <w:kern w:val="0"/>
          <w:szCs w:val="21"/>
          <w:highlight w:val="none"/>
        </w:rPr>
        <w:t>公告；</w:t>
      </w:r>
    </w:p>
    <w:p w14:paraId="3FED03A1">
      <w:pPr>
        <w:keepNext w:val="0"/>
        <w:keepLines w:val="0"/>
        <w:pageBreakBefore w:val="0"/>
        <w:widowControl w:val="0"/>
        <w:kinsoku/>
        <w:wordWrap/>
        <w:overflowPunct/>
        <w:topLinePunct w:val="0"/>
        <w:autoSpaceDE w:val="0"/>
        <w:autoSpaceDN w:val="0"/>
        <w:bidi w:val="0"/>
        <w:adjustRightInd w:val="0"/>
        <w:snapToGrid w:val="0"/>
        <w:spacing w:line="360" w:lineRule="auto"/>
        <w:ind w:left="1549" w:leftChars="513" w:hanging="472" w:hangingChars="22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52EB269E">
      <w:pPr>
        <w:keepNext w:val="0"/>
        <w:keepLines w:val="0"/>
        <w:pageBreakBefore w:val="0"/>
        <w:widowControl w:val="0"/>
        <w:kinsoku/>
        <w:wordWrap/>
        <w:overflowPunct/>
        <w:topLinePunct w:val="0"/>
        <w:autoSpaceDE w:val="0"/>
        <w:autoSpaceDN w:val="0"/>
        <w:bidi w:val="0"/>
        <w:adjustRightInd w:val="0"/>
        <w:snapToGrid w:val="0"/>
        <w:spacing w:line="360" w:lineRule="auto"/>
        <w:ind w:left="1549" w:leftChars="513" w:hanging="472" w:hangingChars="22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bCs/>
          <w:color w:val="auto"/>
          <w:kern w:val="15"/>
          <w:szCs w:val="21"/>
          <w:highlight w:val="none"/>
          <w:lang w:val="zh-CN"/>
        </w:rPr>
        <w:t>评</w:t>
      </w:r>
      <w:r>
        <w:rPr>
          <w:rFonts w:hint="eastAsia" w:ascii="宋体" w:hAnsi="宋体" w:cs="宋体"/>
          <w:bCs/>
          <w:color w:val="auto"/>
          <w:kern w:val="15"/>
          <w:szCs w:val="21"/>
          <w:highlight w:val="none"/>
          <w:lang w:val="en-US" w:eastAsia="zh-CN"/>
        </w:rPr>
        <w:t>标方法</w:t>
      </w:r>
      <w:r>
        <w:rPr>
          <w:rFonts w:hint="eastAsia" w:ascii="宋体" w:hAnsi="宋体" w:eastAsia="宋体" w:cs="宋体"/>
          <w:color w:val="auto"/>
          <w:kern w:val="0"/>
          <w:szCs w:val="21"/>
          <w:highlight w:val="none"/>
          <w:lang w:eastAsia="zh-CN"/>
        </w:rPr>
        <w:t>（综合评分法）</w:t>
      </w:r>
      <w:r>
        <w:rPr>
          <w:rFonts w:hint="eastAsia" w:ascii="宋体" w:hAnsi="宋体" w:eastAsia="宋体" w:cs="宋体"/>
          <w:color w:val="auto"/>
          <w:kern w:val="0"/>
          <w:szCs w:val="21"/>
          <w:highlight w:val="none"/>
        </w:rPr>
        <w:t>；</w:t>
      </w:r>
    </w:p>
    <w:p w14:paraId="4D1A02CF">
      <w:pPr>
        <w:keepNext w:val="0"/>
        <w:keepLines w:val="0"/>
        <w:pageBreakBefore w:val="0"/>
        <w:widowControl w:val="0"/>
        <w:kinsoku/>
        <w:wordWrap/>
        <w:overflowPunct/>
        <w:topLinePunct w:val="0"/>
        <w:autoSpaceDE w:val="0"/>
        <w:autoSpaceDN w:val="0"/>
        <w:bidi w:val="0"/>
        <w:adjustRightInd w:val="0"/>
        <w:snapToGrid w:val="0"/>
        <w:spacing w:line="360" w:lineRule="auto"/>
        <w:ind w:left="1549" w:leftChars="513" w:hanging="472" w:hangingChars="22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（4）合同条款及格式（范本）；</w:t>
      </w:r>
    </w:p>
    <w:p w14:paraId="723A858B">
      <w:pPr>
        <w:keepNext w:val="0"/>
        <w:keepLines w:val="0"/>
        <w:pageBreakBefore w:val="0"/>
        <w:widowControl w:val="0"/>
        <w:kinsoku/>
        <w:wordWrap/>
        <w:overflowPunct/>
        <w:topLinePunct w:val="0"/>
        <w:autoSpaceDE w:val="0"/>
        <w:autoSpaceDN w:val="0"/>
        <w:bidi w:val="0"/>
        <w:adjustRightInd w:val="0"/>
        <w:snapToGrid w:val="0"/>
        <w:spacing w:line="360" w:lineRule="auto"/>
        <w:ind w:left="1549" w:leftChars="513" w:hanging="472" w:hangingChars="22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cs="宋体"/>
          <w:color w:val="auto"/>
          <w:kern w:val="0"/>
          <w:szCs w:val="21"/>
          <w:highlight w:val="none"/>
          <w:lang w:val="en-US" w:eastAsia="zh-CN"/>
        </w:rPr>
        <w:t>采购需求</w:t>
      </w:r>
      <w:r>
        <w:rPr>
          <w:rFonts w:hint="eastAsia" w:ascii="宋体" w:hAnsi="宋体" w:eastAsia="宋体" w:cs="宋体"/>
          <w:color w:val="auto"/>
          <w:kern w:val="0"/>
          <w:szCs w:val="21"/>
          <w:highlight w:val="none"/>
        </w:rPr>
        <w:t>；</w:t>
      </w:r>
    </w:p>
    <w:p w14:paraId="57C22E4B">
      <w:pPr>
        <w:keepNext w:val="0"/>
        <w:keepLines w:val="0"/>
        <w:pageBreakBefore w:val="0"/>
        <w:widowControl w:val="0"/>
        <w:kinsoku/>
        <w:wordWrap/>
        <w:overflowPunct/>
        <w:topLinePunct w:val="0"/>
        <w:autoSpaceDE w:val="0"/>
        <w:autoSpaceDN w:val="0"/>
        <w:bidi w:val="0"/>
        <w:adjustRightInd w:val="0"/>
        <w:snapToGrid w:val="0"/>
        <w:spacing w:line="360" w:lineRule="auto"/>
        <w:ind w:left="1549" w:leftChars="513" w:hanging="472" w:hangingChars="22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构成、要求及格式</w:t>
      </w:r>
      <w:r>
        <w:rPr>
          <w:rFonts w:hint="eastAsia" w:ascii="宋体" w:hAnsi="宋体" w:eastAsia="宋体" w:cs="宋体"/>
          <w:color w:val="auto"/>
          <w:kern w:val="0"/>
          <w:szCs w:val="21"/>
          <w:highlight w:val="none"/>
        </w:rPr>
        <w:t>。</w:t>
      </w:r>
    </w:p>
    <w:p w14:paraId="11F82A61">
      <w:pPr>
        <w:keepNext w:val="0"/>
        <w:keepLines w:val="0"/>
        <w:pageBreakBefore w:val="0"/>
        <w:widowControl w:val="0"/>
        <w:kinsoku/>
        <w:wordWrap/>
        <w:overflowPunct/>
        <w:topLinePunct w:val="0"/>
        <w:autoSpaceDE w:val="0"/>
        <w:autoSpaceDN w:val="0"/>
        <w:bidi w:val="0"/>
        <w:adjustRightInd w:val="0"/>
        <w:snapToGrid w:val="0"/>
        <w:spacing w:line="360" w:lineRule="auto"/>
        <w:ind w:left="1134" w:leftChars="54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根据本章对</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所作的澄清、修改，构成</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的组成部分。</w:t>
      </w:r>
    </w:p>
    <w:p w14:paraId="0AAC628E">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bookmarkStart w:id="45" w:name="_Toc195921809"/>
      <w:bookmarkStart w:id="46" w:name="_Ref426441946"/>
      <w:r>
        <w:rPr>
          <w:rFonts w:hint="eastAsia" w:ascii="宋体" w:hAnsi="宋体" w:cs="黑体"/>
          <w:color w:val="auto"/>
          <w:kern w:val="0"/>
          <w:szCs w:val="21"/>
          <w:lang w:eastAsia="zh-CN"/>
        </w:rPr>
        <w:t>供应商</w:t>
      </w:r>
      <w:r>
        <w:rPr>
          <w:rFonts w:hint="eastAsia" w:ascii="宋体" w:hAnsi="宋体" w:cs="黑体"/>
          <w:color w:val="auto"/>
          <w:kern w:val="0"/>
          <w:szCs w:val="21"/>
        </w:rPr>
        <w:t>认真阅读</w:t>
      </w:r>
      <w:r>
        <w:rPr>
          <w:rFonts w:hint="eastAsia" w:ascii="宋体" w:hAnsi="宋体" w:cs="黑体"/>
          <w:color w:val="auto"/>
          <w:kern w:val="0"/>
          <w:szCs w:val="21"/>
          <w:lang w:val="en-US" w:eastAsia="zh-CN"/>
        </w:rPr>
        <w:t>磋商文件</w:t>
      </w:r>
      <w:r>
        <w:rPr>
          <w:rFonts w:hint="eastAsia" w:ascii="宋体" w:hAnsi="宋体" w:cs="黑体"/>
          <w:color w:val="auto"/>
          <w:kern w:val="0"/>
          <w:szCs w:val="21"/>
        </w:rPr>
        <w:t>中所有的条款、事项、格式和技术规范、参数及要求等。没有按照</w:t>
      </w:r>
      <w:r>
        <w:rPr>
          <w:rFonts w:hint="eastAsia" w:ascii="宋体" w:hAnsi="宋体" w:cs="黑体"/>
          <w:color w:val="auto"/>
          <w:kern w:val="0"/>
          <w:szCs w:val="21"/>
          <w:lang w:val="en-US" w:eastAsia="zh-CN"/>
        </w:rPr>
        <w:t>磋商文件</w:t>
      </w:r>
      <w:r>
        <w:rPr>
          <w:rFonts w:hint="eastAsia" w:ascii="宋体" w:hAnsi="宋体" w:cs="黑体"/>
          <w:color w:val="auto"/>
          <w:kern w:val="0"/>
          <w:szCs w:val="21"/>
        </w:rPr>
        <w:t>要求提交全部资料，或者</w:t>
      </w:r>
      <w:r>
        <w:rPr>
          <w:rFonts w:hint="eastAsia" w:ascii="宋体" w:hAnsi="宋体" w:cs="宋体"/>
          <w:color w:val="auto"/>
          <w:szCs w:val="21"/>
          <w:lang w:val="en-US" w:eastAsia="zh-CN"/>
        </w:rPr>
        <w:t>响应</w:t>
      </w:r>
      <w:r>
        <w:rPr>
          <w:rFonts w:hint="eastAsia" w:ascii="宋体" w:hAnsi="宋体" w:eastAsia="宋体" w:cs="宋体"/>
          <w:color w:val="auto"/>
          <w:szCs w:val="21"/>
        </w:rPr>
        <w:t>文件</w:t>
      </w:r>
      <w:r>
        <w:rPr>
          <w:rFonts w:hint="eastAsia" w:ascii="宋体" w:hAnsi="宋体" w:cs="黑体"/>
          <w:color w:val="auto"/>
          <w:kern w:val="0"/>
          <w:szCs w:val="21"/>
        </w:rPr>
        <w:t>未对</w:t>
      </w:r>
      <w:r>
        <w:rPr>
          <w:rFonts w:hint="eastAsia" w:ascii="宋体" w:hAnsi="宋体" w:cs="黑体"/>
          <w:color w:val="auto"/>
          <w:kern w:val="0"/>
          <w:szCs w:val="21"/>
          <w:lang w:val="en-US" w:eastAsia="zh-CN"/>
        </w:rPr>
        <w:t>磋商文件</w:t>
      </w:r>
      <w:r>
        <w:rPr>
          <w:rFonts w:hint="eastAsia" w:ascii="宋体" w:hAnsi="宋体" w:cs="黑体"/>
          <w:color w:val="auto"/>
          <w:kern w:val="0"/>
          <w:szCs w:val="21"/>
        </w:rPr>
        <w:t>在各方面都做出实质性响应是</w:t>
      </w:r>
      <w:r>
        <w:rPr>
          <w:rFonts w:hint="eastAsia" w:ascii="宋体" w:hAnsi="宋体" w:cs="黑体"/>
          <w:color w:val="auto"/>
          <w:kern w:val="0"/>
          <w:szCs w:val="21"/>
          <w:lang w:val="en-US" w:eastAsia="zh-CN"/>
        </w:rPr>
        <w:t>供应商</w:t>
      </w:r>
      <w:r>
        <w:rPr>
          <w:rFonts w:hint="eastAsia" w:ascii="宋体" w:hAnsi="宋体" w:cs="黑体"/>
          <w:color w:val="auto"/>
          <w:kern w:val="0"/>
          <w:szCs w:val="21"/>
        </w:rPr>
        <w:t>的风险，有可能导致其投标被拒绝或被认定为无效投标或被确定为投标无效</w:t>
      </w:r>
      <w:r>
        <w:rPr>
          <w:rFonts w:hint="eastAsia" w:ascii="宋体" w:hAnsi="宋体" w:eastAsia="宋体" w:cs="宋体"/>
          <w:color w:val="auto"/>
          <w:kern w:val="0"/>
          <w:szCs w:val="21"/>
          <w:highlight w:val="none"/>
        </w:rPr>
        <w:t>。</w:t>
      </w:r>
    </w:p>
    <w:p w14:paraId="0786BD56">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的澄清</w:t>
      </w:r>
      <w:bookmarkEnd w:id="45"/>
      <w:bookmarkEnd w:id="46"/>
    </w:p>
    <w:p w14:paraId="71AE9DA2">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应仔细阅读和检查</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的全部内容。如发现缺页或附件不全，应及时向采购人提出，以便补齐。</w:t>
      </w:r>
    </w:p>
    <w:p w14:paraId="7CF8AFD7">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kern w:val="0"/>
          <w:szCs w:val="21"/>
          <w:highlight w:val="none"/>
        </w:rPr>
        <w:t>如有疑问</w:t>
      </w:r>
      <w:r>
        <w:rPr>
          <w:rFonts w:hint="eastAsia" w:ascii="宋体" w:hAnsi="宋体" w:eastAsia="宋体" w:cs="宋体"/>
          <w:color w:val="auto"/>
          <w:szCs w:val="21"/>
          <w:highlight w:val="none"/>
        </w:rPr>
        <w:t>可以向采购人提出询问</w:t>
      </w:r>
      <w:r>
        <w:rPr>
          <w:rFonts w:hint="eastAsia" w:ascii="宋体" w:hAnsi="宋体" w:eastAsia="宋体" w:cs="宋体"/>
          <w:color w:val="auto"/>
          <w:kern w:val="0"/>
          <w:szCs w:val="21"/>
          <w:highlight w:val="none"/>
        </w:rPr>
        <w:t>，要求采购人对</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予以澄清。</w:t>
      </w:r>
    </w:p>
    <w:p w14:paraId="29733763">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采购人或者</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可以对已发出的</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进行必要的澄清。该澄清在原公告发布媒体上发布澄清（更正）公告，同时以书面形式通知所有</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。澄清的内容为</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的组成部分。</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w:t>
      </w:r>
      <w:r>
        <w:rPr>
          <w:rFonts w:hint="eastAsia" w:ascii="宋体" w:hAnsi="宋体" w:eastAsia="宋体" w:cs="宋体"/>
          <w:color w:val="auto"/>
          <w:szCs w:val="21"/>
          <w:highlight w:val="none"/>
        </w:rPr>
        <w:t>在</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公告中规定的投标截止日前，随时查询</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公告发布媒体的信息，获取对</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澄清的信息。</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的澄清以书面形式通知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应在收到该澄清的24小时内或根据澄清通知中要求的时间内予以确认。</w:t>
      </w:r>
    </w:p>
    <w:p w14:paraId="534B425A">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leftChars="54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澄清的内容可能影响</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编制的，采购人或者</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在投标截止时间至少5日前，以书面形式通知所有获取</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的潜在</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；不足5日的，采购人或者</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将顺延提交</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的截止时间。</w:t>
      </w:r>
    </w:p>
    <w:p w14:paraId="2C31C624">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在收到澄清文件后，应将加盖公章的回执以书面方式通知采购人，确认已收到该澄清。</w:t>
      </w:r>
    </w:p>
    <w:p w14:paraId="3B757103">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bookmarkStart w:id="47" w:name="_Ref426441954"/>
      <w:bookmarkStart w:id="48" w:name="_Toc195921810"/>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的修改</w:t>
      </w:r>
      <w:bookmarkEnd w:id="47"/>
      <w:bookmarkEnd w:id="48"/>
    </w:p>
    <w:p w14:paraId="70A66662">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采购人或者</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可以对已发出的</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进行必要的修改。该修改在原公告发布媒体上发布澄清（更正）公告，同时以书面形式通知所有</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。修改的内容为</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的组成部分。</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w:t>
      </w:r>
      <w:r>
        <w:rPr>
          <w:rFonts w:hint="eastAsia" w:ascii="宋体" w:hAnsi="宋体" w:eastAsia="宋体" w:cs="宋体"/>
          <w:color w:val="auto"/>
          <w:szCs w:val="21"/>
          <w:highlight w:val="none"/>
        </w:rPr>
        <w:t>在投标截止日前，随时查询</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公告发布媒体的信息，获取对</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修改的信息。</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的修改以书面形式通知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应在收到该修改通知的24小时内或根据修改通知中要求的时间内予以确认。</w:t>
      </w:r>
    </w:p>
    <w:p w14:paraId="78585A4E">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leftChars="54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修改的内容可能影响</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编制的，采购人或者</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在投标截止时间至少5日前，以书面形式通知所有获取</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的潜在</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；不足5日的，采购人或者</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将顺延提交</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的截止时间。</w:t>
      </w:r>
    </w:p>
    <w:p w14:paraId="5E338C7C">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收到修改文件后，应将加盖公章的回执以书面方式通知采购人，确认已收到该修改。</w:t>
      </w:r>
    </w:p>
    <w:p w14:paraId="7AC72CB1">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认为</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使其权益受到损害的，在收到</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之日或</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公告期限届满之日起七个工作日内，按</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须知前附表中接收质疑函的方式以书面形式一次性提出质疑。</w:t>
      </w:r>
    </w:p>
    <w:p w14:paraId="388CAC60">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textAlignment w:val="auto"/>
        <w:outlineLvl w:val="2"/>
        <w:rPr>
          <w:rFonts w:hint="eastAsia" w:ascii="宋体" w:hAnsi="宋体" w:eastAsia="宋体" w:cs="宋体"/>
          <w:color w:val="auto"/>
          <w:kern w:val="0"/>
          <w:szCs w:val="21"/>
          <w:highlight w:val="none"/>
        </w:rPr>
      </w:pPr>
      <w:bookmarkStart w:id="49" w:name="_Toc318"/>
      <w:r>
        <w:rPr>
          <w:rFonts w:hint="eastAsia" w:ascii="宋体" w:hAnsi="宋体" w:eastAsia="宋体" w:cs="宋体"/>
          <w:color w:val="auto"/>
          <w:kern w:val="0"/>
          <w:szCs w:val="21"/>
          <w:highlight w:val="none"/>
          <w:lang w:eastAsia="zh-CN"/>
        </w:rPr>
        <w:t>响应文件</w:t>
      </w:r>
      <w:bookmarkEnd w:id="49"/>
    </w:p>
    <w:p w14:paraId="4A4243AA">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bookmarkStart w:id="50" w:name="_Toc195921812"/>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的组成</w:t>
      </w:r>
      <w:bookmarkEnd w:id="50"/>
    </w:p>
    <w:p w14:paraId="522A972B">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应包括下列内容：</w:t>
      </w:r>
    </w:p>
    <w:p w14:paraId="510D495B">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报价</w:t>
      </w:r>
      <w:r>
        <w:rPr>
          <w:rFonts w:hint="eastAsia" w:ascii="宋体" w:hAnsi="宋体" w:eastAsia="宋体" w:cs="宋体"/>
          <w:color w:val="auto"/>
          <w:kern w:val="0"/>
          <w:szCs w:val="21"/>
          <w:highlight w:val="none"/>
          <w:lang w:eastAsia="zh-CN"/>
        </w:rPr>
        <w:t>函及</w:t>
      </w:r>
      <w:r>
        <w:rPr>
          <w:rFonts w:hint="eastAsia" w:ascii="宋体" w:hAnsi="宋体" w:cs="宋体"/>
          <w:color w:val="auto"/>
          <w:kern w:val="0"/>
          <w:szCs w:val="21"/>
          <w:highlight w:val="none"/>
          <w:lang w:val="en-US" w:eastAsia="zh-CN"/>
        </w:rPr>
        <w:t>报价</w:t>
      </w:r>
      <w:r>
        <w:rPr>
          <w:rFonts w:hint="eastAsia" w:ascii="宋体" w:hAnsi="宋体" w:eastAsia="宋体" w:cs="宋体"/>
          <w:color w:val="auto"/>
          <w:kern w:val="0"/>
          <w:szCs w:val="21"/>
          <w:highlight w:val="none"/>
          <w:lang w:eastAsia="zh-CN"/>
        </w:rPr>
        <w:t>函附录</w:t>
      </w:r>
    </w:p>
    <w:p w14:paraId="3DD83C54">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磋商保证金</w:t>
      </w:r>
    </w:p>
    <w:p w14:paraId="2D555BF3">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商务条款</w:t>
      </w:r>
      <w:r>
        <w:rPr>
          <w:rFonts w:hint="eastAsia" w:ascii="宋体" w:hAnsi="宋体" w:cs="宋体"/>
          <w:color w:val="auto"/>
          <w:kern w:val="0"/>
          <w:szCs w:val="21"/>
          <w:highlight w:val="none"/>
          <w:lang w:eastAsia="zh-CN"/>
        </w:rPr>
        <w:t>偏离</w:t>
      </w:r>
      <w:r>
        <w:rPr>
          <w:rFonts w:hint="eastAsia" w:ascii="宋体" w:hAnsi="宋体" w:eastAsia="宋体" w:cs="宋体"/>
          <w:color w:val="auto"/>
          <w:kern w:val="0"/>
          <w:szCs w:val="21"/>
          <w:highlight w:val="none"/>
          <w:lang w:eastAsia="zh-CN"/>
        </w:rPr>
        <w:t>表</w:t>
      </w:r>
    </w:p>
    <w:p w14:paraId="0BAF7101">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类似项目完成情况表</w:t>
      </w:r>
    </w:p>
    <w:p w14:paraId="6E1D8AE8">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技术文件</w:t>
      </w:r>
    </w:p>
    <w:p w14:paraId="22BA7F1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1081" w:leftChars="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lang w:eastAsia="zh-CN"/>
        </w:rPr>
        <w:t>资格证明文件及相关资料</w:t>
      </w:r>
    </w:p>
    <w:p w14:paraId="101E6A3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1081" w:leftChars="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lang w:eastAsia="zh-CN"/>
        </w:rPr>
        <w:t>其他供应商认为有必要提供的材料</w:t>
      </w:r>
    </w:p>
    <w:p w14:paraId="3BF27F50">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bookmarkStart w:id="51" w:name="_Toc195921813"/>
      <w:r>
        <w:rPr>
          <w:rFonts w:hint="eastAsia" w:ascii="宋体" w:hAnsi="宋体" w:eastAsia="宋体" w:cs="宋体"/>
          <w:color w:val="auto"/>
          <w:kern w:val="0"/>
          <w:szCs w:val="21"/>
          <w:highlight w:val="none"/>
        </w:rPr>
        <w:t>投标报价</w:t>
      </w:r>
      <w:bookmarkEnd w:id="51"/>
    </w:p>
    <w:p w14:paraId="5D0D9E41">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bookmarkStart w:id="52" w:name="_Toc195921814"/>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应按</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第六章提供的格式进行投标报价。</w:t>
      </w:r>
    </w:p>
    <w:p w14:paraId="16DA309D">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所有根据合同或其它原因应由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支付的税款和其它应交纳的费用都应包括在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提交的投标价格中。</w:t>
      </w:r>
    </w:p>
    <w:p w14:paraId="2B7A5A88">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报价应包含本项目所有税项。</w:t>
      </w:r>
    </w:p>
    <w:p w14:paraId="663589EA">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应仔细阅读所有</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，填报自己认为正确的报价。</w:t>
      </w:r>
    </w:p>
    <w:p w14:paraId="5FE4D4F4">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w:t>
      </w:r>
      <w:r>
        <w:rPr>
          <w:rFonts w:hint="eastAsia" w:ascii="宋体" w:hAnsi="宋体" w:cs="宋体"/>
          <w:color w:val="auto"/>
          <w:kern w:val="0"/>
          <w:szCs w:val="21"/>
          <w:highlight w:val="none"/>
          <w:lang w:eastAsia="zh-CN"/>
        </w:rPr>
        <w:t>采购需求</w:t>
      </w:r>
      <w:r>
        <w:rPr>
          <w:rFonts w:hint="eastAsia" w:ascii="宋体" w:hAnsi="宋体" w:eastAsia="宋体" w:cs="宋体"/>
          <w:color w:val="auto"/>
          <w:kern w:val="0"/>
          <w:szCs w:val="21"/>
          <w:highlight w:val="none"/>
        </w:rPr>
        <w:t>只允许有一个报价，采购人不接受任何有选择的报价。</w:t>
      </w:r>
    </w:p>
    <w:p w14:paraId="5D3F02C3">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根据本</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的规定将投标价分成几部分，只是为了方便</w:t>
      </w:r>
      <w:r>
        <w:rPr>
          <w:rFonts w:hint="eastAsia" w:ascii="宋体" w:hAnsi="宋体" w:cs="宋体"/>
          <w:color w:val="auto"/>
          <w:kern w:val="0"/>
          <w:szCs w:val="21"/>
          <w:highlight w:val="none"/>
          <w:lang w:val="en-US" w:eastAsia="zh-CN"/>
        </w:rPr>
        <w:t>采购人</w:t>
      </w: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进行比较，并不限制采购人以上述任何条件订立合同的权力。</w:t>
      </w:r>
    </w:p>
    <w:p w14:paraId="613F2EDD">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除非合同另有约定，</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所报的投标价在合同执行过程中是固定不变的，不得以任何理由予以变更。任何包含价格调整要求的投标，将被认为是非响应性投标而予以拒绝。</w:t>
      </w:r>
    </w:p>
    <w:p w14:paraId="602F0088">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bookmarkStart w:id="53" w:name="_Ref421009326"/>
      <w:r>
        <w:rPr>
          <w:rFonts w:hint="eastAsia" w:ascii="宋体" w:hAnsi="宋体" w:eastAsia="宋体" w:cs="宋体"/>
          <w:color w:val="auto"/>
          <w:kern w:val="0"/>
          <w:szCs w:val="21"/>
          <w:highlight w:val="none"/>
        </w:rPr>
        <w:t>投标有效期</w:t>
      </w:r>
      <w:bookmarkEnd w:id="52"/>
      <w:bookmarkEnd w:id="53"/>
    </w:p>
    <w:p w14:paraId="683A23C2">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本项目投标有效期见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须知前附表。投标有效期从提交</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的截止之日起算。</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中承诺的投标有效期应当不少于</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中载明的投标有效期。</w:t>
      </w:r>
    </w:p>
    <w:p w14:paraId="4EF3C54D">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须知前附表规定的投标有效期内，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不得要求撤销或修改其</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w:t>
      </w:r>
    </w:p>
    <w:p w14:paraId="1CADC1F7">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磋商保证金</w:t>
      </w:r>
    </w:p>
    <w:p w14:paraId="12CDA659">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bookmarkStart w:id="54" w:name="_Ref419361076"/>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应按</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须知前附表规定的金额、形式递交</w:t>
      </w:r>
      <w:r>
        <w:rPr>
          <w:rFonts w:hint="eastAsia" w:ascii="宋体" w:hAnsi="宋体" w:eastAsia="宋体" w:cs="宋体"/>
          <w:color w:val="auto"/>
          <w:kern w:val="0"/>
          <w:szCs w:val="21"/>
          <w:highlight w:val="none"/>
          <w:lang w:eastAsia="zh-CN"/>
        </w:rPr>
        <w:t>磋商保证金</w:t>
      </w:r>
      <w:r>
        <w:rPr>
          <w:rFonts w:hint="eastAsia" w:ascii="宋体" w:hAnsi="宋体" w:eastAsia="宋体" w:cs="宋体"/>
          <w:color w:val="auto"/>
          <w:kern w:val="0"/>
          <w:szCs w:val="21"/>
          <w:highlight w:val="none"/>
        </w:rPr>
        <w:t>，并作为其</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的组成部分。联合体投标的，可以由联合体中的一方或者共同提交</w:t>
      </w:r>
      <w:r>
        <w:rPr>
          <w:rFonts w:hint="eastAsia" w:ascii="宋体" w:hAnsi="宋体" w:eastAsia="宋体" w:cs="宋体"/>
          <w:color w:val="auto"/>
          <w:kern w:val="0"/>
          <w:szCs w:val="21"/>
          <w:highlight w:val="none"/>
          <w:lang w:eastAsia="zh-CN"/>
        </w:rPr>
        <w:t>磋商保证金</w:t>
      </w:r>
      <w:r>
        <w:rPr>
          <w:rFonts w:hint="eastAsia" w:ascii="宋体" w:hAnsi="宋体" w:eastAsia="宋体" w:cs="宋体"/>
          <w:color w:val="auto"/>
          <w:kern w:val="0"/>
          <w:szCs w:val="21"/>
          <w:highlight w:val="none"/>
        </w:rPr>
        <w:t>，以一方名义提交</w:t>
      </w:r>
      <w:r>
        <w:rPr>
          <w:rFonts w:hint="eastAsia" w:ascii="宋体" w:hAnsi="宋体" w:eastAsia="宋体" w:cs="宋体"/>
          <w:color w:val="auto"/>
          <w:kern w:val="0"/>
          <w:szCs w:val="21"/>
          <w:highlight w:val="none"/>
          <w:lang w:eastAsia="zh-CN"/>
        </w:rPr>
        <w:t>磋商保证金</w:t>
      </w:r>
      <w:r>
        <w:rPr>
          <w:rFonts w:hint="eastAsia" w:ascii="宋体" w:hAnsi="宋体" w:eastAsia="宋体" w:cs="宋体"/>
          <w:color w:val="auto"/>
          <w:kern w:val="0"/>
          <w:szCs w:val="21"/>
          <w:highlight w:val="none"/>
        </w:rPr>
        <w:t>的，对联合体各方均具有约束力。</w:t>
      </w:r>
      <w:bookmarkEnd w:id="54"/>
    </w:p>
    <w:p w14:paraId="427F2FAA">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不按本章第</w:t>
      </w:r>
      <w:r>
        <w:rPr>
          <w:rFonts w:hint="eastAsia" w:ascii="宋体" w:hAnsi="宋体" w:eastAsia="宋体" w:cs="宋体"/>
          <w:color w:val="auto"/>
          <w:kern w:val="0"/>
          <w:szCs w:val="21"/>
          <w:highlight w:val="none"/>
          <w:lang w:val="en-US" w:eastAsia="zh-CN"/>
        </w:rPr>
        <w:t>3.7.1</w:t>
      </w:r>
      <w:r>
        <w:rPr>
          <w:rFonts w:hint="eastAsia" w:ascii="宋体" w:hAnsi="宋体" w:eastAsia="宋体" w:cs="宋体"/>
          <w:color w:val="auto"/>
          <w:kern w:val="0"/>
          <w:szCs w:val="21"/>
          <w:highlight w:val="none"/>
        </w:rPr>
        <w:t>项要求提交</w:t>
      </w:r>
      <w:r>
        <w:rPr>
          <w:rFonts w:hint="eastAsia" w:ascii="宋体" w:hAnsi="宋体" w:eastAsia="宋体" w:cs="宋体"/>
          <w:color w:val="auto"/>
          <w:kern w:val="0"/>
          <w:szCs w:val="21"/>
          <w:highlight w:val="none"/>
          <w:lang w:eastAsia="zh-CN"/>
        </w:rPr>
        <w:t>磋商保证金</w:t>
      </w:r>
      <w:r>
        <w:rPr>
          <w:rFonts w:hint="eastAsia" w:ascii="宋体" w:hAnsi="宋体" w:eastAsia="宋体" w:cs="宋体"/>
          <w:color w:val="auto"/>
          <w:kern w:val="0"/>
          <w:szCs w:val="21"/>
          <w:highlight w:val="none"/>
        </w:rPr>
        <w:t>的，其</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无效。</w:t>
      </w:r>
    </w:p>
    <w:p w14:paraId="403E4785">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Cs w:val="21"/>
          <w:highlight w:val="none"/>
        </w:rPr>
      </w:pPr>
      <w:bookmarkStart w:id="55" w:name="_Ref419361088"/>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在投标截止时间前，按</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的要求向</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递交</w:t>
      </w:r>
      <w:r>
        <w:rPr>
          <w:rFonts w:hint="eastAsia" w:ascii="宋体" w:hAnsi="宋体" w:eastAsia="宋体" w:cs="宋体"/>
          <w:color w:val="auto"/>
          <w:szCs w:val="21"/>
          <w:highlight w:val="none"/>
          <w:lang w:eastAsia="zh-CN"/>
        </w:rPr>
        <w:t>磋商保证金</w:t>
      </w:r>
      <w:r>
        <w:rPr>
          <w:rFonts w:hint="eastAsia" w:ascii="宋体" w:hAnsi="宋体" w:eastAsia="宋体" w:cs="宋体"/>
          <w:color w:val="auto"/>
          <w:szCs w:val="21"/>
          <w:highlight w:val="none"/>
        </w:rPr>
        <w:t>，投标截止时间之后递交的</w:t>
      </w:r>
      <w:r>
        <w:rPr>
          <w:rFonts w:hint="eastAsia" w:ascii="宋体" w:hAnsi="宋体" w:eastAsia="宋体" w:cs="宋体"/>
          <w:color w:val="auto"/>
          <w:szCs w:val="21"/>
          <w:highlight w:val="none"/>
          <w:lang w:eastAsia="zh-CN"/>
        </w:rPr>
        <w:t>磋商保证金</w:t>
      </w:r>
      <w:r>
        <w:rPr>
          <w:rFonts w:hint="eastAsia" w:ascii="宋体" w:hAnsi="宋体" w:eastAsia="宋体" w:cs="宋体"/>
          <w:color w:val="auto"/>
          <w:szCs w:val="21"/>
          <w:highlight w:val="none"/>
        </w:rPr>
        <w:t>将被拒绝。</w:t>
      </w:r>
      <w:bookmarkEnd w:id="55"/>
    </w:p>
    <w:p w14:paraId="76729B4A">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在汇款时务必注明所投标项目的</w:t>
      </w: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编号及用途，否则，因款项用途不明导致投标无效等后果由</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自行承担。</w:t>
      </w:r>
    </w:p>
    <w:p w14:paraId="6053E50C">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应当自</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通知书发出之日起5个工作日内退还未中标人的</w:t>
      </w:r>
      <w:r>
        <w:rPr>
          <w:rFonts w:hint="eastAsia" w:ascii="宋体" w:hAnsi="宋体" w:eastAsia="宋体" w:cs="宋体"/>
          <w:color w:val="auto"/>
          <w:kern w:val="0"/>
          <w:szCs w:val="21"/>
          <w:highlight w:val="none"/>
          <w:lang w:eastAsia="zh-CN"/>
        </w:rPr>
        <w:t>磋商保证金</w:t>
      </w:r>
      <w:r>
        <w:rPr>
          <w:rFonts w:hint="eastAsia" w:ascii="宋体" w:hAnsi="宋体" w:eastAsia="宋体" w:cs="宋体"/>
          <w:color w:val="auto"/>
          <w:kern w:val="0"/>
          <w:szCs w:val="21"/>
          <w:highlight w:val="none"/>
        </w:rPr>
        <w:t>，自政府采购合同签订之日起5个工作日内退还中标人的</w:t>
      </w:r>
      <w:r>
        <w:rPr>
          <w:rFonts w:hint="eastAsia" w:ascii="宋体" w:hAnsi="宋体" w:eastAsia="宋体" w:cs="宋体"/>
          <w:color w:val="auto"/>
          <w:kern w:val="0"/>
          <w:szCs w:val="21"/>
          <w:highlight w:val="none"/>
          <w:lang w:eastAsia="zh-CN"/>
        </w:rPr>
        <w:t>磋商保证金</w:t>
      </w:r>
      <w:r>
        <w:rPr>
          <w:rFonts w:hint="eastAsia" w:ascii="宋体" w:hAnsi="宋体" w:eastAsia="宋体" w:cs="宋体"/>
          <w:color w:val="auto"/>
          <w:szCs w:val="21"/>
          <w:highlight w:val="none"/>
        </w:rPr>
        <w:t>或者转为中标人的履约保证金</w:t>
      </w:r>
      <w:r>
        <w:rPr>
          <w:rFonts w:hint="eastAsia" w:ascii="宋体" w:hAnsi="宋体" w:eastAsia="宋体" w:cs="宋体"/>
          <w:color w:val="auto"/>
          <w:kern w:val="0"/>
          <w:szCs w:val="21"/>
          <w:highlight w:val="none"/>
        </w:rPr>
        <w:t>。</w:t>
      </w:r>
    </w:p>
    <w:p w14:paraId="7F5475C3">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926" w:hanging="926" w:hangingChars="441"/>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采购人或者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逾期退还</w:t>
      </w:r>
      <w:r>
        <w:rPr>
          <w:rFonts w:hint="eastAsia" w:ascii="宋体" w:hAnsi="宋体" w:eastAsia="宋体" w:cs="宋体"/>
          <w:color w:val="auto"/>
          <w:kern w:val="0"/>
          <w:szCs w:val="21"/>
          <w:highlight w:val="none"/>
          <w:lang w:eastAsia="zh-CN"/>
        </w:rPr>
        <w:t>磋商保证金</w:t>
      </w:r>
      <w:r>
        <w:rPr>
          <w:rFonts w:hint="eastAsia" w:ascii="宋体" w:hAnsi="宋体" w:eastAsia="宋体" w:cs="宋体"/>
          <w:color w:val="auto"/>
          <w:kern w:val="0"/>
          <w:szCs w:val="21"/>
          <w:highlight w:val="none"/>
        </w:rPr>
        <w:t>的，除退还</w:t>
      </w:r>
      <w:r>
        <w:rPr>
          <w:rFonts w:hint="eastAsia" w:ascii="宋体" w:hAnsi="宋体" w:eastAsia="宋体" w:cs="宋体"/>
          <w:color w:val="auto"/>
          <w:kern w:val="0"/>
          <w:szCs w:val="21"/>
          <w:highlight w:val="none"/>
          <w:lang w:eastAsia="zh-CN"/>
        </w:rPr>
        <w:t>磋商保证金</w:t>
      </w:r>
      <w:r>
        <w:rPr>
          <w:rFonts w:hint="eastAsia" w:ascii="宋体" w:hAnsi="宋体" w:eastAsia="宋体" w:cs="宋体"/>
          <w:color w:val="auto"/>
          <w:kern w:val="0"/>
          <w:szCs w:val="21"/>
          <w:highlight w:val="none"/>
        </w:rPr>
        <w:t>本金外，还应当按中国人民银行同期贷款基准利率上浮20％后的利率支付超期资金占用费，但因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自身原因导致无法及时退还的除外。</w:t>
      </w:r>
    </w:p>
    <w:p w14:paraId="6F23F716">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有下列行为之一者，其</w:t>
      </w:r>
      <w:r>
        <w:rPr>
          <w:rFonts w:hint="eastAsia" w:ascii="宋体" w:hAnsi="宋体" w:eastAsia="宋体" w:cs="宋体"/>
          <w:color w:val="auto"/>
          <w:szCs w:val="21"/>
          <w:highlight w:val="none"/>
          <w:lang w:eastAsia="zh-CN"/>
        </w:rPr>
        <w:t>磋商保证金</w:t>
      </w:r>
      <w:r>
        <w:rPr>
          <w:rFonts w:hint="eastAsia" w:ascii="宋体" w:hAnsi="宋体" w:eastAsia="宋体" w:cs="宋体"/>
          <w:color w:val="auto"/>
          <w:szCs w:val="21"/>
          <w:highlight w:val="none"/>
        </w:rPr>
        <w:t>可不予退还：</w:t>
      </w:r>
    </w:p>
    <w:p w14:paraId="6F3D896A">
      <w:pPr>
        <w:keepNext w:val="0"/>
        <w:keepLines w:val="0"/>
        <w:pageBreakBefore w:val="0"/>
        <w:widowControl w:val="0"/>
        <w:tabs>
          <w:tab w:val="left" w:pos="1843"/>
        </w:tabs>
        <w:kinsoku/>
        <w:wordWrap/>
        <w:overflowPunct/>
        <w:topLinePunct w:val="0"/>
        <w:autoSpaceDE w:val="0"/>
        <w:autoSpaceDN w:val="0"/>
        <w:bidi w:val="0"/>
        <w:adjustRightInd w:val="0"/>
        <w:snapToGrid w:val="0"/>
        <w:spacing w:line="360" w:lineRule="auto"/>
        <w:ind w:left="1659" w:leftChars="540" w:hanging="525" w:hangingChars="25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在投标有效期内撤回</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w:t>
      </w:r>
    </w:p>
    <w:p w14:paraId="14E55E9B">
      <w:pPr>
        <w:keepNext w:val="0"/>
        <w:keepLines w:val="0"/>
        <w:pageBreakBefore w:val="0"/>
        <w:widowControl w:val="0"/>
        <w:tabs>
          <w:tab w:val="left" w:pos="1843"/>
        </w:tabs>
        <w:kinsoku/>
        <w:wordWrap/>
        <w:overflowPunct/>
        <w:topLinePunct w:val="0"/>
        <w:autoSpaceDE w:val="0"/>
        <w:autoSpaceDN w:val="0"/>
        <w:bidi w:val="0"/>
        <w:adjustRightInd w:val="0"/>
        <w:snapToGrid w:val="0"/>
        <w:spacing w:line="360" w:lineRule="auto"/>
        <w:ind w:left="1659" w:leftChars="540" w:hanging="525" w:hangingChars="25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中提供虚假材料的；</w:t>
      </w:r>
    </w:p>
    <w:p w14:paraId="7949C0AF">
      <w:pPr>
        <w:keepNext w:val="0"/>
        <w:keepLines w:val="0"/>
        <w:pageBreakBefore w:val="0"/>
        <w:widowControl w:val="0"/>
        <w:tabs>
          <w:tab w:val="left" w:pos="1843"/>
        </w:tabs>
        <w:kinsoku/>
        <w:wordWrap/>
        <w:overflowPunct/>
        <w:topLinePunct w:val="0"/>
        <w:autoSpaceDE w:val="0"/>
        <w:autoSpaceDN w:val="0"/>
        <w:bidi w:val="0"/>
        <w:adjustRightInd w:val="0"/>
        <w:snapToGrid w:val="0"/>
        <w:spacing w:line="360" w:lineRule="auto"/>
        <w:ind w:left="1659" w:leftChars="540" w:hanging="525" w:hangingChars="25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（3）除因不可抗力或</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认可的情形以外，</w:t>
      </w:r>
      <w:r>
        <w:rPr>
          <w:rFonts w:hint="eastAsia" w:ascii="宋体" w:hAnsi="宋体" w:cs="宋体"/>
          <w:color w:val="auto"/>
          <w:kern w:val="0"/>
          <w:szCs w:val="21"/>
          <w:highlight w:val="none"/>
          <w:lang w:eastAsia="zh-CN"/>
        </w:rPr>
        <w:t>成交供应商</w:t>
      </w:r>
      <w:r>
        <w:rPr>
          <w:rFonts w:hint="eastAsia" w:ascii="宋体" w:hAnsi="宋体" w:eastAsia="宋体" w:cs="宋体"/>
          <w:color w:val="auto"/>
          <w:kern w:val="0"/>
          <w:szCs w:val="21"/>
          <w:highlight w:val="none"/>
        </w:rPr>
        <w:t>不与采购人签订合同的；</w:t>
      </w:r>
    </w:p>
    <w:p w14:paraId="45EE9AF8">
      <w:pPr>
        <w:keepNext w:val="0"/>
        <w:keepLines w:val="0"/>
        <w:pageBreakBefore w:val="0"/>
        <w:widowControl w:val="0"/>
        <w:tabs>
          <w:tab w:val="left" w:pos="1843"/>
        </w:tabs>
        <w:kinsoku/>
        <w:wordWrap/>
        <w:overflowPunct/>
        <w:topLinePunct w:val="0"/>
        <w:autoSpaceDE w:val="0"/>
        <w:autoSpaceDN w:val="0"/>
        <w:bidi w:val="0"/>
        <w:adjustRightInd w:val="0"/>
        <w:snapToGrid w:val="0"/>
        <w:spacing w:line="360" w:lineRule="auto"/>
        <w:ind w:left="1659" w:leftChars="540" w:hanging="525" w:hangingChars="25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与采购人、其他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恶意串通的；</w:t>
      </w:r>
    </w:p>
    <w:p w14:paraId="1710CB24">
      <w:pPr>
        <w:keepNext w:val="0"/>
        <w:keepLines w:val="0"/>
        <w:pageBreakBefore w:val="0"/>
        <w:widowControl w:val="0"/>
        <w:tabs>
          <w:tab w:val="left" w:pos="1843"/>
        </w:tabs>
        <w:kinsoku/>
        <w:wordWrap/>
        <w:overflowPunct/>
        <w:topLinePunct w:val="0"/>
        <w:autoSpaceDE w:val="0"/>
        <w:autoSpaceDN w:val="0"/>
        <w:bidi w:val="0"/>
        <w:adjustRightInd w:val="0"/>
        <w:snapToGrid w:val="0"/>
        <w:spacing w:line="360" w:lineRule="auto"/>
        <w:ind w:left="1659" w:leftChars="540" w:hanging="525" w:hangingChars="25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规定应由</w:t>
      </w:r>
      <w:r>
        <w:rPr>
          <w:rFonts w:hint="eastAsia" w:ascii="宋体" w:hAnsi="宋体" w:cs="宋体"/>
          <w:color w:val="auto"/>
          <w:kern w:val="0"/>
          <w:szCs w:val="21"/>
          <w:highlight w:val="none"/>
          <w:lang w:eastAsia="zh-CN"/>
        </w:rPr>
        <w:t>成交供应商</w:t>
      </w:r>
      <w:r>
        <w:rPr>
          <w:rFonts w:hint="eastAsia" w:ascii="宋体" w:hAnsi="宋体" w:eastAsia="宋体" w:cs="宋体"/>
          <w:color w:val="auto"/>
          <w:kern w:val="0"/>
          <w:szCs w:val="21"/>
          <w:highlight w:val="none"/>
        </w:rPr>
        <w:t>缴纳</w:t>
      </w:r>
      <w:r>
        <w:rPr>
          <w:rFonts w:hint="eastAsia" w:ascii="宋体" w:hAnsi="宋体" w:cs="宋体"/>
          <w:color w:val="auto"/>
          <w:kern w:val="0"/>
          <w:szCs w:val="21"/>
          <w:highlight w:val="none"/>
          <w:lang w:val="en-US" w:eastAsia="zh-CN"/>
        </w:rPr>
        <w:t>代理</w:t>
      </w:r>
      <w:r>
        <w:rPr>
          <w:rFonts w:hint="eastAsia" w:ascii="宋体" w:hAnsi="宋体" w:eastAsia="宋体" w:cs="宋体"/>
          <w:color w:val="auto"/>
          <w:kern w:val="0"/>
          <w:szCs w:val="21"/>
          <w:highlight w:val="none"/>
        </w:rPr>
        <w:t>服务费而</w:t>
      </w:r>
      <w:r>
        <w:rPr>
          <w:rFonts w:hint="eastAsia" w:ascii="宋体" w:hAnsi="宋体" w:cs="宋体"/>
          <w:color w:val="auto"/>
          <w:kern w:val="0"/>
          <w:szCs w:val="21"/>
          <w:highlight w:val="none"/>
          <w:lang w:eastAsia="zh-CN"/>
        </w:rPr>
        <w:t>成交供应商</w:t>
      </w:r>
      <w:r>
        <w:rPr>
          <w:rFonts w:hint="eastAsia" w:ascii="宋体" w:hAnsi="宋体" w:eastAsia="宋体" w:cs="宋体"/>
          <w:color w:val="auto"/>
          <w:kern w:val="0"/>
          <w:szCs w:val="21"/>
          <w:highlight w:val="none"/>
        </w:rPr>
        <w:t>未缴纳的；</w:t>
      </w:r>
    </w:p>
    <w:p w14:paraId="5521B100">
      <w:pPr>
        <w:keepNext w:val="0"/>
        <w:keepLines w:val="0"/>
        <w:pageBreakBefore w:val="0"/>
        <w:widowControl w:val="0"/>
        <w:tabs>
          <w:tab w:val="left" w:pos="1843"/>
        </w:tabs>
        <w:kinsoku/>
        <w:wordWrap/>
        <w:overflowPunct/>
        <w:topLinePunct w:val="0"/>
        <w:autoSpaceDE w:val="0"/>
        <w:autoSpaceDN w:val="0"/>
        <w:bidi w:val="0"/>
        <w:adjustRightInd w:val="0"/>
        <w:snapToGrid w:val="0"/>
        <w:spacing w:line="360" w:lineRule="auto"/>
        <w:ind w:left="1659" w:leftChars="540" w:hanging="525" w:hangingChars="25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规定的其他情形。</w:t>
      </w:r>
    </w:p>
    <w:p w14:paraId="580FA342">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bookmarkStart w:id="56" w:name="_Toc195921818"/>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的编制</w:t>
      </w:r>
      <w:bookmarkEnd w:id="56"/>
    </w:p>
    <w:p w14:paraId="284EE9D7">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应按第六章“</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构成、要求及格式”进行编写，如有必要，可以增加附页，作为</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的组成部分。</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可以提出比</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要求更有利于采购人的承诺。</w:t>
      </w:r>
    </w:p>
    <w:p w14:paraId="701ADF5B">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应当对</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有关交</w:t>
      </w:r>
      <w:r>
        <w:rPr>
          <w:rFonts w:hint="eastAsia" w:ascii="宋体" w:hAnsi="宋体" w:cs="宋体"/>
          <w:color w:val="auto"/>
          <w:kern w:val="0"/>
          <w:szCs w:val="21"/>
          <w:highlight w:val="none"/>
          <w:lang w:eastAsia="zh-CN"/>
        </w:rPr>
        <w:t>合同履约期限</w:t>
      </w:r>
      <w:r>
        <w:rPr>
          <w:rFonts w:hint="eastAsia" w:ascii="宋体" w:hAnsi="宋体" w:eastAsia="宋体" w:cs="宋体"/>
          <w:color w:val="auto"/>
          <w:kern w:val="0"/>
          <w:szCs w:val="21"/>
          <w:highlight w:val="none"/>
        </w:rPr>
        <w:t>、投标有效期、对</w:t>
      </w:r>
      <w:r>
        <w:rPr>
          <w:rFonts w:hint="eastAsia" w:ascii="宋体" w:hAnsi="宋体" w:cs="宋体"/>
          <w:color w:val="auto"/>
          <w:kern w:val="0"/>
          <w:szCs w:val="21"/>
          <w:highlight w:val="none"/>
          <w:lang w:eastAsia="zh-CN"/>
        </w:rPr>
        <w:t>采购需求</w:t>
      </w:r>
      <w:r>
        <w:rPr>
          <w:rFonts w:hint="eastAsia" w:ascii="宋体" w:hAnsi="宋体" w:eastAsia="宋体" w:cs="宋体"/>
          <w:color w:val="auto"/>
          <w:kern w:val="0"/>
          <w:szCs w:val="21"/>
          <w:highlight w:val="none"/>
        </w:rPr>
        <w:t>以及</w:t>
      </w:r>
      <w:r>
        <w:rPr>
          <w:rFonts w:hint="eastAsia" w:ascii="宋体" w:hAnsi="宋体" w:eastAsia="宋体" w:cs="宋体"/>
          <w:color w:val="auto"/>
          <w:szCs w:val="21"/>
          <w:highlight w:val="none"/>
        </w:rPr>
        <w:t>采购项目的技术要求、服务内容、服务标准、验收</w:t>
      </w:r>
      <w:r>
        <w:rPr>
          <w:rFonts w:hint="eastAsia" w:ascii="宋体" w:hAnsi="宋体" w:eastAsia="宋体" w:cs="宋体"/>
          <w:color w:val="auto"/>
          <w:kern w:val="0"/>
          <w:szCs w:val="21"/>
          <w:highlight w:val="none"/>
        </w:rPr>
        <w:t>等实质性内容作出响应。</w:t>
      </w:r>
    </w:p>
    <w:p w14:paraId="1BBCA65E">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的法定代表人或经授权的代表须根据</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第六章的规定在</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中需要签字或盖章的位置签字（加盖人名章）或加盖单位公章。授权代表须持有书面的“法定代表人授权书”（标准格式附后），并将其附在</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中。签字或加盖人名章的其他要求见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53DADF28">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leftChars="54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投标截止时间前，如对</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进行了修改，包括对</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行间插字、涂改和增删，均应由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的法定代表人或经正式授权的代表在修改的每一页上签字。</w:t>
      </w:r>
    </w:p>
    <w:p w14:paraId="097D6270">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textAlignment w:val="auto"/>
        <w:outlineLvl w:val="2"/>
        <w:rPr>
          <w:rFonts w:hint="eastAsia" w:ascii="宋体" w:hAnsi="宋体" w:eastAsia="宋体" w:cs="宋体"/>
          <w:color w:val="auto"/>
          <w:kern w:val="0"/>
          <w:szCs w:val="21"/>
          <w:highlight w:val="none"/>
        </w:rPr>
      </w:pPr>
      <w:bookmarkStart w:id="57" w:name="_Toc28752"/>
      <w:bookmarkStart w:id="58" w:name="_Toc195921819"/>
      <w:bookmarkStart w:id="59" w:name="_Toc15970"/>
      <w:r>
        <w:rPr>
          <w:rFonts w:hint="eastAsia" w:ascii="宋体" w:hAnsi="宋体" w:eastAsia="宋体" w:cs="宋体"/>
          <w:color w:val="auto"/>
          <w:kern w:val="0"/>
          <w:szCs w:val="21"/>
          <w:highlight w:val="none"/>
        </w:rPr>
        <w:t>投标</w:t>
      </w:r>
      <w:bookmarkEnd w:id="57"/>
      <w:bookmarkEnd w:id="58"/>
      <w:bookmarkEnd w:id="59"/>
    </w:p>
    <w:p w14:paraId="752532F0">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bookmarkStart w:id="60" w:name="_Toc195921820"/>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的密封和标记</w:t>
      </w:r>
      <w:bookmarkEnd w:id="60"/>
    </w:p>
    <w:p w14:paraId="6998B5DA">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bookmarkStart w:id="61" w:name="_Ref421008470"/>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应</w:t>
      </w:r>
      <w:r>
        <w:rPr>
          <w:rFonts w:hint="eastAsia" w:ascii="宋体" w:hAnsi="宋体" w:cs="宋体"/>
          <w:color w:val="auto"/>
          <w:kern w:val="0"/>
          <w:szCs w:val="21"/>
          <w:highlight w:val="none"/>
          <w:lang w:val="en-US" w:eastAsia="zh-CN"/>
        </w:rPr>
        <w:t>按</w:t>
      </w:r>
      <w:r>
        <w:rPr>
          <w:rFonts w:hint="eastAsia" w:ascii="宋体" w:hAnsi="宋体" w:eastAsia="宋体" w:cs="宋体"/>
          <w:color w:val="auto"/>
          <w:sz w:val="21"/>
          <w:szCs w:val="21"/>
          <w:lang w:val="en-US" w:eastAsia="zh-CN"/>
        </w:rPr>
        <w:t>“政采云”平台系统加密上传</w:t>
      </w:r>
      <w:r>
        <w:rPr>
          <w:rFonts w:hint="eastAsia" w:ascii="宋体" w:hAnsi="宋体" w:eastAsia="宋体" w:cs="宋体"/>
          <w:color w:val="auto"/>
          <w:kern w:val="0"/>
          <w:szCs w:val="21"/>
          <w:highlight w:val="none"/>
        </w:rPr>
        <w:t>。</w:t>
      </w:r>
      <w:bookmarkEnd w:id="61"/>
    </w:p>
    <w:p w14:paraId="2B33DD15">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bookmarkStart w:id="62" w:name="_Ref421008478"/>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的封套上应标识的其他内容见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bookmarkEnd w:id="62"/>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不适用</w:t>
      </w:r>
      <w:r>
        <w:rPr>
          <w:rFonts w:hint="eastAsia" w:ascii="宋体" w:hAnsi="宋体" w:cs="宋体"/>
          <w:color w:val="auto"/>
          <w:kern w:val="0"/>
          <w:szCs w:val="21"/>
          <w:highlight w:val="none"/>
          <w:lang w:eastAsia="zh-CN"/>
        </w:rPr>
        <w:t>）</w:t>
      </w:r>
    </w:p>
    <w:p w14:paraId="2615A92A">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未按本章第</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REF _Ref421008470 \r \h \* MERGEFORMAT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0"/>
          <w:szCs w:val="21"/>
          <w:highlight w:val="none"/>
        </w:rPr>
        <w:t>4.1.1</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项或第</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REF _Ref421008478 \r \h \* MERGEFORMAT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项要求密封和加写标识的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，采购人不予受理。</w:t>
      </w:r>
    </w:p>
    <w:p w14:paraId="4FD1A1FA">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bookmarkStart w:id="63" w:name="_Toc195921821"/>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的递交</w:t>
      </w:r>
      <w:bookmarkEnd w:id="63"/>
    </w:p>
    <w:p w14:paraId="541CCBB4">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要求提交</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的截止时间前，将</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密封送达投标地点</w:t>
      </w:r>
      <w:r>
        <w:rPr>
          <w:rFonts w:hint="eastAsia" w:ascii="宋体" w:hAnsi="宋体" w:eastAsia="宋体" w:cs="宋体"/>
          <w:color w:val="auto"/>
          <w:kern w:val="0"/>
          <w:szCs w:val="21"/>
          <w:highlight w:val="none"/>
        </w:rPr>
        <w:t>。</w:t>
      </w:r>
    </w:p>
    <w:p w14:paraId="7E7EE4C9">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的地点：见</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公告。</w:t>
      </w:r>
    </w:p>
    <w:p w14:paraId="0B11C8ED">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不足</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家未开标情形外，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不予退还。</w:t>
      </w:r>
    </w:p>
    <w:p w14:paraId="6A1983BC">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逾期送达或者未按照</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要求密封的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，采购人、</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应当拒收</w:t>
      </w:r>
      <w:r>
        <w:rPr>
          <w:rFonts w:hint="eastAsia" w:ascii="宋体" w:hAnsi="宋体" w:eastAsia="宋体" w:cs="宋体"/>
          <w:color w:val="auto"/>
          <w:kern w:val="0"/>
          <w:szCs w:val="21"/>
          <w:highlight w:val="none"/>
        </w:rPr>
        <w:t>。</w:t>
      </w:r>
    </w:p>
    <w:p w14:paraId="574F6F4F">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bookmarkStart w:id="64" w:name="_Toc195921822"/>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的修改与撤回</w:t>
      </w:r>
      <w:bookmarkEnd w:id="64"/>
    </w:p>
    <w:p w14:paraId="20ABE8ED">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公告规定的投标截止时间前，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可以修改或撤回已递交的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，但应以书面形式通知采购人。</w:t>
      </w:r>
    </w:p>
    <w:p w14:paraId="261CC40B">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修改的内容为</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的组成部分。修改的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应按照本章第3条、第4条规定进行编制、密封、标记和递交，并标明“修改”字样。</w:t>
      </w:r>
    </w:p>
    <w:p w14:paraId="4C1380C5">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highlight w:val="none"/>
        </w:rPr>
      </w:pPr>
      <w:r>
        <w:rPr>
          <w:rFonts w:hint="eastAsia" w:ascii="宋体" w:hAnsi="宋体" w:eastAsia="宋体" w:cs="宋体"/>
          <w:color w:val="auto"/>
          <w:highlight w:val="none"/>
        </w:rPr>
        <w:t>构成</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的其他材料，见</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须知前附表。</w:t>
      </w:r>
    </w:p>
    <w:p w14:paraId="0BAC8D1F">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textAlignment w:val="auto"/>
        <w:outlineLvl w:val="2"/>
        <w:rPr>
          <w:rFonts w:hint="eastAsia" w:ascii="宋体" w:hAnsi="宋体" w:eastAsia="宋体" w:cs="宋体"/>
          <w:color w:val="auto"/>
          <w:kern w:val="0"/>
          <w:szCs w:val="21"/>
          <w:highlight w:val="none"/>
        </w:rPr>
      </w:pPr>
      <w:bookmarkStart w:id="65" w:name="_Toc10568"/>
      <w:bookmarkStart w:id="66" w:name="_Toc195921823"/>
      <w:bookmarkStart w:id="67" w:name="_Toc16836"/>
      <w:r>
        <w:rPr>
          <w:rFonts w:hint="eastAsia" w:ascii="宋体" w:hAnsi="宋体" w:eastAsia="宋体" w:cs="宋体"/>
          <w:color w:val="auto"/>
          <w:kern w:val="0"/>
          <w:szCs w:val="21"/>
          <w:highlight w:val="none"/>
        </w:rPr>
        <w:t>开标</w:t>
      </w:r>
      <w:bookmarkEnd w:id="65"/>
      <w:bookmarkEnd w:id="66"/>
      <w:bookmarkEnd w:id="67"/>
    </w:p>
    <w:p w14:paraId="318F7A98">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bookmarkStart w:id="68" w:name="_Toc195921824"/>
      <w:r>
        <w:rPr>
          <w:rFonts w:hint="eastAsia" w:ascii="宋体" w:hAnsi="宋体" w:eastAsia="宋体" w:cs="宋体"/>
          <w:color w:val="auto"/>
          <w:kern w:val="0"/>
          <w:szCs w:val="21"/>
          <w:highlight w:val="none"/>
        </w:rPr>
        <w:t>开标时间和地点</w:t>
      </w:r>
      <w:bookmarkEnd w:id="68"/>
    </w:p>
    <w:p w14:paraId="4CE09B0A">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采购人在</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公告规定的投标截止时间（开标时间）和地点公开开标，并邀请所有</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的法定代表人或其委托代理人准时参加。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未参加开标的，视同认可开标结果。</w:t>
      </w:r>
    </w:p>
    <w:p w14:paraId="2BA41B60">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开标时，应当由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或者其推选的代表检查</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的密封情况；确认</w:t>
      </w:r>
      <w:r>
        <w:rPr>
          <w:rFonts w:hint="eastAsia" w:ascii="宋体" w:hAnsi="宋体" w:eastAsia="宋体" w:cs="宋体"/>
          <w:color w:val="auto"/>
          <w:kern w:val="0"/>
          <w:szCs w:val="21"/>
          <w:highlight w:val="none"/>
          <w:lang w:eastAsia="zh-CN"/>
        </w:rPr>
        <w:t>密封情况完好</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直接进行评标</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不适用</w:t>
      </w:r>
      <w:r>
        <w:rPr>
          <w:rFonts w:hint="eastAsia" w:ascii="宋体" w:hAnsi="宋体" w:cs="宋体"/>
          <w:color w:val="auto"/>
          <w:kern w:val="0"/>
          <w:szCs w:val="21"/>
          <w:highlight w:val="none"/>
          <w:lang w:eastAsia="zh-CN"/>
        </w:rPr>
        <w:t>）</w:t>
      </w:r>
    </w:p>
    <w:p w14:paraId="37B29900">
      <w:pPr>
        <w:pStyle w:val="153"/>
        <w:keepNext w:val="0"/>
        <w:keepLines w:val="0"/>
        <w:pageBreakBefore w:val="0"/>
        <w:widowControl w:val="0"/>
        <w:kinsoku/>
        <w:wordWrap/>
        <w:overflowPunct/>
        <w:topLinePunct w:val="0"/>
        <w:bidi w:val="0"/>
        <w:snapToGrid w:val="0"/>
        <w:spacing w:line="360" w:lineRule="auto"/>
        <w:ind w:left="1659" w:leftChars="540" w:hanging="525" w:hangingChars="25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不足</w:t>
      </w:r>
      <w:r>
        <w:rPr>
          <w:rFonts w:hint="eastAsia" w:hAnsi="宋体" w:cs="宋体"/>
          <w:color w:val="auto"/>
          <w:highlight w:val="none"/>
          <w:lang w:val="en-US" w:eastAsia="zh-CN"/>
        </w:rPr>
        <w:t>3</w:t>
      </w:r>
      <w:r>
        <w:rPr>
          <w:rFonts w:hint="eastAsia" w:ascii="宋体" w:hAnsi="宋体" w:eastAsia="宋体" w:cs="宋体"/>
          <w:color w:val="auto"/>
          <w:highlight w:val="none"/>
        </w:rPr>
        <w:t>家的，不进行开标。</w:t>
      </w:r>
    </w:p>
    <w:p w14:paraId="240CDFA8">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开标过程由采购人或者</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负责记录，由参加开标的各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代表和相关工作人员签字确认后随采购文件一并存档。</w:t>
      </w:r>
    </w:p>
    <w:p w14:paraId="05A86CB4">
      <w:pPr>
        <w:pStyle w:val="153"/>
        <w:keepNext w:val="0"/>
        <w:keepLines w:val="0"/>
        <w:pageBreakBefore w:val="0"/>
        <w:widowControl w:val="0"/>
        <w:kinsoku/>
        <w:wordWrap/>
        <w:overflowPunct/>
        <w:topLinePunct w:val="0"/>
        <w:bidi w:val="0"/>
        <w:snapToGrid w:val="0"/>
        <w:spacing w:line="360" w:lineRule="auto"/>
        <w:ind w:left="1132" w:leftChars="539"/>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代表对开标过程和开标记录有疑义，以及认为采购人、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相关工作人员有需要回避的情形的，应当场提出询问或者回避申请。</w:t>
      </w:r>
    </w:p>
    <w:p w14:paraId="7CB7144B">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对开标过程有疑义的，在开标结束后七个工作日内，按本须知2.5款接收质疑函的方式以书面形式一次性提出质疑。</w:t>
      </w:r>
    </w:p>
    <w:p w14:paraId="3E8531DA">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textAlignment w:val="auto"/>
        <w:outlineLvl w:val="2"/>
        <w:rPr>
          <w:rFonts w:hint="eastAsia" w:ascii="宋体" w:hAnsi="宋体" w:eastAsia="宋体" w:cs="宋体"/>
          <w:color w:val="auto"/>
          <w:kern w:val="0"/>
          <w:szCs w:val="21"/>
          <w:highlight w:val="none"/>
        </w:rPr>
      </w:pPr>
      <w:bookmarkStart w:id="69" w:name="_Toc14534"/>
      <w:bookmarkStart w:id="70" w:name="_Toc6719"/>
      <w:bookmarkStart w:id="71" w:name="_Toc195921826"/>
      <w:r>
        <w:rPr>
          <w:rFonts w:hint="eastAsia" w:ascii="宋体" w:hAnsi="宋体" w:eastAsia="宋体" w:cs="宋体"/>
          <w:color w:val="auto"/>
          <w:kern w:val="0"/>
          <w:szCs w:val="21"/>
          <w:highlight w:val="none"/>
        </w:rPr>
        <w:t>资格审查</w:t>
      </w:r>
      <w:bookmarkEnd w:id="69"/>
      <w:bookmarkEnd w:id="70"/>
    </w:p>
    <w:p w14:paraId="32CDBAF3">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开标结束后，</w:t>
      </w:r>
      <w:r>
        <w:rPr>
          <w:rFonts w:hint="eastAsia" w:ascii="宋体" w:hAnsi="宋体" w:cs="宋体"/>
          <w:color w:val="auto"/>
          <w:kern w:val="0"/>
          <w:szCs w:val="21"/>
          <w:highlight w:val="none"/>
          <w:lang w:eastAsia="zh-CN"/>
        </w:rPr>
        <w:t>竞争性磋商小组</w:t>
      </w:r>
      <w:r>
        <w:rPr>
          <w:rFonts w:hint="eastAsia" w:ascii="宋体" w:hAnsi="宋体" w:eastAsia="宋体" w:cs="宋体"/>
          <w:color w:val="auto"/>
          <w:kern w:val="0"/>
          <w:szCs w:val="21"/>
          <w:highlight w:val="none"/>
        </w:rPr>
        <w:t>依法对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的资格进行审查。</w:t>
      </w:r>
    </w:p>
    <w:p w14:paraId="1C67FFB9">
      <w:pPr>
        <w:pStyle w:val="153"/>
        <w:keepNext w:val="0"/>
        <w:keepLines w:val="0"/>
        <w:pageBreakBefore w:val="0"/>
        <w:widowControl w:val="0"/>
        <w:kinsoku/>
        <w:wordWrap/>
        <w:overflowPunct/>
        <w:topLinePunct w:val="0"/>
        <w:bidi w:val="0"/>
        <w:snapToGrid w:val="0"/>
        <w:spacing w:line="360" w:lineRule="auto"/>
        <w:ind w:left="1132" w:leftChars="539"/>
        <w:textAlignment w:val="auto"/>
        <w:rPr>
          <w:rFonts w:hint="eastAsia" w:ascii="宋体" w:hAnsi="宋体" w:eastAsia="宋体" w:cs="宋体"/>
          <w:color w:val="auto"/>
          <w:highlight w:val="none"/>
        </w:rPr>
      </w:pPr>
      <w:r>
        <w:rPr>
          <w:rFonts w:hint="eastAsia" w:ascii="宋体" w:hAnsi="宋体" w:eastAsia="宋体" w:cs="宋体"/>
          <w:color w:val="auto"/>
          <w:highlight w:val="none"/>
        </w:rPr>
        <w:t>合格</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不足</w:t>
      </w:r>
      <w:r>
        <w:rPr>
          <w:rFonts w:hint="eastAsia" w:hAnsi="宋体" w:cs="宋体"/>
          <w:color w:val="auto"/>
          <w:highlight w:val="none"/>
          <w:lang w:val="en-US" w:eastAsia="zh-CN"/>
        </w:rPr>
        <w:t>3</w:t>
      </w:r>
      <w:r>
        <w:rPr>
          <w:rFonts w:hint="eastAsia" w:ascii="宋体" w:hAnsi="宋体" w:eastAsia="宋体" w:cs="宋体"/>
          <w:color w:val="auto"/>
          <w:highlight w:val="none"/>
        </w:rPr>
        <w:t>家的，不进行评标。</w:t>
      </w:r>
    </w:p>
    <w:p w14:paraId="3C9EEE34">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textAlignment w:val="auto"/>
        <w:outlineLvl w:val="2"/>
        <w:rPr>
          <w:rFonts w:hint="eastAsia" w:ascii="宋体" w:hAnsi="宋体" w:eastAsia="宋体" w:cs="宋体"/>
          <w:color w:val="auto"/>
          <w:kern w:val="0"/>
          <w:szCs w:val="21"/>
          <w:highlight w:val="none"/>
        </w:rPr>
      </w:pPr>
      <w:bookmarkStart w:id="72" w:name="_Toc13389"/>
      <w:bookmarkStart w:id="73" w:name="_Toc30234"/>
      <w:r>
        <w:rPr>
          <w:rFonts w:hint="eastAsia" w:ascii="宋体" w:hAnsi="宋体" w:eastAsia="宋体" w:cs="宋体"/>
          <w:color w:val="auto"/>
          <w:kern w:val="0"/>
          <w:szCs w:val="21"/>
          <w:highlight w:val="none"/>
        </w:rPr>
        <w:t>评标</w:t>
      </w:r>
      <w:bookmarkEnd w:id="71"/>
      <w:bookmarkEnd w:id="72"/>
      <w:bookmarkEnd w:id="73"/>
    </w:p>
    <w:p w14:paraId="16B5901C">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p>
    <w:p w14:paraId="18FFA9DF">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评标由采购人依法组建的</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负责。</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由有关</w:t>
      </w:r>
      <w:r>
        <w:rPr>
          <w:rFonts w:hint="eastAsia" w:ascii="宋体" w:hAnsi="宋体" w:cs="宋体"/>
          <w:color w:val="auto"/>
          <w:kern w:val="0"/>
          <w:szCs w:val="21"/>
          <w:highlight w:val="none"/>
          <w:lang w:val="en-US" w:eastAsia="zh-CN"/>
        </w:rPr>
        <w:t>专业</w:t>
      </w:r>
      <w:r>
        <w:rPr>
          <w:rFonts w:hint="eastAsia" w:ascii="宋体" w:hAnsi="宋体" w:eastAsia="宋体" w:cs="宋体"/>
          <w:color w:val="auto"/>
          <w:kern w:val="0"/>
          <w:szCs w:val="21"/>
          <w:highlight w:val="none"/>
        </w:rPr>
        <w:t>方面的专家组成。</w:t>
      </w:r>
    </w:p>
    <w:p w14:paraId="70134CD8">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成员有下列情形之一的，应当回避：</w:t>
      </w:r>
    </w:p>
    <w:p w14:paraId="2C778A45">
      <w:pPr>
        <w:pStyle w:val="153"/>
        <w:keepNext w:val="0"/>
        <w:keepLines w:val="0"/>
        <w:pageBreakBefore w:val="0"/>
        <w:widowControl w:val="0"/>
        <w:kinsoku/>
        <w:wordWrap/>
        <w:overflowPunct/>
        <w:topLinePunct w:val="0"/>
        <w:bidi w:val="0"/>
        <w:snapToGrid w:val="0"/>
        <w:spacing w:line="360" w:lineRule="auto"/>
        <w:ind w:left="1659" w:leftChars="540" w:hanging="525" w:hanging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存在劳动关系；</w:t>
      </w:r>
    </w:p>
    <w:p w14:paraId="33640A09">
      <w:pPr>
        <w:pStyle w:val="153"/>
        <w:keepNext w:val="0"/>
        <w:keepLines w:val="0"/>
        <w:pageBreakBefore w:val="0"/>
        <w:widowControl w:val="0"/>
        <w:kinsoku/>
        <w:wordWrap/>
        <w:overflowPunct/>
        <w:topLinePunct w:val="0"/>
        <w:bidi w:val="0"/>
        <w:snapToGrid w:val="0"/>
        <w:spacing w:line="360" w:lineRule="auto"/>
        <w:ind w:left="1659" w:leftChars="540" w:hanging="525" w:hanging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的董事、监事；</w:t>
      </w:r>
    </w:p>
    <w:p w14:paraId="0434F802">
      <w:pPr>
        <w:pStyle w:val="153"/>
        <w:keepNext w:val="0"/>
        <w:keepLines w:val="0"/>
        <w:pageBreakBefore w:val="0"/>
        <w:widowControl w:val="0"/>
        <w:kinsoku/>
        <w:wordWrap/>
        <w:overflowPunct/>
        <w:topLinePunct w:val="0"/>
        <w:bidi w:val="0"/>
        <w:snapToGrid w:val="0"/>
        <w:spacing w:line="360" w:lineRule="auto"/>
        <w:ind w:left="1659" w:leftChars="540" w:hanging="525" w:hanging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的控股股东或者实际控制人；</w:t>
      </w:r>
    </w:p>
    <w:p w14:paraId="19FBDF27">
      <w:pPr>
        <w:pStyle w:val="153"/>
        <w:keepNext w:val="0"/>
        <w:keepLines w:val="0"/>
        <w:pageBreakBefore w:val="0"/>
        <w:widowControl w:val="0"/>
        <w:kinsoku/>
        <w:wordWrap/>
        <w:overflowPunct/>
        <w:topLinePunct w:val="0"/>
        <w:bidi w:val="0"/>
        <w:snapToGrid w:val="0"/>
        <w:spacing w:line="360" w:lineRule="auto"/>
        <w:ind w:left="1659" w:leftChars="540" w:hanging="525" w:hanging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（4）与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的法定代表人或者负责人有夫妻、直系血亲、三代以内旁系血亲或者近姻亲关系；</w:t>
      </w:r>
    </w:p>
    <w:p w14:paraId="23D5F931">
      <w:pPr>
        <w:pStyle w:val="153"/>
        <w:keepNext w:val="0"/>
        <w:keepLines w:val="0"/>
        <w:pageBreakBefore w:val="0"/>
        <w:widowControl w:val="0"/>
        <w:kinsoku/>
        <w:wordWrap/>
        <w:overflowPunct/>
        <w:topLinePunct w:val="0"/>
        <w:bidi w:val="0"/>
        <w:snapToGrid w:val="0"/>
        <w:spacing w:line="360" w:lineRule="auto"/>
        <w:ind w:left="1659" w:leftChars="540" w:hanging="525" w:hanging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（5）与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有其他可能影响政府采购活动公平、公正进行的关系。</w:t>
      </w:r>
    </w:p>
    <w:p w14:paraId="5373F330">
      <w:pPr>
        <w:keepNext w:val="0"/>
        <w:keepLines w:val="0"/>
        <w:pageBreakBefore w:val="0"/>
        <w:widowControl w:val="0"/>
        <w:numPr>
          <w:ilvl w:val="2"/>
          <w:numId w:val="1"/>
        </w:numPr>
        <w:tabs>
          <w:tab w:val="left" w:pos="1260"/>
          <w:tab w:val="left" w:pos="1418"/>
          <w:tab w:val="left" w:pos="180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szCs w:val="21"/>
          <w:highlight w:val="none"/>
        </w:rPr>
        <w:t>负责具体评标事务，并独立履行下列职责</w:t>
      </w:r>
      <w:r>
        <w:rPr>
          <w:rFonts w:hint="eastAsia" w:ascii="宋体" w:hAnsi="宋体" w:eastAsia="宋体" w:cs="宋体"/>
          <w:color w:val="auto"/>
          <w:kern w:val="0"/>
          <w:szCs w:val="21"/>
          <w:highlight w:val="none"/>
        </w:rPr>
        <w:t>：</w:t>
      </w:r>
    </w:p>
    <w:p w14:paraId="46E81C67">
      <w:pPr>
        <w:pStyle w:val="153"/>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hint="eastAsia" w:ascii="宋体" w:hAnsi="宋体" w:eastAsia="宋体" w:cs="宋体"/>
          <w:color w:val="auto"/>
          <w:highlight w:val="none"/>
        </w:rPr>
      </w:pPr>
      <w:bookmarkStart w:id="74" w:name="_Toc195921828"/>
      <w:r>
        <w:rPr>
          <w:rFonts w:hint="eastAsia" w:ascii="宋体" w:hAnsi="宋体" w:eastAsia="宋体" w:cs="宋体"/>
          <w:color w:val="auto"/>
          <w:highlight w:val="none"/>
        </w:rPr>
        <w:t>（1）</w:t>
      </w:r>
      <w:r>
        <w:rPr>
          <w:rFonts w:hint="eastAsia" w:ascii="宋体" w:hAnsi="宋体" w:eastAsia="宋体" w:cs="宋体"/>
          <w:color w:val="auto"/>
          <w:highlight w:val="none"/>
        </w:rPr>
        <w:tab/>
      </w:r>
      <w:r>
        <w:rPr>
          <w:rFonts w:hint="eastAsia" w:ascii="宋体" w:hAnsi="宋体" w:eastAsia="宋体" w:cs="宋体"/>
          <w:color w:val="auto"/>
          <w:highlight w:val="none"/>
        </w:rPr>
        <w:t>审查、评价</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是否符合</w:t>
      </w:r>
      <w:r>
        <w:rPr>
          <w:rFonts w:hint="eastAsia" w:ascii="宋体" w:hAnsi="宋体" w:eastAsia="宋体" w:cs="宋体"/>
          <w:color w:val="auto"/>
          <w:highlight w:val="none"/>
          <w:lang w:eastAsia="zh-CN"/>
        </w:rPr>
        <w:t>竞争性磋商文件</w:t>
      </w:r>
      <w:r>
        <w:rPr>
          <w:rFonts w:hint="eastAsia" w:ascii="宋体" w:hAnsi="宋体" w:eastAsia="宋体" w:cs="宋体"/>
          <w:color w:val="auto"/>
          <w:highlight w:val="none"/>
        </w:rPr>
        <w:t>的商务、技术等实质性要求；</w:t>
      </w:r>
    </w:p>
    <w:p w14:paraId="2E7EEA99">
      <w:pPr>
        <w:pStyle w:val="153"/>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rPr>
        <w:tab/>
      </w:r>
      <w:r>
        <w:rPr>
          <w:rFonts w:hint="eastAsia" w:ascii="宋体" w:hAnsi="宋体" w:eastAsia="宋体" w:cs="宋体"/>
          <w:color w:val="auto"/>
          <w:highlight w:val="none"/>
        </w:rPr>
        <w:t>要求</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有关事项作出澄清或者说明；</w:t>
      </w:r>
    </w:p>
    <w:p w14:paraId="4B7C60ED">
      <w:pPr>
        <w:pStyle w:val="153"/>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rPr>
        <w:tab/>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进行比较和评价；</w:t>
      </w:r>
    </w:p>
    <w:p w14:paraId="4A685BFD">
      <w:pPr>
        <w:pStyle w:val="153"/>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rPr>
        <w:tab/>
      </w:r>
      <w:r>
        <w:rPr>
          <w:rFonts w:hint="eastAsia" w:ascii="宋体" w:hAnsi="宋体" w:eastAsia="宋体" w:cs="宋体"/>
          <w:color w:val="auto"/>
          <w:highlight w:val="none"/>
        </w:rPr>
        <w:t>确定</w:t>
      </w:r>
      <w:r>
        <w:rPr>
          <w:rFonts w:hint="eastAsia" w:hAnsi="宋体" w:cs="宋体"/>
          <w:color w:val="auto"/>
          <w:highlight w:val="none"/>
          <w:lang w:eastAsia="zh-CN"/>
        </w:rPr>
        <w:t>成交</w:t>
      </w:r>
      <w:r>
        <w:rPr>
          <w:rFonts w:hint="eastAsia" w:ascii="宋体" w:hAnsi="宋体" w:eastAsia="宋体" w:cs="宋体"/>
          <w:color w:val="auto"/>
          <w:highlight w:val="none"/>
        </w:rPr>
        <w:t>候选人名单，以及根据采购人委托直接确定中标人；</w:t>
      </w:r>
    </w:p>
    <w:p w14:paraId="567C42FA">
      <w:pPr>
        <w:pStyle w:val="153"/>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rPr>
        <w:tab/>
      </w:r>
      <w:r>
        <w:rPr>
          <w:rFonts w:hint="eastAsia" w:ascii="宋体" w:hAnsi="宋体" w:eastAsia="宋体" w:cs="宋体"/>
          <w:color w:val="auto"/>
          <w:highlight w:val="none"/>
        </w:rPr>
        <w:t>向采购人、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或者有关部门报告评标中发现的违法行为。</w:t>
      </w:r>
    </w:p>
    <w:p w14:paraId="4758C2EA">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应当对符合资格的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进行符合性审查，以确定其是否满足</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的实质性要求。</w:t>
      </w:r>
      <w:bookmarkEnd w:id="74"/>
    </w:p>
    <w:p w14:paraId="1F568A2E">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按照第三章“</w:t>
      </w:r>
      <w:r>
        <w:rPr>
          <w:rFonts w:hint="eastAsia" w:ascii="宋体" w:hAnsi="宋体" w:eastAsia="宋体" w:cs="宋体"/>
          <w:bCs/>
          <w:color w:val="auto"/>
          <w:kern w:val="15"/>
          <w:szCs w:val="21"/>
          <w:highlight w:val="none"/>
          <w:lang w:val="zh-CN"/>
        </w:rPr>
        <w:t>评</w:t>
      </w:r>
      <w:r>
        <w:rPr>
          <w:rFonts w:hint="eastAsia" w:ascii="宋体" w:hAnsi="宋体" w:cs="宋体"/>
          <w:bCs/>
          <w:color w:val="auto"/>
          <w:kern w:val="15"/>
          <w:szCs w:val="21"/>
          <w:highlight w:val="none"/>
          <w:lang w:val="en-US" w:eastAsia="zh-CN"/>
        </w:rPr>
        <w:t>标方</w:t>
      </w:r>
      <w:r>
        <w:rPr>
          <w:rFonts w:hint="eastAsia" w:ascii="宋体" w:hAnsi="宋体" w:eastAsia="宋体" w:cs="宋体"/>
          <w:bCs/>
          <w:color w:val="auto"/>
          <w:kern w:val="15"/>
          <w:szCs w:val="21"/>
          <w:highlight w:val="none"/>
          <w:lang w:val="zh-CN"/>
        </w:rPr>
        <w:t>法</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综合评分法</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”规定的评标方法和标准，对符合性审查合格的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进行商务和技术评估，综合比较与评价。“</w:t>
      </w:r>
      <w:r>
        <w:rPr>
          <w:rFonts w:hint="eastAsia" w:ascii="宋体" w:hAnsi="宋体" w:eastAsia="宋体" w:cs="宋体"/>
          <w:bCs/>
          <w:color w:val="auto"/>
          <w:kern w:val="15"/>
          <w:szCs w:val="21"/>
          <w:highlight w:val="none"/>
          <w:lang w:val="zh-CN"/>
        </w:rPr>
        <w:t>评</w:t>
      </w:r>
      <w:r>
        <w:rPr>
          <w:rFonts w:hint="eastAsia" w:ascii="宋体" w:hAnsi="宋体" w:cs="宋体"/>
          <w:bCs/>
          <w:color w:val="auto"/>
          <w:kern w:val="15"/>
          <w:szCs w:val="21"/>
          <w:highlight w:val="none"/>
          <w:lang w:val="en-US" w:eastAsia="zh-CN"/>
        </w:rPr>
        <w:t>标方法</w:t>
      </w:r>
      <w:r>
        <w:rPr>
          <w:rFonts w:hint="eastAsia" w:ascii="宋体" w:hAnsi="宋体" w:eastAsia="宋体" w:cs="宋体"/>
          <w:color w:val="auto"/>
          <w:szCs w:val="21"/>
          <w:highlight w:val="none"/>
        </w:rPr>
        <w:t>”没有规定的方法、评审因素和标准，不作为评标依据。</w:t>
      </w:r>
    </w:p>
    <w:p w14:paraId="29D01BDC">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在评标过程中发现</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有不遵循公平竞争的原则，恶意串通，妨碍其他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的竞争行为，损害采购人或者其他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的合法权益的，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应当认定其投标无效，并书面报告本级财政部门。</w:t>
      </w:r>
    </w:p>
    <w:p w14:paraId="0257C1EF">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家或者通过资格审查或符合性审查的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家的，除采购任务取消情形外，将重新招标或采用其他采购方式采购。</w:t>
      </w:r>
    </w:p>
    <w:p w14:paraId="4C0D3CFE">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textAlignment w:val="auto"/>
        <w:outlineLvl w:val="2"/>
        <w:rPr>
          <w:rFonts w:hint="eastAsia" w:ascii="宋体" w:hAnsi="宋体" w:eastAsia="宋体" w:cs="宋体"/>
          <w:color w:val="auto"/>
          <w:kern w:val="0"/>
          <w:szCs w:val="21"/>
          <w:highlight w:val="none"/>
        </w:rPr>
      </w:pPr>
      <w:bookmarkStart w:id="75" w:name="_Toc195921830"/>
      <w:bookmarkStart w:id="76" w:name="_Toc19223"/>
      <w:bookmarkStart w:id="77" w:name="_Toc30754"/>
      <w:r>
        <w:rPr>
          <w:rFonts w:hint="eastAsia" w:ascii="宋体" w:hAnsi="宋体" w:eastAsia="宋体" w:cs="宋体"/>
          <w:color w:val="auto"/>
          <w:kern w:val="0"/>
          <w:szCs w:val="21"/>
          <w:highlight w:val="none"/>
        </w:rPr>
        <w:t>合同授予</w:t>
      </w:r>
      <w:bookmarkEnd w:id="75"/>
      <w:bookmarkEnd w:id="76"/>
      <w:bookmarkEnd w:id="77"/>
    </w:p>
    <w:p w14:paraId="32197EE6">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1470" w:hanging="1470" w:hangingChars="700"/>
        <w:textAlignment w:val="auto"/>
        <w:rPr>
          <w:rFonts w:hint="eastAsia" w:ascii="宋体" w:hAnsi="宋体" w:eastAsia="宋体" w:cs="宋体"/>
          <w:color w:val="auto"/>
          <w:kern w:val="0"/>
          <w:szCs w:val="21"/>
          <w:highlight w:val="none"/>
        </w:rPr>
      </w:pPr>
      <w:bookmarkStart w:id="78" w:name="_Toc195921831"/>
      <w:r>
        <w:rPr>
          <w:rFonts w:hint="eastAsia" w:ascii="宋体" w:hAnsi="宋体" w:eastAsia="宋体" w:cs="宋体"/>
          <w:color w:val="auto"/>
          <w:kern w:val="0"/>
          <w:szCs w:val="21"/>
          <w:highlight w:val="none"/>
        </w:rPr>
        <w:t>定标方式</w:t>
      </w:r>
      <w:bookmarkEnd w:id="78"/>
    </w:p>
    <w:p w14:paraId="79131A89">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采购人按评标报告确定的</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候选人名单中按顺序确定</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确定的</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候选人的人数见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14C9CEFF">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1470" w:hanging="1470" w:hangingChars="7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公告</w:t>
      </w:r>
    </w:p>
    <w:p w14:paraId="730A5EFD">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采购人或者</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应当自</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人确定之日起2个工作日内，在省级以上财政部门指定的媒体上公告中标结果。</w:t>
      </w:r>
    </w:p>
    <w:p w14:paraId="7F919413">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公告期限为1个工作日。</w:t>
      </w:r>
    </w:p>
    <w:p w14:paraId="11E438D7">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结果有疑义的，在</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公告期限届满之日</w:t>
      </w:r>
      <w:r>
        <w:rPr>
          <w:rFonts w:hint="eastAsia" w:ascii="宋体" w:hAnsi="宋体" w:eastAsia="宋体" w:cs="宋体"/>
          <w:color w:val="auto"/>
          <w:szCs w:val="21"/>
          <w:highlight w:val="none"/>
        </w:rPr>
        <w:t>起七个工作日内，按本须知2.5款接收质疑函的方式以书面形式一次性提出对</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结果的质疑。</w:t>
      </w:r>
    </w:p>
    <w:p w14:paraId="2E166C9F">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1470" w:hanging="1470" w:hangingChars="700"/>
        <w:textAlignment w:val="auto"/>
        <w:rPr>
          <w:rFonts w:hint="eastAsia" w:ascii="宋体" w:hAnsi="宋体" w:eastAsia="宋体" w:cs="宋体"/>
          <w:color w:val="auto"/>
          <w:kern w:val="0"/>
          <w:szCs w:val="21"/>
          <w:highlight w:val="none"/>
        </w:rPr>
      </w:pPr>
      <w:bookmarkStart w:id="79" w:name="_Toc195921832"/>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通知</w:t>
      </w:r>
      <w:bookmarkEnd w:id="79"/>
    </w:p>
    <w:p w14:paraId="4812FF61">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在公告</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结果的同时，采购人以书面形式向</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人发出</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通知书，同时将</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结果通知未</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6861E273">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通知书发出后，采购人不得违法改变</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结果，</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人无正当理由不得放弃中标。</w:t>
      </w:r>
    </w:p>
    <w:p w14:paraId="3896647C">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w:t>
      </w:r>
    </w:p>
    <w:p w14:paraId="7F0E362C">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bookmarkStart w:id="80" w:name="_Ref421009348"/>
      <w:r>
        <w:rPr>
          <w:rFonts w:hint="eastAsia" w:ascii="宋体" w:hAnsi="宋体" w:eastAsia="宋体" w:cs="宋体"/>
          <w:color w:val="auto"/>
          <w:kern w:val="0"/>
          <w:szCs w:val="21"/>
          <w:highlight w:val="none"/>
        </w:rPr>
        <w:t>在签订合同前，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人应按</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须知前附表规定的金额、担保形式和</w:t>
      </w:r>
      <w:r>
        <w:rPr>
          <w:rFonts w:hint="eastAsia" w:ascii="宋体" w:hAnsi="宋体" w:eastAsia="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第四章“合同条款及格式”规定的履约保证金格式向采购人提交履约保证金。</w:t>
      </w:r>
      <w:bookmarkEnd w:id="80"/>
    </w:p>
    <w:p w14:paraId="178BF533">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人不能按本章第</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REF _Ref421009348 \r \h \* MERGEFORMAT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0"/>
          <w:szCs w:val="21"/>
          <w:highlight w:val="none"/>
        </w:rPr>
        <w:t>8.4.1</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项要求提交履约保证金的，视为放弃中标，其</w:t>
      </w:r>
      <w:r>
        <w:rPr>
          <w:rFonts w:hint="eastAsia" w:ascii="宋体" w:hAnsi="宋体" w:eastAsia="宋体" w:cs="宋体"/>
          <w:color w:val="auto"/>
          <w:kern w:val="0"/>
          <w:szCs w:val="21"/>
          <w:highlight w:val="none"/>
          <w:lang w:eastAsia="zh-CN"/>
        </w:rPr>
        <w:t>磋商保证金</w:t>
      </w:r>
      <w:r>
        <w:rPr>
          <w:rFonts w:hint="eastAsia" w:ascii="宋体" w:hAnsi="宋体" w:eastAsia="宋体" w:cs="宋体"/>
          <w:color w:val="auto"/>
          <w:kern w:val="0"/>
          <w:szCs w:val="21"/>
          <w:highlight w:val="none"/>
        </w:rPr>
        <w:t>不予退还，给采购人造成的损失超过</w:t>
      </w:r>
      <w:r>
        <w:rPr>
          <w:rFonts w:hint="eastAsia" w:ascii="宋体" w:hAnsi="宋体" w:eastAsia="宋体" w:cs="宋体"/>
          <w:color w:val="auto"/>
          <w:kern w:val="0"/>
          <w:szCs w:val="21"/>
          <w:highlight w:val="none"/>
          <w:lang w:eastAsia="zh-CN"/>
        </w:rPr>
        <w:t>磋商保证金</w:t>
      </w:r>
      <w:r>
        <w:rPr>
          <w:rFonts w:hint="eastAsia" w:ascii="宋体" w:hAnsi="宋体" w:eastAsia="宋体" w:cs="宋体"/>
          <w:color w:val="auto"/>
          <w:kern w:val="0"/>
          <w:szCs w:val="21"/>
          <w:highlight w:val="none"/>
        </w:rPr>
        <w:t>数额的，</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人还应当对超过部分予以赔偿。</w:t>
      </w:r>
    </w:p>
    <w:p w14:paraId="7C6DDEA1">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bookmarkStart w:id="81" w:name="_Toc195921834"/>
      <w:r>
        <w:rPr>
          <w:rFonts w:hint="eastAsia" w:ascii="宋体" w:hAnsi="宋体" w:eastAsia="宋体" w:cs="宋体"/>
          <w:color w:val="auto"/>
          <w:kern w:val="0"/>
          <w:szCs w:val="21"/>
          <w:highlight w:val="none"/>
        </w:rPr>
        <w:t>签订合同</w:t>
      </w:r>
      <w:bookmarkEnd w:id="81"/>
    </w:p>
    <w:p w14:paraId="2FE24C7E">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采购人应当自</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通知书发出之日起30日内，按照</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和</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的规定，与</w:t>
      </w:r>
      <w:r>
        <w:rPr>
          <w:rFonts w:hint="eastAsia" w:ascii="宋体" w:hAnsi="宋体" w:cs="宋体"/>
          <w:color w:val="auto"/>
          <w:szCs w:val="21"/>
          <w:highlight w:val="none"/>
          <w:lang w:eastAsia="zh-CN"/>
        </w:rPr>
        <w:t>成交人</w:t>
      </w:r>
      <w:r>
        <w:rPr>
          <w:rFonts w:hint="eastAsia" w:ascii="宋体" w:hAnsi="宋体" w:eastAsia="宋体" w:cs="宋体"/>
          <w:color w:val="auto"/>
          <w:szCs w:val="21"/>
          <w:highlight w:val="none"/>
        </w:rPr>
        <w:t>签订书面合同。所签订的合同不得对</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确定的事项和</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作实质性修改。</w:t>
      </w:r>
    </w:p>
    <w:p w14:paraId="33B45124">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采购人不得向</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人提出任何不合理的要求作为签订合同的条件。</w:t>
      </w:r>
    </w:p>
    <w:p w14:paraId="1AD25736">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人无正当理由拒签合同的，采购人取消其</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资格，其</w:t>
      </w:r>
      <w:r>
        <w:rPr>
          <w:rFonts w:hint="eastAsia" w:ascii="宋体" w:hAnsi="宋体" w:eastAsia="宋体" w:cs="宋体"/>
          <w:color w:val="auto"/>
          <w:kern w:val="0"/>
          <w:szCs w:val="21"/>
          <w:highlight w:val="none"/>
          <w:lang w:eastAsia="zh-CN"/>
        </w:rPr>
        <w:t>磋商保证金</w:t>
      </w:r>
      <w:r>
        <w:rPr>
          <w:rFonts w:hint="eastAsia" w:ascii="宋体" w:hAnsi="宋体" w:eastAsia="宋体" w:cs="宋体"/>
          <w:color w:val="auto"/>
          <w:kern w:val="0"/>
          <w:szCs w:val="21"/>
          <w:highlight w:val="none"/>
        </w:rPr>
        <w:t>不予退还；给采购人造成的损失超过</w:t>
      </w:r>
      <w:r>
        <w:rPr>
          <w:rFonts w:hint="eastAsia" w:ascii="宋体" w:hAnsi="宋体" w:eastAsia="宋体" w:cs="宋体"/>
          <w:color w:val="auto"/>
          <w:kern w:val="0"/>
          <w:szCs w:val="21"/>
          <w:highlight w:val="none"/>
          <w:lang w:eastAsia="zh-CN"/>
        </w:rPr>
        <w:t>磋商保证金</w:t>
      </w:r>
      <w:r>
        <w:rPr>
          <w:rFonts w:hint="eastAsia" w:ascii="宋体" w:hAnsi="宋体" w:eastAsia="宋体" w:cs="宋体"/>
          <w:color w:val="auto"/>
          <w:kern w:val="0"/>
          <w:szCs w:val="21"/>
          <w:highlight w:val="none"/>
        </w:rPr>
        <w:t>数额的，</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人还应当对超过部分予以赔偿。</w:t>
      </w:r>
    </w:p>
    <w:p w14:paraId="43921BE1">
      <w:pPr>
        <w:keepNext w:val="0"/>
        <w:keepLines w:val="0"/>
        <w:pageBreakBefore w:val="0"/>
        <w:widowControl w:val="0"/>
        <w:numPr>
          <w:ilvl w:val="2"/>
          <w:numId w:val="1"/>
        </w:numPr>
        <w:tabs>
          <w:tab w:val="left" w:pos="126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通知书后，采购人无正当理由拒签合同的，采购人向</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人退还</w:t>
      </w:r>
      <w:r>
        <w:rPr>
          <w:rFonts w:hint="eastAsia" w:ascii="宋体" w:hAnsi="宋体" w:eastAsia="宋体" w:cs="宋体"/>
          <w:color w:val="auto"/>
          <w:kern w:val="0"/>
          <w:szCs w:val="21"/>
          <w:highlight w:val="none"/>
          <w:lang w:eastAsia="zh-CN"/>
        </w:rPr>
        <w:t>磋商保证金</w:t>
      </w:r>
      <w:r>
        <w:rPr>
          <w:rFonts w:hint="eastAsia" w:ascii="宋体" w:hAnsi="宋体" w:eastAsia="宋体" w:cs="宋体"/>
          <w:color w:val="auto"/>
          <w:kern w:val="0"/>
          <w:szCs w:val="21"/>
          <w:highlight w:val="none"/>
        </w:rPr>
        <w:t>；给</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人造成损失的，还应当赔偿损失。</w:t>
      </w:r>
    </w:p>
    <w:p w14:paraId="7765778D">
      <w:pPr>
        <w:keepNext w:val="0"/>
        <w:keepLines w:val="0"/>
        <w:pageBreakBefore w:val="0"/>
        <w:widowControl w:val="0"/>
        <w:numPr>
          <w:ilvl w:val="0"/>
          <w:numId w:val="1"/>
        </w:numPr>
        <w:kinsoku/>
        <w:wordWrap/>
        <w:overflowPunct/>
        <w:topLinePunct w:val="0"/>
        <w:autoSpaceDE w:val="0"/>
        <w:autoSpaceDN w:val="0"/>
        <w:bidi w:val="0"/>
        <w:adjustRightInd w:val="0"/>
        <w:spacing w:line="360" w:lineRule="auto"/>
        <w:textAlignment w:val="auto"/>
        <w:outlineLvl w:val="2"/>
        <w:rPr>
          <w:rFonts w:hint="eastAsia" w:ascii="宋体" w:hAnsi="宋体" w:eastAsia="宋体" w:cs="宋体"/>
          <w:color w:val="auto"/>
          <w:kern w:val="0"/>
          <w:szCs w:val="21"/>
          <w:highlight w:val="none"/>
        </w:rPr>
      </w:pPr>
      <w:bookmarkStart w:id="82" w:name="_Toc11289"/>
      <w:bookmarkStart w:id="83" w:name="_Toc2343"/>
      <w:bookmarkStart w:id="84" w:name="_Toc195921838"/>
      <w:r>
        <w:rPr>
          <w:rFonts w:hint="eastAsia" w:ascii="宋体" w:hAnsi="宋体" w:eastAsia="宋体" w:cs="宋体"/>
          <w:color w:val="auto"/>
          <w:kern w:val="0"/>
          <w:szCs w:val="21"/>
          <w:highlight w:val="none"/>
        </w:rPr>
        <w:t>纪律和监督</w:t>
      </w:r>
      <w:bookmarkEnd w:id="82"/>
      <w:bookmarkEnd w:id="83"/>
      <w:bookmarkEnd w:id="84"/>
    </w:p>
    <w:p w14:paraId="4FB5C9DC">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bookmarkStart w:id="85" w:name="_Toc195921839"/>
      <w:r>
        <w:rPr>
          <w:rFonts w:hint="eastAsia" w:ascii="宋体" w:hAnsi="宋体" w:eastAsia="宋体" w:cs="宋体"/>
          <w:color w:val="auto"/>
          <w:kern w:val="0"/>
          <w:szCs w:val="21"/>
          <w:highlight w:val="none"/>
        </w:rPr>
        <w:t>对采购人的要求</w:t>
      </w:r>
      <w:bookmarkEnd w:id="85"/>
    </w:p>
    <w:p w14:paraId="79C09855">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采购人在政府采购活动中应当维护国家利益和社会公共利益，公正廉洁，诚实守信，执行政府采购政策。采购人不得向</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索要或者接受其给予的赠品、回扣或者与采购无关的其他商品、服务</w:t>
      </w:r>
      <w:r>
        <w:rPr>
          <w:rFonts w:hint="eastAsia" w:ascii="宋体" w:hAnsi="宋体" w:eastAsia="宋体" w:cs="宋体"/>
          <w:color w:val="auto"/>
          <w:kern w:val="0"/>
          <w:szCs w:val="21"/>
          <w:highlight w:val="none"/>
        </w:rPr>
        <w:t>。</w:t>
      </w:r>
    </w:p>
    <w:p w14:paraId="31671E0C">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bookmarkStart w:id="86" w:name="_Toc195921840"/>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eastAsia="zh-CN"/>
        </w:rPr>
        <w:t>采购代理机构</w:t>
      </w:r>
      <w:r>
        <w:rPr>
          <w:rFonts w:hint="eastAsia" w:ascii="宋体" w:hAnsi="宋体" w:eastAsia="宋体" w:cs="宋体"/>
          <w:color w:val="auto"/>
          <w:kern w:val="0"/>
          <w:szCs w:val="21"/>
          <w:highlight w:val="none"/>
        </w:rPr>
        <w:t>的要求</w:t>
      </w:r>
    </w:p>
    <w:p w14:paraId="69DE2F7B">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不得与采购人、</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恶意串通操纵政府采购活动。</w:t>
      </w:r>
    </w:p>
    <w:p w14:paraId="62DF44D6">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工作人员不得接受采购人或者</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组织的宴请、旅游、娱乐，不得收受礼品、现金、有价证券等，不得向采购人或者</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报销应当由个人承担的费用。</w:t>
      </w:r>
    </w:p>
    <w:p w14:paraId="14399798">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的纪律要求</w:t>
      </w:r>
      <w:bookmarkEnd w:id="86"/>
    </w:p>
    <w:p w14:paraId="2FCD027B">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不得相互串通投标或者与采购人串通投标，不得向采购人或者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成员行贿谋取中标，不得以他人名义投标或者以其他方式弄虚作假骗取中标；</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不得以任何方式干扰、影响评标工作。</w:t>
      </w:r>
    </w:p>
    <w:p w14:paraId="36BB8B21">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bookmarkStart w:id="87" w:name="_Toc195921841"/>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及其成员不得有下列行为</w:t>
      </w:r>
      <w:bookmarkEnd w:id="87"/>
    </w:p>
    <w:p w14:paraId="688A145A">
      <w:pPr>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确定参与评标至评标结束前私自接触</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p>
    <w:p w14:paraId="4773DE29">
      <w:pPr>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接受</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提出的与</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不一致的澄清或者说明，</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作出必要的澄清、说明或者补正的情形除外；</w:t>
      </w:r>
    </w:p>
    <w:p w14:paraId="0822F853">
      <w:pPr>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违反评标纪律发表倾向性意见或者征询采购人的倾向性意见；</w:t>
      </w:r>
    </w:p>
    <w:p w14:paraId="1146B69E">
      <w:pPr>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对需要专业判断的主观评审因素协商评分；</w:t>
      </w:r>
    </w:p>
    <w:p w14:paraId="1C562EFB">
      <w:pPr>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在评标过程中擅离职守，影响评标程序正常进行的；</w:t>
      </w:r>
    </w:p>
    <w:p w14:paraId="4E823BC3">
      <w:pPr>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记录、复制或者带走任何评标资料；</w:t>
      </w:r>
    </w:p>
    <w:p w14:paraId="1F6C99EE">
      <w:pPr>
        <w:keepNext w:val="0"/>
        <w:keepLines w:val="0"/>
        <w:pageBreakBefore w:val="0"/>
        <w:widowControl w:val="0"/>
        <w:kinsoku/>
        <w:wordWrap/>
        <w:overflowPunct/>
        <w:topLinePunct w:val="0"/>
        <w:bidi w:val="0"/>
        <w:snapToGrid w:val="0"/>
        <w:spacing w:line="360" w:lineRule="auto"/>
        <w:ind w:left="1751" w:leftChars="539" w:hanging="619" w:hangingChars="29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其他不遵守评标纪律的行为。</w:t>
      </w:r>
    </w:p>
    <w:p w14:paraId="4AEE66C0">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991" w:hanging="991" w:hangingChars="472"/>
        <w:textAlignment w:val="auto"/>
        <w:rPr>
          <w:rFonts w:hint="eastAsia" w:ascii="宋体" w:hAnsi="宋体" w:eastAsia="宋体" w:cs="宋体"/>
          <w:color w:val="auto"/>
          <w:kern w:val="0"/>
          <w:szCs w:val="21"/>
          <w:highlight w:val="none"/>
        </w:rPr>
      </w:pPr>
      <w:bookmarkStart w:id="88" w:name="_Toc195921842"/>
      <w:r>
        <w:rPr>
          <w:rFonts w:hint="eastAsia" w:ascii="宋体" w:hAnsi="宋体" w:eastAsia="宋体" w:cs="宋体"/>
          <w:color w:val="auto"/>
          <w:kern w:val="0"/>
          <w:szCs w:val="21"/>
          <w:highlight w:val="none"/>
        </w:rPr>
        <w:t>对与评标活动有关的工作人员的纪律要求</w:t>
      </w:r>
      <w:bookmarkEnd w:id="88"/>
    </w:p>
    <w:p w14:paraId="0C4F8248">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与评标活动有关的工作人员不得收受他人的财物或者其他好处，不得向他人透漏对</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的评审和比较、中标候选人的推荐情况以及评标有关的其他情况。在评标活动中，与评标活动有关的工作人员不得擅离职守，影响评标程序正常进行。</w:t>
      </w:r>
    </w:p>
    <w:p w14:paraId="33E2609F">
      <w:pPr>
        <w:keepNext w:val="0"/>
        <w:keepLines w:val="0"/>
        <w:pageBreakBefore w:val="0"/>
        <w:widowControl w:val="0"/>
        <w:numPr>
          <w:ilvl w:val="1"/>
          <w:numId w:val="1"/>
        </w:numPr>
        <w:kinsoku/>
        <w:wordWrap/>
        <w:overflowPunct/>
        <w:topLinePunct w:val="0"/>
        <w:autoSpaceDE w:val="0"/>
        <w:autoSpaceDN w:val="0"/>
        <w:bidi w:val="0"/>
        <w:adjustRightInd w:val="0"/>
        <w:snapToGrid w:val="0"/>
        <w:spacing w:line="360" w:lineRule="auto"/>
        <w:ind w:left="1680" w:hanging="1680" w:hangingChars="800"/>
        <w:textAlignment w:val="auto"/>
        <w:rPr>
          <w:rFonts w:hint="eastAsia" w:ascii="宋体" w:hAnsi="宋体" w:eastAsia="宋体" w:cs="宋体"/>
          <w:color w:val="auto"/>
          <w:kern w:val="0"/>
          <w:szCs w:val="21"/>
          <w:highlight w:val="none"/>
        </w:rPr>
      </w:pPr>
      <w:bookmarkStart w:id="89" w:name="_Toc195921843"/>
      <w:r>
        <w:rPr>
          <w:rFonts w:hint="eastAsia" w:ascii="宋体" w:hAnsi="宋体" w:eastAsia="宋体" w:cs="宋体"/>
          <w:color w:val="auto"/>
          <w:kern w:val="0"/>
          <w:szCs w:val="21"/>
          <w:highlight w:val="none"/>
        </w:rPr>
        <w:t>投诉</w:t>
      </w:r>
      <w:bookmarkEnd w:id="89"/>
    </w:p>
    <w:p w14:paraId="141DE2D4">
      <w:pPr>
        <w:keepNext w:val="0"/>
        <w:keepLines w:val="0"/>
        <w:pageBreakBefore w:val="0"/>
        <w:widowControl w:val="0"/>
        <w:tabs>
          <w:tab w:val="left" w:pos="1260"/>
        </w:tabs>
        <w:kinsoku/>
        <w:wordWrap/>
        <w:overflowPunct/>
        <w:topLinePunct w:val="0"/>
        <w:autoSpaceDE w:val="0"/>
        <w:autoSpaceDN w:val="0"/>
        <w:bidi w:val="0"/>
        <w:adjustRightInd w:val="0"/>
        <w:snapToGrid w:val="0"/>
        <w:spacing w:line="360" w:lineRule="auto"/>
        <w:ind w:left="1134"/>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和其他利害关系人认为本次</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活动违反法律、法规和规章规定的，有权向有关行政监督部门投诉。</w:t>
      </w:r>
      <w:bookmarkStart w:id="90" w:name="_Toc27074"/>
      <w:bookmarkStart w:id="91" w:name="_Toc29652"/>
      <w:bookmarkStart w:id="92" w:name="_Toc195921844"/>
    </w:p>
    <w:p w14:paraId="067C23DD">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 xml:space="preserve">10        </w:t>
      </w:r>
      <w:r>
        <w:rPr>
          <w:rFonts w:hint="eastAsia" w:ascii="宋体" w:hAnsi="宋体" w:eastAsia="宋体" w:cs="宋体"/>
          <w:color w:val="auto"/>
          <w:kern w:val="0"/>
          <w:szCs w:val="21"/>
          <w:highlight w:val="none"/>
        </w:rPr>
        <w:t>需要补充的其他内容</w:t>
      </w:r>
      <w:bookmarkEnd w:id="90"/>
      <w:bookmarkEnd w:id="91"/>
      <w:bookmarkEnd w:id="92"/>
    </w:p>
    <w:p w14:paraId="27AED985">
      <w:pPr>
        <w:keepNext w:val="0"/>
        <w:keepLines w:val="0"/>
        <w:pageBreakBefore w:val="0"/>
        <w:widowControl w:val="0"/>
        <w:numPr>
          <w:ilvl w:val="0"/>
          <w:numId w:val="0"/>
        </w:numPr>
        <w:tabs>
          <w:tab w:val="left" w:pos="1843"/>
        </w:tabs>
        <w:kinsoku/>
        <w:wordWrap/>
        <w:overflowPunct/>
        <w:topLinePunct w:val="0"/>
        <w:autoSpaceDE w:val="0"/>
        <w:autoSpaceDN w:val="0"/>
        <w:bidi w:val="0"/>
        <w:adjustRightInd w:val="0"/>
        <w:snapToGrid w:val="0"/>
        <w:spacing w:line="360" w:lineRule="auto"/>
        <w:ind w:firstLine="1050" w:firstLineChars="5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需要补充的其他内容：见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524F09D5">
      <w:pPr>
        <w:widowControl/>
        <w:jc w:val="left"/>
        <w:rPr>
          <w:rFonts w:hint="eastAsia" w:ascii="宋体" w:hAnsi="宋体" w:eastAsia="宋体" w:cs="宋体"/>
          <w:color w:val="auto"/>
          <w:kern w:val="0"/>
          <w:sz w:val="24"/>
          <w:highlight w:val="none"/>
        </w:rPr>
      </w:pPr>
    </w:p>
    <w:p w14:paraId="0EABF1C1">
      <w:pPr>
        <w:rPr>
          <w:rFonts w:hint="eastAsia" w:ascii="宋体" w:hAnsi="宋体" w:eastAsia="宋体" w:cs="宋体"/>
          <w:b/>
          <w:color w:val="auto"/>
          <w:sz w:val="32"/>
          <w:szCs w:val="32"/>
          <w:highlight w:val="none"/>
        </w:rPr>
      </w:pPr>
      <w:bookmarkStart w:id="93" w:name="_Toc324863678"/>
      <w:bookmarkStart w:id="94" w:name="_Toc5357"/>
      <w:bookmarkStart w:id="95" w:name="_Toc11311827"/>
      <w:bookmarkStart w:id="96" w:name="_Toc152042358"/>
      <w:bookmarkStart w:id="97" w:name="_Toc179632599"/>
      <w:bookmarkStart w:id="98" w:name="_Toc247085739"/>
      <w:bookmarkStart w:id="99" w:name="_Toc152045581"/>
      <w:bookmarkStart w:id="100" w:name="_Toc144974548"/>
      <w:r>
        <w:rPr>
          <w:rFonts w:hint="eastAsia" w:ascii="宋体" w:hAnsi="宋体" w:eastAsia="宋体" w:cs="宋体"/>
          <w:b/>
          <w:color w:val="auto"/>
          <w:sz w:val="32"/>
          <w:szCs w:val="32"/>
          <w:highlight w:val="none"/>
        </w:rPr>
        <w:br w:type="page"/>
      </w:r>
    </w:p>
    <w:p w14:paraId="374E4E8A">
      <w:pPr>
        <w:spacing w:line="400" w:lineRule="exact"/>
        <w:jc w:val="both"/>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附件一：</w:t>
      </w:r>
      <w:bookmarkEnd w:id="93"/>
      <w:bookmarkEnd w:id="94"/>
      <w:bookmarkEnd w:id="95"/>
      <w:bookmarkEnd w:id="96"/>
      <w:bookmarkEnd w:id="97"/>
      <w:bookmarkEnd w:id="98"/>
      <w:bookmarkEnd w:id="99"/>
      <w:bookmarkEnd w:id="100"/>
      <w:r>
        <w:rPr>
          <w:rFonts w:hint="eastAsia" w:ascii="宋体" w:hAnsi="宋体" w:eastAsia="宋体" w:cs="宋体"/>
          <w:b/>
          <w:color w:val="auto"/>
          <w:sz w:val="32"/>
          <w:szCs w:val="32"/>
          <w:highlight w:val="none"/>
        </w:rPr>
        <w:t>最后报价</w:t>
      </w:r>
      <w:r>
        <w:rPr>
          <w:rFonts w:hint="eastAsia" w:ascii="宋体" w:hAnsi="宋体" w:cs="宋体"/>
          <w:b/>
          <w:color w:val="auto"/>
          <w:sz w:val="32"/>
          <w:szCs w:val="32"/>
          <w:highlight w:val="none"/>
          <w:lang w:val="en-US" w:eastAsia="zh-CN"/>
        </w:rPr>
        <w:t>函</w:t>
      </w:r>
    </w:p>
    <w:p w14:paraId="1F353079">
      <w:pPr>
        <w:spacing w:line="400" w:lineRule="exact"/>
        <w:jc w:val="center"/>
        <w:rPr>
          <w:rFonts w:hint="eastAsia" w:ascii="宋体" w:hAnsi="宋体" w:eastAsia="宋体" w:cs="宋体"/>
          <w:b/>
          <w:color w:val="auto"/>
          <w:sz w:val="32"/>
          <w:szCs w:val="32"/>
          <w:highlight w:val="none"/>
        </w:rPr>
      </w:pPr>
      <w:r>
        <w:rPr>
          <w:rFonts w:hint="eastAsia" w:ascii="宋体" w:hAnsi="宋体" w:cs="宋体"/>
          <w:color w:val="auto"/>
          <w:szCs w:val="21"/>
          <w:u w:val="none"/>
          <w:lang w:val="en-US" w:eastAsia="zh-CN"/>
        </w:rPr>
        <w:t>以“政采云”平台系统格式为准</w:t>
      </w:r>
    </w:p>
    <w:p w14:paraId="351F814C">
      <w:pPr>
        <w:spacing w:line="400" w:lineRule="exact"/>
        <w:jc w:val="both"/>
        <w:rPr>
          <w:rFonts w:hint="eastAsia" w:ascii="宋体" w:hAnsi="宋体" w:eastAsia="宋体" w:cs="宋体"/>
          <w:b/>
          <w:color w:val="auto"/>
          <w:sz w:val="32"/>
          <w:szCs w:val="32"/>
          <w:highlight w:val="none"/>
        </w:rPr>
      </w:pPr>
    </w:p>
    <w:p w14:paraId="07482078">
      <w:pPr>
        <w:spacing w:line="400" w:lineRule="exact"/>
        <w:jc w:val="left"/>
        <w:rPr>
          <w:rFonts w:hint="eastAsia" w:ascii="宋体" w:hAnsi="宋体" w:eastAsia="宋体" w:cs="宋体"/>
          <w:b/>
          <w:color w:val="auto"/>
          <w:sz w:val="32"/>
          <w:szCs w:val="32"/>
          <w:highlight w:val="none"/>
        </w:rPr>
        <w:sectPr>
          <w:footerReference r:id="rId7"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2C4D6226">
      <w:pPr>
        <w:spacing w:line="400" w:lineRule="exact"/>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附件二：问题澄清通知</w:t>
      </w:r>
    </w:p>
    <w:p w14:paraId="43F6BC08">
      <w:pPr>
        <w:spacing w:line="440" w:lineRule="exact"/>
        <w:jc w:val="center"/>
        <w:rPr>
          <w:rFonts w:hint="eastAsia" w:ascii="宋体" w:hAnsi="宋体" w:eastAsia="宋体" w:cs="宋体"/>
          <w:color w:val="auto"/>
          <w:szCs w:val="21"/>
          <w:highlight w:val="none"/>
        </w:rPr>
      </w:pPr>
    </w:p>
    <w:p w14:paraId="1338CDE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问题澄清通知</w:t>
      </w:r>
    </w:p>
    <w:p w14:paraId="7A3A08B1">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编号：</w:t>
      </w:r>
    </w:p>
    <w:p w14:paraId="2A5765BE">
      <w:pPr>
        <w:spacing w:line="440" w:lineRule="exact"/>
        <w:rPr>
          <w:rFonts w:hint="eastAsia" w:ascii="宋体" w:hAnsi="宋体" w:eastAsia="宋体" w:cs="宋体"/>
          <w:color w:val="auto"/>
          <w:szCs w:val="21"/>
          <w:highlight w:val="none"/>
        </w:rPr>
      </w:pPr>
    </w:p>
    <w:p w14:paraId="5B7566AC">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w:t>
      </w:r>
    </w:p>
    <w:p w14:paraId="73F9C429">
      <w:pPr>
        <w:spacing w:line="440" w:lineRule="exact"/>
        <w:rPr>
          <w:rFonts w:hint="eastAsia" w:ascii="宋体" w:hAnsi="宋体" w:eastAsia="宋体" w:cs="宋体"/>
          <w:color w:val="auto"/>
          <w:szCs w:val="21"/>
          <w:highlight w:val="none"/>
        </w:rPr>
      </w:pPr>
    </w:p>
    <w:p w14:paraId="257DE095">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（项目名称）采购的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，对你方的响应文件进行了仔细的审查，现需你方对下列问题以书面形式予以澄清：</w:t>
      </w:r>
    </w:p>
    <w:p w14:paraId="4F84BF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194D7905">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w:t>
      </w:r>
    </w:p>
    <w:p w14:paraId="2022ADD0">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w:t>
      </w:r>
    </w:p>
    <w:p w14:paraId="64DC731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   </w:t>
      </w:r>
    </w:p>
    <w:p w14:paraId="3A859797">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43EAB9FD">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请将上述问题的澄清于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时前递交至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（详细地址）或传真至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（传真号码）。采用传真方式的，应在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时前将原件递交至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（详细地址）。</w:t>
      </w:r>
    </w:p>
    <w:p w14:paraId="0641C776">
      <w:pPr>
        <w:spacing w:line="440" w:lineRule="exact"/>
        <w:rPr>
          <w:rFonts w:hint="eastAsia" w:ascii="宋体" w:hAnsi="宋体" w:eastAsia="宋体" w:cs="宋体"/>
          <w:color w:val="auto"/>
          <w:szCs w:val="21"/>
          <w:highlight w:val="none"/>
        </w:rPr>
      </w:pPr>
    </w:p>
    <w:p w14:paraId="6BD2926B">
      <w:pPr>
        <w:spacing w:line="440" w:lineRule="exact"/>
        <w:rPr>
          <w:rFonts w:hint="eastAsia" w:ascii="宋体" w:hAnsi="宋体" w:eastAsia="宋体" w:cs="宋体"/>
          <w:color w:val="auto"/>
          <w:szCs w:val="21"/>
          <w:highlight w:val="none"/>
        </w:rPr>
      </w:pPr>
    </w:p>
    <w:p w14:paraId="3176A2A2">
      <w:pPr>
        <w:spacing w:line="440" w:lineRule="exact"/>
        <w:jc w:val="right"/>
        <w:rPr>
          <w:rFonts w:hint="eastAsia" w:ascii="宋体" w:hAnsi="宋体" w:eastAsia="宋体" w:cs="宋体"/>
          <w:color w:val="auto"/>
          <w:szCs w:val="21"/>
          <w:lang w:val="en-US" w:eastAsia="zh-CN"/>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lang w:val="en-US" w:eastAsia="zh-CN"/>
        </w:rPr>
        <w:t>项目名称</w:t>
      </w:r>
      <w:r>
        <w:rPr>
          <w:rFonts w:hint="eastAsia" w:ascii="宋体" w:hAnsi="宋体" w:eastAsia="宋体" w:cs="宋体"/>
          <w:color w:val="auto"/>
          <w:szCs w:val="21"/>
        </w:rPr>
        <w:t>）</w:t>
      </w:r>
      <w:r>
        <w:rPr>
          <w:rFonts w:hint="eastAsia" w:ascii="宋体" w:hAnsi="宋体" w:eastAsia="宋体" w:cs="宋体"/>
          <w:color w:val="auto"/>
          <w:szCs w:val="21"/>
          <w:lang w:val="en-US" w:eastAsia="zh-CN"/>
        </w:rPr>
        <w:t>磋商小组</w:t>
      </w:r>
    </w:p>
    <w:p w14:paraId="16A8AABA">
      <w:pPr>
        <w:spacing w:line="440" w:lineRule="exact"/>
        <w:rPr>
          <w:rFonts w:hint="eastAsia" w:ascii="宋体" w:hAnsi="宋体" w:eastAsia="宋体" w:cs="宋体"/>
          <w:color w:val="auto"/>
          <w:szCs w:val="21"/>
          <w:lang w:eastAsia="zh-CN"/>
        </w:rPr>
      </w:pPr>
      <w:r>
        <w:rPr>
          <w:rFonts w:hint="eastAsia" w:ascii="宋体" w:hAnsi="宋体" w:eastAsia="宋体" w:cs="宋体"/>
          <w:color w:val="auto"/>
          <w:szCs w:val="21"/>
        </w:rPr>
        <w:t xml:space="preserve">                                   </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经磋商小组授权的采购人代表签字或采购人加盖单位公章</w:t>
      </w:r>
      <w:r>
        <w:rPr>
          <w:rFonts w:hint="eastAsia" w:ascii="宋体" w:hAnsi="宋体" w:eastAsia="宋体" w:cs="宋体"/>
          <w:color w:val="auto"/>
          <w:szCs w:val="21"/>
          <w:lang w:eastAsia="zh-CN"/>
        </w:rPr>
        <w:t>）</w:t>
      </w:r>
    </w:p>
    <w:p w14:paraId="301CBAE0">
      <w:pPr>
        <w:spacing w:line="440" w:lineRule="exact"/>
        <w:ind w:firstLine="3045" w:firstLineChars="1450"/>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年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6DE3FE1A">
      <w:pPr>
        <w:spacing w:line="400" w:lineRule="exact"/>
        <w:rPr>
          <w:rFonts w:hint="eastAsia" w:ascii="宋体" w:hAnsi="宋体" w:eastAsia="宋体" w:cs="宋体"/>
          <w:color w:val="auto"/>
          <w:szCs w:val="21"/>
          <w:highlight w:val="none"/>
        </w:rPr>
      </w:pPr>
    </w:p>
    <w:p w14:paraId="4978EFCD">
      <w:pPr>
        <w:spacing w:line="400" w:lineRule="exact"/>
        <w:jc w:val="left"/>
        <w:rPr>
          <w:rFonts w:hint="eastAsia" w:ascii="宋体" w:hAnsi="宋体" w:eastAsia="宋体" w:cs="宋体"/>
          <w:color w:val="auto"/>
          <w:sz w:val="36"/>
          <w:szCs w:val="36"/>
          <w:highlight w:val="none"/>
        </w:rPr>
      </w:pPr>
      <w:r>
        <w:rPr>
          <w:rFonts w:hint="eastAsia" w:ascii="宋体" w:hAnsi="宋体" w:eastAsia="宋体" w:cs="宋体"/>
          <w:color w:val="auto"/>
          <w:szCs w:val="21"/>
          <w:highlight w:val="none"/>
        </w:rPr>
        <w:br w:type="page"/>
      </w:r>
      <w:bookmarkStart w:id="101" w:name="_Toc247085741"/>
      <w:bookmarkStart w:id="102" w:name="_Toc179632601"/>
      <w:bookmarkStart w:id="103" w:name="_Toc152042360"/>
      <w:bookmarkStart w:id="104" w:name="_Toc454"/>
      <w:bookmarkStart w:id="105" w:name="_Toc152045583"/>
      <w:bookmarkStart w:id="106" w:name="_Toc246996969"/>
      <w:bookmarkStart w:id="107" w:name="_Toc324863680"/>
      <w:bookmarkStart w:id="108" w:name="_Toc246996226"/>
      <w:bookmarkStart w:id="109" w:name="_Toc144974550"/>
      <w:r>
        <w:rPr>
          <w:rFonts w:hint="eastAsia" w:ascii="宋体" w:hAnsi="宋体" w:eastAsia="宋体" w:cs="宋体"/>
          <w:b/>
          <w:color w:val="auto"/>
          <w:sz w:val="32"/>
          <w:szCs w:val="32"/>
          <w:highlight w:val="none"/>
        </w:rPr>
        <w:t>附件三：问题的澄清</w:t>
      </w:r>
      <w:bookmarkEnd w:id="101"/>
      <w:bookmarkEnd w:id="102"/>
      <w:bookmarkEnd w:id="103"/>
      <w:bookmarkEnd w:id="104"/>
      <w:bookmarkEnd w:id="105"/>
      <w:bookmarkEnd w:id="106"/>
      <w:bookmarkEnd w:id="107"/>
      <w:bookmarkEnd w:id="108"/>
      <w:bookmarkEnd w:id="109"/>
    </w:p>
    <w:p w14:paraId="7DDEBC72">
      <w:pPr>
        <w:spacing w:line="400" w:lineRule="exact"/>
        <w:jc w:val="center"/>
        <w:rPr>
          <w:rFonts w:hint="eastAsia" w:ascii="宋体" w:hAnsi="宋体" w:eastAsia="宋体" w:cs="宋体"/>
          <w:color w:val="auto"/>
          <w:szCs w:val="21"/>
          <w:highlight w:val="none"/>
        </w:rPr>
      </w:pPr>
    </w:p>
    <w:p w14:paraId="2F819239">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问题的澄清</w:t>
      </w:r>
    </w:p>
    <w:p w14:paraId="20B4C36E">
      <w:pPr>
        <w:spacing w:line="400" w:lineRule="exact"/>
        <w:ind w:firstLine="3465" w:firstLineChars="16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编号： </w:t>
      </w:r>
    </w:p>
    <w:p w14:paraId="31027AC8">
      <w:pPr>
        <w:spacing w:line="400" w:lineRule="exact"/>
        <w:rPr>
          <w:rFonts w:hint="eastAsia" w:ascii="宋体" w:hAnsi="宋体" w:eastAsia="宋体" w:cs="宋体"/>
          <w:color w:val="auto"/>
          <w:szCs w:val="21"/>
          <w:highlight w:val="none"/>
        </w:rPr>
      </w:pPr>
    </w:p>
    <w:p w14:paraId="1B622695">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项目名称）采购</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w:t>
      </w:r>
    </w:p>
    <w:p w14:paraId="60294BA8">
      <w:pPr>
        <w:spacing w:line="440" w:lineRule="exact"/>
        <w:rPr>
          <w:rFonts w:hint="eastAsia" w:ascii="宋体" w:hAnsi="宋体" w:eastAsia="宋体" w:cs="宋体"/>
          <w:color w:val="auto"/>
          <w:szCs w:val="21"/>
          <w:highlight w:val="none"/>
        </w:rPr>
      </w:pPr>
    </w:p>
    <w:p w14:paraId="32F1A721">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问题澄清通知（编号：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）已收悉，现澄清如下：</w:t>
      </w:r>
    </w:p>
    <w:p w14:paraId="2F5F43EC">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1.</w:t>
      </w:r>
    </w:p>
    <w:p w14:paraId="0CB07AF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2.</w:t>
      </w:r>
    </w:p>
    <w:p w14:paraId="69B27B3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2ABC745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77987C97">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7F0A53B">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65F7E2F">
      <w:pPr>
        <w:spacing w:line="440" w:lineRule="exact"/>
        <w:rPr>
          <w:rFonts w:hint="eastAsia" w:ascii="宋体" w:hAnsi="宋体" w:eastAsia="宋体" w:cs="宋体"/>
          <w:color w:val="auto"/>
          <w:szCs w:val="21"/>
          <w:highlight w:val="none"/>
        </w:rPr>
      </w:pPr>
    </w:p>
    <w:p w14:paraId="67E842D2">
      <w:pPr>
        <w:spacing w:line="440" w:lineRule="exact"/>
        <w:rPr>
          <w:rFonts w:hint="eastAsia" w:ascii="宋体" w:hAnsi="宋体" w:eastAsia="宋体" w:cs="宋体"/>
          <w:color w:val="auto"/>
          <w:szCs w:val="21"/>
          <w:highlight w:val="none"/>
        </w:rPr>
      </w:pPr>
    </w:p>
    <w:p w14:paraId="4EB5D82B">
      <w:pPr>
        <w:spacing w:line="440" w:lineRule="exact"/>
        <w:rPr>
          <w:rFonts w:hint="eastAsia" w:ascii="宋体" w:hAnsi="宋体" w:eastAsia="宋体" w:cs="宋体"/>
          <w:color w:val="auto"/>
          <w:szCs w:val="21"/>
          <w:highlight w:val="none"/>
        </w:rPr>
      </w:pPr>
    </w:p>
    <w:p w14:paraId="04364D64">
      <w:pPr>
        <w:spacing w:line="440" w:lineRule="exact"/>
        <w:rPr>
          <w:rFonts w:hint="eastAsia" w:ascii="宋体" w:hAnsi="宋体" w:eastAsia="宋体" w:cs="宋体"/>
          <w:color w:val="auto"/>
          <w:szCs w:val="21"/>
          <w:highlight w:val="none"/>
        </w:rPr>
      </w:pPr>
    </w:p>
    <w:p w14:paraId="1D126011">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7031C798">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4C863F9C">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5AABBE7B">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0141ED0B">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DBB0348">
      <w:pPr>
        <w:spacing w:line="400" w:lineRule="exact"/>
        <w:rPr>
          <w:rFonts w:hint="eastAsia" w:ascii="宋体" w:hAnsi="宋体" w:eastAsia="宋体" w:cs="宋体"/>
          <w:color w:val="auto"/>
          <w:szCs w:val="21"/>
          <w:highlight w:val="none"/>
        </w:rPr>
      </w:pPr>
    </w:p>
    <w:p w14:paraId="094F333D">
      <w:pPr>
        <w:pStyle w:val="4"/>
        <w:spacing w:before="0" w:after="0"/>
        <w:jc w:val="center"/>
        <w:rPr>
          <w:rFonts w:hint="eastAsia" w:ascii="宋体" w:hAnsi="宋体" w:eastAsia="宋体" w:cs="宋体"/>
          <w:color w:val="auto"/>
          <w:highlight w:val="yellow"/>
          <w:lang w:eastAsia="zh-CN"/>
        </w:rPr>
      </w:pPr>
      <w:r>
        <w:rPr>
          <w:rFonts w:hint="eastAsia" w:ascii="宋体" w:hAnsi="宋体" w:eastAsia="宋体" w:cs="宋体"/>
          <w:color w:val="auto"/>
          <w:szCs w:val="21"/>
          <w:highlight w:val="none"/>
        </w:rPr>
        <w:br w:type="page"/>
      </w:r>
      <w:bookmarkEnd w:id="5"/>
      <w:bookmarkStart w:id="110" w:name="_Toc2582"/>
      <w:bookmarkStart w:id="111" w:name="_Toc29547241"/>
      <w:bookmarkStart w:id="112" w:name="_Toc23622"/>
      <w:bookmarkStart w:id="113" w:name="_Toc30740"/>
      <w:r>
        <w:rPr>
          <w:rFonts w:hint="eastAsia" w:ascii="宋体" w:hAnsi="宋体" w:eastAsia="宋体" w:cs="宋体"/>
          <w:color w:val="auto"/>
          <w:highlight w:val="none"/>
        </w:rPr>
        <w:t xml:space="preserve">第三章  </w:t>
      </w:r>
      <w:bookmarkEnd w:id="110"/>
      <w:bookmarkEnd w:id="111"/>
      <w:bookmarkEnd w:id="112"/>
      <w:r>
        <w:rPr>
          <w:rFonts w:hint="eastAsia" w:ascii="宋体" w:hAnsi="宋体" w:eastAsia="宋体" w:cs="宋体"/>
          <w:bCs/>
          <w:color w:val="auto"/>
          <w:kern w:val="15"/>
          <w:szCs w:val="21"/>
          <w:highlight w:val="none"/>
          <w:lang w:val="zh-CN"/>
        </w:rPr>
        <w:t>评</w:t>
      </w:r>
      <w:r>
        <w:rPr>
          <w:rFonts w:hint="eastAsia" w:ascii="宋体" w:hAnsi="宋体" w:cs="宋体"/>
          <w:bCs/>
          <w:color w:val="auto"/>
          <w:kern w:val="15"/>
          <w:szCs w:val="21"/>
          <w:highlight w:val="none"/>
          <w:lang w:val="en-US" w:eastAsia="zh-CN"/>
        </w:rPr>
        <w:t>标方</w:t>
      </w:r>
      <w:r>
        <w:rPr>
          <w:rFonts w:hint="eastAsia" w:ascii="宋体" w:hAnsi="宋体" w:eastAsia="宋体" w:cs="宋体"/>
          <w:bCs/>
          <w:color w:val="auto"/>
          <w:kern w:val="15"/>
          <w:szCs w:val="21"/>
          <w:highlight w:val="none"/>
          <w:lang w:val="zh-CN"/>
        </w:rPr>
        <w:t>法</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综合评分法</w:t>
      </w:r>
      <w:r>
        <w:rPr>
          <w:rFonts w:hint="eastAsia" w:ascii="宋体" w:hAnsi="宋体" w:eastAsia="宋体" w:cs="宋体"/>
          <w:color w:val="auto"/>
          <w:highlight w:val="none"/>
          <w:lang w:eastAsia="zh-CN"/>
        </w:rPr>
        <w:t>）</w:t>
      </w:r>
      <w:bookmarkEnd w:id="113"/>
    </w:p>
    <w:p w14:paraId="2CFB107C">
      <w:pPr>
        <w:spacing w:line="36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lang w:val="zh-CN"/>
        </w:rPr>
        <w:t>评</w:t>
      </w:r>
      <w:r>
        <w:rPr>
          <w:rFonts w:hint="eastAsia" w:ascii="宋体" w:hAnsi="宋体" w:eastAsia="宋体" w:cs="宋体"/>
          <w:b/>
          <w:color w:val="auto"/>
          <w:sz w:val="28"/>
          <w:szCs w:val="28"/>
          <w:lang w:val="en-US" w:eastAsia="zh-CN"/>
        </w:rPr>
        <w:t>标方法</w:t>
      </w:r>
      <w:r>
        <w:rPr>
          <w:rFonts w:hint="eastAsia" w:ascii="宋体" w:hAnsi="宋体" w:eastAsia="宋体" w:cs="宋体"/>
          <w:b/>
          <w:color w:val="auto"/>
          <w:sz w:val="28"/>
          <w:szCs w:val="28"/>
        </w:rPr>
        <w:t>前附表（一）</w:t>
      </w:r>
    </w:p>
    <w:p w14:paraId="48018FBD">
      <w:pPr>
        <w:pStyle w:val="16"/>
        <w:jc w:val="center"/>
        <w:rPr>
          <w:rFonts w:hint="eastAsia" w:ascii="宋体" w:hAnsi="宋体" w:eastAsia="宋体" w:cs="宋体"/>
          <w:b/>
          <w:color w:val="auto"/>
          <w:kern w:val="2"/>
          <w:sz w:val="30"/>
          <w:szCs w:val="30"/>
          <w:lang w:val="en-US" w:eastAsia="zh-CN" w:bidi="ar-SA"/>
        </w:rPr>
      </w:pPr>
      <w:r>
        <w:rPr>
          <w:rFonts w:hint="eastAsia" w:ascii="宋体" w:hAnsi="宋体" w:eastAsia="宋体" w:cs="宋体"/>
          <w:b/>
          <w:color w:val="auto"/>
          <w:kern w:val="2"/>
          <w:sz w:val="30"/>
          <w:szCs w:val="30"/>
          <w:lang w:val="en-US" w:eastAsia="zh-CN" w:bidi="ar-SA"/>
        </w:rPr>
        <w:t>资格审查表</w:t>
      </w:r>
    </w:p>
    <w:tbl>
      <w:tblPr>
        <w:tblStyle w:val="34"/>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362"/>
        <w:gridCol w:w="6462"/>
      </w:tblGrid>
      <w:tr w14:paraId="1A18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2" w:type="dxa"/>
            <w:noWrap/>
            <w:vAlign w:val="center"/>
          </w:tcPr>
          <w:p w14:paraId="171C9C9B">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序号</w:t>
            </w:r>
          </w:p>
        </w:tc>
        <w:tc>
          <w:tcPr>
            <w:tcW w:w="2362" w:type="dxa"/>
            <w:noWrap/>
            <w:vAlign w:val="center"/>
          </w:tcPr>
          <w:p w14:paraId="3659964D">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评审因素</w:t>
            </w:r>
          </w:p>
        </w:tc>
        <w:tc>
          <w:tcPr>
            <w:tcW w:w="6462" w:type="dxa"/>
            <w:noWrap/>
            <w:vAlign w:val="center"/>
          </w:tcPr>
          <w:p w14:paraId="3441F1F8">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评审标准</w:t>
            </w:r>
          </w:p>
        </w:tc>
      </w:tr>
      <w:tr w14:paraId="5398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02" w:type="dxa"/>
            <w:noWrap/>
            <w:vAlign w:val="center"/>
          </w:tcPr>
          <w:p w14:paraId="013734E6">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2362" w:type="dxa"/>
            <w:noWrap/>
            <w:vAlign w:val="center"/>
          </w:tcPr>
          <w:p w14:paraId="4572A9D2">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rPr>
            </w:pPr>
            <w:r>
              <w:rPr>
                <w:rFonts w:hint="eastAsia" w:ascii="宋体" w:hAnsi="宋体" w:cs="宋体"/>
                <w:bCs/>
                <w:color w:val="auto"/>
                <w:lang w:val="zh-CN"/>
              </w:rPr>
              <w:t>营业执照</w:t>
            </w:r>
            <w:r>
              <w:rPr>
                <w:rFonts w:hint="eastAsia" w:ascii="宋体" w:hAnsi="宋体" w:cs="宋体"/>
                <w:bCs/>
                <w:color w:val="auto"/>
                <w:lang w:val="zh-CN" w:eastAsia="zh-CN"/>
              </w:rPr>
              <w:t>等证明文件</w:t>
            </w:r>
          </w:p>
        </w:tc>
        <w:tc>
          <w:tcPr>
            <w:tcW w:w="6462" w:type="dxa"/>
            <w:noWrap/>
            <w:vAlign w:val="center"/>
          </w:tcPr>
          <w:p w14:paraId="576C873B">
            <w:pPr>
              <w:keepNext w:val="0"/>
              <w:keepLines w:val="0"/>
              <w:pageBreakBefore w:val="0"/>
              <w:widowControl w:val="0"/>
              <w:kinsoku/>
              <w:wordWrap/>
              <w:overflowPunct/>
              <w:topLinePunct w:val="0"/>
              <w:autoSpaceDE w:val="0"/>
              <w:autoSpaceDN w:val="0"/>
              <w:bidi w:val="0"/>
              <w:adjustRightInd w:val="0"/>
              <w:snapToGrid w:val="0"/>
              <w:spacing w:line="264" w:lineRule="auto"/>
              <w:textAlignment w:val="auto"/>
              <w:rPr>
                <w:rFonts w:hint="eastAsia" w:ascii="宋体" w:hAnsi="宋体" w:eastAsia="宋体" w:cs="宋体"/>
                <w:bCs/>
                <w:color w:val="auto"/>
                <w:szCs w:val="21"/>
                <w:highlight w:val="none"/>
                <w:lang w:val="zh-CN"/>
              </w:rPr>
            </w:pPr>
            <w:r>
              <w:rPr>
                <w:rFonts w:hint="eastAsia" w:ascii="宋体" w:hAnsi="宋体" w:cs="宋体"/>
                <w:color w:val="auto"/>
                <w:kern w:val="0"/>
                <w:szCs w:val="21"/>
              </w:rPr>
              <w:t>申请人需具备独立承担民事行为能力的法人，</w:t>
            </w:r>
            <w:r>
              <w:rPr>
                <w:rFonts w:hint="eastAsia" w:ascii="宋体" w:hAnsi="宋体" w:cs="宋体"/>
                <w:color w:val="auto"/>
                <w:kern w:val="0"/>
                <w:szCs w:val="21"/>
                <w:lang w:bidi="ar"/>
              </w:rPr>
              <w:t>具备有效的营业执照；</w:t>
            </w:r>
            <w:r>
              <w:rPr>
                <w:rFonts w:hint="eastAsia" w:ascii="宋体" w:hAnsi="宋体" w:eastAsia="宋体" w:cs="宋体"/>
                <w:b/>
                <w:bCs w:val="0"/>
                <w:color w:val="auto"/>
                <w:lang w:val="en-US" w:eastAsia="zh-CN"/>
              </w:rPr>
              <w:t>响应文件</w:t>
            </w:r>
            <w:r>
              <w:rPr>
                <w:rFonts w:hint="eastAsia" w:ascii="宋体" w:hAnsi="宋体"/>
                <w:b/>
                <w:bCs/>
                <w:color w:val="auto"/>
                <w:kern w:val="0"/>
              </w:rPr>
              <w:t>内附复印件加盖公章。</w:t>
            </w:r>
          </w:p>
        </w:tc>
      </w:tr>
      <w:tr w14:paraId="62B2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702" w:type="dxa"/>
            <w:noWrap/>
            <w:vAlign w:val="center"/>
          </w:tcPr>
          <w:p w14:paraId="6A3C2A91">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2</w:t>
            </w:r>
          </w:p>
        </w:tc>
        <w:tc>
          <w:tcPr>
            <w:tcW w:w="2362" w:type="dxa"/>
            <w:noWrap/>
            <w:vAlign w:val="center"/>
          </w:tcPr>
          <w:p w14:paraId="48886A42">
            <w:pPr>
              <w:autoSpaceDE w:val="0"/>
              <w:autoSpaceDN w:val="0"/>
              <w:adjustRightInd w:val="0"/>
              <w:snapToGrid w:val="0"/>
              <w:spacing w:line="264" w:lineRule="auto"/>
              <w:jc w:val="center"/>
              <w:rPr>
                <w:rFonts w:hint="default" w:ascii="宋体" w:hAnsi="宋体" w:eastAsia="宋体" w:cs="宋体"/>
                <w:bCs/>
                <w:color w:val="auto"/>
                <w:lang w:val="en-US" w:eastAsia="zh-CN"/>
              </w:rPr>
            </w:pPr>
            <w:r>
              <w:rPr>
                <w:rFonts w:hint="eastAsia" w:ascii="宋体" w:hAnsi="宋体" w:cs="宋体"/>
                <w:bCs/>
                <w:color w:val="auto"/>
                <w:lang w:val="en-US" w:eastAsia="zh-CN"/>
              </w:rPr>
              <w:t>资质证书</w:t>
            </w:r>
          </w:p>
        </w:tc>
        <w:tc>
          <w:tcPr>
            <w:tcW w:w="6462" w:type="dxa"/>
            <w:noWrap/>
            <w:vAlign w:val="center"/>
          </w:tcPr>
          <w:p w14:paraId="5466E45B">
            <w:pPr>
              <w:keepNext w:val="0"/>
              <w:keepLines w:val="0"/>
              <w:pageBreakBefore w:val="0"/>
              <w:widowControl/>
              <w:kinsoku/>
              <w:wordWrap/>
              <w:overflowPunct/>
              <w:topLinePunct w:val="0"/>
              <w:autoSpaceDE/>
              <w:autoSpaceDN/>
              <w:bidi w:val="0"/>
              <w:adjustRightInd w:val="0"/>
              <w:snapToGrid w:val="0"/>
              <w:spacing w:line="23" w:lineRule="atLeast"/>
              <w:jc w:val="left"/>
              <w:textAlignment w:val="auto"/>
              <w:rPr>
                <w:rFonts w:hint="default"/>
                <w:color w:val="auto"/>
                <w:lang w:val="en-US" w:eastAsia="zh-CN"/>
              </w:rPr>
            </w:pPr>
            <w:r>
              <w:rPr>
                <w:rFonts w:hint="eastAsia" w:ascii="宋体" w:hAnsi="宋体" w:eastAsia="宋体" w:cs="宋体"/>
                <w:bCs/>
                <w:color w:val="auto"/>
                <w:szCs w:val="21"/>
                <w:highlight w:val="none"/>
                <w:lang w:val="zh-CN"/>
              </w:rPr>
              <w:t>供应商须同时具有自然资源主管部门颁发的城乡规划（国土空间规划）编制资质证书乙级及以上资质（2024年1月24日前，取得自然资源主管部门核发城乡规划编制单位资质证书的单位和列入土地规划机构推荐名录的土地规划编制单位，2025年12月31日前可以按照相关要求承担相关国土空间规划编制业务）和自然资源主管部门颁发的测绘资质（专业类别：工程测量）证书乙级及以上资质</w:t>
            </w:r>
            <w:r>
              <w:rPr>
                <w:rFonts w:hint="eastAsia" w:ascii="宋体" w:hAnsi="宋体" w:cs="宋体"/>
                <w:bCs/>
                <w:color w:val="auto"/>
                <w:szCs w:val="21"/>
                <w:highlight w:val="none"/>
                <w:lang w:val="zh-CN"/>
              </w:rPr>
              <w:t>；</w:t>
            </w:r>
            <w:r>
              <w:rPr>
                <w:rFonts w:hint="eastAsia" w:ascii="宋体" w:hAnsi="宋体" w:eastAsia="宋体" w:cs="宋体"/>
                <w:b/>
                <w:bCs w:val="0"/>
                <w:color w:val="auto"/>
                <w:lang w:val="en-US" w:eastAsia="zh-CN"/>
              </w:rPr>
              <w:t>响应文件</w:t>
            </w:r>
            <w:r>
              <w:rPr>
                <w:rFonts w:hint="eastAsia" w:ascii="宋体" w:hAnsi="宋体"/>
                <w:b/>
                <w:bCs/>
                <w:color w:val="auto"/>
                <w:kern w:val="0"/>
              </w:rPr>
              <w:t>内附复印件加盖公章。</w:t>
            </w:r>
          </w:p>
        </w:tc>
      </w:tr>
      <w:tr w14:paraId="2454D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02" w:type="dxa"/>
            <w:shd w:val="clear" w:color="auto" w:fill="auto"/>
            <w:noWrap/>
            <w:vAlign w:val="center"/>
          </w:tcPr>
          <w:p w14:paraId="45649A14">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3</w:t>
            </w:r>
          </w:p>
        </w:tc>
        <w:tc>
          <w:tcPr>
            <w:tcW w:w="2362" w:type="dxa"/>
            <w:noWrap/>
            <w:vAlign w:val="center"/>
          </w:tcPr>
          <w:p w14:paraId="022ED06A">
            <w:pPr>
              <w:autoSpaceDE w:val="0"/>
              <w:autoSpaceDN w:val="0"/>
              <w:adjustRightInd w:val="0"/>
              <w:snapToGrid w:val="0"/>
              <w:spacing w:line="264" w:lineRule="auto"/>
              <w:jc w:val="center"/>
              <w:rPr>
                <w:rFonts w:hint="eastAsia" w:ascii="宋体" w:hAnsi="宋体" w:eastAsia="宋体" w:cs="宋体"/>
                <w:bCs/>
                <w:color w:val="auto"/>
                <w:lang w:val="en-US" w:eastAsia="zh-CN"/>
              </w:rPr>
            </w:pPr>
            <w:r>
              <w:rPr>
                <w:rFonts w:hint="eastAsia" w:ascii="宋体" w:hAnsi="宋体" w:cs="宋体"/>
                <w:bCs/>
                <w:color w:val="auto"/>
                <w:lang w:val="en-US" w:eastAsia="zh-CN"/>
              </w:rPr>
              <w:t>项目负责人</w:t>
            </w:r>
          </w:p>
        </w:tc>
        <w:tc>
          <w:tcPr>
            <w:tcW w:w="6462" w:type="dxa"/>
            <w:noWrap/>
            <w:vAlign w:val="center"/>
          </w:tcPr>
          <w:p w14:paraId="4E523E81">
            <w:pPr>
              <w:keepNext w:val="0"/>
              <w:keepLines w:val="0"/>
              <w:pageBreakBefore w:val="0"/>
              <w:widowControl/>
              <w:kinsoku/>
              <w:wordWrap/>
              <w:overflowPunct/>
              <w:topLinePunct w:val="0"/>
              <w:autoSpaceDE/>
              <w:autoSpaceDN/>
              <w:bidi w:val="0"/>
              <w:adjustRightInd w:val="0"/>
              <w:snapToGrid w:val="0"/>
              <w:spacing w:line="23" w:lineRule="atLeast"/>
              <w:jc w:val="left"/>
              <w:textAlignment w:val="auto"/>
              <w:rPr>
                <w:rFonts w:hint="default"/>
                <w:color w:val="auto"/>
                <w:lang w:val="en-US" w:eastAsia="zh-CN"/>
              </w:rPr>
            </w:pPr>
            <w:r>
              <w:rPr>
                <w:rFonts w:hint="eastAsia"/>
                <w:color w:val="auto"/>
                <w:lang w:val="en-US" w:eastAsia="zh-CN"/>
              </w:rPr>
              <w:t>供应商拟派出的</w:t>
            </w:r>
            <w:r>
              <w:rPr>
                <w:rFonts w:hint="eastAsia" w:ascii="宋体" w:hAnsi="宋体" w:eastAsia="宋体" w:cs="宋体"/>
                <w:bCs/>
                <w:color w:val="auto"/>
                <w:szCs w:val="21"/>
                <w:highlight w:val="none"/>
                <w:lang w:val="zh-CN"/>
              </w:rPr>
              <w:t>项目负责人须具有相关专业中级及以上职称</w:t>
            </w:r>
            <w:r>
              <w:rPr>
                <w:rFonts w:hint="eastAsia" w:ascii="宋体" w:hAnsi="宋体" w:eastAsia="宋体" w:cs="宋体"/>
                <w:bCs/>
                <w:color w:val="auto"/>
                <w:szCs w:val="21"/>
                <w:highlight w:val="none"/>
                <w:lang w:val="en-US" w:eastAsia="zh-CN"/>
              </w:rPr>
              <w:t>且应为供应商自有人员</w:t>
            </w:r>
            <w:r>
              <w:rPr>
                <w:rFonts w:hint="eastAsia" w:ascii="宋体" w:hAnsi="宋体" w:eastAsia="宋体" w:cs="宋体"/>
                <w:bCs/>
                <w:color w:val="auto"/>
                <w:szCs w:val="21"/>
                <w:highlight w:val="none"/>
                <w:lang w:val="zh-CN"/>
              </w:rPr>
              <w:t>；</w:t>
            </w:r>
            <w:r>
              <w:rPr>
                <w:rFonts w:hint="eastAsia" w:ascii="宋体" w:hAnsi="宋体" w:eastAsia="宋体" w:cs="宋体"/>
                <w:b/>
                <w:bCs w:val="0"/>
                <w:color w:val="auto"/>
                <w:lang w:val="en-US" w:eastAsia="zh-CN"/>
              </w:rPr>
              <w:t>响应文件</w:t>
            </w:r>
            <w:r>
              <w:rPr>
                <w:rFonts w:hint="eastAsia" w:ascii="宋体" w:hAnsi="宋体"/>
                <w:b/>
                <w:bCs/>
                <w:color w:val="auto"/>
                <w:kern w:val="0"/>
              </w:rPr>
              <w:t>内附</w:t>
            </w:r>
            <w:r>
              <w:rPr>
                <w:rFonts w:hint="eastAsia" w:ascii="宋体" w:hAnsi="宋体"/>
                <w:b/>
                <w:bCs/>
                <w:color w:val="auto"/>
                <w:kern w:val="0"/>
                <w:lang w:val="en-US" w:eastAsia="zh-CN"/>
              </w:rPr>
              <w:t>职称证及近半年社保证明</w:t>
            </w:r>
            <w:r>
              <w:rPr>
                <w:rFonts w:hint="eastAsia" w:ascii="宋体" w:hAnsi="宋体"/>
                <w:b/>
                <w:bCs/>
                <w:color w:val="auto"/>
                <w:kern w:val="0"/>
              </w:rPr>
              <w:t>复印件加盖公章。</w:t>
            </w:r>
          </w:p>
        </w:tc>
      </w:tr>
      <w:tr w14:paraId="5959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702" w:type="dxa"/>
            <w:shd w:val="clear" w:color="auto" w:fill="auto"/>
            <w:noWrap/>
            <w:vAlign w:val="center"/>
          </w:tcPr>
          <w:p w14:paraId="5A3B9280">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4</w:t>
            </w:r>
          </w:p>
        </w:tc>
        <w:tc>
          <w:tcPr>
            <w:tcW w:w="2362" w:type="dxa"/>
            <w:noWrap/>
            <w:vAlign w:val="center"/>
          </w:tcPr>
          <w:p w14:paraId="2F1DAB82">
            <w:pPr>
              <w:autoSpaceDE w:val="0"/>
              <w:autoSpaceDN w:val="0"/>
              <w:adjustRightInd w:val="0"/>
              <w:snapToGrid w:val="0"/>
              <w:spacing w:line="264" w:lineRule="auto"/>
              <w:jc w:val="center"/>
              <w:rPr>
                <w:rFonts w:hint="eastAsia" w:ascii="宋体" w:hAnsi="宋体" w:cs="宋体"/>
                <w:bCs/>
                <w:color w:val="auto"/>
                <w:szCs w:val="21"/>
              </w:rPr>
            </w:pPr>
            <w:r>
              <w:rPr>
                <w:rFonts w:hint="eastAsia" w:ascii="宋体" w:hAnsi="宋体" w:cs="宋体"/>
                <w:bCs/>
                <w:color w:val="auto"/>
                <w:szCs w:val="21"/>
              </w:rPr>
              <w:t>财务状况</w:t>
            </w:r>
          </w:p>
        </w:tc>
        <w:tc>
          <w:tcPr>
            <w:tcW w:w="6462" w:type="dxa"/>
            <w:noWrap/>
            <w:vAlign w:val="center"/>
          </w:tcPr>
          <w:p w14:paraId="6E4038E6">
            <w:pPr>
              <w:keepNext w:val="0"/>
              <w:keepLines w:val="0"/>
              <w:pageBreakBefore w:val="0"/>
              <w:widowControl/>
              <w:kinsoku/>
              <w:wordWrap/>
              <w:overflowPunct/>
              <w:topLinePunct w:val="0"/>
              <w:autoSpaceDE/>
              <w:autoSpaceDN/>
              <w:bidi w:val="0"/>
              <w:adjustRightInd w:val="0"/>
              <w:snapToGrid w:val="0"/>
              <w:spacing w:line="23" w:lineRule="atLeas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具有良好的商业信誉和健全的财务会计制度，</w:t>
            </w:r>
            <w:r>
              <w:rPr>
                <w:rFonts w:hint="eastAsia" w:ascii="宋体" w:hAnsi="宋体" w:eastAsia="宋体" w:cs="宋体"/>
                <w:bCs/>
                <w:color w:val="auto"/>
                <w:szCs w:val="21"/>
                <w:highlight w:val="none"/>
                <w:lang w:val="zh-CN"/>
              </w:rPr>
              <w:t>提供近三年（2022年度-2024年度）经会计师事务所审计的财务审计报告（成立不足三年的企业需提供成立当年至2024年度财务审计报告；若</w:t>
            </w:r>
            <w:r>
              <w:rPr>
                <w:rFonts w:hint="eastAsia" w:ascii="宋体" w:hAnsi="宋体" w:cs="宋体"/>
                <w:bCs/>
                <w:color w:val="auto"/>
                <w:szCs w:val="21"/>
                <w:highlight w:val="none"/>
                <w:lang w:val="en-US" w:eastAsia="zh-CN"/>
              </w:rPr>
              <w:t>供应商</w:t>
            </w:r>
            <w:r>
              <w:rPr>
                <w:rFonts w:hint="eastAsia" w:ascii="宋体" w:hAnsi="宋体" w:eastAsia="宋体" w:cs="宋体"/>
                <w:bCs/>
                <w:color w:val="auto"/>
                <w:szCs w:val="21"/>
                <w:highlight w:val="none"/>
                <w:lang w:val="zh-CN"/>
              </w:rPr>
              <w:t>为2025年以后注册成立的公司，提供基本开户行出具的银行资信证明）</w:t>
            </w:r>
            <w:r>
              <w:rPr>
                <w:rFonts w:hint="eastAsia" w:ascii="宋体" w:hAnsi="宋体" w:cs="宋体"/>
                <w:color w:val="auto"/>
                <w:kern w:val="0"/>
                <w:szCs w:val="21"/>
                <w:lang w:bidi="ar"/>
              </w:rPr>
              <w:t>，</w:t>
            </w:r>
            <w:r>
              <w:rPr>
                <w:rFonts w:hint="eastAsia" w:ascii="宋体" w:hAnsi="宋体" w:eastAsia="宋体" w:cs="宋体"/>
                <w:b/>
                <w:bCs w:val="0"/>
                <w:color w:val="auto"/>
                <w:lang w:val="en-US" w:eastAsia="zh-CN"/>
              </w:rPr>
              <w:t>响应文件</w:t>
            </w:r>
            <w:r>
              <w:rPr>
                <w:rFonts w:hint="eastAsia" w:ascii="宋体" w:hAnsi="宋体"/>
                <w:b/>
                <w:bCs/>
                <w:color w:val="auto"/>
                <w:kern w:val="0"/>
              </w:rPr>
              <w:t>内</w:t>
            </w:r>
            <w:r>
              <w:rPr>
                <w:rFonts w:hint="eastAsia" w:ascii="宋体" w:hAnsi="宋体"/>
                <w:b/>
                <w:bCs/>
                <w:color w:val="auto"/>
                <w:kern w:val="0"/>
                <w:lang w:val="en-US" w:eastAsia="zh-CN"/>
              </w:rPr>
              <w:t>附</w:t>
            </w:r>
            <w:r>
              <w:rPr>
                <w:rFonts w:hint="eastAsia" w:ascii="宋体" w:hAnsi="宋体"/>
                <w:b/>
                <w:bCs/>
                <w:color w:val="auto"/>
                <w:kern w:val="0"/>
              </w:rPr>
              <w:t>复印件加盖公章。</w:t>
            </w:r>
          </w:p>
        </w:tc>
      </w:tr>
      <w:tr w14:paraId="6C56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02" w:type="dxa"/>
            <w:shd w:val="clear" w:color="auto" w:fill="auto"/>
            <w:noWrap/>
            <w:vAlign w:val="center"/>
          </w:tcPr>
          <w:p w14:paraId="37BD7DAD">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lang w:val="en-US" w:eastAsia="zh-CN"/>
              </w:rPr>
              <w:t>5</w:t>
            </w:r>
          </w:p>
        </w:tc>
        <w:tc>
          <w:tcPr>
            <w:tcW w:w="2362" w:type="dxa"/>
            <w:noWrap/>
            <w:vAlign w:val="center"/>
          </w:tcPr>
          <w:p w14:paraId="76601BA3">
            <w:pPr>
              <w:autoSpaceDE w:val="0"/>
              <w:autoSpaceDN w:val="0"/>
              <w:adjustRightInd w:val="0"/>
              <w:snapToGrid w:val="0"/>
              <w:spacing w:line="264" w:lineRule="auto"/>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有依法缴纳税收和社会保障资金的良好记录</w:t>
            </w:r>
          </w:p>
        </w:tc>
        <w:tc>
          <w:tcPr>
            <w:tcW w:w="6462" w:type="dxa"/>
            <w:noWrap/>
            <w:vAlign w:val="center"/>
          </w:tcPr>
          <w:p w14:paraId="4890F723">
            <w:pPr>
              <w:autoSpaceDE w:val="0"/>
              <w:autoSpaceDN w:val="0"/>
              <w:adjustRightInd w:val="0"/>
              <w:snapToGrid w:val="0"/>
              <w:spacing w:line="264" w:lineRule="auto"/>
              <w:rPr>
                <w:rFonts w:hint="eastAsia" w:ascii="宋体" w:hAnsi="宋体" w:eastAsia="宋体" w:cs="宋体"/>
                <w:bCs/>
                <w:color w:val="auto"/>
                <w:kern w:val="2"/>
                <w:sz w:val="21"/>
                <w:szCs w:val="21"/>
                <w:lang w:val="en-US" w:eastAsia="zh-CN" w:bidi="ar-SA"/>
              </w:rPr>
            </w:pPr>
            <w:r>
              <w:rPr>
                <w:rFonts w:hint="eastAsia" w:ascii="宋体" w:hAnsi="宋体" w:cs="宋体"/>
                <w:color w:val="auto"/>
                <w:kern w:val="0"/>
                <w:szCs w:val="21"/>
                <w:lang w:val="en-US" w:eastAsia="zh-CN" w:bidi="ar"/>
              </w:rPr>
              <w:t>提供2025年1月1日以后任意一个月的依法缴纳税收和社会保障资金良好记录的证明文件，依法免税免社会保障资金的，应提供相应证明文件</w:t>
            </w:r>
            <w:r>
              <w:rPr>
                <w:rFonts w:hint="eastAsia" w:ascii="宋体" w:hAnsi="宋体" w:cs="宋体"/>
                <w:color w:val="auto"/>
                <w:kern w:val="0"/>
                <w:szCs w:val="21"/>
                <w:lang w:bidi="ar"/>
              </w:rPr>
              <w:t>，</w:t>
            </w:r>
            <w:r>
              <w:rPr>
                <w:rFonts w:hint="eastAsia" w:ascii="宋体" w:hAnsi="宋体" w:eastAsia="宋体" w:cs="宋体"/>
                <w:b/>
                <w:bCs w:val="0"/>
                <w:color w:val="auto"/>
                <w:lang w:val="en-US" w:eastAsia="zh-CN"/>
              </w:rPr>
              <w:t>响应文件</w:t>
            </w:r>
            <w:r>
              <w:rPr>
                <w:rFonts w:hint="eastAsia" w:ascii="宋体" w:hAnsi="宋体" w:cs="宋体"/>
                <w:b/>
                <w:bCs/>
                <w:color w:val="auto"/>
                <w:kern w:val="0"/>
                <w:szCs w:val="21"/>
                <w:lang w:bidi="ar"/>
              </w:rPr>
              <w:t>内附复印件加盖公章</w:t>
            </w:r>
            <w:r>
              <w:rPr>
                <w:rFonts w:hint="eastAsia" w:ascii="宋体" w:hAnsi="宋体"/>
                <w:b/>
                <w:bCs/>
                <w:color w:val="auto"/>
                <w:kern w:val="0"/>
              </w:rPr>
              <w:t>。</w:t>
            </w:r>
          </w:p>
        </w:tc>
      </w:tr>
      <w:tr w14:paraId="6D88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02" w:type="dxa"/>
            <w:shd w:val="clear" w:color="auto" w:fill="auto"/>
            <w:noWrap/>
            <w:vAlign w:val="center"/>
          </w:tcPr>
          <w:p w14:paraId="577C728D">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bCs/>
                <w:color w:val="auto"/>
                <w:szCs w:val="21"/>
                <w:highlight w:val="none"/>
                <w:lang w:val="en-US" w:eastAsia="zh-CN"/>
              </w:rPr>
              <w:t>6</w:t>
            </w:r>
          </w:p>
        </w:tc>
        <w:tc>
          <w:tcPr>
            <w:tcW w:w="2362" w:type="dxa"/>
            <w:noWrap/>
            <w:vAlign w:val="center"/>
          </w:tcPr>
          <w:p w14:paraId="1672FE72">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cs="宋体"/>
                <w:bCs/>
                <w:color w:val="auto"/>
                <w:szCs w:val="21"/>
                <w:highlight w:val="none"/>
                <w:lang w:val="en-US" w:eastAsia="zh-CN"/>
              </w:rPr>
            </w:pPr>
            <w:r>
              <w:rPr>
                <w:rFonts w:hint="eastAsia" w:ascii="宋体" w:hAnsi="宋体" w:eastAsia="宋体" w:cs="宋体"/>
                <w:bCs/>
                <w:color w:val="auto"/>
                <w:szCs w:val="21"/>
                <w:highlight w:val="none"/>
              </w:rPr>
              <w:t>具有履行合同所必需的设备和专业技术能力</w:t>
            </w:r>
          </w:p>
        </w:tc>
        <w:tc>
          <w:tcPr>
            <w:tcW w:w="6462" w:type="dxa"/>
            <w:noWrap/>
            <w:vAlign w:val="center"/>
          </w:tcPr>
          <w:p w14:paraId="7FD4BF57">
            <w:pPr>
              <w:keepNext w:val="0"/>
              <w:keepLines w:val="0"/>
              <w:pageBreakBefore w:val="0"/>
              <w:widowControl w:val="0"/>
              <w:kinsoku/>
              <w:wordWrap/>
              <w:overflowPunct/>
              <w:topLinePunct w:val="0"/>
              <w:autoSpaceDE w:val="0"/>
              <w:autoSpaceDN w:val="0"/>
              <w:bidi w:val="0"/>
              <w:adjustRightInd w:val="0"/>
              <w:snapToGrid w:val="0"/>
              <w:spacing w:line="264" w:lineRule="auto"/>
              <w:textAlignment w:val="auto"/>
              <w:rPr>
                <w:rFonts w:hint="eastAsia" w:ascii="宋体" w:hAnsi="宋体" w:eastAsia="宋体" w:cs="宋体"/>
                <w:b/>
                <w:bCs w:val="0"/>
                <w:color w:val="auto"/>
                <w:kern w:val="2"/>
                <w:sz w:val="21"/>
                <w:szCs w:val="21"/>
                <w:highlight w:val="cyan"/>
                <w:lang w:val="en-US" w:eastAsia="zh-CN" w:bidi="ar-SA"/>
              </w:rPr>
            </w:pPr>
            <w:r>
              <w:rPr>
                <w:rFonts w:hint="eastAsia" w:ascii="宋体" w:hAnsi="宋体" w:eastAsia="宋体" w:cs="宋体"/>
                <w:color w:val="auto"/>
                <w:szCs w:val="21"/>
              </w:rPr>
              <w:t>提供了可充分满足履行合同所需设备和专业技术能力的证明材料或承诺</w:t>
            </w:r>
            <w:r>
              <w:rPr>
                <w:rFonts w:hint="eastAsia" w:ascii="宋体" w:hAnsi="宋体" w:eastAsia="宋体" w:cs="宋体"/>
                <w:color w:val="auto"/>
                <w:szCs w:val="21"/>
                <w:lang w:eastAsia="zh-CN"/>
              </w:rPr>
              <w:t>。</w:t>
            </w:r>
          </w:p>
        </w:tc>
      </w:tr>
      <w:tr w14:paraId="79C6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702" w:type="dxa"/>
            <w:shd w:val="clear" w:color="auto" w:fill="auto"/>
            <w:noWrap/>
            <w:vAlign w:val="center"/>
          </w:tcPr>
          <w:p w14:paraId="628F2C3F">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bCs/>
                <w:color w:val="auto"/>
                <w:szCs w:val="21"/>
                <w:highlight w:val="none"/>
                <w:lang w:val="en-US" w:eastAsia="zh-CN"/>
              </w:rPr>
              <w:t>7</w:t>
            </w:r>
          </w:p>
        </w:tc>
        <w:tc>
          <w:tcPr>
            <w:tcW w:w="2362" w:type="dxa"/>
            <w:noWrap/>
            <w:vAlign w:val="center"/>
          </w:tcPr>
          <w:p w14:paraId="4D5FC14D">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信誉要求</w:t>
            </w:r>
          </w:p>
        </w:tc>
        <w:tc>
          <w:tcPr>
            <w:tcW w:w="6462" w:type="dxa"/>
            <w:noWrap/>
            <w:vAlign w:val="center"/>
          </w:tcPr>
          <w:p w14:paraId="62693451">
            <w:pPr>
              <w:keepNext w:val="0"/>
              <w:keepLines w:val="0"/>
              <w:pageBreakBefore w:val="0"/>
              <w:widowControl/>
              <w:numPr>
                <w:ilvl w:val="0"/>
                <w:numId w:val="0"/>
              </w:numPr>
              <w:kinsoku/>
              <w:wordWrap/>
              <w:overflowPunct/>
              <w:topLinePunct w:val="0"/>
              <w:autoSpaceDE/>
              <w:autoSpaceDN/>
              <w:bidi w:val="0"/>
              <w:adjustRightInd/>
              <w:snapToGrid/>
              <w:spacing w:line="23" w:lineRule="atLeast"/>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①拒绝列入政府取消投标资格记录期间的企业或个人投标；</w:t>
            </w:r>
          </w:p>
          <w:p w14:paraId="04A052F2">
            <w:pPr>
              <w:keepNext w:val="0"/>
              <w:keepLines w:val="0"/>
              <w:pageBreakBefore w:val="0"/>
              <w:widowControl/>
              <w:numPr>
                <w:ilvl w:val="0"/>
                <w:numId w:val="0"/>
              </w:numPr>
              <w:kinsoku/>
              <w:wordWrap/>
              <w:overflowPunct/>
              <w:topLinePunct w:val="0"/>
              <w:autoSpaceDE/>
              <w:autoSpaceDN/>
              <w:bidi w:val="0"/>
              <w:adjustRightInd/>
              <w:snapToGrid/>
              <w:spacing w:line="23" w:lineRule="atLeast"/>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②</w:t>
            </w:r>
            <w:r>
              <w:rPr>
                <w:rFonts w:hint="eastAsia" w:ascii="宋体" w:hAnsi="宋体" w:eastAsia="宋体" w:cs="宋体"/>
                <w:color w:val="auto"/>
                <w:kern w:val="0"/>
                <w:szCs w:val="21"/>
                <w:highlight w:val="none"/>
                <w:lang w:eastAsia="zh-CN" w:bidi="ar"/>
              </w:rPr>
              <w:t>未被</w:t>
            </w:r>
            <w:r>
              <w:rPr>
                <w:rFonts w:hint="eastAsia" w:ascii="宋体" w:hAnsi="宋体" w:eastAsia="宋体" w:cs="宋体"/>
                <w:color w:val="auto"/>
                <w:kern w:val="0"/>
                <w:szCs w:val="21"/>
                <w:highlight w:val="none"/>
                <w:lang w:bidi="ar"/>
              </w:rPr>
              <w:t>“中国政府采购网”列入政府采购严重违法失信行为记录名单；</w:t>
            </w:r>
          </w:p>
          <w:p w14:paraId="5A2AAF6A">
            <w:pPr>
              <w:keepNext w:val="0"/>
              <w:keepLines w:val="0"/>
              <w:pageBreakBefore w:val="0"/>
              <w:widowControl/>
              <w:numPr>
                <w:ilvl w:val="0"/>
                <w:numId w:val="0"/>
              </w:numPr>
              <w:kinsoku/>
              <w:wordWrap/>
              <w:overflowPunct/>
              <w:topLinePunct w:val="0"/>
              <w:autoSpaceDE/>
              <w:autoSpaceDN/>
              <w:bidi w:val="0"/>
              <w:adjustRightInd/>
              <w:snapToGrid/>
              <w:spacing w:line="23" w:lineRule="atLeast"/>
              <w:jc w:val="left"/>
              <w:textAlignment w:val="auto"/>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bidi="ar"/>
              </w:rPr>
              <w:t>③</w:t>
            </w:r>
            <w:r>
              <w:rPr>
                <w:rFonts w:hint="eastAsia" w:ascii="宋体" w:hAnsi="宋体" w:eastAsia="宋体" w:cs="宋体"/>
                <w:color w:val="auto"/>
                <w:kern w:val="0"/>
                <w:szCs w:val="21"/>
                <w:highlight w:val="none"/>
                <w:lang w:eastAsia="zh-CN" w:bidi="ar"/>
              </w:rPr>
              <w:t>未</w:t>
            </w:r>
            <w:r>
              <w:rPr>
                <w:rFonts w:hint="eastAsia" w:ascii="宋体" w:hAnsi="宋体" w:eastAsia="宋体" w:cs="宋体"/>
                <w:color w:val="auto"/>
                <w:kern w:val="0"/>
                <w:szCs w:val="21"/>
                <w:highlight w:val="none"/>
                <w:lang w:bidi="ar"/>
              </w:rPr>
              <w:t>被“信用中国”网站中列入失信被执行人或重大税收违法</w:t>
            </w:r>
            <w:r>
              <w:rPr>
                <w:rFonts w:hint="eastAsia" w:ascii="宋体" w:hAnsi="宋体" w:cs="宋体"/>
                <w:color w:val="auto"/>
                <w:kern w:val="0"/>
                <w:szCs w:val="21"/>
                <w:highlight w:val="none"/>
                <w:lang w:val="en-US" w:eastAsia="zh-CN" w:bidi="ar"/>
              </w:rPr>
              <w:t>失信主体</w:t>
            </w:r>
            <w:r>
              <w:rPr>
                <w:rFonts w:hint="eastAsia" w:ascii="宋体" w:hAnsi="宋体" w:eastAsia="宋体" w:cs="宋体"/>
                <w:color w:val="auto"/>
                <w:kern w:val="0"/>
                <w:szCs w:val="21"/>
                <w:highlight w:val="none"/>
                <w:lang w:bidi="ar"/>
              </w:rPr>
              <w:t>；</w:t>
            </w:r>
          </w:p>
          <w:p w14:paraId="28E60D64">
            <w:pPr>
              <w:widowControl/>
              <w:spacing w:line="23" w:lineRule="atLeast"/>
              <w:jc w:val="left"/>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val="en-US" w:eastAsia="zh-CN" w:bidi="ar"/>
              </w:rPr>
              <w:t>④</w:t>
            </w:r>
            <w:r>
              <w:rPr>
                <w:rFonts w:hint="eastAsia" w:ascii="宋体" w:hAnsi="宋体"/>
                <w:color w:val="auto"/>
              </w:rPr>
              <w:t>参加政府采购活动前三年内，在经营活动中没有重大违法记录</w:t>
            </w:r>
            <w:r>
              <w:rPr>
                <w:rFonts w:hint="eastAsia" w:ascii="宋体" w:hAnsi="宋体" w:eastAsia="宋体" w:cs="宋体"/>
                <w:color w:val="auto"/>
                <w:kern w:val="0"/>
                <w:szCs w:val="21"/>
                <w:highlight w:val="none"/>
                <w:lang w:bidi="ar"/>
              </w:rPr>
              <w:t>；</w:t>
            </w:r>
          </w:p>
          <w:p w14:paraId="0DC2875E">
            <w:pPr>
              <w:keepNext w:val="0"/>
              <w:keepLines w:val="0"/>
              <w:pageBreakBefore w:val="0"/>
              <w:widowControl w:val="0"/>
              <w:kinsoku/>
              <w:wordWrap/>
              <w:overflowPunct/>
              <w:topLinePunct w:val="0"/>
              <w:bidi w:val="0"/>
              <w:adjustRightInd w:val="0"/>
              <w:snapToGrid w:val="0"/>
              <w:spacing w:line="264"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color w:val="auto"/>
                <w:kern w:val="0"/>
                <w:szCs w:val="21"/>
              </w:rPr>
              <w:t>提供由法定代表人或其委托代理人签字或盖章并加盖公章的承诺书。</w:t>
            </w:r>
          </w:p>
        </w:tc>
      </w:tr>
      <w:tr w14:paraId="6DC9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2" w:type="dxa"/>
            <w:shd w:val="clear" w:color="auto" w:fill="auto"/>
            <w:noWrap/>
            <w:vAlign w:val="center"/>
          </w:tcPr>
          <w:p w14:paraId="4D6D3DAC">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bCs/>
                <w:color w:val="auto"/>
                <w:szCs w:val="21"/>
                <w:highlight w:val="none"/>
                <w:lang w:val="en-US" w:eastAsia="zh-CN"/>
              </w:rPr>
              <w:t>8</w:t>
            </w:r>
          </w:p>
        </w:tc>
        <w:tc>
          <w:tcPr>
            <w:tcW w:w="2362" w:type="dxa"/>
            <w:noWrap/>
            <w:vAlign w:val="center"/>
          </w:tcPr>
          <w:p w14:paraId="1E9A71F8">
            <w:pPr>
              <w:adjustRightInd w:val="0"/>
              <w:snapToGrid w:val="0"/>
              <w:jc w:val="center"/>
              <w:rPr>
                <w:rFonts w:hint="eastAsia" w:ascii="宋体" w:hAnsi="宋体" w:eastAsia="宋体" w:cs="宋体"/>
                <w:color w:val="auto"/>
                <w:kern w:val="2"/>
                <w:sz w:val="21"/>
                <w:lang w:val="en-US" w:eastAsia="zh-CN" w:bidi="ar-SA"/>
              </w:rPr>
            </w:pPr>
            <w:r>
              <w:rPr>
                <w:rFonts w:hint="eastAsia" w:ascii="宋体" w:hAnsi="宋体" w:cs="宋体"/>
                <w:color w:val="auto"/>
              </w:rPr>
              <w:t>联合体投标</w:t>
            </w:r>
          </w:p>
        </w:tc>
        <w:tc>
          <w:tcPr>
            <w:tcW w:w="6462" w:type="dxa"/>
            <w:noWrap/>
            <w:vAlign w:val="center"/>
          </w:tcPr>
          <w:p w14:paraId="2644EFD1">
            <w:pPr>
              <w:adjustRightInd w:val="0"/>
              <w:snapToGrid w:val="0"/>
              <w:rPr>
                <w:rFonts w:hint="eastAsia" w:ascii="宋体" w:hAnsi="宋体" w:eastAsia="宋体" w:cs="宋体"/>
                <w:b/>
                <w:color w:val="auto"/>
                <w:kern w:val="0"/>
                <w:sz w:val="21"/>
                <w:szCs w:val="21"/>
                <w:lang w:val="en-US" w:eastAsia="zh-CN" w:bidi="ar-SA"/>
              </w:rPr>
            </w:pPr>
            <w:r>
              <w:rPr>
                <w:rFonts w:hint="eastAsia" w:ascii="宋体" w:hAnsi="宋体" w:cs="宋体"/>
                <w:bCs/>
                <w:color w:val="auto"/>
                <w:kern w:val="0"/>
                <w:szCs w:val="21"/>
              </w:rPr>
              <w:t>本项目接受联合体投标</w:t>
            </w:r>
            <w:r>
              <w:rPr>
                <w:rFonts w:hint="eastAsia" w:ascii="宋体" w:hAnsi="宋体" w:cs="宋体"/>
                <w:bCs/>
                <w:color w:val="auto"/>
                <w:kern w:val="0"/>
                <w:szCs w:val="21"/>
                <w:lang w:eastAsia="zh-CN"/>
              </w:rPr>
              <w:t>，按竞争性磋商文件</w:t>
            </w:r>
            <w:r>
              <w:rPr>
                <w:rFonts w:hint="eastAsia" w:ascii="宋体" w:hAnsi="宋体" w:cs="宋体"/>
                <w:bCs/>
                <w:color w:val="auto"/>
                <w:kern w:val="0"/>
                <w:szCs w:val="21"/>
                <w:lang w:val="en-US" w:eastAsia="zh-CN"/>
              </w:rPr>
              <w:t>要求及</w:t>
            </w:r>
            <w:r>
              <w:rPr>
                <w:rFonts w:hint="eastAsia" w:ascii="宋体" w:hAnsi="宋体" w:cs="宋体"/>
                <w:bCs/>
                <w:color w:val="auto"/>
                <w:kern w:val="0"/>
                <w:szCs w:val="21"/>
                <w:lang w:eastAsia="zh-CN"/>
              </w:rPr>
              <w:t>提供的格式签订联合体协议书</w:t>
            </w:r>
          </w:p>
        </w:tc>
      </w:tr>
      <w:tr w14:paraId="0047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02" w:type="dxa"/>
            <w:shd w:val="clear" w:color="auto" w:fill="auto"/>
            <w:noWrap/>
            <w:vAlign w:val="center"/>
          </w:tcPr>
          <w:p w14:paraId="0051F1CC">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bCs/>
                <w:color w:val="auto"/>
                <w:szCs w:val="21"/>
                <w:highlight w:val="none"/>
                <w:lang w:val="en-US" w:eastAsia="zh-CN"/>
              </w:rPr>
              <w:t>9</w:t>
            </w:r>
          </w:p>
        </w:tc>
        <w:tc>
          <w:tcPr>
            <w:tcW w:w="2362" w:type="dxa"/>
            <w:noWrap/>
            <w:vAlign w:val="center"/>
          </w:tcPr>
          <w:p w14:paraId="57E99995">
            <w:pPr>
              <w:adjustRightInd w:val="0"/>
              <w:snapToGrid w:val="0"/>
              <w:jc w:val="center"/>
              <w:rPr>
                <w:rFonts w:hint="eastAsia" w:ascii="宋体" w:hAnsi="宋体" w:cs="宋体"/>
                <w:color w:val="auto"/>
              </w:rPr>
            </w:pPr>
            <w:r>
              <w:rPr>
                <w:rFonts w:hint="eastAsia" w:ascii="宋体" w:hAnsi="宋体" w:cs="宋体"/>
                <w:color w:val="auto"/>
              </w:rPr>
              <w:t>其他要求</w:t>
            </w:r>
          </w:p>
        </w:tc>
        <w:tc>
          <w:tcPr>
            <w:tcW w:w="6462" w:type="dxa"/>
            <w:noWrap/>
            <w:vAlign w:val="center"/>
          </w:tcPr>
          <w:p w14:paraId="3C066C86">
            <w:pPr>
              <w:adjustRightInd w:val="0"/>
              <w:snapToGrid w:val="0"/>
              <w:rPr>
                <w:rFonts w:hint="eastAsia" w:ascii="宋体" w:hAnsi="宋体" w:eastAsia="宋体" w:cs="宋体"/>
                <w:bCs/>
                <w:color w:val="auto"/>
                <w:kern w:val="0"/>
                <w:szCs w:val="21"/>
                <w:lang w:eastAsia="zh-CN"/>
              </w:rPr>
            </w:pPr>
            <w:r>
              <w:rPr>
                <w:rFonts w:hint="eastAsia" w:ascii="宋体" w:hAnsi="宋体" w:eastAsia="宋体" w:cs="宋体"/>
                <w:color w:val="auto"/>
                <w:kern w:val="0"/>
                <w:szCs w:val="21"/>
                <w:highlight w:val="none"/>
                <w:lang w:val="en-US" w:eastAsia="zh-CN" w:bidi="ar"/>
              </w:rPr>
              <w:t>单位负责人为同一人或者存在直接控股、管理关系的不同供应商，不得参加同一合同项下的政府采购活动</w:t>
            </w:r>
            <w:r>
              <w:rPr>
                <w:rFonts w:hint="eastAsia" w:ascii="宋体" w:hAnsi="宋体" w:eastAsia="宋体" w:cs="宋体"/>
                <w:color w:val="auto"/>
                <w:kern w:val="0"/>
                <w:szCs w:val="21"/>
                <w:highlight w:val="none"/>
                <w:lang w:bidi="ar"/>
              </w:rPr>
              <w:t>。</w:t>
            </w:r>
            <w:r>
              <w:rPr>
                <w:rFonts w:hint="eastAsia" w:ascii="宋体" w:hAnsi="宋体" w:cs="宋体"/>
                <w:b/>
                <w:color w:val="auto"/>
                <w:szCs w:val="21"/>
              </w:rPr>
              <w:t>提供由法定代表人或其委托代理人签字或盖章并加盖公章的承诺书</w:t>
            </w:r>
            <w:r>
              <w:rPr>
                <w:rFonts w:hint="eastAsia" w:ascii="宋体" w:hAnsi="宋体" w:cs="宋体"/>
                <w:b/>
                <w:bCs/>
                <w:color w:val="auto"/>
                <w:szCs w:val="21"/>
              </w:rPr>
              <w:t>。</w:t>
            </w:r>
          </w:p>
        </w:tc>
      </w:tr>
      <w:tr w14:paraId="3B6C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02" w:type="dxa"/>
            <w:noWrap/>
            <w:vAlign w:val="center"/>
          </w:tcPr>
          <w:p w14:paraId="35228F44">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p>
        </w:tc>
        <w:tc>
          <w:tcPr>
            <w:tcW w:w="2362" w:type="dxa"/>
            <w:noWrap/>
            <w:vAlign w:val="center"/>
          </w:tcPr>
          <w:p w14:paraId="5B7D7D72">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法律、行政法规规定的其他条件</w:t>
            </w:r>
          </w:p>
        </w:tc>
        <w:tc>
          <w:tcPr>
            <w:tcW w:w="6462" w:type="dxa"/>
            <w:noWrap/>
            <w:vAlign w:val="center"/>
          </w:tcPr>
          <w:p w14:paraId="2BBA0743">
            <w:pPr>
              <w:keepNext w:val="0"/>
              <w:keepLines w:val="0"/>
              <w:pageBreakBefore w:val="0"/>
              <w:widowControl w:val="0"/>
              <w:kinsoku/>
              <w:wordWrap/>
              <w:overflowPunct/>
              <w:topLinePunct w:val="0"/>
              <w:bidi w:val="0"/>
              <w:adjustRightInd w:val="0"/>
              <w:snapToGrid w:val="0"/>
              <w:spacing w:line="264" w:lineRule="auto"/>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不存在违反法律、法规的情况</w:t>
            </w:r>
          </w:p>
        </w:tc>
      </w:tr>
      <w:tr w14:paraId="0AEF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2" w:type="dxa"/>
            <w:shd w:val="clear" w:color="auto" w:fill="auto"/>
            <w:noWrap/>
            <w:vAlign w:val="center"/>
          </w:tcPr>
          <w:p w14:paraId="6C6A8BA1">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2362" w:type="dxa"/>
            <w:shd w:val="clear" w:color="auto" w:fill="auto"/>
            <w:noWrap/>
            <w:vAlign w:val="center"/>
          </w:tcPr>
          <w:p w14:paraId="1032B648">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kern w:val="0"/>
                <w:szCs w:val="21"/>
                <w:highlight w:val="none"/>
                <w:lang w:val="en-US" w:eastAsia="zh-CN" w:bidi="ar"/>
              </w:rPr>
              <w:t>落实政府采购政策需满足的资格要求</w:t>
            </w:r>
          </w:p>
        </w:tc>
        <w:tc>
          <w:tcPr>
            <w:tcW w:w="6462" w:type="dxa"/>
            <w:shd w:val="clear" w:color="auto" w:fill="auto"/>
            <w:noWrap/>
            <w:vAlign w:val="center"/>
          </w:tcPr>
          <w:p w14:paraId="64B8B751">
            <w:pPr>
              <w:keepNext w:val="0"/>
              <w:keepLines w:val="0"/>
              <w:pageBreakBefore w:val="0"/>
              <w:widowControl w:val="0"/>
              <w:kinsoku/>
              <w:wordWrap/>
              <w:overflowPunct/>
              <w:topLinePunct w:val="0"/>
              <w:autoSpaceDE w:val="0"/>
              <w:autoSpaceDN w:val="0"/>
              <w:bidi w:val="0"/>
              <w:adjustRightInd w:val="0"/>
              <w:snapToGrid w:val="0"/>
              <w:spacing w:line="264" w:lineRule="auto"/>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本项目为专门面向中小企业的采购项目（供应商应为中小微企业、监狱企业、残疾人福利性单位)</w:t>
            </w:r>
            <w:r>
              <w:rPr>
                <w:rFonts w:hint="eastAsia" w:ascii="宋体" w:hAnsi="宋体" w:cs="宋体"/>
                <w:bCs/>
                <w:color w:val="auto"/>
                <w:kern w:val="2"/>
                <w:sz w:val="21"/>
                <w:szCs w:val="21"/>
                <w:highlight w:val="none"/>
                <w:lang w:val="zh-CN" w:eastAsia="zh-CN" w:bidi="ar-SA"/>
              </w:rPr>
              <w:t>，</w:t>
            </w:r>
            <w:r>
              <w:rPr>
                <w:rFonts w:hint="eastAsia" w:ascii="宋体" w:hAnsi="宋体" w:cs="宋体"/>
                <w:color w:val="auto"/>
                <w:szCs w:val="21"/>
              </w:rPr>
              <w:t>提供《中小企业声明函》</w:t>
            </w:r>
            <w:r>
              <w:rPr>
                <w:rFonts w:hint="eastAsia" w:ascii="宋体" w:hAnsi="宋体" w:cs="宋体"/>
                <w:color w:val="auto"/>
                <w:szCs w:val="21"/>
                <w:lang w:eastAsia="zh-CN"/>
              </w:rPr>
              <w:t>。</w:t>
            </w:r>
          </w:p>
        </w:tc>
      </w:tr>
    </w:tbl>
    <w:p w14:paraId="565BA388">
      <w:pPr>
        <w:rPr>
          <w:rFonts w:hint="eastAsia" w:ascii="宋体" w:hAnsi="宋体" w:eastAsia="宋体" w:cs="宋体"/>
          <w:b/>
          <w:color w:val="auto"/>
          <w:szCs w:val="21"/>
        </w:rPr>
      </w:pPr>
      <w:r>
        <w:rPr>
          <w:rFonts w:hint="eastAsia" w:ascii="宋体" w:hAnsi="宋体" w:eastAsia="宋体" w:cs="宋体"/>
          <w:b/>
          <w:color w:val="auto"/>
          <w:szCs w:val="21"/>
        </w:rPr>
        <w:br w:type="page"/>
      </w:r>
    </w:p>
    <w:p w14:paraId="2B7ED9AF">
      <w:pPr>
        <w:pStyle w:val="16"/>
        <w:jc w:val="center"/>
        <w:rPr>
          <w:rFonts w:hint="eastAsia" w:ascii="宋体" w:hAnsi="宋体" w:eastAsia="宋体" w:cs="宋体"/>
          <w:b/>
          <w:color w:val="auto"/>
          <w:kern w:val="2"/>
          <w:sz w:val="30"/>
          <w:szCs w:val="30"/>
          <w:lang w:val="en-US" w:eastAsia="zh-CN" w:bidi="ar-SA"/>
        </w:rPr>
      </w:pPr>
      <w:r>
        <w:rPr>
          <w:rFonts w:hint="eastAsia" w:ascii="宋体" w:hAnsi="宋体" w:eastAsia="宋体" w:cs="宋体"/>
          <w:b/>
          <w:color w:val="auto"/>
          <w:kern w:val="2"/>
          <w:sz w:val="30"/>
          <w:szCs w:val="30"/>
          <w:lang w:val="en-US" w:eastAsia="zh-CN" w:bidi="ar-SA"/>
        </w:rPr>
        <w:t>符合性审查表</w:t>
      </w:r>
    </w:p>
    <w:tbl>
      <w:tblPr>
        <w:tblStyle w:val="34"/>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333"/>
        <w:gridCol w:w="6454"/>
      </w:tblGrid>
      <w:tr w14:paraId="7C49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noWrap/>
            <w:vAlign w:val="center"/>
          </w:tcPr>
          <w:p w14:paraId="783C8161">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序号</w:t>
            </w:r>
          </w:p>
        </w:tc>
        <w:tc>
          <w:tcPr>
            <w:tcW w:w="2333" w:type="dxa"/>
            <w:noWrap/>
            <w:vAlign w:val="center"/>
          </w:tcPr>
          <w:p w14:paraId="1B06D8C8">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评审因素</w:t>
            </w:r>
          </w:p>
        </w:tc>
        <w:tc>
          <w:tcPr>
            <w:tcW w:w="6454" w:type="dxa"/>
            <w:noWrap/>
            <w:vAlign w:val="center"/>
          </w:tcPr>
          <w:p w14:paraId="349EFE77">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评审标准</w:t>
            </w:r>
          </w:p>
        </w:tc>
      </w:tr>
      <w:tr w14:paraId="5CAE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32" w:type="dxa"/>
            <w:noWrap/>
            <w:vAlign w:val="center"/>
          </w:tcPr>
          <w:p w14:paraId="11D62F47">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2333" w:type="dxa"/>
            <w:noWrap/>
            <w:vAlign w:val="center"/>
          </w:tcPr>
          <w:p w14:paraId="19B86528">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供应商名称</w:t>
            </w:r>
          </w:p>
        </w:tc>
        <w:tc>
          <w:tcPr>
            <w:tcW w:w="6454" w:type="dxa"/>
            <w:noWrap/>
            <w:vAlign w:val="center"/>
          </w:tcPr>
          <w:p w14:paraId="06BB253E">
            <w:pPr>
              <w:keepNext w:val="0"/>
              <w:keepLines w:val="0"/>
              <w:pageBreakBefore w:val="0"/>
              <w:widowControl w:val="0"/>
              <w:kinsoku/>
              <w:wordWrap/>
              <w:overflowPunct/>
              <w:topLinePunct w:val="0"/>
              <w:autoSpaceDE w:val="0"/>
              <w:autoSpaceDN w:val="0"/>
              <w:bidi w:val="0"/>
              <w:adjustRightInd w:val="0"/>
              <w:snapToGrid w:val="0"/>
              <w:spacing w:line="264" w:lineRule="auto"/>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与磋商文件获取、营业执照</w:t>
            </w:r>
            <w:r>
              <w:rPr>
                <w:rFonts w:hint="eastAsia" w:ascii="宋体" w:hAnsi="宋体" w:cs="宋体"/>
                <w:color w:val="auto"/>
                <w:lang w:val="en-US" w:eastAsia="zh-CN"/>
              </w:rPr>
              <w:t>等证明文件</w:t>
            </w:r>
            <w:r>
              <w:rPr>
                <w:rFonts w:hint="eastAsia" w:ascii="宋体" w:hAnsi="宋体" w:eastAsia="宋体" w:cs="宋体"/>
                <w:bCs/>
                <w:color w:val="auto"/>
                <w:szCs w:val="21"/>
                <w:highlight w:val="none"/>
                <w:lang w:val="zh-CN"/>
              </w:rPr>
              <w:t>一致（</w:t>
            </w:r>
            <w:r>
              <w:rPr>
                <w:rFonts w:hint="eastAsia" w:ascii="宋体" w:hAnsi="宋体" w:eastAsia="宋体" w:cs="宋体"/>
                <w:color w:val="auto"/>
                <w:szCs w:val="21"/>
                <w:highlight w:val="none"/>
              </w:rPr>
              <w:t>符合法定工商变更程序除外</w:t>
            </w:r>
            <w:r>
              <w:rPr>
                <w:rFonts w:hint="eastAsia" w:ascii="宋体" w:hAnsi="宋体" w:eastAsia="宋体" w:cs="宋体"/>
                <w:bCs/>
                <w:color w:val="auto"/>
                <w:szCs w:val="21"/>
                <w:highlight w:val="none"/>
                <w:lang w:val="zh-CN"/>
              </w:rPr>
              <w:t>）</w:t>
            </w:r>
          </w:p>
        </w:tc>
      </w:tr>
      <w:tr w14:paraId="4AA6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32" w:type="dxa"/>
            <w:noWrap/>
            <w:vAlign w:val="center"/>
          </w:tcPr>
          <w:p w14:paraId="2CB51040">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w:t>
            </w:r>
          </w:p>
        </w:tc>
        <w:tc>
          <w:tcPr>
            <w:tcW w:w="2333" w:type="dxa"/>
            <w:noWrap/>
            <w:vAlign w:val="center"/>
          </w:tcPr>
          <w:p w14:paraId="761301F8">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签字盖章</w:t>
            </w:r>
          </w:p>
        </w:tc>
        <w:tc>
          <w:tcPr>
            <w:tcW w:w="6454" w:type="dxa"/>
            <w:noWrap/>
            <w:vAlign w:val="center"/>
          </w:tcPr>
          <w:p w14:paraId="55A3C0A3">
            <w:pPr>
              <w:keepNext w:val="0"/>
              <w:keepLines w:val="0"/>
              <w:pageBreakBefore w:val="0"/>
              <w:widowControl w:val="0"/>
              <w:kinsoku/>
              <w:wordWrap/>
              <w:overflowPunct/>
              <w:topLinePunct w:val="0"/>
              <w:autoSpaceDE w:val="0"/>
              <w:autoSpaceDN w:val="0"/>
              <w:bidi w:val="0"/>
              <w:adjustRightInd w:val="0"/>
              <w:snapToGrid w:val="0"/>
              <w:spacing w:line="264" w:lineRule="auto"/>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符合磋商文件要求</w:t>
            </w:r>
          </w:p>
        </w:tc>
      </w:tr>
      <w:tr w14:paraId="4941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32" w:type="dxa"/>
            <w:noWrap/>
            <w:vAlign w:val="center"/>
          </w:tcPr>
          <w:p w14:paraId="134C845B">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w:t>
            </w:r>
          </w:p>
        </w:tc>
        <w:tc>
          <w:tcPr>
            <w:tcW w:w="2333" w:type="dxa"/>
            <w:noWrap/>
            <w:vAlign w:val="center"/>
          </w:tcPr>
          <w:p w14:paraId="2616C14B">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lang w:val="en-US" w:eastAsia="zh-CN"/>
              </w:rPr>
            </w:pPr>
            <w:r>
              <w:rPr>
                <w:rFonts w:hint="eastAsia" w:ascii="宋体" w:hAnsi="宋体" w:cs="宋体"/>
                <w:color w:val="auto"/>
              </w:rPr>
              <w:t>报价唯一</w:t>
            </w:r>
          </w:p>
        </w:tc>
        <w:tc>
          <w:tcPr>
            <w:tcW w:w="6454" w:type="dxa"/>
            <w:noWrap/>
            <w:vAlign w:val="center"/>
          </w:tcPr>
          <w:p w14:paraId="2E26BCBC">
            <w:pPr>
              <w:keepNext w:val="0"/>
              <w:keepLines w:val="0"/>
              <w:pageBreakBefore w:val="0"/>
              <w:widowControl w:val="0"/>
              <w:kinsoku/>
              <w:wordWrap/>
              <w:overflowPunct/>
              <w:topLinePunct w:val="0"/>
              <w:autoSpaceDE w:val="0"/>
              <w:autoSpaceDN w:val="0"/>
              <w:bidi w:val="0"/>
              <w:adjustRightInd w:val="0"/>
              <w:snapToGrid w:val="0"/>
              <w:spacing w:line="264" w:lineRule="auto"/>
              <w:textAlignment w:val="auto"/>
              <w:rPr>
                <w:rFonts w:hint="eastAsia" w:ascii="宋体" w:hAnsi="宋体" w:eastAsia="宋体" w:cs="宋体"/>
                <w:bCs/>
                <w:color w:val="auto"/>
                <w:szCs w:val="21"/>
                <w:highlight w:val="none"/>
                <w:lang w:val="zh-CN"/>
              </w:rPr>
            </w:pPr>
            <w:r>
              <w:rPr>
                <w:rFonts w:hint="eastAsia" w:ascii="宋体" w:hAnsi="宋体" w:eastAsia="宋体" w:cs="宋体"/>
                <w:color w:val="auto"/>
                <w:szCs w:val="21"/>
              </w:rPr>
              <w:t>只能有一个有效报价</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且</w:t>
            </w:r>
            <w:r>
              <w:rPr>
                <w:rFonts w:hint="eastAsia" w:ascii="宋体" w:hAnsi="宋体" w:eastAsia="宋体" w:cs="宋体"/>
                <w:color w:val="auto"/>
                <w:szCs w:val="21"/>
              </w:rPr>
              <w:t>报价未超过</w:t>
            </w:r>
            <w:r>
              <w:rPr>
                <w:rFonts w:hint="eastAsia" w:ascii="宋体" w:hAnsi="宋体" w:cs="宋体"/>
                <w:b w:val="0"/>
                <w:bCs w:val="0"/>
                <w:color w:val="auto"/>
                <w:kern w:val="0"/>
                <w:szCs w:val="21"/>
                <w:highlight w:val="none"/>
                <w:lang w:val="en-US" w:eastAsia="zh-CN" w:bidi="ar"/>
              </w:rPr>
              <w:t>最高限价</w:t>
            </w:r>
          </w:p>
        </w:tc>
      </w:tr>
      <w:tr w14:paraId="5CF6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32" w:type="dxa"/>
            <w:noWrap/>
            <w:vAlign w:val="center"/>
          </w:tcPr>
          <w:p w14:paraId="2E3128BA">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color w:val="auto"/>
                <w:kern w:val="2"/>
                <w:sz w:val="21"/>
                <w:lang w:val="en-US" w:eastAsia="zh-CN" w:bidi="ar-SA"/>
              </w:rPr>
            </w:pPr>
            <w:r>
              <w:rPr>
                <w:rFonts w:hint="eastAsia" w:ascii="宋体" w:hAnsi="宋体" w:cs="宋体"/>
                <w:color w:val="auto"/>
                <w:lang w:val="en-US" w:eastAsia="zh-CN"/>
              </w:rPr>
              <w:t>4</w:t>
            </w:r>
          </w:p>
        </w:tc>
        <w:tc>
          <w:tcPr>
            <w:tcW w:w="2333" w:type="dxa"/>
            <w:noWrap/>
            <w:vAlign w:val="center"/>
          </w:tcPr>
          <w:p w14:paraId="54D3C206">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响应文件格式</w:t>
            </w:r>
          </w:p>
        </w:tc>
        <w:tc>
          <w:tcPr>
            <w:tcW w:w="6454" w:type="dxa"/>
            <w:noWrap/>
            <w:vAlign w:val="center"/>
          </w:tcPr>
          <w:p w14:paraId="3CF0C743">
            <w:pPr>
              <w:keepNext w:val="0"/>
              <w:keepLines w:val="0"/>
              <w:pageBreakBefore w:val="0"/>
              <w:widowControl w:val="0"/>
              <w:kinsoku/>
              <w:wordWrap/>
              <w:overflowPunct/>
              <w:topLinePunct w:val="0"/>
              <w:autoSpaceDE w:val="0"/>
              <w:autoSpaceDN w:val="0"/>
              <w:bidi w:val="0"/>
              <w:adjustRightInd w:val="0"/>
              <w:snapToGrid w:val="0"/>
              <w:spacing w:line="264" w:lineRule="auto"/>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符合第六章“响应文件构成、要求及格式”的要求</w:t>
            </w:r>
          </w:p>
        </w:tc>
      </w:tr>
      <w:tr w14:paraId="306B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32" w:type="dxa"/>
            <w:noWrap/>
            <w:vAlign w:val="center"/>
          </w:tcPr>
          <w:p w14:paraId="42D7553E">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5</w:t>
            </w:r>
          </w:p>
        </w:tc>
        <w:tc>
          <w:tcPr>
            <w:tcW w:w="2333" w:type="dxa"/>
            <w:noWrap/>
            <w:vAlign w:val="center"/>
          </w:tcPr>
          <w:p w14:paraId="087A533A">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合同履约期限</w:t>
            </w:r>
          </w:p>
        </w:tc>
        <w:tc>
          <w:tcPr>
            <w:tcW w:w="6454" w:type="dxa"/>
            <w:noWrap/>
            <w:vAlign w:val="center"/>
          </w:tcPr>
          <w:p w14:paraId="5DD4084B">
            <w:pPr>
              <w:keepNext w:val="0"/>
              <w:keepLines w:val="0"/>
              <w:pageBreakBefore w:val="0"/>
              <w:widowControl w:val="0"/>
              <w:kinsoku/>
              <w:wordWrap/>
              <w:overflowPunct/>
              <w:topLinePunct w:val="0"/>
              <w:autoSpaceDE w:val="0"/>
              <w:autoSpaceDN w:val="0"/>
              <w:bidi w:val="0"/>
              <w:adjustRightInd w:val="0"/>
              <w:snapToGrid w:val="0"/>
              <w:spacing w:line="264" w:lineRule="auto"/>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自委托协议签订日期开始6个月内完成征地组卷及相关方案编制工作</w:t>
            </w:r>
          </w:p>
        </w:tc>
      </w:tr>
      <w:tr w14:paraId="2E37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32" w:type="dxa"/>
            <w:noWrap/>
            <w:vAlign w:val="center"/>
          </w:tcPr>
          <w:p w14:paraId="55CF4BAC">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6</w:t>
            </w:r>
          </w:p>
        </w:tc>
        <w:tc>
          <w:tcPr>
            <w:tcW w:w="2333" w:type="dxa"/>
            <w:noWrap/>
            <w:vAlign w:val="center"/>
          </w:tcPr>
          <w:p w14:paraId="05CEC62C">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color w:val="auto"/>
                <w:lang w:val="en-US" w:eastAsia="zh-CN"/>
              </w:rPr>
              <w:t>质量要求</w:t>
            </w:r>
          </w:p>
        </w:tc>
        <w:tc>
          <w:tcPr>
            <w:tcW w:w="6454" w:type="dxa"/>
            <w:noWrap/>
            <w:vAlign w:val="center"/>
          </w:tcPr>
          <w:p w14:paraId="7337FDE2">
            <w:pPr>
              <w:keepNext w:val="0"/>
              <w:keepLines w:val="0"/>
              <w:pageBreakBefore w:val="0"/>
              <w:widowControl w:val="0"/>
              <w:kinsoku/>
              <w:wordWrap/>
              <w:overflowPunct/>
              <w:topLinePunct w:val="0"/>
              <w:autoSpaceDE w:val="0"/>
              <w:autoSpaceDN w:val="0"/>
              <w:bidi w:val="0"/>
              <w:adjustRightInd w:val="0"/>
              <w:snapToGrid w:val="0"/>
              <w:spacing w:line="264" w:lineRule="auto"/>
              <w:textAlignment w:val="auto"/>
              <w:rPr>
                <w:rFonts w:hint="eastAsia" w:ascii="宋体" w:hAnsi="宋体" w:eastAsia="宋体" w:cs="宋体"/>
                <w:bCs/>
                <w:color w:val="auto"/>
                <w:szCs w:val="21"/>
                <w:highlight w:val="none"/>
                <w:lang w:eastAsia="zh-CN"/>
              </w:rPr>
            </w:pPr>
            <w:r>
              <w:rPr>
                <w:rFonts w:hint="eastAsia" w:ascii="宋体" w:hAnsi="宋体" w:cs="宋体"/>
                <w:color w:val="auto"/>
                <w:highlight w:val="none"/>
                <w:lang w:eastAsia="zh-CN"/>
              </w:rPr>
              <w:t>符合国家现行相关规范合格标准</w:t>
            </w:r>
            <w:r>
              <w:rPr>
                <w:rFonts w:hint="eastAsia" w:ascii="宋体" w:hAnsi="宋体" w:cs="宋体"/>
                <w:color w:val="auto"/>
                <w:highlight w:val="none"/>
                <w:lang w:val="en-US" w:eastAsia="zh-CN"/>
              </w:rPr>
              <w:t>及采购人要求</w:t>
            </w:r>
          </w:p>
        </w:tc>
      </w:tr>
      <w:tr w14:paraId="0536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32" w:type="dxa"/>
            <w:noWrap/>
            <w:vAlign w:val="center"/>
          </w:tcPr>
          <w:p w14:paraId="598C4E46">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7</w:t>
            </w:r>
          </w:p>
        </w:tc>
        <w:tc>
          <w:tcPr>
            <w:tcW w:w="2333" w:type="dxa"/>
            <w:noWrap/>
            <w:vAlign w:val="center"/>
          </w:tcPr>
          <w:p w14:paraId="248DB960">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磋商有效期</w:t>
            </w:r>
          </w:p>
        </w:tc>
        <w:tc>
          <w:tcPr>
            <w:tcW w:w="6454" w:type="dxa"/>
            <w:noWrap/>
            <w:vAlign w:val="center"/>
          </w:tcPr>
          <w:p w14:paraId="3209F5EA">
            <w:pPr>
              <w:keepNext w:val="0"/>
              <w:keepLines w:val="0"/>
              <w:pageBreakBefore w:val="0"/>
              <w:widowControl w:val="0"/>
              <w:kinsoku/>
              <w:wordWrap/>
              <w:overflowPunct/>
              <w:topLinePunct w:val="0"/>
              <w:autoSpaceDE w:val="0"/>
              <w:autoSpaceDN w:val="0"/>
              <w:bidi w:val="0"/>
              <w:adjustRightInd w:val="0"/>
              <w:snapToGrid w:val="0"/>
              <w:spacing w:line="264" w:lineRule="auto"/>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投标截止之日</w:t>
            </w:r>
            <w:r>
              <w:rPr>
                <w:rFonts w:hint="eastAsia" w:ascii="宋体" w:hAnsi="宋体" w:eastAsia="宋体" w:cs="宋体"/>
                <w:bCs/>
                <w:color w:val="auto"/>
                <w:szCs w:val="21"/>
                <w:highlight w:val="none"/>
                <w:lang w:val="en-US" w:eastAsia="zh-CN"/>
              </w:rPr>
              <w:t>起</w:t>
            </w:r>
            <w:r>
              <w:rPr>
                <w:rFonts w:hint="eastAsia" w:ascii="宋体" w:hAnsi="宋体" w:eastAsia="宋体" w:cs="宋体"/>
                <w:bCs/>
                <w:color w:val="auto"/>
                <w:szCs w:val="21"/>
                <w:highlight w:val="none"/>
                <w:lang w:val="zh-CN"/>
              </w:rPr>
              <w:t>90天（日历天）</w:t>
            </w:r>
          </w:p>
        </w:tc>
      </w:tr>
      <w:tr w14:paraId="2079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32" w:type="dxa"/>
            <w:noWrap/>
            <w:vAlign w:val="center"/>
          </w:tcPr>
          <w:p w14:paraId="7FB9A31A">
            <w:pPr>
              <w:keepNext w:val="0"/>
              <w:keepLines w:val="0"/>
              <w:pageBreakBefore w:val="0"/>
              <w:widowControl w:val="0"/>
              <w:kinsoku/>
              <w:wordWrap/>
              <w:overflowPunct/>
              <w:topLinePunct w:val="0"/>
              <w:bidi w:val="0"/>
              <w:adjustRightInd w:val="0"/>
              <w:snapToGrid w:val="0"/>
              <w:spacing w:line="264"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p>
        </w:tc>
        <w:tc>
          <w:tcPr>
            <w:tcW w:w="2333" w:type="dxa"/>
            <w:noWrap/>
            <w:vAlign w:val="center"/>
          </w:tcPr>
          <w:p w14:paraId="76571A95">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eastAsia" w:ascii="宋体" w:hAnsi="宋体" w:eastAsia="宋体" w:cs="宋体"/>
                <w:bCs/>
                <w:color w:val="auto"/>
                <w:szCs w:val="21"/>
                <w:highlight w:val="yellow"/>
                <w:lang w:val="zh-CN"/>
              </w:rPr>
            </w:pPr>
            <w:r>
              <w:rPr>
                <w:rFonts w:hint="eastAsia" w:ascii="宋体" w:hAnsi="宋体" w:cs="宋体"/>
                <w:bCs/>
                <w:color w:val="auto"/>
                <w:szCs w:val="21"/>
                <w:highlight w:val="none"/>
                <w:lang w:val="zh-CN"/>
              </w:rPr>
              <w:t>服务地点</w:t>
            </w:r>
          </w:p>
        </w:tc>
        <w:tc>
          <w:tcPr>
            <w:tcW w:w="6454" w:type="dxa"/>
            <w:noWrap/>
            <w:vAlign w:val="center"/>
          </w:tcPr>
          <w:p w14:paraId="32B0AF5E">
            <w:pPr>
              <w:keepNext w:val="0"/>
              <w:keepLines w:val="0"/>
              <w:pageBreakBefore w:val="0"/>
              <w:widowControl w:val="0"/>
              <w:kinsoku/>
              <w:wordWrap/>
              <w:overflowPunct/>
              <w:topLinePunct w:val="0"/>
              <w:autoSpaceDE w:val="0"/>
              <w:autoSpaceDN w:val="0"/>
              <w:bidi w:val="0"/>
              <w:adjustRightInd w:val="0"/>
              <w:snapToGrid w:val="0"/>
              <w:spacing w:line="264" w:lineRule="auto"/>
              <w:textAlignment w:val="auto"/>
              <w:rPr>
                <w:rFonts w:hint="eastAsia" w:ascii="宋体" w:hAnsi="宋体" w:eastAsia="宋体" w:cs="宋体"/>
                <w:bCs/>
                <w:color w:val="auto"/>
                <w:szCs w:val="21"/>
                <w:highlight w:val="yellow"/>
                <w:lang w:val="en-US" w:eastAsia="zh-CN"/>
              </w:rPr>
            </w:pPr>
            <w:r>
              <w:rPr>
                <w:rFonts w:hint="eastAsia" w:ascii="宋体" w:hAnsi="宋体" w:cs="宋体"/>
                <w:color w:val="auto"/>
                <w:kern w:val="0"/>
                <w:szCs w:val="21"/>
                <w:lang w:eastAsia="zh-CN" w:bidi="ar"/>
              </w:rPr>
              <w:t>临江市</w:t>
            </w:r>
          </w:p>
        </w:tc>
      </w:tr>
      <w:tr w14:paraId="6C5F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32" w:type="dxa"/>
            <w:noWrap/>
            <w:vAlign w:val="center"/>
          </w:tcPr>
          <w:p w14:paraId="5CB6A1BD">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9</w:t>
            </w:r>
          </w:p>
        </w:tc>
        <w:tc>
          <w:tcPr>
            <w:tcW w:w="2333" w:type="dxa"/>
            <w:noWrap/>
            <w:vAlign w:val="center"/>
          </w:tcPr>
          <w:p w14:paraId="519377FC">
            <w:pPr>
              <w:autoSpaceDE w:val="0"/>
              <w:autoSpaceDN w:val="0"/>
              <w:adjustRightInd w:val="0"/>
              <w:spacing w:line="320" w:lineRule="exact"/>
              <w:jc w:val="center"/>
              <w:rPr>
                <w:rFonts w:hint="eastAsia" w:ascii="宋体" w:hAnsi="宋体" w:cs="宋体"/>
                <w:color w:val="auto"/>
                <w:sz w:val="21"/>
                <w:szCs w:val="21"/>
                <w:highlight w:val="none"/>
                <w:lang w:val="en-US" w:eastAsia="zh-CN"/>
              </w:rPr>
            </w:pPr>
            <w:r>
              <w:rPr>
                <w:rFonts w:hint="eastAsia" w:ascii="宋体" w:hAnsi="宋体" w:cs="宋体"/>
                <w:bCs/>
                <w:color w:val="auto"/>
                <w:kern w:val="0"/>
                <w:szCs w:val="21"/>
                <w:highlight w:val="none"/>
                <w:lang w:eastAsia="zh-CN"/>
              </w:rPr>
              <w:t>采购需求</w:t>
            </w:r>
          </w:p>
        </w:tc>
        <w:tc>
          <w:tcPr>
            <w:tcW w:w="6454" w:type="dxa"/>
            <w:noWrap/>
            <w:vAlign w:val="center"/>
          </w:tcPr>
          <w:p w14:paraId="0FFBCA24">
            <w:pPr>
              <w:autoSpaceDE w:val="0"/>
              <w:autoSpaceDN w:val="0"/>
              <w:adjustRightInd w:val="0"/>
              <w:spacing w:line="320" w:lineRule="exact"/>
              <w:jc w:val="left"/>
              <w:rPr>
                <w:rFonts w:hint="eastAsia" w:ascii="宋体" w:hAnsi="宋体" w:eastAsia="宋体" w:cs="宋体"/>
                <w:color w:val="auto"/>
                <w:sz w:val="21"/>
                <w:szCs w:val="21"/>
                <w:highlight w:val="none"/>
              </w:rPr>
            </w:pPr>
            <w:r>
              <w:rPr>
                <w:rFonts w:hint="eastAsia" w:ascii="宋体" w:hAnsi="宋体" w:eastAsia="宋体" w:cs="宋体"/>
                <w:bCs/>
                <w:color w:val="auto"/>
                <w:kern w:val="0"/>
                <w:szCs w:val="21"/>
                <w:highlight w:val="none"/>
                <w:lang w:eastAsia="zh-CN"/>
              </w:rPr>
              <w:t>不允许负偏离</w:t>
            </w:r>
            <w:r>
              <w:rPr>
                <w:rFonts w:hint="eastAsia" w:ascii="宋体" w:hAnsi="宋体" w:cs="宋体"/>
                <w:bCs/>
                <w:color w:val="auto"/>
                <w:kern w:val="0"/>
                <w:szCs w:val="21"/>
                <w:highlight w:val="none"/>
                <w:lang w:eastAsia="zh-CN"/>
              </w:rPr>
              <w:t>，满足“第五章</w:t>
            </w:r>
            <w:r>
              <w:rPr>
                <w:rFonts w:hint="eastAsia" w:ascii="宋体" w:hAnsi="宋体" w:cs="宋体"/>
                <w:bCs/>
                <w:color w:val="auto"/>
                <w:kern w:val="0"/>
                <w:szCs w:val="21"/>
                <w:highlight w:val="none"/>
                <w:lang w:val="en-US" w:eastAsia="zh-CN"/>
              </w:rPr>
              <w:t xml:space="preserve"> 采购需求</w:t>
            </w:r>
            <w:r>
              <w:rPr>
                <w:rFonts w:hint="eastAsia" w:ascii="宋体" w:hAnsi="宋体" w:cs="宋体"/>
                <w:bCs/>
                <w:color w:val="auto"/>
                <w:kern w:val="0"/>
                <w:szCs w:val="21"/>
                <w:highlight w:val="none"/>
                <w:lang w:eastAsia="zh-CN"/>
              </w:rPr>
              <w:t>”</w:t>
            </w:r>
          </w:p>
        </w:tc>
      </w:tr>
      <w:tr w14:paraId="5176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2" w:type="dxa"/>
            <w:noWrap/>
            <w:vAlign w:val="center"/>
          </w:tcPr>
          <w:p w14:paraId="4792145B">
            <w:pPr>
              <w:keepNext w:val="0"/>
              <w:keepLines w:val="0"/>
              <w:pageBreakBefore w:val="0"/>
              <w:widowControl w:val="0"/>
              <w:kinsoku/>
              <w:wordWrap/>
              <w:overflowPunct/>
              <w:topLinePunct w:val="0"/>
              <w:autoSpaceDE w:val="0"/>
              <w:autoSpaceDN w:val="0"/>
              <w:bidi w:val="0"/>
              <w:adjustRightInd w:val="0"/>
              <w:snapToGrid w:val="0"/>
              <w:spacing w:line="264" w:lineRule="auto"/>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10</w:t>
            </w:r>
          </w:p>
        </w:tc>
        <w:tc>
          <w:tcPr>
            <w:tcW w:w="2333" w:type="dxa"/>
            <w:noWrap/>
            <w:vAlign w:val="center"/>
          </w:tcPr>
          <w:p w14:paraId="19F84B4D">
            <w:pPr>
              <w:keepNext w:val="0"/>
              <w:keepLines w:val="0"/>
              <w:pageBreakBefore w:val="0"/>
              <w:widowControl w:val="0"/>
              <w:kinsoku/>
              <w:wordWrap/>
              <w:overflowPunct/>
              <w:topLinePunct w:val="0"/>
              <w:bidi w:val="0"/>
              <w:adjustRightInd w:val="0"/>
              <w:snapToGrid w:val="0"/>
              <w:spacing w:line="264" w:lineRule="auto"/>
              <w:jc w:val="center"/>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eastAsia="zh-CN"/>
              </w:rPr>
              <w:t>其他要求</w:t>
            </w:r>
          </w:p>
        </w:tc>
        <w:tc>
          <w:tcPr>
            <w:tcW w:w="6454" w:type="dxa"/>
            <w:noWrap/>
            <w:vAlign w:val="center"/>
          </w:tcPr>
          <w:p w14:paraId="1E6DE99C">
            <w:pPr>
              <w:keepNext w:val="0"/>
              <w:keepLines w:val="0"/>
              <w:pageBreakBefore w:val="0"/>
              <w:widowControl w:val="0"/>
              <w:kinsoku/>
              <w:wordWrap/>
              <w:overflowPunct/>
              <w:topLinePunct w:val="0"/>
              <w:bidi w:val="0"/>
              <w:adjustRightInd w:val="0"/>
              <w:snapToGrid w:val="0"/>
              <w:spacing w:line="264" w:lineRule="auto"/>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eastAsia="zh-CN"/>
              </w:rPr>
              <w:t>满足磋商文件其他实质性要求及相关法律法规规定</w:t>
            </w:r>
          </w:p>
        </w:tc>
      </w:tr>
    </w:tbl>
    <w:p w14:paraId="5476D0B0">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outlineLvl w:val="2"/>
        <w:rPr>
          <w:rFonts w:hint="eastAsia" w:ascii="宋体" w:hAnsi="宋体" w:eastAsia="宋体" w:cs="宋体"/>
          <w:b/>
          <w:color w:val="auto"/>
          <w:sz w:val="30"/>
          <w:szCs w:val="30"/>
        </w:rPr>
      </w:pPr>
      <w:r>
        <w:rPr>
          <w:rFonts w:hint="eastAsia" w:ascii="宋体" w:hAnsi="宋体" w:eastAsia="宋体" w:cs="宋体"/>
          <w:color w:val="auto"/>
          <w:sz w:val="22"/>
          <w:szCs w:val="22"/>
          <w:highlight w:val="none"/>
        </w:rPr>
        <w:br w:type="page"/>
      </w:r>
      <w:r>
        <w:rPr>
          <w:rFonts w:hint="eastAsia" w:ascii="宋体" w:hAnsi="宋体" w:eastAsia="宋体" w:cs="宋体"/>
          <w:b/>
          <w:color w:val="auto"/>
          <w:sz w:val="30"/>
          <w:szCs w:val="30"/>
          <w:lang w:val="zh-CN"/>
        </w:rPr>
        <w:t>评</w:t>
      </w:r>
      <w:r>
        <w:rPr>
          <w:rFonts w:hint="eastAsia" w:ascii="宋体" w:hAnsi="宋体" w:eastAsia="宋体" w:cs="宋体"/>
          <w:b/>
          <w:color w:val="auto"/>
          <w:sz w:val="30"/>
          <w:szCs w:val="30"/>
          <w:lang w:val="en-US" w:eastAsia="zh-CN"/>
        </w:rPr>
        <w:t>标</w:t>
      </w:r>
      <w:r>
        <w:rPr>
          <w:rFonts w:hint="eastAsia" w:ascii="宋体" w:hAnsi="宋体" w:cs="宋体"/>
          <w:b/>
          <w:color w:val="auto"/>
          <w:sz w:val="30"/>
          <w:szCs w:val="30"/>
          <w:lang w:val="en-US" w:eastAsia="zh-CN"/>
        </w:rPr>
        <w:t>方法</w:t>
      </w:r>
      <w:r>
        <w:rPr>
          <w:rFonts w:hint="eastAsia" w:ascii="宋体" w:hAnsi="宋体" w:eastAsia="宋体" w:cs="宋体"/>
          <w:b/>
          <w:color w:val="auto"/>
          <w:sz w:val="30"/>
          <w:szCs w:val="30"/>
        </w:rPr>
        <w:t>前附表（二）</w:t>
      </w:r>
    </w:p>
    <w:tbl>
      <w:tblPr>
        <w:tblStyle w:val="34"/>
        <w:tblW w:w="49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084"/>
        <w:gridCol w:w="1403"/>
        <w:gridCol w:w="6440"/>
      </w:tblGrid>
      <w:tr w14:paraId="2041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83" w:type="dxa"/>
            <w:gridSpan w:val="2"/>
            <w:vAlign w:val="center"/>
          </w:tcPr>
          <w:p w14:paraId="735DEDA5">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b/>
                <w:color w:val="auto"/>
                <w:highlight w:val="none"/>
              </w:rPr>
            </w:pPr>
            <w:r>
              <w:rPr>
                <w:rFonts w:hint="eastAsia" w:ascii="宋体" w:hAnsi="宋体" w:cs="宋体"/>
                <w:b/>
                <w:color w:val="auto"/>
                <w:highlight w:val="none"/>
              </w:rPr>
              <w:t>条款号</w:t>
            </w:r>
          </w:p>
        </w:tc>
        <w:tc>
          <w:tcPr>
            <w:tcW w:w="1403" w:type="dxa"/>
            <w:vAlign w:val="center"/>
          </w:tcPr>
          <w:p w14:paraId="297ADE67">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b/>
                <w:color w:val="auto"/>
                <w:highlight w:val="none"/>
              </w:rPr>
            </w:pPr>
            <w:r>
              <w:rPr>
                <w:rFonts w:hint="eastAsia" w:ascii="宋体" w:hAnsi="宋体" w:cs="宋体"/>
                <w:b/>
                <w:color w:val="auto"/>
                <w:highlight w:val="none"/>
              </w:rPr>
              <w:t>条款内容</w:t>
            </w:r>
          </w:p>
        </w:tc>
        <w:tc>
          <w:tcPr>
            <w:tcW w:w="6440" w:type="dxa"/>
            <w:vAlign w:val="center"/>
          </w:tcPr>
          <w:p w14:paraId="69B147E9">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b/>
                <w:color w:val="auto"/>
                <w:highlight w:val="none"/>
              </w:rPr>
            </w:pPr>
            <w:r>
              <w:rPr>
                <w:rFonts w:hint="eastAsia" w:ascii="宋体" w:hAnsi="宋体" w:cs="宋体"/>
                <w:b/>
                <w:color w:val="auto"/>
                <w:highlight w:val="none"/>
              </w:rPr>
              <w:t>编列内容</w:t>
            </w:r>
          </w:p>
        </w:tc>
      </w:tr>
      <w:tr w14:paraId="19D2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783" w:type="dxa"/>
            <w:gridSpan w:val="2"/>
            <w:vAlign w:val="center"/>
          </w:tcPr>
          <w:p w14:paraId="4D8A5DFA">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color w:val="auto"/>
                <w:highlight w:val="none"/>
              </w:rPr>
            </w:pPr>
            <w:r>
              <w:rPr>
                <w:rFonts w:hint="eastAsia" w:ascii="宋体" w:hAnsi="宋体" w:cs="宋体"/>
                <w:color w:val="auto"/>
                <w:highlight w:val="none"/>
              </w:rPr>
              <w:t>2.2.1</w:t>
            </w:r>
          </w:p>
        </w:tc>
        <w:tc>
          <w:tcPr>
            <w:tcW w:w="1403" w:type="dxa"/>
            <w:vAlign w:val="center"/>
          </w:tcPr>
          <w:p w14:paraId="439EA3FB">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color w:val="auto"/>
                <w:highlight w:val="none"/>
              </w:rPr>
            </w:pPr>
            <w:r>
              <w:rPr>
                <w:rFonts w:hint="eastAsia" w:ascii="宋体" w:hAnsi="宋体" w:cs="宋体"/>
                <w:color w:val="auto"/>
                <w:highlight w:val="none"/>
              </w:rPr>
              <w:t>分值构成</w:t>
            </w:r>
          </w:p>
          <w:p w14:paraId="7EF2B092">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color w:val="auto"/>
                <w:highlight w:val="none"/>
              </w:rPr>
            </w:pPr>
            <w:r>
              <w:rPr>
                <w:rFonts w:hint="eastAsia" w:ascii="宋体" w:hAnsi="宋体" w:cs="宋体"/>
                <w:color w:val="auto"/>
                <w:highlight w:val="none"/>
              </w:rPr>
              <w:t>(总分100分)</w:t>
            </w:r>
          </w:p>
        </w:tc>
        <w:tc>
          <w:tcPr>
            <w:tcW w:w="6440" w:type="dxa"/>
            <w:vAlign w:val="center"/>
          </w:tcPr>
          <w:p w14:paraId="2E733F87">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rPr>
                <w:rFonts w:ascii="宋体" w:hAnsi="宋体"/>
                <w:color w:val="auto"/>
                <w:highlight w:val="none"/>
              </w:rPr>
            </w:pPr>
            <w:r>
              <w:rPr>
                <w:rFonts w:ascii="宋体" w:hAnsi="宋体"/>
                <w:color w:val="auto"/>
                <w:highlight w:val="none"/>
              </w:rPr>
              <w:t>报价</w:t>
            </w:r>
            <w:r>
              <w:rPr>
                <w:rFonts w:hint="eastAsia" w:ascii="宋体" w:hAnsi="宋体"/>
                <w:color w:val="auto"/>
                <w:highlight w:val="none"/>
              </w:rPr>
              <w:t>部分</w:t>
            </w:r>
            <w:r>
              <w:rPr>
                <w:rFonts w:ascii="宋体" w:hAnsi="宋体"/>
                <w:color w:val="auto"/>
                <w:highlight w:val="none"/>
              </w:rPr>
              <w:t>：</w:t>
            </w:r>
            <w:r>
              <w:rPr>
                <w:rFonts w:hint="eastAsia" w:ascii="宋体" w:hAnsi="宋体"/>
                <w:color w:val="auto"/>
                <w:highlight w:val="none"/>
                <w:u w:val="single"/>
                <w:lang w:val="en-US" w:eastAsia="zh-CN"/>
              </w:rPr>
              <w:t>10</w:t>
            </w:r>
            <w:r>
              <w:rPr>
                <w:rFonts w:ascii="宋体" w:hAnsi="宋体"/>
                <w:color w:val="auto"/>
                <w:highlight w:val="none"/>
              </w:rPr>
              <w:t>分</w:t>
            </w:r>
          </w:p>
          <w:p w14:paraId="3DC2C9A9">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rPr>
                <w:rFonts w:ascii="宋体" w:hAnsi="宋体"/>
                <w:color w:val="auto"/>
                <w:highlight w:val="none"/>
              </w:rPr>
            </w:pPr>
            <w:r>
              <w:rPr>
                <w:rFonts w:hint="eastAsia" w:ascii="宋体" w:hAnsi="宋体"/>
                <w:color w:val="auto"/>
                <w:highlight w:val="none"/>
              </w:rPr>
              <w:t>商务部分</w:t>
            </w:r>
            <w:r>
              <w:rPr>
                <w:rFonts w:ascii="宋体" w:hAnsi="宋体"/>
                <w:color w:val="auto"/>
                <w:highlight w:val="none"/>
              </w:rPr>
              <w:t>：</w:t>
            </w:r>
            <w:r>
              <w:rPr>
                <w:rFonts w:hint="eastAsia" w:ascii="宋体" w:hAnsi="宋体"/>
                <w:color w:val="auto"/>
                <w:highlight w:val="none"/>
                <w:u w:val="single"/>
                <w:lang w:val="en-US" w:eastAsia="zh-CN"/>
              </w:rPr>
              <w:t>25</w:t>
            </w:r>
            <w:r>
              <w:rPr>
                <w:rFonts w:ascii="宋体" w:hAnsi="宋体"/>
                <w:color w:val="auto"/>
                <w:highlight w:val="none"/>
                <w:u w:val="single"/>
              </w:rPr>
              <w:t>分</w:t>
            </w:r>
          </w:p>
          <w:p w14:paraId="37CB13C7">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rPr>
                <w:rFonts w:ascii="宋体" w:hAnsi="宋体" w:cs="宋体"/>
                <w:color w:val="auto"/>
                <w:highlight w:val="none"/>
              </w:rPr>
            </w:pPr>
            <w:r>
              <w:rPr>
                <w:rFonts w:hint="eastAsia" w:ascii="宋体" w:hAnsi="宋体"/>
                <w:color w:val="auto"/>
                <w:highlight w:val="none"/>
              </w:rPr>
              <w:t>技术部分</w:t>
            </w:r>
            <w:r>
              <w:rPr>
                <w:rFonts w:ascii="宋体" w:hAnsi="宋体"/>
                <w:color w:val="auto"/>
                <w:highlight w:val="none"/>
              </w:rPr>
              <w:t>：</w:t>
            </w:r>
            <w:r>
              <w:rPr>
                <w:rFonts w:hint="eastAsia" w:ascii="宋体" w:hAnsi="宋体"/>
                <w:color w:val="auto"/>
                <w:highlight w:val="none"/>
                <w:u w:val="single"/>
                <w:lang w:val="en-US" w:eastAsia="zh-CN"/>
              </w:rPr>
              <w:t>65</w:t>
            </w:r>
            <w:r>
              <w:rPr>
                <w:rFonts w:ascii="宋体" w:hAnsi="宋体"/>
                <w:color w:val="auto"/>
                <w:highlight w:val="none"/>
              </w:rPr>
              <w:t>分</w:t>
            </w:r>
          </w:p>
        </w:tc>
      </w:tr>
      <w:tr w14:paraId="6D28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783" w:type="dxa"/>
            <w:gridSpan w:val="2"/>
            <w:vAlign w:val="center"/>
          </w:tcPr>
          <w:p w14:paraId="7D63476E">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color w:val="auto"/>
                <w:highlight w:val="none"/>
              </w:rPr>
            </w:pPr>
            <w:r>
              <w:rPr>
                <w:rFonts w:hint="eastAsia" w:ascii="宋体" w:hAnsi="宋体" w:cs="宋体"/>
                <w:color w:val="auto"/>
                <w:highlight w:val="none"/>
              </w:rPr>
              <w:t>2.2.2</w:t>
            </w:r>
          </w:p>
        </w:tc>
        <w:tc>
          <w:tcPr>
            <w:tcW w:w="1403" w:type="dxa"/>
            <w:vAlign w:val="center"/>
          </w:tcPr>
          <w:p w14:paraId="3D77C557">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color w:val="auto"/>
                <w:highlight w:val="none"/>
              </w:rPr>
            </w:pPr>
            <w:r>
              <w:rPr>
                <w:rFonts w:hint="eastAsia" w:ascii="宋体" w:hAnsi="宋体" w:cs="宋体"/>
                <w:color w:val="auto"/>
                <w:highlight w:val="none"/>
              </w:rPr>
              <w:t>磋商基准价</w:t>
            </w:r>
          </w:p>
          <w:p w14:paraId="1ADFF32C">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color w:val="auto"/>
                <w:highlight w:val="none"/>
              </w:rPr>
            </w:pPr>
            <w:r>
              <w:rPr>
                <w:rFonts w:hint="eastAsia" w:ascii="宋体" w:hAnsi="宋体" w:cs="宋体"/>
                <w:color w:val="auto"/>
                <w:highlight w:val="none"/>
              </w:rPr>
              <w:t>计算方法</w:t>
            </w:r>
          </w:p>
        </w:tc>
        <w:tc>
          <w:tcPr>
            <w:tcW w:w="6440" w:type="dxa"/>
            <w:vAlign w:val="center"/>
          </w:tcPr>
          <w:p w14:paraId="44C60907">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rPr>
                <w:rFonts w:ascii="宋体" w:hAnsi="宋体" w:cs="宋体"/>
                <w:b/>
                <w:bCs/>
                <w:color w:val="auto"/>
                <w:highlight w:val="none"/>
              </w:rPr>
            </w:pPr>
            <w:r>
              <w:rPr>
                <w:rFonts w:hint="eastAsia" w:ascii="宋体" w:hAnsi="宋体" w:eastAsia="宋体" w:cs="宋体"/>
                <w:color w:val="auto"/>
                <w:sz w:val="21"/>
                <w:szCs w:val="21"/>
                <w:highlight w:val="none"/>
              </w:rPr>
              <w:t>价格分采用低价优先法计算，即</w:t>
            </w:r>
            <w:r>
              <w:rPr>
                <w:rFonts w:hint="eastAsia" w:ascii="宋体" w:hAnsi="宋体" w:cs="宋体"/>
                <w:bCs/>
                <w:color w:val="auto"/>
                <w:szCs w:val="21"/>
                <w:highlight w:val="none"/>
              </w:rPr>
              <w:t>满足磋商文件</w:t>
            </w:r>
            <w:r>
              <w:rPr>
                <w:rFonts w:hint="eastAsia" w:ascii="宋体" w:hAnsi="宋体" w:eastAsia="宋体" w:cs="宋体"/>
                <w:color w:val="auto"/>
                <w:sz w:val="21"/>
                <w:szCs w:val="21"/>
                <w:highlight w:val="none"/>
              </w:rPr>
              <w:t>要求</w:t>
            </w:r>
            <w:r>
              <w:rPr>
                <w:rFonts w:hint="eastAsia" w:ascii="宋体" w:hAnsi="宋体" w:cs="宋体"/>
                <w:bCs/>
                <w:color w:val="auto"/>
                <w:szCs w:val="21"/>
                <w:highlight w:val="none"/>
              </w:rPr>
              <w:t>的各供应商最后报价最</w:t>
            </w:r>
            <w:r>
              <w:rPr>
                <w:rFonts w:hint="eastAsia" w:ascii="宋体" w:hAnsi="宋体" w:cs="宋体"/>
                <w:bCs/>
                <w:color w:val="auto"/>
                <w:szCs w:val="21"/>
                <w:highlight w:val="none"/>
                <w:lang w:eastAsia="zh-CN"/>
              </w:rPr>
              <w:t>低</w:t>
            </w:r>
            <w:r>
              <w:rPr>
                <w:rFonts w:hint="eastAsia" w:ascii="宋体" w:hAnsi="宋体" w:cs="宋体"/>
                <w:bCs/>
                <w:color w:val="auto"/>
                <w:szCs w:val="21"/>
                <w:highlight w:val="none"/>
              </w:rPr>
              <w:t>的价格作为磋商基准价。</w:t>
            </w:r>
          </w:p>
        </w:tc>
      </w:tr>
      <w:tr w14:paraId="5182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83" w:type="dxa"/>
            <w:gridSpan w:val="2"/>
            <w:vAlign w:val="center"/>
          </w:tcPr>
          <w:p w14:paraId="369EDC8F">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b/>
                <w:color w:val="auto"/>
                <w:highlight w:val="none"/>
              </w:rPr>
            </w:pPr>
            <w:r>
              <w:rPr>
                <w:rFonts w:hint="eastAsia" w:ascii="宋体" w:hAnsi="宋体" w:cs="宋体"/>
                <w:b/>
                <w:color w:val="auto"/>
                <w:highlight w:val="none"/>
              </w:rPr>
              <w:t>条款号</w:t>
            </w:r>
          </w:p>
        </w:tc>
        <w:tc>
          <w:tcPr>
            <w:tcW w:w="1403" w:type="dxa"/>
            <w:vAlign w:val="center"/>
          </w:tcPr>
          <w:p w14:paraId="7A5A852C">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b/>
                <w:color w:val="auto"/>
                <w:highlight w:val="none"/>
              </w:rPr>
            </w:pPr>
            <w:r>
              <w:rPr>
                <w:rFonts w:hint="eastAsia" w:ascii="宋体" w:hAnsi="宋体" w:cs="宋体"/>
                <w:b/>
                <w:color w:val="auto"/>
                <w:highlight w:val="none"/>
              </w:rPr>
              <w:t>评分因素</w:t>
            </w:r>
          </w:p>
        </w:tc>
        <w:tc>
          <w:tcPr>
            <w:tcW w:w="6440" w:type="dxa"/>
            <w:vAlign w:val="center"/>
          </w:tcPr>
          <w:p w14:paraId="13DD4CE0">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color w:val="auto"/>
                <w:highlight w:val="none"/>
              </w:rPr>
            </w:pPr>
            <w:r>
              <w:rPr>
                <w:rFonts w:hint="eastAsia" w:ascii="宋体" w:hAnsi="宋体" w:cs="宋体"/>
                <w:b/>
                <w:color w:val="auto"/>
                <w:highlight w:val="none"/>
              </w:rPr>
              <w:t>评分标准</w:t>
            </w:r>
          </w:p>
        </w:tc>
      </w:tr>
      <w:tr w14:paraId="6349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699" w:type="dxa"/>
            <w:vAlign w:val="center"/>
          </w:tcPr>
          <w:p w14:paraId="41B601CB">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w:t>
            </w:r>
          </w:p>
        </w:tc>
        <w:tc>
          <w:tcPr>
            <w:tcW w:w="1084" w:type="dxa"/>
            <w:vAlign w:val="center"/>
          </w:tcPr>
          <w:p w14:paraId="135350C8">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right="0"/>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eastAsia="zh-CN" w:bidi="ar"/>
              </w:rPr>
              <w:t>报价</w:t>
            </w:r>
            <w:r>
              <w:rPr>
                <w:rFonts w:hint="eastAsia" w:ascii="宋体" w:hAnsi="宋体" w:cs="宋体"/>
                <w:color w:val="auto"/>
                <w:kern w:val="0"/>
                <w:szCs w:val="21"/>
                <w:highlight w:val="none"/>
                <w:lang w:bidi="ar"/>
              </w:rPr>
              <w:t>部分（</w:t>
            </w:r>
            <w:r>
              <w:rPr>
                <w:rFonts w:hint="eastAsia" w:ascii="宋体" w:hAnsi="宋体" w:cs="宋体"/>
                <w:color w:val="auto"/>
                <w:kern w:val="0"/>
                <w:szCs w:val="21"/>
                <w:highlight w:val="none"/>
                <w:lang w:val="en-US" w:eastAsia="zh-CN" w:bidi="ar"/>
              </w:rPr>
              <w:t>10</w:t>
            </w:r>
            <w:r>
              <w:rPr>
                <w:rFonts w:hint="eastAsia" w:ascii="宋体" w:hAnsi="宋体" w:cs="宋体"/>
                <w:color w:val="auto"/>
                <w:kern w:val="0"/>
                <w:szCs w:val="21"/>
                <w:highlight w:val="none"/>
                <w:lang w:bidi="ar"/>
              </w:rPr>
              <w:t>分）</w:t>
            </w:r>
          </w:p>
        </w:tc>
        <w:tc>
          <w:tcPr>
            <w:tcW w:w="1403" w:type="dxa"/>
            <w:vAlign w:val="center"/>
          </w:tcPr>
          <w:p w14:paraId="4CE6E46D">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right="0"/>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供应商报价</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10</w:t>
            </w:r>
            <w:r>
              <w:rPr>
                <w:rFonts w:hint="eastAsia" w:ascii="宋体" w:hAnsi="宋体" w:cs="宋体"/>
                <w:color w:val="auto"/>
                <w:kern w:val="0"/>
                <w:szCs w:val="21"/>
                <w:highlight w:val="none"/>
                <w:lang w:bidi="ar"/>
              </w:rPr>
              <w:t>分</w:t>
            </w:r>
            <w:r>
              <w:rPr>
                <w:rFonts w:hint="eastAsia" w:ascii="宋体" w:hAnsi="宋体" w:cs="宋体"/>
                <w:color w:val="auto"/>
                <w:kern w:val="0"/>
                <w:szCs w:val="21"/>
                <w:highlight w:val="none"/>
                <w:lang w:eastAsia="zh-CN" w:bidi="ar"/>
              </w:rPr>
              <w:t>）</w:t>
            </w:r>
          </w:p>
        </w:tc>
        <w:tc>
          <w:tcPr>
            <w:tcW w:w="6440" w:type="dxa"/>
            <w:vAlign w:val="center"/>
          </w:tcPr>
          <w:p w14:paraId="2B021F8D">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right="0"/>
              <w:jc w:val="left"/>
              <w:textAlignment w:val="top"/>
              <w:rPr>
                <w:rFonts w:ascii="宋体" w:hAnsi="宋体" w:cs="宋体"/>
                <w:color w:val="auto"/>
                <w:kern w:val="0"/>
                <w:szCs w:val="21"/>
                <w:highlight w:val="none"/>
                <w:lang w:bidi="ar"/>
              </w:rPr>
            </w:pPr>
            <w:r>
              <w:rPr>
                <w:rFonts w:hint="eastAsia" w:ascii="宋体" w:hAnsi="宋体" w:cs="宋体"/>
                <w:bCs/>
                <w:color w:val="auto"/>
                <w:szCs w:val="21"/>
                <w:highlight w:val="none"/>
              </w:rPr>
              <w:t>满足磋商文件要求的各供应商最后报价</w:t>
            </w:r>
            <w:r>
              <w:rPr>
                <w:rFonts w:hint="eastAsia" w:ascii="宋体" w:hAnsi="宋体" w:cs="宋体"/>
                <w:bCs/>
                <w:color w:val="auto"/>
                <w:szCs w:val="21"/>
                <w:highlight w:val="none"/>
                <w:lang w:eastAsia="zh-CN"/>
              </w:rPr>
              <w:t>在落实完政府采购政策后</w:t>
            </w:r>
            <w:r>
              <w:rPr>
                <w:rFonts w:hint="eastAsia" w:ascii="宋体" w:hAnsi="宋体" w:cs="宋体"/>
                <w:bCs/>
                <w:color w:val="auto"/>
                <w:szCs w:val="21"/>
                <w:highlight w:val="none"/>
              </w:rPr>
              <w:t>最</w:t>
            </w:r>
            <w:r>
              <w:rPr>
                <w:rFonts w:hint="eastAsia" w:ascii="宋体" w:hAnsi="宋体" w:cs="宋体"/>
                <w:bCs/>
                <w:color w:val="auto"/>
                <w:szCs w:val="21"/>
                <w:highlight w:val="none"/>
                <w:lang w:eastAsia="zh-CN"/>
              </w:rPr>
              <w:t>低</w:t>
            </w:r>
            <w:r>
              <w:rPr>
                <w:rFonts w:hint="eastAsia" w:ascii="宋体" w:hAnsi="宋体" w:cs="宋体"/>
                <w:bCs/>
                <w:color w:val="auto"/>
                <w:szCs w:val="21"/>
                <w:highlight w:val="none"/>
              </w:rPr>
              <w:t>的价格作为磋商基准价</w:t>
            </w:r>
            <w:r>
              <w:rPr>
                <w:rFonts w:hint="eastAsia" w:ascii="宋体" w:hAnsi="宋体" w:cs="宋体"/>
                <w:color w:val="auto"/>
                <w:kern w:val="0"/>
                <w:szCs w:val="21"/>
                <w:highlight w:val="none"/>
                <w:lang w:bidi="ar"/>
              </w:rPr>
              <w:t>，其价格分为满分</w:t>
            </w:r>
            <w:r>
              <w:rPr>
                <w:rFonts w:hint="eastAsia" w:ascii="宋体" w:hAnsi="宋体" w:cs="宋体"/>
                <w:color w:val="auto"/>
                <w:kern w:val="0"/>
                <w:szCs w:val="21"/>
                <w:highlight w:val="none"/>
                <w:lang w:val="en-US" w:eastAsia="zh-CN" w:bidi="ar"/>
              </w:rPr>
              <w:t>10</w:t>
            </w:r>
            <w:r>
              <w:rPr>
                <w:rFonts w:hint="eastAsia" w:ascii="宋体" w:hAnsi="宋体" w:cs="宋体"/>
                <w:color w:val="auto"/>
                <w:kern w:val="0"/>
                <w:szCs w:val="21"/>
                <w:highlight w:val="none"/>
                <w:lang w:bidi="ar"/>
              </w:rPr>
              <w:t>分。</w:t>
            </w:r>
          </w:p>
          <w:p w14:paraId="0DFDC4DC">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right="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注：报价得分保留小数点后两位。</w:t>
            </w:r>
          </w:p>
          <w:p w14:paraId="6909FEE2">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right="0"/>
              <w:jc w:val="left"/>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bidi="ar"/>
              </w:rPr>
              <w:t>磋商报价得分=（磋商基准价</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最后磋商价）×</w:t>
            </w:r>
            <w:r>
              <w:rPr>
                <w:rFonts w:hint="eastAsia" w:ascii="宋体" w:hAnsi="宋体" w:cs="宋体"/>
                <w:color w:val="auto"/>
                <w:kern w:val="0"/>
                <w:szCs w:val="21"/>
                <w:highlight w:val="none"/>
                <w:lang w:val="en-US" w:eastAsia="zh-CN" w:bidi="ar"/>
              </w:rPr>
              <w:t>10</w:t>
            </w:r>
          </w:p>
        </w:tc>
      </w:tr>
      <w:tr w14:paraId="2CDC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99" w:type="dxa"/>
            <w:vMerge w:val="restart"/>
            <w:vAlign w:val="center"/>
          </w:tcPr>
          <w:p w14:paraId="19D85565">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（2）</w:t>
            </w:r>
          </w:p>
        </w:tc>
        <w:tc>
          <w:tcPr>
            <w:tcW w:w="1084" w:type="dxa"/>
            <w:vMerge w:val="restart"/>
            <w:vAlign w:val="center"/>
          </w:tcPr>
          <w:p w14:paraId="2AC6D150">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商务部分</w:t>
            </w:r>
          </w:p>
          <w:p w14:paraId="3623C256">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分）</w:t>
            </w:r>
          </w:p>
        </w:tc>
        <w:tc>
          <w:tcPr>
            <w:tcW w:w="1403" w:type="dxa"/>
            <w:vAlign w:val="center"/>
          </w:tcPr>
          <w:p w14:paraId="2BB3DFAC">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right="0"/>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类似业绩</w:t>
            </w:r>
          </w:p>
          <w:p w14:paraId="4DBC9C6D">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en-US" w:eastAsia="zh-CN" w:bidi="ar"/>
              </w:rPr>
              <w:t>15</w:t>
            </w:r>
            <w:r>
              <w:rPr>
                <w:rFonts w:hint="eastAsia" w:ascii="宋体" w:hAnsi="宋体" w:cs="宋体"/>
                <w:color w:val="auto"/>
                <w:kern w:val="0"/>
                <w:szCs w:val="21"/>
                <w:highlight w:val="none"/>
                <w:lang w:bidi="ar"/>
              </w:rPr>
              <w:t>分</w:t>
            </w:r>
            <w:r>
              <w:rPr>
                <w:rFonts w:hint="eastAsia" w:ascii="宋体" w:hAnsi="宋体" w:cs="宋体"/>
                <w:color w:val="auto"/>
                <w:kern w:val="0"/>
                <w:szCs w:val="21"/>
                <w:highlight w:val="none"/>
                <w:lang w:eastAsia="zh-CN" w:bidi="ar"/>
              </w:rPr>
              <w:t>）</w:t>
            </w:r>
          </w:p>
        </w:tc>
        <w:tc>
          <w:tcPr>
            <w:tcW w:w="6440" w:type="dxa"/>
            <w:tcBorders>
              <w:bottom w:val="single" w:color="auto" w:sz="4" w:space="0"/>
            </w:tcBorders>
            <w:vAlign w:val="center"/>
          </w:tcPr>
          <w:p w14:paraId="46765170">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right="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提供202</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年至今类似</w:t>
            </w:r>
            <w:r>
              <w:rPr>
                <w:rFonts w:hint="eastAsia" w:ascii="宋体" w:hAnsi="宋体" w:cs="宋体"/>
                <w:color w:val="auto"/>
                <w:kern w:val="0"/>
                <w:szCs w:val="21"/>
                <w:highlight w:val="none"/>
                <w:lang w:val="en-US" w:eastAsia="zh-CN" w:bidi="ar"/>
              </w:rPr>
              <w:t>项目</w:t>
            </w:r>
            <w:r>
              <w:rPr>
                <w:rFonts w:hint="eastAsia" w:ascii="宋体" w:hAnsi="宋体" w:cs="宋体"/>
                <w:color w:val="auto"/>
                <w:kern w:val="0"/>
                <w:szCs w:val="21"/>
                <w:highlight w:val="none"/>
                <w:lang w:bidi="ar"/>
              </w:rPr>
              <w:t>业绩，每提供一个得</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分，最多得</w:t>
            </w:r>
            <w:r>
              <w:rPr>
                <w:rFonts w:hint="eastAsia" w:ascii="宋体" w:hAnsi="宋体" w:cs="宋体"/>
                <w:color w:val="auto"/>
                <w:kern w:val="0"/>
                <w:szCs w:val="21"/>
                <w:highlight w:val="none"/>
                <w:lang w:val="en-US" w:eastAsia="zh-CN" w:bidi="ar"/>
              </w:rPr>
              <w:t>15</w:t>
            </w:r>
            <w:r>
              <w:rPr>
                <w:rFonts w:hint="eastAsia" w:ascii="宋体" w:hAnsi="宋体" w:cs="宋体"/>
                <w:color w:val="auto"/>
                <w:kern w:val="0"/>
                <w:szCs w:val="21"/>
                <w:highlight w:val="none"/>
                <w:lang w:bidi="ar"/>
              </w:rPr>
              <w:t>分，未提供不得分。</w:t>
            </w:r>
            <w:r>
              <w:rPr>
                <w:rFonts w:hint="eastAsia" w:ascii="宋体" w:hAnsi="宋体" w:cs="宋体"/>
                <w:b/>
                <w:bCs/>
                <w:color w:val="auto"/>
                <w:kern w:val="0"/>
                <w:szCs w:val="21"/>
                <w:highlight w:val="none"/>
                <w:lang w:bidi="ar"/>
              </w:rPr>
              <w:t>提供中标通知书或合同</w:t>
            </w:r>
            <w:r>
              <w:rPr>
                <w:rFonts w:hint="eastAsia" w:ascii="宋体" w:hAnsi="宋体" w:cs="宋体"/>
                <w:b/>
                <w:bCs/>
                <w:color w:val="auto"/>
                <w:kern w:val="0"/>
                <w:szCs w:val="21"/>
                <w:highlight w:val="none"/>
                <w:lang w:eastAsia="zh-CN" w:bidi="ar"/>
              </w:rPr>
              <w:t>协议书</w:t>
            </w:r>
            <w:r>
              <w:rPr>
                <w:rFonts w:hint="eastAsia" w:ascii="宋体" w:hAnsi="宋体" w:cs="宋体"/>
                <w:b/>
                <w:bCs/>
                <w:color w:val="auto"/>
                <w:kern w:val="0"/>
                <w:szCs w:val="21"/>
                <w:highlight w:val="none"/>
                <w:lang w:bidi="ar"/>
              </w:rPr>
              <w:t>(响应文件</w:t>
            </w:r>
            <w:r>
              <w:rPr>
                <w:rFonts w:hint="eastAsia" w:ascii="宋体" w:hAnsi="宋体" w:cs="宋体"/>
                <w:b/>
                <w:bCs/>
                <w:color w:val="auto"/>
                <w:kern w:val="0"/>
                <w:szCs w:val="21"/>
                <w:highlight w:val="none"/>
                <w:lang w:val="en-US" w:eastAsia="zh-CN" w:bidi="ar"/>
              </w:rPr>
              <w:t>内</w:t>
            </w:r>
            <w:r>
              <w:rPr>
                <w:rFonts w:hint="eastAsia" w:ascii="宋体" w:hAnsi="宋体" w:cs="宋体"/>
                <w:b/>
                <w:bCs/>
                <w:color w:val="auto"/>
                <w:kern w:val="0"/>
                <w:szCs w:val="21"/>
                <w:highlight w:val="none"/>
                <w:lang w:bidi="ar"/>
              </w:rPr>
              <w:t>附复印件加盖公章)。</w:t>
            </w:r>
          </w:p>
        </w:tc>
      </w:tr>
      <w:tr w14:paraId="6A13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699" w:type="dxa"/>
            <w:vMerge w:val="continue"/>
            <w:vAlign w:val="center"/>
          </w:tcPr>
          <w:p w14:paraId="072434CB">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hint="eastAsia" w:ascii="宋体" w:hAnsi="宋体" w:cs="宋体"/>
                <w:color w:val="auto"/>
                <w:szCs w:val="21"/>
                <w:highlight w:val="none"/>
              </w:rPr>
            </w:pPr>
          </w:p>
        </w:tc>
        <w:tc>
          <w:tcPr>
            <w:tcW w:w="1084" w:type="dxa"/>
            <w:vMerge w:val="continue"/>
            <w:vAlign w:val="center"/>
          </w:tcPr>
          <w:p w14:paraId="04FFBD3F">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hint="eastAsia" w:ascii="宋体" w:hAnsi="宋体" w:cs="宋体"/>
                <w:color w:val="auto"/>
                <w:szCs w:val="21"/>
                <w:highlight w:val="none"/>
              </w:rPr>
            </w:pPr>
          </w:p>
        </w:tc>
        <w:tc>
          <w:tcPr>
            <w:tcW w:w="1403" w:type="dxa"/>
            <w:vAlign w:val="center"/>
          </w:tcPr>
          <w:p w14:paraId="1026963E">
            <w:pPr>
              <w:pStyle w:val="179"/>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color w:val="auto"/>
                <w:sz w:val="21"/>
                <w:szCs w:val="21"/>
                <w:highlight w:val="none"/>
              </w:rPr>
            </w:pPr>
            <w:r>
              <w:rPr>
                <w:color w:val="auto"/>
                <w:sz w:val="21"/>
                <w:szCs w:val="21"/>
                <w:highlight w:val="none"/>
              </w:rPr>
              <w:t>项目团队</w:t>
            </w:r>
          </w:p>
          <w:p w14:paraId="1258BA9D">
            <w:pPr>
              <w:pStyle w:val="179"/>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ascii="宋体" w:hAnsi="宋体" w:cs="宋体"/>
                <w:color w:val="auto"/>
                <w:szCs w:val="21"/>
                <w:highlight w:val="none"/>
              </w:rPr>
            </w:pPr>
            <w:r>
              <w:rPr>
                <w:color w:val="auto"/>
                <w:sz w:val="21"/>
                <w:szCs w:val="21"/>
                <w:highlight w:val="none"/>
                <w:lang w:val="en-US"/>
              </w:rPr>
              <w:t>（</w:t>
            </w:r>
            <w:r>
              <w:rPr>
                <w:rFonts w:hint="eastAsia"/>
                <w:color w:val="auto"/>
                <w:sz w:val="21"/>
                <w:szCs w:val="21"/>
                <w:highlight w:val="none"/>
                <w:lang w:val="en-US" w:eastAsia="zh-CN"/>
              </w:rPr>
              <w:t>10</w:t>
            </w:r>
            <w:r>
              <w:rPr>
                <w:color w:val="auto"/>
                <w:sz w:val="21"/>
                <w:szCs w:val="21"/>
                <w:highlight w:val="none"/>
                <w:lang w:val="en-US"/>
              </w:rPr>
              <w:t>分）</w:t>
            </w:r>
          </w:p>
        </w:tc>
        <w:tc>
          <w:tcPr>
            <w:tcW w:w="6440" w:type="dxa"/>
            <w:tcBorders>
              <w:bottom w:val="single" w:color="auto" w:sz="4" w:space="0"/>
            </w:tcBorders>
            <w:vAlign w:val="center"/>
          </w:tcPr>
          <w:p w14:paraId="3B4AE221">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right="0"/>
              <w:jc w:val="left"/>
              <w:rPr>
                <w:rFonts w:hint="eastAsia" w:ascii="宋体" w:hAnsi="宋体" w:eastAsia="宋体" w:cs="宋体"/>
                <w:sz w:val="21"/>
                <w:szCs w:val="20"/>
                <w:lang w:val="en-US" w:eastAsia="zh-CN"/>
              </w:rPr>
            </w:pPr>
            <w:r>
              <w:rPr>
                <w:color w:val="auto"/>
                <w:sz w:val="21"/>
                <w:szCs w:val="21"/>
                <w:highlight w:val="none"/>
              </w:rPr>
              <w:t>项目团队</w:t>
            </w:r>
            <w:r>
              <w:rPr>
                <w:rFonts w:hint="eastAsia"/>
                <w:color w:val="auto"/>
                <w:sz w:val="21"/>
                <w:szCs w:val="21"/>
                <w:highlight w:val="none"/>
                <w:lang w:val="en-US" w:eastAsia="zh-CN"/>
              </w:rPr>
              <w:t>成员应为供应商自有人员，</w:t>
            </w:r>
            <w:r>
              <w:rPr>
                <w:rFonts w:hint="eastAsia" w:ascii="宋体" w:hAnsi="宋体" w:cs="宋体"/>
                <w:sz w:val="21"/>
                <w:szCs w:val="20"/>
                <w:lang w:val="en-US" w:eastAsia="zh-CN"/>
              </w:rPr>
              <w:t>除项目负责人外，项目团队成员中每提供1名具备</w:t>
            </w:r>
            <w:r>
              <w:rPr>
                <w:rFonts w:hint="eastAsia" w:ascii="宋体" w:hAnsi="宋体" w:eastAsia="宋体" w:cs="宋体"/>
                <w:bCs/>
                <w:color w:val="auto"/>
                <w:szCs w:val="21"/>
                <w:highlight w:val="none"/>
                <w:lang w:val="zh-CN"/>
              </w:rPr>
              <w:t>相关专业中级及以上职称的</w:t>
            </w:r>
            <w:r>
              <w:rPr>
                <w:rFonts w:hint="eastAsia" w:ascii="宋体" w:hAnsi="宋体" w:eastAsia="宋体" w:cs="宋体"/>
                <w:bCs/>
                <w:color w:val="auto"/>
                <w:szCs w:val="21"/>
                <w:highlight w:val="none"/>
                <w:lang w:val="en-US" w:eastAsia="zh-CN"/>
              </w:rPr>
              <w:t>得2分，满分10分，一人多证的按一人计算。</w:t>
            </w:r>
            <w:r>
              <w:rPr>
                <w:rFonts w:hint="eastAsia" w:ascii="宋体" w:hAnsi="宋体" w:cs="宋体"/>
                <w:b/>
                <w:bCs/>
                <w:color w:val="auto"/>
                <w:kern w:val="0"/>
                <w:szCs w:val="21"/>
                <w:highlight w:val="none"/>
                <w:lang w:bidi="ar"/>
              </w:rPr>
              <w:t>响应文件</w:t>
            </w:r>
            <w:r>
              <w:rPr>
                <w:rFonts w:hint="eastAsia" w:ascii="宋体" w:hAnsi="宋体" w:cs="宋体"/>
                <w:b/>
                <w:bCs/>
                <w:color w:val="auto"/>
                <w:kern w:val="0"/>
                <w:szCs w:val="21"/>
                <w:highlight w:val="none"/>
                <w:lang w:val="en-US" w:eastAsia="zh-CN" w:bidi="ar"/>
              </w:rPr>
              <w:t>内</w:t>
            </w:r>
            <w:r>
              <w:rPr>
                <w:rFonts w:hint="eastAsia" w:ascii="宋体" w:hAnsi="宋体" w:cs="宋体"/>
                <w:b/>
                <w:bCs/>
                <w:color w:val="auto"/>
                <w:kern w:val="0"/>
                <w:szCs w:val="21"/>
                <w:highlight w:val="none"/>
                <w:lang w:bidi="ar"/>
              </w:rPr>
              <w:t>附</w:t>
            </w:r>
            <w:r>
              <w:rPr>
                <w:rFonts w:hint="eastAsia" w:ascii="宋体" w:hAnsi="宋体"/>
                <w:b/>
                <w:bCs/>
                <w:color w:val="auto"/>
                <w:kern w:val="0"/>
                <w:lang w:val="en-US" w:eastAsia="zh-CN"/>
              </w:rPr>
              <w:t>职称证及近半年社保证明</w:t>
            </w:r>
            <w:r>
              <w:rPr>
                <w:rFonts w:hint="eastAsia" w:ascii="宋体" w:hAnsi="宋体" w:cs="宋体"/>
                <w:b/>
                <w:bCs/>
                <w:color w:val="auto"/>
                <w:kern w:val="0"/>
                <w:szCs w:val="21"/>
                <w:highlight w:val="none"/>
                <w:lang w:bidi="ar"/>
              </w:rPr>
              <w:t>复印件加盖公章</w:t>
            </w:r>
            <w:r>
              <w:rPr>
                <w:rFonts w:hint="eastAsia" w:ascii="宋体" w:hAnsi="宋体" w:cs="宋体"/>
                <w:b/>
                <w:bCs/>
                <w:color w:val="auto"/>
                <w:kern w:val="0"/>
                <w:szCs w:val="21"/>
                <w:highlight w:val="none"/>
                <w:lang w:val="en-US" w:eastAsia="zh-CN" w:bidi="ar"/>
              </w:rPr>
              <w:t>.</w:t>
            </w:r>
          </w:p>
        </w:tc>
      </w:tr>
      <w:tr w14:paraId="1ECC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Merge w:val="restart"/>
            <w:tcBorders>
              <w:top w:val="single" w:color="auto" w:sz="4" w:space="0"/>
              <w:left w:val="single" w:color="auto" w:sz="4" w:space="0"/>
              <w:right w:val="single" w:color="auto" w:sz="4" w:space="0"/>
            </w:tcBorders>
            <w:vAlign w:val="center"/>
          </w:tcPr>
          <w:p w14:paraId="190AC3BF">
            <w:pPr>
              <w:pStyle w:val="16"/>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color w:val="auto"/>
                <w:sz w:val="21"/>
                <w:szCs w:val="21"/>
                <w:highlight w:val="none"/>
              </w:rPr>
            </w:pPr>
            <w:r>
              <w:rPr>
                <w:rFonts w:hint="eastAsia" w:ascii="宋体" w:hAnsi="宋体" w:eastAsia="宋体" w:cs="宋体"/>
                <w:color w:val="auto"/>
                <w:kern w:val="2"/>
                <w:sz w:val="21"/>
                <w:szCs w:val="21"/>
                <w:highlight w:val="none"/>
              </w:rPr>
              <w:t>2.2.</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（3）</w:t>
            </w:r>
          </w:p>
        </w:tc>
        <w:tc>
          <w:tcPr>
            <w:tcW w:w="1084" w:type="dxa"/>
            <w:vMerge w:val="restart"/>
            <w:tcBorders>
              <w:top w:val="single" w:color="auto" w:sz="4" w:space="0"/>
              <w:left w:val="single" w:color="auto" w:sz="4" w:space="0"/>
              <w:right w:val="single" w:color="auto" w:sz="4" w:space="0"/>
            </w:tcBorders>
            <w:vAlign w:val="center"/>
          </w:tcPr>
          <w:p w14:paraId="3617AD7D">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ascii="宋体" w:hAnsi="宋体" w:cs="宋体"/>
                <w:color w:val="auto"/>
                <w:szCs w:val="21"/>
                <w:highlight w:val="none"/>
              </w:rPr>
            </w:pPr>
            <w:r>
              <w:rPr>
                <w:rFonts w:hint="eastAsia" w:ascii="宋体" w:hAnsi="宋体" w:cs="宋体"/>
                <w:color w:val="auto"/>
                <w:szCs w:val="21"/>
                <w:highlight w:val="none"/>
              </w:rPr>
              <w:t>技术部分（</w:t>
            </w:r>
            <w:r>
              <w:rPr>
                <w:rFonts w:hint="eastAsia" w:ascii="宋体" w:hAnsi="宋体" w:cs="宋体"/>
                <w:color w:val="auto"/>
                <w:szCs w:val="21"/>
                <w:highlight w:val="none"/>
                <w:lang w:val="en-US" w:eastAsia="zh-CN"/>
              </w:rPr>
              <w:t>65</w:t>
            </w:r>
            <w:r>
              <w:rPr>
                <w:rFonts w:hint="eastAsia" w:ascii="宋体" w:hAnsi="宋体" w:cs="宋体"/>
                <w:color w:val="auto"/>
                <w:szCs w:val="21"/>
                <w:highlight w:val="none"/>
              </w:rPr>
              <w:t>分）</w:t>
            </w:r>
          </w:p>
        </w:tc>
        <w:tc>
          <w:tcPr>
            <w:tcW w:w="1403" w:type="dxa"/>
            <w:tcBorders>
              <w:left w:val="single" w:color="auto" w:sz="4" w:space="0"/>
            </w:tcBorders>
            <w:vAlign w:val="center"/>
          </w:tcPr>
          <w:p w14:paraId="122207C3">
            <w:pPr>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lang w:val="en-US" w:eastAsia="zh-CN"/>
              </w:rPr>
              <w:t>项目实施方案</w:t>
            </w:r>
            <w:r>
              <w:rPr>
                <w:rFonts w:hint="eastAsia" w:ascii="宋体" w:hAnsi="宋体" w:eastAsia="宋体" w:cs="宋体"/>
                <w:color w:val="auto"/>
                <w:sz w:val="21"/>
                <w:szCs w:val="21"/>
                <w:highlight w:val="none"/>
                <w:lang w:val="zh-CN" w:eastAsia="zh-CN"/>
              </w:rPr>
              <w:t>及具体措施（</w:t>
            </w:r>
            <w:r>
              <w:rPr>
                <w:rFonts w:hint="eastAsia" w:ascii="宋体" w:hAnsi="宋体" w:eastAsia="宋体" w:cs="宋体"/>
                <w:color w:val="auto"/>
                <w:sz w:val="21"/>
                <w:szCs w:val="21"/>
                <w:highlight w:val="none"/>
                <w:lang w:val="en-US" w:eastAsia="zh-CN"/>
              </w:rPr>
              <w:t>13分</w:t>
            </w:r>
            <w:r>
              <w:rPr>
                <w:rFonts w:hint="eastAsia" w:ascii="宋体" w:hAnsi="宋体" w:eastAsia="宋体" w:cs="宋体"/>
                <w:color w:val="auto"/>
                <w:sz w:val="21"/>
                <w:szCs w:val="21"/>
                <w:highlight w:val="none"/>
                <w:lang w:val="zh-CN" w:eastAsia="zh-CN"/>
              </w:rPr>
              <w:t>）</w:t>
            </w:r>
          </w:p>
        </w:tc>
        <w:tc>
          <w:tcPr>
            <w:tcW w:w="6440" w:type="dxa"/>
            <w:vAlign w:val="center"/>
          </w:tcPr>
          <w:p w14:paraId="79D20D70">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对实施</w:t>
            </w:r>
            <w:r>
              <w:rPr>
                <w:rFonts w:hint="eastAsia" w:ascii="宋体" w:hAnsi="宋体" w:eastAsia="宋体" w:cs="宋体"/>
                <w:color w:val="auto"/>
                <w:sz w:val="21"/>
                <w:szCs w:val="21"/>
                <w:highlight w:val="none"/>
                <w:lang w:val="zh-CN"/>
              </w:rPr>
              <w:t>方案</w:t>
            </w:r>
            <w:r>
              <w:rPr>
                <w:rFonts w:hint="eastAsia" w:ascii="宋体" w:hAnsi="宋体" w:eastAsia="宋体" w:cs="宋体"/>
                <w:color w:val="auto"/>
                <w:sz w:val="21"/>
                <w:szCs w:val="21"/>
                <w:highlight w:val="none"/>
                <w:lang w:val="zh-CN" w:eastAsia="zh-CN"/>
              </w:rPr>
              <w:t>及具体措施</w:t>
            </w:r>
            <w:r>
              <w:rPr>
                <w:rFonts w:hint="eastAsia" w:ascii="宋体" w:hAnsi="宋体" w:eastAsia="宋体" w:cs="宋体"/>
                <w:color w:val="auto"/>
                <w:sz w:val="21"/>
                <w:szCs w:val="21"/>
                <w:highlight w:val="none"/>
                <w:lang w:val="zh-CN"/>
              </w:rPr>
              <w:t>进行综合评价</w:t>
            </w:r>
            <w:r>
              <w:rPr>
                <w:rFonts w:hint="eastAsia" w:ascii="宋体" w:hAnsi="宋体" w:eastAsia="宋体" w:cs="宋体"/>
                <w:color w:val="auto"/>
                <w:sz w:val="21"/>
                <w:szCs w:val="21"/>
                <w:highlight w:val="none"/>
                <w:lang w:val="zh-CN" w:eastAsia="zh-CN"/>
              </w:rPr>
              <w:t>。</w:t>
            </w:r>
          </w:p>
          <w:p w14:paraId="08E11297">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lang w:val="zh-CN"/>
              </w:rPr>
              <w:t>方案</w:t>
            </w:r>
            <w:r>
              <w:rPr>
                <w:rFonts w:hint="eastAsia" w:ascii="宋体" w:hAnsi="宋体" w:eastAsia="宋体" w:cs="宋体"/>
                <w:color w:val="auto"/>
                <w:sz w:val="21"/>
                <w:szCs w:val="21"/>
                <w:highlight w:val="none"/>
                <w:lang w:val="zh-CN" w:eastAsia="zh-CN"/>
              </w:rPr>
              <w:t>及具体措施方案科学、合理、详细且针对性强的得1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25928D35">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lang w:val="zh-CN"/>
              </w:rPr>
              <w:t>方案</w:t>
            </w:r>
            <w:r>
              <w:rPr>
                <w:rFonts w:hint="eastAsia" w:ascii="宋体" w:hAnsi="宋体" w:eastAsia="宋体" w:cs="宋体"/>
                <w:color w:val="auto"/>
                <w:sz w:val="21"/>
                <w:szCs w:val="21"/>
                <w:highlight w:val="none"/>
                <w:lang w:val="zh-CN" w:eastAsia="zh-CN"/>
              </w:rPr>
              <w:t>及具体措施方案相对科学、合理、详细的得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eastAsia="zh-CN"/>
              </w:rPr>
              <w:t>分；</w:t>
            </w:r>
          </w:p>
          <w:p w14:paraId="595CBA33">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lang w:val="zh-CN"/>
              </w:rPr>
              <w:t>方案</w:t>
            </w:r>
            <w:r>
              <w:rPr>
                <w:rFonts w:hint="eastAsia" w:ascii="宋体" w:hAnsi="宋体" w:eastAsia="宋体" w:cs="宋体"/>
                <w:color w:val="auto"/>
                <w:sz w:val="21"/>
                <w:szCs w:val="21"/>
                <w:highlight w:val="none"/>
                <w:lang w:val="zh-CN" w:eastAsia="zh-CN"/>
              </w:rPr>
              <w:t>及具体措施方案一般的得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分；</w:t>
            </w:r>
          </w:p>
          <w:p w14:paraId="51802248">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lang w:val="zh-CN"/>
              </w:rPr>
              <w:t>方案</w:t>
            </w:r>
            <w:r>
              <w:rPr>
                <w:rFonts w:hint="eastAsia" w:ascii="宋体" w:hAnsi="宋体" w:eastAsia="宋体" w:cs="宋体"/>
                <w:color w:val="auto"/>
                <w:sz w:val="21"/>
                <w:szCs w:val="21"/>
                <w:highlight w:val="none"/>
                <w:lang w:val="zh-CN" w:eastAsia="zh-CN"/>
              </w:rPr>
              <w:t>及具体措施方案差的得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49E7B4A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不提供不得分。</w:t>
            </w:r>
          </w:p>
        </w:tc>
      </w:tr>
      <w:tr w14:paraId="0ECA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699" w:type="dxa"/>
            <w:vMerge w:val="continue"/>
            <w:tcBorders>
              <w:left w:val="single" w:color="auto" w:sz="4" w:space="0"/>
              <w:right w:val="single" w:color="auto" w:sz="4" w:space="0"/>
            </w:tcBorders>
            <w:vAlign w:val="center"/>
          </w:tcPr>
          <w:p w14:paraId="12449E1B">
            <w:pPr>
              <w:pStyle w:val="16"/>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hint="eastAsia" w:ascii="宋体" w:hAnsi="宋体" w:eastAsia="宋体" w:cs="宋体"/>
                <w:color w:val="auto"/>
                <w:kern w:val="2"/>
                <w:sz w:val="21"/>
                <w:szCs w:val="21"/>
                <w:highlight w:val="none"/>
              </w:rPr>
            </w:pPr>
          </w:p>
        </w:tc>
        <w:tc>
          <w:tcPr>
            <w:tcW w:w="1084" w:type="dxa"/>
            <w:vMerge w:val="continue"/>
            <w:tcBorders>
              <w:left w:val="single" w:color="auto" w:sz="4" w:space="0"/>
              <w:right w:val="single" w:color="auto" w:sz="4" w:space="0"/>
            </w:tcBorders>
            <w:vAlign w:val="center"/>
          </w:tcPr>
          <w:p w14:paraId="6498C1A4">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hint="eastAsia" w:ascii="宋体" w:hAnsi="宋体" w:cs="宋体"/>
                <w:color w:val="auto"/>
                <w:szCs w:val="21"/>
                <w:highlight w:val="none"/>
              </w:rPr>
            </w:pPr>
          </w:p>
        </w:tc>
        <w:tc>
          <w:tcPr>
            <w:tcW w:w="1403" w:type="dxa"/>
            <w:tcBorders>
              <w:left w:val="single" w:color="auto" w:sz="4" w:space="0"/>
            </w:tcBorders>
            <w:vAlign w:val="center"/>
          </w:tcPr>
          <w:p w14:paraId="1B931F37">
            <w:pPr>
              <w:autoSpaceDE w:val="0"/>
              <w:autoSpaceDN w:val="0"/>
              <w:adjustRightInd w:val="0"/>
              <w:snapToGri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应急预案</w:t>
            </w:r>
          </w:p>
          <w:p w14:paraId="15D6E1C0">
            <w:pPr>
              <w:autoSpaceDE w:val="0"/>
              <w:autoSpaceDN w:val="0"/>
              <w:adjustRightInd w:val="0"/>
              <w:snapToGrid w:val="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8分</w:t>
            </w:r>
            <w:r>
              <w:rPr>
                <w:rFonts w:hint="eastAsia" w:ascii="宋体" w:hAnsi="宋体" w:eastAsia="宋体" w:cs="宋体"/>
                <w:color w:val="auto"/>
                <w:sz w:val="21"/>
                <w:szCs w:val="21"/>
                <w:highlight w:val="none"/>
                <w:lang w:val="zh-CN"/>
              </w:rPr>
              <w:t>）</w:t>
            </w:r>
          </w:p>
        </w:tc>
        <w:tc>
          <w:tcPr>
            <w:tcW w:w="6440" w:type="dxa"/>
            <w:vAlign w:val="center"/>
          </w:tcPr>
          <w:p w14:paraId="1E01146E">
            <w:pPr>
              <w:keepNext w:val="0"/>
              <w:keepLines w:val="0"/>
              <w:widowControl/>
              <w:suppressLineNumbers w:val="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对应急预案进行综合评价。</w:t>
            </w:r>
          </w:p>
          <w:p w14:paraId="083FBD7A">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应急预案</w:t>
            </w:r>
            <w:r>
              <w:rPr>
                <w:rFonts w:hint="eastAsia" w:ascii="宋体" w:hAnsi="宋体" w:eastAsia="宋体" w:cs="宋体"/>
                <w:color w:val="auto"/>
                <w:sz w:val="21"/>
                <w:szCs w:val="21"/>
                <w:highlight w:val="none"/>
                <w:lang w:val="zh-CN" w:eastAsia="zh-CN"/>
              </w:rPr>
              <w:t>科学、合理、详细且针对性强的得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eastAsia="zh-CN"/>
              </w:rPr>
              <w:t>分；</w:t>
            </w:r>
          </w:p>
          <w:p w14:paraId="23FBCC95">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应急预案</w:t>
            </w:r>
            <w:r>
              <w:rPr>
                <w:rFonts w:hint="eastAsia" w:ascii="宋体" w:hAnsi="宋体" w:eastAsia="宋体" w:cs="宋体"/>
                <w:color w:val="auto"/>
                <w:sz w:val="21"/>
                <w:szCs w:val="21"/>
                <w:highlight w:val="none"/>
                <w:lang w:val="zh-CN" w:eastAsia="zh-CN"/>
              </w:rPr>
              <w:t>相对科学、合理、详细的得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分；</w:t>
            </w:r>
          </w:p>
          <w:p w14:paraId="5FFB3F06">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应急预案</w:t>
            </w:r>
            <w:r>
              <w:rPr>
                <w:rFonts w:hint="eastAsia" w:ascii="宋体" w:hAnsi="宋体" w:eastAsia="宋体" w:cs="宋体"/>
                <w:color w:val="auto"/>
                <w:sz w:val="21"/>
                <w:szCs w:val="21"/>
                <w:highlight w:val="none"/>
                <w:lang w:val="zh-CN" w:eastAsia="zh-CN"/>
              </w:rPr>
              <w:t>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199459E9">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应急预案</w:t>
            </w:r>
            <w:r>
              <w:rPr>
                <w:rFonts w:hint="eastAsia" w:ascii="宋体" w:hAnsi="宋体" w:eastAsia="宋体" w:cs="宋体"/>
                <w:color w:val="auto"/>
                <w:sz w:val="21"/>
                <w:szCs w:val="21"/>
                <w:highlight w:val="none"/>
                <w:lang w:val="zh-CN" w:eastAsia="zh-CN"/>
              </w:rPr>
              <w:t>差的得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p>
          <w:p w14:paraId="36CF20CE">
            <w:pPr>
              <w:keepNext w:val="0"/>
              <w:keepLines w:val="0"/>
              <w:widowControl/>
              <w:suppressLineNumbers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不提供不得分。</w:t>
            </w:r>
          </w:p>
        </w:tc>
      </w:tr>
      <w:tr w14:paraId="24CF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699" w:type="dxa"/>
            <w:vMerge w:val="continue"/>
            <w:tcBorders>
              <w:left w:val="single" w:color="auto" w:sz="4" w:space="0"/>
              <w:right w:val="single" w:color="auto" w:sz="4" w:space="0"/>
            </w:tcBorders>
            <w:vAlign w:val="center"/>
          </w:tcPr>
          <w:p w14:paraId="74702613">
            <w:pPr>
              <w:pStyle w:val="16"/>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hint="eastAsia" w:ascii="宋体" w:hAnsi="宋体" w:eastAsia="宋体" w:cs="宋体"/>
                <w:color w:val="auto"/>
                <w:kern w:val="2"/>
                <w:sz w:val="21"/>
                <w:szCs w:val="21"/>
                <w:highlight w:val="none"/>
              </w:rPr>
            </w:pPr>
          </w:p>
        </w:tc>
        <w:tc>
          <w:tcPr>
            <w:tcW w:w="1084" w:type="dxa"/>
            <w:vMerge w:val="continue"/>
            <w:tcBorders>
              <w:left w:val="single" w:color="auto" w:sz="4" w:space="0"/>
              <w:right w:val="single" w:color="auto" w:sz="4" w:space="0"/>
            </w:tcBorders>
            <w:vAlign w:val="center"/>
          </w:tcPr>
          <w:p w14:paraId="0170F919">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hint="eastAsia" w:ascii="宋体" w:hAnsi="宋体" w:cs="宋体"/>
                <w:color w:val="auto"/>
                <w:szCs w:val="21"/>
                <w:highlight w:val="none"/>
              </w:rPr>
            </w:pPr>
          </w:p>
        </w:tc>
        <w:tc>
          <w:tcPr>
            <w:tcW w:w="1403" w:type="dxa"/>
            <w:tcBorders>
              <w:left w:val="single" w:color="auto" w:sz="4" w:space="0"/>
            </w:tcBorders>
            <w:vAlign w:val="center"/>
          </w:tcPr>
          <w:p w14:paraId="447F4080">
            <w:pPr>
              <w:autoSpaceDE w:val="0"/>
              <w:autoSpaceDN w:val="0"/>
              <w:adjustRightInd w:val="0"/>
              <w:snapToGri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服务时间</w:t>
            </w:r>
          </w:p>
          <w:p w14:paraId="51B0E3BA">
            <w:pPr>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响应方案</w:t>
            </w:r>
          </w:p>
          <w:p w14:paraId="5C16378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9分</w:t>
            </w:r>
            <w:r>
              <w:rPr>
                <w:rFonts w:hint="eastAsia" w:ascii="宋体" w:hAnsi="宋体" w:eastAsia="宋体" w:cs="宋体"/>
                <w:color w:val="auto"/>
                <w:sz w:val="21"/>
                <w:szCs w:val="21"/>
                <w:highlight w:val="none"/>
                <w:lang w:val="zh-CN"/>
              </w:rPr>
              <w:t>）</w:t>
            </w:r>
          </w:p>
        </w:tc>
        <w:tc>
          <w:tcPr>
            <w:tcW w:w="6440" w:type="dxa"/>
            <w:vAlign w:val="center"/>
          </w:tcPr>
          <w:p w14:paraId="16FFA1BC">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根据本项目的实际情况，提出完善详尽的服务时间响应方案，能够充分满足采购人需求。</w:t>
            </w:r>
          </w:p>
          <w:p w14:paraId="6F978E7B">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响应方案</w:t>
            </w:r>
            <w:r>
              <w:rPr>
                <w:rFonts w:hint="eastAsia" w:ascii="宋体" w:hAnsi="宋体" w:eastAsia="宋体" w:cs="宋体"/>
                <w:color w:val="auto"/>
                <w:sz w:val="21"/>
                <w:szCs w:val="21"/>
                <w:highlight w:val="none"/>
                <w:lang w:val="zh-CN" w:eastAsia="zh-CN"/>
              </w:rPr>
              <w:t>科学、合理、详细且针对性强的得</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eastAsia="zh-CN"/>
              </w:rPr>
              <w:t>分；</w:t>
            </w:r>
          </w:p>
          <w:p w14:paraId="543A3D48">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响应方案</w:t>
            </w:r>
            <w:r>
              <w:rPr>
                <w:rFonts w:hint="eastAsia" w:ascii="宋体" w:hAnsi="宋体" w:eastAsia="宋体" w:cs="宋体"/>
                <w:color w:val="auto"/>
                <w:sz w:val="21"/>
                <w:szCs w:val="21"/>
                <w:highlight w:val="none"/>
                <w:lang w:val="zh-CN" w:eastAsia="zh-CN"/>
              </w:rPr>
              <w:t>相对科学、合理、详细的得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分；</w:t>
            </w:r>
          </w:p>
          <w:p w14:paraId="7795D941">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响应方案</w:t>
            </w:r>
            <w:r>
              <w:rPr>
                <w:rFonts w:hint="eastAsia" w:ascii="宋体" w:hAnsi="宋体" w:eastAsia="宋体" w:cs="宋体"/>
                <w:color w:val="auto"/>
                <w:sz w:val="21"/>
                <w:szCs w:val="21"/>
                <w:highlight w:val="none"/>
                <w:lang w:val="zh-CN" w:eastAsia="zh-CN"/>
              </w:rPr>
              <w:t>一般的得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分；</w:t>
            </w:r>
          </w:p>
          <w:p w14:paraId="5D1610F9">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响应方案</w:t>
            </w:r>
            <w:r>
              <w:rPr>
                <w:rFonts w:hint="eastAsia" w:ascii="宋体" w:hAnsi="宋体" w:eastAsia="宋体" w:cs="宋体"/>
                <w:color w:val="auto"/>
                <w:sz w:val="21"/>
                <w:szCs w:val="21"/>
                <w:highlight w:val="none"/>
                <w:lang w:val="zh-CN" w:eastAsia="zh-CN"/>
              </w:rPr>
              <w:t>差的得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w:t>
            </w:r>
          </w:p>
          <w:p w14:paraId="15EE6ED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不提供不得分。</w:t>
            </w:r>
          </w:p>
        </w:tc>
      </w:tr>
      <w:tr w14:paraId="52DD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99" w:type="dxa"/>
            <w:vMerge w:val="continue"/>
            <w:tcBorders>
              <w:left w:val="single" w:color="auto" w:sz="4" w:space="0"/>
              <w:right w:val="single" w:color="auto" w:sz="4" w:space="0"/>
            </w:tcBorders>
            <w:vAlign w:val="center"/>
          </w:tcPr>
          <w:p w14:paraId="66F56300">
            <w:pPr>
              <w:pStyle w:val="16"/>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hint="eastAsia" w:ascii="宋体" w:hAnsi="宋体" w:eastAsia="宋体" w:cs="宋体"/>
                <w:color w:val="auto"/>
                <w:kern w:val="2"/>
                <w:sz w:val="21"/>
                <w:szCs w:val="21"/>
                <w:highlight w:val="none"/>
              </w:rPr>
            </w:pPr>
          </w:p>
        </w:tc>
        <w:tc>
          <w:tcPr>
            <w:tcW w:w="1084" w:type="dxa"/>
            <w:vMerge w:val="continue"/>
            <w:tcBorders>
              <w:left w:val="single" w:color="auto" w:sz="4" w:space="0"/>
              <w:right w:val="single" w:color="auto" w:sz="4" w:space="0"/>
            </w:tcBorders>
            <w:vAlign w:val="center"/>
          </w:tcPr>
          <w:p w14:paraId="774BA153">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hint="eastAsia" w:ascii="宋体" w:hAnsi="宋体" w:cs="宋体"/>
                <w:color w:val="auto"/>
                <w:szCs w:val="21"/>
                <w:highlight w:val="none"/>
              </w:rPr>
            </w:pPr>
          </w:p>
        </w:tc>
        <w:tc>
          <w:tcPr>
            <w:tcW w:w="1403" w:type="dxa"/>
            <w:tcBorders>
              <w:left w:val="single" w:color="auto" w:sz="4" w:space="0"/>
            </w:tcBorders>
            <w:vAlign w:val="center"/>
          </w:tcPr>
          <w:p w14:paraId="4C310DD9">
            <w:pPr>
              <w:autoSpaceDE w:val="0"/>
              <w:autoSpaceDN w:val="0"/>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服务质量保证措施</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11分</w:t>
            </w:r>
            <w:r>
              <w:rPr>
                <w:rFonts w:hint="eastAsia" w:ascii="宋体" w:hAnsi="宋体" w:eastAsia="宋体" w:cs="宋体"/>
                <w:color w:val="auto"/>
                <w:sz w:val="21"/>
                <w:szCs w:val="21"/>
                <w:highlight w:val="none"/>
                <w:lang w:val="zh-CN"/>
              </w:rPr>
              <w:t>）</w:t>
            </w:r>
          </w:p>
        </w:tc>
        <w:tc>
          <w:tcPr>
            <w:tcW w:w="6440" w:type="dxa"/>
            <w:vAlign w:val="center"/>
          </w:tcPr>
          <w:p w14:paraId="47E4D415">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根据质量保证措施可靠性等主要方面进行综合评价。</w:t>
            </w:r>
          </w:p>
          <w:p w14:paraId="5ABB6B43">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质量保证措施</w:t>
            </w:r>
            <w:r>
              <w:rPr>
                <w:rFonts w:hint="eastAsia" w:ascii="宋体" w:hAnsi="宋体" w:eastAsia="宋体" w:cs="宋体"/>
                <w:color w:val="auto"/>
                <w:sz w:val="21"/>
                <w:szCs w:val="21"/>
                <w:highlight w:val="none"/>
                <w:lang w:val="zh-CN" w:eastAsia="zh-CN"/>
              </w:rPr>
              <w:t>科学、合理、详细且针对性强的得</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val="zh-CN" w:eastAsia="zh-CN"/>
              </w:rPr>
              <w:t>分；</w:t>
            </w:r>
          </w:p>
          <w:p w14:paraId="40244D91">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质量保证措施</w:t>
            </w:r>
            <w:r>
              <w:rPr>
                <w:rFonts w:hint="eastAsia" w:ascii="宋体" w:hAnsi="宋体" w:eastAsia="宋体" w:cs="宋体"/>
                <w:color w:val="auto"/>
                <w:sz w:val="21"/>
                <w:szCs w:val="21"/>
                <w:highlight w:val="none"/>
                <w:lang w:val="zh-CN" w:eastAsia="zh-CN"/>
              </w:rPr>
              <w:t>相对科学、合理、详细的得</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eastAsia="zh-CN"/>
              </w:rPr>
              <w:t>分；</w:t>
            </w:r>
          </w:p>
          <w:p w14:paraId="308704E5">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质量保证措施</w:t>
            </w:r>
            <w:r>
              <w:rPr>
                <w:rFonts w:hint="eastAsia" w:ascii="宋体" w:hAnsi="宋体" w:eastAsia="宋体" w:cs="宋体"/>
                <w:color w:val="auto"/>
                <w:sz w:val="21"/>
                <w:szCs w:val="21"/>
                <w:highlight w:val="none"/>
                <w:lang w:val="zh-CN" w:eastAsia="zh-CN"/>
              </w:rPr>
              <w:t>一般的得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分；</w:t>
            </w:r>
          </w:p>
          <w:p w14:paraId="31961435">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质量保证措施</w:t>
            </w:r>
            <w:r>
              <w:rPr>
                <w:rFonts w:hint="eastAsia" w:ascii="宋体" w:hAnsi="宋体" w:eastAsia="宋体" w:cs="宋体"/>
                <w:color w:val="auto"/>
                <w:sz w:val="21"/>
                <w:szCs w:val="21"/>
                <w:highlight w:val="none"/>
                <w:lang w:val="zh-CN" w:eastAsia="zh-CN"/>
              </w:rPr>
              <w:t>差的得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w:t>
            </w:r>
          </w:p>
          <w:p w14:paraId="7A3E085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不提供不得分。</w:t>
            </w:r>
          </w:p>
        </w:tc>
      </w:tr>
      <w:tr w14:paraId="1BC8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99" w:type="dxa"/>
            <w:vMerge w:val="continue"/>
            <w:tcBorders>
              <w:left w:val="single" w:color="auto" w:sz="4" w:space="0"/>
              <w:right w:val="single" w:color="auto" w:sz="4" w:space="0"/>
            </w:tcBorders>
            <w:vAlign w:val="center"/>
          </w:tcPr>
          <w:p w14:paraId="7BF476A3">
            <w:pPr>
              <w:pStyle w:val="16"/>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hint="eastAsia" w:ascii="宋体" w:hAnsi="宋体" w:eastAsia="宋体" w:cs="宋体"/>
                <w:color w:val="auto"/>
                <w:kern w:val="2"/>
                <w:sz w:val="21"/>
                <w:szCs w:val="21"/>
                <w:highlight w:val="none"/>
              </w:rPr>
            </w:pPr>
          </w:p>
        </w:tc>
        <w:tc>
          <w:tcPr>
            <w:tcW w:w="1084" w:type="dxa"/>
            <w:vMerge w:val="continue"/>
            <w:tcBorders>
              <w:left w:val="single" w:color="auto" w:sz="4" w:space="0"/>
              <w:right w:val="single" w:color="auto" w:sz="4" w:space="0"/>
            </w:tcBorders>
            <w:vAlign w:val="center"/>
          </w:tcPr>
          <w:p w14:paraId="3A718D98">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hint="eastAsia" w:ascii="宋体" w:hAnsi="宋体" w:cs="宋体"/>
                <w:color w:val="auto"/>
                <w:szCs w:val="21"/>
                <w:highlight w:val="none"/>
              </w:rPr>
            </w:pPr>
          </w:p>
        </w:tc>
        <w:tc>
          <w:tcPr>
            <w:tcW w:w="1403" w:type="dxa"/>
            <w:tcBorders>
              <w:left w:val="single" w:color="auto" w:sz="4" w:space="0"/>
            </w:tcBorders>
            <w:vAlign w:val="center"/>
          </w:tcPr>
          <w:p w14:paraId="16CA08CB">
            <w:pPr>
              <w:autoSpaceDE w:val="0"/>
              <w:autoSpaceDN w:val="0"/>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现场协调</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9分</w:t>
            </w:r>
            <w:r>
              <w:rPr>
                <w:rFonts w:hint="eastAsia" w:ascii="宋体" w:hAnsi="宋体" w:eastAsia="宋体" w:cs="宋体"/>
                <w:color w:val="auto"/>
                <w:sz w:val="21"/>
                <w:szCs w:val="21"/>
                <w:highlight w:val="none"/>
                <w:lang w:val="zh-CN"/>
              </w:rPr>
              <w:t>）</w:t>
            </w:r>
          </w:p>
        </w:tc>
        <w:tc>
          <w:tcPr>
            <w:tcW w:w="6440" w:type="dxa"/>
            <w:vAlign w:val="center"/>
          </w:tcPr>
          <w:p w14:paraId="30CE1FA6">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有完善的现场协调</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lang w:val="zh-CN"/>
              </w:rPr>
              <w:t>根据</w:t>
            </w:r>
            <w:r>
              <w:rPr>
                <w:rFonts w:hint="eastAsia" w:ascii="宋体" w:hAnsi="宋体" w:eastAsia="宋体" w:cs="宋体"/>
                <w:color w:val="auto"/>
                <w:sz w:val="21"/>
                <w:szCs w:val="21"/>
                <w:highlight w:val="none"/>
                <w:lang w:val="en-US" w:eastAsia="zh-CN"/>
              </w:rPr>
              <w:t>具体</w:t>
            </w:r>
            <w:r>
              <w:rPr>
                <w:rFonts w:hint="eastAsia" w:ascii="宋体" w:hAnsi="宋体" w:eastAsia="宋体" w:cs="宋体"/>
                <w:color w:val="auto"/>
                <w:sz w:val="21"/>
                <w:szCs w:val="21"/>
                <w:highlight w:val="none"/>
                <w:lang w:val="zh-CN"/>
              </w:rPr>
              <w:t>措施、协调方法描述具体、准确、科学、严谨等主要方面进行综合评价。</w:t>
            </w:r>
          </w:p>
          <w:p w14:paraId="400764D0">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现场协调</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lang w:val="zh-CN" w:eastAsia="zh-CN"/>
              </w:rPr>
              <w:t>科学、合理、详细且针对性强的得</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eastAsia="zh-CN"/>
              </w:rPr>
              <w:t>分；</w:t>
            </w:r>
          </w:p>
          <w:p w14:paraId="16BFB4CD">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现场协调</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lang w:val="zh-CN" w:eastAsia="zh-CN"/>
              </w:rPr>
              <w:t>相对科学、合理、详细的得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分；</w:t>
            </w:r>
          </w:p>
          <w:p w14:paraId="347A8059">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现场协调</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lang w:val="zh-CN" w:eastAsia="zh-CN"/>
              </w:rPr>
              <w:t>一般的得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分；</w:t>
            </w:r>
          </w:p>
          <w:p w14:paraId="6163B7AC">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现场协调</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lang w:val="zh-CN" w:eastAsia="zh-CN"/>
              </w:rPr>
              <w:t>差的得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w:t>
            </w:r>
          </w:p>
          <w:p w14:paraId="3E572EC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不提供不得分。</w:t>
            </w:r>
          </w:p>
        </w:tc>
      </w:tr>
      <w:tr w14:paraId="1B65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99" w:type="dxa"/>
            <w:vMerge w:val="continue"/>
            <w:tcBorders>
              <w:left w:val="single" w:color="auto" w:sz="4" w:space="0"/>
              <w:right w:val="single" w:color="auto" w:sz="4" w:space="0"/>
            </w:tcBorders>
            <w:vAlign w:val="center"/>
          </w:tcPr>
          <w:p w14:paraId="71E6C90E">
            <w:pPr>
              <w:pStyle w:val="16"/>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hint="eastAsia" w:ascii="宋体" w:hAnsi="宋体" w:eastAsia="宋体" w:cs="宋体"/>
                <w:color w:val="auto"/>
                <w:kern w:val="2"/>
                <w:sz w:val="21"/>
                <w:szCs w:val="21"/>
                <w:highlight w:val="none"/>
              </w:rPr>
            </w:pPr>
          </w:p>
        </w:tc>
        <w:tc>
          <w:tcPr>
            <w:tcW w:w="1084" w:type="dxa"/>
            <w:vMerge w:val="continue"/>
            <w:tcBorders>
              <w:left w:val="single" w:color="auto" w:sz="4" w:space="0"/>
              <w:right w:val="single" w:color="auto" w:sz="4" w:space="0"/>
            </w:tcBorders>
            <w:vAlign w:val="center"/>
          </w:tcPr>
          <w:p w14:paraId="6011285B">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hint="eastAsia" w:ascii="宋体" w:hAnsi="宋体" w:cs="宋体"/>
                <w:color w:val="auto"/>
                <w:szCs w:val="21"/>
                <w:highlight w:val="none"/>
              </w:rPr>
            </w:pPr>
          </w:p>
        </w:tc>
        <w:tc>
          <w:tcPr>
            <w:tcW w:w="1403" w:type="dxa"/>
            <w:tcBorders>
              <w:left w:val="single" w:color="auto" w:sz="4" w:space="0"/>
            </w:tcBorders>
            <w:vAlign w:val="center"/>
          </w:tcPr>
          <w:p w14:paraId="597C194D">
            <w:pPr>
              <w:autoSpaceDE w:val="0"/>
              <w:autoSpaceDN w:val="0"/>
              <w:adjustRightInd w:val="0"/>
              <w:snapToGri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进度保证措施</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8分</w:t>
            </w:r>
            <w:r>
              <w:rPr>
                <w:rFonts w:hint="eastAsia" w:ascii="宋体" w:hAnsi="宋体" w:eastAsia="宋体" w:cs="宋体"/>
                <w:color w:val="auto"/>
                <w:sz w:val="21"/>
                <w:szCs w:val="21"/>
                <w:highlight w:val="none"/>
                <w:lang w:val="zh-CN"/>
              </w:rPr>
              <w:t>）</w:t>
            </w:r>
          </w:p>
        </w:tc>
        <w:tc>
          <w:tcPr>
            <w:tcW w:w="6440" w:type="dxa"/>
            <w:vAlign w:val="center"/>
          </w:tcPr>
          <w:p w14:paraId="5B9FD720">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根据进度控制措施进行评价。</w:t>
            </w:r>
          </w:p>
          <w:p w14:paraId="21B0B8A4">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进度控制措施合理可靠得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分；</w:t>
            </w:r>
          </w:p>
          <w:p w14:paraId="018D0B83">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进度控制措施较合理可靠得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w:t>
            </w:r>
          </w:p>
          <w:p w14:paraId="46CE3AB9">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进度控制措施一般得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p>
          <w:p w14:paraId="27863347">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进度控制措施</w:t>
            </w:r>
            <w:r>
              <w:rPr>
                <w:rFonts w:hint="eastAsia" w:ascii="宋体" w:hAnsi="宋体" w:eastAsia="宋体" w:cs="宋体"/>
                <w:color w:val="auto"/>
                <w:sz w:val="21"/>
                <w:szCs w:val="21"/>
                <w:highlight w:val="none"/>
                <w:lang w:val="zh-CN" w:eastAsia="zh-CN"/>
              </w:rPr>
              <w:t>差的得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w:t>
            </w:r>
          </w:p>
          <w:p w14:paraId="621BE6C9">
            <w:pP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无不得分。</w:t>
            </w:r>
          </w:p>
        </w:tc>
      </w:tr>
      <w:tr w14:paraId="6E03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99" w:type="dxa"/>
            <w:vMerge w:val="continue"/>
            <w:tcBorders>
              <w:left w:val="single" w:color="auto" w:sz="4" w:space="0"/>
              <w:right w:val="single" w:color="auto" w:sz="4" w:space="0"/>
            </w:tcBorders>
            <w:vAlign w:val="center"/>
          </w:tcPr>
          <w:p w14:paraId="3EE38954">
            <w:pPr>
              <w:pStyle w:val="16"/>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hint="eastAsia" w:ascii="宋体" w:hAnsi="宋体" w:eastAsia="宋体" w:cs="宋体"/>
                <w:color w:val="auto"/>
                <w:kern w:val="2"/>
                <w:sz w:val="21"/>
                <w:szCs w:val="21"/>
                <w:highlight w:val="none"/>
              </w:rPr>
            </w:pPr>
          </w:p>
        </w:tc>
        <w:tc>
          <w:tcPr>
            <w:tcW w:w="1084" w:type="dxa"/>
            <w:vMerge w:val="continue"/>
            <w:tcBorders>
              <w:left w:val="single" w:color="auto" w:sz="4" w:space="0"/>
              <w:right w:val="single" w:color="auto" w:sz="4" w:space="0"/>
            </w:tcBorders>
            <w:vAlign w:val="center"/>
          </w:tcPr>
          <w:p w14:paraId="4F767AF7">
            <w:pPr>
              <w:keepNext w:val="0"/>
              <w:keepLines w:val="0"/>
              <w:pageBreakBefore w:val="0"/>
              <w:kinsoku/>
              <w:wordWrap/>
              <w:overflowPunct/>
              <w:topLinePunct w:val="0"/>
              <w:autoSpaceDE/>
              <w:autoSpaceDN/>
              <w:bidi w:val="0"/>
              <w:adjustRightInd w:val="0"/>
              <w:snapToGrid w:val="0"/>
              <w:spacing w:beforeAutospacing="0" w:afterAutospacing="0" w:line="240" w:lineRule="auto"/>
              <w:ind w:left="0" w:right="0"/>
              <w:jc w:val="center"/>
              <w:rPr>
                <w:rFonts w:hint="eastAsia" w:ascii="宋体" w:hAnsi="宋体" w:cs="宋体"/>
                <w:color w:val="auto"/>
                <w:szCs w:val="21"/>
                <w:highlight w:val="none"/>
              </w:rPr>
            </w:pPr>
          </w:p>
        </w:tc>
        <w:tc>
          <w:tcPr>
            <w:tcW w:w="1403" w:type="dxa"/>
            <w:tcBorders>
              <w:left w:val="single" w:color="auto" w:sz="4" w:space="0"/>
            </w:tcBorders>
            <w:vAlign w:val="center"/>
          </w:tcPr>
          <w:p w14:paraId="030E6DE4">
            <w:pPr>
              <w:autoSpaceDE w:val="0"/>
              <w:autoSpaceDN w:val="0"/>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服务承诺</w:t>
            </w:r>
          </w:p>
          <w:p w14:paraId="57B66CD8">
            <w:pPr>
              <w:autoSpaceDE w:val="0"/>
              <w:autoSpaceDN w:val="0"/>
              <w:adjustRightInd w:val="0"/>
              <w:snapToGrid w:val="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（7分）</w:t>
            </w:r>
          </w:p>
        </w:tc>
        <w:tc>
          <w:tcPr>
            <w:tcW w:w="6440" w:type="dxa"/>
            <w:vAlign w:val="center"/>
          </w:tcPr>
          <w:p w14:paraId="0E5A9441">
            <w:pPr>
              <w:rPr>
                <w:rFonts w:hint="eastAsia" w:ascii="宋体" w:hAnsi="宋体" w:eastAsia="宋体" w:cs="宋体"/>
                <w:color w:val="auto"/>
                <w:sz w:val="21"/>
                <w:szCs w:val="21"/>
                <w:highlight w:val="none"/>
                <w:lang w:val="zh-CN"/>
              </w:rPr>
            </w:pPr>
            <w:r>
              <w:rPr>
                <w:rFonts w:hint="eastAsia" w:ascii="宋体" w:hAnsi="宋体" w:eastAsia="宋体" w:cs="宋体"/>
                <w:bCs/>
                <w:szCs w:val="21"/>
              </w:rPr>
              <w:t>服务</w:t>
            </w:r>
            <w:r>
              <w:rPr>
                <w:rFonts w:hint="eastAsia" w:ascii="宋体" w:hAnsi="宋体" w:eastAsia="宋体" w:cs="宋体"/>
                <w:bCs/>
                <w:szCs w:val="21"/>
                <w:lang w:val="en-US" w:eastAsia="zh-CN"/>
              </w:rPr>
              <w:t>承诺</w:t>
            </w:r>
            <w:r>
              <w:rPr>
                <w:rFonts w:hint="eastAsia" w:ascii="宋体" w:hAnsi="宋体" w:eastAsia="宋体" w:cs="宋体"/>
                <w:bCs/>
                <w:szCs w:val="21"/>
              </w:rPr>
              <w:t>，包括服务人员的配备、</w:t>
            </w:r>
            <w:r>
              <w:rPr>
                <w:rFonts w:hint="eastAsia" w:ascii="宋体" w:hAnsi="宋体" w:eastAsia="宋体" w:cs="宋体"/>
                <w:bCs/>
                <w:szCs w:val="21"/>
                <w:lang w:val="en-US" w:eastAsia="zh-CN"/>
              </w:rPr>
              <w:t>岗位职责、后期服务</w:t>
            </w:r>
            <w:r>
              <w:rPr>
                <w:rFonts w:hint="eastAsia" w:ascii="宋体" w:hAnsi="宋体" w:eastAsia="宋体" w:cs="宋体"/>
                <w:bCs/>
                <w:szCs w:val="21"/>
              </w:rPr>
              <w:t>、解决问题</w:t>
            </w:r>
            <w:r>
              <w:rPr>
                <w:rFonts w:hint="eastAsia" w:ascii="宋体" w:hAnsi="宋体" w:eastAsia="宋体" w:cs="宋体"/>
                <w:bCs/>
                <w:szCs w:val="21"/>
                <w:lang w:val="en-US" w:eastAsia="zh-CN"/>
              </w:rPr>
              <w:t>或</w:t>
            </w:r>
            <w:r>
              <w:rPr>
                <w:rFonts w:hint="eastAsia" w:ascii="宋体" w:hAnsi="宋体" w:eastAsia="宋体" w:cs="宋体"/>
                <w:bCs/>
                <w:szCs w:val="21"/>
              </w:rPr>
              <w:t>紧急</w:t>
            </w:r>
            <w:r>
              <w:rPr>
                <w:rFonts w:hint="eastAsia" w:ascii="宋体" w:hAnsi="宋体" w:eastAsia="宋体" w:cs="宋体"/>
                <w:bCs/>
                <w:szCs w:val="21"/>
                <w:lang w:val="en-US" w:eastAsia="zh-CN"/>
              </w:rPr>
              <w:t>情况现场服务</w:t>
            </w:r>
            <w:r>
              <w:rPr>
                <w:rFonts w:hint="eastAsia" w:ascii="宋体" w:hAnsi="宋体" w:eastAsia="宋体" w:cs="宋体"/>
                <w:bCs/>
                <w:szCs w:val="21"/>
              </w:rPr>
              <w:t>等情况进行</w:t>
            </w:r>
            <w:r>
              <w:rPr>
                <w:rFonts w:hint="eastAsia" w:ascii="宋体" w:hAnsi="宋体" w:eastAsia="宋体" w:cs="宋体"/>
                <w:color w:val="auto"/>
                <w:sz w:val="21"/>
                <w:szCs w:val="21"/>
                <w:highlight w:val="none"/>
                <w:lang w:val="zh-CN"/>
              </w:rPr>
              <w:t>综合评价。</w:t>
            </w:r>
          </w:p>
          <w:p w14:paraId="720F4090">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服务承诺切实可行、合理、科学、</w:t>
            </w:r>
            <w:r>
              <w:rPr>
                <w:rFonts w:hint="eastAsia" w:ascii="宋体" w:hAnsi="宋体" w:eastAsia="宋体" w:cs="宋体"/>
                <w:color w:val="auto"/>
                <w:sz w:val="21"/>
                <w:szCs w:val="21"/>
                <w:highlight w:val="none"/>
                <w:lang w:val="zh-CN" w:eastAsia="zh-CN"/>
              </w:rPr>
              <w:t>详细且针对性强的得</w:t>
            </w:r>
            <w:r>
              <w:rPr>
                <w:rFonts w:hint="eastAsia" w:ascii="宋体" w:hAnsi="宋体" w:eastAsia="宋体" w:cs="宋体"/>
                <w:color w:val="auto"/>
                <w:sz w:val="21"/>
                <w:szCs w:val="21"/>
                <w:highlight w:val="none"/>
                <w:lang w:val="en-US" w:eastAsia="zh-CN"/>
              </w:rPr>
              <w:t>7分；</w:t>
            </w:r>
          </w:p>
          <w:p w14:paraId="3161FE02">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服务承诺</w:t>
            </w:r>
            <w:r>
              <w:rPr>
                <w:rFonts w:hint="eastAsia" w:ascii="宋体" w:hAnsi="宋体" w:eastAsia="宋体" w:cs="宋体"/>
                <w:color w:val="auto"/>
                <w:sz w:val="21"/>
                <w:szCs w:val="21"/>
                <w:highlight w:val="none"/>
                <w:lang w:val="zh-CN" w:eastAsia="zh-CN"/>
              </w:rPr>
              <w:t>相对科学、合理、详细的得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分；</w:t>
            </w:r>
          </w:p>
          <w:p w14:paraId="70E98EA6">
            <w:pPr>
              <w:rPr>
                <w:rFonts w:hint="default" w:ascii="宋体" w:hAnsi="宋体" w:eastAsia="宋体" w:cs="宋体"/>
                <w:bCs/>
                <w:szCs w:val="21"/>
                <w:lang w:val="en-US"/>
              </w:rPr>
            </w:pPr>
            <w:r>
              <w:rPr>
                <w:rFonts w:hint="eastAsia" w:ascii="宋体" w:hAnsi="宋体" w:eastAsia="宋体" w:cs="宋体"/>
                <w:color w:val="auto"/>
                <w:sz w:val="21"/>
                <w:szCs w:val="21"/>
                <w:highlight w:val="none"/>
                <w:lang w:val="en-US" w:eastAsia="zh-CN"/>
              </w:rPr>
              <w:t>服务承诺</w:t>
            </w:r>
            <w:r>
              <w:rPr>
                <w:rFonts w:hint="eastAsia" w:ascii="宋体" w:hAnsi="宋体" w:eastAsia="宋体" w:cs="宋体"/>
                <w:color w:val="auto"/>
                <w:sz w:val="21"/>
                <w:szCs w:val="21"/>
                <w:highlight w:val="none"/>
                <w:lang w:val="zh-CN" w:eastAsia="zh-CN"/>
              </w:rPr>
              <w:t>一般的得</w:t>
            </w:r>
            <w:r>
              <w:rPr>
                <w:rFonts w:hint="eastAsia" w:ascii="宋体" w:hAnsi="宋体" w:eastAsia="宋体" w:cs="宋体"/>
                <w:color w:val="auto"/>
                <w:sz w:val="21"/>
                <w:szCs w:val="21"/>
                <w:highlight w:val="none"/>
                <w:lang w:val="en-US" w:eastAsia="zh-CN"/>
              </w:rPr>
              <w:t>2分；</w:t>
            </w:r>
          </w:p>
          <w:p w14:paraId="2D2E6F61">
            <w:pPr>
              <w:rPr>
                <w:rFonts w:hint="default" w:ascii="宋体" w:hAnsi="宋体" w:eastAsia="宋体" w:cs="宋体"/>
                <w:bCs/>
                <w:szCs w:val="21"/>
                <w:lang w:val="en-US"/>
              </w:rPr>
            </w:pPr>
            <w:r>
              <w:rPr>
                <w:rFonts w:hint="eastAsia" w:ascii="宋体" w:hAnsi="宋体" w:eastAsia="宋体" w:cs="宋体"/>
                <w:color w:val="auto"/>
                <w:sz w:val="21"/>
                <w:szCs w:val="21"/>
                <w:highlight w:val="none"/>
                <w:lang w:val="en-US" w:eastAsia="zh-CN"/>
              </w:rPr>
              <w:t>服务承诺</w:t>
            </w:r>
            <w:r>
              <w:rPr>
                <w:rFonts w:hint="eastAsia" w:ascii="宋体" w:hAnsi="宋体" w:eastAsia="宋体" w:cs="宋体"/>
                <w:color w:val="auto"/>
                <w:sz w:val="21"/>
                <w:szCs w:val="21"/>
                <w:highlight w:val="none"/>
                <w:lang w:val="zh-CN" w:eastAsia="zh-CN"/>
              </w:rPr>
              <w:t>差的得</w:t>
            </w:r>
            <w:r>
              <w:rPr>
                <w:rFonts w:hint="eastAsia" w:ascii="宋体" w:hAnsi="宋体" w:eastAsia="宋体" w:cs="宋体"/>
                <w:color w:val="auto"/>
                <w:sz w:val="21"/>
                <w:szCs w:val="21"/>
                <w:highlight w:val="none"/>
                <w:lang w:val="en-US" w:eastAsia="zh-CN"/>
              </w:rPr>
              <w:t>1分；</w:t>
            </w:r>
          </w:p>
          <w:p w14:paraId="10765980">
            <w:pPr>
              <w:rPr>
                <w:rFonts w:hint="eastAsia" w:ascii="宋体" w:hAnsi="宋体" w:eastAsia="宋体" w:cs="宋体"/>
                <w:color w:val="auto"/>
                <w:sz w:val="21"/>
                <w:szCs w:val="21"/>
                <w:highlight w:val="none"/>
                <w:lang w:eastAsia="zh-CN"/>
              </w:rPr>
            </w:pPr>
            <w:r>
              <w:rPr>
                <w:rFonts w:hint="eastAsia" w:ascii="宋体" w:hAnsi="宋体" w:cs="宋体"/>
                <w:bCs/>
                <w:szCs w:val="21"/>
              </w:rPr>
              <w:t>未提供不得分</w:t>
            </w:r>
            <w:r>
              <w:rPr>
                <w:rFonts w:hint="eastAsia" w:ascii="宋体" w:hAnsi="宋体" w:eastAsia="宋体" w:cs="宋体"/>
                <w:bCs/>
                <w:szCs w:val="21"/>
              </w:rPr>
              <w:t>。</w:t>
            </w:r>
          </w:p>
        </w:tc>
      </w:tr>
    </w:tbl>
    <w:p w14:paraId="43FB50A1">
      <w:pPr>
        <w:rPr>
          <w:rFonts w:hint="eastAsia" w:ascii="宋体" w:hAnsi="宋体" w:eastAsia="宋体" w:cs="宋体"/>
          <w:color w:val="auto"/>
          <w:szCs w:val="21"/>
          <w:shd w:val="clear" w:color="auto" w:fill="FFFFFF"/>
          <w:lang w:val="zh-CN" w:eastAsia="zh-CN"/>
        </w:rPr>
      </w:pPr>
      <w:r>
        <w:rPr>
          <w:rFonts w:hint="eastAsia" w:ascii="宋体" w:hAnsi="宋体" w:eastAsia="宋体" w:cs="宋体"/>
          <w:color w:val="auto"/>
          <w:szCs w:val="21"/>
          <w:shd w:val="clear" w:color="auto" w:fill="FFFFFF"/>
          <w:lang w:val="zh-CN" w:eastAsia="zh-CN"/>
        </w:rPr>
        <w:br w:type="page"/>
      </w:r>
    </w:p>
    <w:p w14:paraId="724B65D3">
      <w:pPr>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1.评审方法</w:t>
      </w:r>
    </w:p>
    <w:p w14:paraId="3866E66C">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本次评</w:t>
      </w:r>
      <w:r>
        <w:rPr>
          <w:rFonts w:hint="eastAsia" w:ascii="宋体" w:hAnsi="宋体" w:cs="宋体"/>
          <w:color w:val="auto"/>
          <w:szCs w:val="21"/>
          <w:highlight w:val="none"/>
          <w:shd w:val="clear" w:color="auto" w:fill="FFFFFF"/>
        </w:rPr>
        <w:t>审</w:t>
      </w:r>
      <w:r>
        <w:rPr>
          <w:rFonts w:hint="eastAsia" w:ascii="宋体" w:hAnsi="宋体" w:cs="宋体"/>
          <w:color w:val="auto"/>
          <w:szCs w:val="21"/>
          <w:highlight w:val="none"/>
          <w:shd w:val="clear" w:color="auto" w:fill="FFFFFF"/>
          <w:lang w:val="zh-CN"/>
        </w:rPr>
        <w:t>采用综合评分法。评</w:t>
      </w:r>
      <w:r>
        <w:rPr>
          <w:rFonts w:hint="eastAsia" w:ascii="宋体" w:hAnsi="宋体" w:cs="宋体"/>
          <w:color w:val="auto"/>
          <w:szCs w:val="21"/>
          <w:highlight w:val="none"/>
          <w:shd w:val="clear" w:color="auto" w:fill="FFFFFF"/>
        </w:rPr>
        <w:t>审</w:t>
      </w:r>
      <w:r>
        <w:rPr>
          <w:rFonts w:hint="eastAsia" w:ascii="宋体" w:hAnsi="宋体" w:cs="宋体"/>
          <w:color w:val="auto"/>
          <w:szCs w:val="21"/>
          <w:highlight w:val="none"/>
          <w:shd w:val="clear" w:color="auto" w:fill="FFFFFF"/>
          <w:lang w:val="zh-CN"/>
        </w:rPr>
        <w:t>结果按评审后得分由高到低顺序排列。得分相同的，按</w:t>
      </w:r>
      <w:r>
        <w:rPr>
          <w:rFonts w:hint="eastAsia" w:ascii="宋体" w:hAnsi="宋体" w:cs="宋体"/>
          <w:color w:val="auto"/>
          <w:szCs w:val="21"/>
          <w:highlight w:val="none"/>
          <w:shd w:val="clear" w:color="auto" w:fill="FFFFFF"/>
        </w:rPr>
        <w:t>最后</w:t>
      </w:r>
      <w:r>
        <w:rPr>
          <w:rFonts w:hint="eastAsia" w:ascii="宋体" w:hAnsi="宋体" w:cs="宋体"/>
          <w:color w:val="auto"/>
          <w:szCs w:val="21"/>
          <w:highlight w:val="none"/>
          <w:shd w:val="clear" w:color="auto" w:fill="FFFFFF"/>
          <w:lang w:val="zh-CN"/>
        </w:rPr>
        <w:t>报价由低到高顺序排列。得分且</w:t>
      </w:r>
      <w:r>
        <w:rPr>
          <w:rFonts w:hint="eastAsia" w:ascii="宋体" w:hAnsi="宋体" w:cs="宋体"/>
          <w:color w:val="auto"/>
          <w:szCs w:val="21"/>
          <w:highlight w:val="none"/>
          <w:shd w:val="clear" w:color="auto" w:fill="FFFFFF"/>
        </w:rPr>
        <w:t>最后</w:t>
      </w:r>
      <w:r>
        <w:rPr>
          <w:rFonts w:hint="eastAsia" w:ascii="宋体" w:hAnsi="宋体" w:cs="宋体"/>
          <w:color w:val="auto"/>
          <w:szCs w:val="21"/>
          <w:highlight w:val="none"/>
          <w:shd w:val="clear" w:color="auto" w:fill="FFFFFF"/>
          <w:lang w:val="zh-CN"/>
        </w:rPr>
        <w:t>报价相同的，按</w:t>
      </w:r>
      <w:r>
        <w:rPr>
          <w:rFonts w:hint="eastAsia" w:ascii="宋体" w:hAnsi="宋体" w:cs="宋体"/>
          <w:color w:val="auto"/>
          <w:szCs w:val="21"/>
          <w:highlight w:val="none"/>
        </w:rPr>
        <w:t>技术部分</w:t>
      </w:r>
      <w:r>
        <w:rPr>
          <w:rFonts w:hint="eastAsia" w:ascii="宋体" w:hAnsi="宋体" w:cs="宋体"/>
          <w:color w:val="auto"/>
          <w:szCs w:val="21"/>
          <w:highlight w:val="none"/>
          <w:shd w:val="clear" w:color="auto" w:fill="FFFFFF"/>
          <w:lang w:val="zh-CN"/>
        </w:rPr>
        <w:t>优劣顺序排列。响应文件满足磋商文件全部实质性要求，且按照评审因素的量化指标评审得分最高的供应商为排名第一的</w:t>
      </w:r>
      <w:r>
        <w:rPr>
          <w:rFonts w:hint="eastAsia" w:ascii="宋体" w:hAnsi="宋体" w:cs="宋体"/>
          <w:color w:val="auto"/>
          <w:szCs w:val="21"/>
          <w:highlight w:val="none"/>
          <w:shd w:val="clear" w:color="auto" w:fill="FFFFFF"/>
        </w:rPr>
        <w:t>成交供应商</w:t>
      </w:r>
      <w:r>
        <w:rPr>
          <w:rFonts w:hint="eastAsia" w:ascii="宋体" w:hAnsi="宋体" w:cs="宋体"/>
          <w:color w:val="auto"/>
          <w:szCs w:val="21"/>
          <w:highlight w:val="none"/>
          <w:shd w:val="clear" w:color="auto" w:fill="FFFFFF"/>
          <w:lang w:val="zh-CN"/>
        </w:rPr>
        <w:t>。</w:t>
      </w:r>
    </w:p>
    <w:p w14:paraId="414BC2E2">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2.评审标准</w:t>
      </w:r>
    </w:p>
    <w:p w14:paraId="0834F56C">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2.1初步评审标准</w:t>
      </w:r>
    </w:p>
    <w:p w14:paraId="01435445">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2.1.1 资格评审标准：见</w:t>
      </w:r>
      <w:r>
        <w:rPr>
          <w:rFonts w:hint="eastAsia" w:ascii="宋体" w:hAnsi="宋体" w:cs="宋体"/>
          <w:bCs/>
          <w:color w:val="auto"/>
          <w:kern w:val="15"/>
          <w:szCs w:val="21"/>
          <w:highlight w:val="none"/>
          <w:lang w:val="zh-CN"/>
        </w:rPr>
        <w:t>评</w:t>
      </w:r>
      <w:r>
        <w:rPr>
          <w:rFonts w:hint="eastAsia" w:ascii="宋体" w:hAnsi="宋体" w:cs="宋体"/>
          <w:bCs/>
          <w:color w:val="auto"/>
          <w:kern w:val="15"/>
          <w:szCs w:val="21"/>
          <w:highlight w:val="none"/>
        </w:rPr>
        <w:t>标方法</w:t>
      </w:r>
      <w:r>
        <w:rPr>
          <w:rFonts w:hint="eastAsia" w:ascii="宋体" w:hAnsi="宋体" w:cs="宋体"/>
          <w:color w:val="auto"/>
          <w:szCs w:val="21"/>
          <w:highlight w:val="none"/>
          <w:shd w:val="clear" w:color="auto" w:fill="FFFFFF"/>
          <w:lang w:val="zh-CN"/>
        </w:rPr>
        <w:t>前附表</w:t>
      </w:r>
    </w:p>
    <w:p w14:paraId="04BAB9E6">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2.1.2 符合性评审标准：见</w:t>
      </w:r>
      <w:r>
        <w:rPr>
          <w:rFonts w:hint="eastAsia" w:ascii="宋体" w:hAnsi="宋体" w:cs="宋体"/>
          <w:bCs/>
          <w:color w:val="auto"/>
          <w:kern w:val="15"/>
          <w:szCs w:val="21"/>
          <w:highlight w:val="none"/>
          <w:lang w:val="zh-CN"/>
        </w:rPr>
        <w:t>评</w:t>
      </w:r>
      <w:r>
        <w:rPr>
          <w:rFonts w:hint="eastAsia" w:ascii="宋体" w:hAnsi="宋体" w:cs="宋体"/>
          <w:bCs/>
          <w:color w:val="auto"/>
          <w:kern w:val="15"/>
          <w:szCs w:val="21"/>
          <w:highlight w:val="none"/>
        </w:rPr>
        <w:t>标方法</w:t>
      </w:r>
      <w:r>
        <w:rPr>
          <w:rFonts w:hint="eastAsia" w:ascii="宋体" w:hAnsi="宋体" w:cs="宋体"/>
          <w:color w:val="auto"/>
          <w:szCs w:val="21"/>
          <w:highlight w:val="none"/>
          <w:shd w:val="clear" w:color="auto" w:fill="FFFFFF"/>
          <w:lang w:val="zh-CN"/>
        </w:rPr>
        <w:t>前附表。</w:t>
      </w:r>
    </w:p>
    <w:p w14:paraId="6931BF6D">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2.2 分值构成与评分标准</w:t>
      </w:r>
    </w:p>
    <w:p w14:paraId="67C0D749">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2.2.1 分值构成</w:t>
      </w:r>
    </w:p>
    <w:p w14:paraId="196AC035">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(1)报价部分：见</w:t>
      </w:r>
      <w:r>
        <w:rPr>
          <w:rFonts w:hint="eastAsia" w:ascii="宋体" w:hAnsi="宋体" w:cs="宋体"/>
          <w:bCs/>
          <w:color w:val="auto"/>
          <w:kern w:val="15"/>
          <w:szCs w:val="21"/>
          <w:highlight w:val="none"/>
          <w:lang w:val="zh-CN"/>
        </w:rPr>
        <w:t>评</w:t>
      </w:r>
      <w:r>
        <w:rPr>
          <w:rFonts w:hint="eastAsia" w:ascii="宋体" w:hAnsi="宋体" w:cs="宋体"/>
          <w:bCs/>
          <w:color w:val="auto"/>
          <w:kern w:val="15"/>
          <w:szCs w:val="21"/>
          <w:highlight w:val="none"/>
        </w:rPr>
        <w:t>标方法</w:t>
      </w:r>
      <w:r>
        <w:rPr>
          <w:rFonts w:hint="eastAsia" w:ascii="宋体" w:hAnsi="宋体" w:cs="宋体"/>
          <w:color w:val="auto"/>
          <w:szCs w:val="21"/>
          <w:highlight w:val="none"/>
          <w:shd w:val="clear" w:color="auto" w:fill="FFFFFF"/>
          <w:lang w:val="zh-CN"/>
        </w:rPr>
        <w:t>前附表；</w:t>
      </w:r>
    </w:p>
    <w:p w14:paraId="0D5F4FE0">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(2)商务部分：见</w:t>
      </w:r>
      <w:r>
        <w:rPr>
          <w:rFonts w:hint="eastAsia" w:ascii="宋体" w:hAnsi="宋体" w:cs="宋体"/>
          <w:bCs/>
          <w:color w:val="auto"/>
          <w:kern w:val="15"/>
          <w:szCs w:val="21"/>
          <w:highlight w:val="none"/>
          <w:lang w:val="zh-CN"/>
        </w:rPr>
        <w:t>评</w:t>
      </w:r>
      <w:r>
        <w:rPr>
          <w:rFonts w:hint="eastAsia" w:ascii="宋体" w:hAnsi="宋体" w:cs="宋体"/>
          <w:bCs/>
          <w:color w:val="auto"/>
          <w:kern w:val="15"/>
          <w:szCs w:val="21"/>
          <w:highlight w:val="none"/>
        </w:rPr>
        <w:t>标方法</w:t>
      </w:r>
      <w:r>
        <w:rPr>
          <w:rFonts w:hint="eastAsia" w:ascii="宋体" w:hAnsi="宋体" w:cs="宋体"/>
          <w:color w:val="auto"/>
          <w:szCs w:val="21"/>
          <w:highlight w:val="none"/>
          <w:shd w:val="clear" w:color="auto" w:fill="FFFFFF"/>
          <w:lang w:val="zh-CN"/>
        </w:rPr>
        <w:t>前附表；</w:t>
      </w:r>
    </w:p>
    <w:p w14:paraId="05E6A5DB">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(3)技术部分：见</w:t>
      </w:r>
      <w:r>
        <w:rPr>
          <w:rFonts w:hint="eastAsia" w:ascii="宋体" w:hAnsi="宋体" w:cs="宋体"/>
          <w:bCs/>
          <w:color w:val="auto"/>
          <w:kern w:val="15"/>
          <w:szCs w:val="21"/>
          <w:highlight w:val="none"/>
          <w:lang w:val="zh-CN"/>
        </w:rPr>
        <w:t>评</w:t>
      </w:r>
      <w:r>
        <w:rPr>
          <w:rFonts w:hint="eastAsia" w:ascii="宋体" w:hAnsi="宋体" w:cs="宋体"/>
          <w:bCs/>
          <w:color w:val="auto"/>
          <w:kern w:val="15"/>
          <w:szCs w:val="21"/>
          <w:highlight w:val="none"/>
        </w:rPr>
        <w:t>标方法</w:t>
      </w:r>
      <w:r>
        <w:rPr>
          <w:rFonts w:hint="eastAsia" w:ascii="宋体" w:hAnsi="宋体" w:cs="宋体"/>
          <w:color w:val="auto"/>
          <w:szCs w:val="21"/>
          <w:highlight w:val="none"/>
          <w:shd w:val="clear" w:color="auto" w:fill="FFFFFF"/>
          <w:lang w:val="zh-CN"/>
        </w:rPr>
        <w:t>前附表。</w:t>
      </w:r>
    </w:p>
    <w:p w14:paraId="13452522">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 xml:space="preserve">2.2.2 </w:t>
      </w:r>
      <w:r>
        <w:rPr>
          <w:rFonts w:hint="eastAsia" w:ascii="宋体" w:hAnsi="宋体" w:cs="宋体"/>
          <w:color w:val="auto"/>
          <w:szCs w:val="21"/>
          <w:highlight w:val="none"/>
          <w:shd w:val="clear" w:color="auto" w:fill="FFFFFF"/>
        </w:rPr>
        <w:t>磋商</w:t>
      </w:r>
      <w:r>
        <w:rPr>
          <w:rFonts w:hint="eastAsia" w:ascii="宋体" w:hAnsi="宋体" w:cs="宋体"/>
          <w:color w:val="auto"/>
          <w:szCs w:val="21"/>
          <w:highlight w:val="none"/>
          <w:shd w:val="clear" w:color="auto" w:fill="FFFFFF"/>
          <w:lang w:val="zh-CN"/>
        </w:rPr>
        <w:t>基准价计算</w:t>
      </w:r>
    </w:p>
    <w:p w14:paraId="668737B2">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rPr>
        <w:t>磋商</w:t>
      </w:r>
      <w:r>
        <w:rPr>
          <w:rFonts w:hint="eastAsia" w:ascii="宋体" w:hAnsi="宋体" w:cs="宋体"/>
          <w:color w:val="auto"/>
          <w:szCs w:val="21"/>
          <w:highlight w:val="none"/>
          <w:shd w:val="clear" w:color="auto" w:fill="FFFFFF"/>
          <w:lang w:val="zh-CN"/>
        </w:rPr>
        <w:t>基准价计算方法：见</w:t>
      </w:r>
      <w:r>
        <w:rPr>
          <w:rFonts w:hint="eastAsia" w:ascii="宋体" w:hAnsi="宋体" w:cs="宋体"/>
          <w:bCs/>
          <w:color w:val="auto"/>
          <w:kern w:val="15"/>
          <w:szCs w:val="21"/>
          <w:highlight w:val="none"/>
          <w:lang w:val="zh-CN"/>
        </w:rPr>
        <w:t>评</w:t>
      </w:r>
      <w:r>
        <w:rPr>
          <w:rFonts w:hint="eastAsia" w:ascii="宋体" w:hAnsi="宋体" w:cs="宋体"/>
          <w:bCs/>
          <w:color w:val="auto"/>
          <w:kern w:val="15"/>
          <w:szCs w:val="21"/>
          <w:highlight w:val="none"/>
        </w:rPr>
        <w:t>标方法</w:t>
      </w:r>
      <w:r>
        <w:rPr>
          <w:rFonts w:hint="eastAsia" w:ascii="宋体" w:hAnsi="宋体" w:cs="宋体"/>
          <w:color w:val="auto"/>
          <w:szCs w:val="21"/>
          <w:highlight w:val="none"/>
          <w:shd w:val="clear" w:color="auto" w:fill="FFFFFF"/>
          <w:lang w:val="zh-CN"/>
        </w:rPr>
        <w:t>前附表。</w:t>
      </w:r>
    </w:p>
    <w:p w14:paraId="1FAFC21F">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2.2.3 评分标准</w:t>
      </w:r>
    </w:p>
    <w:p w14:paraId="23E31906">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(1)报价部分评分标准：见</w:t>
      </w:r>
      <w:r>
        <w:rPr>
          <w:rFonts w:hint="eastAsia" w:ascii="宋体" w:hAnsi="宋体" w:cs="宋体"/>
          <w:bCs/>
          <w:color w:val="auto"/>
          <w:kern w:val="15"/>
          <w:szCs w:val="21"/>
          <w:highlight w:val="none"/>
          <w:lang w:val="zh-CN"/>
        </w:rPr>
        <w:t>评</w:t>
      </w:r>
      <w:r>
        <w:rPr>
          <w:rFonts w:hint="eastAsia" w:ascii="宋体" w:hAnsi="宋体" w:cs="宋体"/>
          <w:bCs/>
          <w:color w:val="auto"/>
          <w:kern w:val="15"/>
          <w:szCs w:val="21"/>
          <w:highlight w:val="none"/>
        </w:rPr>
        <w:t>标方法</w:t>
      </w:r>
      <w:r>
        <w:rPr>
          <w:rFonts w:hint="eastAsia" w:ascii="宋体" w:hAnsi="宋体" w:cs="宋体"/>
          <w:color w:val="auto"/>
          <w:szCs w:val="21"/>
          <w:highlight w:val="none"/>
          <w:shd w:val="clear" w:color="auto" w:fill="FFFFFF"/>
          <w:lang w:val="zh-CN"/>
        </w:rPr>
        <w:t>前附表；</w:t>
      </w:r>
    </w:p>
    <w:p w14:paraId="6562A4A2">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(2)商务部分评分标准：见</w:t>
      </w:r>
      <w:r>
        <w:rPr>
          <w:rFonts w:hint="eastAsia" w:ascii="宋体" w:hAnsi="宋体" w:cs="宋体"/>
          <w:bCs/>
          <w:color w:val="auto"/>
          <w:kern w:val="15"/>
          <w:szCs w:val="21"/>
          <w:highlight w:val="none"/>
          <w:lang w:val="zh-CN"/>
        </w:rPr>
        <w:t>评</w:t>
      </w:r>
      <w:r>
        <w:rPr>
          <w:rFonts w:hint="eastAsia" w:ascii="宋体" w:hAnsi="宋体" w:cs="宋体"/>
          <w:bCs/>
          <w:color w:val="auto"/>
          <w:kern w:val="15"/>
          <w:szCs w:val="21"/>
          <w:highlight w:val="none"/>
        </w:rPr>
        <w:t>标方法</w:t>
      </w:r>
      <w:r>
        <w:rPr>
          <w:rFonts w:hint="eastAsia" w:ascii="宋体" w:hAnsi="宋体" w:cs="宋体"/>
          <w:color w:val="auto"/>
          <w:szCs w:val="21"/>
          <w:highlight w:val="none"/>
          <w:shd w:val="clear" w:color="auto" w:fill="FFFFFF"/>
          <w:lang w:val="zh-CN"/>
        </w:rPr>
        <w:t>前附表；</w:t>
      </w:r>
    </w:p>
    <w:p w14:paraId="588FF6A1">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(3)技术部分评分标准：见</w:t>
      </w:r>
      <w:r>
        <w:rPr>
          <w:rFonts w:hint="eastAsia" w:ascii="宋体" w:hAnsi="宋体" w:cs="宋体"/>
          <w:bCs/>
          <w:color w:val="auto"/>
          <w:kern w:val="15"/>
          <w:szCs w:val="21"/>
          <w:highlight w:val="none"/>
          <w:lang w:val="zh-CN"/>
        </w:rPr>
        <w:t>评</w:t>
      </w:r>
      <w:r>
        <w:rPr>
          <w:rFonts w:hint="eastAsia" w:ascii="宋体" w:hAnsi="宋体" w:cs="宋体"/>
          <w:bCs/>
          <w:color w:val="auto"/>
          <w:kern w:val="15"/>
          <w:szCs w:val="21"/>
          <w:highlight w:val="none"/>
        </w:rPr>
        <w:t>标方法</w:t>
      </w:r>
      <w:r>
        <w:rPr>
          <w:rFonts w:hint="eastAsia" w:ascii="宋体" w:hAnsi="宋体" w:cs="宋体"/>
          <w:color w:val="auto"/>
          <w:szCs w:val="21"/>
          <w:highlight w:val="none"/>
          <w:shd w:val="clear" w:color="auto" w:fill="FFFFFF"/>
          <w:lang w:val="zh-CN"/>
        </w:rPr>
        <w:t>前附表。</w:t>
      </w:r>
    </w:p>
    <w:p w14:paraId="4C5254A5">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w:t>
      </w:r>
      <w:r>
        <w:rPr>
          <w:rFonts w:hint="eastAsia" w:ascii="宋体" w:hAnsi="宋体" w:cs="宋体"/>
          <w:color w:val="auto"/>
          <w:szCs w:val="21"/>
          <w:highlight w:val="none"/>
          <w:shd w:val="clear" w:color="auto" w:fill="FFFFFF"/>
        </w:rPr>
        <w:t>评审</w:t>
      </w:r>
      <w:r>
        <w:rPr>
          <w:rFonts w:hint="eastAsia" w:ascii="宋体" w:hAnsi="宋体" w:cs="宋体"/>
          <w:color w:val="auto"/>
          <w:szCs w:val="21"/>
          <w:highlight w:val="none"/>
          <w:shd w:val="clear" w:color="auto" w:fill="FFFFFF"/>
          <w:lang w:val="zh-CN"/>
        </w:rPr>
        <w:t>程序</w:t>
      </w:r>
    </w:p>
    <w:p w14:paraId="352B4FB0">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3.1资格审查及符合性审查</w:t>
      </w:r>
    </w:p>
    <w:p w14:paraId="4EDFAA28">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3.1.1磋商小组按</w:t>
      </w:r>
      <w:r>
        <w:rPr>
          <w:rFonts w:hint="eastAsia" w:ascii="宋体" w:hAnsi="宋体" w:cs="宋体"/>
          <w:bCs/>
          <w:color w:val="auto"/>
          <w:kern w:val="15"/>
          <w:szCs w:val="21"/>
          <w:highlight w:val="none"/>
          <w:lang w:val="zh-CN"/>
        </w:rPr>
        <w:t>评</w:t>
      </w:r>
      <w:r>
        <w:rPr>
          <w:rFonts w:hint="eastAsia" w:ascii="宋体" w:hAnsi="宋体" w:cs="宋体"/>
          <w:bCs/>
          <w:color w:val="auto"/>
          <w:kern w:val="15"/>
          <w:szCs w:val="21"/>
          <w:highlight w:val="none"/>
        </w:rPr>
        <w:t>标方法</w:t>
      </w:r>
      <w:r>
        <w:rPr>
          <w:rFonts w:hint="eastAsia" w:ascii="宋体" w:hAnsi="宋体" w:cs="宋体"/>
          <w:color w:val="auto"/>
          <w:szCs w:val="21"/>
          <w:highlight w:val="none"/>
          <w:shd w:val="clear" w:color="auto" w:fill="FFFFFF"/>
          <w:lang w:val="zh-CN"/>
        </w:rPr>
        <w:t>前附表一所列审查标准，对供应商资格及符合性进行审查，以确定供应商是否具备磋商资格。</w:t>
      </w:r>
    </w:p>
    <w:p w14:paraId="6993963E">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3.1.2磋商小组在资格审查及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19C0D870">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磋商小组不接受供应商主动提出的澄清、说明或补正。</w:t>
      </w:r>
    </w:p>
    <w:p w14:paraId="5C9B600F">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供应商的书面澄清、说明和补正属于响应文件的组成部分。</w:t>
      </w:r>
    </w:p>
    <w:p w14:paraId="5E3F9C69">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磋商小组对供应商提交的澄清、说明或补正有疑问的，可以要求供应商进一步澄清、说明或补正，直至满足评审小组的要求。</w:t>
      </w:r>
    </w:p>
    <w:p w14:paraId="6D3D23CF">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3.1.3不具备磋商文件要求的资格或未通过符合性审查的供应商，不参与磋商，由磋商小组告知该供应商。</w:t>
      </w:r>
    </w:p>
    <w:p w14:paraId="6F7DB6B3">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3.1.4通过资格审查及符合性审查的合格供应商不足</w:t>
      </w:r>
      <w:r>
        <w:rPr>
          <w:rFonts w:hint="eastAsia" w:ascii="宋体" w:hAnsi="宋体" w:cs="宋体"/>
          <w:color w:val="auto"/>
          <w:szCs w:val="21"/>
          <w:highlight w:val="none"/>
          <w:shd w:val="clear" w:color="auto" w:fill="FFFFFF"/>
          <w:lang w:val="en-US" w:eastAsia="zh-CN"/>
        </w:rPr>
        <w:t>3</w:t>
      </w:r>
      <w:r>
        <w:rPr>
          <w:rFonts w:hint="eastAsia" w:ascii="宋体" w:hAnsi="宋体" w:cs="宋体"/>
          <w:color w:val="auto"/>
          <w:szCs w:val="21"/>
          <w:highlight w:val="none"/>
          <w:shd w:val="clear" w:color="auto" w:fill="FFFFFF"/>
        </w:rPr>
        <w:t>家</w:t>
      </w:r>
      <w:r>
        <w:rPr>
          <w:rFonts w:hint="eastAsia" w:ascii="宋体" w:hAnsi="宋体" w:cs="宋体"/>
          <w:color w:val="auto"/>
          <w:szCs w:val="21"/>
          <w:highlight w:val="none"/>
          <w:shd w:val="clear" w:color="auto" w:fill="FFFFFF"/>
          <w:lang w:val="zh-CN"/>
        </w:rPr>
        <w:t>的，不再进行评审和磋商。</w:t>
      </w:r>
    </w:p>
    <w:p w14:paraId="31E2B8D8">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3.2磋商</w:t>
      </w:r>
    </w:p>
    <w:p w14:paraId="2C4F9DD8">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3.2.1按“供应商须知”规定，由磋商小组与供应商进行磋商。</w:t>
      </w:r>
    </w:p>
    <w:p w14:paraId="5421918C">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3.2.2磋商过程中，磋商小组可以根据与供应商的磋商情况，在不违反相关法律法规、强制性标准、规范情况下，并经采购人代表同意后，对磋商文件的技术标准、拟签订合同的部分条款进行变动。变动内容是磋商文件的有效组成部分，磋商小组以书面形式通知所有参加磋商的供应商。</w:t>
      </w:r>
    </w:p>
    <w:p w14:paraId="425211DE">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3.2.3磋商结束后，磋商小组可以要求所有继续参加磋商的供应商在规定时间内提交</w:t>
      </w:r>
      <w:r>
        <w:rPr>
          <w:rFonts w:hint="eastAsia" w:ascii="宋体" w:hAnsi="宋体" w:cs="宋体"/>
          <w:color w:val="auto"/>
          <w:szCs w:val="21"/>
          <w:highlight w:val="none"/>
          <w:shd w:val="clear" w:color="auto" w:fill="FFFFFF"/>
        </w:rPr>
        <w:t>最后</w:t>
      </w:r>
      <w:r>
        <w:rPr>
          <w:rFonts w:hint="eastAsia" w:ascii="宋体" w:hAnsi="宋体" w:cs="宋体"/>
          <w:color w:val="auto"/>
          <w:szCs w:val="21"/>
          <w:highlight w:val="none"/>
          <w:shd w:val="clear" w:color="auto" w:fill="FFFFFF"/>
          <w:lang w:val="zh-CN"/>
        </w:rPr>
        <w:t>报价函，提交最</w:t>
      </w:r>
      <w:r>
        <w:rPr>
          <w:rFonts w:hint="eastAsia" w:ascii="宋体" w:hAnsi="宋体" w:cs="宋体"/>
          <w:color w:val="auto"/>
          <w:szCs w:val="21"/>
          <w:highlight w:val="none"/>
          <w:shd w:val="clear" w:color="auto" w:fill="FFFFFF"/>
        </w:rPr>
        <w:t>后</w:t>
      </w:r>
      <w:r>
        <w:rPr>
          <w:rFonts w:hint="eastAsia" w:ascii="宋体" w:hAnsi="宋体" w:cs="宋体"/>
          <w:color w:val="auto"/>
          <w:szCs w:val="21"/>
          <w:highlight w:val="none"/>
          <w:shd w:val="clear" w:color="auto" w:fill="FFFFFF"/>
          <w:lang w:val="zh-CN"/>
        </w:rPr>
        <w:t>报价函的供应商不得少于</w:t>
      </w:r>
      <w:r>
        <w:rPr>
          <w:rFonts w:hint="eastAsia" w:ascii="宋体" w:hAnsi="宋体" w:cs="宋体"/>
          <w:color w:val="auto"/>
          <w:szCs w:val="21"/>
          <w:highlight w:val="none"/>
          <w:shd w:val="clear" w:color="auto" w:fill="FFFFFF"/>
          <w:lang w:val="en-US" w:eastAsia="zh-CN"/>
        </w:rPr>
        <w:t>3</w:t>
      </w:r>
      <w:r>
        <w:rPr>
          <w:rFonts w:hint="eastAsia" w:ascii="宋体" w:hAnsi="宋体" w:cs="宋体"/>
          <w:color w:val="auto"/>
          <w:szCs w:val="21"/>
          <w:highlight w:val="none"/>
          <w:shd w:val="clear" w:color="auto" w:fill="FFFFFF"/>
          <w:lang w:val="zh-CN"/>
        </w:rPr>
        <w:t>家，但市场竞争不充分的科研项目以及需要扶持的科技成果转化项目除外。</w:t>
      </w:r>
    </w:p>
    <w:p w14:paraId="46207BE5">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3.3 评审</w:t>
      </w:r>
    </w:p>
    <w:p w14:paraId="0ECF4598">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3.3.1 比较与评价</w:t>
      </w:r>
    </w:p>
    <w:p w14:paraId="0DE7D043">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磋商小组按本章第2.2款[分值构成与评分标准]对供应商提交的响应文件（包括最后报价函）进行商务、技术及其他因素评估，综合比较与评价。</w:t>
      </w:r>
    </w:p>
    <w:p w14:paraId="377ABC08">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磋商小组认为供应商的报价明显低于其他参与最</w:t>
      </w:r>
      <w:r>
        <w:rPr>
          <w:rFonts w:hint="eastAsia" w:ascii="宋体" w:hAnsi="宋体" w:cs="宋体"/>
          <w:color w:val="auto"/>
          <w:szCs w:val="21"/>
          <w:highlight w:val="none"/>
          <w:shd w:val="clear" w:color="auto" w:fill="FFFFFF"/>
        </w:rPr>
        <w:t>后</w:t>
      </w:r>
      <w:r>
        <w:rPr>
          <w:rFonts w:hint="eastAsia" w:ascii="宋体" w:hAnsi="宋体" w:cs="宋体"/>
          <w:color w:val="auto"/>
          <w:szCs w:val="21"/>
          <w:highlight w:val="none"/>
          <w:shd w:val="clear" w:color="auto" w:fill="FFFFFF"/>
          <w:lang w:val="zh-CN"/>
        </w:rPr>
        <w:t>报价供应商的报价或明显低于采购预算时，有可能影响产品质量或者不能诚信履约的，应当要求其在合理的时间内提供书面说明，</w:t>
      </w:r>
      <w:r>
        <w:rPr>
          <w:rFonts w:hint="eastAsia" w:ascii="宋体" w:hAnsi="宋体" w:cs="宋体"/>
          <w:color w:val="auto"/>
          <w:szCs w:val="21"/>
          <w:highlight w:val="none"/>
          <w:shd w:val="clear" w:color="auto" w:fill="FFFFFF"/>
        </w:rPr>
        <w:t>并</w:t>
      </w:r>
      <w:r>
        <w:rPr>
          <w:rFonts w:hint="eastAsia" w:ascii="宋体" w:hAnsi="宋体" w:cs="宋体"/>
          <w:color w:val="auto"/>
          <w:szCs w:val="21"/>
          <w:highlight w:val="none"/>
          <w:shd w:val="clear" w:color="auto" w:fill="FFFFFF"/>
          <w:lang w:val="zh-CN"/>
        </w:rPr>
        <w:t>提交相关证明材料；供应商不能证明其报价合理性的，磋商小组应当将其作为无效处理。</w:t>
      </w:r>
    </w:p>
    <w:p w14:paraId="6F2B166A">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3.3.2 磋商小组按本章第2.2款规定的量化因素和分值进行打分，并计算出综合评估得分。</w:t>
      </w:r>
    </w:p>
    <w:p w14:paraId="2B8E274D">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(1)按本章报价</w:t>
      </w:r>
      <w:r>
        <w:rPr>
          <w:rFonts w:hint="eastAsia" w:ascii="宋体" w:hAnsi="宋体" w:cs="宋体"/>
          <w:color w:val="auto"/>
          <w:szCs w:val="21"/>
          <w:highlight w:val="none"/>
          <w:shd w:val="clear" w:color="auto" w:fill="FFFFFF"/>
        </w:rPr>
        <w:t>部分</w:t>
      </w:r>
      <w:r>
        <w:rPr>
          <w:rFonts w:hint="eastAsia" w:ascii="宋体" w:hAnsi="宋体" w:cs="宋体"/>
          <w:color w:val="auto"/>
          <w:szCs w:val="21"/>
          <w:highlight w:val="none"/>
          <w:shd w:val="clear" w:color="auto" w:fill="FFFFFF"/>
          <w:lang w:val="zh-CN"/>
        </w:rPr>
        <w:t>目规定的评审因素和分值对报价部分计算出得分A；</w:t>
      </w:r>
    </w:p>
    <w:p w14:paraId="20587098">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(2)按本章商务</w:t>
      </w:r>
      <w:r>
        <w:rPr>
          <w:rFonts w:hint="eastAsia" w:ascii="宋体" w:hAnsi="宋体" w:cs="宋体"/>
          <w:color w:val="auto"/>
          <w:szCs w:val="21"/>
          <w:highlight w:val="none"/>
          <w:shd w:val="clear" w:color="auto" w:fill="FFFFFF"/>
        </w:rPr>
        <w:t>部分</w:t>
      </w:r>
      <w:r>
        <w:rPr>
          <w:rFonts w:hint="eastAsia" w:ascii="宋体" w:hAnsi="宋体" w:cs="宋体"/>
          <w:color w:val="auto"/>
          <w:szCs w:val="21"/>
          <w:highlight w:val="none"/>
          <w:shd w:val="clear" w:color="auto" w:fill="FFFFFF"/>
          <w:lang w:val="zh-CN"/>
        </w:rPr>
        <w:t>目规定的评审因素和分值对商务部分计算出得分B；</w:t>
      </w:r>
    </w:p>
    <w:p w14:paraId="11624A08">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(3)按本章技术部分目规定的评审因素和分值对技术部分计算出得分</w:t>
      </w:r>
      <w:r>
        <w:rPr>
          <w:rFonts w:hint="eastAsia" w:ascii="宋体" w:hAnsi="宋体" w:cs="宋体"/>
          <w:color w:val="auto"/>
          <w:szCs w:val="21"/>
          <w:highlight w:val="none"/>
          <w:shd w:val="clear" w:color="auto" w:fill="FFFFFF"/>
        </w:rPr>
        <w:t>C</w:t>
      </w:r>
      <w:r>
        <w:rPr>
          <w:rFonts w:hint="eastAsia" w:ascii="宋体" w:hAnsi="宋体" w:cs="宋体"/>
          <w:color w:val="auto"/>
          <w:szCs w:val="21"/>
          <w:highlight w:val="none"/>
          <w:shd w:val="clear" w:color="auto" w:fill="FFFFFF"/>
          <w:lang w:val="zh-CN"/>
        </w:rPr>
        <w:t>；</w:t>
      </w:r>
    </w:p>
    <w:p w14:paraId="04091A7C">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3.3.3 评分分值计算保留小数点后两位，小数点后第三位“四舍五入”。</w:t>
      </w:r>
    </w:p>
    <w:p w14:paraId="6DF5809A">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3.3.4 供应商得分汇总E=A+B+C。</w:t>
      </w:r>
    </w:p>
    <w:p w14:paraId="288C87BD">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3.3.5 供应商最终得分=（E1+ E2+ E3）/3。</w:t>
      </w:r>
    </w:p>
    <w:p w14:paraId="1B2CEA76">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4.</w:t>
      </w:r>
      <w:r>
        <w:rPr>
          <w:rFonts w:hint="eastAsia" w:ascii="宋体" w:hAnsi="宋体" w:cs="宋体"/>
          <w:color w:val="auto"/>
          <w:szCs w:val="21"/>
          <w:highlight w:val="none"/>
          <w:shd w:val="clear" w:color="auto" w:fill="FFFFFF"/>
          <w:lang w:val="zh-CN"/>
        </w:rPr>
        <w:tab/>
      </w:r>
      <w:r>
        <w:rPr>
          <w:rFonts w:hint="eastAsia" w:ascii="宋体" w:hAnsi="宋体" w:cs="宋体"/>
          <w:color w:val="auto"/>
          <w:szCs w:val="21"/>
          <w:highlight w:val="none"/>
          <w:shd w:val="clear" w:color="auto" w:fill="FFFFFF"/>
          <w:lang w:val="zh-CN"/>
        </w:rPr>
        <w:t>评审结果</w:t>
      </w:r>
    </w:p>
    <w:p w14:paraId="2FC8AC03">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4.1 磋商小组按照得分由高到低的顺序推荐3名成交候选人，评审得分相同的，以</w:t>
      </w:r>
      <w:r>
        <w:rPr>
          <w:rFonts w:hint="eastAsia" w:ascii="宋体" w:hAnsi="宋体" w:cs="宋体"/>
          <w:color w:val="auto"/>
          <w:szCs w:val="21"/>
          <w:highlight w:val="none"/>
          <w:shd w:val="clear" w:color="auto" w:fill="FFFFFF"/>
        </w:rPr>
        <w:t>最后</w:t>
      </w:r>
      <w:r>
        <w:rPr>
          <w:rFonts w:hint="eastAsia" w:ascii="宋体" w:hAnsi="宋体" w:cs="宋体"/>
          <w:color w:val="auto"/>
          <w:szCs w:val="21"/>
          <w:highlight w:val="none"/>
          <w:shd w:val="clear" w:color="auto" w:fill="FFFFFF"/>
          <w:lang w:val="zh-CN"/>
        </w:rPr>
        <w:t>报价低的优先，</w:t>
      </w:r>
      <w:r>
        <w:rPr>
          <w:rFonts w:hint="eastAsia" w:ascii="宋体" w:hAnsi="宋体" w:cs="宋体"/>
          <w:color w:val="auto"/>
          <w:szCs w:val="21"/>
          <w:highlight w:val="none"/>
          <w:shd w:val="clear" w:color="auto" w:fill="FFFFFF"/>
        </w:rPr>
        <w:t>最后</w:t>
      </w:r>
      <w:r>
        <w:rPr>
          <w:rFonts w:hint="eastAsia" w:ascii="宋体" w:hAnsi="宋体" w:cs="宋体"/>
          <w:color w:val="auto"/>
          <w:szCs w:val="21"/>
          <w:highlight w:val="none"/>
          <w:shd w:val="clear" w:color="auto" w:fill="FFFFFF"/>
          <w:lang w:val="zh-CN"/>
        </w:rPr>
        <w:t>报价也相同的，以技术部分得分高的优先，技术部分得分也相同的，由采购人或者采购人委托磋商小组采取随机抽取方式确定。</w:t>
      </w:r>
    </w:p>
    <w:p w14:paraId="3B3FC9C5">
      <w:pPr>
        <w:autoSpaceDE w:val="0"/>
        <w:autoSpaceDN w:val="0"/>
        <w:adjustRightInd w:val="0"/>
        <w:spacing w:line="360" w:lineRule="auto"/>
        <w:ind w:firstLine="420" w:firstLineChars="200"/>
        <w:jc w:val="left"/>
        <w:rPr>
          <w:rFonts w:ascii="宋体" w:hAnsi="宋体" w:cs="宋体"/>
          <w:color w:val="auto"/>
          <w:szCs w:val="21"/>
          <w:highlight w:val="none"/>
          <w:shd w:val="clear" w:color="auto" w:fill="FFFFFF"/>
          <w:lang w:val="zh-CN"/>
        </w:rPr>
      </w:pPr>
      <w:r>
        <w:rPr>
          <w:rFonts w:hint="eastAsia" w:ascii="宋体" w:hAnsi="宋体" w:cs="宋体"/>
          <w:color w:val="auto"/>
          <w:szCs w:val="21"/>
          <w:highlight w:val="none"/>
          <w:shd w:val="clear" w:color="auto" w:fill="FFFFFF"/>
          <w:lang w:val="zh-CN"/>
        </w:rPr>
        <w:t>4.2 磋商小组完成评审后，应当向采购人提交书面评审报告。</w:t>
      </w:r>
    </w:p>
    <w:p w14:paraId="1F99E39B">
      <w:pPr>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14:paraId="041900A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30"/>
          <w:szCs w:val="30"/>
          <w:shd w:val="clear" w:color="auto" w:fill="FFFFFF"/>
          <w:lang w:eastAsia="zh-CN"/>
        </w:rPr>
      </w:pPr>
      <w:r>
        <w:rPr>
          <w:rFonts w:hint="eastAsia" w:ascii="宋体" w:hAnsi="宋体" w:eastAsia="宋体" w:cs="宋体"/>
          <w:b/>
          <w:color w:val="auto"/>
          <w:sz w:val="30"/>
          <w:szCs w:val="30"/>
          <w:lang w:eastAsia="zh-CN"/>
        </w:rPr>
        <w:t>政府采购政策</w:t>
      </w:r>
    </w:p>
    <w:p w14:paraId="6E8F1D4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一、促进中小企业发展政策</w:t>
      </w:r>
    </w:p>
    <w:p w14:paraId="1061B5F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（一）政策依据</w:t>
      </w:r>
    </w:p>
    <w:p w14:paraId="12D4334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财政部 工业和信息化部《政府采购促进中小企业发展管理办法》（财库﹝2020﹞46号）、财政部《关于进一步加大政府采购支持中小企业力度的通知》（财库﹝2022﹞19号）。</w:t>
      </w:r>
    </w:p>
    <w:p w14:paraId="2EC59B5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（二）中小企业的认定</w:t>
      </w:r>
    </w:p>
    <w:p w14:paraId="13AA640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1、在中华人民共和国境内依法设立，依据国务院批准的中小企业划分标准确定的中型企业、小型企业和微型企业，但与大企业的负责人为同一人，或者与大企业存在直接控股、管理关系的除外。</w:t>
      </w:r>
    </w:p>
    <w:p w14:paraId="0AE918F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2、符合中小企业划分标准的个体工商户，在政府采购活动中视同中小企业。</w:t>
      </w:r>
    </w:p>
    <w:p w14:paraId="5C5E028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3、以联合体形式参加政府采购活动，联合体各方均为中小企业的，联合体视同中小企业。其中，联合体各方均为小微企业的，联合体视同小微企业。</w:t>
      </w:r>
    </w:p>
    <w:p w14:paraId="6AABEAD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（三）中小企业需提供的证明材料</w:t>
      </w:r>
    </w:p>
    <w:p w14:paraId="55EAF24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中小企业参加政府采购活动，应当出具本采购文件规定的《中小企业声明函》，否则不得享受相关中小企业扶持政策。任何单位和个人不得要求供应商提供《中小企业声明函》之外的中小企业身份证明文件。</w:t>
      </w:r>
    </w:p>
    <w:p w14:paraId="541ADF5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（四）中小企业扶持政策享受情形</w:t>
      </w:r>
    </w:p>
    <w:p w14:paraId="29A6645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在政府采购活动中，供应商提供的货物、工程或者服务符合下列情形的，享受相关中小企业扶持政策：</w:t>
      </w:r>
    </w:p>
    <w:p w14:paraId="17814A3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1、在货物采购项目中，货物由中小企业制造，即货物由中小企业生产且使用该中小企业商号或者注册商标；</w:t>
      </w:r>
    </w:p>
    <w:p w14:paraId="730D7AD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2、在工程采购项目中，工程由中小企业承建，即工程施工单位为中小企业；</w:t>
      </w:r>
    </w:p>
    <w:p w14:paraId="066D75C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3、在服务采购项目中，服务由中小企业承接，即提供服务的人员为中小企业依照《中华人民共和国劳动合同法》订立劳动合同的从业人员。</w:t>
      </w:r>
    </w:p>
    <w:p w14:paraId="067CBB1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在货物采购项目中，供应商提供的货物既有中小企业制造货物，也有大型企业制造货物的，不享受中小企业扶持政策。</w:t>
      </w:r>
    </w:p>
    <w:p w14:paraId="5796ECA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（五）中小企业扶持政策</w:t>
      </w:r>
    </w:p>
    <w:p w14:paraId="788F066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1、对于非专门面向中小企业采购的采购包，应当对符合本章规定的小微企业报价给予10%-20%（工程项目为3%</w:t>
      </w:r>
      <w:r>
        <w:rPr>
          <w:rFonts w:hint="eastAsia" w:ascii="宋体" w:hAnsi="宋体" w:cs="宋体"/>
          <w:color w:val="auto"/>
          <w:szCs w:val="21"/>
          <w:shd w:val="clear" w:color="auto" w:fill="FFFFFF"/>
          <w:lang w:val="en-US" w:eastAsia="zh-CN"/>
        </w:rPr>
        <w:t>-5%</w:t>
      </w:r>
      <w:r>
        <w:rPr>
          <w:rFonts w:hint="eastAsia" w:ascii="宋体" w:hAnsi="宋体" w:eastAsia="宋体" w:cs="宋体"/>
          <w:color w:val="auto"/>
          <w:szCs w:val="21"/>
          <w:shd w:val="clear" w:color="auto" w:fill="FFFFFF"/>
          <w:lang w:eastAsia="zh-CN"/>
        </w:rPr>
        <w:t>）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20C31D6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4%-6%（工程项目为1%</w:t>
      </w:r>
      <w:r>
        <w:rPr>
          <w:rFonts w:hint="eastAsia" w:ascii="宋体" w:hAnsi="宋体" w:cs="宋体"/>
          <w:color w:val="auto"/>
          <w:szCs w:val="21"/>
          <w:shd w:val="clear" w:color="auto" w:fill="FFFFFF"/>
          <w:lang w:val="en-US" w:eastAsia="zh-CN"/>
        </w:rPr>
        <w:t>-2%</w:t>
      </w:r>
      <w:r>
        <w:rPr>
          <w:rFonts w:hint="eastAsia" w:ascii="宋体" w:hAnsi="宋体" w:eastAsia="宋体" w:cs="宋体"/>
          <w:color w:val="auto"/>
          <w:szCs w:val="21"/>
          <w:shd w:val="clear" w:color="auto" w:fill="FFFFFF"/>
          <w:lang w:eastAsia="zh-CN"/>
        </w:rPr>
        <w:t>）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2BCC933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3、价格扣除比例或者价格分加分比例对小型企业和微型企业同等对待，不作区分。</w:t>
      </w:r>
    </w:p>
    <w:p w14:paraId="605A338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（六）合同分包要求</w:t>
      </w:r>
    </w:p>
    <w:p w14:paraId="271791E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1、享受扶持政策获得政府采购合同的，小微企业不得将合同分包给大中型企业，中型企业不得将合同分包给大型企业。</w:t>
      </w:r>
    </w:p>
    <w:p w14:paraId="223F061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811FBF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（七）法律责任</w:t>
      </w:r>
    </w:p>
    <w:p w14:paraId="05BDC3C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供应商按照本采购文件规定提供声明函内容不实的，属于提供虚假材料谋取中标、成交，依照《中华人民共和国政府采购法》等国家有关规定追究相应责任。</w:t>
      </w:r>
    </w:p>
    <w:p w14:paraId="0C948EB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二、支持监狱企业发展政策</w:t>
      </w:r>
    </w:p>
    <w:p w14:paraId="2560B64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（一）政策依据</w:t>
      </w:r>
    </w:p>
    <w:p w14:paraId="0CE4F0E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财政部 司法部《关于政府采购支持监狱企业发展有关问题的通知》（财库〔2014〕68号）。</w:t>
      </w:r>
    </w:p>
    <w:p w14:paraId="11BAED0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（二）监狱企业的认定</w:t>
      </w:r>
    </w:p>
    <w:p w14:paraId="30209BB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5936FD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（三）监狱企业需提供的证明材料</w:t>
      </w:r>
    </w:p>
    <w:p w14:paraId="20A8545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监狱企业参加政府采购活动时，应当提供由省级以上监狱管理局、戒毒管理局（含新疆生产建设兵团）出具的属于监狱企业的证明文件。</w:t>
      </w:r>
    </w:p>
    <w:p w14:paraId="3B0028F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（四）监狱企业支持政策</w:t>
      </w:r>
    </w:p>
    <w:p w14:paraId="55A3A39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4FDB132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三、支持残疾人福利性单位发展政策</w:t>
      </w:r>
    </w:p>
    <w:p w14:paraId="43B4551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（一）政策依据</w:t>
      </w:r>
    </w:p>
    <w:p w14:paraId="4C9F86E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财政部 民政部 中国残疾人联合会《关于促进残疾人就业政府采购政策的通知》（财库[2017]141号）。</w:t>
      </w:r>
    </w:p>
    <w:p w14:paraId="15B8956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（二）残疾人福利性单位的认定</w:t>
      </w:r>
    </w:p>
    <w:p w14:paraId="41C230E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享受政府采购支持政策的残疾人福利性单位应当同时满足以下条件：</w:t>
      </w:r>
    </w:p>
    <w:p w14:paraId="54EEB18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1、安置的残疾人占本单位在职职工人数的比例不低于25%(含25%)，并且安置的残疾人人数不少于10人(含10人)；</w:t>
      </w:r>
    </w:p>
    <w:p w14:paraId="68BED4F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2、依法与安置的每位残疾人签订了一年以上(含一年)的劳动合同或服务协议；</w:t>
      </w:r>
    </w:p>
    <w:p w14:paraId="589932E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3、为安置的每位残疾人按月足额缴纳了基本养老保险、基本医疗保险、失业保险、工伤保险和生育保险等社会保险费；</w:t>
      </w:r>
    </w:p>
    <w:p w14:paraId="1EC6DEF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4、通过银行等金融机构向安置的每位残疾人，按月支付了不低于单位所在区县适用的经省级人民政府批准的月最低工资标准的工资；</w:t>
      </w:r>
    </w:p>
    <w:p w14:paraId="0AAD378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5、提供本单位制造的货物、承担的工程或者服务(以下简称产品)，或者提供其他残疾人福利性单位制造的货物(不包括使用非残疾人福利性单位注册商标的货物)。</w:t>
      </w:r>
    </w:p>
    <w:p w14:paraId="3B32CB4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475F0E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（三）残疾人福利性单位需提供的证明材料</w:t>
      </w:r>
    </w:p>
    <w:p w14:paraId="71A5A46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符合条件的残疾人福利性单位在参加政府采购活动时，应当出具本采购文件规定的《残疾人福利性单位声明函》，并对声明的真实性负责。</w:t>
      </w:r>
    </w:p>
    <w:p w14:paraId="204ED57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（四）残疾人福利性单位支持政策</w:t>
      </w:r>
    </w:p>
    <w:p w14:paraId="25BA9CC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559BA70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（五）法律责任</w:t>
      </w:r>
    </w:p>
    <w:p w14:paraId="0CEC86C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供应商按照本采购文件规定提供声明函内容不实的，属于提供虚假材料谋取中标、成交，依照《中华人民共和国政府采购法》等国家有关规定追究相应责任。</w:t>
      </w:r>
    </w:p>
    <w:p w14:paraId="5239C1B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四、强制、优先采购节能产品、环境标志产品政策</w:t>
      </w:r>
    </w:p>
    <w:p w14:paraId="0016159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（一）政策依据</w:t>
      </w:r>
    </w:p>
    <w:p w14:paraId="0CA90BC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1、财政部 发展改革委 生态环境部 市场监管总局《关于调整优化节能产品、环境标志产品政府采购执行机制的通知》（财库〔2019〕9号）。</w:t>
      </w:r>
    </w:p>
    <w:p w14:paraId="683EAE7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2、财政部 生态环境部《关于印发环境标志产品政府采购品目清单的通知》（财库〔2019〕18号）。</w:t>
      </w:r>
    </w:p>
    <w:p w14:paraId="1697A95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3、财政部 发展改革委《关于印发节能产品政府采购品目清单的通知》（财库〔2019〕19号）。</w:t>
      </w:r>
    </w:p>
    <w:p w14:paraId="6F42021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（二）节能产品、环境标志产品的品目</w:t>
      </w:r>
    </w:p>
    <w:p w14:paraId="21243CF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政府采购节能产品、环境标志产品实施品目清单管理，详见《节能产品政府采购品目清单》、《环境标志产品政府采购品目清单》。</w:t>
      </w:r>
    </w:p>
    <w:p w14:paraId="4263732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（三）节能产品、环境标志产品需提供的证明材料</w:t>
      </w:r>
    </w:p>
    <w:p w14:paraId="4800545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39F176E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（四）节能产品、环境标志产品采购政策</w:t>
      </w:r>
    </w:p>
    <w:p w14:paraId="27AB6FE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采购人拟采购的产品属于品目清单范围，且属于强制采购品目的，实行强制采购。本采购文件要求具有强制采购认证证书的产品，供应商必须在《节能产品、环境标志产品强制采购认证证书一览表》中，填写所投产品获得的、有效的认证证书相关信息，并提供对应的认证证书扫描件，否则投标、响应无效。</w:t>
      </w:r>
    </w:p>
    <w:p w14:paraId="0904EB6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w:t>
      </w:r>
    </w:p>
    <w:p w14:paraId="436EC861">
      <w:pPr>
        <w:autoSpaceDE w:val="0"/>
        <w:autoSpaceDN w:val="0"/>
        <w:adjustRightInd w:val="0"/>
        <w:jc w:val="left"/>
        <w:rPr>
          <w:rFonts w:hint="eastAsia" w:ascii="宋体" w:hAnsi="宋体" w:eastAsia="宋体" w:cs="宋体"/>
          <w:b/>
          <w:color w:val="auto"/>
          <w:sz w:val="30"/>
          <w:szCs w:val="30"/>
          <w:lang w:eastAsia="zh-CN"/>
        </w:rPr>
      </w:pPr>
    </w:p>
    <w:p w14:paraId="63CD3717">
      <w:pPr>
        <w:pStyle w:val="4"/>
        <w:rPr>
          <w:rFonts w:hint="eastAsia" w:ascii="宋体" w:hAnsi="宋体" w:eastAsia="宋体" w:cs="宋体"/>
          <w:color w:val="auto"/>
          <w:lang w:eastAsia="zh-CN"/>
        </w:rPr>
        <w:sectPr>
          <w:footerReference r:id="rId9" w:type="first"/>
          <w:footerReference r:id="rId8" w:type="default"/>
          <w:pgSz w:w="11906" w:h="16838"/>
          <w:pgMar w:top="1440" w:right="1080" w:bottom="1440" w:left="1080" w:header="1134" w:footer="851" w:gutter="170"/>
          <w:pgBorders>
            <w:top w:val="none" w:sz="0" w:space="0"/>
            <w:left w:val="none" w:sz="0" w:space="0"/>
            <w:bottom w:val="none" w:sz="0" w:space="0"/>
            <w:right w:val="none" w:sz="0" w:space="0"/>
          </w:pgBorders>
          <w:pgNumType w:fmt="decimal"/>
          <w:cols w:space="720" w:num="1"/>
          <w:titlePg/>
          <w:docGrid w:type="linesAndChars" w:linePitch="328" w:charSpace="0"/>
        </w:sectPr>
      </w:pPr>
    </w:p>
    <w:p w14:paraId="34A6E22C">
      <w:pPr>
        <w:pStyle w:val="4"/>
        <w:bidi w:val="0"/>
        <w:jc w:val="center"/>
        <w:rPr>
          <w:rFonts w:hint="eastAsia" w:ascii="宋体" w:hAnsi="宋体" w:eastAsia="宋体" w:cs="宋体"/>
          <w:color w:val="auto"/>
          <w:highlight w:val="none"/>
        </w:rPr>
      </w:pPr>
      <w:bookmarkStart w:id="114" w:name="_Toc29547242"/>
      <w:bookmarkStart w:id="115" w:name="_Toc8788"/>
      <w:bookmarkStart w:id="116" w:name="_Toc12031"/>
      <w:bookmarkStart w:id="117" w:name="_Toc359494610"/>
      <w:bookmarkStart w:id="118" w:name="_Toc2054"/>
      <w:r>
        <w:rPr>
          <w:rFonts w:hint="eastAsia" w:ascii="宋体" w:hAnsi="宋体" w:eastAsia="宋体" w:cs="宋体"/>
          <w:b/>
          <w:color w:val="auto"/>
          <w:kern w:val="44"/>
          <w:sz w:val="44"/>
          <w:szCs w:val="22"/>
          <w:highlight w:val="none"/>
          <w:lang w:val="en-US" w:eastAsia="zh-CN" w:bidi="ar-SA"/>
        </w:rPr>
        <w:t>第四章  合同条款及格式</w:t>
      </w:r>
      <w:bookmarkEnd w:id="114"/>
      <w:bookmarkEnd w:id="115"/>
      <w:bookmarkEnd w:id="116"/>
      <w:bookmarkEnd w:id="117"/>
      <w:bookmarkEnd w:id="118"/>
    </w:p>
    <w:p w14:paraId="30FA2390">
      <w:pPr>
        <w:pStyle w:val="27"/>
        <w:tabs>
          <w:tab w:val="left" w:pos="573"/>
          <w:tab w:val="clear" w:pos="1365"/>
        </w:tabs>
        <w:adjustRightInd w:val="0"/>
        <w:snapToGrid w:val="0"/>
        <w:ind w:firstLine="480" w:firstLineChars="200"/>
        <w:jc w:val="center"/>
        <w:rPr>
          <w:rFonts w:hint="eastAsia" w:ascii="宋体" w:hAnsi="宋体" w:eastAsia="宋体" w:cs="宋体"/>
          <w:color w:val="auto"/>
          <w:sz w:val="24"/>
          <w:szCs w:val="24"/>
          <w:highlight w:val="none"/>
        </w:rPr>
      </w:pPr>
      <w:bookmarkStart w:id="119" w:name="_Toc359494611"/>
      <w:r>
        <w:rPr>
          <w:rFonts w:hint="eastAsia" w:ascii="宋体" w:hAnsi="宋体" w:eastAsia="宋体" w:cs="宋体"/>
          <w:color w:val="auto"/>
          <w:sz w:val="24"/>
          <w:szCs w:val="24"/>
          <w:highlight w:val="none"/>
        </w:rPr>
        <w:t>参考格式，以最终签订合同为准。</w:t>
      </w:r>
    </w:p>
    <w:p w14:paraId="14F506DF">
      <w:pPr>
        <w:rPr>
          <w:color w:val="auto"/>
        </w:rPr>
      </w:pPr>
    </w:p>
    <w:p w14:paraId="4D401D1D">
      <w:pPr>
        <w:rPr>
          <w:color w:val="auto"/>
        </w:rPr>
      </w:pPr>
    </w:p>
    <w:p w14:paraId="1024D93D">
      <w:pPr>
        <w:rPr>
          <w:rFonts w:hAnsi="宋体" w:cs="宋体"/>
          <w:color w:val="auto"/>
          <w:sz w:val="24"/>
        </w:rPr>
      </w:pPr>
    </w:p>
    <w:p w14:paraId="4CF122B5">
      <w:pPr>
        <w:rPr>
          <w:rFonts w:hAnsi="宋体" w:cs="宋体"/>
          <w:color w:val="auto"/>
          <w:sz w:val="24"/>
        </w:rPr>
      </w:pPr>
    </w:p>
    <w:p w14:paraId="009FAC8F">
      <w:pPr>
        <w:rPr>
          <w:rFonts w:hAnsi="宋体" w:cs="宋体"/>
          <w:color w:val="auto"/>
          <w:sz w:val="24"/>
        </w:rPr>
      </w:pPr>
    </w:p>
    <w:p w14:paraId="3AB3B06B">
      <w:pPr>
        <w:rPr>
          <w:rFonts w:hAnsi="宋体" w:cs="宋体"/>
          <w:color w:val="auto"/>
          <w:sz w:val="24"/>
        </w:rPr>
      </w:pPr>
    </w:p>
    <w:p w14:paraId="2CEA5002">
      <w:pPr>
        <w:rPr>
          <w:rFonts w:hAnsi="宋体" w:cs="宋体"/>
          <w:color w:val="auto"/>
          <w:sz w:val="24"/>
        </w:rPr>
      </w:pPr>
    </w:p>
    <w:p w14:paraId="1C70D2F0">
      <w:pPr>
        <w:rPr>
          <w:rFonts w:hAnsi="宋体" w:cs="宋体"/>
          <w:color w:val="auto"/>
          <w:sz w:val="24"/>
        </w:rPr>
      </w:pPr>
    </w:p>
    <w:p w14:paraId="683C29AB">
      <w:pPr>
        <w:rPr>
          <w:color w:val="auto"/>
        </w:rPr>
      </w:pPr>
    </w:p>
    <w:p w14:paraId="52915BF3">
      <w:pPr>
        <w:rPr>
          <w:rFonts w:ascii="黑体" w:hAnsi="黑体" w:eastAsia="黑体" w:cs="黑体"/>
          <w:color w:val="auto"/>
          <w:sz w:val="32"/>
          <w:szCs w:val="32"/>
        </w:rPr>
      </w:pPr>
      <w:r>
        <w:rPr>
          <w:rFonts w:hint="eastAsia" w:ascii="黑体" w:hAnsi="黑体" w:eastAsia="黑体" w:cs="黑体"/>
          <w:color w:val="auto"/>
          <w:sz w:val="32"/>
          <w:szCs w:val="32"/>
        </w:rPr>
        <w:t xml:space="preserve">采购项目编号：                              </w:t>
      </w:r>
    </w:p>
    <w:p w14:paraId="35DA0951">
      <w:pPr>
        <w:rPr>
          <w:rFonts w:ascii="黑体" w:hAnsi="黑体" w:eastAsia="黑体" w:cs="黑体"/>
          <w:color w:val="auto"/>
          <w:sz w:val="32"/>
          <w:szCs w:val="32"/>
        </w:rPr>
      </w:pPr>
    </w:p>
    <w:p w14:paraId="65874659">
      <w:pPr>
        <w:rPr>
          <w:color w:val="auto"/>
        </w:rPr>
      </w:pPr>
      <w:r>
        <w:rPr>
          <w:rFonts w:hint="eastAsia" w:ascii="黑体" w:hAnsi="黑体" w:eastAsia="黑体" w:cs="黑体"/>
          <w:color w:val="auto"/>
          <w:sz w:val="32"/>
          <w:szCs w:val="32"/>
        </w:rPr>
        <w:t xml:space="preserve">采购项目名称：     </w:t>
      </w:r>
      <w:r>
        <w:rPr>
          <w:rFonts w:hint="eastAsia"/>
          <w:color w:val="auto"/>
        </w:rPr>
        <w:t xml:space="preserve">                             </w:t>
      </w:r>
    </w:p>
    <w:p w14:paraId="2CB824D8">
      <w:pPr>
        <w:rPr>
          <w:color w:val="auto"/>
        </w:rPr>
      </w:pPr>
    </w:p>
    <w:p w14:paraId="0C71A0CA">
      <w:pPr>
        <w:rPr>
          <w:color w:val="auto"/>
        </w:rPr>
      </w:pPr>
      <w:r>
        <w:rPr>
          <w:rFonts w:hint="eastAsia"/>
          <w:color w:val="auto"/>
        </w:rPr>
        <w:t xml:space="preserve">                              </w:t>
      </w:r>
    </w:p>
    <w:p w14:paraId="315C2E57">
      <w:pPr>
        <w:rPr>
          <w:color w:val="auto"/>
        </w:rPr>
      </w:pPr>
    </w:p>
    <w:p w14:paraId="23C7336D">
      <w:pPr>
        <w:rPr>
          <w:color w:val="auto"/>
        </w:rPr>
      </w:pPr>
    </w:p>
    <w:p w14:paraId="766CF6AF">
      <w:pPr>
        <w:rPr>
          <w:color w:val="auto"/>
        </w:rPr>
      </w:pPr>
    </w:p>
    <w:p w14:paraId="3FC74097">
      <w:pPr>
        <w:rPr>
          <w:color w:val="auto"/>
        </w:rPr>
      </w:pPr>
    </w:p>
    <w:p w14:paraId="6B6A764A">
      <w:pPr>
        <w:rPr>
          <w:color w:val="auto"/>
        </w:rPr>
      </w:pPr>
    </w:p>
    <w:p w14:paraId="6D21B498">
      <w:pPr>
        <w:rPr>
          <w:color w:val="auto"/>
        </w:rPr>
      </w:pPr>
    </w:p>
    <w:p w14:paraId="491CF15C">
      <w:pPr>
        <w:rPr>
          <w:color w:val="auto"/>
        </w:rPr>
      </w:pPr>
    </w:p>
    <w:p w14:paraId="0092B0E0">
      <w:pPr>
        <w:rPr>
          <w:color w:val="auto"/>
        </w:rPr>
      </w:pPr>
    </w:p>
    <w:p w14:paraId="5BF9B673">
      <w:pPr>
        <w:rPr>
          <w:color w:val="auto"/>
        </w:rPr>
      </w:pPr>
    </w:p>
    <w:p w14:paraId="1841A9F1">
      <w:pPr>
        <w:rPr>
          <w:rFonts w:ascii="黑体" w:hAnsi="黑体" w:eastAsia="黑体" w:cs="黑体"/>
          <w:color w:val="auto"/>
          <w:sz w:val="32"/>
          <w:szCs w:val="32"/>
        </w:rPr>
      </w:pPr>
      <w:r>
        <w:rPr>
          <w:rFonts w:hint="eastAsia" w:ascii="黑体" w:hAnsi="黑体" w:eastAsia="黑体" w:cs="黑体"/>
          <w:color w:val="auto"/>
          <w:sz w:val="32"/>
          <w:szCs w:val="32"/>
        </w:rPr>
        <w:t xml:space="preserve">买    方：                                 </w:t>
      </w:r>
    </w:p>
    <w:p w14:paraId="0E8BAFC3">
      <w:pPr>
        <w:rPr>
          <w:rFonts w:ascii="黑体" w:hAnsi="黑体" w:eastAsia="黑体" w:cs="黑体"/>
          <w:color w:val="auto"/>
          <w:sz w:val="32"/>
          <w:szCs w:val="32"/>
        </w:rPr>
      </w:pPr>
    </w:p>
    <w:p w14:paraId="15B3F9C5">
      <w:pPr>
        <w:rPr>
          <w:rFonts w:ascii="黑体" w:hAnsi="黑体" w:eastAsia="黑体" w:cs="黑体"/>
          <w:color w:val="auto"/>
          <w:sz w:val="32"/>
          <w:szCs w:val="32"/>
        </w:rPr>
      </w:pPr>
      <w:r>
        <w:rPr>
          <w:rFonts w:hint="eastAsia" w:ascii="黑体" w:hAnsi="黑体" w:eastAsia="黑体" w:cs="黑体"/>
          <w:color w:val="auto"/>
          <w:sz w:val="32"/>
          <w:szCs w:val="32"/>
        </w:rPr>
        <w:t xml:space="preserve">卖    方：                                 </w:t>
      </w:r>
    </w:p>
    <w:p w14:paraId="09C30020">
      <w:pPr>
        <w:rPr>
          <w:rFonts w:ascii="黑体" w:hAnsi="黑体" w:eastAsia="黑体" w:cs="黑体"/>
          <w:color w:val="auto"/>
          <w:sz w:val="32"/>
          <w:szCs w:val="32"/>
        </w:rPr>
      </w:pPr>
    </w:p>
    <w:p w14:paraId="56EBAAA7">
      <w:pPr>
        <w:rPr>
          <w:color w:val="auto"/>
        </w:rPr>
      </w:pPr>
      <w:r>
        <w:rPr>
          <w:rFonts w:hint="eastAsia" w:ascii="黑体" w:hAnsi="黑体" w:eastAsia="黑体" w:cs="黑体"/>
          <w:color w:val="auto"/>
          <w:sz w:val="32"/>
          <w:szCs w:val="32"/>
        </w:rPr>
        <w:t>签署日期：</w:t>
      </w:r>
      <w:r>
        <w:rPr>
          <w:rFonts w:hint="eastAsia"/>
          <w:color w:val="auto"/>
        </w:rPr>
        <w:t xml:space="preserve">                                 </w:t>
      </w:r>
    </w:p>
    <w:p w14:paraId="3D7AFA83">
      <w:pPr>
        <w:rPr>
          <w:color w:val="auto"/>
        </w:rPr>
      </w:pPr>
    </w:p>
    <w:p w14:paraId="2BCF69A9">
      <w:pPr>
        <w:jc w:val="center"/>
        <w:rPr>
          <w:b/>
          <w:bCs/>
          <w:color w:val="auto"/>
          <w:sz w:val="32"/>
          <w:szCs w:val="32"/>
        </w:rPr>
      </w:pPr>
      <w:r>
        <w:rPr>
          <w:rFonts w:hint="eastAsia"/>
          <w:b/>
          <w:bCs/>
          <w:color w:val="auto"/>
          <w:sz w:val="32"/>
          <w:szCs w:val="32"/>
        </w:rPr>
        <w:t>合同书（格式）</w:t>
      </w:r>
    </w:p>
    <w:p w14:paraId="06C10F77">
      <w:pPr>
        <w:rPr>
          <w:color w:val="auto"/>
        </w:rPr>
      </w:pPr>
    </w:p>
    <w:p w14:paraId="310A7082">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u w:val="single"/>
        </w:rPr>
        <w:t xml:space="preserve">       </w:t>
      </w:r>
      <w:r>
        <w:rPr>
          <w:rFonts w:hint="eastAsia"/>
          <w:color w:val="auto"/>
          <w:sz w:val="21"/>
          <w:szCs w:val="21"/>
        </w:rPr>
        <w:t>（以下简称买方）</w:t>
      </w:r>
      <w:r>
        <w:rPr>
          <w:rFonts w:hint="eastAsia"/>
          <w:color w:val="auto"/>
          <w:sz w:val="21"/>
          <w:szCs w:val="21"/>
          <w:u w:val="single"/>
        </w:rPr>
        <w:t xml:space="preserve">      </w:t>
      </w:r>
      <w:r>
        <w:rPr>
          <w:rFonts w:hint="eastAsia"/>
          <w:color w:val="auto"/>
          <w:sz w:val="21"/>
          <w:szCs w:val="21"/>
        </w:rPr>
        <w:t>（项目名称）项目中所需</w:t>
      </w:r>
      <w:r>
        <w:rPr>
          <w:rFonts w:hint="eastAsia"/>
          <w:color w:val="auto"/>
          <w:sz w:val="21"/>
          <w:szCs w:val="21"/>
          <w:u w:val="single"/>
        </w:rPr>
        <w:t xml:space="preserve">        </w:t>
      </w:r>
      <w:r>
        <w:rPr>
          <w:rFonts w:hint="eastAsia"/>
          <w:color w:val="auto"/>
          <w:sz w:val="21"/>
          <w:szCs w:val="21"/>
        </w:rPr>
        <w:t>（服务名称）经</w:t>
      </w:r>
      <w:r>
        <w:rPr>
          <w:rFonts w:hint="eastAsia"/>
          <w:color w:val="auto"/>
          <w:sz w:val="21"/>
          <w:szCs w:val="21"/>
          <w:u w:val="single"/>
        </w:rPr>
        <w:t xml:space="preserve">  </w:t>
      </w:r>
      <w:r>
        <w:rPr>
          <w:rFonts w:hint="eastAsia"/>
          <w:color w:val="auto"/>
          <w:sz w:val="21"/>
          <w:szCs w:val="21"/>
          <w:u w:val="single"/>
          <w:lang w:val="en-US" w:eastAsia="zh-CN"/>
        </w:rPr>
        <w:t xml:space="preserve">   </w:t>
      </w:r>
      <w:r>
        <w:rPr>
          <w:rFonts w:hint="eastAsia"/>
          <w:color w:val="auto"/>
          <w:sz w:val="21"/>
          <w:szCs w:val="21"/>
          <w:u w:val="single"/>
        </w:rPr>
        <w:t xml:space="preserve">  </w:t>
      </w:r>
      <w:r>
        <w:rPr>
          <w:rFonts w:hint="eastAsia"/>
          <w:color w:val="auto"/>
          <w:sz w:val="21"/>
          <w:szCs w:val="21"/>
        </w:rPr>
        <w:t>以</w:t>
      </w:r>
      <w:r>
        <w:rPr>
          <w:rFonts w:hint="eastAsia"/>
          <w:color w:val="auto"/>
          <w:sz w:val="21"/>
          <w:szCs w:val="21"/>
          <w:u w:val="single"/>
        </w:rPr>
        <w:t xml:space="preserve">  </w:t>
      </w:r>
      <w:r>
        <w:rPr>
          <w:rFonts w:hint="eastAsia"/>
          <w:color w:val="auto"/>
          <w:sz w:val="21"/>
          <w:szCs w:val="21"/>
          <w:u w:val="single"/>
          <w:lang w:val="en-US" w:eastAsia="zh-CN"/>
        </w:rPr>
        <w:t xml:space="preserve"> </w:t>
      </w:r>
      <w:r>
        <w:rPr>
          <w:rFonts w:hint="eastAsia"/>
          <w:color w:val="auto"/>
          <w:sz w:val="21"/>
          <w:szCs w:val="21"/>
          <w:u w:val="single"/>
        </w:rPr>
        <w:t xml:space="preserve">  </w:t>
      </w:r>
      <w:r>
        <w:rPr>
          <w:rFonts w:hint="eastAsia"/>
          <w:color w:val="auto"/>
          <w:sz w:val="21"/>
          <w:szCs w:val="21"/>
        </w:rPr>
        <w:t>（采购项目编号）号采购文件实施政府采购。经评定，</w:t>
      </w:r>
      <w:r>
        <w:rPr>
          <w:rFonts w:hint="eastAsia"/>
          <w:color w:val="auto"/>
          <w:sz w:val="21"/>
          <w:szCs w:val="21"/>
          <w:u w:val="single"/>
        </w:rPr>
        <w:t xml:space="preserve">       （</w:t>
      </w:r>
      <w:r>
        <w:rPr>
          <w:rFonts w:hint="eastAsia"/>
          <w:color w:val="auto"/>
          <w:sz w:val="21"/>
          <w:szCs w:val="21"/>
        </w:rPr>
        <w:t>以下简称卖方）为中标供应商。鉴于买方为获得以下服务，依据《中华人民共和国</w:t>
      </w:r>
      <w:r>
        <w:rPr>
          <w:rFonts w:hint="eastAsia" w:ascii="宋体" w:hAnsi="宋体" w:cs="宋体"/>
          <w:color w:val="auto"/>
          <w:sz w:val="21"/>
          <w:szCs w:val="21"/>
          <w:highlight w:val="none"/>
          <w:lang w:eastAsia="zh-CN"/>
        </w:rPr>
        <w:t>民法典</w:t>
      </w:r>
      <w:r>
        <w:rPr>
          <w:rFonts w:hint="eastAsia"/>
          <w:color w:val="auto"/>
          <w:sz w:val="21"/>
          <w:szCs w:val="21"/>
        </w:rPr>
        <w:t>》《中华人民共和国政府采购法》及其有关规定，买卖双方同意按照下述的条款和条件，签署本合同。</w:t>
      </w:r>
    </w:p>
    <w:p w14:paraId="4C2148BD">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ascii="黑体" w:hAnsi="黑体" w:eastAsia="黑体"/>
          <w:color w:val="auto"/>
          <w:sz w:val="21"/>
          <w:szCs w:val="21"/>
        </w:rPr>
      </w:pPr>
      <w:r>
        <w:rPr>
          <w:rFonts w:hint="eastAsia" w:ascii="黑体" w:hAnsi="黑体" w:eastAsia="黑体"/>
          <w:color w:val="auto"/>
          <w:sz w:val="21"/>
          <w:szCs w:val="21"/>
        </w:rPr>
        <w:t>一、合同文件</w:t>
      </w:r>
    </w:p>
    <w:p w14:paraId="4ED3B81C">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rPr>
        <w:t>下列文件是构成合同的组成部分，应该认为是一个整体。彼此相互解释、相互补充。如果合同文件之间存在矛盾或不一致之处，以下述文件的排列顺序在先者为准。组成合同的文件如下：</w:t>
      </w:r>
    </w:p>
    <w:p w14:paraId="4A859F91">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rPr>
        <w:t>1.本合同书</w:t>
      </w:r>
    </w:p>
    <w:p w14:paraId="1B2BFD81">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rPr>
        <w:t>2.中标通知书</w:t>
      </w:r>
    </w:p>
    <w:p w14:paraId="13359CB8">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rPr>
        <w:t>3.合同修改协议</w:t>
      </w:r>
    </w:p>
    <w:p w14:paraId="09E8B9C7">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rPr>
        <w:t>4.投标文件（含澄清文件）</w:t>
      </w:r>
    </w:p>
    <w:p w14:paraId="5A468C94">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rPr>
        <w:t>5.招标文件（含补遗文件、修改文件）</w:t>
      </w:r>
    </w:p>
    <w:p w14:paraId="5161003C">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Ansi="宋体" w:cs="宋体"/>
          <w:color w:val="auto"/>
          <w:sz w:val="21"/>
          <w:szCs w:val="21"/>
        </w:rPr>
      </w:pPr>
      <w:r>
        <w:rPr>
          <w:rFonts w:hint="eastAsia" w:ascii="黑体" w:hAnsi="黑体" w:eastAsia="黑体" w:cs="黑体"/>
          <w:color w:val="auto"/>
          <w:sz w:val="21"/>
          <w:szCs w:val="21"/>
        </w:rPr>
        <w:t>二、服务名称及数量</w:t>
      </w:r>
    </w:p>
    <w:p w14:paraId="6437D8FC">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rPr>
        <w:t>本合同所提供的服务及数量详见招标文件的《项目招标需求》。</w:t>
      </w:r>
    </w:p>
    <w:p w14:paraId="28CEB8F4">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Ansi="宋体" w:cs="宋体"/>
          <w:color w:val="auto"/>
          <w:sz w:val="21"/>
          <w:szCs w:val="21"/>
        </w:rPr>
      </w:pPr>
      <w:r>
        <w:rPr>
          <w:rFonts w:hint="eastAsia" w:ascii="黑体" w:hAnsi="黑体" w:eastAsia="黑体" w:cs="黑体"/>
          <w:color w:val="auto"/>
          <w:sz w:val="21"/>
          <w:szCs w:val="21"/>
        </w:rPr>
        <w:t>三、合同金额</w:t>
      </w:r>
    </w:p>
    <w:p w14:paraId="038C74A3">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rPr>
        <w:t>本合同金额为(大写)                元人民币（￥：            元人民币）。</w:t>
      </w:r>
    </w:p>
    <w:p w14:paraId="0204286C">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 w:val="21"/>
          <w:szCs w:val="21"/>
        </w:rPr>
      </w:pPr>
      <w:r>
        <w:rPr>
          <w:rFonts w:hint="eastAsia"/>
          <w:color w:val="auto"/>
          <w:sz w:val="21"/>
          <w:szCs w:val="21"/>
        </w:rPr>
        <w:t>合同金额应包含本招标内容全部工作所需的一切费用，包括各项成本、利润、税金等。</w:t>
      </w:r>
    </w:p>
    <w:p w14:paraId="41FDCD91">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Ansi="宋体" w:cs="宋体"/>
          <w:color w:val="auto"/>
          <w:sz w:val="21"/>
          <w:szCs w:val="21"/>
        </w:rPr>
      </w:pPr>
      <w:r>
        <w:rPr>
          <w:rFonts w:hint="eastAsia" w:ascii="黑体" w:hAnsi="黑体" w:eastAsia="黑体" w:cs="黑体"/>
          <w:color w:val="auto"/>
          <w:sz w:val="21"/>
          <w:szCs w:val="21"/>
        </w:rPr>
        <w:t>四、资金支付</w:t>
      </w:r>
    </w:p>
    <w:p w14:paraId="042B053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Ansi="宋体" w:cs="宋体"/>
          <w:color w:val="auto"/>
          <w:sz w:val="21"/>
          <w:szCs w:val="21"/>
        </w:rPr>
      </w:pPr>
      <w:r>
        <w:rPr>
          <w:rFonts w:hint="eastAsia"/>
          <w:color w:val="auto"/>
          <w:sz w:val="21"/>
          <w:szCs w:val="21"/>
        </w:rPr>
        <w:t>本合同的资金支付详见招标文件的《项目招标需求》。</w:t>
      </w:r>
      <w:r>
        <w:rPr>
          <w:rFonts w:hint="eastAsia" w:hAnsi="宋体" w:cs="宋体"/>
          <w:color w:val="auto"/>
          <w:sz w:val="21"/>
          <w:szCs w:val="21"/>
        </w:rPr>
        <w:t xml:space="preserve">  </w:t>
      </w:r>
    </w:p>
    <w:p w14:paraId="742355C9">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Ansi="宋体" w:cs="宋体"/>
          <w:color w:val="auto"/>
          <w:sz w:val="21"/>
          <w:szCs w:val="21"/>
        </w:rPr>
      </w:pPr>
      <w:r>
        <w:rPr>
          <w:rFonts w:hint="eastAsia" w:ascii="黑体" w:hAnsi="黑体" w:eastAsia="黑体" w:cs="黑体"/>
          <w:color w:val="auto"/>
          <w:sz w:val="21"/>
          <w:szCs w:val="21"/>
        </w:rPr>
        <w:t>五、服务期限和服务地点</w:t>
      </w:r>
    </w:p>
    <w:p w14:paraId="3915BCA7">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Ansi="宋体" w:cs="宋体"/>
          <w:color w:val="auto"/>
          <w:sz w:val="21"/>
          <w:szCs w:val="21"/>
        </w:rPr>
      </w:pPr>
      <w:r>
        <w:rPr>
          <w:rFonts w:hint="eastAsia" w:hAnsi="宋体" w:cs="宋体"/>
          <w:color w:val="auto"/>
          <w:sz w:val="21"/>
          <w:szCs w:val="21"/>
        </w:rPr>
        <w:t>本合同的服务期限和服务地点详见招标文件的《项目招标需求》。</w:t>
      </w:r>
    </w:p>
    <w:p w14:paraId="4E130527">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Ansi="宋体" w:cs="宋体"/>
          <w:color w:val="auto"/>
          <w:sz w:val="21"/>
          <w:szCs w:val="21"/>
        </w:rPr>
      </w:pPr>
      <w:r>
        <w:rPr>
          <w:rFonts w:hint="eastAsia" w:ascii="黑体" w:hAnsi="黑体" w:eastAsia="黑体" w:cs="黑体"/>
          <w:color w:val="auto"/>
          <w:sz w:val="21"/>
          <w:szCs w:val="21"/>
        </w:rPr>
        <w:t>六、质量保证和服务承诺</w:t>
      </w:r>
    </w:p>
    <w:p w14:paraId="336313C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Ansi="宋体" w:cs="宋体"/>
          <w:color w:val="auto"/>
          <w:sz w:val="21"/>
          <w:szCs w:val="21"/>
        </w:rPr>
      </w:pPr>
      <w:r>
        <w:rPr>
          <w:rFonts w:hint="eastAsia" w:hAnsi="宋体" w:cs="宋体"/>
          <w:color w:val="auto"/>
          <w:sz w:val="21"/>
          <w:szCs w:val="21"/>
        </w:rPr>
        <w:t>本合同的质量保证和服务承诺：</w:t>
      </w:r>
    </w:p>
    <w:p w14:paraId="253578A0">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ascii="黑体" w:hAnsi="黑体" w:eastAsia="黑体" w:cs="黑体"/>
          <w:color w:val="auto"/>
          <w:sz w:val="21"/>
          <w:szCs w:val="21"/>
        </w:rPr>
      </w:pPr>
      <w:r>
        <w:rPr>
          <w:rFonts w:hint="eastAsia" w:ascii="黑体" w:hAnsi="黑体" w:eastAsia="黑体" w:cs="黑体"/>
          <w:color w:val="auto"/>
          <w:sz w:val="21"/>
          <w:szCs w:val="21"/>
        </w:rPr>
        <w:t>七、买方的权利和义务</w:t>
      </w:r>
    </w:p>
    <w:p w14:paraId="3B2A36F1">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ascii="黑体" w:hAnsi="黑体" w:eastAsia="黑体" w:cs="黑体"/>
          <w:color w:val="auto"/>
          <w:sz w:val="21"/>
          <w:szCs w:val="21"/>
        </w:rPr>
      </w:pPr>
      <w:r>
        <w:rPr>
          <w:rFonts w:hint="eastAsia" w:ascii="黑体" w:hAnsi="黑体" w:eastAsia="黑体" w:cs="黑体"/>
          <w:color w:val="auto"/>
          <w:sz w:val="21"/>
          <w:szCs w:val="21"/>
        </w:rPr>
        <w:t>八、卖方的权利和义务</w:t>
      </w:r>
    </w:p>
    <w:p w14:paraId="71F987CD">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Ansi="宋体" w:cs="宋体"/>
          <w:color w:val="auto"/>
          <w:sz w:val="21"/>
          <w:szCs w:val="21"/>
        </w:rPr>
      </w:pPr>
      <w:r>
        <w:rPr>
          <w:rFonts w:hint="eastAsia" w:ascii="黑体" w:hAnsi="黑体" w:eastAsia="黑体" w:cs="黑体"/>
          <w:color w:val="auto"/>
          <w:sz w:val="21"/>
          <w:szCs w:val="21"/>
        </w:rPr>
        <w:t>九、验收标准和要求</w:t>
      </w:r>
    </w:p>
    <w:p w14:paraId="19FAFBE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Ansi="宋体" w:cs="宋体"/>
          <w:color w:val="auto"/>
          <w:sz w:val="21"/>
          <w:szCs w:val="21"/>
        </w:rPr>
      </w:pPr>
      <w:r>
        <w:rPr>
          <w:rFonts w:hint="eastAsia" w:hAnsi="宋体" w:cs="宋体"/>
          <w:color w:val="auto"/>
          <w:sz w:val="21"/>
          <w:szCs w:val="21"/>
        </w:rPr>
        <w:t xml:space="preserve">本合同的验收标准和要求：                                </w:t>
      </w:r>
    </w:p>
    <w:p w14:paraId="2258CD67">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Ansi="宋体" w:cs="宋体"/>
          <w:color w:val="auto"/>
          <w:sz w:val="21"/>
          <w:szCs w:val="21"/>
        </w:rPr>
      </w:pPr>
      <w:r>
        <w:rPr>
          <w:rFonts w:hint="eastAsia" w:ascii="黑体" w:hAnsi="黑体" w:eastAsia="黑体" w:cs="黑体"/>
          <w:color w:val="auto"/>
          <w:sz w:val="21"/>
          <w:szCs w:val="21"/>
        </w:rPr>
        <w:t>十、知识产权与保密</w:t>
      </w:r>
    </w:p>
    <w:p w14:paraId="5A412DE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Ansi="宋体" w:cs="宋体"/>
          <w:color w:val="auto"/>
          <w:sz w:val="21"/>
          <w:szCs w:val="21"/>
        </w:rPr>
      </w:pPr>
      <w:r>
        <w:rPr>
          <w:rFonts w:hint="eastAsia" w:hAnsi="宋体" w:cs="宋体"/>
          <w:color w:val="auto"/>
          <w:sz w:val="21"/>
          <w:szCs w:val="21"/>
        </w:rPr>
        <w:t xml:space="preserve">本合同的知识产权要求： </w:t>
      </w:r>
    </w:p>
    <w:p w14:paraId="73716C4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Ansi="宋体" w:cs="宋体"/>
          <w:color w:val="auto"/>
          <w:sz w:val="21"/>
          <w:szCs w:val="21"/>
        </w:rPr>
      </w:pPr>
      <w:r>
        <w:rPr>
          <w:rFonts w:hint="eastAsia" w:hAnsi="宋体" w:cs="宋体"/>
          <w:color w:val="auto"/>
          <w:sz w:val="21"/>
          <w:szCs w:val="21"/>
        </w:rPr>
        <w:t>本合同的保密要求：</w:t>
      </w:r>
    </w:p>
    <w:p w14:paraId="1FA76271">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Ansi="宋体" w:cs="宋体"/>
          <w:color w:val="auto"/>
          <w:sz w:val="21"/>
          <w:szCs w:val="21"/>
        </w:rPr>
      </w:pPr>
      <w:r>
        <w:rPr>
          <w:rFonts w:hint="eastAsia" w:ascii="黑体" w:hAnsi="黑体" w:eastAsia="黑体" w:cs="黑体"/>
          <w:color w:val="auto"/>
          <w:sz w:val="21"/>
          <w:szCs w:val="21"/>
        </w:rPr>
        <w:t>十一、履约保证金</w:t>
      </w:r>
    </w:p>
    <w:p w14:paraId="38756054">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Ansi="宋体" w:cs="宋体"/>
          <w:color w:val="auto"/>
          <w:sz w:val="21"/>
          <w:szCs w:val="21"/>
        </w:rPr>
      </w:pPr>
      <w:r>
        <w:rPr>
          <w:rFonts w:hint="eastAsia" w:hAnsi="宋体" w:cs="宋体"/>
          <w:color w:val="auto"/>
          <w:sz w:val="21"/>
          <w:szCs w:val="21"/>
        </w:rPr>
        <w:t>卖方应在中标结果确定后、签署本合同前按照招标文件的规定向</w:t>
      </w:r>
      <w:r>
        <w:rPr>
          <w:rFonts w:hint="eastAsia" w:hAnsi="宋体" w:cs="宋体"/>
          <w:color w:val="auto"/>
          <w:sz w:val="21"/>
          <w:szCs w:val="21"/>
          <w:u w:val="single"/>
        </w:rPr>
        <w:t xml:space="preserve">          </w:t>
      </w:r>
      <w:r>
        <w:rPr>
          <w:rFonts w:hint="eastAsia" w:hAnsi="宋体" w:cs="宋体"/>
          <w:color w:val="auto"/>
          <w:sz w:val="21"/>
          <w:szCs w:val="21"/>
        </w:rPr>
        <w:t>提交。</w:t>
      </w:r>
    </w:p>
    <w:p w14:paraId="22FBA64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Ansi="宋体" w:cs="宋体"/>
          <w:color w:val="auto"/>
          <w:sz w:val="21"/>
          <w:szCs w:val="21"/>
        </w:rPr>
      </w:pPr>
      <w:r>
        <w:rPr>
          <w:rFonts w:hint="eastAsia" w:hAnsi="宋体" w:cs="宋体"/>
          <w:color w:val="auto"/>
          <w:sz w:val="21"/>
          <w:szCs w:val="21"/>
        </w:rPr>
        <w:t>履约保证金用于补偿买方因卖方不能履行合同义务而蒙受的损失。</w:t>
      </w:r>
    </w:p>
    <w:p w14:paraId="7B68876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Ansi="宋体" w:cs="宋体"/>
          <w:color w:val="auto"/>
          <w:sz w:val="21"/>
          <w:szCs w:val="21"/>
        </w:rPr>
      </w:pPr>
      <w:r>
        <w:rPr>
          <w:rFonts w:hint="eastAsia" w:hAnsi="宋体" w:cs="宋体"/>
          <w:color w:val="auto"/>
          <w:sz w:val="21"/>
          <w:szCs w:val="21"/>
        </w:rPr>
        <w:t>履约保证金按政府采购有关规定返还。</w:t>
      </w:r>
    </w:p>
    <w:p w14:paraId="0A4D434C">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ascii="黑体" w:hAnsi="黑体" w:eastAsia="黑体" w:cs="黑体"/>
          <w:color w:val="auto"/>
          <w:sz w:val="21"/>
          <w:szCs w:val="21"/>
        </w:rPr>
      </w:pPr>
      <w:r>
        <w:rPr>
          <w:rFonts w:hint="eastAsia" w:ascii="黑体" w:hAnsi="黑体" w:eastAsia="黑体" w:cs="黑体"/>
          <w:color w:val="auto"/>
          <w:sz w:val="21"/>
          <w:szCs w:val="21"/>
        </w:rPr>
        <w:t>十二、合同中止、解除</w:t>
      </w:r>
    </w:p>
    <w:p w14:paraId="7A994C8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auto"/>
          <w:sz w:val="21"/>
          <w:szCs w:val="21"/>
        </w:rPr>
      </w:pPr>
      <w:r>
        <w:rPr>
          <w:rFonts w:hint="eastAsia" w:ascii="宋体" w:hAnsi="宋体" w:cs="宋体"/>
          <w:color w:val="auto"/>
          <w:sz w:val="21"/>
          <w:szCs w:val="21"/>
        </w:rPr>
        <w:t>1.因客观不可预见，致本合同不能履行，本合同可中止；待影响消除后，本合同继续履行；</w:t>
      </w:r>
    </w:p>
    <w:p w14:paraId="02C3E0C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auto"/>
          <w:sz w:val="21"/>
          <w:szCs w:val="21"/>
        </w:rPr>
      </w:pPr>
      <w:r>
        <w:rPr>
          <w:rFonts w:hint="eastAsia" w:ascii="宋体" w:hAnsi="宋体" w:cs="宋体"/>
          <w:color w:val="auto"/>
          <w:sz w:val="21"/>
          <w:szCs w:val="21"/>
        </w:rPr>
        <w:t>2.遇不可抗力因素或国家政策变化，本合同可解除；</w:t>
      </w:r>
    </w:p>
    <w:p w14:paraId="30EA232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auto"/>
          <w:sz w:val="21"/>
          <w:szCs w:val="21"/>
        </w:rPr>
      </w:pPr>
      <w:r>
        <w:rPr>
          <w:rFonts w:hint="eastAsia" w:ascii="宋体" w:hAnsi="宋体" w:cs="宋体"/>
          <w:color w:val="auto"/>
          <w:sz w:val="21"/>
          <w:szCs w:val="21"/>
        </w:rPr>
        <w:t>3.因一方违约，另一方可解除本合同；</w:t>
      </w:r>
    </w:p>
    <w:p w14:paraId="35A099C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auto"/>
          <w:sz w:val="21"/>
          <w:szCs w:val="21"/>
        </w:rPr>
      </w:pPr>
      <w:r>
        <w:rPr>
          <w:rFonts w:hint="eastAsia" w:ascii="宋体" w:hAnsi="宋体" w:cs="宋体"/>
          <w:color w:val="auto"/>
          <w:sz w:val="21"/>
          <w:szCs w:val="21"/>
        </w:rPr>
        <w:t>4.其他约定：</w:t>
      </w:r>
    </w:p>
    <w:p w14:paraId="6DA9D912">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Ansi="宋体" w:cs="宋体"/>
          <w:color w:val="auto"/>
          <w:sz w:val="21"/>
          <w:szCs w:val="21"/>
        </w:rPr>
      </w:pPr>
      <w:r>
        <w:rPr>
          <w:rFonts w:hint="eastAsia" w:ascii="黑体" w:hAnsi="黑体" w:eastAsia="黑体" w:cs="黑体"/>
          <w:color w:val="auto"/>
          <w:sz w:val="21"/>
          <w:szCs w:val="21"/>
        </w:rPr>
        <w:t>十三、违约责任</w:t>
      </w:r>
    </w:p>
    <w:p w14:paraId="2C82059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auto"/>
          <w:sz w:val="21"/>
          <w:szCs w:val="21"/>
        </w:rPr>
      </w:pPr>
      <w:r>
        <w:rPr>
          <w:rFonts w:hint="eastAsia" w:ascii="宋体" w:hAnsi="宋体" w:cs="宋体"/>
          <w:color w:val="auto"/>
          <w:sz w:val="21"/>
          <w:szCs w:val="21"/>
        </w:rPr>
        <w:t>本合同的违约责任：</w:t>
      </w:r>
    </w:p>
    <w:p w14:paraId="5078AB8F">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Ansi="宋体" w:cs="宋体"/>
          <w:color w:val="auto"/>
          <w:sz w:val="21"/>
          <w:szCs w:val="21"/>
        </w:rPr>
      </w:pPr>
      <w:r>
        <w:rPr>
          <w:rFonts w:hint="eastAsia" w:ascii="黑体" w:hAnsi="黑体" w:eastAsia="黑体" w:cs="黑体"/>
          <w:color w:val="auto"/>
          <w:sz w:val="21"/>
          <w:szCs w:val="21"/>
        </w:rPr>
        <w:t>十四、争议解决</w:t>
      </w:r>
    </w:p>
    <w:p w14:paraId="0B05A9F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auto"/>
          <w:sz w:val="21"/>
          <w:szCs w:val="21"/>
        </w:rPr>
      </w:pPr>
      <w:r>
        <w:rPr>
          <w:rFonts w:hint="eastAsia" w:ascii="宋体" w:hAnsi="宋体" w:cs="宋体"/>
          <w:color w:val="auto"/>
          <w:sz w:val="21"/>
          <w:szCs w:val="21"/>
        </w:rPr>
        <w:t>本合同发生争议，由双方协商或由政府采购监管部门调解解决，协商或调解不成时按以下第      种方式解决：</w:t>
      </w:r>
    </w:p>
    <w:p w14:paraId="42D32A97">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auto"/>
          <w:sz w:val="21"/>
          <w:szCs w:val="21"/>
        </w:rPr>
      </w:pPr>
      <w:r>
        <w:rPr>
          <w:rFonts w:hint="eastAsia" w:ascii="宋体" w:hAnsi="宋体" w:cs="宋体"/>
          <w:color w:val="auto"/>
          <w:sz w:val="21"/>
          <w:szCs w:val="21"/>
        </w:rPr>
        <w:t>1.通化仲裁委员会仲裁；</w:t>
      </w:r>
    </w:p>
    <w:p w14:paraId="20817EB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auto"/>
          <w:sz w:val="21"/>
          <w:szCs w:val="21"/>
        </w:rPr>
      </w:pPr>
      <w:r>
        <w:rPr>
          <w:rFonts w:hint="eastAsia" w:ascii="宋体" w:hAnsi="宋体" w:cs="宋体"/>
          <w:color w:val="auto"/>
          <w:sz w:val="21"/>
          <w:szCs w:val="21"/>
        </w:rPr>
        <w:t>2.向甲方所在地人民法院提起诉讼。</w:t>
      </w:r>
    </w:p>
    <w:p w14:paraId="788AD704">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Ansi="宋体" w:cs="宋体"/>
          <w:color w:val="auto"/>
          <w:sz w:val="21"/>
          <w:szCs w:val="21"/>
        </w:rPr>
      </w:pPr>
      <w:r>
        <w:rPr>
          <w:rFonts w:hint="eastAsia" w:ascii="黑体" w:hAnsi="黑体" w:eastAsia="黑体" w:cs="黑体"/>
          <w:color w:val="auto"/>
          <w:sz w:val="21"/>
          <w:szCs w:val="21"/>
        </w:rPr>
        <w:t>十五、合同生效及其它</w:t>
      </w:r>
    </w:p>
    <w:p w14:paraId="6D026742">
      <w:pPr>
        <w:pStyle w:val="27"/>
        <w:keepNext w:val="0"/>
        <w:keepLines w:val="0"/>
        <w:pageBreakBefore w:val="0"/>
        <w:widowControl w:val="0"/>
        <w:tabs>
          <w:tab w:val="left" w:pos="573"/>
          <w:tab w:val="clear" w:pos="1365"/>
        </w:tabs>
        <w:kinsoku/>
        <w:wordWrap/>
        <w:overflowPunct/>
        <w:topLinePunct w:val="0"/>
        <w:autoSpaceDE/>
        <w:autoSpaceDN/>
        <w:bidi w:val="0"/>
        <w:adjustRightInd w:val="0"/>
        <w:snapToGrid w:val="0"/>
        <w:spacing w:line="360" w:lineRule="auto"/>
        <w:ind w:firstLine="420" w:firstLineChars="200"/>
        <w:textAlignment w:val="auto"/>
        <w:rPr>
          <w:rFonts w:hAnsi="宋体" w:cs="宋体"/>
          <w:color w:val="auto"/>
          <w:sz w:val="21"/>
          <w:szCs w:val="21"/>
        </w:rPr>
      </w:pPr>
      <w:r>
        <w:rPr>
          <w:rFonts w:hint="eastAsia" w:hAnsi="宋体" w:cs="宋体"/>
          <w:color w:val="auto"/>
          <w:sz w:val="21"/>
          <w:szCs w:val="21"/>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p>
    <w:p w14:paraId="747627E0">
      <w:pPr>
        <w:pStyle w:val="27"/>
        <w:keepNext w:val="0"/>
        <w:keepLines w:val="0"/>
        <w:pageBreakBefore w:val="0"/>
        <w:widowControl w:val="0"/>
        <w:tabs>
          <w:tab w:val="left" w:pos="573"/>
          <w:tab w:val="clear" w:pos="1365"/>
        </w:tabs>
        <w:kinsoku/>
        <w:wordWrap/>
        <w:overflowPunct/>
        <w:topLinePunct w:val="0"/>
        <w:autoSpaceDE/>
        <w:autoSpaceDN/>
        <w:bidi w:val="0"/>
        <w:adjustRightInd w:val="0"/>
        <w:snapToGrid w:val="0"/>
        <w:spacing w:line="360" w:lineRule="auto"/>
        <w:ind w:firstLine="420" w:firstLineChars="200"/>
        <w:textAlignment w:val="auto"/>
        <w:rPr>
          <w:rFonts w:hAnsi="宋体" w:cs="宋体"/>
          <w:color w:val="auto"/>
          <w:sz w:val="21"/>
          <w:szCs w:val="21"/>
        </w:rPr>
      </w:pPr>
      <w:r>
        <w:rPr>
          <w:rFonts w:hint="eastAsia" w:hAnsi="宋体" w:cs="宋体"/>
          <w:color w:val="auto"/>
          <w:sz w:val="21"/>
          <w:szCs w:val="21"/>
        </w:rPr>
        <w:t>本合同一式三份，具同等法律效力。买卖双方各执一份。</w:t>
      </w:r>
      <w:r>
        <w:rPr>
          <w:rFonts w:hint="eastAsia" w:hAnsi="宋体" w:cs="宋体"/>
          <w:color w:val="auto"/>
          <w:sz w:val="21"/>
          <w:szCs w:val="21"/>
          <w:u w:val="single"/>
        </w:rPr>
        <w:t xml:space="preserve">             </w:t>
      </w:r>
      <w:r>
        <w:rPr>
          <w:rFonts w:hint="eastAsia" w:hAnsi="宋体" w:cs="宋体"/>
          <w:color w:val="auto"/>
          <w:sz w:val="21"/>
          <w:szCs w:val="21"/>
        </w:rPr>
        <w:t>存档一份。</w:t>
      </w:r>
    </w:p>
    <w:p w14:paraId="318755C7">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Ansi="宋体" w:cs="宋体"/>
          <w:color w:val="auto"/>
          <w:sz w:val="21"/>
          <w:szCs w:val="21"/>
        </w:rPr>
      </w:pPr>
      <w:r>
        <w:rPr>
          <w:rFonts w:hint="eastAsia" w:ascii="黑体" w:hAnsi="黑体" w:eastAsia="黑体" w:cs="黑体"/>
          <w:color w:val="auto"/>
          <w:sz w:val="21"/>
          <w:szCs w:val="21"/>
        </w:rPr>
        <w:t>十六、补充条款</w:t>
      </w:r>
    </w:p>
    <w:p w14:paraId="707A23F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auto"/>
          <w:sz w:val="21"/>
          <w:szCs w:val="21"/>
        </w:rPr>
      </w:pPr>
      <w:r>
        <w:rPr>
          <w:rFonts w:hint="eastAsia" w:ascii="宋体" w:hAnsi="宋体" w:cs="宋体"/>
          <w:color w:val="auto"/>
          <w:sz w:val="21"/>
          <w:szCs w:val="21"/>
        </w:rPr>
        <w:t>如需修改或补充合同内容，经协商，双方可签署书面修改或补充协议，该协议将作为本合同的一个组成部分。</w:t>
      </w:r>
    </w:p>
    <w:p w14:paraId="0A00B00E">
      <w:pPr>
        <w:pStyle w:val="27"/>
        <w:keepNext w:val="0"/>
        <w:keepLines w:val="0"/>
        <w:pageBreakBefore w:val="0"/>
        <w:widowControl w:val="0"/>
        <w:tabs>
          <w:tab w:val="left" w:pos="573"/>
          <w:tab w:val="clear" w:pos="1365"/>
        </w:tabs>
        <w:kinsoku/>
        <w:wordWrap/>
        <w:overflowPunct/>
        <w:topLinePunct w:val="0"/>
        <w:autoSpaceDE/>
        <w:autoSpaceDN/>
        <w:bidi w:val="0"/>
        <w:adjustRightInd w:val="0"/>
        <w:snapToGrid w:val="0"/>
        <w:spacing w:line="360" w:lineRule="auto"/>
        <w:ind w:firstLine="0"/>
        <w:textAlignment w:val="auto"/>
        <w:rPr>
          <w:rFonts w:ascii="Times New Roman"/>
          <w:color w:val="auto"/>
          <w:sz w:val="21"/>
          <w:szCs w:val="21"/>
        </w:rPr>
      </w:pPr>
    </w:p>
    <w:p w14:paraId="781C6D09">
      <w:pPr>
        <w:pStyle w:val="27"/>
        <w:keepNext w:val="0"/>
        <w:keepLines w:val="0"/>
        <w:pageBreakBefore w:val="0"/>
        <w:widowControl w:val="0"/>
        <w:tabs>
          <w:tab w:val="left" w:pos="573"/>
          <w:tab w:val="clear" w:pos="1365"/>
        </w:tabs>
        <w:kinsoku/>
        <w:wordWrap/>
        <w:overflowPunct/>
        <w:topLinePunct w:val="0"/>
        <w:autoSpaceDE/>
        <w:autoSpaceDN/>
        <w:bidi w:val="0"/>
        <w:adjustRightInd w:val="0"/>
        <w:snapToGrid w:val="0"/>
        <w:spacing w:line="360" w:lineRule="auto"/>
        <w:textAlignment w:val="auto"/>
        <w:rPr>
          <w:rFonts w:hAnsi="宋体" w:cs="宋体"/>
          <w:color w:val="auto"/>
          <w:sz w:val="21"/>
          <w:szCs w:val="21"/>
        </w:rPr>
      </w:pPr>
      <w:r>
        <w:rPr>
          <w:rFonts w:hint="eastAsia" w:hAnsi="宋体" w:cs="宋体"/>
          <w:color w:val="auto"/>
          <w:sz w:val="21"/>
          <w:szCs w:val="21"/>
        </w:rPr>
        <w:t xml:space="preserve">买    方：     （盖章）              卖    方：     （盖章）      </w:t>
      </w:r>
    </w:p>
    <w:p w14:paraId="3A3A7A1B">
      <w:pPr>
        <w:pStyle w:val="27"/>
        <w:keepNext w:val="0"/>
        <w:keepLines w:val="0"/>
        <w:pageBreakBefore w:val="0"/>
        <w:widowControl w:val="0"/>
        <w:tabs>
          <w:tab w:val="left" w:pos="573"/>
          <w:tab w:val="clear" w:pos="1365"/>
        </w:tabs>
        <w:kinsoku/>
        <w:wordWrap/>
        <w:overflowPunct/>
        <w:topLinePunct w:val="0"/>
        <w:autoSpaceDE/>
        <w:autoSpaceDN/>
        <w:bidi w:val="0"/>
        <w:adjustRightInd w:val="0"/>
        <w:snapToGrid w:val="0"/>
        <w:spacing w:line="360" w:lineRule="auto"/>
        <w:textAlignment w:val="auto"/>
        <w:rPr>
          <w:rFonts w:hAnsi="宋体" w:cs="宋体"/>
          <w:color w:val="auto"/>
          <w:sz w:val="21"/>
          <w:szCs w:val="21"/>
        </w:rPr>
      </w:pPr>
      <w:r>
        <w:rPr>
          <w:rFonts w:hint="eastAsia" w:hAnsi="宋体" w:cs="宋体"/>
          <w:color w:val="auto"/>
          <w:sz w:val="21"/>
          <w:szCs w:val="21"/>
        </w:rPr>
        <w:t xml:space="preserve">签约代表：                           签约代表：             </w:t>
      </w:r>
    </w:p>
    <w:p w14:paraId="1B0F7B3D">
      <w:pPr>
        <w:pStyle w:val="27"/>
        <w:keepNext w:val="0"/>
        <w:keepLines w:val="0"/>
        <w:pageBreakBefore w:val="0"/>
        <w:widowControl w:val="0"/>
        <w:tabs>
          <w:tab w:val="left" w:pos="573"/>
          <w:tab w:val="clear" w:pos="1365"/>
        </w:tabs>
        <w:kinsoku/>
        <w:wordWrap/>
        <w:overflowPunct/>
        <w:topLinePunct w:val="0"/>
        <w:autoSpaceDE/>
        <w:autoSpaceDN/>
        <w:bidi w:val="0"/>
        <w:adjustRightInd w:val="0"/>
        <w:snapToGrid w:val="0"/>
        <w:spacing w:line="360" w:lineRule="auto"/>
        <w:textAlignment w:val="auto"/>
        <w:rPr>
          <w:rFonts w:hAnsi="宋体" w:cs="宋体"/>
          <w:color w:val="auto"/>
          <w:sz w:val="21"/>
          <w:szCs w:val="21"/>
        </w:rPr>
      </w:pPr>
      <w:r>
        <w:rPr>
          <w:rFonts w:hint="eastAsia" w:hAnsi="宋体" w:cs="宋体"/>
          <w:color w:val="auto"/>
          <w:sz w:val="21"/>
          <w:szCs w:val="21"/>
        </w:rPr>
        <w:t xml:space="preserve">地    址：                           地    址：            </w:t>
      </w:r>
    </w:p>
    <w:p w14:paraId="7E371241">
      <w:pPr>
        <w:pStyle w:val="27"/>
        <w:keepNext w:val="0"/>
        <w:keepLines w:val="0"/>
        <w:pageBreakBefore w:val="0"/>
        <w:widowControl w:val="0"/>
        <w:tabs>
          <w:tab w:val="left" w:pos="573"/>
          <w:tab w:val="clear" w:pos="1365"/>
        </w:tabs>
        <w:kinsoku/>
        <w:wordWrap/>
        <w:overflowPunct/>
        <w:topLinePunct w:val="0"/>
        <w:autoSpaceDE/>
        <w:autoSpaceDN/>
        <w:bidi w:val="0"/>
        <w:adjustRightInd w:val="0"/>
        <w:snapToGrid w:val="0"/>
        <w:spacing w:line="360" w:lineRule="auto"/>
        <w:textAlignment w:val="auto"/>
        <w:rPr>
          <w:rFonts w:hAnsi="宋体" w:cs="宋体"/>
          <w:color w:val="auto"/>
          <w:sz w:val="21"/>
          <w:szCs w:val="21"/>
        </w:rPr>
      </w:pPr>
      <w:r>
        <w:rPr>
          <w:rFonts w:hint="eastAsia" w:hAnsi="宋体" w:cs="宋体"/>
          <w:color w:val="auto"/>
          <w:sz w:val="21"/>
          <w:szCs w:val="21"/>
        </w:rPr>
        <w:t xml:space="preserve">电    话：                           电    话：               </w:t>
      </w:r>
    </w:p>
    <w:p w14:paraId="7A1EB3BB">
      <w:pPr>
        <w:pStyle w:val="27"/>
        <w:keepNext w:val="0"/>
        <w:keepLines w:val="0"/>
        <w:pageBreakBefore w:val="0"/>
        <w:widowControl w:val="0"/>
        <w:tabs>
          <w:tab w:val="left" w:pos="573"/>
          <w:tab w:val="clear" w:pos="1365"/>
        </w:tabs>
        <w:kinsoku/>
        <w:wordWrap/>
        <w:overflowPunct/>
        <w:topLinePunct w:val="0"/>
        <w:autoSpaceDE/>
        <w:autoSpaceDN/>
        <w:bidi w:val="0"/>
        <w:adjustRightInd w:val="0"/>
        <w:snapToGrid w:val="0"/>
        <w:spacing w:line="360" w:lineRule="auto"/>
        <w:textAlignment w:val="auto"/>
        <w:rPr>
          <w:rFonts w:hAnsi="宋体" w:cs="宋体"/>
          <w:color w:val="auto"/>
          <w:sz w:val="21"/>
          <w:szCs w:val="21"/>
        </w:rPr>
      </w:pPr>
      <w:r>
        <w:rPr>
          <w:rFonts w:hint="eastAsia" w:hAnsi="宋体" w:cs="宋体"/>
          <w:color w:val="auto"/>
          <w:sz w:val="21"/>
          <w:szCs w:val="21"/>
        </w:rPr>
        <w:t xml:space="preserve">传    真：                           传    真：               </w:t>
      </w:r>
    </w:p>
    <w:p w14:paraId="490DF20F">
      <w:pPr>
        <w:pStyle w:val="27"/>
        <w:tabs>
          <w:tab w:val="left" w:pos="573"/>
          <w:tab w:val="clear" w:pos="1365"/>
        </w:tabs>
        <w:adjustRightInd w:val="0"/>
        <w:snapToGrid w:val="0"/>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rPr>
        <w:t xml:space="preserve">签约日期：                           签约日期：               </w:t>
      </w:r>
    </w:p>
    <w:p w14:paraId="0A80C708">
      <w:pPr>
        <w:rPr>
          <w:rFonts w:hint="eastAsia" w:ascii="宋体" w:hAnsi="宋体" w:cs="宋体"/>
          <w:color w:val="auto"/>
          <w:highlight w:val="none"/>
          <w:lang w:eastAsia="zh-CN"/>
        </w:rPr>
      </w:pPr>
      <w:bookmarkStart w:id="120" w:name="_Toc29547243"/>
      <w:bookmarkStart w:id="121" w:name="_Toc18667"/>
      <w:r>
        <w:rPr>
          <w:rFonts w:hint="eastAsia" w:ascii="宋体" w:hAnsi="宋体" w:cs="宋体"/>
          <w:color w:val="auto"/>
          <w:highlight w:val="none"/>
          <w:lang w:eastAsia="zh-CN"/>
        </w:rPr>
        <w:br w:type="page"/>
      </w:r>
    </w:p>
    <w:bookmarkEnd w:id="119"/>
    <w:bookmarkEnd w:id="120"/>
    <w:p w14:paraId="1C28B6FE">
      <w:pPr>
        <w:pStyle w:val="4"/>
        <w:numPr>
          <w:ilvl w:val="0"/>
          <w:numId w:val="4"/>
        </w:numPr>
        <w:spacing w:before="0" w:after="0"/>
        <w:jc w:val="center"/>
        <w:rPr>
          <w:rFonts w:hint="eastAsia" w:ascii="宋体" w:hAnsi="宋体" w:cs="宋体"/>
          <w:color w:val="auto"/>
          <w:highlight w:val="none"/>
          <w:lang w:val="en-US" w:eastAsia="zh-CN"/>
        </w:rPr>
      </w:pPr>
      <w:bookmarkStart w:id="122" w:name="_Toc359494612"/>
      <w:bookmarkStart w:id="123" w:name="_Toc29547244"/>
      <w:r>
        <w:rPr>
          <w:rFonts w:hint="eastAsia" w:ascii="宋体" w:hAnsi="宋体" w:cs="宋体"/>
          <w:color w:val="auto"/>
          <w:highlight w:val="none"/>
          <w:lang w:val="en-US" w:eastAsia="zh-CN"/>
        </w:rPr>
        <w:t>采购需求</w:t>
      </w:r>
      <w:bookmarkEnd w:id="121"/>
    </w:p>
    <w:p w14:paraId="43AB5B8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1.工作范围及内容</w:t>
      </w:r>
    </w:p>
    <w:p w14:paraId="7B174B6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 国道漫临线（G612）分水（县界）至临江段工程永久用地勘测定界测绘和分户</w:t>
      </w:r>
    </w:p>
    <w:p w14:paraId="3D1C6AC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服务内容：完成永久用地勘测定界测绘和分户并形成报告。</w:t>
      </w:r>
    </w:p>
    <w:p w14:paraId="61ED78D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 国道漫临线（G612）分水（县界）至临江段工程永久用地耕作层土壤剥离实施方案</w:t>
      </w:r>
    </w:p>
    <w:p w14:paraId="66796B6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服务内容：根据相关要求，编制永久用地耕作层土壤剥离实施方案，并进行专家评审，取得专家评审意见。</w:t>
      </w:r>
    </w:p>
    <w:p w14:paraId="4DB014E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 国道漫临线（G612）分水（县界）至临江段工程永久用地耕作层土壤剥离验收报告</w:t>
      </w:r>
    </w:p>
    <w:p w14:paraId="73C124C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服务内容：根据相关要求，编制永久用地耕作层土壤剥离验收报告，并进行专家评审，取得专家评审意见。</w:t>
      </w:r>
    </w:p>
    <w:p w14:paraId="03D02C0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 国道漫临线（G612）分水（县界）至临江段工程永久用地压覆矿产资源调查报告</w:t>
      </w:r>
    </w:p>
    <w:p w14:paraId="4E8B0E0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服务内容：按照技术文件要求编制项目压覆重要矿产资源调查报告，并将最终报批稿提交委托方。</w:t>
      </w:r>
    </w:p>
    <w:p w14:paraId="614A502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 国道漫临线（G612）分水（县界）至临江段工程永久用地征地组卷及审批</w:t>
      </w:r>
    </w:p>
    <w:p w14:paraId="2ECCA07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服务内容：根据已收集到的资料编制永久用地征地组卷及审批材料，进行系统上报，审查合格后并出具批复，并将永久用地征地组卷及评审材料送到省自然资源厅及当地自然资源局备案。</w:t>
      </w:r>
    </w:p>
    <w:p w14:paraId="770A1D7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 国道漫临线（G612）分水（县界）至临江段工程永久用地生态红线不可避让论证</w:t>
      </w:r>
    </w:p>
    <w:p w14:paraId="1656DC8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服务内容：完成永久用地生态红线不可避让论证报告编制，组织专家评审会议，结合专家意见，出具永久用地生态红线不可避让论证，并提交给省政府进行审批。</w:t>
      </w:r>
    </w:p>
    <w:p w14:paraId="4340C07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 国道漫临线（G612）分水（县界）至临江段工程永久用地基本农田补划</w:t>
      </w:r>
    </w:p>
    <w:p w14:paraId="078AC1C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服务内容：编制永久用地基本农田补划方案，通过专家评审，取得专家评审意见。</w:t>
      </w:r>
    </w:p>
    <w:p w14:paraId="3C9BA92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 国道漫临线（G612）分水（县界）至临江段工程临时用地临时用地复垦方案</w:t>
      </w:r>
    </w:p>
    <w:p w14:paraId="511133A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服务内容：根据相关要求，编制临时用地复垦方案，并进行专家评审，取得专家评审意见。</w:t>
      </w:r>
    </w:p>
    <w:p w14:paraId="7677A1E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 国道漫临线（G612）分水（县界）至临江段工程临时用地临时用地复垦验收报告</w:t>
      </w:r>
    </w:p>
    <w:p w14:paraId="3907121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服务内容：严格按照测绘相关要求完成复垦区复核测绘工作，按照复垦要求编制复垦验收报告，并准备相关验收材料。</w:t>
      </w:r>
    </w:p>
    <w:p w14:paraId="2A79D36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服务周期：自委托协议签订日期开始6个月内完成征地组卷及相关方案编制工作。</w:t>
      </w:r>
    </w:p>
    <w:p w14:paraId="073125CB">
      <w:pPr>
        <w:pStyle w:val="53"/>
        <w:ind w:left="0" w:leftChars="0" w:firstLine="0" w:firstLineChars="0"/>
        <w:rPr>
          <w:rFonts w:hint="default"/>
          <w:color w:val="auto"/>
          <w:lang w:val="en-US" w:eastAsia="zh-CN"/>
        </w:rPr>
      </w:pPr>
    </w:p>
    <w:p w14:paraId="57CB4E35">
      <w:pPr>
        <w:bidi w:val="0"/>
        <w:rPr>
          <w:rFonts w:hint="eastAsia"/>
          <w:color w:val="auto"/>
          <w:lang w:val="en-GB" w:eastAsia="zh-CN"/>
        </w:rPr>
        <w:sectPr>
          <w:footerReference r:id="rId11" w:type="first"/>
          <w:footerReference r:id="rId10" w:type="default"/>
          <w:pgSz w:w="11906" w:h="16838"/>
          <w:pgMar w:top="1440" w:right="1080" w:bottom="1440" w:left="1080" w:header="1134" w:footer="851" w:gutter="170"/>
          <w:pgBorders>
            <w:top w:val="none" w:sz="0" w:space="0"/>
            <w:left w:val="none" w:sz="0" w:space="0"/>
            <w:bottom w:val="none" w:sz="0" w:space="0"/>
            <w:right w:val="none" w:sz="0" w:space="0"/>
          </w:pgBorders>
          <w:pgNumType w:fmt="decimal"/>
          <w:cols w:space="720" w:num="1"/>
          <w:titlePg/>
          <w:docGrid w:type="linesAndChars" w:linePitch="328" w:charSpace="0"/>
        </w:sectPr>
      </w:pPr>
    </w:p>
    <w:p w14:paraId="44084AD2">
      <w:pPr>
        <w:pStyle w:val="4"/>
        <w:spacing w:before="0" w:after="0"/>
        <w:jc w:val="center"/>
        <w:rPr>
          <w:rFonts w:hint="eastAsia" w:ascii="宋体" w:hAnsi="宋体" w:eastAsia="宋体" w:cs="宋体"/>
          <w:color w:val="auto"/>
          <w:highlight w:val="none"/>
        </w:rPr>
      </w:pPr>
      <w:bookmarkStart w:id="124" w:name="_Toc5522"/>
      <w:bookmarkStart w:id="125" w:name="_Toc30478"/>
      <w:bookmarkStart w:id="126" w:name="_Toc13558"/>
      <w:r>
        <w:rPr>
          <w:rFonts w:hint="eastAsia" w:ascii="宋体" w:hAnsi="宋体" w:eastAsia="宋体" w:cs="宋体"/>
          <w:color w:val="auto"/>
          <w:highlight w:val="none"/>
        </w:rPr>
        <w:t xml:space="preserve">第六章  </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构成、要求及格式</w:t>
      </w:r>
      <w:bookmarkEnd w:id="122"/>
      <w:bookmarkEnd w:id="123"/>
      <w:bookmarkEnd w:id="124"/>
      <w:bookmarkEnd w:id="125"/>
      <w:bookmarkEnd w:id="126"/>
    </w:p>
    <w:p w14:paraId="003D376D">
      <w:pPr>
        <w:autoSpaceDE w:val="0"/>
        <w:autoSpaceDN w:val="0"/>
        <w:adjustRightInd w:val="0"/>
        <w:jc w:val="center"/>
        <w:rPr>
          <w:rFonts w:hint="eastAsia" w:ascii="宋体" w:hAnsi="宋体" w:eastAsia="宋体" w:cs="宋体"/>
          <w:bCs/>
          <w:color w:val="auto"/>
          <w:szCs w:val="21"/>
          <w:highlight w:val="none"/>
          <w:lang w:val="zh-CN"/>
        </w:rPr>
      </w:pPr>
    </w:p>
    <w:p w14:paraId="269A1825">
      <w:pPr>
        <w:autoSpaceDE w:val="0"/>
        <w:autoSpaceDN w:val="0"/>
        <w:adjustRightInd w:val="0"/>
        <w:jc w:val="center"/>
        <w:rPr>
          <w:rFonts w:hint="eastAsia" w:ascii="宋体" w:hAnsi="宋体" w:eastAsia="宋体" w:cs="宋体"/>
          <w:bCs/>
          <w:color w:val="auto"/>
          <w:szCs w:val="21"/>
          <w:highlight w:val="none"/>
          <w:lang w:val="zh-CN"/>
        </w:rPr>
      </w:pPr>
    </w:p>
    <w:p w14:paraId="0C92F92B">
      <w:pPr>
        <w:autoSpaceDE w:val="0"/>
        <w:autoSpaceDN w:val="0"/>
        <w:adjustRightInd w:val="0"/>
        <w:rPr>
          <w:rFonts w:hint="eastAsia" w:ascii="宋体" w:hAnsi="宋体" w:eastAsia="宋体" w:cs="宋体"/>
          <w:b/>
          <w:bCs/>
          <w:color w:val="auto"/>
          <w:sz w:val="30"/>
          <w:szCs w:val="30"/>
          <w:highlight w:val="none"/>
          <w:lang w:val="zh-CN"/>
        </w:rPr>
      </w:pPr>
    </w:p>
    <w:p w14:paraId="20FC405C">
      <w:pPr>
        <w:tabs>
          <w:tab w:val="left" w:pos="5364"/>
        </w:tabs>
        <w:autoSpaceDE w:val="0"/>
        <w:autoSpaceDN w:val="0"/>
        <w:adjustRightInd w:val="0"/>
        <w:jc w:val="right"/>
        <w:rPr>
          <w:rFonts w:hint="eastAsia" w:ascii="宋体" w:hAnsi="宋体" w:eastAsia="宋体" w:cs="宋体"/>
          <w:bCs/>
          <w:color w:val="auto"/>
          <w:szCs w:val="21"/>
          <w:highlight w:val="none"/>
          <w:lang w:val="zh-CN"/>
        </w:rPr>
      </w:pPr>
      <w:r>
        <w:rPr>
          <w:rFonts w:hint="eastAsia" w:ascii="宋体" w:hAnsi="宋体" w:eastAsia="宋体" w:cs="宋体"/>
          <w:b/>
          <w:color w:val="auto"/>
          <w:sz w:val="44"/>
          <w:szCs w:val="44"/>
          <w:highlight w:val="none"/>
        </w:rPr>
        <w:br w:type="page"/>
      </w:r>
    </w:p>
    <w:p w14:paraId="6EC7F256">
      <w:pPr>
        <w:rPr>
          <w:rFonts w:hint="eastAsia" w:ascii="宋体" w:hAnsi="宋体" w:eastAsia="宋体" w:cs="宋体"/>
          <w:b/>
          <w:color w:val="auto"/>
          <w:sz w:val="36"/>
          <w:szCs w:val="36"/>
          <w:highlight w:val="none"/>
        </w:rPr>
      </w:pPr>
    </w:p>
    <w:p w14:paraId="384866DD">
      <w:pPr>
        <w:rPr>
          <w:rFonts w:hint="eastAsia" w:ascii="宋体" w:hAnsi="宋体" w:eastAsia="宋体" w:cs="宋体"/>
          <w:b/>
          <w:color w:val="auto"/>
          <w:sz w:val="36"/>
          <w:szCs w:val="36"/>
          <w:highlight w:val="none"/>
        </w:rPr>
      </w:pPr>
    </w:p>
    <w:p w14:paraId="69A31872">
      <w:pPr>
        <w:rPr>
          <w:rFonts w:hint="eastAsia" w:ascii="宋体" w:hAnsi="宋体" w:eastAsia="宋体" w:cs="宋体"/>
          <w:b/>
          <w:color w:val="auto"/>
          <w:sz w:val="36"/>
          <w:szCs w:val="36"/>
          <w:highlight w:val="none"/>
        </w:rPr>
      </w:pPr>
    </w:p>
    <w:p w14:paraId="4C02BD40">
      <w:pPr>
        <w:jc w:val="center"/>
        <w:rPr>
          <w:rFonts w:hint="eastAsia" w:ascii="宋体" w:hAnsi="宋体" w:eastAsia="宋体" w:cs="宋体"/>
          <w:b/>
          <w:color w:val="auto"/>
          <w:sz w:val="44"/>
          <w:szCs w:val="44"/>
          <w:highlight w:val="none"/>
          <w:u w:val="single"/>
          <w:lang w:eastAsia="zh-CN"/>
        </w:rPr>
      </w:pPr>
      <w:r>
        <w:rPr>
          <w:rFonts w:hint="eastAsia" w:ascii="宋体" w:hAnsi="宋体" w:cs="宋体"/>
          <w:b/>
          <w:color w:val="auto"/>
          <w:sz w:val="44"/>
          <w:szCs w:val="44"/>
          <w:highlight w:val="none"/>
          <w:u w:val="single"/>
          <w:lang w:eastAsia="zh-CN"/>
        </w:rPr>
        <w:t>（</w:t>
      </w:r>
      <w:r>
        <w:rPr>
          <w:rFonts w:hint="eastAsia" w:ascii="宋体" w:hAnsi="宋体" w:cs="宋体"/>
          <w:b/>
          <w:color w:val="auto"/>
          <w:sz w:val="44"/>
          <w:szCs w:val="44"/>
          <w:highlight w:val="none"/>
          <w:u w:val="single"/>
          <w:lang w:val="en-US" w:eastAsia="zh-CN"/>
        </w:rPr>
        <w:t>项目名称</w:t>
      </w:r>
      <w:r>
        <w:rPr>
          <w:rFonts w:hint="eastAsia" w:ascii="宋体" w:hAnsi="宋体" w:cs="宋体"/>
          <w:b/>
          <w:color w:val="auto"/>
          <w:sz w:val="44"/>
          <w:szCs w:val="44"/>
          <w:highlight w:val="none"/>
          <w:u w:val="single"/>
          <w:lang w:eastAsia="zh-CN"/>
        </w:rPr>
        <w:t>）</w:t>
      </w:r>
    </w:p>
    <w:p w14:paraId="0BCA5F5E">
      <w:pPr>
        <w:jc w:val="center"/>
        <w:rPr>
          <w:rFonts w:hint="eastAsia" w:ascii="宋体" w:hAnsi="宋体" w:eastAsia="宋体" w:cs="宋体"/>
          <w:b/>
          <w:color w:val="auto"/>
          <w:sz w:val="44"/>
          <w:szCs w:val="44"/>
          <w:highlight w:val="none"/>
        </w:rPr>
      </w:pPr>
    </w:p>
    <w:p w14:paraId="2A667E20">
      <w:pPr>
        <w:rPr>
          <w:rFonts w:hint="eastAsia" w:ascii="宋体" w:hAnsi="宋体" w:eastAsia="宋体" w:cs="宋体"/>
          <w:b/>
          <w:color w:val="auto"/>
          <w:sz w:val="84"/>
          <w:szCs w:val="84"/>
          <w:highlight w:val="none"/>
        </w:rPr>
      </w:pPr>
    </w:p>
    <w:p w14:paraId="409DE027">
      <w:pPr>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lang w:eastAsia="zh-CN"/>
        </w:rPr>
        <w:t>响</w:t>
      </w:r>
      <w:r>
        <w:rPr>
          <w:rFonts w:hint="eastAsia" w:ascii="宋体" w:hAnsi="宋体" w:eastAsia="宋体" w:cs="宋体"/>
          <w:b/>
          <w:color w:val="auto"/>
          <w:sz w:val="72"/>
          <w:szCs w:val="72"/>
          <w:highlight w:val="none"/>
          <w:lang w:val="en-US" w:eastAsia="zh-CN"/>
        </w:rPr>
        <w:t xml:space="preserve"> </w:t>
      </w:r>
      <w:r>
        <w:rPr>
          <w:rFonts w:hint="eastAsia" w:ascii="宋体" w:hAnsi="宋体" w:eastAsia="宋体" w:cs="宋体"/>
          <w:b/>
          <w:color w:val="auto"/>
          <w:sz w:val="72"/>
          <w:szCs w:val="72"/>
          <w:highlight w:val="none"/>
          <w:lang w:eastAsia="zh-CN"/>
        </w:rPr>
        <w:t>应</w:t>
      </w:r>
      <w:r>
        <w:rPr>
          <w:rFonts w:hint="eastAsia" w:ascii="宋体" w:hAnsi="宋体" w:eastAsia="宋体" w:cs="宋体"/>
          <w:b/>
          <w:color w:val="auto"/>
          <w:sz w:val="72"/>
          <w:szCs w:val="72"/>
          <w:highlight w:val="none"/>
        </w:rPr>
        <w:t xml:space="preserve"> 文 件</w:t>
      </w:r>
    </w:p>
    <w:p w14:paraId="51098382">
      <w:pPr>
        <w:rPr>
          <w:rFonts w:hint="eastAsia" w:ascii="宋体" w:hAnsi="宋体" w:eastAsia="宋体" w:cs="宋体"/>
          <w:color w:val="auto"/>
          <w:sz w:val="36"/>
          <w:highlight w:val="none"/>
        </w:rPr>
      </w:pPr>
    </w:p>
    <w:p w14:paraId="4D29231B">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p>
    <w:p w14:paraId="57133EF4">
      <w:pPr>
        <w:ind w:firstLine="320" w:firstLineChars="100"/>
        <w:jc w:val="center"/>
        <w:rPr>
          <w:rFonts w:hint="eastAsia" w:ascii="宋体" w:hAnsi="宋体" w:eastAsia="宋体" w:cs="宋体"/>
          <w:b/>
          <w:color w:val="auto"/>
          <w:sz w:val="32"/>
          <w:szCs w:val="32"/>
          <w:highlight w:val="none"/>
        </w:rPr>
      </w:pPr>
    </w:p>
    <w:p w14:paraId="44CE9E91">
      <w:pPr>
        <w:rPr>
          <w:rFonts w:hint="eastAsia" w:ascii="宋体" w:hAnsi="宋体" w:eastAsia="宋体" w:cs="宋体"/>
          <w:color w:val="auto"/>
          <w:sz w:val="30"/>
          <w:szCs w:val="30"/>
          <w:highlight w:val="none"/>
        </w:rPr>
      </w:pPr>
    </w:p>
    <w:p w14:paraId="26AE88CF">
      <w:pPr>
        <w:rPr>
          <w:rFonts w:hint="eastAsia" w:ascii="宋体" w:hAnsi="宋体" w:eastAsia="宋体" w:cs="宋体"/>
          <w:color w:val="auto"/>
          <w:sz w:val="30"/>
          <w:szCs w:val="30"/>
          <w:highlight w:val="none"/>
        </w:rPr>
      </w:pPr>
    </w:p>
    <w:p w14:paraId="6841FA4E">
      <w:pPr>
        <w:rPr>
          <w:rFonts w:hint="eastAsia" w:ascii="宋体" w:hAnsi="宋体" w:eastAsia="宋体" w:cs="宋体"/>
          <w:color w:val="auto"/>
          <w:sz w:val="32"/>
          <w:highlight w:val="none"/>
        </w:rPr>
      </w:pPr>
    </w:p>
    <w:p w14:paraId="56DD8F43">
      <w:pPr>
        <w:rPr>
          <w:rFonts w:hint="eastAsia" w:ascii="宋体" w:hAnsi="宋体" w:eastAsia="宋体" w:cs="宋体"/>
          <w:color w:val="auto"/>
          <w:sz w:val="32"/>
          <w:highlight w:val="none"/>
        </w:rPr>
      </w:pPr>
    </w:p>
    <w:p w14:paraId="1B87C9A7">
      <w:pPr>
        <w:ind w:firstLine="600" w:firstLineChars="20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供应商</w:t>
      </w:r>
      <w:r>
        <w:rPr>
          <w:rFonts w:hint="eastAsia" w:ascii="宋体" w:hAnsi="宋体" w:cs="宋体"/>
          <w:b/>
          <w:color w:val="auto"/>
          <w:sz w:val="30"/>
          <w:szCs w:val="30"/>
          <w:highlight w:val="none"/>
          <w:lang w:val="en-US" w:eastAsia="zh-CN"/>
        </w:rPr>
        <w:t>名称</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u w:val="single"/>
        </w:rPr>
        <w:t xml:space="preserve">                       （盖章）</w:t>
      </w:r>
    </w:p>
    <w:p w14:paraId="24D99C5D">
      <w:pPr>
        <w:jc w:val="center"/>
        <w:rPr>
          <w:rFonts w:hint="eastAsia" w:ascii="宋体" w:hAnsi="宋体" w:eastAsia="宋体" w:cs="宋体"/>
          <w:b/>
          <w:color w:val="auto"/>
          <w:sz w:val="30"/>
          <w:szCs w:val="30"/>
          <w:highlight w:val="none"/>
        </w:rPr>
      </w:pPr>
      <w:r>
        <w:rPr>
          <w:rFonts w:hint="eastAsia" w:ascii="宋体" w:hAnsi="宋体" w:eastAsia="宋体" w:cs="宋体"/>
          <w:b/>
          <w:bCs/>
          <w:color w:val="auto"/>
          <w:sz w:val="30"/>
          <w:szCs w:val="30"/>
          <w:highlight w:val="none"/>
        </w:rPr>
        <w:t>法定代表人或其委托代理人</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u w:val="single"/>
        </w:rPr>
        <w:t xml:space="preserve">           （签字或盖章）</w:t>
      </w:r>
    </w:p>
    <w:p w14:paraId="356AF358">
      <w:pPr>
        <w:ind w:firstLine="600" w:firstLineChars="200"/>
        <w:jc w:val="center"/>
        <w:rPr>
          <w:rFonts w:hint="eastAsia" w:ascii="宋体" w:hAnsi="宋体" w:eastAsia="宋体" w:cs="宋体"/>
          <w:b/>
          <w:color w:val="auto"/>
          <w:sz w:val="30"/>
          <w:szCs w:val="30"/>
          <w:highlight w:val="none"/>
          <w:u w:val="single"/>
        </w:rPr>
      </w:pPr>
      <w:r>
        <w:rPr>
          <w:rFonts w:hint="eastAsia" w:ascii="宋体" w:hAnsi="宋体" w:eastAsia="宋体" w:cs="宋体"/>
          <w:b/>
          <w:color w:val="auto"/>
          <w:sz w:val="30"/>
          <w:szCs w:val="30"/>
          <w:highlight w:val="none"/>
        </w:rPr>
        <w:t>日期：</w:t>
      </w:r>
      <w:r>
        <w:rPr>
          <w:rFonts w:hint="eastAsia" w:ascii="宋体" w:hAnsi="宋体" w:eastAsia="宋体" w:cs="宋体"/>
          <w:b/>
          <w:color w:val="auto"/>
          <w:sz w:val="30"/>
          <w:szCs w:val="30"/>
          <w:highlight w:val="none"/>
          <w:u w:val="single"/>
        </w:rPr>
        <w:t xml:space="preserve">           年       月      日</w:t>
      </w:r>
    </w:p>
    <w:p w14:paraId="5E56DB73">
      <w:pPr>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u w:val="single"/>
        </w:rPr>
        <w:br w:type="page"/>
      </w:r>
      <w:r>
        <w:rPr>
          <w:rFonts w:hint="eastAsia" w:ascii="宋体" w:hAnsi="宋体" w:eastAsia="宋体" w:cs="宋体"/>
          <w:color w:val="auto"/>
          <w:sz w:val="32"/>
          <w:szCs w:val="32"/>
          <w:highlight w:val="none"/>
        </w:rPr>
        <w:t>目 录</w:t>
      </w:r>
    </w:p>
    <w:p w14:paraId="33B03DB1">
      <w:pPr>
        <w:numPr>
          <w:ilvl w:val="0"/>
          <w:numId w:val="0"/>
        </w:numPr>
        <w:ind w:leftChars="0"/>
        <w:jc w:val="center"/>
        <w:rPr>
          <w:rFonts w:hint="eastAsia" w:ascii="宋体" w:hAnsi="宋体" w:eastAsia="宋体" w:cs="宋体"/>
          <w:color w:val="auto"/>
          <w:sz w:val="32"/>
          <w:szCs w:val="32"/>
          <w:highlight w:val="none"/>
        </w:rPr>
      </w:pPr>
    </w:p>
    <w:p w14:paraId="176749FD">
      <w:pPr>
        <w:numPr>
          <w:ilvl w:val="0"/>
          <w:numId w:val="0"/>
        </w:numPr>
        <w:ind w:leftChars="0"/>
        <w:jc w:val="center"/>
        <w:rPr>
          <w:rFonts w:hint="eastAsia" w:ascii="宋体" w:hAnsi="宋体" w:eastAsia="宋体" w:cs="宋体"/>
          <w:color w:val="auto"/>
          <w:sz w:val="32"/>
          <w:szCs w:val="32"/>
          <w:highlight w:val="none"/>
        </w:rPr>
      </w:pPr>
    </w:p>
    <w:p w14:paraId="5BD4DF32">
      <w:pPr>
        <w:numPr>
          <w:ilvl w:val="0"/>
          <w:numId w:val="0"/>
        </w:numPr>
        <w:ind w:leftChars="0"/>
        <w:jc w:val="center"/>
        <w:rPr>
          <w:rFonts w:hint="default"/>
          <w:b/>
          <w:bCs/>
          <w:color w:val="auto"/>
          <w:sz w:val="18"/>
          <w:szCs w:val="16"/>
          <w:lang w:val="en-US" w:eastAsia="zh-CN"/>
        </w:rPr>
      </w:pPr>
      <w:r>
        <w:rPr>
          <w:rFonts w:hint="eastAsia" w:ascii="宋体" w:hAnsi="宋体" w:eastAsia="宋体" w:cs="宋体"/>
          <w:b/>
          <w:bCs/>
          <w:color w:val="auto"/>
          <w:sz w:val="24"/>
          <w:szCs w:val="24"/>
          <w:highlight w:val="none"/>
        </w:rPr>
        <w:t>自拟</w:t>
      </w:r>
    </w:p>
    <w:p w14:paraId="6B663AA1">
      <w:pPr>
        <w:bidi w:val="0"/>
        <w:rPr>
          <w:rFonts w:hint="default"/>
          <w:color w:val="auto"/>
          <w:lang w:val="en-US" w:eastAsia="zh-CN"/>
        </w:rPr>
      </w:pPr>
    </w:p>
    <w:p w14:paraId="239DDD6B">
      <w:pPr>
        <w:rPr>
          <w:rFonts w:hint="eastAsia"/>
          <w:color w:val="auto"/>
          <w:lang w:val="en-US" w:eastAsia="zh-CN"/>
        </w:rPr>
      </w:pPr>
    </w:p>
    <w:p w14:paraId="2A47FA96">
      <w:pPr>
        <w:spacing w:line="600" w:lineRule="exact"/>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 </w:t>
      </w:r>
    </w:p>
    <w:p w14:paraId="7F0AD699">
      <w:pPr>
        <w:spacing w:line="600" w:lineRule="exact"/>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 </w:t>
      </w:r>
    </w:p>
    <w:p w14:paraId="55146FCD">
      <w:pPr>
        <w:spacing w:line="600" w:lineRule="exact"/>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 </w:t>
      </w:r>
    </w:p>
    <w:p w14:paraId="455BB2D0">
      <w:pPr>
        <w:spacing w:line="600" w:lineRule="exact"/>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 </w:t>
      </w:r>
    </w:p>
    <w:p w14:paraId="29A715B2">
      <w:pPr>
        <w:pStyle w:val="19"/>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1"/>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br w:type="page"/>
      </w:r>
    </w:p>
    <w:p w14:paraId="11B2CC95">
      <w:pPr>
        <w:autoSpaceDE w:val="0"/>
        <w:autoSpaceDN w:val="0"/>
        <w:adjustRightInd w:val="0"/>
        <w:spacing w:line="360" w:lineRule="auto"/>
        <w:ind w:firstLine="105" w:firstLineChars="50"/>
        <w:jc w:val="center"/>
        <w:rPr>
          <w:rFonts w:hint="eastAsia" w:ascii="宋体" w:hAnsi="宋体" w:eastAsia="宋体" w:cs="宋体"/>
          <w:b w:val="0"/>
          <w:bCs w:val="0"/>
          <w:color w:val="auto"/>
          <w:kern w:val="0"/>
          <w:sz w:val="21"/>
          <w:szCs w:val="21"/>
          <w:lang w:val="en-US" w:eastAsia="zh-CN" w:bidi="ar-SA"/>
        </w:rPr>
        <w:sectPr>
          <w:pgSz w:w="11906" w:h="16838"/>
          <w:pgMar w:top="1440" w:right="1080" w:bottom="1440" w:left="1080" w:header="1134" w:footer="851" w:gutter="170"/>
          <w:pgBorders>
            <w:top w:val="none" w:sz="0" w:space="0"/>
            <w:left w:val="none" w:sz="0" w:space="0"/>
            <w:bottom w:val="none" w:sz="0" w:space="0"/>
            <w:right w:val="none" w:sz="0" w:space="0"/>
          </w:pgBorders>
          <w:pgNumType w:fmt="decimal"/>
          <w:cols w:space="720" w:num="1"/>
          <w:titlePg/>
          <w:docGrid w:type="linesAndChars" w:linePitch="328" w:charSpace="0"/>
        </w:sectPr>
      </w:pPr>
    </w:p>
    <w:p w14:paraId="6B342EC0">
      <w:pPr>
        <w:autoSpaceDE w:val="0"/>
        <w:autoSpaceDN w:val="0"/>
        <w:adjustRightInd w:val="0"/>
        <w:spacing w:line="360" w:lineRule="auto"/>
        <w:ind w:firstLine="160" w:firstLineChars="50"/>
        <w:jc w:val="center"/>
        <w:rPr>
          <w:rFonts w:hint="eastAsia" w:ascii="宋体" w:hAnsi="宋体" w:eastAsia="宋体" w:cs="宋体"/>
          <w:b/>
          <w:bCs/>
          <w:color w:val="auto"/>
          <w:kern w:val="0"/>
          <w:sz w:val="32"/>
          <w:szCs w:val="32"/>
        </w:rPr>
      </w:pPr>
      <w:r>
        <w:rPr>
          <w:rFonts w:hint="eastAsia" w:ascii="宋体" w:hAnsi="宋体" w:eastAsia="宋体" w:cs="宋体"/>
          <w:b/>
          <w:bCs/>
          <w:color w:val="auto"/>
          <w:sz w:val="32"/>
          <w:szCs w:val="32"/>
        </w:rPr>
        <w:t>一、</w:t>
      </w:r>
      <w:r>
        <w:rPr>
          <w:rFonts w:hint="eastAsia" w:ascii="宋体" w:hAnsi="宋体" w:cs="宋体"/>
          <w:b/>
          <w:bCs/>
          <w:color w:val="auto"/>
          <w:sz w:val="32"/>
          <w:szCs w:val="32"/>
          <w:lang w:val="en-US" w:eastAsia="zh-CN"/>
        </w:rPr>
        <w:t>报价</w:t>
      </w:r>
      <w:r>
        <w:rPr>
          <w:rFonts w:hint="eastAsia" w:ascii="宋体" w:hAnsi="宋体" w:eastAsia="宋体" w:cs="宋体"/>
          <w:b/>
          <w:bCs/>
          <w:color w:val="auto"/>
          <w:sz w:val="32"/>
          <w:szCs w:val="32"/>
        </w:rPr>
        <w:t>函</w:t>
      </w:r>
      <w:r>
        <w:rPr>
          <w:rFonts w:hint="eastAsia" w:ascii="宋体" w:hAnsi="宋体" w:eastAsia="宋体" w:cs="宋体"/>
          <w:b/>
          <w:bCs/>
          <w:color w:val="auto"/>
          <w:kern w:val="0"/>
          <w:sz w:val="32"/>
          <w:szCs w:val="32"/>
          <w:lang w:val="en-US" w:eastAsia="zh-CN"/>
        </w:rPr>
        <w:t>及</w:t>
      </w:r>
      <w:r>
        <w:rPr>
          <w:rFonts w:hint="eastAsia" w:ascii="宋体" w:hAnsi="宋体" w:cs="宋体"/>
          <w:b/>
          <w:bCs/>
          <w:color w:val="auto"/>
          <w:kern w:val="0"/>
          <w:sz w:val="32"/>
          <w:szCs w:val="32"/>
          <w:lang w:val="en-US" w:eastAsia="zh-CN" w:bidi="ar-SA"/>
        </w:rPr>
        <w:t>报价</w:t>
      </w:r>
      <w:r>
        <w:rPr>
          <w:rFonts w:hint="eastAsia" w:ascii="宋体" w:hAnsi="宋体" w:eastAsia="宋体" w:cs="宋体"/>
          <w:b/>
          <w:bCs/>
          <w:color w:val="auto"/>
          <w:kern w:val="0"/>
          <w:sz w:val="32"/>
          <w:szCs w:val="32"/>
        </w:rPr>
        <w:t>函附录</w:t>
      </w:r>
    </w:p>
    <w:p w14:paraId="7ED32527">
      <w:pPr>
        <w:autoSpaceDE w:val="0"/>
        <w:autoSpaceDN w:val="0"/>
        <w:adjustRightInd w:val="0"/>
        <w:spacing w:line="360" w:lineRule="auto"/>
        <w:ind w:firstLine="150" w:firstLineChars="50"/>
        <w:jc w:val="center"/>
        <w:rPr>
          <w:rFonts w:hint="eastAsia" w:ascii="宋体" w:hAnsi="宋体" w:eastAsia="宋体" w:cs="宋体"/>
          <w:color w:val="auto"/>
          <w:szCs w:val="21"/>
          <w:highlight w:val="none"/>
          <w:u w:val="single"/>
        </w:rPr>
      </w:pPr>
      <w:r>
        <w:rPr>
          <w:rFonts w:hint="eastAsia" w:ascii="宋体" w:hAnsi="宋体" w:eastAsia="宋体" w:cs="宋体"/>
          <w:b/>
          <w:bCs/>
          <w:color w:val="auto"/>
          <w:kern w:val="0"/>
          <w:sz w:val="30"/>
          <w:szCs w:val="30"/>
          <w:lang w:val="en-US" w:eastAsia="zh-CN" w:bidi="ar-SA"/>
        </w:rPr>
        <w:t>（一）</w:t>
      </w:r>
      <w:r>
        <w:rPr>
          <w:rFonts w:hint="eastAsia" w:ascii="宋体" w:hAnsi="宋体" w:cs="宋体"/>
          <w:b/>
          <w:bCs/>
          <w:color w:val="auto"/>
          <w:kern w:val="0"/>
          <w:sz w:val="30"/>
          <w:szCs w:val="30"/>
          <w:lang w:val="en-US" w:eastAsia="zh-CN" w:bidi="ar-SA"/>
        </w:rPr>
        <w:t>报价</w:t>
      </w:r>
      <w:r>
        <w:rPr>
          <w:rFonts w:hint="eastAsia" w:ascii="宋体" w:hAnsi="宋体" w:eastAsia="宋体" w:cs="宋体"/>
          <w:b/>
          <w:bCs/>
          <w:color w:val="auto"/>
          <w:kern w:val="0"/>
          <w:sz w:val="30"/>
          <w:szCs w:val="30"/>
          <w:lang w:val="en-US" w:eastAsia="zh-CN" w:bidi="ar-SA"/>
        </w:rPr>
        <w:t>函</w:t>
      </w:r>
    </w:p>
    <w:p w14:paraId="04E2CB57">
      <w:pPr>
        <w:keepNext w:val="0"/>
        <w:keepLines w:val="0"/>
        <w:pageBreakBefore w:val="0"/>
        <w:widowControl w:val="0"/>
        <w:kinsoku/>
        <w:wordWrap/>
        <w:overflowPunct/>
        <w:topLinePunct w:val="0"/>
        <w:autoSpaceDE w:val="0"/>
        <w:autoSpaceDN w:val="0"/>
        <w:bidi w:val="0"/>
        <w:adjustRightInd w:val="0"/>
        <w:snapToGrid/>
        <w:spacing w:line="360" w:lineRule="auto"/>
        <w:ind w:firstLine="525" w:firstLineChars="2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（采购人名称）           </w:t>
      </w:r>
      <w:r>
        <w:rPr>
          <w:rFonts w:hint="eastAsia" w:ascii="宋体" w:hAnsi="宋体" w:eastAsia="宋体" w:cs="宋体"/>
          <w:color w:val="auto"/>
          <w:szCs w:val="21"/>
          <w:highlight w:val="none"/>
        </w:rPr>
        <w:t>：</w:t>
      </w:r>
    </w:p>
    <w:p w14:paraId="489EF330">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根据你方 </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项目的编号为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项目</w:t>
      </w:r>
      <w:r>
        <w:rPr>
          <w:rFonts w:hint="eastAsia" w:ascii="宋体" w:hAnsi="宋体" w:eastAsia="宋体" w:cs="宋体"/>
          <w:color w:val="auto"/>
          <w:szCs w:val="21"/>
          <w:highlight w:val="none"/>
          <w:u w:val="single"/>
        </w:rPr>
        <w:t xml:space="preserve">编号）     </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，我方正式授权的下述签字人</w:t>
      </w:r>
      <w:r>
        <w:rPr>
          <w:rFonts w:hint="eastAsia" w:ascii="宋体" w:hAnsi="宋体" w:eastAsia="宋体" w:cs="宋体"/>
          <w:color w:val="auto"/>
          <w:szCs w:val="21"/>
          <w:highlight w:val="none"/>
          <w:u w:val="single"/>
        </w:rPr>
        <w:t xml:space="preserve">  （姓名和职务）  </w:t>
      </w:r>
      <w:r>
        <w:rPr>
          <w:rFonts w:hint="eastAsia" w:ascii="宋体" w:hAnsi="宋体" w:eastAsia="宋体" w:cs="宋体"/>
          <w:color w:val="auto"/>
          <w:szCs w:val="21"/>
          <w:highlight w:val="none"/>
        </w:rPr>
        <w:t>代表我方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供应商</w:t>
      </w:r>
      <w:r>
        <w:rPr>
          <w:rFonts w:hint="eastAsia" w:ascii="宋体" w:hAnsi="宋体" w:eastAsia="宋体" w:cs="宋体"/>
          <w:color w:val="auto"/>
          <w:szCs w:val="21"/>
          <w:highlight w:val="none"/>
          <w:u w:val="single"/>
        </w:rPr>
        <w:t xml:space="preserve">的名称）  </w:t>
      </w:r>
      <w:r>
        <w:rPr>
          <w:rFonts w:hint="eastAsia" w:ascii="宋体" w:hAnsi="宋体" w:eastAsia="宋体" w:cs="宋体"/>
          <w:color w:val="auto"/>
          <w:szCs w:val="21"/>
          <w:highlight w:val="none"/>
        </w:rPr>
        <w:t>，按照你方</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的规定，并保证所提供的全部文件是真实的、有效的和准确的。</w:t>
      </w:r>
    </w:p>
    <w:p w14:paraId="354C58D0">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据此函，签字人兹宣布同意如下：</w:t>
      </w:r>
    </w:p>
    <w:p w14:paraId="2D5701B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1</w:t>
      </w:r>
      <w:r>
        <w:rPr>
          <w:rFonts w:hint="eastAsia" w:ascii="宋体" w:hAnsi="宋体" w:eastAsia="宋体" w:cs="宋体"/>
          <w:b/>
          <w:color w:val="auto"/>
          <w:szCs w:val="21"/>
          <w:highlight w:val="none"/>
        </w:rPr>
        <w:t>.如果我方</w:t>
      </w:r>
      <w:r>
        <w:rPr>
          <w:rFonts w:hint="eastAsia" w:ascii="宋体" w:hAnsi="宋体" w:cs="宋体"/>
          <w:b/>
          <w:color w:val="auto"/>
          <w:szCs w:val="21"/>
          <w:highlight w:val="none"/>
          <w:lang w:val="en-US" w:eastAsia="zh-CN"/>
        </w:rPr>
        <w:t>成为成交供应商</w:t>
      </w:r>
      <w:r>
        <w:rPr>
          <w:rFonts w:hint="eastAsia" w:ascii="宋体" w:hAnsi="宋体" w:eastAsia="宋体" w:cs="宋体"/>
          <w:b/>
          <w:color w:val="auto"/>
          <w:szCs w:val="21"/>
          <w:highlight w:val="none"/>
        </w:rPr>
        <w:t>，我们保证根据</w:t>
      </w:r>
      <w:r>
        <w:rPr>
          <w:rFonts w:hint="eastAsia" w:ascii="宋体" w:hAnsi="宋体" w:eastAsia="宋体" w:cs="宋体"/>
          <w:b/>
          <w:color w:val="auto"/>
          <w:szCs w:val="21"/>
          <w:highlight w:val="none"/>
          <w:lang w:eastAsia="zh-CN"/>
        </w:rPr>
        <w:t>竞争性磋商文件</w:t>
      </w:r>
      <w:r>
        <w:rPr>
          <w:rFonts w:hint="eastAsia" w:ascii="宋体" w:hAnsi="宋体" w:eastAsia="宋体" w:cs="宋体"/>
          <w:b/>
          <w:color w:val="auto"/>
          <w:szCs w:val="21"/>
          <w:highlight w:val="none"/>
        </w:rPr>
        <w:t>规定履行合同责任和义务。</w:t>
      </w:r>
    </w:p>
    <w:p w14:paraId="37C8F71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2</w:t>
      </w:r>
      <w:r>
        <w:rPr>
          <w:rFonts w:hint="eastAsia" w:ascii="宋体" w:hAnsi="宋体" w:eastAsia="宋体" w:cs="宋体"/>
          <w:b/>
          <w:color w:val="auto"/>
          <w:szCs w:val="21"/>
          <w:highlight w:val="none"/>
          <w:lang w:eastAsia="zh-CN"/>
        </w:rPr>
        <w:t>.愿意以</w:t>
      </w:r>
      <w:r>
        <w:rPr>
          <w:rFonts w:hint="eastAsia" w:ascii="宋体" w:hAnsi="宋体" w:cs="宋体"/>
          <w:b/>
          <w:bCs w:val="0"/>
          <w:szCs w:val="18"/>
          <w:highlight w:val="none"/>
          <w:lang w:val="zh-CN"/>
        </w:rPr>
        <w:t>人民币(大写)</w:t>
      </w:r>
      <w:r>
        <w:rPr>
          <w:rFonts w:hint="eastAsia" w:ascii="宋体" w:hAnsi="宋体" w:cs="宋体"/>
          <w:b/>
          <w:bCs w:val="0"/>
          <w:szCs w:val="18"/>
          <w:highlight w:val="none"/>
          <w:u w:val="single"/>
          <w:lang w:val="zh-CN"/>
        </w:rPr>
        <w:t xml:space="preserve">         </w:t>
      </w:r>
      <w:r>
        <w:rPr>
          <w:rFonts w:hint="eastAsia" w:ascii="宋体" w:hAnsi="宋体" w:cs="宋体"/>
          <w:b/>
          <w:bCs w:val="0"/>
          <w:szCs w:val="18"/>
          <w:highlight w:val="none"/>
          <w:lang w:val="zh-CN"/>
        </w:rPr>
        <w:t>元(￥</w:t>
      </w:r>
      <w:r>
        <w:rPr>
          <w:rFonts w:hint="eastAsia" w:ascii="宋体" w:hAnsi="宋体" w:cs="宋体"/>
          <w:b/>
          <w:bCs w:val="0"/>
          <w:szCs w:val="18"/>
          <w:highlight w:val="none"/>
          <w:u w:val="single"/>
          <w:lang w:val="zh-CN"/>
        </w:rPr>
        <w:t xml:space="preserve">           </w:t>
      </w:r>
      <w:r>
        <w:rPr>
          <w:rFonts w:hint="eastAsia" w:ascii="宋体" w:hAnsi="宋体" w:cs="宋体"/>
          <w:b/>
          <w:bCs w:val="0"/>
          <w:szCs w:val="18"/>
          <w:highlight w:val="none"/>
          <w:lang w:val="zh-CN"/>
        </w:rPr>
        <w:t>)的投标总报价</w:t>
      </w:r>
      <w:r>
        <w:rPr>
          <w:rFonts w:hint="eastAsia" w:ascii="宋体" w:hAnsi="宋体" w:eastAsia="宋体" w:cs="宋体"/>
          <w:b/>
          <w:color w:val="auto"/>
          <w:szCs w:val="21"/>
          <w:highlight w:val="none"/>
          <w:lang w:eastAsia="zh-CN"/>
        </w:rPr>
        <w:t>，按合同约定实施和完成本项目。</w:t>
      </w:r>
    </w:p>
    <w:p w14:paraId="2F0A0AB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val="en-US" w:eastAsia="zh-CN"/>
        </w:rPr>
        <w:t>3.</w:t>
      </w:r>
      <w:r>
        <w:rPr>
          <w:rFonts w:hint="eastAsia" w:ascii="宋体" w:hAnsi="宋体" w:eastAsia="宋体" w:cs="宋体"/>
          <w:b/>
          <w:color w:val="auto"/>
          <w:szCs w:val="21"/>
          <w:highlight w:val="none"/>
        </w:rPr>
        <w:t>我方人民币</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元的</w:t>
      </w:r>
      <w:r>
        <w:rPr>
          <w:rFonts w:hint="eastAsia" w:ascii="宋体" w:hAnsi="宋体" w:eastAsia="宋体" w:cs="宋体"/>
          <w:b/>
          <w:color w:val="auto"/>
          <w:szCs w:val="21"/>
          <w:highlight w:val="none"/>
          <w:lang w:eastAsia="zh-CN"/>
        </w:rPr>
        <w:t>磋商保证金</w:t>
      </w:r>
      <w:r>
        <w:rPr>
          <w:rFonts w:hint="eastAsia" w:ascii="宋体" w:hAnsi="宋体" w:eastAsia="宋体" w:cs="宋体"/>
          <w:b/>
          <w:color w:val="auto"/>
          <w:szCs w:val="21"/>
          <w:highlight w:val="none"/>
        </w:rPr>
        <w:t>与本</w:t>
      </w:r>
      <w:r>
        <w:rPr>
          <w:rFonts w:hint="eastAsia" w:ascii="宋体" w:hAnsi="宋体" w:eastAsia="宋体" w:cs="宋体"/>
          <w:b/>
          <w:color w:val="auto"/>
          <w:szCs w:val="21"/>
          <w:highlight w:val="none"/>
          <w:lang w:eastAsia="zh-CN"/>
        </w:rPr>
        <w:t>响应文件</w:t>
      </w:r>
      <w:r>
        <w:rPr>
          <w:rFonts w:hint="eastAsia" w:ascii="宋体" w:hAnsi="宋体" w:eastAsia="宋体" w:cs="宋体"/>
          <w:b/>
          <w:color w:val="auto"/>
          <w:szCs w:val="21"/>
          <w:highlight w:val="none"/>
        </w:rPr>
        <w:t>同时提交。</w:t>
      </w:r>
    </w:p>
    <w:p w14:paraId="7BCF356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4.磋商</w:t>
      </w:r>
      <w:r>
        <w:rPr>
          <w:rFonts w:hint="eastAsia" w:ascii="宋体" w:hAnsi="宋体" w:eastAsia="宋体" w:cs="宋体"/>
          <w:b/>
          <w:color w:val="auto"/>
          <w:szCs w:val="21"/>
          <w:highlight w:val="none"/>
        </w:rPr>
        <w:t>有效期自开标之日起</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天内有效。</w:t>
      </w:r>
    </w:p>
    <w:p w14:paraId="6D1785F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如果我方</w:t>
      </w:r>
      <w:r>
        <w:rPr>
          <w:rFonts w:hint="eastAsia" w:ascii="宋体" w:hAnsi="宋体" w:eastAsia="宋体" w:cs="宋体"/>
          <w:color w:val="auto"/>
          <w:szCs w:val="21"/>
          <w:highlight w:val="none"/>
          <w:lang w:val="en-US" w:eastAsia="zh-CN"/>
        </w:rPr>
        <w:t>成为成交供应商</w:t>
      </w:r>
      <w:r>
        <w:rPr>
          <w:rFonts w:hint="eastAsia" w:ascii="宋体" w:hAnsi="宋体" w:eastAsia="宋体" w:cs="宋体"/>
          <w:color w:val="auto"/>
          <w:szCs w:val="21"/>
          <w:highlight w:val="none"/>
        </w:rPr>
        <w:t>，我方保证按照</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规定提交履约保证金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，承担履约责任。</w:t>
      </w:r>
    </w:p>
    <w:p w14:paraId="2984DC6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我们已详细阅读了全部</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，包括</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的修改、补充文件、参考资料及有关的附件，我们接受</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的全部条款和条件，我们知道必须放弃提出含糊不清或误解的问题的权利。</w:t>
      </w:r>
    </w:p>
    <w:p w14:paraId="63745CC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.我们对</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关于时限、程序方面的规定没有异议，保证按照</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规定的时限和程序参加投标活动。</w:t>
      </w:r>
    </w:p>
    <w:p w14:paraId="08A88B7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.我们同意在</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须知规定的开标时间起遵循本投标书，并在</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须知规定的投标有效期满之前均具有约束力，并有可能中标。</w:t>
      </w:r>
    </w:p>
    <w:p w14:paraId="3A83C60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我们如果在规定的投标有效期内撤回投标，则你方可不予退还我们的</w:t>
      </w:r>
      <w:r>
        <w:rPr>
          <w:rFonts w:hint="eastAsia" w:ascii="宋体" w:hAnsi="宋体" w:eastAsia="宋体" w:cs="宋体"/>
          <w:color w:val="auto"/>
          <w:szCs w:val="21"/>
          <w:highlight w:val="none"/>
          <w:lang w:eastAsia="zh-CN"/>
        </w:rPr>
        <w:t>磋商保证金</w:t>
      </w:r>
      <w:r>
        <w:rPr>
          <w:rFonts w:hint="eastAsia" w:ascii="宋体" w:hAnsi="宋体" w:eastAsia="宋体" w:cs="宋体"/>
          <w:color w:val="auto"/>
          <w:szCs w:val="21"/>
          <w:highlight w:val="none"/>
        </w:rPr>
        <w:t>。</w:t>
      </w:r>
    </w:p>
    <w:p w14:paraId="19C5244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.我们保证向你方提供你方可能要求的与本投标有关的任何证据或资料。</w:t>
      </w:r>
    </w:p>
    <w:p w14:paraId="0850868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.我们完全理解你方不一定要接受最低报价的投标或收到的任何投标。</w:t>
      </w:r>
    </w:p>
    <w:p w14:paraId="20E36B9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.我方保证严格遵守《中华人民共和国政府采购法》的有关规定，若有下列情形之一的，我方将被处不予退还</w:t>
      </w:r>
      <w:r>
        <w:rPr>
          <w:rFonts w:hint="eastAsia" w:ascii="宋体" w:hAnsi="宋体" w:eastAsia="宋体" w:cs="宋体"/>
          <w:color w:val="auto"/>
          <w:szCs w:val="21"/>
          <w:highlight w:val="none"/>
          <w:lang w:eastAsia="zh-CN"/>
        </w:rPr>
        <w:t>磋商保证金</w:t>
      </w:r>
      <w:r>
        <w:rPr>
          <w:rFonts w:hint="eastAsia" w:ascii="宋体" w:hAnsi="宋体" w:eastAsia="宋体" w:cs="宋体"/>
          <w:color w:val="auto"/>
          <w:szCs w:val="21"/>
          <w:highlight w:val="none"/>
        </w:rPr>
        <w:t>，列入不良行为记录名单，在一至三年内禁止参加政府采购活动，并予以公告：</w:t>
      </w:r>
    </w:p>
    <w:p w14:paraId="2248E88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（1）提供虚假材料谋取中标、成交的；</w:t>
      </w:r>
    </w:p>
    <w:p w14:paraId="6AA65D7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（2）采取不正当手段诋毁、排挤其他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p>
    <w:p w14:paraId="77676B8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（3）与其他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、采购机构或者采购人或者其他有关人员恶意串通的；</w:t>
      </w:r>
    </w:p>
    <w:p w14:paraId="159CA4A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（4）向</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成员、采购机构或者采购人或者其他有关人员行贿或者提供其他不正当利益的；</w:t>
      </w:r>
    </w:p>
    <w:p w14:paraId="49A2C9B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（5）被评定中标后无正当理由不与采购人或者</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订立合同，或者中标后不按</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和中标</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订立合同，或者与采购人另行订立背离合同实质性内容的协议的；</w:t>
      </w:r>
    </w:p>
    <w:p w14:paraId="68F4C15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（6）将中标项目转让给他人或者将中标项目分包给他人的；</w:t>
      </w:r>
    </w:p>
    <w:p w14:paraId="61962E7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（7）签订合同后拒绝履行合同义务的；</w:t>
      </w:r>
    </w:p>
    <w:p w14:paraId="0DDCD1F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（8）拒绝有关部门监督检查或提供虚假情况的。</w:t>
      </w:r>
    </w:p>
    <w:p w14:paraId="0CDB196D">
      <w:pPr>
        <w:autoSpaceDE w:val="0"/>
        <w:autoSpaceDN w:val="0"/>
        <w:adjustRightInd w:val="0"/>
        <w:spacing w:line="360" w:lineRule="auto"/>
        <w:ind w:left="3360" w:leftChars="1600"/>
        <w:rPr>
          <w:rFonts w:hint="eastAsia" w:ascii="宋体" w:hAnsi="宋体" w:eastAsia="宋体" w:cs="宋体"/>
          <w:bCs/>
          <w:color w:val="auto"/>
          <w:szCs w:val="21"/>
          <w:highlight w:val="none"/>
          <w:lang w:eastAsia="zh-CN"/>
        </w:rPr>
      </w:pPr>
    </w:p>
    <w:p w14:paraId="4588ABAE">
      <w:pPr>
        <w:autoSpaceDE w:val="0"/>
        <w:autoSpaceDN w:val="0"/>
        <w:adjustRightInd w:val="0"/>
        <w:spacing w:line="360" w:lineRule="auto"/>
        <w:ind w:left="3360" w:leftChars="16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lang w:val="en-US" w:eastAsia="zh-CN"/>
        </w:rPr>
        <w:t>名称</w:t>
      </w:r>
      <w:r>
        <w:rPr>
          <w:rFonts w:hint="eastAsia" w:ascii="宋体" w:hAnsi="宋体" w:eastAsia="宋体" w:cs="宋体"/>
          <w:bCs/>
          <w:color w:val="auto"/>
          <w:szCs w:val="21"/>
          <w:highlight w:val="none"/>
        </w:rPr>
        <w:t>（加盖公章）：</w:t>
      </w:r>
      <w:r>
        <w:rPr>
          <w:rFonts w:hint="eastAsia" w:ascii="宋体" w:hAnsi="宋体" w:eastAsia="宋体" w:cs="宋体"/>
          <w:bCs/>
          <w:color w:val="auto"/>
          <w:szCs w:val="21"/>
          <w:highlight w:val="none"/>
          <w:u w:val="single"/>
        </w:rPr>
        <w:t xml:space="preserve">                      </w:t>
      </w:r>
    </w:p>
    <w:p w14:paraId="2AE04B25">
      <w:pPr>
        <w:autoSpaceDE w:val="0"/>
        <w:autoSpaceDN w:val="0"/>
        <w:adjustRightInd w:val="0"/>
        <w:spacing w:line="360" w:lineRule="auto"/>
        <w:ind w:left="2940" w:leftChars="1400" w:firstLine="48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法定代表人或其委托代理人（签字或盖章）：</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p w14:paraId="7F4F31A6">
      <w:pPr>
        <w:autoSpaceDE w:val="0"/>
        <w:autoSpaceDN w:val="0"/>
        <w:adjustRightInd w:val="0"/>
        <w:spacing w:line="360" w:lineRule="auto"/>
        <w:ind w:left="2940" w:leftChars="1400" w:firstLine="48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地址：  </w:t>
      </w:r>
      <w:r>
        <w:rPr>
          <w:rFonts w:hint="eastAsia" w:ascii="宋体" w:hAnsi="宋体" w:eastAsia="宋体" w:cs="宋体"/>
          <w:color w:val="auto"/>
          <w:szCs w:val="21"/>
          <w:highlight w:val="none"/>
          <w:u w:val="single"/>
        </w:rPr>
        <w:t xml:space="preserve">                                     </w:t>
      </w:r>
    </w:p>
    <w:p w14:paraId="3A6C65CB">
      <w:pPr>
        <w:autoSpaceDE w:val="0"/>
        <w:autoSpaceDN w:val="0"/>
        <w:adjustRightInd w:val="0"/>
        <w:spacing w:line="360" w:lineRule="auto"/>
        <w:ind w:left="2940" w:leftChars="1400" w:firstLine="48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电话、传真或电传：    </w:t>
      </w:r>
      <w:r>
        <w:rPr>
          <w:rFonts w:hint="eastAsia" w:ascii="宋体" w:hAnsi="宋体" w:eastAsia="宋体" w:cs="宋体"/>
          <w:color w:val="auto"/>
          <w:szCs w:val="21"/>
          <w:highlight w:val="none"/>
          <w:u w:val="single"/>
        </w:rPr>
        <w:t xml:space="preserve">                       </w:t>
      </w:r>
    </w:p>
    <w:p w14:paraId="269A3A14">
      <w:pPr>
        <w:autoSpaceDE w:val="0"/>
        <w:autoSpaceDN w:val="0"/>
        <w:adjustRightInd w:val="0"/>
        <w:spacing w:line="360" w:lineRule="auto"/>
        <w:ind w:left="2940" w:leftChars="1400" w:firstLine="48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邮政编码：    </w:t>
      </w:r>
      <w:r>
        <w:rPr>
          <w:rFonts w:hint="eastAsia" w:ascii="宋体" w:hAnsi="宋体" w:eastAsia="宋体" w:cs="宋体"/>
          <w:color w:val="auto"/>
          <w:szCs w:val="21"/>
          <w:highlight w:val="none"/>
          <w:u w:val="single"/>
        </w:rPr>
        <w:t xml:space="preserve">                               </w:t>
      </w:r>
    </w:p>
    <w:p w14:paraId="1043AE43">
      <w:pPr>
        <w:autoSpaceDE w:val="0"/>
        <w:autoSpaceDN w:val="0"/>
        <w:adjustRightInd w:val="0"/>
        <w:spacing w:line="360" w:lineRule="auto"/>
        <w:ind w:left="2940" w:leftChars="140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26A50319">
      <w:pP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br w:type="page"/>
      </w:r>
    </w:p>
    <w:p w14:paraId="48E80CCA">
      <w:pPr>
        <w:spacing w:before="240" w:beforeLines="100" w:after="120" w:afterLines="50" w:line="510" w:lineRule="exact"/>
        <w:jc w:val="cente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（二）</w:t>
      </w:r>
      <w:r>
        <w:rPr>
          <w:rFonts w:hint="eastAsia" w:ascii="宋体" w:hAnsi="宋体" w:cs="宋体"/>
          <w:b/>
          <w:bCs/>
          <w:color w:val="auto"/>
          <w:kern w:val="0"/>
          <w:sz w:val="30"/>
          <w:szCs w:val="30"/>
          <w:highlight w:val="none"/>
          <w:lang w:val="en-US" w:eastAsia="zh-CN" w:bidi="ar-SA"/>
        </w:rPr>
        <w:t>报价</w:t>
      </w:r>
      <w:r>
        <w:rPr>
          <w:rFonts w:hint="eastAsia" w:ascii="宋体" w:hAnsi="宋体" w:eastAsia="宋体" w:cs="宋体"/>
          <w:b/>
          <w:bCs/>
          <w:color w:val="auto"/>
          <w:kern w:val="0"/>
          <w:sz w:val="30"/>
          <w:szCs w:val="30"/>
          <w:highlight w:val="none"/>
          <w:lang w:val="en-US" w:eastAsia="zh-CN" w:bidi="ar-SA"/>
        </w:rPr>
        <w:t>函附录</w:t>
      </w:r>
    </w:p>
    <w:tbl>
      <w:tblPr>
        <w:tblStyle w:val="34"/>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2797"/>
        <w:gridCol w:w="3612"/>
        <w:gridCol w:w="1543"/>
      </w:tblGrid>
      <w:tr w14:paraId="7B8A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56" w:type="dxa"/>
            <w:noWrap/>
            <w:vAlign w:val="center"/>
          </w:tcPr>
          <w:p w14:paraId="4F04781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 号</w:t>
            </w:r>
          </w:p>
        </w:tc>
        <w:tc>
          <w:tcPr>
            <w:tcW w:w="2797" w:type="dxa"/>
            <w:noWrap/>
            <w:vAlign w:val="center"/>
          </w:tcPr>
          <w:p w14:paraId="0BF5B16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条款内容</w:t>
            </w:r>
          </w:p>
        </w:tc>
        <w:tc>
          <w:tcPr>
            <w:tcW w:w="3612" w:type="dxa"/>
            <w:noWrap/>
            <w:vAlign w:val="center"/>
          </w:tcPr>
          <w:p w14:paraId="5E760CA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约定内容</w:t>
            </w:r>
          </w:p>
        </w:tc>
        <w:tc>
          <w:tcPr>
            <w:tcW w:w="1543" w:type="dxa"/>
            <w:noWrap/>
            <w:vAlign w:val="center"/>
          </w:tcPr>
          <w:p w14:paraId="22760D30">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是否响应</w:t>
            </w:r>
          </w:p>
        </w:tc>
      </w:tr>
      <w:tr w14:paraId="4AE0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256" w:type="dxa"/>
            <w:noWrap/>
            <w:vAlign w:val="center"/>
          </w:tcPr>
          <w:p w14:paraId="10F4282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797" w:type="dxa"/>
            <w:noWrap/>
            <w:vAlign w:val="center"/>
          </w:tcPr>
          <w:p w14:paraId="2865C7C8">
            <w:pPr>
              <w:jc w:val="left"/>
              <w:rPr>
                <w:rFonts w:hint="eastAsia" w:ascii="宋体" w:hAnsi="宋体" w:eastAsia="宋体" w:cs="宋体"/>
                <w:b w:val="0"/>
                <w:bCs w:val="0"/>
                <w:color w:val="auto"/>
                <w:kern w:val="0"/>
                <w:szCs w:val="21"/>
                <w:highlight w:val="none"/>
                <w:lang w:val="en-US" w:eastAsia="zh-CN" w:bidi="ar"/>
              </w:rPr>
            </w:pPr>
            <w:r>
              <w:rPr>
                <w:rFonts w:hint="eastAsia" w:ascii="宋体" w:hAnsi="宋体" w:eastAsia="宋体" w:cs="宋体"/>
                <w:b w:val="0"/>
                <w:bCs w:val="0"/>
                <w:color w:val="auto"/>
                <w:kern w:val="0"/>
                <w:szCs w:val="21"/>
                <w:highlight w:val="none"/>
                <w:lang w:val="en-US" w:eastAsia="zh-CN" w:bidi="ar"/>
              </w:rPr>
              <w:t>服务地点</w:t>
            </w:r>
          </w:p>
        </w:tc>
        <w:tc>
          <w:tcPr>
            <w:tcW w:w="3612" w:type="dxa"/>
            <w:noWrap/>
            <w:vAlign w:val="center"/>
          </w:tcPr>
          <w:p w14:paraId="34ACBFCD">
            <w:pPr>
              <w:rPr>
                <w:rFonts w:hint="eastAsia" w:ascii="宋体" w:hAnsi="宋体" w:eastAsia="宋体" w:cs="宋体"/>
                <w:color w:val="auto"/>
                <w:highlight w:val="none"/>
                <w:lang w:eastAsia="zh-CN"/>
              </w:rPr>
            </w:pPr>
            <w:r>
              <w:rPr>
                <w:rFonts w:hint="eastAsia" w:ascii="宋体" w:hAnsi="宋体" w:cs="宋体"/>
                <w:color w:val="auto"/>
                <w:kern w:val="0"/>
                <w:szCs w:val="21"/>
                <w:lang w:eastAsia="zh-CN" w:bidi="ar"/>
              </w:rPr>
              <w:t>临江市</w:t>
            </w:r>
          </w:p>
        </w:tc>
        <w:tc>
          <w:tcPr>
            <w:tcW w:w="1543" w:type="dxa"/>
            <w:noWrap/>
            <w:vAlign w:val="center"/>
          </w:tcPr>
          <w:p w14:paraId="3FE0F902">
            <w:pPr>
              <w:jc w:val="center"/>
              <w:rPr>
                <w:rFonts w:hint="eastAsia" w:ascii="宋体" w:hAnsi="宋体" w:eastAsia="宋体" w:cs="宋体"/>
                <w:color w:val="auto"/>
                <w:szCs w:val="21"/>
                <w:highlight w:val="none"/>
              </w:rPr>
            </w:pPr>
          </w:p>
        </w:tc>
      </w:tr>
      <w:tr w14:paraId="69A69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256" w:type="dxa"/>
            <w:noWrap/>
            <w:vAlign w:val="center"/>
          </w:tcPr>
          <w:p w14:paraId="3DD5B76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797" w:type="dxa"/>
            <w:noWrap/>
            <w:vAlign w:val="center"/>
          </w:tcPr>
          <w:p w14:paraId="69B5250B">
            <w:pPr>
              <w:jc w:val="left"/>
              <w:rPr>
                <w:rFonts w:hint="eastAsia" w:ascii="宋体" w:hAnsi="宋体" w:eastAsia="宋体" w:cs="宋体"/>
                <w:b w:val="0"/>
                <w:bCs w:val="0"/>
                <w:color w:val="auto"/>
                <w:kern w:val="0"/>
                <w:szCs w:val="21"/>
                <w:highlight w:val="none"/>
                <w:lang w:val="en-US" w:eastAsia="zh-CN" w:bidi="ar"/>
              </w:rPr>
            </w:pPr>
            <w:r>
              <w:rPr>
                <w:rFonts w:hint="eastAsia" w:ascii="宋体" w:hAnsi="宋体" w:eastAsia="宋体" w:cs="宋体"/>
                <w:b w:val="0"/>
                <w:bCs w:val="0"/>
                <w:color w:val="auto"/>
                <w:kern w:val="0"/>
                <w:szCs w:val="21"/>
                <w:highlight w:val="none"/>
                <w:lang w:val="en-US" w:eastAsia="zh-CN" w:bidi="ar"/>
              </w:rPr>
              <w:t>合同履约期限</w:t>
            </w:r>
          </w:p>
        </w:tc>
        <w:tc>
          <w:tcPr>
            <w:tcW w:w="3612" w:type="dxa"/>
            <w:noWrap/>
            <w:vAlign w:val="center"/>
          </w:tcPr>
          <w:p w14:paraId="34402FAD">
            <w:pPr>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自委托协议签订日期开始6个月内完成征地组卷及相关方案编制工作</w:t>
            </w:r>
          </w:p>
        </w:tc>
        <w:tc>
          <w:tcPr>
            <w:tcW w:w="1543" w:type="dxa"/>
            <w:noWrap/>
            <w:vAlign w:val="center"/>
          </w:tcPr>
          <w:p w14:paraId="3D03C754">
            <w:pPr>
              <w:jc w:val="center"/>
              <w:rPr>
                <w:rFonts w:hint="eastAsia" w:ascii="宋体" w:hAnsi="宋体" w:eastAsia="宋体" w:cs="宋体"/>
                <w:color w:val="auto"/>
                <w:szCs w:val="21"/>
                <w:highlight w:val="none"/>
              </w:rPr>
            </w:pPr>
          </w:p>
        </w:tc>
      </w:tr>
      <w:tr w14:paraId="06F4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256" w:type="dxa"/>
            <w:noWrap/>
            <w:vAlign w:val="center"/>
          </w:tcPr>
          <w:p w14:paraId="483D184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797" w:type="dxa"/>
            <w:noWrap/>
            <w:vAlign w:val="center"/>
          </w:tcPr>
          <w:p w14:paraId="3400E05E">
            <w:pPr>
              <w:autoSpaceDE w:val="0"/>
              <w:autoSpaceDN w:val="0"/>
              <w:adjustRightInd w:val="0"/>
              <w:spacing w:line="300" w:lineRule="exact"/>
              <w:rPr>
                <w:rFonts w:hint="eastAsia" w:ascii="宋体" w:hAnsi="宋体" w:eastAsia="宋体" w:cs="宋体"/>
                <w:color w:val="auto"/>
                <w:szCs w:val="21"/>
                <w:highlight w:val="none"/>
                <w:lang w:eastAsia="zh-CN"/>
              </w:rPr>
            </w:pPr>
            <w:r>
              <w:rPr>
                <w:rFonts w:hint="eastAsia" w:ascii="宋体" w:hAnsi="宋体" w:eastAsia="宋体" w:cs="宋体"/>
                <w:color w:val="auto"/>
                <w:highlight w:val="none"/>
                <w:lang w:val="en-US" w:eastAsia="zh-CN"/>
              </w:rPr>
              <w:t>质量要求</w:t>
            </w:r>
          </w:p>
        </w:tc>
        <w:tc>
          <w:tcPr>
            <w:tcW w:w="3612" w:type="dxa"/>
            <w:noWrap/>
            <w:vAlign w:val="center"/>
          </w:tcPr>
          <w:p w14:paraId="4FD6C39F">
            <w:pPr>
              <w:autoSpaceDE w:val="0"/>
              <w:autoSpaceDN w:val="0"/>
              <w:adjustRightInd w:val="0"/>
              <w:spacing w:line="300" w:lineRule="exact"/>
              <w:jc w:val="left"/>
              <w:rPr>
                <w:rFonts w:hint="eastAsia" w:ascii="宋体" w:hAnsi="宋体" w:eastAsia="宋体" w:cs="宋体"/>
                <w:color w:val="auto"/>
                <w:szCs w:val="21"/>
                <w:highlight w:val="none"/>
                <w:lang w:eastAsia="zh-CN"/>
              </w:rPr>
            </w:pPr>
            <w:r>
              <w:rPr>
                <w:rFonts w:hint="eastAsia" w:ascii="宋体" w:hAnsi="宋体" w:cs="宋体"/>
                <w:color w:val="auto"/>
                <w:highlight w:val="none"/>
                <w:lang w:eastAsia="zh-CN"/>
              </w:rPr>
              <w:t>符合国家现行相关规范合格标准</w:t>
            </w:r>
            <w:r>
              <w:rPr>
                <w:rFonts w:hint="eastAsia" w:ascii="宋体" w:hAnsi="宋体" w:cs="宋体"/>
                <w:color w:val="auto"/>
                <w:highlight w:val="none"/>
                <w:lang w:val="en-US" w:eastAsia="zh-CN"/>
              </w:rPr>
              <w:t>及采购人要求</w:t>
            </w:r>
          </w:p>
        </w:tc>
        <w:tc>
          <w:tcPr>
            <w:tcW w:w="1543" w:type="dxa"/>
            <w:noWrap/>
            <w:vAlign w:val="center"/>
          </w:tcPr>
          <w:p w14:paraId="0E231FE0">
            <w:pPr>
              <w:jc w:val="center"/>
              <w:rPr>
                <w:rFonts w:hint="eastAsia" w:ascii="宋体" w:hAnsi="宋体" w:eastAsia="宋体" w:cs="宋体"/>
                <w:color w:val="auto"/>
                <w:szCs w:val="21"/>
                <w:highlight w:val="none"/>
              </w:rPr>
            </w:pPr>
          </w:p>
        </w:tc>
      </w:tr>
      <w:tr w14:paraId="0DD0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56" w:type="dxa"/>
            <w:noWrap/>
            <w:vAlign w:val="center"/>
          </w:tcPr>
          <w:p w14:paraId="32C17159">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2797" w:type="dxa"/>
            <w:noWrap/>
            <w:vAlign w:val="center"/>
          </w:tcPr>
          <w:p w14:paraId="5836514F">
            <w:pPr>
              <w:autoSpaceDE w:val="0"/>
              <w:autoSpaceDN w:val="0"/>
              <w:adjustRightInd w:val="0"/>
              <w:spacing w:line="32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kern w:val="0"/>
                <w:szCs w:val="21"/>
                <w:highlight w:val="none"/>
                <w:lang w:eastAsia="zh-CN"/>
              </w:rPr>
              <w:t>采购需求</w:t>
            </w:r>
          </w:p>
        </w:tc>
        <w:tc>
          <w:tcPr>
            <w:tcW w:w="3612" w:type="dxa"/>
            <w:noWrap/>
            <w:vAlign w:val="center"/>
          </w:tcPr>
          <w:p w14:paraId="672C5F9C">
            <w:pPr>
              <w:autoSpaceDE w:val="0"/>
              <w:autoSpaceDN w:val="0"/>
              <w:adjustRightInd w:val="0"/>
              <w:spacing w:line="32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0"/>
                <w:szCs w:val="21"/>
                <w:highlight w:val="none"/>
                <w:lang w:eastAsia="zh-CN"/>
              </w:rPr>
              <w:t>不允许负偏离</w:t>
            </w:r>
            <w:r>
              <w:rPr>
                <w:rFonts w:hint="eastAsia" w:ascii="宋体" w:hAnsi="宋体" w:cs="宋体"/>
                <w:bCs/>
                <w:color w:val="auto"/>
                <w:kern w:val="0"/>
                <w:szCs w:val="21"/>
                <w:highlight w:val="none"/>
                <w:lang w:eastAsia="zh-CN"/>
              </w:rPr>
              <w:t>，满足“第五章</w:t>
            </w:r>
            <w:r>
              <w:rPr>
                <w:rFonts w:hint="eastAsia" w:ascii="宋体" w:hAnsi="宋体" w:cs="宋体"/>
                <w:bCs/>
                <w:color w:val="auto"/>
                <w:kern w:val="0"/>
                <w:szCs w:val="21"/>
                <w:highlight w:val="none"/>
                <w:lang w:val="en-US" w:eastAsia="zh-CN"/>
              </w:rPr>
              <w:t xml:space="preserve"> 采购需求</w:t>
            </w:r>
            <w:r>
              <w:rPr>
                <w:rFonts w:hint="eastAsia" w:ascii="宋体" w:hAnsi="宋体" w:cs="宋体"/>
                <w:bCs/>
                <w:color w:val="auto"/>
                <w:kern w:val="0"/>
                <w:szCs w:val="21"/>
                <w:highlight w:val="none"/>
                <w:lang w:eastAsia="zh-CN"/>
              </w:rPr>
              <w:t>”</w:t>
            </w:r>
          </w:p>
        </w:tc>
        <w:tc>
          <w:tcPr>
            <w:tcW w:w="1543" w:type="dxa"/>
            <w:noWrap/>
            <w:vAlign w:val="center"/>
          </w:tcPr>
          <w:p w14:paraId="32E6B942">
            <w:pPr>
              <w:jc w:val="center"/>
              <w:rPr>
                <w:rFonts w:hint="eastAsia" w:ascii="宋体" w:hAnsi="宋体" w:eastAsia="宋体" w:cs="宋体"/>
                <w:color w:val="auto"/>
                <w:szCs w:val="21"/>
                <w:highlight w:val="none"/>
              </w:rPr>
            </w:pPr>
          </w:p>
        </w:tc>
      </w:tr>
      <w:tr w14:paraId="181D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56" w:type="dxa"/>
            <w:noWrap/>
            <w:vAlign w:val="center"/>
          </w:tcPr>
          <w:p w14:paraId="01FDC4C0">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2797" w:type="dxa"/>
            <w:noWrap/>
            <w:vAlign w:val="center"/>
          </w:tcPr>
          <w:p w14:paraId="66299978">
            <w:pPr>
              <w:rPr>
                <w:rFonts w:hint="eastAsia" w:ascii="宋体" w:hAnsi="宋体" w:cs="宋体"/>
                <w:bCs/>
                <w:color w:val="auto"/>
                <w:kern w:val="0"/>
                <w:szCs w:val="21"/>
                <w:highlight w:val="none"/>
                <w:lang w:eastAsia="zh-CN"/>
              </w:rPr>
            </w:pPr>
            <w:r>
              <w:rPr>
                <w:rFonts w:hint="eastAsia" w:ascii="宋体" w:hAnsi="宋体"/>
                <w:color w:val="auto"/>
                <w:szCs w:val="21"/>
                <w:highlight w:val="none"/>
              </w:rPr>
              <w:t>付款</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结算</w:t>
            </w:r>
            <w:r>
              <w:rPr>
                <w:rFonts w:hint="eastAsia" w:ascii="宋体" w:hAnsi="宋体"/>
                <w:color w:val="auto"/>
                <w:szCs w:val="21"/>
                <w:highlight w:val="none"/>
                <w:lang w:eastAsia="zh-CN"/>
              </w:rPr>
              <w:t>）</w:t>
            </w:r>
            <w:r>
              <w:rPr>
                <w:rFonts w:hint="eastAsia" w:ascii="宋体" w:hAnsi="宋体"/>
                <w:color w:val="auto"/>
                <w:szCs w:val="21"/>
                <w:highlight w:val="none"/>
              </w:rPr>
              <w:t>方式</w:t>
            </w:r>
          </w:p>
        </w:tc>
        <w:tc>
          <w:tcPr>
            <w:tcW w:w="3612" w:type="dxa"/>
            <w:noWrap/>
            <w:vAlign w:val="center"/>
          </w:tcPr>
          <w:p w14:paraId="5AC5457C">
            <w:pPr>
              <w:jc w:val="left"/>
              <w:rPr>
                <w:rFonts w:hint="eastAsia" w:ascii="宋体" w:hAnsi="宋体" w:eastAsia="宋体" w:cs="宋体"/>
                <w:bCs/>
                <w:color w:val="auto"/>
                <w:kern w:val="0"/>
                <w:szCs w:val="21"/>
                <w:highlight w:val="none"/>
                <w:lang w:eastAsia="zh-CN"/>
              </w:rPr>
            </w:pPr>
            <w:r>
              <w:rPr>
                <w:rFonts w:hint="eastAsia" w:ascii="宋体" w:hAnsi="宋体"/>
                <w:color w:val="auto"/>
                <w:sz w:val="21"/>
                <w:szCs w:val="21"/>
                <w:highlight w:val="none"/>
              </w:rPr>
              <w:t>以实际签订合同为准</w:t>
            </w:r>
          </w:p>
        </w:tc>
        <w:tc>
          <w:tcPr>
            <w:tcW w:w="1543" w:type="dxa"/>
            <w:noWrap/>
            <w:vAlign w:val="center"/>
          </w:tcPr>
          <w:p w14:paraId="28F63A8E">
            <w:pPr>
              <w:jc w:val="center"/>
              <w:rPr>
                <w:rFonts w:hint="eastAsia" w:ascii="宋体" w:hAnsi="宋体" w:eastAsia="宋体" w:cs="宋体"/>
                <w:color w:val="auto"/>
                <w:szCs w:val="21"/>
                <w:highlight w:val="none"/>
              </w:rPr>
            </w:pPr>
          </w:p>
        </w:tc>
      </w:tr>
      <w:tr w14:paraId="68D2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56" w:type="dxa"/>
            <w:noWrap/>
            <w:vAlign w:val="center"/>
          </w:tcPr>
          <w:p w14:paraId="1786E9E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797" w:type="dxa"/>
            <w:noWrap/>
            <w:vAlign w:val="center"/>
          </w:tcPr>
          <w:p w14:paraId="2E4FDC2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612" w:type="dxa"/>
            <w:noWrap/>
            <w:vAlign w:val="center"/>
          </w:tcPr>
          <w:p w14:paraId="5C2F190E">
            <w:pPr>
              <w:jc w:val="center"/>
              <w:rPr>
                <w:rFonts w:hint="eastAsia" w:ascii="宋体" w:hAnsi="宋体" w:eastAsia="宋体" w:cs="宋体"/>
                <w:color w:val="auto"/>
                <w:szCs w:val="21"/>
                <w:highlight w:val="none"/>
              </w:rPr>
            </w:pPr>
          </w:p>
        </w:tc>
        <w:tc>
          <w:tcPr>
            <w:tcW w:w="1543" w:type="dxa"/>
            <w:noWrap/>
            <w:vAlign w:val="center"/>
          </w:tcPr>
          <w:p w14:paraId="648E9C43">
            <w:pPr>
              <w:jc w:val="center"/>
              <w:rPr>
                <w:rFonts w:hint="eastAsia" w:ascii="宋体" w:hAnsi="宋体" w:eastAsia="宋体" w:cs="宋体"/>
                <w:color w:val="auto"/>
                <w:szCs w:val="21"/>
                <w:highlight w:val="none"/>
              </w:rPr>
            </w:pPr>
          </w:p>
        </w:tc>
      </w:tr>
    </w:tbl>
    <w:p w14:paraId="250E8AAA">
      <w:pPr>
        <w:spacing w:line="480" w:lineRule="auto"/>
        <w:ind w:right="960"/>
        <w:jc w:val="both"/>
        <w:rPr>
          <w:rFonts w:hint="eastAsia" w:ascii="宋体" w:hAnsi="宋体" w:eastAsia="宋体" w:cs="宋体"/>
          <w:color w:val="auto"/>
          <w:szCs w:val="21"/>
          <w:highlight w:val="none"/>
        </w:rPr>
      </w:pPr>
    </w:p>
    <w:p w14:paraId="773832C7">
      <w:pPr>
        <w:keepNext w:val="0"/>
        <w:keepLines w:val="0"/>
        <w:pageBreakBefore w:val="0"/>
        <w:widowControl w:val="0"/>
        <w:kinsoku/>
        <w:wordWrap/>
        <w:overflowPunct/>
        <w:topLinePunct w:val="0"/>
        <w:autoSpaceDE/>
        <w:autoSpaceDN/>
        <w:bidi w:val="0"/>
        <w:adjustRightInd/>
        <w:snapToGrid/>
        <w:spacing w:line="480" w:lineRule="auto"/>
        <w:ind w:right="960" w:firstLine="4200" w:firstLineChars="2000"/>
        <w:jc w:val="both"/>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lang w:val="en-US" w:eastAsia="zh-CN"/>
        </w:rPr>
        <w:t>名称</w:t>
      </w:r>
      <w:r>
        <w:rPr>
          <w:rFonts w:hint="eastAsia" w:ascii="宋体" w:hAnsi="宋体" w:eastAsia="宋体" w:cs="宋体"/>
          <w:bCs/>
          <w:color w:val="auto"/>
          <w:szCs w:val="21"/>
          <w:highlight w:val="none"/>
        </w:rPr>
        <w:t>（加盖公章）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A59B516">
      <w:pPr>
        <w:keepNext w:val="0"/>
        <w:keepLines w:val="0"/>
        <w:pageBreakBefore w:val="0"/>
        <w:widowControl w:val="0"/>
        <w:kinsoku/>
        <w:wordWrap/>
        <w:overflowPunct/>
        <w:topLinePunct w:val="0"/>
        <w:autoSpaceDE/>
        <w:autoSpaceDN/>
        <w:bidi w:val="0"/>
        <w:adjustRightInd/>
        <w:snapToGrid/>
        <w:spacing w:line="480" w:lineRule="auto"/>
        <w:ind w:firstLine="4200" w:firstLineChars="2000"/>
        <w:jc w:val="both"/>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法定代表人或其委托代理人（签字或盖章）</w:t>
      </w:r>
      <w:r>
        <w:rPr>
          <w:rFonts w:hint="eastAsia" w:ascii="宋体" w:hAnsi="宋体" w:cs="宋体"/>
          <w:bCs/>
          <w:color w:val="auto"/>
          <w:szCs w:val="21"/>
          <w:highlight w:val="none"/>
          <w:lang w:eastAsia="zh-CN"/>
        </w:rPr>
        <w:t>：</w:t>
      </w:r>
      <w:r>
        <w:rPr>
          <w:rFonts w:hint="eastAsia" w:ascii="宋体" w:hAnsi="宋体" w:eastAsia="宋体" w:cs="宋体"/>
          <w:color w:val="auto"/>
          <w:szCs w:val="21"/>
          <w:highlight w:val="none"/>
          <w:u w:val="single"/>
        </w:rPr>
        <w:t xml:space="preserve">            </w:t>
      </w:r>
    </w:p>
    <w:p w14:paraId="5DD4B515">
      <w:pPr>
        <w:spacing w:line="6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3828B90">
      <w:pPr>
        <w:pStyle w:val="5"/>
        <w:keepNext/>
        <w:keepLines/>
        <w:pageBreakBefore w:val="0"/>
        <w:widowControl w:val="0"/>
        <w:kinsoku/>
        <w:wordWrap/>
        <w:overflowPunct/>
        <w:topLinePunct w:val="0"/>
        <w:autoSpaceDE/>
        <w:autoSpaceDN/>
        <w:bidi w:val="0"/>
        <w:adjustRightInd/>
        <w:snapToGrid/>
        <w:spacing w:before="0" w:line="416"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30"/>
          <w:szCs w:val="30"/>
          <w:highlight w:val="none"/>
        </w:rPr>
        <w:br w:type="page"/>
      </w:r>
      <w:bookmarkStart w:id="127" w:name="_Toc7316"/>
      <w:r>
        <w:rPr>
          <w:rFonts w:hint="eastAsia" w:ascii="宋体" w:hAnsi="宋体" w:eastAsia="宋体" w:cs="宋体"/>
          <w:b/>
          <w:bCs/>
          <w:color w:val="auto"/>
          <w:sz w:val="32"/>
          <w:szCs w:val="32"/>
          <w:highlight w:val="none"/>
        </w:rPr>
        <w:t>二、磋商保证金</w:t>
      </w:r>
      <w:bookmarkEnd w:id="127"/>
    </w:p>
    <w:p w14:paraId="47B37776">
      <w:pPr>
        <w:jc w:val="center"/>
        <w:rPr>
          <w:rFonts w:hint="eastAsia" w:ascii="宋体" w:hAnsi="宋体" w:eastAsia="宋体" w:cs="宋体"/>
          <w:color w:val="auto"/>
          <w:szCs w:val="21"/>
          <w:highlight w:val="none"/>
        </w:rPr>
      </w:pPr>
    </w:p>
    <w:p w14:paraId="1551C6CF">
      <w:pPr>
        <w:autoSpaceDE w:val="0"/>
        <w:autoSpaceDN w:val="0"/>
        <w:adjustRightIn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color w:val="auto"/>
          <w:szCs w:val="21"/>
          <w:highlight w:val="none"/>
        </w:rPr>
        <mc:AlternateContent>
          <mc:Choice Requires="wps">
            <w:drawing>
              <wp:inline distT="0" distB="0" distL="114300" distR="114300">
                <wp:extent cx="5684520" cy="3484245"/>
                <wp:effectExtent l="13970" t="13970" r="16510" b="26035"/>
                <wp:docPr id="5" name="文本框 1"/>
                <wp:cNvGraphicFramePr/>
                <a:graphic xmlns:a="http://schemas.openxmlformats.org/drawingml/2006/main">
                  <a:graphicData uri="http://schemas.microsoft.com/office/word/2010/wordprocessingShape">
                    <wps:wsp>
                      <wps:cNvSpPr txBox="1"/>
                      <wps:spPr>
                        <a:xfrm>
                          <a:off x="0" y="0"/>
                          <a:ext cx="5684520" cy="3484245"/>
                        </a:xfrm>
                        <a:prstGeom prst="rect">
                          <a:avLst/>
                        </a:prstGeom>
                        <a:solidFill>
                          <a:srgbClr val="FFFFFF"/>
                        </a:solidFill>
                        <a:ln w="28575" cap="flat" cmpd="sng">
                          <a:solidFill>
                            <a:srgbClr val="000000"/>
                          </a:solidFill>
                          <a:prstDash val="dash"/>
                          <a:miter/>
                          <a:headEnd type="none" w="med" len="med"/>
                          <a:tailEnd type="none" w="med" len="med"/>
                        </a:ln>
                        <a:effectLst/>
                      </wps:spPr>
                      <wps:txbx>
                        <w:txbxContent>
                          <w:p w14:paraId="3E7D0FFA"/>
                          <w:p w14:paraId="60161059"/>
                          <w:p w14:paraId="298D631F">
                            <w:pPr>
                              <w:jc w:val="center"/>
                              <w:rPr>
                                <w:rFonts w:ascii="宋体" w:hAnsi="宋体"/>
                                <w:szCs w:val="21"/>
                              </w:rPr>
                            </w:pPr>
                          </w:p>
                          <w:p w14:paraId="7ADB5A61">
                            <w:pPr>
                              <w:jc w:val="center"/>
                              <w:rPr>
                                <w:rFonts w:ascii="宋体" w:hAnsi="宋体"/>
                                <w:szCs w:val="21"/>
                              </w:rPr>
                            </w:pPr>
                          </w:p>
                          <w:p w14:paraId="46E9DA8E">
                            <w:pPr>
                              <w:jc w:val="center"/>
                              <w:rPr>
                                <w:rFonts w:hint="default" w:ascii="宋体" w:hAnsi="宋体" w:eastAsia="宋体"/>
                                <w:szCs w:val="21"/>
                                <w:lang w:val="en-US" w:eastAsia="zh-CN"/>
                              </w:rPr>
                            </w:pPr>
                            <w:r>
                              <w:rPr>
                                <w:rFonts w:hint="eastAsia" w:ascii="宋体" w:hAnsi="宋体"/>
                                <w:szCs w:val="21"/>
                              </w:rPr>
                              <w:t>此处贴转账支票、电汇业务委托书回单</w:t>
                            </w:r>
                            <w:r>
                              <w:rPr>
                                <w:rFonts w:hint="eastAsia" w:ascii="宋体" w:hAnsi="宋体"/>
                                <w:szCs w:val="21"/>
                                <w:lang w:val="en-US" w:eastAsia="zh-CN"/>
                              </w:rPr>
                              <w:t>或保函</w:t>
                            </w:r>
                          </w:p>
                          <w:p w14:paraId="0020595C">
                            <w:pPr>
                              <w:jc w:val="center"/>
                              <w:rPr>
                                <w:rFonts w:ascii="宋体" w:hAnsi="宋体"/>
                                <w:szCs w:val="21"/>
                              </w:rPr>
                            </w:pPr>
                            <w:r>
                              <w:rPr>
                                <w:rFonts w:hint="eastAsia" w:ascii="宋体" w:hAnsi="宋体"/>
                                <w:szCs w:val="21"/>
                              </w:rPr>
                              <w:t>的复印件加盖公章</w:t>
                            </w:r>
                          </w:p>
                        </w:txbxContent>
                      </wps:txbx>
                      <wps:bodyPr upright="1"/>
                    </wps:wsp>
                  </a:graphicData>
                </a:graphic>
              </wp:inline>
            </w:drawing>
          </mc:Choice>
          <mc:Fallback>
            <w:pict>
              <v:shape id="文本框 1" o:spid="_x0000_s1026" o:spt="202" type="#_x0000_t202" style="height:274.35pt;width:447.6pt;" fillcolor="#FFFFFF" filled="t" stroked="t" coordsize="21600,21600" o:gfxdata="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TaUs9YAAAAFAQAADwAAAAAAAAAB&#10;ACAAAAAiAAAAZHJzL2Rvd25yZXYueG1sUEsBAhQAFAAAAAgAh07iQNbLZRASAgAARQQAAA4AAAAA&#10;AAAAAQAgAAAAJQEAAGRycy9lMm9Eb2MueG1sUEsFBgAAAAAGAAYAWQEAAKkFAAAAAA==&#10;">
                <v:fill on="t" focussize="0,0"/>
                <v:stroke weight="2.25pt" color="#000000" joinstyle="miter" dashstyle="dash"/>
                <v:imagedata o:title=""/>
                <o:lock v:ext="edit" aspectratio="f"/>
                <v:textbox>
                  <w:txbxContent>
                    <w:p w14:paraId="3E7D0FFA"/>
                    <w:p w14:paraId="60161059"/>
                    <w:p w14:paraId="298D631F">
                      <w:pPr>
                        <w:jc w:val="center"/>
                        <w:rPr>
                          <w:rFonts w:ascii="宋体" w:hAnsi="宋体"/>
                          <w:szCs w:val="21"/>
                        </w:rPr>
                      </w:pPr>
                    </w:p>
                    <w:p w14:paraId="7ADB5A61">
                      <w:pPr>
                        <w:jc w:val="center"/>
                        <w:rPr>
                          <w:rFonts w:ascii="宋体" w:hAnsi="宋体"/>
                          <w:szCs w:val="21"/>
                        </w:rPr>
                      </w:pPr>
                    </w:p>
                    <w:p w14:paraId="46E9DA8E">
                      <w:pPr>
                        <w:jc w:val="center"/>
                        <w:rPr>
                          <w:rFonts w:hint="default" w:ascii="宋体" w:hAnsi="宋体" w:eastAsia="宋体"/>
                          <w:szCs w:val="21"/>
                          <w:lang w:val="en-US" w:eastAsia="zh-CN"/>
                        </w:rPr>
                      </w:pPr>
                      <w:r>
                        <w:rPr>
                          <w:rFonts w:hint="eastAsia" w:ascii="宋体" w:hAnsi="宋体"/>
                          <w:szCs w:val="21"/>
                        </w:rPr>
                        <w:t>此处贴转账支票、电汇业务委托书回单</w:t>
                      </w:r>
                      <w:r>
                        <w:rPr>
                          <w:rFonts w:hint="eastAsia" w:ascii="宋体" w:hAnsi="宋体"/>
                          <w:szCs w:val="21"/>
                          <w:lang w:val="en-US" w:eastAsia="zh-CN"/>
                        </w:rPr>
                        <w:t>或保函</w:t>
                      </w:r>
                    </w:p>
                    <w:p w14:paraId="0020595C">
                      <w:pPr>
                        <w:jc w:val="center"/>
                        <w:rPr>
                          <w:rFonts w:ascii="宋体" w:hAnsi="宋体"/>
                          <w:szCs w:val="21"/>
                        </w:rPr>
                      </w:pPr>
                      <w:r>
                        <w:rPr>
                          <w:rFonts w:hint="eastAsia" w:ascii="宋体" w:hAnsi="宋体"/>
                          <w:szCs w:val="21"/>
                        </w:rPr>
                        <w:t>的复印件加盖公章</w:t>
                      </w:r>
                    </w:p>
                  </w:txbxContent>
                </v:textbox>
                <w10:wrap type="none"/>
                <w10:anchorlock/>
              </v:shape>
            </w:pict>
          </mc:Fallback>
        </mc:AlternateContent>
      </w:r>
    </w:p>
    <w:p w14:paraId="6084861B">
      <w:pPr>
        <w:pStyle w:val="31"/>
        <w:rPr>
          <w:rFonts w:hint="eastAsia" w:ascii="宋体" w:hAnsi="宋体" w:eastAsia="宋体" w:cs="宋体"/>
          <w:b/>
          <w:bCs/>
          <w:color w:val="auto"/>
          <w:sz w:val="30"/>
          <w:szCs w:val="30"/>
          <w:highlight w:val="none"/>
        </w:rPr>
      </w:pPr>
    </w:p>
    <w:p w14:paraId="1AE0C46A">
      <w:pPr>
        <w:ind w:firstLine="420" w:firstLineChars="200"/>
        <w:rPr>
          <w:rFonts w:hint="eastAsia" w:ascii="宋体" w:hAnsi="宋体" w:eastAsia="宋体" w:cs="宋体"/>
          <w:b/>
          <w:color w:val="auto"/>
          <w:szCs w:val="32"/>
          <w:highlight w:val="none"/>
          <w:lang w:eastAsia="zh-CN"/>
        </w:rPr>
      </w:pPr>
      <w:r>
        <w:rPr>
          <w:rFonts w:hint="eastAsia" w:ascii="宋体" w:hAnsi="宋体" w:eastAsia="宋体" w:cs="宋体"/>
          <w:b/>
          <w:color w:val="auto"/>
          <w:highlight w:val="none"/>
        </w:rPr>
        <w:t>后附：基本开户许可证</w:t>
      </w:r>
      <w:r>
        <w:rPr>
          <w:rFonts w:hint="eastAsia" w:ascii="宋体" w:hAnsi="宋体" w:eastAsia="宋体" w:cs="宋体"/>
          <w:b/>
          <w:color w:val="auto"/>
          <w:highlight w:val="none"/>
          <w:lang w:eastAsia="zh-CN"/>
        </w:rPr>
        <w:t>或基本存款账户信息</w:t>
      </w:r>
    </w:p>
    <w:p w14:paraId="4EA3DCFE">
      <w:pPr>
        <w:rPr>
          <w:rFonts w:hint="eastAsia" w:ascii="宋体" w:hAnsi="宋体" w:eastAsia="宋体" w:cs="宋体"/>
          <w:b/>
          <w:bCs/>
          <w:color w:val="auto"/>
          <w:sz w:val="30"/>
          <w:szCs w:val="30"/>
          <w:highlight w:val="none"/>
        </w:rPr>
      </w:pPr>
    </w:p>
    <w:p w14:paraId="7025B24B">
      <w:pPr>
        <w:pStyle w:val="31"/>
        <w:rPr>
          <w:rFonts w:hint="eastAsia" w:ascii="宋体" w:hAnsi="宋体" w:eastAsia="宋体" w:cs="宋体"/>
          <w:b/>
          <w:bCs/>
          <w:color w:val="auto"/>
          <w:sz w:val="30"/>
          <w:szCs w:val="30"/>
          <w:highlight w:val="none"/>
        </w:rPr>
      </w:pPr>
    </w:p>
    <w:p w14:paraId="0CE73B05">
      <w:pPr>
        <w:rPr>
          <w:rFonts w:hint="eastAsia" w:ascii="宋体" w:hAnsi="宋体" w:eastAsia="宋体" w:cs="宋体"/>
          <w:color w:val="auto"/>
          <w:highlight w:val="none"/>
        </w:rPr>
      </w:pPr>
    </w:p>
    <w:p w14:paraId="6A954789">
      <w:pPr>
        <w:autoSpaceDE w:val="0"/>
        <w:autoSpaceDN w:val="0"/>
        <w:adjustRightInd w:val="0"/>
        <w:spacing w:line="360" w:lineRule="auto"/>
        <w:ind w:left="3780" w:leftChars="1800" w:firstLine="1350" w:firstLineChars="450"/>
        <w:rPr>
          <w:rFonts w:hint="eastAsia" w:ascii="宋体" w:hAnsi="宋体" w:eastAsia="宋体" w:cs="宋体"/>
          <w:color w:val="auto"/>
          <w:szCs w:val="21"/>
          <w:highlight w:val="none"/>
        </w:rPr>
      </w:pPr>
      <w:r>
        <w:rPr>
          <w:rFonts w:hint="eastAsia" w:ascii="宋体" w:hAnsi="宋体" w:eastAsia="宋体" w:cs="宋体"/>
          <w:b/>
          <w:bCs/>
          <w:color w:val="auto"/>
          <w:sz w:val="30"/>
          <w:szCs w:val="30"/>
          <w:highlight w:val="none"/>
        </w:rPr>
        <w:br w:type="page"/>
      </w:r>
    </w:p>
    <w:p w14:paraId="40B933D4">
      <w:pPr>
        <w:pStyle w:val="5"/>
        <w:bidi w:val="0"/>
        <w:jc w:val="center"/>
        <w:rPr>
          <w:rFonts w:hint="eastAsia" w:ascii="宋体" w:hAnsi="宋体" w:eastAsia="宋体" w:cs="宋体"/>
          <w:b/>
          <w:bCs/>
          <w:color w:val="auto"/>
          <w:sz w:val="32"/>
          <w:szCs w:val="32"/>
          <w:highlight w:val="none"/>
        </w:rPr>
      </w:pPr>
      <w:bookmarkStart w:id="128" w:name="_Toc24768"/>
      <w:r>
        <w:rPr>
          <w:rFonts w:hint="eastAsia" w:ascii="宋体" w:hAnsi="宋体" w:eastAsia="宋体" w:cs="宋体"/>
          <w:color w:val="auto"/>
          <w:lang w:eastAsia="zh-CN"/>
        </w:rPr>
        <w:t>三</w:t>
      </w:r>
      <w:r>
        <w:rPr>
          <w:rFonts w:hint="eastAsia" w:ascii="宋体" w:hAnsi="宋体" w:eastAsia="宋体" w:cs="宋体"/>
          <w:color w:val="auto"/>
        </w:rPr>
        <w:t>、</w:t>
      </w:r>
      <w:bookmarkEnd w:id="128"/>
      <w:bookmarkStart w:id="129" w:name="_Toc25351"/>
      <w:r>
        <w:rPr>
          <w:rFonts w:hint="eastAsia" w:ascii="宋体" w:hAnsi="宋体" w:eastAsia="宋体" w:cs="宋体"/>
          <w:b/>
          <w:bCs/>
          <w:color w:val="auto"/>
          <w:sz w:val="32"/>
          <w:szCs w:val="32"/>
          <w:highlight w:val="none"/>
        </w:rPr>
        <w:t>商务条款</w:t>
      </w:r>
      <w:r>
        <w:rPr>
          <w:rFonts w:hint="eastAsia" w:ascii="宋体" w:hAnsi="宋体" w:eastAsia="宋体" w:cs="宋体"/>
          <w:color w:val="auto"/>
        </w:rPr>
        <w:t>偏离</w:t>
      </w:r>
      <w:r>
        <w:rPr>
          <w:rFonts w:hint="eastAsia" w:ascii="宋体" w:hAnsi="宋体" w:eastAsia="宋体" w:cs="宋体"/>
          <w:b/>
          <w:bCs/>
          <w:color w:val="auto"/>
          <w:sz w:val="32"/>
          <w:szCs w:val="32"/>
          <w:highlight w:val="none"/>
        </w:rPr>
        <w:t>表</w:t>
      </w:r>
      <w:bookmarkEnd w:id="129"/>
    </w:p>
    <w:p w14:paraId="620350B7">
      <w:pPr>
        <w:rPr>
          <w:rFonts w:hint="eastAsia" w:ascii="宋体" w:hAnsi="宋体" w:eastAsia="宋体" w:cs="宋体"/>
          <w:color w:val="auto"/>
          <w:szCs w:val="21"/>
          <w:highlight w:val="none"/>
        </w:rPr>
      </w:pPr>
    </w:p>
    <w:p w14:paraId="3990D424">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项目名称： </w:t>
      </w:r>
      <w:r>
        <w:rPr>
          <w:rFonts w:hint="eastAsia" w:ascii="宋体" w:hAnsi="宋体" w:eastAsia="宋体" w:cs="宋体"/>
          <w:color w:val="auto"/>
          <w:szCs w:val="21"/>
          <w:highlight w:val="none"/>
          <w:u w:val="single"/>
        </w:rPr>
        <w:t xml:space="preserve">                       </w:t>
      </w:r>
    </w:p>
    <w:p w14:paraId="1B8263A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i/>
          <w:iCs/>
          <w:color w:val="auto"/>
          <w:szCs w:val="21"/>
          <w:highlight w:val="none"/>
        </w:rPr>
        <w:t xml:space="preserve"> </w:t>
      </w:r>
      <w:r>
        <w:rPr>
          <w:rFonts w:hint="eastAsia" w:ascii="宋体" w:hAnsi="宋体" w:eastAsia="宋体" w:cs="宋体"/>
          <w:color w:val="auto"/>
          <w:szCs w:val="21"/>
          <w:highlight w:val="none"/>
          <w:u w:val="single"/>
        </w:rPr>
        <w:t xml:space="preserve">                       </w:t>
      </w:r>
    </w:p>
    <w:tbl>
      <w:tblPr>
        <w:tblStyle w:val="34"/>
        <w:tblW w:w="99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37"/>
        <w:gridCol w:w="2098"/>
        <w:gridCol w:w="2240"/>
        <w:gridCol w:w="1559"/>
        <w:gridCol w:w="1559"/>
        <w:gridCol w:w="1559"/>
      </w:tblGrid>
      <w:tr w14:paraId="29DDA0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33" w:hRule="atLeast"/>
          <w:jc w:val="center"/>
        </w:trPr>
        <w:tc>
          <w:tcPr>
            <w:tcW w:w="937" w:type="dxa"/>
            <w:tcBorders>
              <w:top w:val="single" w:color="auto" w:sz="12" w:space="0"/>
              <w:left w:val="single" w:color="auto" w:sz="12" w:space="0"/>
              <w:bottom w:val="single" w:color="auto" w:sz="6" w:space="0"/>
              <w:right w:val="single" w:color="auto" w:sz="6" w:space="0"/>
            </w:tcBorders>
            <w:tcMar>
              <w:top w:w="15" w:type="dxa"/>
              <w:left w:w="15" w:type="dxa"/>
              <w:bottom w:w="0" w:type="dxa"/>
              <w:right w:w="15" w:type="dxa"/>
            </w:tcMar>
            <w:vAlign w:val="center"/>
          </w:tcPr>
          <w:p w14:paraId="47F9E4C5">
            <w:pPr>
              <w:adjustRightInd w:val="0"/>
              <w:snapToGrid w:val="0"/>
              <w:spacing w:line="30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序号</w:t>
            </w:r>
          </w:p>
        </w:tc>
        <w:tc>
          <w:tcPr>
            <w:tcW w:w="2098" w:type="dxa"/>
            <w:tcBorders>
              <w:top w:val="single" w:color="auto" w:sz="12" w:space="0"/>
              <w:left w:val="single" w:color="auto" w:sz="6" w:space="0"/>
              <w:bottom w:val="single" w:color="auto" w:sz="6" w:space="0"/>
              <w:right w:val="single" w:color="auto" w:sz="6" w:space="0"/>
            </w:tcBorders>
            <w:tcMar>
              <w:top w:w="15" w:type="dxa"/>
              <w:left w:w="15" w:type="dxa"/>
              <w:bottom w:w="0" w:type="dxa"/>
              <w:right w:w="15" w:type="dxa"/>
            </w:tcMar>
            <w:vAlign w:val="center"/>
          </w:tcPr>
          <w:p w14:paraId="27DBB4DD">
            <w:pPr>
              <w:adjustRightInd w:val="0"/>
              <w:snapToGrid w:val="0"/>
              <w:spacing w:line="300" w:lineRule="auto"/>
              <w:jc w:val="center"/>
              <w:rPr>
                <w:rFonts w:hint="eastAsia" w:ascii="宋体" w:hAnsi="宋体" w:eastAsia="宋体" w:cs="宋体"/>
                <w:b w:val="0"/>
                <w:bCs w:val="0"/>
                <w:color w:val="auto"/>
                <w:szCs w:val="21"/>
                <w:highlight w:val="none"/>
                <w:lang w:eastAsia="zh-CN"/>
              </w:rPr>
            </w:pPr>
            <w:r>
              <w:rPr>
                <w:rFonts w:hint="eastAsia" w:ascii="宋体" w:hAnsi="宋体" w:cs="宋体"/>
                <w:b w:val="0"/>
                <w:bCs w:val="0"/>
                <w:color w:val="auto"/>
                <w:szCs w:val="21"/>
                <w:highlight w:val="none"/>
                <w:lang w:eastAsia="zh-CN"/>
              </w:rPr>
              <w:t>采购商务条款</w:t>
            </w:r>
          </w:p>
        </w:tc>
        <w:tc>
          <w:tcPr>
            <w:tcW w:w="2240" w:type="dxa"/>
            <w:tcBorders>
              <w:top w:val="single" w:color="auto" w:sz="12" w:space="0"/>
              <w:left w:val="single" w:color="auto" w:sz="6" w:space="0"/>
              <w:bottom w:val="single" w:color="auto" w:sz="6" w:space="0"/>
              <w:right w:val="single" w:color="auto" w:sz="6" w:space="0"/>
            </w:tcBorders>
            <w:tcMar>
              <w:top w:w="15" w:type="dxa"/>
              <w:left w:w="15" w:type="dxa"/>
              <w:bottom w:w="0" w:type="dxa"/>
              <w:right w:w="15" w:type="dxa"/>
            </w:tcMar>
            <w:vAlign w:val="center"/>
          </w:tcPr>
          <w:p w14:paraId="006B1F7E">
            <w:pPr>
              <w:adjustRightInd w:val="0"/>
              <w:snapToGrid w:val="0"/>
              <w:spacing w:line="30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响应内容</w:t>
            </w:r>
          </w:p>
        </w:tc>
        <w:tc>
          <w:tcPr>
            <w:tcW w:w="1559" w:type="dxa"/>
            <w:tcBorders>
              <w:top w:val="single" w:color="auto" w:sz="12" w:space="0"/>
              <w:left w:val="single" w:color="auto" w:sz="6" w:space="0"/>
              <w:bottom w:val="single" w:color="auto" w:sz="6" w:space="0"/>
              <w:right w:val="single" w:color="auto" w:sz="6" w:space="0"/>
            </w:tcBorders>
            <w:vAlign w:val="center"/>
          </w:tcPr>
          <w:p w14:paraId="0FF356C8">
            <w:pPr>
              <w:spacing w:line="440" w:lineRule="atLeas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完全响应</w:t>
            </w:r>
          </w:p>
        </w:tc>
        <w:tc>
          <w:tcPr>
            <w:tcW w:w="1559" w:type="dxa"/>
            <w:tcBorders>
              <w:top w:val="single" w:color="auto" w:sz="12" w:space="0"/>
              <w:left w:val="single" w:color="auto" w:sz="6" w:space="0"/>
              <w:bottom w:val="single" w:color="auto" w:sz="6" w:space="0"/>
              <w:right w:val="single" w:color="auto" w:sz="6" w:space="0"/>
            </w:tcBorders>
            <w:vAlign w:val="center"/>
          </w:tcPr>
          <w:p w14:paraId="3F7F67F0">
            <w:pPr>
              <w:spacing w:line="440" w:lineRule="atLeas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有偏离</w:t>
            </w:r>
          </w:p>
        </w:tc>
        <w:tc>
          <w:tcPr>
            <w:tcW w:w="1559" w:type="dxa"/>
            <w:tcBorders>
              <w:top w:val="single" w:color="auto" w:sz="12" w:space="0"/>
              <w:left w:val="single" w:color="auto" w:sz="6" w:space="0"/>
              <w:bottom w:val="single" w:color="auto" w:sz="6" w:space="0"/>
              <w:right w:val="single" w:color="auto" w:sz="12" w:space="0"/>
            </w:tcBorders>
            <w:tcMar>
              <w:top w:w="15" w:type="dxa"/>
              <w:left w:w="15" w:type="dxa"/>
              <w:bottom w:w="0" w:type="dxa"/>
              <w:right w:w="15" w:type="dxa"/>
            </w:tcMar>
            <w:vAlign w:val="center"/>
          </w:tcPr>
          <w:p w14:paraId="23FFFBCD">
            <w:pPr>
              <w:spacing w:line="440" w:lineRule="atLeas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偏离描述</w:t>
            </w:r>
          </w:p>
        </w:tc>
      </w:tr>
      <w:tr w14:paraId="458FA7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46" w:hRule="atLeast"/>
          <w:jc w:val="center"/>
        </w:trPr>
        <w:tc>
          <w:tcPr>
            <w:tcW w:w="937" w:type="dxa"/>
            <w:tcBorders>
              <w:top w:val="single" w:color="auto" w:sz="6" w:space="0"/>
              <w:left w:val="single" w:color="auto" w:sz="12" w:space="0"/>
              <w:bottom w:val="single" w:color="auto" w:sz="6" w:space="0"/>
              <w:right w:val="single" w:color="auto" w:sz="6" w:space="0"/>
            </w:tcBorders>
            <w:tcMar>
              <w:top w:w="15" w:type="dxa"/>
              <w:left w:w="15" w:type="dxa"/>
              <w:bottom w:w="0" w:type="dxa"/>
              <w:right w:w="15" w:type="dxa"/>
            </w:tcMar>
            <w:vAlign w:val="center"/>
          </w:tcPr>
          <w:p w14:paraId="3148BD78">
            <w:pPr>
              <w:adjustRightInd w:val="0"/>
              <w:snapToGrid w:val="0"/>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098"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757FF03A">
            <w:pPr>
              <w:jc w:val="center"/>
              <w:rPr>
                <w:rFonts w:hint="eastAsia" w:ascii="宋体" w:hAnsi="宋体" w:eastAsia="宋体" w:cs="宋体"/>
                <w:color w:val="auto"/>
                <w:szCs w:val="21"/>
                <w:highlight w:val="none"/>
              </w:rPr>
            </w:pPr>
          </w:p>
        </w:tc>
        <w:tc>
          <w:tcPr>
            <w:tcW w:w="22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1A95FD58">
            <w:pPr>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14:paraId="56146AE2">
            <w:pPr>
              <w:adjustRightInd w:val="0"/>
              <w:snapToGrid w:val="0"/>
              <w:spacing w:line="300" w:lineRule="auto"/>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14:paraId="671D5F92">
            <w:pPr>
              <w:adjustRightInd w:val="0"/>
              <w:snapToGrid w:val="0"/>
              <w:spacing w:line="300" w:lineRule="auto"/>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6" w:space="0"/>
              <w:right w:val="single" w:color="auto" w:sz="12" w:space="0"/>
            </w:tcBorders>
            <w:tcMar>
              <w:top w:w="15" w:type="dxa"/>
              <w:left w:w="15" w:type="dxa"/>
              <w:bottom w:w="0" w:type="dxa"/>
              <w:right w:w="15" w:type="dxa"/>
            </w:tcMar>
          </w:tcPr>
          <w:p w14:paraId="76FA9232">
            <w:pPr>
              <w:adjustRightInd w:val="0"/>
              <w:snapToGrid w:val="0"/>
              <w:spacing w:line="300" w:lineRule="auto"/>
              <w:jc w:val="center"/>
              <w:rPr>
                <w:rFonts w:hint="eastAsia" w:ascii="宋体" w:hAnsi="宋体" w:eastAsia="宋体" w:cs="宋体"/>
                <w:color w:val="auto"/>
                <w:szCs w:val="21"/>
                <w:highlight w:val="none"/>
              </w:rPr>
            </w:pPr>
          </w:p>
        </w:tc>
      </w:tr>
      <w:tr w14:paraId="2F3B39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12" w:hRule="atLeast"/>
          <w:jc w:val="center"/>
        </w:trPr>
        <w:tc>
          <w:tcPr>
            <w:tcW w:w="937" w:type="dxa"/>
            <w:tcBorders>
              <w:top w:val="single" w:color="auto" w:sz="6" w:space="0"/>
              <w:left w:val="single" w:color="auto" w:sz="12" w:space="0"/>
              <w:bottom w:val="single" w:color="auto" w:sz="6" w:space="0"/>
              <w:right w:val="single" w:color="auto" w:sz="6" w:space="0"/>
            </w:tcBorders>
            <w:tcMar>
              <w:top w:w="15" w:type="dxa"/>
              <w:left w:w="15" w:type="dxa"/>
              <w:bottom w:w="0" w:type="dxa"/>
              <w:right w:w="15" w:type="dxa"/>
            </w:tcMar>
            <w:vAlign w:val="center"/>
          </w:tcPr>
          <w:p w14:paraId="1F1E8DB4">
            <w:pPr>
              <w:adjustRightInd w:val="0"/>
              <w:snapToGrid w:val="0"/>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098"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04FFE2F8">
            <w:pPr>
              <w:jc w:val="center"/>
              <w:rPr>
                <w:rFonts w:hint="eastAsia" w:ascii="宋体" w:hAnsi="宋体" w:eastAsia="宋体" w:cs="宋体"/>
                <w:color w:val="auto"/>
                <w:szCs w:val="21"/>
                <w:highlight w:val="none"/>
              </w:rPr>
            </w:pPr>
          </w:p>
        </w:tc>
        <w:tc>
          <w:tcPr>
            <w:tcW w:w="22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1A4BE59B">
            <w:pPr>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14:paraId="3F0F07AA">
            <w:pPr>
              <w:adjustRightInd w:val="0"/>
              <w:snapToGrid w:val="0"/>
              <w:spacing w:line="300" w:lineRule="auto"/>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14:paraId="0FF1612B">
            <w:pPr>
              <w:adjustRightInd w:val="0"/>
              <w:snapToGrid w:val="0"/>
              <w:spacing w:line="300" w:lineRule="auto"/>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6" w:space="0"/>
              <w:right w:val="single" w:color="auto" w:sz="12" w:space="0"/>
            </w:tcBorders>
            <w:tcMar>
              <w:top w:w="15" w:type="dxa"/>
              <w:left w:w="15" w:type="dxa"/>
              <w:bottom w:w="0" w:type="dxa"/>
              <w:right w:w="15" w:type="dxa"/>
            </w:tcMar>
          </w:tcPr>
          <w:p w14:paraId="1011BC8A">
            <w:pPr>
              <w:adjustRightInd w:val="0"/>
              <w:snapToGrid w:val="0"/>
              <w:spacing w:line="300" w:lineRule="auto"/>
              <w:jc w:val="center"/>
              <w:rPr>
                <w:rFonts w:hint="eastAsia" w:ascii="宋体" w:hAnsi="宋体" w:eastAsia="宋体" w:cs="宋体"/>
                <w:color w:val="auto"/>
                <w:szCs w:val="21"/>
                <w:highlight w:val="none"/>
              </w:rPr>
            </w:pPr>
          </w:p>
        </w:tc>
      </w:tr>
      <w:tr w14:paraId="0E8E6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8" w:hRule="atLeast"/>
          <w:jc w:val="center"/>
        </w:trPr>
        <w:tc>
          <w:tcPr>
            <w:tcW w:w="937" w:type="dxa"/>
            <w:tcBorders>
              <w:top w:val="single" w:color="auto" w:sz="6" w:space="0"/>
              <w:left w:val="single" w:color="auto" w:sz="12" w:space="0"/>
              <w:bottom w:val="single" w:color="auto" w:sz="6" w:space="0"/>
              <w:right w:val="single" w:color="auto" w:sz="6" w:space="0"/>
            </w:tcBorders>
            <w:tcMar>
              <w:top w:w="15" w:type="dxa"/>
              <w:left w:w="15" w:type="dxa"/>
              <w:bottom w:w="0" w:type="dxa"/>
              <w:right w:w="15" w:type="dxa"/>
            </w:tcMar>
            <w:vAlign w:val="center"/>
          </w:tcPr>
          <w:p w14:paraId="5921D3C3">
            <w:pPr>
              <w:adjustRightInd w:val="0"/>
              <w:snapToGrid w:val="0"/>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098"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4D99359">
            <w:pPr>
              <w:jc w:val="center"/>
              <w:rPr>
                <w:rFonts w:hint="eastAsia" w:ascii="宋体" w:hAnsi="宋体" w:eastAsia="宋体" w:cs="宋体"/>
                <w:color w:val="auto"/>
                <w:szCs w:val="21"/>
                <w:highlight w:val="none"/>
              </w:rPr>
            </w:pPr>
          </w:p>
        </w:tc>
        <w:tc>
          <w:tcPr>
            <w:tcW w:w="22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7E495DFF">
            <w:pPr>
              <w:spacing w:line="360" w:lineRule="auto"/>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14:paraId="0C85EDC8">
            <w:pPr>
              <w:adjustRightInd w:val="0"/>
              <w:snapToGrid w:val="0"/>
              <w:spacing w:line="300" w:lineRule="auto"/>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14:paraId="23ADACF0">
            <w:pPr>
              <w:adjustRightInd w:val="0"/>
              <w:snapToGrid w:val="0"/>
              <w:spacing w:line="300" w:lineRule="auto"/>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6" w:space="0"/>
              <w:right w:val="single" w:color="auto" w:sz="12" w:space="0"/>
            </w:tcBorders>
            <w:tcMar>
              <w:top w:w="15" w:type="dxa"/>
              <w:left w:w="15" w:type="dxa"/>
              <w:bottom w:w="0" w:type="dxa"/>
              <w:right w:w="15" w:type="dxa"/>
            </w:tcMar>
            <w:vAlign w:val="center"/>
          </w:tcPr>
          <w:p w14:paraId="752C6445">
            <w:pPr>
              <w:adjustRightInd w:val="0"/>
              <w:snapToGrid w:val="0"/>
              <w:spacing w:line="300" w:lineRule="auto"/>
              <w:jc w:val="center"/>
              <w:rPr>
                <w:rFonts w:hint="eastAsia" w:ascii="宋体" w:hAnsi="宋体" w:eastAsia="宋体" w:cs="宋体"/>
                <w:color w:val="auto"/>
                <w:szCs w:val="21"/>
                <w:highlight w:val="none"/>
              </w:rPr>
            </w:pPr>
          </w:p>
        </w:tc>
      </w:tr>
      <w:tr w14:paraId="7879F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54" w:hRule="atLeast"/>
          <w:jc w:val="center"/>
        </w:trPr>
        <w:tc>
          <w:tcPr>
            <w:tcW w:w="937" w:type="dxa"/>
            <w:tcBorders>
              <w:top w:val="single" w:color="auto" w:sz="6" w:space="0"/>
              <w:left w:val="single" w:color="auto" w:sz="12" w:space="0"/>
              <w:bottom w:val="single" w:color="auto" w:sz="6" w:space="0"/>
              <w:right w:val="single" w:color="auto" w:sz="6" w:space="0"/>
            </w:tcBorders>
            <w:tcMar>
              <w:top w:w="15" w:type="dxa"/>
              <w:left w:w="15" w:type="dxa"/>
              <w:bottom w:w="0" w:type="dxa"/>
              <w:right w:w="15" w:type="dxa"/>
            </w:tcMar>
            <w:vAlign w:val="center"/>
          </w:tcPr>
          <w:p w14:paraId="130F5690">
            <w:pPr>
              <w:adjustRightInd w:val="0"/>
              <w:snapToGrid w:val="0"/>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098"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70E8F530">
            <w:pPr>
              <w:jc w:val="center"/>
              <w:rPr>
                <w:rFonts w:hint="eastAsia" w:ascii="宋体" w:hAnsi="宋体" w:eastAsia="宋体" w:cs="宋体"/>
                <w:color w:val="auto"/>
                <w:szCs w:val="21"/>
                <w:highlight w:val="none"/>
              </w:rPr>
            </w:pPr>
          </w:p>
        </w:tc>
        <w:tc>
          <w:tcPr>
            <w:tcW w:w="22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11CEE1E6">
            <w:pPr>
              <w:spacing w:line="360" w:lineRule="auto"/>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14:paraId="4E5EB1D1">
            <w:pPr>
              <w:adjustRightInd w:val="0"/>
              <w:snapToGrid w:val="0"/>
              <w:spacing w:line="300" w:lineRule="auto"/>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14:paraId="78ADD324">
            <w:pPr>
              <w:adjustRightInd w:val="0"/>
              <w:snapToGrid w:val="0"/>
              <w:spacing w:line="300" w:lineRule="auto"/>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6" w:space="0"/>
              <w:right w:val="single" w:color="auto" w:sz="12" w:space="0"/>
            </w:tcBorders>
            <w:tcMar>
              <w:top w:w="15" w:type="dxa"/>
              <w:left w:w="15" w:type="dxa"/>
              <w:bottom w:w="0" w:type="dxa"/>
              <w:right w:w="15" w:type="dxa"/>
            </w:tcMar>
            <w:vAlign w:val="center"/>
          </w:tcPr>
          <w:p w14:paraId="2E584497">
            <w:pPr>
              <w:adjustRightInd w:val="0"/>
              <w:snapToGrid w:val="0"/>
              <w:spacing w:line="300" w:lineRule="auto"/>
              <w:jc w:val="center"/>
              <w:rPr>
                <w:rFonts w:hint="eastAsia" w:ascii="宋体" w:hAnsi="宋体" w:eastAsia="宋体" w:cs="宋体"/>
                <w:color w:val="auto"/>
                <w:szCs w:val="21"/>
                <w:highlight w:val="none"/>
              </w:rPr>
            </w:pPr>
          </w:p>
        </w:tc>
      </w:tr>
      <w:tr w14:paraId="43117C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34" w:hRule="atLeast"/>
          <w:jc w:val="center"/>
        </w:trPr>
        <w:tc>
          <w:tcPr>
            <w:tcW w:w="937" w:type="dxa"/>
            <w:tcBorders>
              <w:top w:val="single" w:color="auto" w:sz="6" w:space="0"/>
              <w:left w:val="single" w:color="auto" w:sz="12" w:space="0"/>
              <w:bottom w:val="single" w:color="auto" w:sz="6" w:space="0"/>
              <w:right w:val="single" w:color="auto" w:sz="6" w:space="0"/>
            </w:tcBorders>
            <w:tcMar>
              <w:top w:w="15" w:type="dxa"/>
              <w:left w:w="15" w:type="dxa"/>
              <w:bottom w:w="0" w:type="dxa"/>
              <w:right w:w="15" w:type="dxa"/>
            </w:tcMar>
            <w:vAlign w:val="center"/>
          </w:tcPr>
          <w:p w14:paraId="3F470B83">
            <w:pPr>
              <w:adjustRightInd w:val="0"/>
              <w:snapToGrid w:val="0"/>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098"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4919407A">
            <w:pPr>
              <w:jc w:val="center"/>
              <w:rPr>
                <w:rFonts w:hint="eastAsia" w:ascii="宋体" w:hAnsi="宋体" w:eastAsia="宋体" w:cs="宋体"/>
                <w:color w:val="auto"/>
                <w:szCs w:val="21"/>
                <w:highlight w:val="none"/>
              </w:rPr>
            </w:pPr>
          </w:p>
        </w:tc>
        <w:tc>
          <w:tcPr>
            <w:tcW w:w="22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DC0E9E1">
            <w:pPr>
              <w:spacing w:line="360" w:lineRule="auto"/>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14:paraId="6431583B">
            <w:pPr>
              <w:adjustRightInd w:val="0"/>
              <w:snapToGrid w:val="0"/>
              <w:spacing w:line="300" w:lineRule="auto"/>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14:paraId="6C4B13D7">
            <w:pPr>
              <w:adjustRightInd w:val="0"/>
              <w:snapToGrid w:val="0"/>
              <w:spacing w:line="300" w:lineRule="auto"/>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6" w:space="0"/>
              <w:right w:val="single" w:color="auto" w:sz="12" w:space="0"/>
            </w:tcBorders>
            <w:tcMar>
              <w:top w:w="15" w:type="dxa"/>
              <w:left w:w="15" w:type="dxa"/>
              <w:bottom w:w="0" w:type="dxa"/>
              <w:right w:w="15" w:type="dxa"/>
            </w:tcMar>
            <w:vAlign w:val="center"/>
          </w:tcPr>
          <w:p w14:paraId="5E961C83">
            <w:pPr>
              <w:adjustRightInd w:val="0"/>
              <w:snapToGrid w:val="0"/>
              <w:spacing w:line="300" w:lineRule="auto"/>
              <w:jc w:val="center"/>
              <w:rPr>
                <w:rFonts w:hint="eastAsia" w:ascii="宋体" w:hAnsi="宋体" w:eastAsia="宋体" w:cs="宋体"/>
                <w:color w:val="auto"/>
                <w:szCs w:val="21"/>
                <w:highlight w:val="none"/>
              </w:rPr>
            </w:pPr>
          </w:p>
        </w:tc>
      </w:tr>
      <w:tr w14:paraId="3B194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29" w:hRule="atLeast"/>
          <w:jc w:val="center"/>
        </w:trPr>
        <w:tc>
          <w:tcPr>
            <w:tcW w:w="937" w:type="dxa"/>
            <w:tcBorders>
              <w:top w:val="single" w:color="auto" w:sz="6" w:space="0"/>
              <w:left w:val="single" w:color="auto" w:sz="12" w:space="0"/>
              <w:bottom w:val="single" w:color="auto" w:sz="12" w:space="0"/>
              <w:right w:val="single" w:color="auto" w:sz="6" w:space="0"/>
            </w:tcBorders>
            <w:tcMar>
              <w:top w:w="15" w:type="dxa"/>
              <w:left w:w="15" w:type="dxa"/>
              <w:bottom w:w="0" w:type="dxa"/>
              <w:right w:w="15" w:type="dxa"/>
            </w:tcMar>
            <w:vAlign w:val="center"/>
          </w:tcPr>
          <w:p w14:paraId="709EB1B1">
            <w:pPr>
              <w:adjustRightInd w:val="0"/>
              <w:snapToGrid w:val="0"/>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098" w:type="dxa"/>
            <w:tcBorders>
              <w:top w:val="single" w:color="auto" w:sz="6" w:space="0"/>
              <w:left w:val="single" w:color="auto" w:sz="6" w:space="0"/>
              <w:bottom w:val="single" w:color="auto" w:sz="12" w:space="0"/>
              <w:right w:val="single" w:color="auto" w:sz="6" w:space="0"/>
            </w:tcBorders>
            <w:tcMar>
              <w:top w:w="15" w:type="dxa"/>
              <w:left w:w="15" w:type="dxa"/>
              <w:bottom w:w="0" w:type="dxa"/>
              <w:right w:w="15" w:type="dxa"/>
            </w:tcMar>
            <w:vAlign w:val="center"/>
          </w:tcPr>
          <w:p w14:paraId="350F0FD2">
            <w:pPr>
              <w:jc w:val="center"/>
              <w:rPr>
                <w:rFonts w:hint="eastAsia" w:ascii="宋体" w:hAnsi="宋体" w:eastAsia="宋体" w:cs="宋体"/>
                <w:color w:val="auto"/>
                <w:szCs w:val="21"/>
                <w:highlight w:val="none"/>
              </w:rPr>
            </w:pPr>
          </w:p>
        </w:tc>
        <w:tc>
          <w:tcPr>
            <w:tcW w:w="2240" w:type="dxa"/>
            <w:tcBorders>
              <w:top w:val="single" w:color="auto" w:sz="6" w:space="0"/>
              <w:left w:val="single" w:color="auto" w:sz="6" w:space="0"/>
              <w:bottom w:val="single" w:color="auto" w:sz="12" w:space="0"/>
              <w:right w:val="single" w:color="auto" w:sz="6" w:space="0"/>
            </w:tcBorders>
            <w:tcMar>
              <w:top w:w="15" w:type="dxa"/>
              <w:left w:w="15" w:type="dxa"/>
              <w:bottom w:w="0" w:type="dxa"/>
              <w:right w:w="15" w:type="dxa"/>
            </w:tcMar>
            <w:vAlign w:val="center"/>
          </w:tcPr>
          <w:p w14:paraId="52E75BCC">
            <w:pPr>
              <w:spacing w:line="360" w:lineRule="auto"/>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12" w:space="0"/>
              <w:right w:val="single" w:color="auto" w:sz="6" w:space="0"/>
            </w:tcBorders>
          </w:tcPr>
          <w:p w14:paraId="501E5489">
            <w:pPr>
              <w:adjustRightInd w:val="0"/>
              <w:snapToGrid w:val="0"/>
              <w:spacing w:line="300" w:lineRule="auto"/>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12" w:space="0"/>
              <w:right w:val="single" w:color="auto" w:sz="6" w:space="0"/>
            </w:tcBorders>
          </w:tcPr>
          <w:p w14:paraId="343D33AD">
            <w:pPr>
              <w:adjustRightInd w:val="0"/>
              <w:snapToGrid w:val="0"/>
              <w:spacing w:line="300" w:lineRule="auto"/>
              <w:jc w:val="center"/>
              <w:rPr>
                <w:rFonts w:hint="eastAsia" w:ascii="宋体" w:hAnsi="宋体" w:eastAsia="宋体" w:cs="宋体"/>
                <w:color w:val="auto"/>
                <w:szCs w:val="21"/>
                <w:highlight w:val="none"/>
              </w:rPr>
            </w:pPr>
          </w:p>
        </w:tc>
        <w:tc>
          <w:tcPr>
            <w:tcW w:w="1559" w:type="dxa"/>
            <w:tcBorders>
              <w:top w:val="single" w:color="auto" w:sz="6" w:space="0"/>
              <w:left w:val="single" w:color="auto" w:sz="6" w:space="0"/>
              <w:bottom w:val="single" w:color="auto" w:sz="12" w:space="0"/>
              <w:right w:val="single" w:color="auto" w:sz="12" w:space="0"/>
            </w:tcBorders>
            <w:tcMar>
              <w:top w:w="15" w:type="dxa"/>
              <w:left w:w="15" w:type="dxa"/>
              <w:bottom w:w="0" w:type="dxa"/>
              <w:right w:w="15" w:type="dxa"/>
            </w:tcMar>
            <w:vAlign w:val="center"/>
          </w:tcPr>
          <w:p w14:paraId="4718EFAC">
            <w:pPr>
              <w:adjustRightInd w:val="0"/>
              <w:snapToGrid w:val="0"/>
              <w:spacing w:line="300" w:lineRule="auto"/>
              <w:jc w:val="center"/>
              <w:rPr>
                <w:rFonts w:hint="eastAsia" w:ascii="宋体" w:hAnsi="宋体" w:eastAsia="宋体" w:cs="宋体"/>
                <w:color w:val="auto"/>
                <w:szCs w:val="21"/>
                <w:highlight w:val="none"/>
              </w:rPr>
            </w:pPr>
          </w:p>
        </w:tc>
      </w:tr>
    </w:tbl>
    <w:p w14:paraId="3DE527A1">
      <w:pPr>
        <w:pStyle w:val="3"/>
        <w:spacing w:after="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p>
    <w:p w14:paraId="2C2764C3">
      <w:pPr>
        <w:pStyle w:val="3"/>
        <w:spacing w:after="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rPr>
        <w:tab/>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根据本</w:t>
      </w:r>
      <w:r>
        <w:rPr>
          <w:rFonts w:hint="eastAsia" w:ascii="宋体" w:hAnsi="宋体" w:eastAsia="宋体" w:cs="宋体"/>
          <w:b/>
          <w:bCs/>
          <w:color w:val="auto"/>
          <w:szCs w:val="21"/>
          <w:highlight w:val="none"/>
          <w:lang w:eastAsia="zh-CN"/>
        </w:rPr>
        <w:t>竞争性磋商文件</w:t>
      </w:r>
      <w:r>
        <w:rPr>
          <w:rFonts w:hint="eastAsia" w:ascii="宋体" w:hAnsi="宋体" w:eastAsia="宋体" w:cs="宋体"/>
          <w:b/>
          <w:bCs/>
          <w:color w:val="auto"/>
          <w:szCs w:val="21"/>
          <w:highlight w:val="none"/>
        </w:rPr>
        <w:t>的</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须知填写本表；</w:t>
      </w:r>
    </w:p>
    <w:p w14:paraId="61D8F17F">
      <w:pPr>
        <w:pStyle w:val="3"/>
        <w:spacing w:after="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rPr>
        <w:tab/>
      </w:r>
      <w:r>
        <w:rPr>
          <w:rFonts w:hint="eastAsia" w:ascii="宋体" w:hAnsi="宋体" w:eastAsia="宋体" w:cs="宋体"/>
          <w:b/>
          <w:bCs/>
          <w:color w:val="auto"/>
          <w:szCs w:val="21"/>
          <w:highlight w:val="none"/>
        </w:rPr>
        <w:t>对完全响应的条目在本表相应列中标注“√”。对有偏离的条目在本表相应列中标注“正偏离”或“负偏离”。仅可在“完全响应”及“有偏离”中选一标注，同时，当且仅当选取“有偏离”栏中加以标注后，才能在“偏离简述”栏中加以说明。</w:t>
      </w:r>
    </w:p>
    <w:p w14:paraId="37A6AFA2">
      <w:pPr>
        <w:pStyle w:val="3"/>
        <w:spacing w:after="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r>
        <w:rPr>
          <w:rFonts w:hint="eastAsia" w:ascii="宋体" w:hAnsi="宋体" w:eastAsia="宋体" w:cs="宋体"/>
          <w:b/>
          <w:bCs/>
          <w:color w:val="auto"/>
          <w:szCs w:val="21"/>
          <w:highlight w:val="none"/>
        </w:rPr>
        <w:tab/>
      </w:r>
      <w:r>
        <w:rPr>
          <w:rFonts w:hint="eastAsia" w:ascii="宋体" w:hAnsi="宋体" w:eastAsia="宋体" w:cs="宋体"/>
          <w:b/>
          <w:bCs/>
          <w:color w:val="auto"/>
          <w:szCs w:val="21"/>
          <w:highlight w:val="none"/>
        </w:rPr>
        <w:t>正偏离是指应答的条件高于</w:t>
      </w:r>
      <w:r>
        <w:rPr>
          <w:rFonts w:hint="eastAsia" w:ascii="宋体" w:hAnsi="宋体" w:eastAsia="宋体" w:cs="宋体"/>
          <w:b/>
          <w:bCs/>
          <w:color w:val="auto"/>
          <w:szCs w:val="21"/>
          <w:highlight w:val="none"/>
          <w:lang w:eastAsia="zh-CN"/>
        </w:rPr>
        <w:t>竞争性磋商文件</w:t>
      </w:r>
      <w:r>
        <w:rPr>
          <w:rFonts w:hint="eastAsia" w:ascii="宋体" w:hAnsi="宋体" w:eastAsia="宋体" w:cs="宋体"/>
          <w:b/>
          <w:bCs/>
          <w:color w:val="auto"/>
          <w:szCs w:val="21"/>
          <w:highlight w:val="none"/>
        </w:rPr>
        <w:t>要求，负偏离是指应答的条件低于</w:t>
      </w:r>
      <w:r>
        <w:rPr>
          <w:rFonts w:hint="eastAsia" w:ascii="宋体" w:hAnsi="宋体" w:eastAsia="宋体" w:cs="宋体"/>
          <w:b/>
          <w:bCs/>
          <w:color w:val="auto"/>
          <w:szCs w:val="21"/>
          <w:highlight w:val="none"/>
          <w:lang w:eastAsia="zh-CN"/>
        </w:rPr>
        <w:t>竞争性磋商文件</w:t>
      </w:r>
      <w:r>
        <w:rPr>
          <w:rFonts w:hint="eastAsia" w:ascii="宋体" w:hAnsi="宋体" w:eastAsia="宋体" w:cs="宋体"/>
          <w:b/>
          <w:bCs/>
          <w:color w:val="auto"/>
          <w:szCs w:val="21"/>
          <w:highlight w:val="none"/>
        </w:rPr>
        <w:t>要求。</w:t>
      </w:r>
    </w:p>
    <w:p w14:paraId="5E67D760">
      <w:pPr>
        <w:pStyle w:val="3"/>
        <w:spacing w:after="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r>
        <w:rPr>
          <w:rFonts w:hint="eastAsia" w:ascii="宋体" w:hAnsi="宋体" w:eastAsia="宋体" w:cs="宋体"/>
          <w:b/>
          <w:bCs/>
          <w:color w:val="auto"/>
          <w:szCs w:val="21"/>
          <w:highlight w:val="none"/>
        </w:rPr>
        <w:tab/>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须完整填写</w:t>
      </w:r>
      <w:r>
        <w:rPr>
          <w:rFonts w:hint="eastAsia" w:ascii="宋体" w:hAnsi="宋体" w:cs="宋体"/>
          <w:b/>
          <w:bCs/>
          <w:color w:val="auto"/>
          <w:szCs w:val="21"/>
          <w:highlight w:val="none"/>
          <w:lang w:eastAsia="zh-CN"/>
        </w:rPr>
        <w:t>本</w:t>
      </w:r>
      <w:r>
        <w:rPr>
          <w:rFonts w:hint="eastAsia" w:ascii="宋体" w:hAnsi="宋体" w:eastAsia="宋体" w:cs="宋体"/>
          <w:b/>
          <w:bCs/>
          <w:color w:val="auto"/>
          <w:szCs w:val="21"/>
          <w:highlight w:val="none"/>
        </w:rPr>
        <w:t>表。如果未完整填写本表的各项内容则视作</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已经对</w:t>
      </w:r>
      <w:r>
        <w:rPr>
          <w:rFonts w:hint="eastAsia" w:ascii="宋体" w:hAnsi="宋体" w:eastAsia="宋体" w:cs="宋体"/>
          <w:b/>
          <w:bCs/>
          <w:color w:val="auto"/>
          <w:szCs w:val="21"/>
          <w:highlight w:val="none"/>
          <w:lang w:eastAsia="zh-CN"/>
        </w:rPr>
        <w:t>竞争性磋商文件</w:t>
      </w:r>
      <w:r>
        <w:rPr>
          <w:rFonts w:hint="eastAsia" w:ascii="宋体" w:hAnsi="宋体" w:eastAsia="宋体" w:cs="宋体"/>
          <w:b/>
          <w:bCs/>
          <w:color w:val="auto"/>
          <w:szCs w:val="21"/>
          <w:highlight w:val="none"/>
        </w:rPr>
        <w:t>相关要求和内容完全理解并同意，其投标报价为在此基础上的完全价格。</w:t>
      </w:r>
    </w:p>
    <w:p w14:paraId="22CF324E">
      <w:pPr>
        <w:pStyle w:val="3"/>
        <w:spacing w:after="0"/>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rPr>
        <w:tab/>
      </w:r>
      <w:r>
        <w:rPr>
          <w:rFonts w:hint="eastAsia" w:ascii="宋体" w:hAnsi="宋体" w:eastAsia="宋体" w:cs="宋体"/>
          <w:b/>
          <w:bCs/>
          <w:color w:val="auto"/>
          <w:szCs w:val="21"/>
          <w:highlight w:val="none"/>
        </w:rPr>
        <w:t>在买方与中标人签订合同时，如中标人未在</w:t>
      </w:r>
      <w:r>
        <w:rPr>
          <w:rFonts w:hint="eastAsia" w:ascii="宋体"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中列出偏离说明，无论已发生或即将发生任何情形，均视为完全符合</w:t>
      </w:r>
      <w:r>
        <w:rPr>
          <w:rFonts w:hint="eastAsia" w:ascii="宋体" w:hAnsi="宋体" w:eastAsia="宋体" w:cs="宋体"/>
          <w:b/>
          <w:bCs/>
          <w:color w:val="auto"/>
          <w:szCs w:val="21"/>
          <w:highlight w:val="none"/>
          <w:lang w:eastAsia="zh-CN"/>
        </w:rPr>
        <w:t>竞争性磋商文件</w:t>
      </w:r>
      <w:r>
        <w:rPr>
          <w:rFonts w:hint="eastAsia" w:ascii="宋体" w:hAnsi="宋体" w:eastAsia="宋体" w:cs="宋体"/>
          <w:b/>
          <w:bCs/>
          <w:color w:val="auto"/>
          <w:szCs w:val="21"/>
          <w:highlight w:val="none"/>
        </w:rPr>
        <w:t>要求，并写入合同。若中标人在合同签订前，以上述事项为借口而不履行合同签订手续及执行合同，则视作拒绝与采购人签订合同。</w:t>
      </w:r>
    </w:p>
    <w:p w14:paraId="19419028">
      <w:pPr>
        <w:pStyle w:val="3"/>
        <w:adjustRightInd w:val="0"/>
        <w:snapToGrid w:val="0"/>
        <w:spacing w:line="300" w:lineRule="auto"/>
        <w:jc w:val="righ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w:t>
      </w:r>
    </w:p>
    <w:p w14:paraId="3A83BC16">
      <w:pPr>
        <w:pStyle w:val="3"/>
        <w:adjustRightInd w:val="0"/>
        <w:snapToGrid w:val="0"/>
        <w:spacing w:line="30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
          <w:bCs/>
          <w:color w:val="auto"/>
          <w:sz w:val="21"/>
          <w:szCs w:val="21"/>
          <w:highlight w:val="none"/>
        </w:rPr>
        <w:t xml:space="preserve">                       </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lang w:val="en-US" w:eastAsia="zh-CN"/>
        </w:rPr>
        <w:t>名称</w:t>
      </w:r>
      <w:r>
        <w:rPr>
          <w:rFonts w:hint="eastAsia" w:ascii="宋体" w:hAnsi="宋体" w:eastAsia="宋体" w:cs="宋体"/>
          <w:bCs/>
          <w:color w:val="auto"/>
          <w:szCs w:val="21"/>
          <w:highlight w:val="none"/>
        </w:rPr>
        <w:t>（加盖公章）</w:t>
      </w:r>
      <w:r>
        <w:rPr>
          <w:rFonts w:hint="eastAsia" w:ascii="宋体" w:hAnsi="宋体" w:cs="宋体"/>
          <w:bCs/>
          <w:color w:val="auto"/>
          <w:szCs w:val="21"/>
          <w:highlight w:val="none"/>
          <w:lang w:eastAsia="zh-CN"/>
        </w:rPr>
        <w:t>：</w:t>
      </w:r>
    </w:p>
    <w:p w14:paraId="61439EF4">
      <w:pPr>
        <w:pStyle w:val="3"/>
        <w:adjustRightInd w:val="0"/>
        <w:snapToGrid w:val="0"/>
        <w:spacing w:line="300" w:lineRule="auto"/>
        <w:rPr>
          <w:rFonts w:hint="eastAsia" w:ascii="宋体" w:hAnsi="宋体" w:eastAsia="宋体" w:cs="宋体"/>
          <w:bCs/>
          <w:color w:val="auto"/>
          <w:sz w:val="21"/>
          <w:szCs w:val="21"/>
          <w:highlight w:val="none"/>
        </w:rPr>
      </w:pPr>
    </w:p>
    <w:p w14:paraId="76212FA4">
      <w:pPr>
        <w:pStyle w:val="3"/>
        <w:adjustRightInd w:val="0"/>
        <w:snapToGrid w:val="0"/>
        <w:spacing w:line="30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Cs w:val="21"/>
          <w:highlight w:val="none"/>
        </w:rPr>
        <w:t>法定代表人或其委托代理人（签字或盖章）</w:t>
      </w:r>
      <w:r>
        <w:rPr>
          <w:rFonts w:hint="eastAsia" w:ascii="宋体" w:hAnsi="宋体" w:cs="宋体"/>
          <w:bCs/>
          <w:color w:val="auto"/>
          <w:szCs w:val="21"/>
          <w:highlight w:val="none"/>
          <w:lang w:eastAsia="zh-CN"/>
        </w:rPr>
        <w:t>：</w:t>
      </w:r>
    </w:p>
    <w:p w14:paraId="797DDDD2">
      <w:pPr>
        <w:pStyle w:val="3"/>
        <w:adjustRightInd w:val="0"/>
        <w:snapToGrid w:val="0"/>
        <w:spacing w:line="300" w:lineRule="auto"/>
        <w:jc w:val="right"/>
        <w:rPr>
          <w:rFonts w:hint="eastAsia" w:ascii="宋体" w:hAnsi="宋体" w:eastAsia="宋体" w:cs="宋体"/>
          <w:bCs/>
          <w:color w:val="auto"/>
          <w:sz w:val="21"/>
          <w:szCs w:val="21"/>
          <w:highlight w:val="none"/>
        </w:rPr>
      </w:pPr>
    </w:p>
    <w:p w14:paraId="13A2618F">
      <w:pPr>
        <w:pStyle w:val="3"/>
        <w:adjustRightInd w:val="0"/>
        <w:snapToGrid w:val="0"/>
        <w:spacing w:line="30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年     月     日</w:t>
      </w:r>
    </w:p>
    <w:p w14:paraId="69679513">
      <w:pPr>
        <w:pStyle w:val="3"/>
        <w:adjustRightInd w:val="0"/>
        <w:snapToGrid w:val="0"/>
        <w:spacing w:line="30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6C5E86D7">
      <w:pPr>
        <w:pStyle w:val="5"/>
        <w:jc w:val="center"/>
        <w:rPr>
          <w:rFonts w:hint="eastAsia" w:ascii="宋体" w:hAnsi="宋体" w:eastAsia="宋体" w:cs="宋体"/>
          <w:b w:val="0"/>
          <w:bCs w:val="0"/>
          <w:color w:val="auto"/>
          <w:sz w:val="24"/>
          <w:szCs w:val="24"/>
          <w:highlight w:val="none"/>
        </w:rPr>
        <w:sectPr>
          <w:pgSz w:w="11906" w:h="16838"/>
          <w:pgMar w:top="1440" w:right="1080" w:bottom="1440" w:left="1080" w:header="1134" w:footer="851" w:gutter="170"/>
          <w:pgBorders>
            <w:top w:val="none" w:sz="0" w:space="0"/>
            <w:left w:val="none" w:sz="0" w:space="0"/>
            <w:bottom w:val="none" w:sz="0" w:space="0"/>
            <w:right w:val="none" w:sz="0" w:space="0"/>
          </w:pgBorders>
          <w:pgNumType w:fmt="decimal"/>
          <w:cols w:space="720" w:num="1"/>
          <w:titlePg/>
          <w:docGrid w:type="linesAndChars" w:linePitch="328" w:charSpace="0"/>
        </w:sectPr>
      </w:pPr>
      <w:r>
        <w:rPr>
          <w:rFonts w:hint="eastAsia" w:ascii="宋体" w:hAnsi="宋体" w:eastAsia="宋体" w:cs="宋体"/>
          <w:b w:val="0"/>
          <w:bCs w:val="0"/>
          <w:color w:val="auto"/>
          <w:sz w:val="24"/>
          <w:szCs w:val="24"/>
          <w:highlight w:val="none"/>
        </w:rPr>
        <w:br w:type="page"/>
      </w:r>
      <w:bookmarkStart w:id="130" w:name="_Toc29506"/>
    </w:p>
    <w:p w14:paraId="6416BE51">
      <w:pPr>
        <w:pStyle w:val="5"/>
        <w:jc w:val="center"/>
        <w:rPr>
          <w:rFonts w:ascii="宋体" w:hAnsi="宋体" w:eastAsia="宋体"/>
          <w:color w:val="auto"/>
          <w:sz w:val="30"/>
          <w:szCs w:val="30"/>
        </w:rPr>
      </w:pPr>
      <w:r>
        <w:rPr>
          <w:rFonts w:hint="eastAsia" w:ascii="宋体" w:hAnsi="宋体" w:eastAsia="宋体" w:cs="宋体"/>
          <w:color w:val="auto"/>
          <w:sz w:val="32"/>
          <w:szCs w:val="32"/>
          <w:highlight w:val="none"/>
          <w:lang w:val="en-US" w:eastAsia="zh-CN"/>
        </w:rPr>
        <w:t>四</w:t>
      </w:r>
      <w:r>
        <w:rPr>
          <w:rFonts w:hint="eastAsia" w:ascii="宋体" w:hAnsi="宋体" w:eastAsia="宋体" w:cs="宋体"/>
          <w:color w:val="auto"/>
          <w:sz w:val="32"/>
          <w:szCs w:val="32"/>
          <w:highlight w:val="none"/>
          <w:lang w:eastAsia="zh-CN"/>
        </w:rPr>
        <w:t>、</w:t>
      </w:r>
      <w:r>
        <w:rPr>
          <w:rFonts w:hint="eastAsia" w:ascii="宋体" w:hAnsi="宋体" w:eastAsia="宋体"/>
          <w:color w:val="auto"/>
          <w:sz w:val="32"/>
          <w:szCs w:val="32"/>
        </w:rPr>
        <w:t>类似项目完成情况表</w:t>
      </w:r>
    </w:p>
    <w:tbl>
      <w:tblPr>
        <w:tblStyle w:val="34"/>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921"/>
        <w:gridCol w:w="3185"/>
        <w:gridCol w:w="1299"/>
        <w:gridCol w:w="1299"/>
        <w:gridCol w:w="1516"/>
        <w:gridCol w:w="1408"/>
      </w:tblGrid>
      <w:tr w14:paraId="1BF6A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vAlign w:val="center"/>
          </w:tcPr>
          <w:p w14:paraId="58D04D88">
            <w:pPr>
              <w:jc w:val="center"/>
              <w:rPr>
                <w:rFonts w:hint="eastAsia" w:ascii="宋体" w:hAnsi="宋体" w:eastAsia="宋体"/>
                <w:b/>
                <w:bCs/>
                <w:color w:val="auto"/>
                <w:lang w:val="en-US" w:eastAsia="zh-CN"/>
              </w:rPr>
            </w:pPr>
            <w:r>
              <w:rPr>
                <w:rFonts w:hint="eastAsia" w:ascii="宋体" w:hAnsi="宋体"/>
                <w:b/>
                <w:bCs/>
                <w:color w:val="auto"/>
                <w:lang w:val="en-US" w:eastAsia="zh-CN"/>
              </w:rPr>
              <w:t>序号</w:t>
            </w:r>
          </w:p>
        </w:tc>
        <w:tc>
          <w:tcPr>
            <w:tcW w:w="1653" w:type="pct"/>
            <w:tcBorders>
              <w:top w:val="single" w:color="000000" w:sz="6" w:space="0"/>
              <w:left w:val="single" w:color="000000" w:sz="6" w:space="0"/>
              <w:bottom w:val="single" w:color="000000" w:sz="6" w:space="0"/>
              <w:right w:val="single" w:color="000000" w:sz="6" w:space="0"/>
            </w:tcBorders>
            <w:vAlign w:val="center"/>
          </w:tcPr>
          <w:p w14:paraId="4AF076FF">
            <w:pPr>
              <w:jc w:val="center"/>
              <w:rPr>
                <w:rFonts w:ascii="宋体" w:hAnsi="宋体"/>
                <w:b/>
                <w:bCs/>
                <w:color w:val="auto"/>
              </w:rPr>
            </w:pPr>
            <w:r>
              <w:rPr>
                <w:rFonts w:hint="eastAsia" w:ascii="宋体" w:hAnsi="宋体"/>
                <w:b/>
                <w:bCs/>
                <w:color w:val="auto"/>
              </w:rPr>
              <w:t>项目名称</w:t>
            </w:r>
          </w:p>
        </w:tc>
        <w:tc>
          <w:tcPr>
            <w:tcW w:w="674" w:type="pct"/>
            <w:tcBorders>
              <w:top w:val="single" w:color="000000" w:sz="6" w:space="0"/>
              <w:left w:val="nil"/>
              <w:bottom w:val="single" w:color="000000" w:sz="6" w:space="0"/>
              <w:right w:val="single" w:color="000000" w:sz="6" w:space="0"/>
            </w:tcBorders>
            <w:vAlign w:val="center"/>
          </w:tcPr>
          <w:p w14:paraId="764318A3">
            <w:pPr>
              <w:jc w:val="center"/>
              <w:rPr>
                <w:rFonts w:ascii="宋体" w:hAnsi="宋体"/>
                <w:b/>
                <w:bCs/>
                <w:color w:val="auto"/>
                <w:szCs w:val="21"/>
              </w:rPr>
            </w:pPr>
            <w:r>
              <w:rPr>
                <w:rFonts w:hint="eastAsia" w:ascii="宋体" w:hAnsi="宋体"/>
                <w:b/>
                <w:bCs/>
                <w:color w:val="auto"/>
              </w:rPr>
              <w:t>联系电话</w:t>
            </w:r>
          </w:p>
        </w:tc>
        <w:tc>
          <w:tcPr>
            <w:tcW w:w="674" w:type="pct"/>
            <w:tcBorders>
              <w:top w:val="single" w:color="000000" w:sz="6" w:space="0"/>
              <w:left w:val="nil"/>
              <w:bottom w:val="single" w:color="000000" w:sz="6" w:space="0"/>
              <w:right w:val="single" w:color="000000" w:sz="6" w:space="0"/>
            </w:tcBorders>
            <w:vAlign w:val="center"/>
          </w:tcPr>
          <w:p w14:paraId="687717C1">
            <w:pPr>
              <w:jc w:val="center"/>
              <w:rPr>
                <w:rFonts w:ascii="宋体" w:hAnsi="宋体"/>
                <w:b/>
                <w:bCs/>
                <w:color w:val="auto"/>
                <w:szCs w:val="21"/>
              </w:rPr>
            </w:pPr>
            <w:r>
              <w:rPr>
                <w:rFonts w:hint="eastAsia" w:ascii="宋体" w:hAnsi="宋体"/>
                <w:b/>
                <w:bCs/>
                <w:color w:val="auto"/>
                <w:lang w:eastAsia="zh-CN"/>
              </w:rPr>
              <w:t>采购</w:t>
            </w:r>
            <w:r>
              <w:rPr>
                <w:rFonts w:hint="eastAsia" w:ascii="宋体" w:hAnsi="宋体"/>
                <w:b/>
                <w:bCs/>
                <w:color w:val="auto"/>
              </w:rPr>
              <w:t>人</w:t>
            </w:r>
          </w:p>
        </w:tc>
        <w:tc>
          <w:tcPr>
            <w:tcW w:w="787" w:type="pct"/>
            <w:tcBorders>
              <w:top w:val="single" w:color="000000" w:sz="6" w:space="0"/>
              <w:left w:val="nil"/>
              <w:bottom w:val="single" w:color="000000" w:sz="6" w:space="0"/>
              <w:right w:val="single" w:color="000000" w:sz="6" w:space="0"/>
            </w:tcBorders>
            <w:vAlign w:val="center"/>
          </w:tcPr>
          <w:p w14:paraId="0CBEA170">
            <w:pPr>
              <w:jc w:val="center"/>
              <w:rPr>
                <w:rFonts w:ascii="宋体" w:hAnsi="宋体"/>
                <w:b/>
                <w:bCs/>
                <w:color w:val="auto"/>
                <w:szCs w:val="21"/>
              </w:rPr>
            </w:pPr>
            <w:r>
              <w:rPr>
                <w:rFonts w:hint="eastAsia" w:ascii="宋体" w:hAnsi="宋体"/>
                <w:b/>
                <w:bCs/>
                <w:color w:val="auto"/>
              </w:rPr>
              <w:t>合同价格</w:t>
            </w:r>
          </w:p>
        </w:tc>
        <w:tc>
          <w:tcPr>
            <w:tcW w:w="731" w:type="pct"/>
            <w:tcBorders>
              <w:top w:val="single" w:color="000000" w:sz="6" w:space="0"/>
              <w:left w:val="nil"/>
              <w:bottom w:val="single" w:color="000000" w:sz="6" w:space="0"/>
              <w:right w:val="single" w:color="000000" w:sz="6" w:space="0"/>
            </w:tcBorders>
            <w:vAlign w:val="center"/>
          </w:tcPr>
          <w:p w14:paraId="108CA177">
            <w:pPr>
              <w:jc w:val="center"/>
              <w:rPr>
                <w:rFonts w:ascii="宋体" w:hAnsi="宋体"/>
                <w:b/>
                <w:bCs/>
                <w:color w:val="auto"/>
                <w:szCs w:val="21"/>
              </w:rPr>
            </w:pPr>
            <w:r>
              <w:rPr>
                <w:rFonts w:hint="eastAsia" w:ascii="宋体" w:hAnsi="宋体"/>
                <w:b/>
                <w:bCs/>
                <w:color w:val="auto"/>
              </w:rPr>
              <w:t>质量达到标准</w:t>
            </w:r>
          </w:p>
        </w:tc>
      </w:tr>
      <w:tr w14:paraId="28F5F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2FE63638">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2554A053">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76CE98E6">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31D4B972">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3C1E6423">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7AC27A22">
            <w:pPr>
              <w:spacing w:before="100" w:after="100"/>
              <w:jc w:val="center"/>
              <w:rPr>
                <w:rFonts w:ascii="宋体" w:hAnsi="宋体"/>
                <w:color w:val="auto"/>
                <w:szCs w:val="21"/>
              </w:rPr>
            </w:pPr>
          </w:p>
        </w:tc>
      </w:tr>
      <w:tr w14:paraId="526FB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56744150">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01A45DDA">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391D11C9">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4AF66F1E">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39C63364">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024AC8DA">
            <w:pPr>
              <w:spacing w:before="100" w:after="100"/>
              <w:jc w:val="center"/>
              <w:rPr>
                <w:rFonts w:ascii="宋体" w:hAnsi="宋体"/>
                <w:color w:val="auto"/>
                <w:szCs w:val="21"/>
              </w:rPr>
            </w:pPr>
          </w:p>
        </w:tc>
      </w:tr>
      <w:tr w14:paraId="5EE18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1E405668">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62B5573D">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6F0D312E">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54B94F64">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7264E1E5">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01E2F087">
            <w:pPr>
              <w:spacing w:before="100" w:after="100"/>
              <w:jc w:val="center"/>
              <w:rPr>
                <w:rFonts w:ascii="宋体" w:hAnsi="宋体"/>
                <w:color w:val="auto"/>
                <w:szCs w:val="21"/>
              </w:rPr>
            </w:pPr>
          </w:p>
        </w:tc>
      </w:tr>
      <w:tr w14:paraId="61C3C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76C4B9E2">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6D8A49AE">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75735EDB">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394089CC">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6CB838F6">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32669C9F">
            <w:pPr>
              <w:spacing w:before="100" w:after="100"/>
              <w:jc w:val="center"/>
              <w:rPr>
                <w:rFonts w:ascii="宋体" w:hAnsi="宋体"/>
                <w:color w:val="auto"/>
                <w:szCs w:val="21"/>
              </w:rPr>
            </w:pPr>
          </w:p>
        </w:tc>
      </w:tr>
      <w:tr w14:paraId="68EC8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15157356">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4964A8A3">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4674B0F5">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00D15351">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1E6CF29B">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228E8205">
            <w:pPr>
              <w:spacing w:before="100" w:after="100"/>
              <w:jc w:val="center"/>
              <w:rPr>
                <w:rFonts w:ascii="宋体" w:hAnsi="宋体"/>
                <w:color w:val="auto"/>
                <w:szCs w:val="21"/>
              </w:rPr>
            </w:pPr>
          </w:p>
        </w:tc>
      </w:tr>
      <w:tr w14:paraId="387B6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543DAAE0">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3EDEBE40">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00667376">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105F06D9">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417DB62D">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794B3D4A">
            <w:pPr>
              <w:spacing w:before="100" w:after="100"/>
              <w:jc w:val="center"/>
              <w:rPr>
                <w:rFonts w:ascii="宋体" w:hAnsi="宋体"/>
                <w:color w:val="auto"/>
                <w:szCs w:val="21"/>
              </w:rPr>
            </w:pPr>
          </w:p>
        </w:tc>
      </w:tr>
      <w:tr w14:paraId="6D1B4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170D0BCF">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6241EFED">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20B4E513">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0EE21FA5">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1A0FE4B0">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517B18D0">
            <w:pPr>
              <w:spacing w:before="100" w:after="100"/>
              <w:jc w:val="center"/>
              <w:rPr>
                <w:rFonts w:ascii="宋体" w:hAnsi="宋体"/>
                <w:color w:val="auto"/>
                <w:szCs w:val="21"/>
              </w:rPr>
            </w:pPr>
          </w:p>
        </w:tc>
      </w:tr>
      <w:tr w14:paraId="556B2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398263F9">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7AE314E9">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525AD41B">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4B8AFA33">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4A673BBE">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2B197353">
            <w:pPr>
              <w:spacing w:before="100" w:after="100"/>
              <w:jc w:val="center"/>
              <w:rPr>
                <w:rFonts w:ascii="宋体" w:hAnsi="宋体"/>
                <w:color w:val="auto"/>
                <w:szCs w:val="21"/>
              </w:rPr>
            </w:pPr>
          </w:p>
        </w:tc>
      </w:tr>
      <w:tr w14:paraId="1FD07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04FFF819">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7D4783B3">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71ACD11F">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562439C7">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3A9D0AB2">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6029B8CE">
            <w:pPr>
              <w:spacing w:before="100" w:after="100"/>
              <w:jc w:val="center"/>
              <w:rPr>
                <w:rFonts w:ascii="宋体" w:hAnsi="宋体"/>
                <w:color w:val="auto"/>
                <w:szCs w:val="21"/>
              </w:rPr>
            </w:pPr>
          </w:p>
        </w:tc>
      </w:tr>
      <w:tr w14:paraId="42FA2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4717172A">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6E200BA7">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535F6CB0">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27318B77">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2B997BBA">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77ED2EBC">
            <w:pPr>
              <w:spacing w:before="100" w:after="100"/>
              <w:jc w:val="center"/>
              <w:rPr>
                <w:rFonts w:ascii="宋体" w:hAnsi="宋体"/>
                <w:color w:val="auto"/>
                <w:szCs w:val="21"/>
              </w:rPr>
            </w:pPr>
          </w:p>
        </w:tc>
      </w:tr>
      <w:tr w14:paraId="17AA3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478" w:type="pct"/>
            <w:tcBorders>
              <w:top w:val="single" w:color="000000" w:sz="6" w:space="0"/>
              <w:left w:val="single" w:color="000000" w:sz="6" w:space="0"/>
              <w:bottom w:val="single" w:color="000000" w:sz="6" w:space="0"/>
              <w:right w:val="single" w:color="000000" w:sz="6" w:space="0"/>
            </w:tcBorders>
          </w:tcPr>
          <w:p w14:paraId="78D51FEA">
            <w:pPr>
              <w:spacing w:before="100" w:after="100"/>
              <w:jc w:val="center"/>
              <w:rPr>
                <w:rFonts w:ascii="宋体" w:hAnsi="宋体"/>
                <w:color w:val="auto"/>
                <w:szCs w:val="21"/>
              </w:rPr>
            </w:pPr>
          </w:p>
        </w:tc>
        <w:tc>
          <w:tcPr>
            <w:tcW w:w="1653" w:type="pct"/>
            <w:tcBorders>
              <w:top w:val="single" w:color="000000" w:sz="6" w:space="0"/>
              <w:left w:val="single" w:color="000000" w:sz="6" w:space="0"/>
              <w:bottom w:val="single" w:color="000000" w:sz="6" w:space="0"/>
              <w:right w:val="single" w:color="000000" w:sz="6" w:space="0"/>
            </w:tcBorders>
          </w:tcPr>
          <w:p w14:paraId="2555B74C">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28AF9676">
            <w:pPr>
              <w:spacing w:before="100" w:after="100"/>
              <w:jc w:val="center"/>
              <w:rPr>
                <w:rFonts w:ascii="宋体" w:hAnsi="宋体"/>
                <w:color w:val="auto"/>
                <w:szCs w:val="21"/>
              </w:rPr>
            </w:pPr>
          </w:p>
        </w:tc>
        <w:tc>
          <w:tcPr>
            <w:tcW w:w="674" w:type="pct"/>
            <w:tcBorders>
              <w:top w:val="single" w:color="000000" w:sz="6" w:space="0"/>
              <w:left w:val="nil"/>
              <w:bottom w:val="single" w:color="000000" w:sz="6" w:space="0"/>
              <w:right w:val="single" w:color="000000" w:sz="6" w:space="0"/>
            </w:tcBorders>
          </w:tcPr>
          <w:p w14:paraId="724F348C">
            <w:pPr>
              <w:spacing w:before="100" w:after="100"/>
              <w:jc w:val="center"/>
              <w:rPr>
                <w:rFonts w:ascii="宋体" w:hAnsi="宋体"/>
                <w:color w:val="auto"/>
                <w:szCs w:val="21"/>
              </w:rPr>
            </w:pPr>
          </w:p>
        </w:tc>
        <w:tc>
          <w:tcPr>
            <w:tcW w:w="787" w:type="pct"/>
            <w:tcBorders>
              <w:top w:val="single" w:color="000000" w:sz="6" w:space="0"/>
              <w:left w:val="nil"/>
              <w:bottom w:val="single" w:color="000000" w:sz="6" w:space="0"/>
              <w:right w:val="single" w:color="000000" w:sz="6" w:space="0"/>
            </w:tcBorders>
          </w:tcPr>
          <w:p w14:paraId="0D6697D7">
            <w:pPr>
              <w:spacing w:before="100" w:after="100"/>
              <w:jc w:val="center"/>
              <w:rPr>
                <w:rFonts w:ascii="宋体" w:hAnsi="宋体"/>
                <w:color w:val="auto"/>
                <w:szCs w:val="21"/>
              </w:rPr>
            </w:pPr>
          </w:p>
        </w:tc>
        <w:tc>
          <w:tcPr>
            <w:tcW w:w="731" w:type="pct"/>
            <w:tcBorders>
              <w:top w:val="single" w:color="000000" w:sz="6" w:space="0"/>
              <w:left w:val="nil"/>
              <w:bottom w:val="single" w:color="000000" w:sz="6" w:space="0"/>
              <w:right w:val="single" w:color="000000" w:sz="6" w:space="0"/>
            </w:tcBorders>
          </w:tcPr>
          <w:p w14:paraId="3034ED32">
            <w:pPr>
              <w:spacing w:before="100" w:after="100"/>
              <w:jc w:val="center"/>
              <w:rPr>
                <w:rFonts w:ascii="宋体" w:hAnsi="宋体"/>
                <w:color w:val="auto"/>
                <w:szCs w:val="21"/>
              </w:rPr>
            </w:pPr>
          </w:p>
        </w:tc>
      </w:tr>
    </w:tbl>
    <w:p w14:paraId="35053158">
      <w:pPr>
        <w:pStyle w:val="19"/>
        <w:spacing w:line="280" w:lineRule="exact"/>
        <w:rPr>
          <w:rFonts w:hint="eastAsia" w:hAnsi="宋体"/>
          <w:bCs/>
          <w:color w:val="auto"/>
          <w:szCs w:val="21"/>
        </w:rPr>
      </w:pPr>
    </w:p>
    <w:p w14:paraId="2FCB1E7D">
      <w:pPr>
        <w:pStyle w:val="19"/>
        <w:spacing w:line="280" w:lineRule="exact"/>
        <w:rPr>
          <w:rFonts w:hAnsi="宋体"/>
          <w:bCs/>
          <w:color w:val="auto"/>
          <w:szCs w:val="21"/>
        </w:rPr>
      </w:pPr>
      <w:r>
        <w:rPr>
          <w:rFonts w:hint="eastAsia" w:hAnsi="宋体"/>
          <w:bCs/>
          <w:color w:val="auto"/>
          <w:szCs w:val="21"/>
        </w:rPr>
        <w:t>注：表格可在原基础上自行扩充，但不可减少，填不了的用“</w:t>
      </w:r>
      <w:r>
        <w:rPr>
          <w:rFonts w:hint="eastAsia"/>
          <w:bCs/>
          <w:color w:val="auto"/>
          <w:szCs w:val="21"/>
        </w:rPr>
        <w:t>/</w:t>
      </w:r>
      <w:r>
        <w:rPr>
          <w:rFonts w:hint="eastAsia" w:hAnsi="宋体"/>
          <w:bCs/>
          <w:color w:val="auto"/>
          <w:szCs w:val="21"/>
        </w:rPr>
        <w:t>”代替。</w:t>
      </w:r>
    </w:p>
    <w:p w14:paraId="3AE5778B">
      <w:pPr>
        <w:pStyle w:val="19"/>
        <w:spacing w:line="280" w:lineRule="exact"/>
        <w:rPr>
          <w:rFonts w:hAnsi="宋体"/>
          <w:bCs/>
          <w:color w:val="auto"/>
          <w:szCs w:val="21"/>
        </w:rPr>
      </w:pPr>
      <w:r>
        <w:rPr>
          <w:rFonts w:hint="eastAsia" w:hAnsi="宋体"/>
          <w:bCs/>
          <w:color w:val="auto"/>
          <w:szCs w:val="21"/>
          <w:highlight w:val="none"/>
        </w:rPr>
        <w:t>后附：相对应的业绩证明资料（</w:t>
      </w:r>
      <w:r>
        <w:rPr>
          <w:rFonts w:hint="eastAsia" w:hAnsi="宋体"/>
          <w:bCs/>
          <w:color w:val="auto"/>
          <w:szCs w:val="21"/>
          <w:highlight w:val="none"/>
          <w:lang w:val="zh-CN"/>
        </w:rPr>
        <w:t>中标通知书或合同协议书</w:t>
      </w:r>
      <w:r>
        <w:rPr>
          <w:rFonts w:hint="eastAsia" w:hAnsi="宋体"/>
          <w:bCs/>
          <w:color w:val="auto"/>
          <w:szCs w:val="21"/>
          <w:highlight w:val="none"/>
        </w:rPr>
        <w:t>）复印件加盖单位公</w:t>
      </w:r>
      <w:r>
        <w:rPr>
          <w:rFonts w:hint="eastAsia" w:hAnsi="宋体"/>
          <w:bCs/>
          <w:color w:val="auto"/>
          <w:szCs w:val="21"/>
        </w:rPr>
        <w:t>章</w:t>
      </w:r>
      <w:r>
        <w:rPr>
          <w:rFonts w:hint="eastAsia" w:hAnsi="宋体"/>
          <w:bCs/>
          <w:color w:val="auto"/>
          <w:szCs w:val="21"/>
          <w:lang w:eastAsia="zh-CN"/>
        </w:rPr>
        <w:t>，并标明序号</w:t>
      </w:r>
      <w:r>
        <w:rPr>
          <w:rFonts w:hint="eastAsia" w:hAnsi="宋体"/>
          <w:bCs/>
          <w:color w:val="auto"/>
          <w:szCs w:val="21"/>
        </w:rPr>
        <w:t>。</w:t>
      </w:r>
    </w:p>
    <w:p w14:paraId="107924C5">
      <w:pPr>
        <w:pStyle w:val="3"/>
        <w:adjustRightInd w:val="0"/>
        <w:snapToGrid w:val="0"/>
        <w:spacing w:line="300" w:lineRule="auto"/>
        <w:jc w:val="center"/>
        <w:rPr>
          <w:rFonts w:ascii="宋体"/>
          <w:bCs/>
          <w:color w:val="auto"/>
          <w:sz w:val="21"/>
          <w:szCs w:val="21"/>
        </w:rPr>
      </w:pPr>
    </w:p>
    <w:p w14:paraId="5BE6EAB4">
      <w:pPr>
        <w:rPr>
          <w:rFonts w:hint="eastAsia"/>
          <w:color w:val="auto"/>
          <w:lang w:eastAsia="zh-CN"/>
        </w:rPr>
      </w:pPr>
    </w:p>
    <w:p w14:paraId="69B62802">
      <w:pPr>
        <w:rPr>
          <w:rFonts w:hint="eastAsia"/>
          <w:color w:val="auto"/>
          <w:lang w:eastAsia="zh-CN"/>
        </w:rPr>
        <w:sectPr>
          <w:pgSz w:w="11906" w:h="16838"/>
          <w:pgMar w:top="1440" w:right="1080" w:bottom="1440" w:left="1080" w:header="1134" w:footer="850" w:gutter="170"/>
          <w:pgBorders>
            <w:top w:val="none" w:sz="0" w:space="0"/>
            <w:left w:val="none" w:sz="0" w:space="0"/>
            <w:bottom w:val="none" w:sz="0" w:space="0"/>
            <w:right w:val="none" w:sz="0" w:space="0"/>
          </w:pgBorders>
          <w:pgNumType w:fmt="decimal"/>
          <w:cols w:space="0" w:num="1"/>
          <w:titlePg/>
          <w:rtlGutter w:val="0"/>
          <w:docGrid w:type="linesAndChars" w:linePitch="328" w:charSpace="0"/>
        </w:sectPr>
      </w:pPr>
    </w:p>
    <w:p w14:paraId="37CA0F55">
      <w:pPr>
        <w:pStyle w:val="5"/>
        <w:keepNext/>
        <w:keepLines/>
        <w:pageBreakBefore w:val="0"/>
        <w:widowControl w:val="0"/>
        <w:kinsoku/>
        <w:wordWrap/>
        <w:overflowPunct/>
        <w:topLinePunct w:val="0"/>
        <w:autoSpaceDE/>
        <w:autoSpaceDN/>
        <w:bidi w:val="0"/>
        <w:adjustRightInd/>
        <w:snapToGrid/>
        <w:spacing w:before="0" w:line="416" w:lineRule="auto"/>
        <w:jc w:val="center"/>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w:t>
      </w:r>
      <w:bookmarkEnd w:id="130"/>
      <w:r>
        <w:rPr>
          <w:rFonts w:hint="eastAsia" w:ascii="宋体" w:hAnsi="宋体" w:eastAsia="宋体" w:cs="宋体"/>
          <w:color w:val="auto"/>
          <w:sz w:val="32"/>
          <w:szCs w:val="32"/>
          <w:highlight w:val="none"/>
        </w:rPr>
        <w:t>技术文件</w:t>
      </w:r>
    </w:p>
    <w:p w14:paraId="11E64D25">
      <w:pPr>
        <w:jc w:val="center"/>
        <w:rPr>
          <w:rFonts w:hint="eastAsia" w:ascii="宋体" w:hAnsi="宋体" w:cs="宋体"/>
          <w:b w:val="0"/>
          <w:bCs w:val="0"/>
          <w:color w:val="auto"/>
          <w:sz w:val="21"/>
          <w:szCs w:val="21"/>
          <w:highlight w:val="none"/>
          <w:lang w:val="en-US" w:eastAsia="zh-CN"/>
        </w:rPr>
      </w:pPr>
      <w:bookmarkStart w:id="131" w:name="_Toc16689"/>
      <w:r>
        <w:rPr>
          <w:rFonts w:hint="eastAsia" w:ascii="宋体" w:hAnsi="宋体" w:cs="宋体"/>
          <w:b w:val="0"/>
          <w:bCs w:val="0"/>
          <w:color w:val="auto"/>
          <w:sz w:val="21"/>
          <w:szCs w:val="21"/>
          <w:highlight w:val="none"/>
          <w:lang w:val="en-US" w:eastAsia="zh-CN"/>
        </w:rPr>
        <w:t>满足评标办法及采购需求要求，格式、内容自拟</w:t>
      </w:r>
    </w:p>
    <w:p w14:paraId="4437C4FB">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bookmarkEnd w:id="131"/>
    <w:p w14:paraId="280CADFE">
      <w:pPr>
        <w:pStyle w:val="5"/>
        <w:bidi w:val="0"/>
        <w:jc w:val="center"/>
        <w:rPr>
          <w:rFonts w:hint="eastAsia" w:ascii="宋体" w:hAnsi="宋体" w:eastAsia="宋体" w:cs="宋体"/>
          <w:b/>
          <w:bCs/>
          <w:color w:val="auto"/>
          <w:sz w:val="30"/>
          <w:szCs w:val="30"/>
          <w:highlight w:val="none"/>
        </w:rPr>
      </w:pPr>
      <w:bookmarkStart w:id="132" w:name="_Toc18182"/>
      <w:r>
        <w:rPr>
          <w:rFonts w:hint="eastAsia" w:ascii="宋体" w:hAnsi="宋体" w:eastAsia="宋体" w:cs="宋体"/>
          <w:color w:val="auto"/>
          <w:lang w:val="en-US" w:eastAsia="zh-CN"/>
        </w:rPr>
        <w:t>六</w:t>
      </w:r>
      <w:r>
        <w:rPr>
          <w:rFonts w:hint="eastAsia" w:ascii="宋体" w:hAnsi="宋体" w:eastAsia="宋体" w:cs="宋体"/>
          <w:color w:val="auto"/>
        </w:rPr>
        <w:t>、资格证明文件及相关资料</w:t>
      </w:r>
      <w:bookmarkEnd w:id="132"/>
      <w:r>
        <w:rPr>
          <w:rFonts w:hint="eastAsia" w:ascii="宋体" w:hAnsi="宋体" w:eastAsia="宋体" w:cs="宋体"/>
          <w:b/>
          <w:bCs/>
          <w:color w:val="auto"/>
          <w:sz w:val="30"/>
          <w:szCs w:val="30"/>
          <w:highlight w:val="none"/>
        </w:rPr>
        <w:t xml:space="preserve"> </w:t>
      </w:r>
    </w:p>
    <w:p w14:paraId="3FAE8E02">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bCs/>
          <w:color w:val="auto"/>
          <w:sz w:val="28"/>
          <w:szCs w:val="28"/>
          <w:highlight w:val="none"/>
        </w:rPr>
      </w:pPr>
      <w:bookmarkStart w:id="133" w:name="_Toc15604"/>
      <w:bookmarkStart w:id="134" w:name="_Toc18442"/>
      <w:bookmarkStart w:id="135" w:name="_Toc10448"/>
      <w:bookmarkStart w:id="136" w:name="_Toc19881"/>
      <w:r>
        <w:rPr>
          <w:rFonts w:hint="eastAsia" w:ascii="宋体" w:hAnsi="宋体" w:eastAsia="宋体" w:cs="宋体"/>
          <w:b/>
          <w:bCs/>
          <w:color w:val="auto"/>
          <w:sz w:val="28"/>
          <w:szCs w:val="28"/>
          <w:highlight w:val="none"/>
          <w:lang w:eastAsia="zh-CN"/>
        </w:rPr>
        <w:t>供应商</w:t>
      </w:r>
      <w:r>
        <w:rPr>
          <w:rFonts w:hint="eastAsia" w:ascii="宋体" w:hAnsi="宋体" w:eastAsia="宋体" w:cs="宋体"/>
          <w:b/>
          <w:bCs/>
          <w:color w:val="auto"/>
          <w:sz w:val="28"/>
          <w:szCs w:val="28"/>
          <w:highlight w:val="none"/>
        </w:rPr>
        <w:t>情况表</w:t>
      </w:r>
    </w:p>
    <w:tbl>
      <w:tblPr>
        <w:tblStyle w:val="3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59"/>
        <w:gridCol w:w="3480"/>
        <w:gridCol w:w="158"/>
        <w:gridCol w:w="1412"/>
        <w:gridCol w:w="226"/>
        <w:gridCol w:w="2717"/>
      </w:tblGrid>
      <w:tr w14:paraId="12B2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902" w:type="pct"/>
            <w:vAlign w:val="center"/>
          </w:tcPr>
          <w:p w14:paraId="66146E04">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企业名称</w:t>
            </w:r>
          </w:p>
        </w:tc>
        <w:tc>
          <w:tcPr>
            <w:tcW w:w="1865" w:type="pct"/>
            <w:gridSpan w:val="2"/>
            <w:vAlign w:val="center"/>
          </w:tcPr>
          <w:p w14:paraId="33ACE4A6">
            <w:pPr>
              <w:jc w:val="center"/>
              <w:rPr>
                <w:rFonts w:hint="eastAsia" w:ascii="宋体" w:hAnsi="宋体" w:eastAsia="宋体" w:cs="宋体"/>
                <w:color w:val="auto"/>
                <w:sz w:val="22"/>
                <w:szCs w:val="18"/>
                <w:highlight w:val="none"/>
              </w:rPr>
            </w:pPr>
          </w:p>
        </w:tc>
        <w:tc>
          <w:tcPr>
            <w:tcW w:w="840" w:type="pct"/>
            <w:gridSpan w:val="2"/>
            <w:vAlign w:val="center"/>
          </w:tcPr>
          <w:p w14:paraId="23E112DE">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成立日期</w:t>
            </w:r>
          </w:p>
        </w:tc>
        <w:tc>
          <w:tcPr>
            <w:tcW w:w="1390" w:type="pct"/>
            <w:vAlign w:val="center"/>
          </w:tcPr>
          <w:p w14:paraId="111781BC">
            <w:pPr>
              <w:jc w:val="center"/>
              <w:rPr>
                <w:rFonts w:hint="eastAsia" w:ascii="宋体" w:hAnsi="宋体" w:eastAsia="宋体" w:cs="宋体"/>
                <w:color w:val="auto"/>
                <w:sz w:val="22"/>
                <w:szCs w:val="18"/>
                <w:highlight w:val="none"/>
              </w:rPr>
            </w:pPr>
          </w:p>
        </w:tc>
      </w:tr>
      <w:tr w14:paraId="28C4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902" w:type="pct"/>
            <w:vAlign w:val="center"/>
          </w:tcPr>
          <w:p w14:paraId="293E1E83">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注册资本</w:t>
            </w:r>
          </w:p>
        </w:tc>
        <w:tc>
          <w:tcPr>
            <w:tcW w:w="1865" w:type="pct"/>
            <w:gridSpan w:val="2"/>
            <w:vAlign w:val="center"/>
          </w:tcPr>
          <w:p w14:paraId="6401C470">
            <w:pPr>
              <w:jc w:val="center"/>
              <w:rPr>
                <w:rFonts w:hint="eastAsia" w:ascii="宋体" w:hAnsi="宋体" w:eastAsia="宋体" w:cs="宋体"/>
                <w:color w:val="auto"/>
                <w:sz w:val="22"/>
                <w:szCs w:val="18"/>
                <w:highlight w:val="none"/>
              </w:rPr>
            </w:pPr>
          </w:p>
        </w:tc>
        <w:tc>
          <w:tcPr>
            <w:tcW w:w="840" w:type="pct"/>
            <w:gridSpan w:val="2"/>
            <w:vAlign w:val="center"/>
          </w:tcPr>
          <w:p w14:paraId="2AF30E52">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企业类型</w:t>
            </w:r>
          </w:p>
        </w:tc>
        <w:tc>
          <w:tcPr>
            <w:tcW w:w="1390" w:type="pct"/>
            <w:vAlign w:val="center"/>
          </w:tcPr>
          <w:p w14:paraId="090B9A33">
            <w:pPr>
              <w:jc w:val="center"/>
              <w:rPr>
                <w:rFonts w:hint="eastAsia" w:ascii="宋体" w:hAnsi="宋体" w:eastAsia="宋体" w:cs="宋体"/>
                <w:color w:val="auto"/>
                <w:sz w:val="22"/>
                <w:szCs w:val="18"/>
                <w:highlight w:val="none"/>
              </w:rPr>
            </w:pPr>
          </w:p>
        </w:tc>
      </w:tr>
      <w:tr w14:paraId="5CBC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jc w:val="center"/>
        </w:trPr>
        <w:tc>
          <w:tcPr>
            <w:tcW w:w="902" w:type="pct"/>
            <w:vAlign w:val="center"/>
          </w:tcPr>
          <w:p w14:paraId="0F7192D2">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批准登记机关</w:t>
            </w:r>
          </w:p>
        </w:tc>
        <w:tc>
          <w:tcPr>
            <w:tcW w:w="1865" w:type="pct"/>
            <w:gridSpan w:val="2"/>
            <w:vAlign w:val="center"/>
          </w:tcPr>
          <w:p w14:paraId="33994CCB">
            <w:pPr>
              <w:jc w:val="center"/>
              <w:rPr>
                <w:rFonts w:hint="eastAsia" w:ascii="宋体" w:hAnsi="宋体" w:eastAsia="宋体" w:cs="宋体"/>
                <w:color w:val="auto"/>
                <w:sz w:val="22"/>
                <w:szCs w:val="18"/>
                <w:highlight w:val="none"/>
              </w:rPr>
            </w:pPr>
          </w:p>
        </w:tc>
        <w:tc>
          <w:tcPr>
            <w:tcW w:w="840" w:type="pct"/>
            <w:gridSpan w:val="2"/>
            <w:vAlign w:val="center"/>
          </w:tcPr>
          <w:p w14:paraId="74D92A3E">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22"/>
                <w:highlight w:val="none"/>
              </w:rPr>
              <w:t>统一社会信用代码</w:t>
            </w:r>
          </w:p>
        </w:tc>
        <w:tc>
          <w:tcPr>
            <w:tcW w:w="1390" w:type="pct"/>
            <w:vAlign w:val="center"/>
          </w:tcPr>
          <w:p w14:paraId="03C1DC99">
            <w:pPr>
              <w:jc w:val="center"/>
              <w:rPr>
                <w:rFonts w:hint="eastAsia" w:ascii="宋体" w:hAnsi="宋体" w:eastAsia="宋体" w:cs="宋体"/>
                <w:color w:val="auto"/>
                <w:sz w:val="22"/>
                <w:szCs w:val="18"/>
                <w:highlight w:val="none"/>
              </w:rPr>
            </w:pPr>
          </w:p>
        </w:tc>
      </w:tr>
      <w:tr w14:paraId="124B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902" w:type="pct"/>
            <w:vAlign w:val="center"/>
          </w:tcPr>
          <w:p w14:paraId="194383F5">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w:t>
            </w:r>
          </w:p>
        </w:tc>
        <w:tc>
          <w:tcPr>
            <w:tcW w:w="1865" w:type="pct"/>
            <w:gridSpan w:val="2"/>
            <w:vAlign w:val="center"/>
          </w:tcPr>
          <w:p w14:paraId="31E1B048">
            <w:pPr>
              <w:jc w:val="center"/>
              <w:rPr>
                <w:rFonts w:hint="eastAsia" w:ascii="宋体" w:hAnsi="宋体" w:eastAsia="宋体" w:cs="宋体"/>
                <w:color w:val="auto"/>
                <w:sz w:val="22"/>
                <w:szCs w:val="18"/>
                <w:highlight w:val="none"/>
              </w:rPr>
            </w:pPr>
          </w:p>
        </w:tc>
        <w:tc>
          <w:tcPr>
            <w:tcW w:w="840" w:type="pct"/>
            <w:gridSpan w:val="2"/>
            <w:vAlign w:val="center"/>
          </w:tcPr>
          <w:p w14:paraId="175322D8">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营业期限</w:t>
            </w:r>
          </w:p>
        </w:tc>
        <w:tc>
          <w:tcPr>
            <w:tcW w:w="1390" w:type="pct"/>
            <w:vAlign w:val="center"/>
          </w:tcPr>
          <w:p w14:paraId="08D0D8ED">
            <w:pPr>
              <w:jc w:val="center"/>
              <w:rPr>
                <w:rFonts w:hint="eastAsia" w:ascii="宋体" w:hAnsi="宋体" w:eastAsia="宋体" w:cs="宋体"/>
                <w:color w:val="auto"/>
                <w:sz w:val="22"/>
                <w:szCs w:val="18"/>
                <w:highlight w:val="none"/>
              </w:rPr>
            </w:pPr>
          </w:p>
        </w:tc>
      </w:tr>
      <w:tr w14:paraId="15726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902" w:type="pct"/>
            <w:vAlign w:val="center"/>
          </w:tcPr>
          <w:p w14:paraId="32D509E3">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主营业务</w:t>
            </w:r>
          </w:p>
        </w:tc>
        <w:tc>
          <w:tcPr>
            <w:tcW w:w="4097" w:type="pct"/>
            <w:gridSpan w:val="5"/>
            <w:vAlign w:val="center"/>
          </w:tcPr>
          <w:p w14:paraId="5E438C58">
            <w:pPr>
              <w:jc w:val="center"/>
              <w:rPr>
                <w:rFonts w:hint="eastAsia" w:ascii="宋体" w:hAnsi="宋体" w:eastAsia="宋体" w:cs="宋体"/>
                <w:color w:val="auto"/>
                <w:sz w:val="22"/>
                <w:szCs w:val="18"/>
                <w:highlight w:val="none"/>
              </w:rPr>
            </w:pPr>
          </w:p>
        </w:tc>
      </w:tr>
      <w:tr w14:paraId="075F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902" w:type="pct"/>
            <w:vAlign w:val="center"/>
          </w:tcPr>
          <w:p w14:paraId="2A731863">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组织结构</w:t>
            </w:r>
          </w:p>
        </w:tc>
        <w:tc>
          <w:tcPr>
            <w:tcW w:w="4097" w:type="pct"/>
            <w:gridSpan w:val="5"/>
            <w:vAlign w:val="center"/>
          </w:tcPr>
          <w:p w14:paraId="20796964">
            <w:pPr>
              <w:jc w:val="center"/>
              <w:rPr>
                <w:rFonts w:hint="eastAsia" w:ascii="宋体" w:hAnsi="宋体" w:eastAsia="宋体" w:cs="宋体"/>
                <w:color w:val="auto"/>
                <w:sz w:val="22"/>
                <w:szCs w:val="18"/>
                <w:highlight w:val="none"/>
              </w:rPr>
            </w:pPr>
          </w:p>
        </w:tc>
      </w:tr>
      <w:tr w14:paraId="5DBA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902" w:type="pct"/>
            <w:vAlign w:val="center"/>
          </w:tcPr>
          <w:p w14:paraId="0A92DA70">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地  址</w:t>
            </w:r>
          </w:p>
        </w:tc>
        <w:tc>
          <w:tcPr>
            <w:tcW w:w="4097" w:type="pct"/>
            <w:gridSpan w:val="5"/>
            <w:vAlign w:val="center"/>
          </w:tcPr>
          <w:p w14:paraId="5E59F1D6">
            <w:pPr>
              <w:jc w:val="center"/>
              <w:rPr>
                <w:rFonts w:hint="eastAsia" w:ascii="宋体" w:hAnsi="宋体" w:eastAsia="宋体" w:cs="宋体"/>
                <w:color w:val="auto"/>
                <w:sz w:val="22"/>
                <w:szCs w:val="18"/>
                <w:highlight w:val="none"/>
              </w:rPr>
            </w:pPr>
          </w:p>
        </w:tc>
      </w:tr>
      <w:tr w14:paraId="67B6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902" w:type="pct"/>
            <w:vAlign w:val="center"/>
          </w:tcPr>
          <w:p w14:paraId="24AE7CE3">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开户银行</w:t>
            </w:r>
          </w:p>
        </w:tc>
        <w:tc>
          <w:tcPr>
            <w:tcW w:w="4097" w:type="pct"/>
            <w:gridSpan w:val="5"/>
            <w:vAlign w:val="center"/>
          </w:tcPr>
          <w:p w14:paraId="7846C156">
            <w:pPr>
              <w:jc w:val="center"/>
              <w:rPr>
                <w:rFonts w:hint="eastAsia" w:ascii="宋体" w:hAnsi="宋体" w:eastAsia="宋体" w:cs="宋体"/>
                <w:color w:val="auto"/>
                <w:sz w:val="22"/>
                <w:szCs w:val="18"/>
                <w:highlight w:val="none"/>
              </w:rPr>
            </w:pPr>
          </w:p>
        </w:tc>
      </w:tr>
      <w:tr w14:paraId="588D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1" w:hRule="atLeast"/>
          <w:jc w:val="center"/>
        </w:trPr>
        <w:tc>
          <w:tcPr>
            <w:tcW w:w="902" w:type="pct"/>
            <w:vAlign w:val="center"/>
          </w:tcPr>
          <w:p w14:paraId="2355D225">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开户行号</w:t>
            </w:r>
          </w:p>
          <w:p w14:paraId="2171E527">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（如有）</w:t>
            </w:r>
          </w:p>
        </w:tc>
        <w:tc>
          <w:tcPr>
            <w:tcW w:w="4097" w:type="pct"/>
            <w:gridSpan w:val="5"/>
            <w:vAlign w:val="center"/>
          </w:tcPr>
          <w:p w14:paraId="6477C22E">
            <w:pPr>
              <w:jc w:val="center"/>
              <w:rPr>
                <w:rFonts w:hint="eastAsia" w:ascii="宋体" w:hAnsi="宋体" w:eastAsia="宋体" w:cs="宋体"/>
                <w:color w:val="auto"/>
                <w:sz w:val="22"/>
                <w:szCs w:val="18"/>
                <w:highlight w:val="none"/>
              </w:rPr>
            </w:pPr>
          </w:p>
        </w:tc>
      </w:tr>
      <w:tr w14:paraId="07D9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902" w:type="pct"/>
            <w:vAlign w:val="center"/>
          </w:tcPr>
          <w:p w14:paraId="1294D87B">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银行账号</w:t>
            </w:r>
          </w:p>
        </w:tc>
        <w:tc>
          <w:tcPr>
            <w:tcW w:w="4097" w:type="pct"/>
            <w:gridSpan w:val="5"/>
            <w:vAlign w:val="center"/>
          </w:tcPr>
          <w:p w14:paraId="00DA5E41">
            <w:pPr>
              <w:jc w:val="center"/>
              <w:rPr>
                <w:rFonts w:hint="eastAsia" w:ascii="宋体" w:hAnsi="宋体" w:eastAsia="宋体" w:cs="宋体"/>
                <w:color w:val="auto"/>
                <w:sz w:val="22"/>
                <w:szCs w:val="18"/>
                <w:highlight w:val="none"/>
              </w:rPr>
            </w:pPr>
          </w:p>
        </w:tc>
      </w:tr>
      <w:tr w14:paraId="431B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902" w:type="pct"/>
            <w:vAlign w:val="center"/>
          </w:tcPr>
          <w:p w14:paraId="5585FF74">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电  话</w:t>
            </w:r>
          </w:p>
        </w:tc>
        <w:tc>
          <w:tcPr>
            <w:tcW w:w="1784" w:type="pct"/>
            <w:vAlign w:val="center"/>
          </w:tcPr>
          <w:p w14:paraId="54E5A57A">
            <w:pPr>
              <w:jc w:val="center"/>
              <w:rPr>
                <w:rFonts w:hint="eastAsia" w:ascii="宋体" w:hAnsi="宋体" w:eastAsia="宋体" w:cs="宋体"/>
                <w:color w:val="auto"/>
                <w:sz w:val="22"/>
                <w:szCs w:val="18"/>
                <w:highlight w:val="none"/>
              </w:rPr>
            </w:pPr>
          </w:p>
        </w:tc>
        <w:tc>
          <w:tcPr>
            <w:tcW w:w="805" w:type="pct"/>
            <w:gridSpan w:val="2"/>
            <w:vAlign w:val="center"/>
          </w:tcPr>
          <w:p w14:paraId="364DB860">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传  真</w:t>
            </w:r>
          </w:p>
        </w:tc>
        <w:tc>
          <w:tcPr>
            <w:tcW w:w="1507" w:type="pct"/>
            <w:gridSpan w:val="2"/>
            <w:vAlign w:val="center"/>
          </w:tcPr>
          <w:p w14:paraId="272A6171">
            <w:pPr>
              <w:jc w:val="center"/>
              <w:rPr>
                <w:rFonts w:hint="eastAsia" w:ascii="宋体" w:hAnsi="宋体" w:eastAsia="宋体" w:cs="宋体"/>
                <w:color w:val="auto"/>
                <w:sz w:val="22"/>
                <w:szCs w:val="18"/>
                <w:highlight w:val="none"/>
              </w:rPr>
            </w:pPr>
          </w:p>
        </w:tc>
      </w:tr>
      <w:tr w14:paraId="3CF9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902" w:type="pct"/>
            <w:vAlign w:val="center"/>
          </w:tcPr>
          <w:p w14:paraId="07264084">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邮  箱</w:t>
            </w:r>
          </w:p>
        </w:tc>
        <w:tc>
          <w:tcPr>
            <w:tcW w:w="1784" w:type="pct"/>
            <w:vAlign w:val="center"/>
          </w:tcPr>
          <w:p w14:paraId="4E50DADD">
            <w:pPr>
              <w:jc w:val="center"/>
              <w:rPr>
                <w:rFonts w:hint="eastAsia" w:ascii="宋体" w:hAnsi="宋体" w:eastAsia="宋体" w:cs="宋体"/>
                <w:color w:val="auto"/>
                <w:sz w:val="22"/>
                <w:szCs w:val="18"/>
                <w:highlight w:val="none"/>
              </w:rPr>
            </w:pPr>
          </w:p>
        </w:tc>
        <w:tc>
          <w:tcPr>
            <w:tcW w:w="805" w:type="pct"/>
            <w:gridSpan w:val="2"/>
            <w:vAlign w:val="center"/>
          </w:tcPr>
          <w:p w14:paraId="69089331">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邮  编</w:t>
            </w:r>
          </w:p>
        </w:tc>
        <w:tc>
          <w:tcPr>
            <w:tcW w:w="1507" w:type="pct"/>
            <w:gridSpan w:val="2"/>
            <w:vAlign w:val="center"/>
          </w:tcPr>
          <w:p w14:paraId="72D5553F">
            <w:pPr>
              <w:jc w:val="center"/>
              <w:rPr>
                <w:rFonts w:hint="eastAsia" w:ascii="宋体" w:hAnsi="宋体" w:eastAsia="宋体" w:cs="宋体"/>
                <w:color w:val="auto"/>
                <w:sz w:val="22"/>
                <w:szCs w:val="18"/>
                <w:highlight w:val="none"/>
              </w:rPr>
            </w:pPr>
          </w:p>
        </w:tc>
      </w:tr>
      <w:tr w14:paraId="7F24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902" w:type="pct"/>
            <w:vAlign w:val="center"/>
          </w:tcPr>
          <w:p w14:paraId="0FAF65BF">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联系人</w:t>
            </w:r>
          </w:p>
        </w:tc>
        <w:tc>
          <w:tcPr>
            <w:tcW w:w="1784" w:type="pct"/>
            <w:vAlign w:val="center"/>
          </w:tcPr>
          <w:p w14:paraId="46B98AE3">
            <w:pPr>
              <w:jc w:val="center"/>
              <w:rPr>
                <w:rFonts w:hint="eastAsia" w:ascii="宋体" w:hAnsi="宋体" w:eastAsia="宋体" w:cs="宋体"/>
                <w:color w:val="auto"/>
                <w:sz w:val="22"/>
                <w:szCs w:val="18"/>
                <w:highlight w:val="none"/>
              </w:rPr>
            </w:pPr>
          </w:p>
        </w:tc>
        <w:tc>
          <w:tcPr>
            <w:tcW w:w="805" w:type="pct"/>
            <w:gridSpan w:val="2"/>
            <w:vAlign w:val="center"/>
          </w:tcPr>
          <w:p w14:paraId="4306EE01">
            <w:pPr>
              <w:jc w:val="center"/>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联系方式</w:t>
            </w:r>
          </w:p>
        </w:tc>
        <w:tc>
          <w:tcPr>
            <w:tcW w:w="1507" w:type="pct"/>
            <w:gridSpan w:val="2"/>
            <w:vAlign w:val="center"/>
          </w:tcPr>
          <w:p w14:paraId="3A67A7FC">
            <w:pPr>
              <w:jc w:val="center"/>
              <w:rPr>
                <w:rFonts w:hint="eastAsia" w:ascii="宋体" w:hAnsi="宋体" w:eastAsia="宋体" w:cs="宋体"/>
                <w:color w:val="auto"/>
                <w:sz w:val="22"/>
                <w:szCs w:val="18"/>
                <w:highlight w:val="none"/>
              </w:rPr>
            </w:pPr>
          </w:p>
        </w:tc>
      </w:tr>
      <w:tr w14:paraId="73E6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5000" w:type="pct"/>
            <w:gridSpan w:val="6"/>
            <w:vAlign w:val="center"/>
          </w:tcPr>
          <w:p w14:paraId="3226E338">
            <w:pPr>
              <w:wordWrap w:val="0"/>
              <w:jc w:val="center"/>
              <w:rPr>
                <w:rFonts w:hint="eastAsia" w:ascii="宋体" w:hAnsi="宋体" w:eastAsia="宋体" w:cs="宋体"/>
                <w:color w:val="auto"/>
                <w:sz w:val="22"/>
                <w:szCs w:val="18"/>
                <w:highlight w:val="none"/>
                <w:u w:val="single"/>
              </w:rPr>
            </w:pPr>
            <w:r>
              <w:rPr>
                <w:rFonts w:hint="eastAsia" w:ascii="宋体" w:hAnsi="宋体" w:cs="宋体"/>
                <w:color w:val="auto"/>
                <w:sz w:val="22"/>
                <w:szCs w:val="18"/>
                <w:highlight w:val="none"/>
                <w:u w:val="none"/>
                <w:lang w:val="en-US" w:eastAsia="zh-CN"/>
              </w:rPr>
              <w:t>备注</w:t>
            </w:r>
          </w:p>
        </w:tc>
      </w:tr>
    </w:tbl>
    <w:p w14:paraId="103E6D69">
      <w:pP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兹声明上述信息是真实、正确的，并提供了全部能提供的资料和数据；如我方提供的证明材料有虚假情况，愿承担相应后果。</w:t>
      </w:r>
    </w:p>
    <w:p w14:paraId="6C289DF6">
      <w:pPr>
        <w:spacing w:line="360" w:lineRule="auto"/>
        <w:rPr>
          <w:rFonts w:hint="eastAsia" w:ascii="宋体" w:hAnsi="宋体" w:eastAsia="宋体" w:cs="宋体"/>
          <w:color w:val="auto"/>
          <w:sz w:val="24"/>
          <w:szCs w:val="24"/>
          <w:highlight w:val="none"/>
        </w:rPr>
      </w:pPr>
    </w:p>
    <w:p w14:paraId="694474B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27CB24C">
      <w:pPr>
        <w:jc w:val="center"/>
        <w:outlineLvl w:val="2"/>
        <w:rPr>
          <w:rFonts w:hint="eastAsia" w:ascii="宋体" w:hAnsi="宋体" w:eastAsia="宋体" w:cs="宋体"/>
          <w:b/>
          <w:color w:val="auto"/>
          <w:sz w:val="28"/>
          <w:szCs w:val="28"/>
          <w:highlight w:val="none"/>
        </w:rPr>
      </w:pPr>
      <w:bookmarkStart w:id="137" w:name="_Toc12274"/>
      <w:r>
        <w:rPr>
          <w:rFonts w:hint="eastAsia" w:ascii="宋体" w:hAnsi="宋体" w:eastAsia="宋体" w:cs="宋体"/>
          <w:b/>
          <w:color w:val="auto"/>
          <w:sz w:val="28"/>
          <w:szCs w:val="28"/>
          <w:highlight w:val="none"/>
        </w:rPr>
        <w:t>营业执照</w:t>
      </w:r>
      <w:bookmarkEnd w:id="133"/>
      <w:bookmarkEnd w:id="134"/>
      <w:bookmarkEnd w:id="137"/>
    </w:p>
    <w:p w14:paraId="200D6AE2">
      <w:pPr>
        <w:jc w:val="left"/>
        <w:rPr>
          <w:rFonts w:hint="eastAsia" w:ascii="宋体" w:hAnsi="宋体" w:eastAsia="宋体" w:cs="宋体"/>
          <w:color w:val="auto"/>
          <w:sz w:val="24"/>
          <w:highlight w:val="none"/>
        </w:rPr>
      </w:pPr>
    </w:p>
    <w:p w14:paraId="48FC9CF8">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bookmarkEnd w:id="135"/>
    <w:bookmarkEnd w:id="136"/>
    <w:p w14:paraId="0F8C26E9">
      <w:pPr>
        <w:jc w:val="center"/>
        <w:rPr>
          <w:rFonts w:hint="default" w:ascii="宋体" w:hAnsi="宋体" w:eastAsia="宋体" w:cs="宋体"/>
          <w:b/>
          <w:color w:val="auto"/>
          <w:sz w:val="28"/>
          <w:szCs w:val="28"/>
          <w:highlight w:val="none"/>
          <w:lang w:val="en-US" w:eastAsia="zh-CN"/>
        </w:rPr>
      </w:pPr>
      <w:bookmarkStart w:id="138" w:name="_Toc8177"/>
      <w:r>
        <w:rPr>
          <w:rFonts w:hint="eastAsia" w:ascii="宋体" w:hAnsi="宋体" w:cs="宋体"/>
          <w:b/>
          <w:color w:val="auto"/>
          <w:sz w:val="28"/>
          <w:szCs w:val="28"/>
          <w:highlight w:val="none"/>
          <w:lang w:val="en-US" w:eastAsia="zh-CN"/>
        </w:rPr>
        <w:t>资质证书</w:t>
      </w:r>
    </w:p>
    <w:p w14:paraId="4752D6EF">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741C0105">
      <w:pPr>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审计报告或资信证明</w:t>
      </w:r>
    </w:p>
    <w:p w14:paraId="2CB558A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7E0ECBD">
      <w:pPr>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依法缴纳税收和社会保障资金良好记录的证明文件</w:t>
      </w:r>
    </w:p>
    <w:p w14:paraId="38856E12">
      <w:pPr>
        <w:rPr>
          <w:rFonts w:hint="eastAsia" w:ascii="宋体" w:hAnsi="宋体" w:eastAsia="宋体" w:cs="宋体"/>
          <w:color w:val="auto"/>
          <w:sz w:val="24"/>
          <w:szCs w:val="24"/>
          <w:highlight w:val="none"/>
        </w:rPr>
        <w:sectPr>
          <w:headerReference r:id="rId12"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9EB41E9">
      <w:pPr>
        <w:tabs>
          <w:tab w:val="left" w:pos="993"/>
          <w:tab w:val="left" w:pos="1030"/>
          <w:tab w:val="left" w:pos="8364"/>
        </w:tabs>
        <w:snapToGrid w:val="0"/>
        <w:spacing w:after="245" w:afterLines="50"/>
        <w:ind w:left="420" w:right="-57" w:rightChars="-27"/>
        <w:jc w:val="center"/>
        <w:outlineLvl w:val="2"/>
        <w:rPr>
          <w:rFonts w:hint="eastAsia" w:ascii="宋体" w:hAnsi="宋体" w:eastAsia="宋体" w:cs="宋体"/>
          <w:b/>
          <w:color w:val="auto"/>
          <w:sz w:val="28"/>
          <w:szCs w:val="28"/>
          <w:highlight w:val="none"/>
        </w:rPr>
      </w:pPr>
      <w:bookmarkStart w:id="139" w:name="_Toc31424"/>
      <w:r>
        <w:rPr>
          <w:rFonts w:hint="eastAsia" w:ascii="宋体" w:hAnsi="宋体" w:eastAsia="宋体" w:cs="宋体"/>
          <w:b/>
          <w:color w:val="auto"/>
          <w:sz w:val="28"/>
          <w:szCs w:val="28"/>
          <w:highlight w:val="none"/>
        </w:rPr>
        <w:t>具备履行合同所必需的设备和专业技术能力承诺书</w:t>
      </w:r>
      <w:bookmarkEnd w:id="139"/>
    </w:p>
    <w:p w14:paraId="673E89E6">
      <w:pPr>
        <w:ind w:firstLine="480"/>
        <w:rPr>
          <w:rFonts w:hint="eastAsia" w:ascii="宋体" w:hAnsi="宋体" w:eastAsia="宋体" w:cs="宋体"/>
          <w:color w:val="auto"/>
          <w:kern w:val="0"/>
          <w:sz w:val="24"/>
          <w:highlight w:val="none"/>
        </w:rPr>
      </w:pPr>
    </w:p>
    <w:p w14:paraId="1F81BCEF">
      <w:pPr>
        <w:ind w:firstLine="48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 </w:t>
      </w:r>
    </w:p>
    <w:p w14:paraId="6D02169A">
      <w:pPr>
        <w:pStyle w:val="19"/>
        <w:autoSpaceDE w:val="0"/>
        <w:ind w:firstLine="420" w:firstLineChars="200"/>
        <w:rPr>
          <w:rFonts w:hint="eastAsia" w:ascii="宋体" w:hAnsi="宋体" w:eastAsia="宋体" w:cs="宋体"/>
          <w:color w:val="auto"/>
          <w:sz w:val="21"/>
          <w:szCs w:val="21"/>
          <w:highlight w:val="none"/>
        </w:rPr>
      </w:pPr>
    </w:p>
    <w:p w14:paraId="07CE1ED0">
      <w:pPr>
        <w:pStyle w:val="19"/>
        <w:autoSpaceDE w:val="0"/>
        <w:ind w:firstLine="420" w:firstLineChars="200"/>
        <w:rPr>
          <w:rFonts w:hint="eastAsia" w:ascii="宋体" w:hAnsi="宋体" w:eastAsia="宋体" w:cs="宋体"/>
          <w:color w:val="auto"/>
          <w:sz w:val="21"/>
          <w:szCs w:val="21"/>
          <w:highlight w:val="none"/>
        </w:rPr>
      </w:pPr>
    </w:p>
    <w:p w14:paraId="03940C53">
      <w:pPr>
        <w:pStyle w:val="19"/>
        <w:autoSpaceDE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single"/>
        </w:rPr>
        <w:t xml:space="preserve">      </w:t>
      </w:r>
    </w:p>
    <w:p w14:paraId="1AC109CC">
      <w:pPr>
        <w:pStyle w:val="19"/>
        <w:autoSpaceDE w:val="0"/>
        <w:ind w:firstLine="420" w:firstLineChars="200"/>
        <w:rPr>
          <w:rFonts w:hint="eastAsia" w:ascii="宋体" w:hAnsi="宋体" w:eastAsia="宋体" w:cs="宋体"/>
          <w:color w:val="auto"/>
          <w:sz w:val="21"/>
          <w:szCs w:val="21"/>
          <w:highlight w:val="none"/>
        </w:rPr>
      </w:pPr>
    </w:p>
    <w:p w14:paraId="6F0BB118">
      <w:pPr>
        <w:pStyle w:val="19"/>
        <w:autoSpaceDE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我公司承诺具备履行合同所必需的设备和专业技术能力。</w:t>
      </w:r>
    </w:p>
    <w:p w14:paraId="18769E87">
      <w:pPr>
        <w:pStyle w:val="19"/>
        <w:autoSpaceDE w:val="0"/>
        <w:ind w:firstLine="420" w:firstLineChars="200"/>
        <w:rPr>
          <w:rFonts w:hint="eastAsia" w:ascii="宋体" w:hAnsi="宋体" w:eastAsia="宋体" w:cs="宋体"/>
          <w:color w:val="auto"/>
          <w:sz w:val="21"/>
          <w:szCs w:val="21"/>
          <w:highlight w:val="none"/>
        </w:rPr>
      </w:pPr>
    </w:p>
    <w:p w14:paraId="78C8FC47">
      <w:pPr>
        <w:pStyle w:val="19"/>
        <w:autoSpaceDE w:val="0"/>
        <w:ind w:firstLine="420" w:firstLineChars="200"/>
        <w:rPr>
          <w:rFonts w:hint="eastAsia" w:ascii="宋体" w:hAnsi="宋体" w:eastAsia="宋体" w:cs="宋体"/>
          <w:color w:val="auto"/>
          <w:sz w:val="21"/>
          <w:szCs w:val="21"/>
          <w:highlight w:val="none"/>
        </w:rPr>
      </w:pPr>
    </w:p>
    <w:p w14:paraId="10097646">
      <w:pPr>
        <w:pStyle w:val="19"/>
        <w:autoSpaceDE w:val="0"/>
        <w:ind w:firstLine="420" w:firstLineChars="200"/>
        <w:rPr>
          <w:rFonts w:hint="eastAsia" w:ascii="宋体" w:hAnsi="宋体" w:eastAsia="宋体" w:cs="宋体"/>
          <w:color w:val="auto"/>
          <w:sz w:val="21"/>
          <w:szCs w:val="21"/>
          <w:highlight w:val="none"/>
        </w:rPr>
      </w:pPr>
    </w:p>
    <w:p w14:paraId="1191DC20">
      <w:pPr>
        <w:wordWrap w:val="0"/>
        <w:ind w:firstLine="5880" w:firstLineChars="2800"/>
        <w:jc w:val="both"/>
        <w:rPr>
          <w:rFonts w:hint="eastAsia" w:ascii="宋体" w:hAnsi="宋体" w:eastAsia="宋体" w:cs="宋体"/>
          <w:bCs/>
          <w:color w:val="auto"/>
          <w:szCs w:val="21"/>
          <w:highlight w:val="none"/>
          <w:lang w:eastAsia="zh-CN"/>
        </w:rPr>
      </w:pPr>
    </w:p>
    <w:p w14:paraId="657775D1">
      <w:pPr>
        <w:wordWrap w:val="0"/>
        <w:ind w:firstLine="5880" w:firstLineChars="2800"/>
        <w:jc w:val="both"/>
        <w:rPr>
          <w:rFonts w:hint="eastAsia" w:ascii="宋体" w:hAnsi="宋体" w:eastAsia="宋体" w:cs="宋体"/>
          <w:bCs/>
          <w:color w:val="auto"/>
          <w:szCs w:val="21"/>
          <w:highlight w:val="none"/>
          <w:lang w:eastAsia="zh-CN"/>
        </w:rPr>
      </w:pPr>
    </w:p>
    <w:p w14:paraId="39D0C590">
      <w:pPr>
        <w:wordWrap w:val="0"/>
        <w:ind w:firstLine="5880" w:firstLineChars="2800"/>
        <w:jc w:val="both"/>
        <w:rPr>
          <w:rFonts w:hint="eastAsia" w:ascii="宋体" w:hAnsi="宋体" w:eastAsia="宋体" w:cs="宋体"/>
          <w:bCs/>
          <w:color w:val="auto"/>
          <w:szCs w:val="21"/>
          <w:highlight w:val="none"/>
          <w:lang w:eastAsia="zh-CN"/>
        </w:rPr>
      </w:pPr>
    </w:p>
    <w:p w14:paraId="626420C5">
      <w:pPr>
        <w:wordWrap w:val="0"/>
        <w:ind w:firstLine="5880" w:firstLineChars="2800"/>
        <w:jc w:val="both"/>
        <w:rPr>
          <w:rFonts w:hint="eastAsia" w:ascii="宋体" w:hAnsi="宋体" w:eastAsia="宋体" w:cs="宋体"/>
          <w:bCs/>
          <w:color w:val="auto"/>
          <w:szCs w:val="21"/>
          <w:highlight w:val="none"/>
          <w:lang w:eastAsia="zh-CN"/>
        </w:rPr>
      </w:pPr>
    </w:p>
    <w:p w14:paraId="74AD3264">
      <w:pPr>
        <w:wordWrap w:val="0"/>
        <w:ind w:firstLine="5880" w:firstLineChars="2800"/>
        <w:jc w:val="both"/>
        <w:rPr>
          <w:rFonts w:hint="eastAsia" w:ascii="宋体" w:hAnsi="宋体" w:eastAsia="宋体" w:cs="宋体"/>
          <w:bCs/>
          <w:color w:val="auto"/>
          <w:szCs w:val="21"/>
          <w:highlight w:val="none"/>
          <w:lang w:eastAsia="zh-CN"/>
        </w:rPr>
      </w:pPr>
    </w:p>
    <w:p w14:paraId="366869ED">
      <w:pPr>
        <w:wordWrap w:val="0"/>
        <w:ind w:firstLine="5880" w:firstLineChars="2800"/>
        <w:jc w:val="both"/>
        <w:rPr>
          <w:rFonts w:hint="eastAsia" w:ascii="宋体" w:hAnsi="宋体" w:eastAsia="宋体" w:cs="宋体"/>
          <w:bCs/>
          <w:color w:val="auto"/>
          <w:szCs w:val="21"/>
          <w:highlight w:val="none"/>
          <w:lang w:eastAsia="zh-CN"/>
        </w:rPr>
      </w:pPr>
    </w:p>
    <w:p w14:paraId="73946685">
      <w:pPr>
        <w:wordWrap w:val="0"/>
        <w:ind w:firstLine="5880" w:firstLineChars="2800"/>
        <w:jc w:val="both"/>
        <w:rPr>
          <w:rFonts w:hint="default" w:ascii="宋体" w:hAnsi="宋体" w:eastAsia="宋体" w:cs="宋体"/>
          <w:color w:val="auto"/>
          <w:szCs w:val="21"/>
          <w:highlight w:val="none"/>
          <w:lang w:val="en-US" w:eastAsia="zh-CN"/>
        </w:rPr>
      </w:pP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lang w:val="en-US" w:eastAsia="zh-CN"/>
        </w:rPr>
        <w:t>名称</w:t>
      </w:r>
      <w:r>
        <w:rPr>
          <w:rFonts w:hint="eastAsia" w:ascii="宋体" w:hAnsi="宋体" w:eastAsia="宋体" w:cs="宋体"/>
          <w:bCs/>
          <w:color w:val="auto"/>
          <w:szCs w:val="21"/>
          <w:highlight w:val="none"/>
        </w:rPr>
        <w:t>（加盖公章）</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 xml:space="preserve">      </w:t>
      </w:r>
    </w:p>
    <w:p w14:paraId="6070CA8D">
      <w:pPr>
        <w:wordWrap w:val="0"/>
        <w:jc w:val="right"/>
        <w:rPr>
          <w:rFonts w:hint="eastAsia" w:ascii="宋体" w:hAnsi="宋体" w:eastAsia="宋体" w:cs="宋体"/>
          <w:bCs/>
          <w:color w:val="auto"/>
          <w:szCs w:val="21"/>
          <w:highlight w:val="none"/>
        </w:rPr>
      </w:pPr>
    </w:p>
    <w:p w14:paraId="1E138292">
      <w:pPr>
        <w:wordWrap w:val="0"/>
        <w:jc w:val="right"/>
        <w:rPr>
          <w:rFonts w:hint="default" w:ascii="宋体" w:hAnsi="宋体" w:eastAsia="宋体" w:cs="宋体"/>
          <w:color w:val="auto"/>
          <w:szCs w:val="21"/>
          <w:highlight w:val="none"/>
          <w:lang w:val="en-US" w:eastAsia="zh-CN"/>
        </w:rPr>
      </w:pPr>
      <w:r>
        <w:rPr>
          <w:rFonts w:hint="eastAsia" w:ascii="宋体" w:hAnsi="宋体" w:eastAsia="宋体" w:cs="宋体"/>
          <w:bCs/>
          <w:color w:val="auto"/>
          <w:szCs w:val="21"/>
          <w:highlight w:val="none"/>
        </w:rPr>
        <w:t>法定代表人或其委托代理人（签字或盖章）</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 xml:space="preserve">      </w:t>
      </w:r>
    </w:p>
    <w:p w14:paraId="2605AF82">
      <w:pPr>
        <w:ind w:left="2402" w:leftChars="1144" w:firstLine="210" w:firstLineChars="100"/>
        <w:jc w:val="right"/>
        <w:rPr>
          <w:rFonts w:hint="eastAsia" w:ascii="宋体" w:hAnsi="宋体" w:eastAsia="宋体" w:cs="宋体"/>
          <w:color w:val="auto"/>
          <w:szCs w:val="21"/>
          <w:highlight w:val="none"/>
        </w:rPr>
      </w:pPr>
    </w:p>
    <w:p w14:paraId="77AD8BC9">
      <w:pPr>
        <w:ind w:left="2402" w:leftChars="1144" w:firstLine="210" w:firstLineChars="1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14:paraId="20DF7FE5">
      <w:pPr>
        <w:ind w:right="280"/>
        <w:rPr>
          <w:rFonts w:hint="eastAsia" w:ascii="宋体" w:hAnsi="宋体" w:eastAsia="宋体" w:cs="宋体"/>
          <w:color w:val="auto"/>
          <w:sz w:val="24"/>
          <w:highlight w:val="none"/>
        </w:rPr>
      </w:pPr>
    </w:p>
    <w:p w14:paraId="0991E176">
      <w:pPr>
        <w:widowControl/>
        <w:jc w:val="left"/>
        <w:rPr>
          <w:rFonts w:hint="eastAsia" w:ascii="宋体" w:hAnsi="宋体" w:eastAsia="宋体" w:cs="宋体"/>
          <w:color w:val="auto"/>
          <w:szCs w:val="21"/>
          <w:highlight w:val="none"/>
        </w:rPr>
      </w:pPr>
    </w:p>
    <w:p w14:paraId="3E90F058">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212DDF9">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31989B2">
      <w:pPr>
        <w:pStyle w:val="5"/>
        <w:rPr>
          <w:rFonts w:hint="eastAsia"/>
          <w:color w:val="auto"/>
          <w:lang w:eastAsia="zh-CN"/>
        </w:rPr>
        <w:sectPr>
          <w:headerReference r:id="rId1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FD737EE">
      <w:pPr>
        <w:keepNext w:val="0"/>
        <w:keepLines w:val="0"/>
        <w:pageBreakBefore w:val="0"/>
        <w:widowControl w:val="0"/>
        <w:tabs>
          <w:tab w:val="left" w:pos="993"/>
          <w:tab w:val="left" w:pos="1030"/>
          <w:tab w:val="left" w:pos="8364"/>
        </w:tabs>
        <w:kinsoku/>
        <w:wordWrap/>
        <w:overflowPunct/>
        <w:topLinePunct w:val="0"/>
        <w:autoSpaceDE/>
        <w:autoSpaceDN/>
        <w:bidi w:val="0"/>
        <w:adjustRightInd/>
        <w:snapToGrid w:val="0"/>
        <w:spacing w:line="360" w:lineRule="auto"/>
        <w:ind w:left="0" w:right="0" w:rightChars="0"/>
        <w:jc w:val="center"/>
        <w:textAlignment w:val="auto"/>
        <w:outlineLvl w:val="2"/>
        <w:rPr>
          <w:rFonts w:hint="eastAsia" w:ascii="宋体" w:hAnsi="宋体" w:eastAsia="宋体" w:cs="宋体"/>
          <w:b/>
          <w:color w:val="auto"/>
          <w:sz w:val="28"/>
          <w:szCs w:val="28"/>
          <w:highlight w:val="none"/>
        </w:rPr>
      </w:pPr>
      <w:bookmarkStart w:id="140" w:name="_Toc21290"/>
      <w:r>
        <w:rPr>
          <w:rFonts w:hint="eastAsia" w:ascii="宋体" w:hAnsi="宋体" w:eastAsia="宋体" w:cs="宋体"/>
          <w:b/>
          <w:color w:val="auto"/>
          <w:sz w:val="28"/>
          <w:szCs w:val="28"/>
          <w:highlight w:val="none"/>
        </w:rPr>
        <w:t>企业信誉承诺书</w:t>
      </w:r>
      <w:bookmarkEnd w:id="140"/>
    </w:p>
    <w:p w14:paraId="3B50BCF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p>
    <w:p w14:paraId="4FA9386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olor w:val="auto"/>
          <w:szCs w:val="21"/>
        </w:rPr>
      </w:pPr>
      <w:r>
        <w:rPr>
          <w:rFonts w:hint="eastAsia" w:ascii="宋体" w:hAnsi="宋体" w:cs="宋体"/>
          <w:color w:val="auto"/>
          <w:szCs w:val="21"/>
        </w:rPr>
        <w:t>本企业已详细阅读本项目</w:t>
      </w:r>
      <w:r>
        <w:rPr>
          <w:rFonts w:hint="eastAsia" w:ascii="宋体" w:hAnsi="宋体" w:cs="宋体"/>
          <w:color w:val="auto"/>
          <w:szCs w:val="21"/>
          <w:lang w:val="en-US" w:eastAsia="zh-CN"/>
        </w:rPr>
        <w:t>竞争性磋商</w:t>
      </w:r>
      <w:r>
        <w:rPr>
          <w:rFonts w:hint="eastAsia" w:ascii="宋体" w:hAnsi="宋体" w:cs="宋体"/>
          <w:color w:val="auto"/>
          <w:szCs w:val="21"/>
        </w:rPr>
        <w:t>文件，现自愿郑重作出承诺如下：</w:t>
      </w:r>
    </w:p>
    <w:p w14:paraId="7C585D1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Cs w:val="21"/>
        </w:rPr>
      </w:pPr>
      <w:r>
        <w:rPr>
          <w:rFonts w:ascii="宋体" w:hAnsi="宋体" w:cs="宋体"/>
          <w:color w:val="auto"/>
          <w:szCs w:val="21"/>
        </w:rPr>
        <w:t>（一）将遵循公开、公平、公正和诚实信用的原则参加本次投标活动；</w:t>
      </w:r>
    </w:p>
    <w:p w14:paraId="131070F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Cs w:val="21"/>
        </w:rPr>
      </w:pPr>
      <w:r>
        <w:rPr>
          <w:rFonts w:ascii="宋体" w:hAnsi="宋体" w:cs="宋体"/>
          <w:color w:val="auto"/>
          <w:szCs w:val="21"/>
        </w:rPr>
        <w:t>（二）所提供的一切材料都是真实、有效、合法的；</w:t>
      </w:r>
    </w:p>
    <w:p w14:paraId="03E2DB8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三</w:t>
      </w:r>
      <w:r>
        <w:rPr>
          <w:rFonts w:ascii="宋体" w:hAnsi="宋体" w:cs="宋体"/>
          <w:color w:val="auto"/>
          <w:szCs w:val="21"/>
        </w:rPr>
        <w:t>）本企业具有良好的商业信誉和健全的财务会计制度</w:t>
      </w:r>
      <w:r>
        <w:rPr>
          <w:rFonts w:hint="eastAsia" w:ascii="宋体" w:hAnsi="宋体" w:cs="宋体"/>
          <w:color w:val="auto"/>
          <w:szCs w:val="21"/>
        </w:rPr>
        <w:t>，财务审计报告真实合理有效</w:t>
      </w:r>
      <w:r>
        <w:rPr>
          <w:rFonts w:ascii="宋体" w:hAnsi="宋体" w:cs="宋体"/>
          <w:color w:val="auto"/>
          <w:szCs w:val="21"/>
        </w:rPr>
        <w:t>；</w:t>
      </w:r>
    </w:p>
    <w:p w14:paraId="5581C0E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四</w:t>
      </w:r>
      <w:r>
        <w:rPr>
          <w:rFonts w:ascii="宋体" w:hAnsi="宋体" w:cs="宋体"/>
          <w:color w:val="auto"/>
          <w:szCs w:val="21"/>
        </w:rPr>
        <w:t>）本企业具有履行合同所必需的专业技术能力；</w:t>
      </w:r>
    </w:p>
    <w:p w14:paraId="40EDC5C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五</w:t>
      </w:r>
      <w:r>
        <w:rPr>
          <w:rFonts w:ascii="宋体" w:hAnsi="宋体" w:cs="宋体"/>
          <w:color w:val="auto"/>
          <w:szCs w:val="21"/>
        </w:rPr>
        <w:t>）</w:t>
      </w:r>
      <w:r>
        <w:rPr>
          <w:rFonts w:hint="eastAsia" w:ascii="宋体" w:hAnsi="宋体"/>
          <w:color w:val="auto"/>
        </w:rPr>
        <w:t>我公司郑重承诺在参加本项目政府采购活动前三年内，在经营活动中无重大违法记录。公司未受到刑事处罚或责令停业、吊销许可证（或执照）、较大数额罚款等行政处罚；未处于财产被接管、冻结、破产状况；</w:t>
      </w:r>
    </w:p>
    <w:p w14:paraId="33653D1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bCs/>
          <w:color w:val="auto"/>
          <w:szCs w:val="21"/>
        </w:rPr>
      </w:pPr>
      <w:r>
        <w:rPr>
          <w:rFonts w:hint="eastAsia" w:ascii="宋体" w:hAnsi="宋体" w:cs="宋体"/>
          <w:color w:val="auto"/>
          <w:szCs w:val="21"/>
        </w:rPr>
        <w:t>（六）</w:t>
      </w:r>
      <w:r>
        <w:rPr>
          <w:rFonts w:hint="eastAsia" w:ascii="宋体" w:hAnsi="宋体" w:cs="宋体"/>
          <w:bCs/>
          <w:color w:val="auto"/>
          <w:szCs w:val="21"/>
        </w:rPr>
        <w:t>未被列入政府取消投标资格记录期间的企业</w:t>
      </w:r>
      <w:r>
        <w:rPr>
          <w:rFonts w:hint="eastAsia" w:ascii="宋体" w:hAnsi="宋体" w:cs="宋体"/>
          <w:bCs/>
          <w:color w:val="auto"/>
          <w:szCs w:val="21"/>
          <w:lang w:val="zh-CN"/>
        </w:rPr>
        <w:t>或个人投标</w:t>
      </w:r>
      <w:r>
        <w:rPr>
          <w:rFonts w:hint="eastAsia" w:ascii="宋体" w:hAnsi="宋体" w:cs="宋体"/>
          <w:bCs/>
          <w:color w:val="auto"/>
          <w:szCs w:val="21"/>
        </w:rPr>
        <w:t>；</w:t>
      </w:r>
    </w:p>
    <w:p w14:paraId="154E3D7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Cs/>
          <w:color w:val="auto"/>
          <w:szCs w:val="21"/>
          <w:lang w:eastAsia="zh-CN"/>
        </w:rPr>
      </w:pPr>
      <w:r>
        <w:rPr>
          <w:rFonts w:hint="eastAsia" w:ascii="宋体" w:hAnsi="宋体" w:cs="宋体"/>
          <w:bCs/>
          <w:color w:val="auto"/>
          <w:szCs w:val="21"/>
        </w:rPr>
        <w:t>（七）</w:t>
      </w:r>
      <w:r>
        <w:rPr>
          <w:rFonts w:hint="eastAsia" w:ascii="宋体" w:hAnsi="宋体" w:eastAsia="宋体" w:cs="宋体"/>
          <w:bCs/>
          <w:color w:val="auto"/>
          <w:szCs w:val="21"/>
        </w:rPr>
        <w:t>未被“中国政府采购网”列入政府采购严重违法失信行为记录名单；</w:t>
      </w:r>
      <w:r>
        <w:rPr>
          <w:rFonts w:hint="eastAsia" w:ascii="宋体" w:hAnsi="宋体" w:cs="宋体"/>
          <w:color w:val="auto"/>
          <w:kern w:val="0"/>
          <w:szCs w:val="21"/>
        </w:rPr>
        <w:t>本项目投标截止时间前未被“信用中国”网站中列入失信被执行人或重大税收违法失信主体</w:t>
      </w:r>
      <w:r>
        <w:rPr>
          <w:rFonts w:hint="eastAsia" w:ascii="宋体" w:hAnsi="宋体" w:cs="宋体"/>
          <w:color w:val="auto"/>
          <w:kern w:val="0"/>
          <w:szCs w:val="21"/>
          <w:lang w:eastAsia="zh-CN"/>
        </w:rPr>
        <w:t>；参加政府采购活动前三年内，在经营活动中没有重大违法记录；</w:t>
      </w:r>
    </w:p>
    <w:p w14:paraId="2FE1C5D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Cs/>
          <w:color w:val="auto"/>
          <w:szCs w:val="21"/>
          <w:lang w:eastAsia="zh-CN"/>
        </w:rPr>
      </w:pPr>
      <w:r>
        <w:rPr>
          <w:rFonts w:hint="eastAsia" w:ascii="宋体" w:hAnsi="宋体" w:cs="宋体"/>
          <w:color w:val="auto"/>
          <w:szCs w:val="21"/>
        </w:rPr>
        <w:t>（八）</w:t>
      </w:r>
      <w:r>
        <w:rPr>
          <w:rFonts w:hint="eastAsia" w:ascii="宋体" w:hAnsi="宋体" w:eastAsia="宋体" w:cs="宋体"/>
          <w:b w:val="0"/>
          <w:bCs w:val="0"/>
          <w:color w:val="auto"/>
          <w:szCs w:val="21"/>
        </w:rPr>
        <w:t>单位负责人为同一人或者存在直接控股、管理关系的不同</w:t>
      </w:r>
      <w:r>
        <w:rPr>
          <w:rFonts w:hint="eastAsia" w:ascii="宋体" w:hAnsi="宋体" w:cs="宋体"/>
          <w:b w:val="0"/>
          <w:bCs w:val="0"/>
          <w:color w:val="auto"/>
          <w:szCs w:val="21"/>
          <w:lang w:eastAsia="zh-CN"/>
        </w:rPr>
        <w:t>供应商</w:t>
      </w:r>
      <w:r>
        <w:rPr>
          <w:rFonts w:hint="eastAsia" w:ascii="宋体" w:hAnsi="宋体" w:eastAsia="宋体" w:cs="宋体"/>
          <w:b w:val="0"/>
          <w:bCs w:val="0"/>
          <w:color w:val="auto"/>
          <w:szCs w:val="21"/>
        </w:rPr>
        <w:t>，不得参加同一合同项下的政府采购活动</w:t>
      </w:r>
      <w:r>
        <w:rPr>
          <w:rFonts w:hint="eastAsia" w:ascii="宋体" w:hAnsi="宋体" w:cs="宋体"/>
          <w:b w:val="0"/>
          <w:bCs w:val="0"/>
          <w:color w:val="auto"/>
          <w:szCs w:val="21"/>
          <w:lang w:eastAsia="zh-CN"/>
        </w:rPr>
        <w:t>；</w:t>
      </w:r>
    </w:p>
    <w:p w14:paraId="612BCDB3">
      <w:pPr>
        <w:pStyle w:val="1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eastAsia="宋体" w:cs="宋体"/>
          <w:color w:val="auto"/>
          <w:sz w:val="21"/>
          <w:szCs w:val="21"/>
          <w:lang w:bidi="ar"/>
        </w:rPr>
      </w:pPr>
      <w:r>
        <w:rPr>
          <w:rFonts w:hint="eastAsia" w:ascii="宋体" w:hAnsi="宋体" w:eastAsia="宋体" w:cs="宋体"/>
          <w:color w:val="auto"/>
          <w:sz w:val="21"/>
          <w:szCs w:val="21"/>
          <w:lang w:bidi="ar"/>
        </w:rPr>
        <w:t>（</w:t>
      </w:r>
      <w:r>
        <w:rPr>
          <w:rFonts w:hint="eastAsia" w:ascii="宋体" w:hAnsi="宋体" w:eastAsia="宋体" w:cs="宋体"/>
          <w:color w:val="auto"/>
          <w:sz w:val="21"/>
          <w:szCs w:val="21"/>
          <w:lang w:val="en-US" w:eastAsia="zh-CN" w:bidi="ar"/>
        </w:rPr>
        <w:t>九</w:t>
      </w:r>
      <w:r>
        <w:rPr>
          <w:rFonts w:hint="eastAsia" w:ascii="宋体" w:hAnsi="宋体" w:eastAsia="宋体" w:cs="宋体"/>
          <w:color w:val="auto"/>
          <w:sz w:val="21"/>
          <w:szCs w:val="21"/>
          <w:lang w:bidi="ar"/>
        </w:rPr>
        <w:t>）不存在违反法律、法规的情况。</w:t>
      </w:r>
    </w:p>
    <w:p w14:paraId="5A187C2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cs="宋体"/>
          <w:color w:val="auto"/>
          <w:szCs w:val="21"/>
        </w:rPr>
      </w:pPr>
    </w:p>
    <w:p w14:paraId="19B49DE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olor w:val="auto"/>
          <w:szCs w:val="21"/>
        </w:rPr>
      </w:pPr>
      <w:r>
        <w:rPr>
          <w:rFonts w:hint="eastAsia" w:ascii="宋体" w:hAnsi="宋体" w:cs="宋体"/>
          <w:color w:val="auto"/>
          <w:szCs w:val="21"/>
        </w:rPr>
        <w:t>上述承诺事项均为本企业真实意见表达，愿承担一切责任。若有任何弄虚作假、违反本承诺内容的行为，自愿接受取消投标资格、没收投标保证金等有关处理，并承担法律责任；如已中标的，自动放弃中标资格；给</w:t>
      </w:r>
      <w:r>
        <w:rPr>
          <w:rFonts w:hint="eastAsia" w:ascii="宋体" w:hAnsi="宋体" w:cs="宋体"/>
          <w:color w:val="auto"/>
          <w:szCs w:val="21"/>
          <w:lang w:eastAsia="zh-CN"/>
        </w:rPr>
        <w:t>采购</w:t>
      </w:r>
      <w:r>
        <w:rPr>
          <w:rFonts w:hint="eastAsia" w:ascii="宋体" w:hAnsi="宋体" w:cs="宋体"/>
          <w:color w:val="auto"/>
          <w:szCs w:val="21"/>
        </w:rPr>
        <w:t>人造成损失的，依法承担赔偿责任。</w:t>
      </w:r>
    </w:p>
    <w:p w14:paraId="7344F00E">
      <w:pPr>
        <w:keepNext w:val="0"/>
        <w:keepLines w:val="0"/>
        <w:pageBreakBefore w:val="0"/>
        <w:widowControl w:val="0"/>
        <w:kinsoku/>
        <w:wordWrap/>
        <w:overflowPunct/>
        <w:topLinePunct w:val="0"/>
        <w:autoSpaceDE/>
        <w:autoSpaceDN/>
        <w:bidi w:val="0"/>
        <w:adjustRightInd w:val="0"/>
        <w:snapToGrid w:val="0"/>
        <w:spacing w:line="384" w:lineRule="auto"/>
        <w:ind w:firstLine="420" w:firstLineChars="200"/>
        <w:textAlignment w:val="auto"/>
        <w:rPr>
          <w:rFonts w:hint="eastAsia" w:ascii="宋体" w:hAnsi="宋体" w:eastAsia="宋体" w:cs="宋体"/>
          <w:color w:val="auto"/>
          <w:szCs w:val="21"/>
          <w:highlight w:val="none"/>
        </w:rPr>
      </w:pPr>
    </w:p>
    <w:p w14:paraId="0EA87A5C">
      <w:pPr>
        <w:wordWrap w:val="0"/>
        <w:ind w:firstLine="5880" w:firstLineChars="2800"/>
        <w:jc w:val="both"/>
        <w:rPr>
          <w:rFonts w:hint="eastAsia" w:ascii="宋体" w:hAnsi="宋体" w:eastAsia="宋体" w:cs="宋体"/>
          <w:bCs/>
          <w:color w:val="auto"/>
          <w:szCs w:val="21"/>
          <w:highlight w:val="none"/>
          <w:lang w:eastAsia="zh-CN"/>
        </w:rPr>
      </w:pPr>
    </w:p>
    <w:p w14:paraId="270DC047">
      <w:pPr>
        <w:wordWrap w:val="0"/>
        <w:ind w:firstLine="5880" w:firstLineChars="2800"/>
        <w:jc w:val="both"/>
        <w:rPr>
          <w:rFonts w:hint="eastAsia" w:ascii="宋体" w:hAnsi="宋体" w:eastAsia="宋体" w:cs="宋体"/>
          <w:bCs/>
          <w:color w:val="auto"/>
          <w:szCs w:val="21"/>
          <w:highlight w:val="none"/>
          <w:lang w:eastAsia="zh-CN"/>
        </w:rPr>
      </w:pPr>
    </w:p>
    <w:p w14:paraId="357AA8AA">
      <w:pPr>
        <w:wordWrap w:val="0"/>
        <w:ind w:firstLine="5880" w:firstLineChars="2800"/>
        <w:jc w:val="both"/>
        <w:rPr>
          <w:rFonts w:hint="default" w:ascii="宋体" w:hAnsi="宋体" w:eastAsia="宋体" w:cs="宋体"/>
          <w:color w:val="auto"/>
          <w:szCs w:val="21"/>
          <w:highlight w:val="none"/>
          <w:lang w:val="en-US" w:eastAsia="zh-CN"/>
        </w:rPr>
      </w:pP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lang w:val="en-US" w:eastAsia="zh-CN"/>
        </w:rPr>
        <w:t>名称</w:t>
      </w:r>
      <w:r>
        <w:rPr>
          <w:rFonts w:hint="eastAsia" w:ascii="宋体" w:hAnsi="宋体" w:eastAsia="宋体" w:cs="宋体"/>
          <w:bCs/>
          <w:color w:val="auto"/>
          <w:szCs w:val="21"/>
          <w:highlight w:val="none"/>
        </w:rPr>
        <w:t>（加盖公章）</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 xml:space="preserve">      </w:t>
      </w:r>
    </w:p>
    <w:p w14:paraId="3B93E54C">
      <w:pPr>
        <w:wordWrap w:val="0"/>
        <w:jc w:val="right"/>
        <w:rPr>
          <w:rFonts w:hint="eastAsia" w:ascii="宋体" w:hAnsi="宋体" w:eastAsia="宋体" w:cs="宋体"/>
          <w:bCs/>
          <w:color w:val="auto"/>
          <w:szCs w:val="21"/>
          <w:highlight w:val="none"/>
        </w:rPr>
      </w:pPr>
    </w:p>
    <w:p w14:paraId="6F603223">
      <w:pPr>
        <w:wordWrap w:val="0"/>
        <w:jc w:val="right"/>
        <w:rPr>
          <w:rFonts w:hint="eastAsia" w:ascii="宋体" w:hAnsi="宋体" w:eastAsia="宋体" w:cs="宋体"/>
          <w:bCs/>
          <w:color w:val="auto"/>
          <w:szCs w:val="21"/>
          <w:highlight w:val="none"/>
        </w:rPr>
      </w:pPr>
    </w:p>
    <w:p w14:paraId="624BA95F">
      <w:pPr>
        <w:wordWrap w:val="0"/>
        <w:jc w:val="right"/>
        <w:rPr>
          <w:rFonts w:hint="default" w:ascii="宋体" w:hAnsi="宋体" w:eastAsia="宋体" w:cs="宋体"/>
          <w:color w:val="auto"/>
          <w:szCs w:val="21"/>
          <w:highlight w:val="none"/>
          <w:lang w:val="en-US" w:eastAsia="zh-CN"/>
        </w:rPr>
      </w:pPr>
      <w:r>
        <w:rPr>
          <w:rFonts w:hint="eastAsia" w:ascii="宋体" w:hAnsi="宋体" w:eastAsia="宋体" w:cs="宋体"/>
          <w:bCs/>
          <w:color w:val="auto"/>
          <w:szCs w:val="21"/>
          <w:highlight w:val="none"/>
        </w:rPr>
        <w:t>法定代表人或其委托代理人（签字或盖章）</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 xml:space="preserve">      </w:t>
      </w:r>
    </w:p>
    <w:p w14:paraId="129432FE">
      <w:pPr>
        <w:ind w:left="2402" w:leftChars="1144" w:firstLine="210" w:firstLineChars="100"/>
        <w:jc w:val="right"/>
        <w:rPr>
          <w:rFonts w:hint="eastAsia" w:ascii="宋体" w:hAnsi="宋体" w:eastAsia="宋体" w:cs="宋体"/>
          <w:color w:val="auto"/>
          <w:szCs w:val="21"/>
          <w:highlight w:val="none"/>
        </w:rPr>
      </w:pPr>
    </w:p>
    <w:p w14:paraId="2464E964">
      <w:pPr>
        <w:ind w:left="2402" w:leftChars="1144" w:firstLine="210" w:firstLineChars="1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14:paraId="2BE2FE8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4"/>
          <w:highlight w:val="none"/>
        </w:rPr>
      </w:pPr>
      <w:r>
        <w:rPr>
          <w:rFonts w:hint="eastAsia" w:ascii="宋体" w:hAnsi="宋体" w:eastAsia="宋体" w:cs="宋体"/>
          <w:color w:val="auto"/>
          <w:szCs w:val="21"/>
          <w:highlight w:val="none"/>
        </w:rPr>
        <w:br w:type="page"/>
      </w:r>
      <w:bookmarkStart w:id="141" w:name="_Toc27325"/>
      <w:bookmarkStart w:id="142" w:name="_Toc14366"/>
    </w:p>
    <w:bookmarkEnd w:id="141"/>
    <w:bookmarkEnd w:id="142"/>
    <w:p w14:paraId="09E38369">
      <w:pPr>
        <w:jc w:val="center"/>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联合体协议书（如是）</w:t>
      </w:r>
    </w:p>
    <w:p w14:paraId="25208A3C">
      <w:pPr>
        <w:keepNext w:val="0"/>
        <w:keepLines w:val="0"/>
        <w:pageBreakBefore w:val="0"/>
        <w:widowControl w:val="0"/>
        <w:kinsoku/>
        <w:wordWrap/>
        <w:overflowPunct/>
        <w:topLinePunct/>
        <w:autoSpaceDE/>
        <w:autoSpaceDN/>
        <w:bidi w:val="0"/>
        <w:adjustRightInd w:val="0"/>
        <w:snapToGrid w:val="0"/>
        <w:spacing w:line="480" w:lineRule="auto"/>
        <w:ind w:firstLine="420" w:firstLineChars="200"/>
        <w:jc w:val="left"/>
        <w:textAlignment w:val="auto"/>
        <w:rPr>
          <w:szCs w:val="21"/>
          <w:highlight w:val="none"/>
          <w:u w:val="single"/>
        </w:rPr>
      </w:pPr>
    </w:p>
    <w:p w14:paraId="62D7103D">
      <w:pPr>
        <w:keepNext w:val="0"/>
        <w:keepLines w:val="0"/>
        <w:pageBreakBefore w:val="0"/>
        <w:widowControl w:val="0"/>
        <w:kinsoku/>
        <w:wordWrap/>
        <w:overflowPunct/>
        <w:topLinePunct/>
        <w:autoSpaceDE/>
        <w:autoSpaceDN/>
        <w:bidi w:val="0"/>
        <w:adjustRightInd w:val="0"/>
        <w:snapToGrid w:val="0"/>
        <w:spacing w:line="480" w:lineRule="auto"/>
        <w:ind w:firstLine="420" w:firstLineChars="200"/>
        <w:jc w:val="left"/>
        <w:textAlignment w:val="auto"/>
        <w:rPr>
          <w:szCs w:val="21"/>
          <w:highlight w:val="none"/>
        </w:rPr>
      </w:pPr>
      <w:r>
        <w:rPr>
          <w:szCs w:val="21"/>
          <w:highlight w:val="none"/>
          <w:u w:val="single"/>
        </w:rPr>
        <w:t xml:space="preserve">     </w:t>
      </w:r>
      <w:r>
        <w:rPr>
          <w:rFonts w:hint="eastAsia"/>
          <w:szCs w:val="21"/>
          <w:highlight w:val="none"/>
          <w:u w:val="single"/>
          <w:lang w:val="en-US" w:eastAsia="zh-CN"/>
        </w:rPr>
        <w:t xml:space="preserve">           </w:t>
      </w:r>
      <w:r>
        <w:rPr>
          <w:szCs w:val="21"/>
          <w:highlight w:val="none"/>
          <w:u w:val="single"/>
        </w:rPr>
        <w:t xml:space="preserve">     </w:t>
      </w:r>
      <w:r>
        <w:rPr>
          <w:szCs w:val="21"/>
          <w:highlight w:val="none"/>
        </w:rPr>
        <w:t>（所有成员单位名称）自愿组成</w:t>
      </w:r>
      <w:r>
        <w:rPr>
          <w:szCs w:val="21"/>
          <w:highlight w:val="none"/>
          <w:u w:val="single"/>
        </w:rPr>
        <w:t xml:space="preserve">   </w:t>
      </w:r>
      <w:r>
        <w:rPr>
          <w:rFonts w:hint="eastAsia"/>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u w:val="single"/>
        </w:rPr>
        <w:t xml:space="preserve"> </w:t>
      </w:r>
      <w:r>
        <w:rPr>
          <w:szCs w:val="21"/>
          <w:highlight w:val="none"/>
          <w:u w:val="single"/>
        </w:rPr>
        <w:t xml:space="preserve">  </w:t>
      </w:r>
      <w:r>
        <w:rPr>
          <w:szCs w:val="21"/>
          <w:highlight w:val="none"/>
        </w:rPr>
        <w:t>（联合体名称）</w:t>
      </w:r>
      <w:r>
        <w:rPr>
          <w:rFonts w:hint="eastAsia"/>
          <w:szCs w:val="21"/>
          <w:highlight w:val="none"/>
        </w:rPr>
        <w:t>联合体</w:t>
      </w:r>
      <w:r>
        <w:rPr>
          <w:szCs w:val="21"/>
          <w:highlight w:val="none"/>
        </w:rPr>
        <w:t>，共同参加</w:t>
      </w:r>
      <w:r>
        <w:rPr>
          <w:szCs w:val="21"/>
          <w:highlight w:val="none"/>
          <w:u w:val="single"/>
        </w:rPr>
        <w:t xml:space="preserve">   </w:t>
      </w:r>
      <w:r>
        <w:rPr>
          <w:rFonts w:hint="eastAsia"/>
          <w:szCs w:val="21"/>
          <w:highlight w:val="none"/>
          <w:u w:val="single"/>
        </w:rPr>
        <w:t xml:space="preserve">         </w:t>
      </w:r>
      <w:r>
        <w:rPr>
          <w:szCs w:val="21"/>
          <w:highlight w:val="none"/>
        </w:rPr>
        <w:t>（项目名称）投标。现就联合体投标事宜订立如下协议。</w:t>
      </w:r>
    </w:p>
    <w:p w14:paraId="262C103F">
      <w:pPr>
        <w:keepNext w:val="0"/>
        <w:keepLines w:val="0"/>
        <w:pageBreakBefore w:val="0"/>
        <w:widowControl w:val="0"/>
        <w:kinsoku/>
        <w:wordWrap/>
        <w:overflowPunct/>
        <w:topLinePunct/>
        <w:autoSpaceDE/>
        <w:autoSpaceDN/>
        <w:bidi w:val="0"/>
        <w:adjustRightInd w:val="0"/>
        <w:snapToGrid w:val="0"/>
        <w:spacing w:line="480" w:lineRule="auto"/>
        <w:ind w:firstLine="420" w:firstLineChars="200"/>
        <w:jc w:val="left"/>
        <w:textAlignment w:val="auto"/>
        <w:rPr>
          <w:szCs w:val="21"/>
          <w:highlight w:val="none"/>
        </w:rPr>
      </w:pPr>
      <w:r>
        <w:rPr>
          <w:szCs w:val="21"/>
          <w:highlight w:val="none"/>
        </w:rPr>
        <w:t>1</w:t>
      </w:r>
      <w:r>
        <w:rPr>
          <w:rFonts w:hint="eastAsia"/>
          <w:szCs w:val="21"/>
          <w:highlight w:val="none"/>
        </w:rPr>
        <w:t>、</w:t>
      </w:r>
      <w:r>
        <w:rPr>
          <w:szCs w:val="21"/>
          <w:highlight w:val="none"/>
          <w:u w:val="single"/>
        </w:rPr>
        <w:t xml:space="preserve">   </w:t>
      </w:r>
      <w:r>
        <w:rPr>
          <w:rFonts w:hint="eastAsia"/>
          <w:szCs w:val="21"/>
          <w:highlight w:val="none"/>
          <w:u w:val="single"/>
          <w:lang w:val="en-US" w:eastAsia="zh-CN"/>
        </w:rPr>
        <w:t xml:space="preserve">          </w:t>
      </w:r>
      <w:r>
        <w:rPr>
          <w:szCs w:val="21"/>
          <w:highlight w:val="none"/>
          <w:u w:val="single"/>
        </w:rPr>
        <w:t xml:space="preserve">    </w:t>
      </w:r>
      <w:r>
        <w:rPr>
          <w:szCs w:val="21"/>
          <w:highlight w:val="none"/>
        </w:rPr>
        <w:t>（某成员单位名称）为</w:t>
      </w:r>
      <w:r>
        <w:rPr>
          <w:szCs w:val="21"/>
          <w:highlight w:val="none"/>
          <w:u w:val="single"/>
        </w:rPr>
        <w:t xml:space="preserve">   </w:t>
      </w:r>
      <w:r>
        <w:rPr>
          <w:rFonts w:hint="eastAsia"/>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u w:val="single"/>
        </w:rPr>
        <w:t xml:space="preserve">  </w:t>
      </w:r>
      <w:r>
        <w:rPr>
          <w:szCs w:val="21"/>
          <w:highlight w:val="none"/>
          <w:u w:val="single"/>
        </w:rPr>
        <w:t xml:space="preserve">  </w:t>
      </w:r>
      <w:r>
        <w:rPr>
          <w:szCs w:val="21"/>
          <w:highlight w:val="none"/>
        </w:rPr>
        <w:t>（联合体名称）牵头人。</w:t>
      </w:r>
    </w:p>
    <w:p w14:paraId="3D0D12E3">
      <w:pPr>
        <w:keepNext w:val="0"/>
        <w:keepLines w:val="0"/>
        <w:pageBreakBefore w:val="0"/>
        <w:widowControl w:val="0"/>
        <w:kinsoku/>
        <w:wordWrap/>
        <w:overflowPunct/>
        <w:topLinePunct/>
        <w:autoSpaceDE/>
        <w:autoSpaceDN/>
        <w:bidi w:val="0"/>
        <w:adjustRightInd w:val="0"/>
        <w:snapToGrid w:val="0"/>
        <w:spacing w:line="480" w:lineRule="auto"/>
        <w:ind w:firstLine="420" w:firstLineChars="200"/>
        <w:jc w:val="left"/>
        <w:textAlignment w:val="auto"/>
        <w:rPr>
          <w:szCs w:val="21"/>
          <w:highlight w:val="none"/>
        </w:rPr>
      </w:pPr>
      <w:r>
        <w:rPr>
          <w:szCs w:val="21"/>
          <w:highlight w:val="none"/>
        </w:rPr>
        <w:t>2、联合体牵头人</w:t>
      </w:r>
      <w:r>
        <w:rPr>
          <w:rFonts w:hint="eastAsia"/>
          <w:szCs w:val="21"/>
          <w:highlight w:val="none"/>
        </w:rPr>
        <w:t>合法代表联合体各成员负责本招标项目投标文件编制和合同谈判活动，并代表联合体提交和接收相关的资料、信息及指示，并处理与之有关的一切事务，</w:t>
      </w:r>
      <w:r>
        <w:rPr>
          <w:szCs w:val="21"/>
          <w:highlight w:val="none"/>
        </w:rPr>
        <w:t>负责合同实施阶段的主办、组织和协调工作。</w:t>
      </w:r>
    </w:p>
    <w:p w14:paraId="713FE18D">
      <w:pPr>
        <w:keepNext w:val="0"/>
        <w:keepLines w:val="0"/>
        <w:pageBreakBefore w:val="0"/>
        <w:widowControl w:val="0"/>
        <w:kinsoku/>
        <w:wordWrap/>
        <w:overflowPunct/>
        <w:topLinePunct/>
        <w:autoSpaceDE/>
        <w:autoSpaceDN/>
        <w:bidi w:val="0"/>
        <w:adjustRightInd w:val="0"/>
        <w:snapToGrid w:val="0"/>
        <w:spacing w:line="480" w:lineRule="auto"/>
        <w:ind w:firstLine="420" w:firstLineChars="200"/>
        <w:jc w:val="left"/>
        <w:textAlignment w:val="auto"/>
        <w:rPr>
          <w:szCs w:val="21"/>
          <w:highlight w:val="none"/>
        </w:rPr>
      </w:pPr>
      <w:r>
        <w:rPr>
          <w:szCs w:val="21"/>
          <w:highlight w:val="none"/>
        </w:rPr>
        <w:t>3、联合体将严格按照招标文件的各项要求，递交投标文件，履行合同，并对外承担连带责任。</w:t>
      </w:r>
    </w:p>
    <w:p w14:paraId="608A86F0">
      <w:pPr>
        <w:keepNext w:val="0"/>
        <w:keepLines w:val="0"/>
        <w:pageBreakBefore w:val="0"/>
        <w:widowControl w:val="0"/>
        <w:kinsoku/>
        <w:wordWrap/>
        <w:overflowPunct/>
        <w:topLinePunct/>
        <w:autoSpaceDE/>
        <w:autoSpaceDN/>
        <w:bidi w:val="0"/>
        <w:adjustRightInd w:val="0"/>
        <w:snapToGrid w:val="0"/>
        <w:spacing w:line="480" w:lineRule="auto"/>
        <w:ind w:firstLine="420" w:firstLineChars="200"/>
        <w:jc w:val="left"/>
        <w:textAlignment w:val="auto"/>
        <w:rPr>
          <w:szCs w:val="21"/>
          <w:highlight w:val="none"/>
        </w:rPr>
      </w:pPr>
      <w:r>
        <w:rPr>
          <w:szCs w:val="21"/>
          <w:highlight w:val="none"/>
        </w:rPr>
        <w:t>4、联合体各成员单位内部的职责分工如下：</w:t>
      </w:r>
      <w:r>
        <w:rPr>
          <w:szCs w:val="21"/>
          <w:highlight w:val="none"/>
          <w:u w:val="single"/>
        </w:rPr>
        <w:t xml:space="preserve">                 </w:t>
      </w:r>
      <w:r>
        <w:rPr>
          <w:szCs w:val="21"/>
          <w:highlight w:val="none"/>
        </w:rPr>
        <w:t xml:space="preserve"> 。</w:t>
      </w:r>
    </w:p>
    <w:p w14:paraId="63109DB9">
      <w:pPr>
        <w:keepNext w:val="0"/>
        <w:keepLines w:val="0"/>
        <w:pageBreakBefore w:val="0"/>
        <w:widowControl w:val="0"/>
        <w:kinsoku/>
        <w:wordWrap/>
        <w:overflowPunct/>
        <w:topLinePunct/>
        <w:autoSpaceDE/>
        <w:autoSpaceDN/>
        <w:bidi w:val="0"/>
        <w:adjustRightInd w:val="0"/>
        <w:snapToGrid w:val="0"/>
        <w:spacing w:line="480" w:lineRule="auto"/>
        <w:ind w:firstLine="420" w:firstLineChars="200"/>
        <w:jc w:val="left"/>
        <w:textAlignment w:val="auto"/>
        <w:rPr>
          <w:szCs w:val="21"/>
          <w:highlight w:val="none"/>
        </w:rPr>
      </w:pPr>
      <w:r>
        <w:rPr>
          <w:szCs w:val="21"/>
          <w:highlight w:val="none"/>
        </w:rPr>
        <w:t xml:space="preserve">5、本协议书自签署之日起生效，合同履行完毕后自动失效。 </w:t>
      </w:r>
    </w:p>
    <w:p w14:paraId="76DDAAA6">
      <w:pPr>
        <w:keepNext w:val="0"/>
        <w:keepLines w:val="0"/>
        <w:pageBreakBefore w:val="0"/>
        <w:widowControl w:val="0"/>
        <w:kinsoku/>
        <w:wordWrap/>
        <w:overflowPunct/>
        <w:topLinePunct/>
        <w:autoSpaceDE/>
        <w:autoSpaceDN/>
        <w:bidi w:val="0"/>
        <w:adjustRightInd w:val="0"/>
        <w:snapToGrid w:val="0"/>
        <w:spacing w:line="480" w:lineRule="auto"/>
        <w:ind w:firstLine="420" w:firstLineChars="200"/>
        <w:jc w:val="left"/>
        <w:textAlignment w:val="auto"/>
        <w:rPr>
          <w:szCs w:val="21"/>
          <w:highlight w:val="none"/>
        </w:rPr>
      </w:pPr>
      <w:r>
        <w:rPr>
          <w:szCs w:val="21"/>
          <w:highlight w:val="none"/>
        </w:rPr>
        <w:t>6、本协议书一式</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份，联合体成员和招标人各执一份。</w:t>
      </w:r>
    </w:p>
    <w:p w14:paraId="1FB34A15">
      <w:pPr>
        <w:keepNext w:val="0"/>
        <w:keepLines w:val="0"/>
        <w:pageBreakBefore w:val="0"/>
        <w:widowControl w:val="0"/>
        <w:kinsoku/>
        <w:wordWrap/>
        <w:overflowPunct/>
        <w:topLinePunct/>
        <w:autoSpaceDE/>
        <w:autoSpaceDN/>
        <w:bidi w:val="0"/>
        <w:adjustRightInd w:val="0"/>
        <w:snapToGrid w:val="0"/>
        <w:spacing w:line="480" w:lineRule="auto"/>
        <w:ind w:firstLine="420" w:firstLineChars="200"/>
        <w:jc w:val="left"/>
        <w:textAlignment w:val="auto"/>
        <w:rPr>
          <w:szCs w:val="21"/>
          <w:highlight w:val="none"/>
        </w:rPr>
      </w:pPr>
      <w:r>
        <w:rPr>
          <w:rFonts w:hint="eastAsia"/>
          <w:szCs w:val="21"/>
          <w:highlight w:val="none"/>
        </w:rPr>
        <w:t>注：本协议书由委托代理人签字的，应附法定代表人签字的授权委托书。</w:t>
      </w:r>
    </w:p>
    <w:p w14:paraId="4F67F4A3">
      <w:pPr>
        <w:keepNext w:val="0"/>
        <w:keepLines w:val="0"/>
        <w:pageBreakBefore w:val="0"/>
        <w:widowControl w:val="0"/>
        <w:kinsoku/>
        <w:wordWrap/>
        <w:overflowPunct/>
        <w:topLinePunct/>
        <w:autoSpaceDE/>
        <w:autoSpaceDN/>
        <w:bidi w:val="0"/>
        <w:adjustRightInd/>
        <w:snapToGrid/>
        <w:spacing w:line="440" w:lineRule="exact"/>
        <w:ind w:firstLine="420" w:firstLineChars="200"/>
        <w:jc w:val="left"/>
        <w:textAlignment w:val="auto"/>
        <w:rPr>
          <w:szCs w:val="21"/>
          <w:highlight w:val="none"/>
        </w:rPr>
      </w:pPr>
      <w:r>
        <w:rPr>
          <w:szCs w:val="21"/>
          <w:highlight w:val="none"/>
        </w:rPr>
        <w:t>牵头人名称：</w:t>
      </w:r>
      <w:r>
        <w:rPr>
          <w:szCs w:val="21"/>
          <w:highlight w:val="none"/>
          <w:u w:val="single"/>
        </w:rPr>
        <w:t xml:space="preserve">                                 </w:t>
      </w:r>
      <w:r>
        <w:rPr>
          <w:szCs w:val="21"/>
          <w:highlight w:val="none"/>
        </w:rPr>
        <w:t>（盖单位章）</w:t>
      </w:r>
    </w:p>
    <w:p w14:paraId="5AA1F411">
      <w:pPr>
        <w:keepNext w:val="0"/>
        <w:keepLines w:val="0"/>
        <w:pageBreakBefore w:val="0"/>
        <w:widowControl w:val="0"/>
        <w:kinsoku/>
        <w:wordWrap/>
        <w:overflowPunct/>
        <w:topLinePunct/>
        <w:autoSpaceDE/>
        <w:autoSpaceDN/>
        <w:bidi w:val="0"/>
        <w:adjustRightInd/>
        <w:snapToGrid/>
        <w:spacing w:line="440" w:lineRule="exact"/>
        <w:ind w:firstLine="420" w:firstLineChars="200"/>
        <w:jc w:val="left"/>
        <w:textAlignment w:val="auto"/>
        <w:rPr>
          <w:szCs w:val="21"/>
          <w:highlight w:val="none"/>
        </w:rPr>
      </w:pPr>
      <w:r>
        <w:rPr>
          <w:szCs w:val="21"/>
          <w:highlight w:val="none"/>
        </w:rPr>
        <w:t>法定代表人或其委托代理人：</w:t>
      </w:r>
      <w:r>
        <w:rPr>
          <w:szCs w:val="21"/>
          <w:highlight w:val="none"/>
          <w:u w:val="single"/>
        </w:rPr>
        <w:t xml:space="preserve">                       </w:t>
      </w:r>
      <w:r>
        <w:rPr>
          <w:szCs w:val="21"/>
          <w:highlight w:val="none"/>
        </w:rPr>
        <w:t>（签字）</w:t>
      </w:r>
    </w:p>
    <w:p w14:paraId="44C673D6">
      <w:pPr>
        <w:keepNext w:val="0"/>
        <w:keepLines w:val="0"/>
        <w:pageBreakBefore w:val="0"/>
        <w:widowControl w:val="0"/>
        <w:kinsoku/>
        <w:wordWrap/>
        <w:overflowPunct/>
        <w:topLinePunct/>
        <w:autoSpaceDE/>
        <w:autoSpaceDN/>
        <w:bidi w:val="0"/>
        <w:adjustRightInd/>
        <w:snapToGrid/>
        <w:spacing w:line="440" w:lineRule="exact"/>
        <w:ind w:firstLine="420" w:firstLineChars="200"/>
        <w:jc w:val="left"/>
        <w:textAlignment w:val="auto"/>
        <w:rPr>
          <w:szCs w:val="21"/>
          <w:highlight w:val="none"/>
        </w:rPr>
      </w:pPr>
    </w:p>
    <w:p w14:paraId="30298FED">
      <w:pPr>
        <w:keepNext w:val="0"/>
        <w:keepLines w:val="0"/>
        <w:pageBreakBefore w:val="0"/>
        <w:widowControl w:val="0"/>
        <w:kinsoku/>
        <w:wordWrap/>
        <w:overflowPunct/>
        <w:topLinePunct/>
        <w:autoSpaceDE/>
        <w:autoSpaceDN/>
        <w:bidi w:val="0"/>
        <w:adjustRightInd/>
        <w:snapToGrid/>
        <w:spacing w:line="440" w:lineRule="exact"/>
        <w:ind w:firstLine="420" w:firstLineChars="200"/>
        <w:jc w:val="left"/>
        <w:textAlignment w:val="auto"/>
        <w:rPr>
          <w:szCs w:val="21"/>
          <w:highlight w:val="none"/>
        </w:rPr>
      </w:pPr>
      <w:r>
        <w:rPr>
          <w:szCs w:val="21"/>
          <w:highlight w:val="none"/>
        </w:rPr>
        <w:t>成员一名称：</w:t>
      </w:r>
      <w:r>
        <w:rPr>
          <w:szCs w:val="21"/>
          <w:highlight w:val="none"/>
          <w:u w:val="single"/>
        </w:rPr>
        <w:t xml:space="preserve">                                 </w:t>
      </w:r>
      <w:r>
        <w:rPr>
          <w:szCs w:val="21"/>
          <w:highlight w:val="none"/>
        </w:rPr>
        <w:t>（盖单位章）</w:t>
      </w:r>
    </w:p>
    <w:p w14:paraId="1099A81F">
      <w:pPr>
        <w:keepNext w:val="0"/>
        <w:keepLines w:val="0"/>
        <w:pageBreakBefore w:val="0"/>
        <w:widowControl w:val="0"/>
        <w:kinsoku/>
        <w:wordWrap/>
        <w:overflowPunct/>
        <w:topLinePunct/>
        <w:autoSpaceDE/>
        <w:autoSpaceDN/>
        <w:bidi w:val="0"/>
        <w:adjustRightInd/>
        <w:snapToGrid/>
        <w:spacing w:line="440" w:lineRule="exact"/>
        <w:ind w:firstLine="420" w:firstLineChars="200"/>
        <w:jc w:val="left"/>
        <w:textAlignment w:val="auto"/>
        <w:rPr>
          <w:szCs w:val="21"/>
          <w:highlight w:val="none"/>
        </w:rPr>
      </w:pPr>
      <w:r>
        <w:rPr>
          <w:szCs w:val="21"/>
          <w:highlight w:val="none"/>
        </w:rPr>
        <w:t>法定代表人或其委托代理人：</w:t>
      </w:r>
      <w:r>
        <w:rPr>
          <w:szCs w:val="21"/>
          <w:highlight w:val="none"/>
          <w:u w:val="single"/>
        </w:rPr>
        <w:t xml:space="preserve">                       </w:t>
      </w:r>
      <w:r>
        <w:rPr>
          <w:szCs w:val="21"/>
          <w:highlight w:val="none"/>
        </w:rPr>
        <w:t>（签字）</w:t>
      </w:r>
    </w:p>
    <w:p w14:paraId="6880790A">
      <w:pPr>
        <w:keepNext w:val="0"/>
        <w:keepLines w:val="0"/>
        <w:pageBreakBefore w:val="0"/>
        <w:widowControl w:val="0"/>
        <w:kinsoku/>
        <w:wordWrap/>
        <w:overflowPunct/>
        <w:topLinePunct/>
        <w:autoSpaceDE/>
        <w:autoSpaceDN/>
        <w:bidi w:val="0"/>
        <w:adjustRightInd/>
        <w:snapToGrid/>
        <w:spacing w:line="440" w:lineRule="exact"/>
        <w:ind w:firstLine="420" w:firstLineChars="200"/>
        <w:jc w:val="left"/>
        <w:textAlignment w:val="auto"/>
        <w:rPr>
          <w:szCs w:val="21"/>
          <w:highlight w:val="none"/>
        </w:rPr>
      </w:pPr>
      <w:r>
        <w:rPr>
          <w:szCs w:val="21"/>
          <w:highlight w:val="none"/>
        </w:rPr>
        <w:t xml:space="preserve"> </w:t>
      </w:r>
    </w:p>
    <w:p w14:paraId="6126AEDD">
      <w:pPr>
        <w:keepNext w:val="0"/>
        <w:keepLines w:val="0"/>
        <w:pageBreakBefore w:val="0"/>
        <w:widowControl w:val="0"/>
        <w:kinsoku/>
        <w:wordWrap/>
        <w:overflowPunct/>
        <w:topLinePunct/>
        <w:autoSpaceDE/>
        <w:autoSpaceDN/>
        <w:bidi w:val="0"/>
        <w:adjustRightInd/>
        <w:snapToGrid/>
        <w:spacing w:line="440" w:lineRule="exact"/>
        <w:ind w:firstLine="420" w:firstLineChars="200"/>
        <w:jc w:val="left"/>
        <w:textAlignment w:val="auto"/>
        <w:rPr>
          <w:szCs w:val="21"/>
          <w:highlight w:val="none"/>
        </w:rPr>
      </w:pPr>
      <w:r>
        <w:rPr>
          <w:szCs w:val="21"/>
          <w:highlight w:val="none"/>
        </w:rPr>
        <w:t>成员二名称：</w:t>
      </w:r>
      <w:r>
        <w:rPr>
          <w:szCs w:val="21"/>
          <w:highlight w:val="none"/>
          <w:u w:val="single"/>
        </w:rPr>
        <w:t xml:space="preserve">                                 </w:t>
      </w:r>
      <w:r>
        <w:rPr>
          <w:szCs w:val="21"/>
          <w:highlight w:val="none"/>
        </w:rPr>
        <w:t>（盖单位章）</w:t>
      </w:r>
    </w:p>
    <w:p w14:paraId="77F4ADE0">
      <w:pPr>
        <w:keepNext w:val="0"/>
        <w:keepLines w:val="0"/>
        <w:pageBreakBefore w:val="0"/>
        <w:widowControl w:val="0"/>
        <w:kinsoku/>
        <w:wordWrap/>
        <w:overflowPunct/>
        <w:topLinePunct/>
        <w:autoSpaceDE/>
        <w:autoSpaceDN/>
        <w:bidi w:val="0"/>
        <w:adjustRightInd/>
        <w:snapToGrid/>
        <w:spacing w:line="440" w:lineRule="exact"/>
        <w:ind w:firstLine="420" w:firstLineChars="200"/>
        <w:jc w:val="left"/>
        <w:textAlignment w:val="auto"/>
        <w:rPr>
          <w:szCs w:val="21"/>
          <w:highlight w:val="none"/>
        </w:rPr>
      </w:pPr>
      <w:r>
        <w:rPr>
          <w:szCs w:val="21"/>
          <w:highlight w:val="none"/>
        </w:rPr>
        <w:t>法定代表人或其委托代理人：</w:t>
      </w:r>
      <w:r>
        <w:rPr>
          <w:szCs w:val="21"/>
          <w:highlight w:val="none"/>
          <w:u w:val="single"/>
        </w:rPr>
        <w:t xml:space="preserve">                       </w:t>
      </w:r>
      <w:r>
        <w:rPr>
          <w:szCs w:val="21"/>
          <w:highlight w:val="none"/>
        </w:rPr>
        <w:t>（签字）</w:t>
      </w:r>
    </w:p>
    <w:p w14:paraId="31702B6E">
      <w:pPr>
        <w:topLinePunct/>
        <w:spacing w:line="440" w:lineRule="exact"/>
        <w:jc w:val="left"/>
        <w:rPr>
          <w:szCs w:val="21"/>
          <w:highlight w:val="none"/>
        </w:rPr>
      </w:pPr>
      <w:r>
        <w:rPr>
          <w:szCs w:val="21"/>
          <w:highlight w:val="none"/>
        </w:rPr>
        <w:t xml:space="preserve">…… </w:t>
      </w:r>
    </w:p>
    <w:p w14:paraId="57FF8BE3">
      <w:pPr>
        <w:topLinePunct/>
        <w:spacing w:line="440" w:lineRule="exact"/>
        <w:jc w:val="left"/>
        <w:rPr>
          <w:szCs w:val="21"/>
          <w:highlight w:val="none"/>
        </w:rPr>
      </w:pPr>
    </w:p>
    <w:p w14:paraId="3B478A43">
      <w:pPr>
        <w:ind w:firstLine="2879" w:firstLineChars="1371"/>
        <w:jc w:val="left"/>
        <w:rPr>
          <w:highlight w:val="none"/>
        </w:rPr>
      </w:pPr>
      <w:r>
        <w:rPr>
          <w:highlight w:val="none"/>
          <w:u w:val="single"/>
        </w:rPr>
        <w:t xml:space="preserve">        </w:t>
      </w:r>
      <w:r>
        <w:rPr>
          <w:highlight w:val="none"/>
        </w:rPr>
        <w:t>年</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月</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日</w:t>
      </w:r>
    </w:p>
    <w:p w14:paraId="129BF51B">
      <w:pPr>
        <w:rPr>
          <w:rFonts w:hint="eastAsia" w:ascii="宋体" w:hAnsi="宋体" w:eastAsia="宋体" w:cs="宋体"/>
          <w:b/>
          <w:color w:val="auto"/>
          <w:sz w:val="28"/>
          <w:szCs w:val="28"/>
          <w:highlight w:val="none"/>
        </w:rPr>
      </w:pPr>
    </w:p>
    <w:p w14:paraId="3745F84F">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30FC7187">
      <w:pPr>
        <w:tabs>
          <w:tab w:val="left" w:pos="993"/>
          <w:tab w:val="left" w:pos="1030"/>
          <w:tab w:val="left" w:pos="8364"/>
        </w:tabs>
        <w:snapToGrid w:val="0"/>
        <w:spacing w:after="245" w:afterLines="50"/>
        <w:ind w:left="420" w:right="-57" w:rightChars="-27"/>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法定代表人身份证明</w:t>
      </w:r>
      <w:bookmarkEnd w:id="138"/>
    </w:p>
    <w:p w14:paraId="0FFC082C">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B1D4052">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C2A7B8F">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8072CDA">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67F49D9">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6D6DE0DE">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_</w:t>
      </w:r>
    </w:p>
    <w:p w14:paraId="72D6F603">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名称）的法定代表人。</w:t>
      </w:r>
    </w:p>
    <w:p w14:paraId="1ADBB238">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5628C434">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0ACA38C">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211BE54">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auto"/>
          <w:szCs w:val="21"/>
          <w:highlight w:val="none"/>
          <w:lang w:eastAsia="zh-CN"/>
        </w:rPr>
      </w:pP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lang w:val="en-US" w:eastAsia="zh-CN"/>
        </w:rPr>
        <w:t>名称</w:t>
      </w:r>
      <w:r>
        <w:rPr>
          <w:rFonts w:hint="eastAsia" w:ascii="宋体" w:hAnsi="宋体" w:eastAsia="宋体" w:cs="宋体"/>
          <w:bCs/>
          <w:color w:val="auto"/>
          <w:szCs w:val="21"/>
          <w:highlight w:val="none"/>
        </w:rPr>
        <w:t>（加盖公章）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lang w:val="en-US" w:eastAsia="zh-CN"/>
        </w:rPr>
        <w:t xml:space="preserve"> </w:t>
      </w:r>
    </w:p>
    <w:p w14:paraId="6277148D">
      <w:pPr>
        <w:keepNext w:val="0"/>
        <w:keepLines w:val="0"/>
        <w:pageBreakBefore w:val="0"/>
        <w:widowControl w:val="0"/>
        <w:kinsoku/>
        <w:overflowPunct/>
        <w:topLinePunct w:val="0"/>
        <w:autoSpaceDE/>
        <w:autoSpaceDN/>
        <w:bidi w:val="0"/>
        <w:adjustRightInd/>
        <w:snapToGrid/>
        <w:spacing w:line="360" w:lineRule="auto"/>
        <w:ind w:firstLine="4515" w:firstLineChars="2150"/>
        <w:jc w:val="righ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149A519E">
      <w:pPr>
        <w:keepNext w:val="0"/>
        <w:keepLines w:val="0"/>
        <w:pageBreakBefore w:val="0"/>
        <w:widowControl w:val="0"/>
        <w:kinsoku/>
        <w:overflowPunct/>
        <w:topLinePunct w:val="0"/>
        <w:autoSpaceDE/>
        <w:autoSpaceDN/>
        <w:bidi w:val="0"/>
        <w:adjustRightInd/>
        <w:snapToGrid/>
        <w:spacing w:line="360" w:lineRule="auto"/>
        <w:ind w:right="1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9BB193A">
      <w:pPr>
        <w:widowControl/>
        <w:spacing w:line="48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w:t>
      </w:r>
    </w:p>
    <w:p w14:paraId="1B46003C">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68FAE3A">
      <w:pPr>
        <w:tabs>
          <w:tab w:val="left" w:pos="993"/>
          <w:tab w:val="left" w:pos="1030"/>
          <w:tab w:val="left" w:pos="8364"/>
        </w:tabs>
        <w:snapToGrid w:val="0"/>
        <w:spacing w:after="245" w:afterLines="50"/>
        <w:ind w:left="420" w:right="-57" w:rightChars="-27"/>
        <w:jc w:val="center"/>
        <w:outlineLvl w:val="2"/>
        <w:rPr>
          <w:rFonts w:hint="eastAsia" w:ascii="宋体" w:hAnsi="宋体" w:eastAsia="宋体" w:cs="宋体"/>
          <w:b/>
          <w:color w:val="auto"/>
          <w:sz w:val="28"/>
          <w:szCs w:val="28"/>
          <w:highlight w:val="none"/>
        </w:rPr>
      </w:pPr>
      <w:bookmarkStart w:id="143" w:name="_Toc1967"/>
      <w:r>
        <w:rPr>
          <w:rFonts w:hint="eastAsia" w:ascii="宋体" w:hAnsi="宋体" w:eastAsia="宋体" w:cs="宋体"/>
          <w:b/>
          <w:color w:val="auto"/>
          <w:sz w:val="28"/>
          <w:szCs w:val="28"/>
          <w:highlight w:val="none"/>
        </w:rPr>
        <w:t>法定代表人授权委托书</w:t>
      </w:r>
      <w:bookmarkEnd w:id="143"/>
    </w:p>
    <w:p w14:paraId="3F2948E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358D436">
      <w:pPr>
        <w:pStyle w:val="19"/>
        <w:keepNext w:val="0"/>
        <w:keepLines w:val="0"/>
        <w:pageBreakBefore w:val="0"/>
        <w:widowControl w:val="0"/>
        <w:kinsoku/>
        <w:wordWrap/>
        <w:overflowPunct/>
        <w:topLinePunct w:val="0"/>
        <w:autoSpaceDE w:val="0"/>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名称）的法定代表人，现委托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（姓名）为我方代理人。代理人根据授权，以我方名义签署、澄清、说明、补正、递交、撤回、修改贵方组织的</w:t>
      </w:r>
      <w:r>
        <w:rPr>
          <w:rFonts w:hint="eastAsia" w:ascii="宋体" w:hAnsi="宋体" w:eastAsia="宋体" w:cs="宋体"/>
          <w:color w:val="auto"/>
          <w:sz w:val="21"/>
          <w:szCs w:val="21"/>
          <w:highlight w:val="none"/>
          <w:u w:val="single"/>
        </w:rPr>
        <w:t xml:space="preserve">   （项目名称）</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、签订合同和处理一切有关事宜，其法律后果由我方承担。</w:t>
      </w:r>
    </w:p>
    <w:p w14:paraId="5EDFD921">
      <w:pPr>
        <w:keepNext w:val="0"/>
        <w:keepLines w:val="0"/>
        <w:pageBreakBefore w:val="0"/>
        <w:widowControl w:val="0"/>
        <w:kinsoku/>
        <w:wordWrap/>
        <w:overflowPunct/>
        <w:topLinePunct w:val="0"/>
        <w:autoSpaceDE w:val="0"/>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本委托书自</w:t>
      </w:r>
      <w:r>
        <w:rPr>
          <w:rFonts w:hint="eastAsia" w:ascii="宋体" w:hAnsi="宋体" w:eastAsia="宋体" w:cs="宋体"/>
          <w:color w:val="auto"/>
          <w:szCs w:val="21"/>
          <w:highlight w:val="none"/>
          <w:u w:val="single"/>
        </w:rPr>
        <w:t xml:space="preserve">    年   月   日</w:t>
      </w:r>
      <w:r>
        <w:rPr>
          <w:rFonts w:hint="eastAsia" w:ascii="宋体" w:hAnsi="宋体" w:eastAsia="宋体" w:cs="宋体"/>
          <w:color w:val="auto"/>
          <w:szCs w:val="21"/>
          <w:highlight w:val="none"/>
        </w:rPr>
        <w:t xml:space="preserve"> 签字盖章之日起生效至投标有效期满止。</w:t>
      </w:r>
    </w:p>
    <w:p w14:paraId="0FE36223">
      <w:pPr>
        <w:keepNext w:val="0"/>
        <w:keepLines w:val="0"/>
        <w:pageBreakBefore w:val="0"/>
        <w:widowControl w:val="0"/>
        <w:kinsoku/>
        <w:wordWrap/>
        <w:overflowPunct/>
        <w:topLinePunct w:val="0"/>
        <w:autoSpaceDE w:val="0"/>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附：法定代表人及委托代理人有效期内的身份证正反面复印件</w:t>
      </w:r>
    </w:p>
    <w:p w14:paraId="763F18EA">
      <w:pPr>
        <w:keepNext w:val="0"/>
        <w:keepLines w:val="0"/>
        <w:pageBreakBefore w:val="0"/>
        <w:widowControl w:val="0"/>
        <w:kinsoku/>
        <w:wordWrap/>
        <w:overflowPunct/>
        <w:topLinePunct w:val="0"/>
        <w:autoSpaceDE w:val="0"/>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代理人无转委托权。</w:t>
      </w:r>
    </w:p>
    <w:p w14:paraId="5E162BF8">
      <w:pPr>
        <w:keepNext w:val="0"/>
        <w:keepLines w:val="0"/>
        <w:pageBreakBefore w:val="0"/>
        <w:widowControl w:val="0"/>
        <w:kinsoku/>
        <w:wordWrap/>
        <w:overflowPunct/>
        <w:topLinePunct w:val="0"/>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3633FB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68B954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BCF6E4B">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lang w:val="en-US" w:eastAsia="zh-CN"/>
        </w:rPr>
        <w:t>名称</w:t>
      </w:r>
      <w:r>
        <w:rPr>
          <w:rFonts w:hint="eastAsia" w:ascii="宋体" w:hAnsi="宋体" w:eastAsia="宋体" w:cs="宋体"/>
          <w:bCs/>
          <w:color w:val="auto"/>
          <w:szCs w:val="21"/>
          <w:highlight w:val="none"/>
        </w:rPr>
        <w:t>（加盖公章）</w:t>
      </w:r>
      <w:r>
        <w:rPr>
          <w:rFonts w:hint="eastAsia" w:ascii="宋体" w:hAnsi="宋体" w:cs="宋体"/>
          <w:bCs/>
          <w:color w:val="auto"/>
          <w:szCs w:val="21"/>
          <w:highlight w:val="none"/>
          <w:lang w:eastAsia="zh-CN"/>
        </w:rPr>
        <w:t>：</w:t>
      </w:r>
    </w:p>
    <w:p w14:paraId="21604A1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1AFF70DE">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法定代表人（签字或盖章）</w:t>
      </w:r>
      <w:r>
        <w:rPr>
          <w:rFonts w:hint="eastAsia" w:ascii="宋体" w:hAnsi="宋体" w:cs="宋体"/>
          <w:color w:val="auto"/>
          <w:szCs w:val="21"/>
          <w:highlight w:val="none"/>
          <w:lang w:eastAsia="zh-CN"/>
        </w:rPr>
        <w:t>：</w:t>
      </w:r>
    </w:p>
    <w:p w14:paraId="35A63DA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BEECAE3">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委托代理人（签字或盖章）</w:t>
      </w:r>
      <w:r>
        <w:rPr>
          <w:rFonts w:hint="eastAsia" w:ascii="宋体" w:hAnsi="宋体" w:cs="宋体"/>
          <w:color w:val="auto"/>
          <w:szCs w:val="21"/>
          <w:highlight w:val="none"/>
          <w:lang w:eastAsia="zh-CN"/>
        </w:rPr>
        <w:t>：</w:t>
      </w:r>
    </w:p>
    <w:p w14:paraId="37D3568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D3171A3">
      <w:pPr>
        <w:ind w:left="1050" w:hanging="1050" w:hangingChars="5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14:paraId="7649E73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BF8712E">
      <w:pPr>
        <w:tabs>
          <w:tab w:val="left" w:pos="993"/>
          <w:tab w:val="left" w:pos="1030"/>
          <w:tab w:val="left" w:pos="8364"/>
        </w:tabs>
        <w:snapToGrid w:val="0"/>
        <w:spacing w:after="245" w:afterLines="50"/>
        <w:ind w:left="420" w:right="-57" w:rightChars="-27"/>
        <w:jc w:val="center"/>
        <w:outlineLvl w:val="2"/>
        <w:rPr>
          <w:rFonts w:hint="eastAsia" w:ascii="宋体" w:hAnsi="宋体" w:eastAsia="宋体" w:cs="宋体"/>
          <w:b/>
          <w:color w:val="auto"/>
          <w:sz w:val="28"/>
          <w:szCs w:val="28"/>
          <w:highlight w:val="none"/>
          <w:lang w:val="en-US" w:eastAsia="zh-CN"/>
        </w:rPr>
      </w:pPr>
      <w:bookmarkStart w:id="144" w:name="_Toc3780"/>
      <w:bookmarkStart w:id="145" w:name="_Toc13395"/>
      <w:r>
        <w:rPr>
          <w:rFonts w:hint="eastAsia" w:ascii="宋体" w:hAnsi="宋体" w:eastAsia="宋体" w:cs="宋体"/>
          <w:b/>
          <w:color w:val="auto"/>
          <w:sz w:val="28"/>
          <w:szCs w:val="28"/>
          <w:highlight w:val="none"/>
          <w:lang w:val="en-US" w:eastAsia="zh-CN"/>
        </w:rPr>
        <w:t>项目负责人、管理及技术人员一览表</w:t>
      </w:r>
    </w:p>
    <w:p w14:paraId="608B1BFF">
      <w:pPr>
        <w:tabs>
          <w:tab w:val="left" w:pos="993"/>
          <w:tab w:val="left" w:pos="1030"/>
          <w:tab w:val="left" w:pos="8364"/>
        </w:tabs>
        <w:snapToGrid w:val="0"/>
        <w:spacing w:after="245" w:afterLines="50"/>
        <w:ind w:left="420" w:right="-57" w:rightChars="-27"/>
        <w:jc w:val="center"/>
        <w:outlineLvl w:val="2"/>
        <w:rPr>
          <w:rFonts w:hint="eastAsia" w:ascii="宋体" w:hAnsi="宋体" w:eastAsia="宋体" w:cs="宋体"/>
          <w:b/>
          <w:color w:val="auto"/>
          <w:sz w:val="24"/>
          <w:highlight w:val="none"/>
          <w:lang w:val="en-US" w:eastAsia="zh-CN"/>
        </w:rPr>
      </w:pPr>
    </w:p>
    <w:tbl>
      <w:tblPr>
        <w:tblStyle w:val="34"/>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1248"/>
        <w:gridCol w:w="793"/>
        <w:gridCol w:w="1015"/>
        <w:gridCol w:w="837"/>
        <w:gridCol w:w="1425"/>
        <w:gridCol w:w="931"/>
        <w:gridCol w:w="1032"/>
        <w:gridCol w:w="1649"/>
      </w:tblGrid>
      <w:tr w14:paraId="7C180F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16" w:type="pct"/>
            <w:noWrap w:val="0"/>
            <w:vAlign w:val="center"/>
          </w:tcPr>
          <w:p w14:paraId="0348B944">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序号</w:t>
            </w:r>
          </w:p>
        </w:tc>
        <w:tc>
          <w:tcPr>
            <w:tcW w:w="626" w:type="pct"/>
            <w:noWrap w:val="0"/>
            <w:vAlign w:val="center"/>
          </w:tcPr>
          <w:p w14:paraId="2D98DE15">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姓名</w:t>
            </w:r>
          </w:p>
        </w:tc>
        <w:tc>
          <w:tcPr>
            <w:tcW w:w="398" w:type="pct"/>
            <w:noWrap w:val="0"/>
            <w:vAlign w:val="center"/>
          </w:tcPr>
          <w:p w14:paraId="074F106C">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性别</w:t>
            </w:r>
          </w:p>
        </w:tc>
        <w:tc>
          <w:tcPr>
            <w:tcW w:w="509" w:type="pct"/>
            <w:noWrap w:val="0"/>
            <w:vAlign w:val="center"/>
          </w:tcPr>
          <w:p w14:paraId="0784B834">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年龄</w:t>
            </w:r>
          </w:p>
        </w:tc>
        <w:tc>
          <w:tcPr>
            <w:tcW w:w="420" w:type="pct"/>
            <w:noWrap w:val="0"/>
            <w:vAlign w:val="center"/>
          </w:tcPr>
          <w:p w14:paraId="12448CDA">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学历</w:t>
            </w:r>
          </w:p>
        </w:tc>
        <w:tc>
          <w:tcPr>
            <w:tcW w:w="715" w:type="pct"/>
            <w:noWrap w:val="0"/>
            <w:vAlign w:val="center"/>
          </w:tcPr>
          <w:p w14:paraId="38B34469">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职称/资格</w:t>
            </w:r>
          </w:p>
        </w:tc>
        <w:tc>
          <w:tcPr>
            <w:tcW w:w="467" w:type="pct"/>
            <w:noWrap w:val="0"/>
            <w:vAlign w:val="center"/>
          </w:tcPr>
          <w:p w14:paraId="4729F01E">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专业</w:t>
            </w:r>
          </w:p>
        </w:tc>
        <w:tc>
          <w:tcPr>
            <w:tcW w:w="518" w:type="pct"/>
            <w:noWrap w:val="0"/>
            <w:vAlign w:val="center"/>
          </w:tcPr>
          <w:p w14:paraId="5ADD47F2">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经验</w:t>
            </w:r>
          </w:p>
          <w:p w14:paraId="506D13B8">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年限</w:t>
            </w:r>
          </w:p>
        </w:tc>
        <w:tc>
          <w:tcPr>
            <w:tcW w:w="827" w:type="pct"/>
            <w:noWrap w:val="0"/>
            <w:vAlign w:val="center"/>
          </w:tcPr>
          <w:p w14:paraId="5DA55202">
            <w:pPr>
              <w:autoSpaceDE w:val="0"/>
              <w:autoSpaceDN w:val="0"/>
              <w:adjustRightInd w:val="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在本项目中担任职务</w:t>
            </w:r>
          </w:p>
        </w:tc>
      </w:tr>
      <w:tr w14:paraId="1F8167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16" w:type="pct"/>
            <w:noWrap w:val="0"/>
            <w:vAlign w:val="center"/>
          </w:tcPr>
          <w:p w14:paraId="3E3700F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626" w:type="pct"/>
            <w:noWrap w:val="0"/>
            <w:vAlign w:val="center"/>
          </w:tcPr>
          <w:p w14:paraId="5555262A">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5949E70D">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3851368B">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59B181F0">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55B113A8">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44E59F20">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6326CB19">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02C2E086">
            <w:pPr>
              <w:widowControl/>
              <w:jc w:val="left"/>
              <w:rPr>
                <w:rFonts w:hint="eastAsia" w:ascii="宋体" w:hAnsi="宋体" w:eastAsia="宋体" w:cs="宋体"/>
                <w:color w:val="auto"/>
                <w:kern w:val="0"/>
                <w:sz w:val="21"/>
                <w:szCs w:val="21"/>
                <w:highlight w:val="none"/>
              </w:rPr>
            </w:pPr>
          </w:p>
        </w:tc>
      </w:tr>
      <w:tr w14:paraId="5C024D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16" w:type="pct"/>
            <w:noWrap w:val="0"/>
            <w:vAlign w:val="center"/>
          </w:tcPr>
          <w:p w14:paraId="53884DB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26" w:type="pct"/>
            <w:noWrap w:val="0"/>
            <w:vAlign w:val="center"/>
          </w:tcPr>
          <w:p w14:paraId="4C2E8A19">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3D03BB27">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5AF9DB7B">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6F133E5E">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54A4FE96">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6C38A63E">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74A8E1CC">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75F463D9">
            <w:pPr>
              <w:widowControl/>
              <w:jc w:val="left"/>
              <w:rPr>
                <w:rFonts w:hint="eastAsia" w:ascii="宋体" w:hAnsi="宋体" w:eastAsia="宋体" w:cs="宋体"/>
                <w:color w:val="auto"/>
                <w:kern w:val="0"/>
                <w:sz w:val="21"/>
                <w:szCs w:val="21"/>
                <w:highlight w:val="none"/>
              </w:rPr>
            </w:pPr>
          </w:p>
        </w:tc>
      </w:tr>
      <w:tr w14:paraId="5626E3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16" w:type="pct"/>
            <w:noWrap w:val="0"/>
            <w:vAlign w:val="center"/>
          </w:tcPr>
          <w:p w14:paraId="17D6D77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26" w:type="pct"/>
            <w:noWrap w:val="0"/>
            <w:vAlign w:val="center"/>
          </w:tcPr>
          <w:p w14:paraId="579C6DDC">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2599B3DF">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2A3904A6">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767D7D1A">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37B0D52D">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43F58548">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7E067F6A">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578BA517">
            <w:pPr>
              <w:widowControl/>
              <w:jc w:val="left"/>
              <w:rPr>
                <w:rFonts w:hint="eastAsia" w:ascii="宋体" w:hAnsi="宋体" w:eastAsia="宋体" w:cs="宋体"/>
                <w:color w:val="auto"/>
                <w:kern w:val="0"/>
                <w:sz w:val="21"/>
                <w:szCs w:val="21"/>
                <w:highlight w:val="none"/>
              </w:rPr>
            </w:pPr>
          </w:p>
        </w:tc>
      </w:tr>
      <w:tr w14:paraId="066964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16" w:type="pct"/>
            <w:noWrap w:val="0"/>
            <w:vAlign w:val="center"/>
          </w:tcPr>
          <w:p w14:paraId="65BB49D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626" w:type="pct"/>
            <w:noWrap w:val="0"/>
            <w:vAlign w:val="center"/>
          </w:tcPr>
          <w:p w14:paraId="759EF655">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658991EB">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55A09F88">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49CC615D">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0C80C7E0">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027167B6">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2EDA1E21">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4E47765F">
            <w:pPr>
              <w:widowControl/>
              <w:jc w:val="left"/>
              <w:rPr>
                <w:rFonts w:hint="eastAsia" w:ascii="宋体" w:hAnsi="宋体" w:eastAsia="宋体" w:cs="宋体"/>
                <w:color w:val="auto"/>
                <w:kern w:val="0"/>
                <w:sz w:val="21"/>
                <w:szCs w:val="21"/>
                <w:highlight w:val="none"/>
              </w:rPr>
            </w:pPr>
          </w:p>
        </w:tc>
      </w:tr>
      <w:tr w14:paraId="6E9C1B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16" w:type="pct"/>
            <w:noWrap w:val="0"/>
            <w:vAlign w:val="center"/>
          </w:tcPr>
          <w:p w14:paraId="2087204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626" w:type="pct"/>
            <w:noWrap w:val="0"/>
            <w:vAlign w:val="center"/>
          </w:tcPr>
          <w:p w14:paraId="72E19117">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64F1F439">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6E380A20">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4E38F0AC">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0F6C1D6F">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0CFF252B">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66D0AC85">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5917723B">
            <w:pPr>
              <w:widowControl/>
              <w:jc w:val="left"/>
              <w:rPr>
                <w:rFonts w:hint="eastAsia" w:ascii="宋体" w:hAnsi="宋体" w:eastAsia="宋体" w:cs="宋体"/>
                <w:color w:val="auto"/>
                <w:kern w:val="0"/>
                <w:sz w:val="21"/>
                <w:szCs w:val="21"/>
                <w:highlight w:val="none"/>
              </w:rPr>
            </w:pPr>
          </w:p>
        </w:tc>
      </w:tr>
      <w:tr w14:paraId="7C2E5C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16" w:type="pct"/>
            <w:noWrap w:val="0"/>
            <w:vAlign w:val="center"/>
          </w:tcPr>
          <w:p w14:paraId="72D16E4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626" w:type="pct"/>
            <w:noWrap w:val="0"/>
            <w:vAlign w:val="center"/>
          </w:tcPr>
          <w:p w14:paraId="3E19428C">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693B3154">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3C4FF458">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48C5BD7C">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5D6737F0">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2DAC0F91">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75D7BEF5">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66ADB946">
            <w:pPr>
              <w:widowControl/>
              <w:jc w:val="left"/>
              <w:rPr>
                <w:rFonts w:hint="eastAsia" w:ascii="宋体" w:hAnsi="宋体" w:eastAsia="宋体" w:cs="宋体"/>
                <w:color w:val="auto"/>
                <w:kern w:val="0"/>
                <w:sz w:val="21"/>
                <w:szCs w:val="21"/>
                <w:highlight w:val="none"/>
              </w:rPr>
            </w:pPr>
          </w:p>
        </w:tc>
      </w:tr>
      <w:tr w14:paraId="0211A5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16" w:type="pct"/>
            <w:noWrap w:val="0"/>
            <w:vAlign w:val="center"/>
          </w:tcPr>
          <w:p w14:paraId="1FB9C76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626" w:type="pct"/>
            <w:noWrap w:val="0"/>
            <w:vAlign w:val="center"/>
          </w:tcPr>
          <w:p w14:paraId="045ECB01">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0D200C2A">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155CFDFE">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346AE007">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41C0E503">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00B66BA3">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6B61AAC8">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29237FB4">
            <w:pPr>
              <w:widowControl/>
              <w:jc w:val="left"/>
              <w:rPr>
                <w:rFonts w:hint="eastAsia" w:ascii="宋体" w:hAnsi="宋体" w:eastAsia="宋体" w:cs="宋体"/>
                <w:color w:val="auto"/>
                <w:kern w:val="0"/>
                <w:sz w:val="21"/>
                <w:szCs w:val="21"/>
                <w:highlight w:val="none"/>
              </w:rPr>
            </w:pPr>
          </w:p>
        </w:tc>
      </w:tr>
      <w:tr w14:paraId="5341E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16" w:type="pct"/>
            <w:noWrap w:val="0"/>
            <w:vAlign w:val="center"/>
          </w:tcPr>
          <w:p w14:paraId="38BE3E8F">
            <w:pPr>
              <w:widowControl/>
              <w:jc w:val="left"/>
              <w:rPr>
                <w:rFonts w:hint="eastAsia" w:ascii="宋体" w:hAnsi="宋体" w:eastAsia="宋体" w:cs="宋体"/>
                <w:color w:val="auto"/>
                <w:kern w:val="0"/>
                <w:sz w:val="21"/>
                <w:szCs w:val="21"/>
                <w:highlight w:val="none"/>
              </w:rPr>
            </w:pPr>
          </w:p>
        </w:tc>
        <w:tc>
          <w:tcPr>
            <w:tcW w:w="626" w:type="pct"/>
            <w:noWrap w:val="0"/>
            <w:vAlign w:val="center"/>
          </w:tcPr>
          <w:p w14:paraId="5DA53683">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15EB131B">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422D69F9">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405C8FC8">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00030415">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589DEEFC">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638C205E">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1CB34DE8">
            <w:pPr>
              <w:widowControl/>
              <w:jc w:val="left"/>
              <w:rPr>
                <w:rFonts w:hint="eastAsia" w:ascii="宋体" w:hAnsi="宋体" w:eastAsia="宋体" w:cs="宋体"/>
                <w:color w:val="auto"/>
                <w:kern w:val="0"/>
                <w:sz w:val="21"/>
                <w:szCs w:val="21"/>
                <w:highlight w:val="none"/>
              </w:rPr>
            </w:pPr>
          </w:p>
        </w:tc>
      </w:tr>
      <w:tr w14:paraId="5142E2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16" w:type="pct"/>
            <w:noWrap w:val="0"/>
            <w:vAlign w:val="center"/>
          </w:tcPr>
          <w:p w14:paraId="641B976B">
            <w:pPr>
              <w:widowControl/>
              <w:jc w:val="left"/>
              <w:rPr>
                <w:rFonts w:hint="eastAsia" w:ascii="宋体" w:hAnsi="宋体" w:eastAsia="宋体" w:cs="宋体"/>
                <w:color w:val="auto"/>
                <w:kern w:val="0"/>
                <w:sz w:val="21"/>
                <w:szCs w:val="21"/>
                <w:highlight w:val="none"/>
              </w:rPr>
            </w:pPr>
          </w:p>
        </w:tc>
        <w:tc>
          <w:tcPr>
            <w:tcW w:w="626" w:type="pct"/>
            <w:noWrap w:val="0"/>
            <w:vAlign w:val="center"/>
          </w:tcPr>
          <w:p w14:paraId="3B6D9DE1">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586853B3">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00A3A2DE">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53715EB6">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7850AA58">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08304E61">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2DE79852">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5B09FECB">
            <w:pPr>
              <w:widowControl/>
              <w:jc w:val="left"/>
              <w:rPr>
                <w:rFonts w:hint="eastAsia" w:ascii="宋体" w:hAnsi="宋体" w:eastAsia="宋体" w:cs="宋体"/>
                <w:color w:val="auto"/>
                <w:kern w:val="0"/>
                <w:sz w:val="21"/>
                <w:szCs w:val="21"/>
                <w:highlight w:val="none"/>
              </w:rPr>
            </w:pPr>
          </w:p>
        </w:tc>
      </w:tr>
      <w:tr w14:paraId="61E444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16" w:type="pct"/>
            <w:noWrap w:val="0"/>
            <w:vAlign w:val="center"/>
          </w:tcPr>
          <w:p w14:paraId="131E7E37">
            <w:pPr>
              <w:widowControl/>
              <w:jc w:val="left"/>
              <w:rPr>
                <w:rFonts w:hint="eastAsia" w:ascii="宋体" w:hAnsi="宋体" w:eastAsia="宋体" w:cs="宋体"/>
                <w:color w:val="auto"/>
                <w:kern w:val="0"/>
                <w:sz w:val="21"/>
                <w:szCs w:val="21"/>
                <w:highlight w:val="none"/>
              </w:rPr>
            </w:pPr>
          </w:p>
        </w:tc>
        <w:tc>
          <w:tcPr>
            <w:tcW w:w="626" w:type="pct"/>
            <w:noWrap w:val="0"/>
            <w:vAlign w:val="center"/>
          </w:tcPr>
          <w:p w14:paraId="664CC6BF">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2400E177">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7D02F828">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3E19AC78">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3F4EF355">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315ED455">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3B012D43">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7CC73E32">
            <w:pPr>
              <w:widowControl/>
              <w:jc w:val="left"/>
              <w:rPr>
                <w:rFonts w:hint="eastAsia" w:ascii="宋体" w:hAnsi="宋体" w:eastAsia="宋体" w:cs="宋体"/>
                <w:color w:val="auto"/>
                <w:kern w:val="0"/>
                <w:sz w:val="21"/>
                <w:szCs w:val="21"/>
                <w:highlight w:val="none"/>
              </w:rPr>
            </w:pPr>
          </w:p>
        </w:tc>
      </w:tr>
      <w:tr w14:paraId="65072F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16" w:type="pct"/>
            <w:noWrap w:val="0"/>
            <w:vAlign w:val="center"/>
          </w:tcPr>
          <w:p w14:paraId="5338185D">
            <w:pPr>
              <w:widowControl/>
              <w:jc w:val="left"/>
              <w:rPr>
                <w:rFonts w:hint="eastAsia" w:ascii="宋体" w:hAnsi="宋体" w:eastAsia="宋体" w:cs="宋体"/>
                <w:color w:val="auto"/>
                <w:kern w:val="0"/>
                <w:sz w:val="21"/>
                <w:szCs w:val="21"/>
                <w:highlight w:val="none"/>
              </w:rPr>
            </w:pPr>
          </w:p>
        </w:tc>
        <w:tc>
          <w:tcPr>
            <w:tcW w:w="626" w:type="pct"/>
            <w:noWrap w:val="0"/>
            <w:vAlign w:val="center"/>
          </w:tcPr>
          <w:p w14:paraId="50856640">
            <w:pPr>
              <w:widowControl/>
              <w:jc w:val="left"/>
              <w:rPr>
                <w:rFonts w:hint="eastAsia" w:ascii="宋体" w:hAnsi="宋体" w:eastAsia="宋体" w:cs="宋体"/>
                <w:color w:val="auto"/>
                <w:kern w:val="0"/>
                <w:sz w:val="21"/>
                <w:szCs w:val="21"/>
                <w:highlight w:val="none"/>
              </w:rPr>
            </w:pPr>
          </w:p>
        </w:tc>
        <w:tc>
          <w:tcPr>
            <w:tcW w:w="398" w:type="pct"/>
            <w:noWrap w:val="0"/>
            <w:vAlign w:val="center"/>
          </w:tcPr>
          <w:p w14:paraId="5D382830">
            <w:pPr>
              <w:widowControl/>
              <w:jc w:val="left"/>
              <w:rPr>
                <w:rFonts w:hint="eastAsia" w:ascii="宋体" w:hAnsi="宋体" w:eastAsia="宋体" w:cs="宋体"/>
                <w:color w:val="auto"/>
                <w:kern w:val="0"/>
                <w:sz w:val="21"/>
                <w:szCs w:val="21"/>
                <w:highlight w:val="none"/>
              </w:rPr>
            </w:pPr>
          </w:p>
        </w:tc>
        <w:tc>
          <w:tcPr>
            <w:tcW w:w="509" w:type="pct"/>
            <w:noWrap w:val="0"/>
            <w:vAlign w:val="center"/>
          </w:tcPr>
          <w:p w14:paraId="0C1ED228">
            <w:pPr>
              <w:widowControl/>
              <w:jc w:val="left"/>
              <w:rPr>
                <w:rFonts w:hint="eastAsia" w:ascii="宋体" w:hAnsi="宋体" w:eastAsia="宋体" w:cs="宋体"/>
                <w:color w:val="auto"/>
                <w:kern w:val="0"/>
                <w:sz w:val="21"/>
                <w:szCs w:val="21"/>
                <w:highlight w:val="none"/>
              </w:rPr>
            </w:pPr>
          </w:p>
        </w:tc>
        <w:tc>
          <w:tcPr>
            <w:tcW w:w="420" w:type="pct"/>
            <w:noWrap w:val="0"/>
            <w:vAlign w:val="center"/>
          </w:tcPr>
          <w:p w14:paraId="04F29D3F">
            <w:pPr>
              <w:widowControl/>
              <w:jc w:val="left"/>
              <w:rPr>
                <w:rFonts w:hint="eastAsia" w:ascii="宋体" w:hAnsi="宋体" w:eastAsia="宋体" w:cs="宋体"/>
                <w:color w:val="auto"/>
                <w:kern w:val="0"/>
                <w:sz w:val="21"/>
                <w:szCs w:val="21"/>
                <w:highlight w:val="none"/>
              </w:rPr>
            </w:pPr>
          </w:p>
        </w:tc>
        <w:tc>
          <w:tcPr>
            <w:tcW w:w="715" w:type="pct"/>
            <w:noWrap w:val="0"/>
            <w:vAlign w:val="center"/>
          </w:tcPr>
          <w:p w14:paraId="1425CD85">
            <w:pPr>
              <w:widowControl/>
              <w:jc w:val="left"/>
              <w:rPr>
                <w:rFonts w:hint="eastAsia" w:ascii="宋体" w:hAnsi="宋体" w:eastAsia="宋体" w:cs="宋体"/>
                <w:color w:val="auto"/>
                <w:kern w:val="0"/>
                <w:sz w:val="21"/>
                <w:szCs w:val="21"/>
                <w:highlight w:val="none"/>
              </w:rPr>
            </w:pPr>
          </w:p>
        </w:tc>
        <w:tc>
          <w:tcPr>
            <w:tcW w:w="467" w:type="pct"/>
            <w:noWrap w:val="0"/>
            <w:vAlign w:val="center"/>
          </w:tcPr>
          <w:p w14:paraId="6489FEF4">
            <w:pPr>
              <w:widowControl/>
              <w:jc w:val="left"/>
              <w:rPr>
                <w:rFonts w:hint="eastAsia" w:ascii="宋体" w:hAnsi="宋体" w:eastAsia="宋体" w:cs="宋体"/>
                <w:color w:val="auto"/>
                <w:kern w:val="0"/>
                <w:sz w:val="21"/>
                <w:szCs w:val="21"/>
                <w:highlight w:val="none"/>
              </w:rPr>
            </w:pPr>
          </w:p>
        </w:tc>
        <w:tc>
          <w:tcPr>
            <w:tcW w:w="518" w:type="pct"/>
            <w:noWrap w:val="0"/>
            <w:vAlign w:val="center"/>
          </w:tcPr>
          <w:p w14:paraId="0C6669B5">
            <w:pPr>
              <w:widowControl/>
              <w:jc w:val="left"/>
              <w:rPr>
                <w:rFonts w:hint="eastAsia" w:ascii="宋体" w:hAnsi="宋体" w:eastAsia="宋体" w:cs="宋体"/>
                <w:color w:val="auto"/>
                <w:kern w:val="0"/>
                <w:sz w:val="21"/>
                <w:szCs w:val="21"/>
                <w:highlight w:val="none"/>
              </w:rPr>
            </w:pPr>
          </w:p>
        </w:tc>
        <w:tc>
          <w:tcPr>
            <w:tcW w:w="827" w:type="pct"/>
            <w:noWrap w:val="0"/>
            <w:vAlign w:val="center"/>
          </w:tcPr>
          <w:p w14:paraId="5AF74EF3">
            <w:pPr>
              <w:widowControl/>
              <w:jc w:val="left"/>
              <w:rPr>
                <w:rFonts w:hint="eastAsia" w:ascii="宋体" w:hAnsi="宋体" w:eastAsia="宋体" w:cs="宋体"/>
                <w:color w:val="auto"/>
                <w:kern w:val="0"/>
                <w:sz w:val="21"/>
                <w:szCs w:val="21"/>
                <w:highlight w:val="none"/>
              </w:rPr>
            </w:pPr>
          </w:p>
        </w:tc>
      </w:tr>
    </w:tbl>
    <w:p w14:paraId="4DA94749">
      <w:pPr>
        <w:keepNext w:val="0"/>
        <w:keepLines w:val="0"/>
        <w:pageBreakBefore w:val="0"/>
        <w:widowControl/>
        <w:kinsoku/>
        <w:wordWrap/>
        <w:overflowPunct/>
        <w:topLinePunct w:val="0"/>
        <w:bidi w:val="0"/>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p>
    <w:p w14:paraId="3CFE9342">
      <w:pPr>
        <w:keepNext w:val="0"/>
        <w:keepLines w:val="0"/>
        <w:pageBreakBefore w:val="0"/>
        <w:widowControl/>
        <w:kinsoku/>
        <w:wordWrap/>
        <w:overflowPunct/>
        <w:topLinePunct w:val="0"/>
        <w:bidi w:val="0"/>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w:t>
      </w:r>
    </w:p>
    <w:p w14:paraId="3E6B0FBD">
      <w:pPr>
        <w:keepNext w:val="0"/>
        <w:keepLines w:val="0"/>
        <w:pageBreakBefore w:val="0"/>
        <w:widowControl/>
        <w:kinsoku/>
        <w:wordWrap/>
        <w:overflowPunct/>
        <w:topLinePunct w:val="0"/>
        <w:bidi w:val="0"/>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1.上表列出的人员，需附其资格证书的扫描件。</w:t>
      </w:r>
    </w:p>
    <w:p w14:paraId="49362160">
      <w:pPr>
        <w:keepNext w:val="0"/>
        <w:keepLines w:val="0"/>
        <w:pageBreakBefore w:val="0"/>
        <w:widowControl/>
        <w:kinsoku/>
        <w:wordWrap/>
        <w:overflowPunct/>
        <w:topLinePunct w:val="0"/>
        <w:bidi w:val="0"/>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2.竞争性磋商文件中要求提供上述人员在本单位服务的证明或其他材料的，应按要求在本表后提供。</w:t>
      </w:r>
    </w:p>
    <w:p w14:paraId="7CA77F2B">
      <w:pPr>
        <w:keepNext w:val="0"/>
        <w:keepLines w:val="0"/>
        <w:pageBreakBefore w:val="0"/>
        <w:kinsoku/>
        <w:wordWrap/>
        <w:overflowPunct/>
        <w:topLinePunct w:val="0"/>
        <w:autoSpaceDE w:val="0"/>
        <w:autoSpaceDN w:val="0"/>
        <w:bidi w:val="0"/>
        <w:adjustRightInd w:val="0"/>
        <w:spacing w:before="156" w:beforeLines="50" w:after="156" w:afterLines="50"/>
        <w:ind w:firstLine="420" w:firstLineChars="200"/>
        <w:jc w:val="center"/>
        <w:textAlignment w:val="auto"/>
        <w:rPr>
          <w:rFonts w:hint="eastAsia" w:asciiTheme="minorEastAsia" w:hAnsiTheme="minorEastAsia" w:eastAsiaTheme="minorEastAsia" w:cstheme="minorEastAsia"/>
          <w:color w:val="auto"/>
          <w:kern w:val="0"/>
          <w:sz w:val="21"/>
          <w:szCs w:val="21"/>
          <w:highlight w:val="none"/>
        </w:rPr>
      </w:pPr>
    </w:p>
    <w:p w14:paraId="7056F4D1">
      <w:pPr>
        <w:keepNext w:val="0"/>
        <w:keepLines w:val="0"/>
        <w:pageBreakBefore w:val="0"/>
        <w:kinsoku/>
        <w:wordWrap/>
        <w:overflowPunct/>
        <w:topLinePunct w:val="0"/>
        <w:bidi w:val="0"/>
        <w:adjustRightInd w:val="0"/>
        <w:snapToGrid w:val="0"/>
        <w:ind w:firstLine="480" w:firstLineChars="200"/>
        <w:textAlignment w:val="auto"/>
        <w:outlineLvl w:val="0"/>
        <w:rPr>
          <w:rFonts w:hint="eastAsia" w:asciiTheme="minorEastAsia" w:hAnsiTheme="minorEastAsia" w:eastAsiaTheme="minorEastAsia" w:cstheme="minorEastAsia"/>
          <w:color w:val="auto"/>
          <w:sz w:val="24"/>
          <w:szCs w:val="24"/>
          <w:highlight w:val="none"/>
        </w:rPr>
      </w:pPr>
    </w:p>
    <w:p w14:paraId="0142A492">
      <w:pPr>
        <w:numPr>
          <w:ilvl w:val="0"/>
          <w:numId w:val="0"/>
        </w:numPr>
        <w:jc w:val="center"/>
        <w:outlineLvl w:val="2"/>
        <w:rPr>
          <w:rFonts w:hint="eastAsia" w:ascii="Times New Roman" w:hAnsi="宋体" w:eastAsia="宋体" w:cs="Times New Roman"/>
          <w:b/>
          <w:bCs/>
          <w:color w:val="auto"/>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582981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2"/>
        <w:rPr>
          <w:rFonts w:hint="eastAsia" w:ascii="Times New Roman" w:hAnsi="宋体" w:eastAsia="宋体" w:cs="Times New Roman"/>
          <w:b/>
          <w:bCs/>
          <w:color w:val="auto"/>
          <w:sz w:val="28"/>
          <w:szCs w:val="28"/>
          <w:highlight w:val="none"/>
        </w:rPr>
      </w:pPr>
      <w:r>
        <w:rPr>
          <w:rFonts w:hint="eastAsia" w:ascii="Times New Roman" w:hAnsi="宋体" w:eastAsia="宋体" w:cs="Times New Roman"/>
          <w:b/>
          <w:bCs/>
          <w:color w:val="auto"/>
          <w:sz w:val="28"/>
          <w:szCs w:val="28"/>
          <w:highlight w:val="none"/>
        </w:rPr>
        <w:t>中小企业声明函</w:t>
      </w:r>
    </w:p>
    <w:p w14:paraId="3A31ACD8">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Times New Roman" w:hAnsi="宋体" w:eastAsia="宋体" w:cs="Times New Roman"/>
          <w:color w:val="auto"/>
          <w:sz w:val="24"/>
          <w:szCs w:val="24"/>
        </w:rPr>
      </w:pPr>
      <w:bookmarkStart w:id="146" w:name="_Toc28161"/>
      <w:bookmarkStart w:id="147" w:name="_Toc23405"/>
      <w:bookmarkStart w:id="148" w:name="_Toc2876"/>
      <w:bookmarkStart w:id="149" w:name="_Toc13936"/>
      <w:bookmarkStart w:id="150" w:name="_Toc6491"/>
      <w:r>
        <w:rPr>
          <w:rFonts w:hint="eastAsia" w:ascii="宋体" w:hAnsi="宋体" w:cs="宋体"/>
          <w:color w:val="auto"/>
          <w:kern w:val="0"/>
          <w:sz w:val="22"/>
          <w:szCs w:val="22"/>
          <w:lang w:val="en-US" w:eastAsia="zh-CN" w:bidi="ar"/>
        </w:rPr>
        <w:t>（一）</w:t>
      </w:r>
      <w:r>
        <w:rPr>
          <w:rFonts w:hint="eastAsia" w:ascii="Times New Roman" w:hAnsi="宋体" w:eastAsia="宋体" w:cs="Times New Roman"/>
          <w:color w:val="auto"/>
          <w:sz w:val="24"/>
          <w:szCs w:val="24"/>
        </w:rPr>
        <w:t>中小企业声明函（工程、服务）</w:t>
      </w:r>
      <w:bookmarkEnd w:id="146"/>
      <w:bookmarkEnd w:id="147"/>
      <w:bookmarkEnd w:id="148"/>
      <w:bookmarkEnd w:id="149"/>
      <w:bookmarkEnd w:id="150"/>
    </w:p>
    <w:p w14:paraId="0968B281">
      <w:pPr>
        <w:spacing w:after="120" w:line="360" w:lineRule="auto"/>
        <w:ind w:right="415" w:firstLine="640"/>
        <w:rPr>
          <w:rFonts w:ascii="宋体" w:hAnsi="宋体" w:cs="宋体"/>
          <w:color w:val="auto"/>
          <w:szCs w:val="21"/>
        </w:rPr>
      </w:pPr>
      <w:r>
        <w:rPr>
          <w:rFonts w:hint="eastAsia" w:ascii="宋体" w:hAnsi="宋体" w:cs="宋体"/>
          <w:color w:val="auto"/>
          <w:szCs w:val="21"/>
        </w:rPr>
        <w:t>本公司（联合体）郑重声明，根据《政府采购促进中小企业发展管理办法》（财库﹝2020﹞46 号）的规定，本公司（联合体）参加</w:t>
      </w:r>
      <w:r>
        <w:rPr>
          <w:rFonts w:hint="eastAsia" w:ascii="宋体" w:hAnsi="宋体" w:cs="宋体"/>
          <w:color w:val="auto"/>
          <w:szCs w:val="21"/>
          <w:u w:val="single"/>
        </w:rPr>
        <w:t>（单位名称）</w:t>
      </w:r>
      <w:r>
        <w:rPr>
          <w:rFonts w:hint="eastAsia" w:ascii="宋体" w:hAnsi="宋体" w:cs="宋体"/>
          <w:color w:val="auto"/>
          <w:szCs w:val="21"/>
        </w:rPr>
        <w:t>的</w:t>
      </w:r>
      <w:r>
        <w:rPr>
          <w:rFonts w:hint="eastAsia" w:ascii="宋体" w:hAnsi="宋体" w:cs="宋体"/>
          <w:color w:val="auto"/>
          <w:szCs w:val="21"/>
          <w:u w:val="single"/>
        </w:rPr>
        <w:t>（项目名称）</w:t>
      </w:r>
      <w:r>
        <w:rPr>
          <w:rFonts w:hint="eastAsia" w:ascii="宋体" w:hAnsi="宋体" w:cs="宋体"/>
          <w:color w:val="auto"/>
          <w:szCs w:val="21"/>
        </w:rPr>
        <w:t>采购活动，工程的施工单位全部为符合政策要求的中小企业（或者：服务全部由符合政策要求的中小企业承接）。相关企业（含联合 体中的中小企业、签订分包意向协议的中小企业）的具体情况如下：</w:t>
      </w:r>
    </w:p>
    <w:p w14:paraId="431D9922">
      <w:pPr>
        <w:spacing w:after="120" w:line="360" w:lineRule="auto"/>
        <w:ind w:right="415"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（标的名称）</w:t>
      </w:r>
      <w:r>
        <w:rPr>
          <w:rFonts w:hint="eastAsia" w:ascii="宋体" w:hAnsi="宋体" w:cs="宋体"/>
          <w:color w:val="auto"/>
          <w:szCs w:val="21"/>
        </w:rPr>
        <w:t>，属于（</w:t>
      </w:r>
      <w:r>
        <w:rPr>
          <w:rFonts w:hint="eastAsia" w:ascii="宋体" w:hAnsi="宋体" w:cs="宋体"/>
          <w:color w:val="auto"/>
          <w:szCs w:val="21"/>
          <w:u w:val="single"/>
        </w:rPr>
        <w:t>采购文件中明确的所属行业）</w:t>
      </w:r>
      <w:r>
        <w:rPr>
          <w:rFonts w:hint="eastAsia" w:ascii="宋体" w:hAnsi="宋体" w:cs="宋体"/>
          <w:color w:val="auto"/>
          <w:szCs w:val="21"/>
        </w:rPr>
        <w:t>；承建（承接）企业为</w:t>
      </w:r>
      <w:r>
        <w:rPr>
          <w:rFonts w:hint="eastAsia" w:ascii="宋体" w:hAnsi="宋体" w:cs="宋体"/>
          <w:color w:val="auto"/>
          <w:szCs w:val="21"/>
          <w:u w:val="single"/>
        </w:rPr>
        <w:t>（企业名称）</w:t>
      </w:r>
      <w:r>
        <w:rPr>
          <w:rFonts w:hint="eastAsia" w:ascii="宋体" w:hAnsi="宋体" w:cs="宋体"/>
          <w:color w:val="auto"/>
          <w:szCs w:val="21"/>
        </w:rPr>
        <w:t>，从业人员</w:t>
      </w:r>
      <w:r>
        <w:rPr>
          <w:rFonts w:hint="eastAsia" w:ascii="宋体" w:hAnsi="宋体" w:cs="宋体"/>
          <w:color w:val="auto"/>
          <w:szCs w:val="21"/>
          <w:u w:val="single"/>
        </w:rPr>
        <w:tab/>
      </w:r>
      <w:r>
        <w:rPr>
          <w:rFonts w:hint="eastAsia" w:ascii="宋体" w:hAnsi="宋体" w:cs="宋体"/>
          <w:color w:val="auto"/>
          <w:szCs w:val="21"/>
        </w:rPr>
        <w:t>人，营业收入为</w:t>
      </w:r>
      <w:r>
        <w:rPr>
          <w:rFonts w:hint="eastAsia" w:ascii="宋体" w:hAnsi="宋体" w:cs="宋体"/>
          <w:color w:val="auto"/>
          <w:szCs w:val="21"/>
          <w:u w:val="single"/>
        </w:rPr>
        <w:tab/>
      </w:r>
      <w:r>
        <w:rPr>
          <w:rFonts w:hint="eastAsia" w:ascii="宋体" w:hAnsi="宋体" w:cs="宋体"/>
          <w:color w:val="auto"/>
          <w:szCs w:val="21"/>
        </w:rPr>
        <w:t>万元，资产总额为</w:t>
      </w:r>
      <w:r>
        <w:rPr>
          <w:rFonts w:hint="eastAsia" w:ascii="宋体" w:hAnsi="宋体" w:cs="宋体"/>
          <w:color w:val="auto"/>
          <w:szCs w:val="21"/>
          <w:u w:val="single"/>
        </w:rPr>
        <w:tab/>
      </w:r>
      <w:r>
        <w:rPr>
          <w:rFonts w:hint="eastAsia" w:ascii="宋体" w:hAnsi="宋体" w:cs="宋体"/>
          <w:color w:val="auto"/>
          <w:szCs w:val="21"/>
        </w:rPr>
        <w:t>万元，属于</w:t>
      </w:r>
      <w:r>
        <w:rPr>
          <w:rFonts w:hint="eastAsia" w:ascii="宋体" w:hAnsi="宋体" w:cs="宋体"/>
          <w:color w:val="auto"/>
          <w:szCs w:val="21"/>
          <w:u w:val="single"/>
        </w:rPr>
        <w:t>（中型企业、小型企业、微型企业）</w:t>
      </w:r>
      <w:r>
        <w:rPr>
          <w:rFonts w:hint="eastAsia" w:ascii="宋体" w:hAnsi="宋体" w:cs="宋体"/>
          <w:color w:val="auto"/>
          <w:szCs w:val="21"/>
        </w:rPr>
        <w:t>；</w:t>
      </w:r>
    </w:p>
    <w:p w14:paraId="261E120F">
      <w:pPr>
        <w:tabs>
          <w:tab w:val="left" w:pos="1243"/>
          <w:tab w:val="left" w:pos="1806"/>
          <w:tab w:val="left" w:pos="5005"/>
          <w:tab w:val="left" w:pos="7213"/>
        </w:tabs>
        <w:spacing w:line="360" w:lineRule="auto"/>
        <w:ind w:right="258" w:firstLine="420" w:firstLineChars="200"/>
        <w:rPr>
          <w:rFonts w:ascii="宋体" w:hAnsi="宋体" w:cs="宋体"/>
          <w:color w:val="auto"/>
          <w:szCs w:val="21"/>
        </w:rPr>
      </w:pPr>
      <w:r>
        <w:rPr>
          <w:rFonts w:hint="eastAsia" w:ascii="宋体" w:hAnsi="宋体" w:cs="宋体"/>
          <w:color w:val="auto"/>
          <w:szCs w:val="21"/>
          <w:u w:val="single"/>
        </w:rPr>
        <w:t>2.（标的名称）</w:t>
      </w:r>
      <w:r>
        <w:rPr>
          <w:rFonts w:hint="eastAsia" w:ascii="宋体" w:hAnsi="宋体" w:cs="宋体"/>
          <w:color w:val="auto"/>
          <w:szCs w:val="21"/>
        </w:rPr>
        <w:t>，属于（</w:t>
      </w:r>
      <w:r>
        <w:rPr>
          <w:rFonts w:hint="eastAsia" w:ascii="宋体" w:hAnsi="宋体" w:cs="宋体"/>
          <w:color w:val="auto"/>
          <w:szCs w:val="21"/>
          <w:u w:val="single"/>
        </w:rPr>
        <w:t>采购文件中明确的所属行业）</w:t>
      </w:r>
      <w:r>
        <w:rPr>
          <w:rFonts w:hint="eastAsia" w:ascii="宋体" w:hAnsi="宋体" w:cs="宋体"/>
          <w:color w:val="auto"/>
          <w:szCs w:val="21"/>
        </w:rPr>
        <w:t>；承建（承接）企业为</w:t>
      </w:r>
      <w:r>
        <w:rPr>
          <w:rFonts w:hint="eastAsia" w:ascii="宋体" w:hAnsi="宋体" w:cs="宋体"/>
          <w:color w:val="auto"/>
          <w:szCs w:val="21"/>
          <w:u w:val="single"/>
        </w:rPr>
        <w:t>（企业名称）</w:t>
      </w:r>
      <w:r>
        <w:rPr>
          <w:rFonts w:hint="eastAsia" w:ascii="宋体" w:hAnsi="宋体" w:cs="宋体"/>
          <w:color w:val="auto"/>
          <w:szCs w:val="21"/>
        </w:rPr>
        <w:t>，从业人员</w:t>
      </w:r>
      <w:r>
        <w:rPr>
          <w:rFonts w:hint="eastAsia" w:ascii="宋体" w:hAnsi="宋体" w:cs="宋体"/>
          <w:color w:val="auto"/>
          <w:szCs w:val="21"/>
          <w:u w:val="single"/>
        </w:rPr>
        <w:tab/>
      </w:r>
      <w:r>
        <w:rPr>
          <w:rFonts w:hint="eastAsia" w:ascii="宋体" w:hAnsi="宋体" w:cs="宋体"/>
          <w:color w:val="auto"/>
          <w:szCs w:val="21"/>
        </w:rPr>
        <w:t>人，营业收入为</w:t>
      </w:r>
      <w:r>
        <w:rPr>
          <w:rFonts w:hint="eastAsia" w:ascii="宋体" w:hAnsi="宋体" w:cs="宋体"/>
          <w:color w:val="auto"/>
          <w:szCs w:val="21"/>
          <w:u w:val="single"/>
        </w:rPr>
        <w:tab/>
      </w:r>
      <w:r>
        <w:rPr>
          <w:rFonts w:hint="eastAsia" w:ascii="宋体" w:hAnsi="宋体" w:cs="宋体"/>
          <w:color w:val="auto"/>
          <w:szCs w:val="21"/>
        </w:rPr>
        <w:t>万元，资产总额为</w:t>
      </w:r>
      <w:r>
        <w:rPr>
          <w:rFonts w:hint="eastAsia" w:ascii="宋体" w:hAnsi="宋体" w:cs="宋体"/>
          <w:color w:val="auto"/>
          <w:szCs w:val="21"/>
          <w:u w:val="single"/>
        </w:rPr>
        <w:tab/>
      </w:r>
      <w:r>
        <w:rPr>
          <w:rFonts w:hint="eastAsia" w:ascii="宋体" w:hAnsi="宋体" w:cs="宋体"/>
          <w:color w:val="auto"/>
          <w:szCs w:val="21"/>
        </w:rPr>
        <w:t>万元，属于</w:t>
      </w:r>
      <w:r>
        <w:rPr>
          <w:rFonts w:hint="eastAsia" w:ascii="宋体" w:hAnsi="宋体" w:cs="宋体"/>
          <w:color w:val="auto"/>
          <w:szCs w:val="21"/>
          <w:u w:val="single"/>
        </w:rPr>
        <w:t>（中型企业、小型企业、微型企业）</w:t>
      </w:r>
      <w:r>
        <w:rPr>
          <w:rFonts w:hint="eastAsia" w:ascii="宋体" w:hAnsi="宋体" w:cs="宋体"/>
          <w:color w:val="auto"/>
          <w:szCs w:val="21"/>
        </w:rPr>
        <w:t>；</w:t>
      </w:r>
    </w:p>
    <w:p w14:paraId="7BBB321C">
      <w:pPr>
        <w:spacing w:before="11" w:after="120" w:line="360" w:lineRule="auto"/>
        <w:ind w:left="860"/>
        <w:rPr>
          <w:rFonts w:ascii="宋体" w:hAnsi="宋体" w:cs="宋体"/>
          <w:color w:val="auto"/>
          <w:szCs w:val="21"/>
        </w:rPr>
      </w:pPr>
      <w:r>
        <w:rPr>
          <w:rFonts w:hint="eastAsia" w:ascii="宋体" w:hAnsi="宋体" w:cs="宋体"/>
          <w:color w:val="auto"/>
          <w:szCs w:val="21"/>
        </w:rPr>
        <w:t>……</w:t>
      </w:r>
    </w:p>
    <w:p w14:paraId="5FBAA5AA">
      <w:pPr>
        <w:spacing w:before="108" w:after="120" w:line="360" w:lineRule="auto"/>
        <w:ind w:right="417" w:firstLine="645"/>
        <w:rPr>
          <w:rFonts w:ascii="宋体" w:hAnsi="宋体" w:cs="宋体"/>
          <w:color w:val="auto"/>
          <w:szCs w:val="21"/>
        </w:rPr>
      </w:pPr>
      <w:r>
        <w:rPr>
          <w:rFonts w:hint="eastAsia" w:ascii="宋体" w:hAnsi="宋体" w:cs="宋体"/>
          <w:color w:val="auto"/>
          <w:spacing w:val="-3"/>
          <w:szCs w:val="21"/>
        </w:rPr>
        <w:t>以上企业，不属于大企业的分支机构，不存在控股股东</w:t>
      </w:r>
      <w:r>
        <w:rPr>
          <w:rFonts w:hint="eastAsia" w:ascii="宋体" w:hAnsi="宋体" w:cs="宋体"/>
          <w:color w:val="auto"/>
          <w:spacing w:val="-5"/>
          <w:szCs w:val="21"/>
        </w:rPr>
        <w:t>为大企业的情形，也不存在与大企业的负责人为同一人的情形。</w:t>
      </w:r>
    </w:p>
    <w:p w14:paraId="6FE1BEF6">
      <w:pPr>
        <w:spacing w:after="120" w:line="360" w:lineRule="auto"/>
        <w:ind w:right="375" w:firstLine="640"/>
        <w:rPr>
          <w:rFonts w:ascii="宋体" w:hAnsi="宋体" w:cs="宋体"/>
          <w:color w:val="auto"/>
          <w:szCs w:val="21"/>
        </w:rPr>
      </w:pPr>
      <w:r>
        <w:rPr>
          <w:rFonts w:hint="eastAsia" w:ascii="宋体" w:hAnsi="宋体" w:cs="宋体"/>
          <w:color w:val="auto"/>
          <w:szCs w:val="21"/>
        </w:rPr>
        <w:t>本企业对上述声明内容的真实性负责。如有虚假，将依法承担相应责任。</w:t>
      </w:r>
    </w:p>
    <w:p w14:paraId="73DBFBC5">
      <w:pPr>
        <w:adjustRightInd w:val="0"/>
        <w:snapToGrid w:val="0"/>
        <w:spacing w:line="300" w:lineRule="auto"/>
        <w:ind w:firstLine="5418" w:firstLineChars="2100"/>
        <w:rPr>
          <w:rFonts w:ascii="宋体" w:hAnsi="宋体" w:cs="宋体"/>
          <w:color w:val="auto"/>
          <w:spacing w:val="24"/>
          <w:szCs w:val="21"/>
        </w:rPr>
      </w:pPr>
      <w:r>
        <w:rPr>
          <w:rFonts w:hint="eastAsia" w:ascii="宋体" w:hAnsi="宋体" w:cs="宋体"/>
          <w:color w:val="auto"/>
          <w:spacing w:val="24"/>
          <w:szCs w:val="21"/>
        </w:rPr>
        <w:t>企业名称（盖章）：</w:t>
      </w:r>
    </w:p>
    <w:p w14:paraId="2D148147">
      <w:pPr>
        <w:adjustRightInd w:val="0"/>
        <w:snapToGrid w:val="0"/>
        <w:spacing w:line="300" w:lineRule="auto"/>
        <w:ind w:firstLine="516" w:firstLineChars="200"/>
        <w:rPr>
          <w:rFonts w:ascii="宋体" w:hAnsi="宋体" w:cs="宋体"/>
          <w:color w:val="auto"/>
          <w:spacing w:val="24"/>
          <w:szCs w:val="21"/>
        </w:rPr>
      </w:pPr>
    </w:p>
    <w:p w14:paraId="123A9035">
      <w:pPr>
        <w:spacing w:line="440" w:lineRule="exact"/>
        <w:ind w:firstLine="516" w:firstLineChars="200"/>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pacing w:val="24"/>
          <w:szCs w:val="21"/>
          <w:lang w:val="en-US" w:eastAsia="zh-CN"/>
        </w:rPr>
        <w:t xml:space="preserve">                   </w:t>
      </w:r>
      <w:r>
        <w:rPr>
          <w:rFonts w:hint="eastAsia" w:ascii="宋体" w:hAnsi="宋体" w:cs="宋体"/>
          <w:color w:val="auto"/>
          <w:spacing w:val="24"/>
          <w:szCs w:val="21"/>
        </w:rPr>
        <w:t>日期：</w:t>
      </w:r>
    </w:p>
    <w:p w14:paraId="2DC236E7">
      <w:pPr>
        <w:keepNext w:val="0"/>
        <w:keepLines w:val="0"/>
        <w:pageBreakBefore w:val="0"/>
        <w:widowControl/>
        <w:kinsoku/>
        <w:wordWrap/>
        <w:overflowPunct/>
        <w:topLinePunct w:val="0"/>
        <w:autoSpaceDE/>
        <w:autoSpaceDN/>
        <w:bidi w:val="0"/>
        <w:adjustRightInd w:val="0"/>
        <w:snapToGrid w:val="0"/>
        <w:spacing w:line="360" w:lineRule="auto"/>
        <w:ind w:right="0"/>
        <w:jc w:val="both"/>
        <w:textAlignment w:val="auto"/>
        <w:rPr>
          <w:rFonts w:hint="eastAsia" w:hAnsi="宋体"/>
          <w:color w:val="auto"/>
          <w:sz w:val="16"/>
          <w:szCs w:val="16"/>
        </w:rPr>
      </w:pPr>
    </w:p>
    <w:p w14:paraId="68B91100">
      <w:pPr>
        <w:spacing w:line="440" w:lineRule="exact"/>
        <w:rPr>
          <w:rFonts w:hint="eastAsia" w:ascii="宋体" w:hAnsi="宋体" w:eastAsia="宋体" w:cs="宋体"/>
          <w:color w:val="auto"/>
          <w:highlight w:val="none"/>
          <w:lang w:val="en-US" w:eastAsia="zh-CN"/>
        </w:rPr>
      </w:pPr>
    </w:p>
    <w:p w14:paraId="5EB73116">
      <w:pPr>
        <w:spacing w:line="440" w:lineRule="exact"/>
        <w:rPr>
          <w:rFonts w:hint="eastAsia" w:ascii="宋体" w:hAnsi="宋体" w:eastAsia="宋体" w:cs="宋体"/>
          <w:color w:val="auto"/>
          <w:sz w:val="18"/>
          <w:szCs w:val="18"/>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color w:val="auto"/>
          <w:sz w:val="18"/>
          <w:szCs w:val="18"/>
          <w:highlight w:val="none"/>
          <w:lang w:val="en-US" w:eastAsia="zh-CN"/>
        </w:rPr>
        <w:t>1.从业人员、营业收入、资产总额填报上一年度数据，无上一年度数据的新成立企业可不填报。</w:t>
      </w:r>
    </w:p>
    <w:p w14:paraId="2FF304F2">
      <w:pPr>
        <w:keepNext w:val="0"/>
        <w:keepLines w:val="0"/>
        <w:pageBreakBefore w:val="0"/>
        <w:widowControl w:val="0"/>
        <w:kinsoku/>
        <w:wordWrap/>
        <w:overflowPunct/>
        <w:topLinePunct w:val="0"/>
        <w:autoSpaceDE/>
        <w:autoSpaceDN/>
        <w:bidi w:val="0"/>
        <w:adjustRightInd/>
        <w:snapToGrid/>
        <w:spacing w:line="360" w:lineRule="auto"/>
        <w:ind w:right="-65" w:rightChars="-31"/>
        <w:jc w:val="center"/>
        <w:textAlignment w:val="auto"/>
        <w:rPr>
          <w:rFonts w:ascii="宋体" w:hAnsi="宋体" w:cs="宋体"/>
          <w:b/>
          <w:color w:val="auto"/>
          <w:sz w:val="30"/>
          <w:szCs w:val="30"/>
        </w:rPr>
      </w:pPr>
      <w:r>
        <w:rPr>
          <w:rFonts w:hint="eastAsia" w:hAnsi="宋体"/>
          <w:color w:val="auto"/>
          <w:sz w:val="28"/>
          <w:szCs w:val="28"/>
        </w:rPr>
        <w:t>（二）中小企业划型标准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1381"/>
        <w:gridCol w:w="713"/>
        <w:gridCol w:w="1134"/>
        <w:gridCol w:w="1717"/>
        <w:gridCol w:w="1438"/>
        <w:gridCol w:w="1000"/>
      </w:tblGrid>
      <w:tr w14:paraId="34B8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2134" w:type="dxa"/>
            <w:vAlign w:val="center"/>
          </w:tcPr>
          <w:p w14:paraId="5478593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21"/>
              </w:rPr>
            </w:pPr>
            <w:r>
              <w:rPr>
                <w:rFonts w:hint="eastAsia" w:ascii="宋体" w:hAnsi="宋体" w:cs="宋体"/>
                <w:color w:val="auto"/>
                <w:sz w:val="18"/>
                <w:szCs w:val="21"/>
              </w:rPr>
              <w:t>行业名称</w:t>
            </w:r>
          </w:p>
        </w:tc>
        <w:tc>
          <w:tcPr>
            <w:tcW w:w="1381" w:type="dxa"/>
            <w:vAlign w:val="center"/>
          </w:tcPr>
          <w:p w14:paraId="7A17D34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指标名称</w:t>
            </w:r>
          </w:p>
        </w:tc>
        <w:tc>
          <w:tcPr>
            <w:tcW w:w="713" w:type="dxa"/>
            <w:vAlign w:val="center"/>
          </w:tcPr>
          <w:p w14:paraId="2770F8A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计量单位</w:t>
            </w:r>
          </w:p>
        </w:tc>
        <w:tc>
          <w:tcPr>
            <w:tcW w:w="1134" w:type="dxa"/>
            <w:vAlign w:val="center"/>
          </w:tcPr>
          <w:p w14:paraId="14DE7AA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大型</w:t>
            </w:r>
          </w:p>
        </w:tc>
        <w:tc>
          <w:tcPr>
            <w:tcW w:w="1717" w:type="dxa"/>
            <w:vAlign w:val="center"/>
          </w:tcPr>
          <w:p w14:paraId="0E00592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中型</w:t>
            </w:r>
          </w:p>
        </w:tc>
        <w:tc>
          <w:tcPr>
            <w:tcW w:w="1438" w:type="dxa"/>
            <w:vAlign w:val="center"/>
          </w:tcPr>
          <w:p w14:paraId="5F8A4F7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小型</w:t>
            </w:r>
          </w:p>
        </w:tc>
        <w:tc>
          <w:tcPr>
            <w:tcW w:w="1000" w:type="dxa"/>
            <w:vAlign w:val="center"/>
          </w:tcPr>
          <w:p w14:paraId="1D3EAF3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微型</w:t>
            </w:r>
          </w:p>
        </w:tc>
      </w:tr>
      <w:tr w14:paraId="1E9E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Align w:val="center"/>
          </w:tcPr>
          <w:p w14:paraId="38D05EF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农、林、牧、渔业</w:t>
            </w:r>
          </w:p>
        </w:tc>
        <w:tc>
          <w:tcPr>
            <w:tcW w:w="1381" w:type="dxa"/>
            <w:vAlign w:val="center"/>
          </w:tcPr>
          <w:p w14:paraId="00F5820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548DD92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7780BC9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Y≥20000</w:t>
            </w:r>
          </w:p>
        </w:tc>
        <w:tc>
          <w:tcPr>
            <w:tcW w:w="1717" w:type="dxa"/>
            <w:vAlign w:val="center"/>
          </w:tcPr>
          <w:p w14:paraId="5381595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500≤Y＜20000</w:t>
            </w:r>
          </w:p>
        </w:tc>
        <w:tc>
          <w:tcPr>
            <w:tcW w:w="1438" w:type="dxa"/>
            <w:vAlign w:val="center"/>
          </w:tcPr>
          <w:p w14:paraId="761B8BA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50≤Y＜500</w:t>
            </w:r>
          </w:p>
        </w:tc>
        <w:tc>
          <w:tcPr>
            <w:tcW w:w="1000" w:type="dxa"/>
            <w:vAlign w:val="center"/>
          </w:tcPr>
          <w:p w14:paraId="5B4E34B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Y＜50</w:t>
            </w:r>
          </w:p>
        </w:tc>
      </w:tr>
      <w:tr w14:paraId="611F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restart"/>
            <w:vAlign w:val="center"/>
          </w:tcPr>
          <w:p w14:paraId="7C7D959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工业 *</w:t>
            </w:r>
          </w:p>
        </w:tc>
        <w:tc>
          <w:tcPr>
            <w:tcW w:w="1381" w:type="dxa"/>
            <w:vAlign w:val="center"/>
          </w:tcPr>
          <w:p w14:paraId="0B04FE7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330A73B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人</w:t>
            </w:r>
          </w:p>
        </w:tc>
        <w:tc>
          <w:tcPr>
            <w:tcW w:w="1134" w:type="dxa"/>
            <w:vAlign w:val="center"/>
          </w:tcPr>
          <w:p w14:paraId="17BB30F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X≥1000</w:t>
            </w:r>
          </w:p>
        </w:tc>
        <w:tc>
          <w:tcPr>
            <w:tcW w:w="1717" w:type="dxa"/>
            <w:vAlign w:val="center"/>
          </w:tcPr>
          <w:p w14:paraId="00A2542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300≤X＜1000</w:t>
            </w:r>
          </w:p>
        </w:tc>
        <w:tc>
          <w:tcPr>
            <w:tcW w:w="1438" w:type="dxa"/>
            <w:vAlign w:val="center"/>
          </w:tcPr>
          <w:p w14:paraId="71BA5FC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20≤X＜300</w:t>
            </w:r>
          </w:p>
        </w:tc>
        <w:tc>
          <w:tcPr>
            <w:tcW w:w="1000" w:type="dxa"/>
            <w:vAlign w:val="center"/>
          </w:tcPr>
          <w:p w14:paraId="49B6B74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X＜20</w:t>
            </w:r>
          </w:p>
        </w:tc>
      </w:tr>
      <w:tr w14:paraId="4D01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continue"/>
            <w:vAlign w:val="center"/>
          </w:tcPr>
          <w:p w14:paraId="0DDA2A4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p>
        </w:tc>
        <w:tc>
          <w:tcPr>
            <w:tcW w:w="1381" w:type="dxa"/>
            <w:vAlign w:val="center"/>
          </w:tcPr>
          <w:p w14:paraId="3A814C1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73A1B25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796E569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Y≥40000</w:t>
            </w:r>
          </w:p>
        </w:tc>
        <w:tc>
          <w:tcPr>
            <w:tcW w:w="1717" w:type="dxa"/>
            <w:vAlign w:val="center"/>
          </w:tcPr>
          <w:p w14:paraId="06D7C38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2000≤Y＜40000</w:t>
            </w:r>
          </w:p>
        </w:tc>
        <w:tc>
          <w:tcPr>
            <w:tcW w:w="1438" w:type="dxa"/>
            <w:vAlign w:val="center"/>
          </w:tcPr>
          <w:p w14:paraId="6E9502F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300≤Y＜2000</w:t>
            </w:r>
          </w:p>
        </w:tc>
        <w:tc>
          <w:tcPr>
            <w:tcW w:w="1000" w:type="dxa"/>
            <w:vAlign w:val="center"/>
          </w:tcPr>
          <w:p w14:paraId="41C9EFA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Y＜300</w:t>
            </w:r>
          </w:p>
        </w:tc>
      </w:tr>
      <w:tr w14:paraId="7C0D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restart"/>
            <w:vAlign w:val="center"/>
          </w:tcPr>
          <w:p w14:paraId="4698CBF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建筑业</w:t>
            </w:r>
          </w:p>
        </w:tc>
        <w:tc>
          <w:tcPr>
            <w:tcW w:w="1381" w:type="dxa"/>
            <w:vAlign w:val="center"/>
          </w:tcPr>
          <w:p w14:paraId="02CAF55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70A681D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686D7CD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Y≥80000</w:t>
            </w:r>
          </w:p>
        </w:tc>
        <w:tc>
          <w:tcPr>
            <w:tcW w:w="1717" w:type="dxa"/>
            <w:vAlign w:val="center"/>
          </w:tcPr>
          <w:p w14:paraId="47EE00B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6000≤Y＜80000</w:t>
            </w:r>
          </w:p>
        </w:tc>
        <w:tc>
          <w:tcPr>
            <w:tcW w:w="1438" w:type="dxa"/>
            <w:vAlign w:val="center"/>
          </w:tcPr>
          <w:p w14:paraId="4B9DC4E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300≤Y＜6000</w:t>
            </w:r>
          </w:p>
        </w:tc>
        <w:tc>
          <w:tcPr>
            <w:tcW w:w="1000" w:type="dxa"/>
            <w:vAlign w:val="center"/>
          </w:tcPr>
          <w:p w14:paraId="706AE0B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Y＜300</w:t>
            </w:r>
          </w:p>
        </w:tc>
      </w:tr>
      <w:tr w14:paraId="37AB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continue"/>
            <w:vAlign w:val="center"/>
          </w:tcPr>
          <w:p w14:paraId="6A4014D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p>
        </w:tc>
        <w:tc>
          <w:tcPr>
            <w:tcW w:w="1381" w:type="dxa"/>
            <w:vAlign w:val="center"/>
          </w:tcPr>
          <w:p w14:paraId="2A8847E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资产总额(Z)</w:t>
            </w:r>
          </w:p>
        </w:tc>
        <w:tc>
          <w:tcPr>
            <w:tcW w:w="713" w:type="dxa"/>
            <w:vAlign w:val="center"/>
          </w:tcPr>
          <w:p w14:paraId="15A2E40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62CB159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Z≥80000</w:t>
            </w:r>
          </w:p>
        </w:tc>
        <w:tc>
          <w:tcPr>
            <w:tcW w:w="1717" w:type="dxa"/>
            <w:vAlign w:val="center"/>
          </w:tcPr>
          <w:p w14:paraId="49285A1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5000≤Z＜80000</w:t>
            </w:r>
          </w:p>
        </w:tc>
        <w:tc>
          <w:tcPr>
            <w:tcW w:w="1438" w:type="dxa"/>
            <w:vAlign w:val="center"/>
          </w:tcPr>
          <w:p w14:paraId="5E8B67E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300≤Z＜5000</w:t>
            </w:r>
          </w:p>
        </w:tc>
        <w:tc>
          <w:tcPr>
            <w:tcW w:w="1000" w:type="dxa"/>
            <w:vAlign w:val="center"/>
          </w:tcPr>
          <w:p w14:paraId="5FA50F8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Z＜300</w:t>
            </w:r>
          </w:p>
        </w:tc>
      </w:tr>
      <w:tr w14:paraId="42E2D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restart"/>
            <w:vAlign w:val="center"/>
          </w:tcPr>
          <w:p w14:paraId="5AA9ABD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批发业</w:t>
            </w:r>
          </w:p>
        </w:tc>
        <w:tc>
          <w:tcPr>
            <w:tcW w:w="1381" w:type="dxa"/>
            <w:vAlign w:val="center"/>
          </w:tcPr>
          <w:p w14:paraId="74DFD5B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7844630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人</w:t>
            </w:r>
          </w:p>
        </w:tc>
        <w:tc>
          <w:tcPr>
            <w:tcW w:w="1134" w:type="dxa"/>
            <w:vAlign w:val="center"/>
          </w:tcPr>
          <w:p w14:paraId="08C669E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X≥200</w:t>
            </w:r>
          </w:p>
        </w:tc>
        <w:tc>
          <w:tcPr>
            <w:tcW w:w="1717" w:type="dxa"/>
            <w:vAlign w:val="center"/>
          </w:tcPr>
          <w:p w14:paraId="31F9D4F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20≤X＜200</w:t>
            </w:r>
          </w:p>
        </w:tc>
        <w:tc>
          <w:tcPr>
            <w:tcW w:w="1438" w:type="dxa"/>
            <w:vAlign w:val="center"/>
          </w:tcPr>
          <w:p w14:paraId="126D771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5≤X＜20</w:t>
            </w:r>
          </w:p>
        </w:tc>
        <w:tc>
          <w:tcPr>
            <w:tcW w:w="1000" w:type="dxa"/>
            <w:vAlign w:val="center"/>
          </w:tcPr>
          <w:p w14:paraId="5BF0D85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X＜5</w:t>
            </w:r>
          </w:p>
        </w:tc>
      </w:tr>
      <w:tr w14:paraId="5C92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continue"/>
            <w:vAlign w:val="center"/>
          </w:tcPr>
          <w:p w14:paraId="515CA42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p>
        </w:tc>
        <w:tc>
          <w:tcPr>
            <w:tcW w:w="1381" w:type="dxa"/>
            <w:vAlign w:val="center"/>
          </w:tcPr>
          <w:p w14:paraId="3DAACA6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391387A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47F0EFC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Y≥40000</w:t>
            </w:r>
          </w:p>
        </w:tc>
        <w:tc>
          <w:tcPr>
            <w:tcW w:w="1717" w:type="dxa"/>
            <w:vAlign w:val="center"/>
          </w:tcPr>
          <w:p w14:paraId="4E2F8CB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5000≤Y＜40000</w:t>
            </w:r>
          </w:p>
        </w:tc>
        <w:tc>
          <w:tcPr>
            <w:tcW w:w="1438" w:type="dxa"/>
            <w:vAlign w:val="center"/>
          </w:tcPr>
          <w:p w14:paraId="42B7138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1000≤Y＜5000</w:t>
            </w:r>
          </w:p>
        </w:tc>
        <w:tc>
          <w:tcPr>
            <w:tcW w:w="1000" w:type="dxa"/>
            <w:vAlign w:val="center"/>
          </w:tcPr>
          <w:p w14:paraId="041002D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Y＜1000</w:t>
            </w:r>
          </w:p>
        </w:tc>
      </w:tr>
      <w:tr w14:paraId="4CA8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restart"/>
            <w:vAlign w:val="center"/>
          </w:tcPr>
          <w:p w14:paraId="4F82413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零售业</w:t>
            </w:r>
          </w:p>
        </w:tc>
        <w:tc>
          <w:tcPr>
            <w:tcW w:w="1381" w:type="dxa"/>
            <w:vAlign w:val="center"/>
          </w:tcPr>
          <w:p w14:paraId="6336C2C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353CB37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人</w:t>
            </w:r>
          </w:p>
        </w:tc>
        <w:tc>
          <w:tcPr>
            <w:tcW w:w="1134" w:type="dxa"/>
            <w:vAlign w:val="center"/>
          </w:tcPr>
          <w:p w14:paraId="1D35416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X≥300</w:t>
            </w:r>
          </w:p>
        </w:tc>
        <w:tc>
          <w:tcPr>
            <w:tcW w:w="1717" w:type="dxa"/>
            <w:vAlign w:val="center"/>
          </w:tcPr>
          <w:p w14:paraId="49E887D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50≤X＜300</w:t>
            </w:r>
          </w:p>
        </w:tc>
        <w:tc>
          <w:tcPr>
            <w:tcW w:w="1438" w:type="dxa"/>
            <w:vAlign w:val="center"/>
          </w:tcPr>
          <w:p w14:paraId="0255CA8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10≤X＜50 </w:t>
            </w:r>
          </w:p>
        </w:tc>
        <w:tc>
          <w:tcPr>
            <w:tcW w:w="1000" w:type="dxa"/>
            <w:vAlign w:val="center"/>
          </w:tcPr>
          <w:p w14:paraId="33A4EC8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X＜10</w:t>
            </w:r>
          </w:p>
        </w:tc>
      </w:tr>
      <w:tr w14:paraId="1FFA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continue"/>
            <w:vAlign w:val="center"/>
          </w:tcPr>
          <w:p w14:paraId="192CE20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p>
        </w:tc>
        <w:tc>
          <w:tcPr>
            <w:tcW w:w="1381" w:type="dxa"/>
            <w:vAlign w:val="center"/>
          </w:tcPr>
          <w:p w14:paraId="0E45750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794C463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2C72C46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Y≥20000</w:t>
            </w:r>
          </w:p>
        </w:tc>
        <w:tc>
          <w:tcPr>
            <w:tcW w:w="1717" w:type="dxa"/>
            <w:vAlign w:val="center"/>
          </w:tcPr>
          <w:p w14:paraId="67F22B6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500≤Y＜20000</w:t>
            </w:r>
          </w:p>
        </w:tc>
        <w:tc>
          <w:tcPr>
            <w:tcW w:w="1438" w:type="dxa"/>
            <w:vAlign w:val="center"/>
          </w:tcPr>
          <w:p w14:paraId="69B1A1B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100≤Y＜500 </w:t>
            </w:r>
          </w:p>
        </w:tc>
        <w:tc>
          <w:tcPr>
            <w:tcW w:w="1000" w:type="dxa"/>
            <w:vAlign w:val="center"/>
          </w:tcPr>
          <w:p w14:paraId="0F1BF7E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Y＜100</w:t>
            </w:r>
          </w:p>
        </w:tc>
      </w:tr>
      <w:tr w14:paraId="3B86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restart"/>
            <w:vAlign w:val="center"/>
          </w:tcPr>
          <w:p w14:paraId="236B338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交通运输业 *</w:t>
            </w:r>
          </w:p>
        </w:tc>
        <w:tc>
          <w:tcPr>
            <w:tcW w:w="1381" w:type="dxa"/>
            <w:vAlign w:val="center"/>
          </w:tcPr>
          <w:p w14:paraId="7C93DB1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04E95F9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人</w:t>
            </w:r>
          </w:p>
        </w:tc>
        <w:tc>
          <w:tcPr>
            <w:tcW w:w="1134" w:type="dxa"/>
            <w:vAlign w:val="center"/>
          </w:tcPr>
          <w:p w14:paraId="3AF4D04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X≥1000</w:t>
            </w:r>
          </w:p>
        </w:tc>
        <w:tc>
          <w:tcPr>
            <w:tcW w:w="1717" w:type="dxa"/>
            <w:vAlign w:val="center"/>
          </w:tcPr>
          <w:p w14:paraId="290C7B5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300≤X＜1000</w:t>
            </w:r>
          </w:p>
        </w:tc>
        <w:tc>
          <w:tcPr>
            <w:tcW w:w="1438" w:type="dxa"/>
            <w:vAlign w:val="center"/>
          </w:tcPr>
          <w:p w14:paraId="364F1F6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20≤X＜300</w:t>
            </w:r>
          </w:p>
        </w:tc>
        <w:tc>
          <w:tcPr>
            <w:tcW w:w="1000" w:type="dxa"/>
            <w:vAlign w:val="center"/>
          </w:tcPr>
          <w:p w14:paraId="66CCFFE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X＜20</w:t>
            </w:r>
          </w:p>
        </w:tc>
      </w:tr>
      <w:tr w14:paraId="23A2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continue"/>
            <w:vAlign w:val="center"/>
          </w:tcPr>
          <w:p w14:paraId="488B110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p>
        </w:tc>
        <w:tc>
          <w:tcPr>
            <w:tcW w:w="1381" w:type="dxa"/>
            <w:vAlign w:val="center"/>
          </w:tcPr>
          <w:p w14:paraId="00BCFB3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690AED5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42E4358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Y≥30000</w:t>
            </w:r>
          </w:p>
        </w:tc>
        <w:tc>
          <w:tcPr>
            <w:tcW w:w="1717" w:type="dxa"/>
            <w:vAlign w:val="center"/>
          </w:tcPr>
          <w:p w14:paraId="704D785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3000≤Y＜30000</w:t>
            </w:r>
          </w:p>
        </w:tc>
        <w:tc>
          <w:tcPr>
            <w:tcW w:w="1438" w:type="dxa"/>
            <w:vAlign w:val="center"/>
          </w:tcPr>
          <w:p w14:paraId="2716CC1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200≤Y＜3000</w:t>
            </w:r>
          </w:p>
        </w:tc>
        <w:tc>
          <w:tcPr>
            <w:tcW w:w="1000" w:type="dxa"/>
            <w:vAlign w:val="center"/>
          </w:tcPr>
          <w:p w14:paraId="3F946D5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Y＜200</w:t>
            </w:r>
          </w:p>
        </w:tc>
      </w:tr>
      <w:tr w14:paraId="2BC5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restart"/>
            <w:vAlign w:val="center"/>
          </w:tcPr>
          <w:p w14:paraId="355F279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仓储业*</w:t>
            </w:r>
          </w:p>
        </w:tc>
        <w:tc>
          <w:tcPr>
            <w:tcW w:w="1381" w:type="dxa"/>
            <w:vAlign w:val="center"/>
          </w:tcPr>
          <w:p w14:paraId="37B7411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47FEBF0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人</w:t>
            </w:r>
          </w:p>
        </w:tc>
        <w:tc>
          <w:tcPr>
            <w:tcW w:w="1134" w:type="dxa"/>
            <w:vAlign w:val="center"/>
          </w:tcPr>
          <w:p w14:paraId="55E0C67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X≥200</w:t>
            </w:r>
          </w:p>
        </w:tc>
        <w:tc>
          <w:tcPr>
            <w:tcW w:w="1717" w:type="dxa"/>
            <w:vAlign w:val="center"/>
          </w:tcPr>
          <w:p w14:paraId="123A810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100≤X＜200</w:t>
            </w:r>
          </w:p>
        </w:tc>
        <w:tc>
          <w:tcPr>
            <w:tcW w:w="1438" w:type="dxa"/>
            <w:vAlign w:val="center"/>
          </w:tcPr>
          <w:p w14:paraId="67C6299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20≤X＜100</w:t>
            </w:r>
          </w:p>
        </w:tc>
        <w:tc>
          <w:tcPr>
            <w:tcW w:w="1000" w:type="dxa"/>
            <w:vAlign w:val="center"/>
          </w:tcPr>
          <w:p w14:paraId="1CEBAB2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X＜20</w:t>
            </w:r>
          </w:p>
        </w:tc>
      </w:tr>
      <w:tr w14:paraId="74CB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continue"/>
            <w:vAlign w:val="center"/>
          </w:tcPr>
          <w:p w14:paraId="3A8038A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p>
        </w:tc>
        <w:tc>
          <w:tcPr>
            <w:tcW w:w="1381" w:type="dxa"/>
            <w:vAlign w:val="center"/>
          </w:tcPr>
          <w:p w14:paraId="2DBF6E4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13A6F6B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503C413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Y≥30000</w:t>
            </w:r>
          </w:p>
        </w:tc>
        <w:tc>
          <w:tcPr>
            <w:tcW w:w="1717" w:type="dxa"/>
            <w:vAlign w:val="center"/>
          </w:tcPr>
          <w:p w14:paraId="630E05A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1000≤Y＜30000</w:t>
            </w:r>
          </w:p>
        </w:tc>
        <w:tc>
          <w:tcPr>
            <w:tcW w:w="1438" w:type="dxa"/>
            <w:vAlign w:val="center"/>
          </w:tcPr>
          <w:p w14:paraId="29EA9CA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100≤Y＜1000</w:t>
            </w:r>
          </w:p>
        </w:tc>
        <w:tc>
          <w:tcPr>
            <w:tcW w:w="1000" w:type="dxa"/>
            <w:vAlign w:val="center"/>
          </w:tcPr>
          <w:p w14:paraId="5AFFF29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Y＜100</w:t>
            </w:r>
          </w:p>
        </w:tc>
      </w:tr>
      <w:tr w14:paraId="7629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restart"/>
            <w:vAlign w:val="center"/>
          </w:tcPr>
          <w:p w14:paraId="29575D8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邮政业</w:t>
            </w:r>
          </w:p>
        </w:tc>
        <w:tc>
          <w:tcPr>
            <w:tcW w:w="1381" w:type="dxa"/>
            <w:vAlign w:val="center"/>
          </w:tcPr>
          <w:p w14:paraId="4FEDB67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2758404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人</w:t>
            </w:r>
          </w:p>
        </w:tc>
        <w:tc>
          <w:tcPr>
            <w:tcW w:w="1134" w:type="dxa"/>
            <w:vAlign w:val="center"/>
          </w:tcPr>
          <w:p w14:paraId="303473E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X≥1000</w:t>
            </w:r>
          </w:p>
        </w:tc>
        <w:tc>
          <w:tcPr>
            <w:tcW w:w="1717" w:type="dxa"/>
            <w:vAlign w:val="center"/>
          </w:tcPr>
          <w:p w14:paraId="461CA1B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300≤X＜1000</w:t>
            </w:r>
          </w:p>
        </w:tc>
        <w:tc>
          <w:tcPr>
            <w:tcW w:w="1438" w:type="dxa"/>
            <w:vAlign w:val="center"/>
          </w:tcPr>
          <w:p w14:paraId="0FA4C98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20≤X＜300</w:t>
            </w:r>
          </w:p>
        </w:tc>
        <w:tc>
          <w:tcPr>
            <w:tcW w:w="1000" w:type="dxa"/>
            <w:vAlign w:val="center"/>
          </w:tcPr>
          <w:p w14:paraId="5F6E818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X＜20</w:t>
            </w:r>
          </w:p>
        </w:tc>
      </w:tr>
      <w:tr w14:paraId="183D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continue"/>
            <w:vAlign w:val="center"/>
          </w:tcPr>
          <w:p w14:paraId="2DE754E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p>
        </w:tc>
        <w:tc>
          <w:tcPr>
            <w:tcW w:w="1381" w:type="dxa"/>
            <w:vAlign w:val="center"/>
          </w:tcPr>
          <w:p w14:paraId="31C09F9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1009334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3052E3A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Y≥30000</w:t>
            </w:r>
          </w:p>
        </w:tc>
        <w:tc>
          <w:tcPr>
            <w:tcW w:w="1717" w:type="dxa"/>
            <w:vAlign w:val="center"/>
          </w:tcPr>
          <w:p w14:paraId="4465DC8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2000≤Y＜30000</w:t>
            </w:r>
          </w:p>
        </w:tc>
        <w:tc>
          <w:tcPr>
            <w:tcW w:w="1438" w:type="dxa"/>
            <w:vAlign w:val="center"/>
          </w:tcPr>
          <w:p w14:paraId="5E5A97E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100≤Y＜2000</w:t>
            </w:r>
          </w:p>
        </w:tc>
        <w:tc>
          <w:tcPr>
            <w:tcW w:w="1000" w:type="dxa"/>
            <w:vAlign w:val="center"/>
          </w:tcPr>
          <w:p w14:paraId="2C6BE1E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Y＜100</w:t>
            </w:r>
          </w:p>
        </w:tc>
      </w:tr>
      <w:tr w14:paraId="3B4A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restart"/>
            <w:vAlign w:val="center"/>
          </w:tcPr>
          <w:p w14:paraId="2610565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住宿业</w:t>
            </w:r>
          </w:p>
        </w:tc>
        <w:tc>
          <w:tcPr>
            <w:tcW w:w="1381" w:type="dxa"/>
            <w:vAlign w:val="center"/>
          </w:tcPr>
          <w:p w14:paraId="725F00C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2995A42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人</w:t>
            </w:r>
          </w:p>
        </w:tc>
        <w:tc>
          <w:tcPr>
            <w:tcW w:w="1134" w:type="dxa"/>
            <w:vAlign w:val="center"/>
          </w:tcPr>
          <w:p w14:paraId="5EA375B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X≥300</w:t>
            </w:r>
          </w:p>
        </w:tc>
        <w:tc>
          <w:tcPr>
            <w:tcW w:w="1717" w:type="dxa"/>
            <w:vAlign w:val="center"/>
          </w:tcPr>
          <w:p w14:paraId="5921DAB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100≤X＜300</w:t>
            </w:r>
          </w:p>
        </w:tc>
        <w:tc>
          <w:tcPr>
            <w:tcW w:w="1438" w:type="dxa"/>
            <w:vAlign w:val="center"/>
          </w:tcPr>
          <w:p w14:paraId="0756CF5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10≤X＜100</w:t>
            </w:r>
          </w:p>
        </w:tc>
        <w:tc>
          <w:tcPr>
            <w:tcW w:w="1000" w:type="dxa"/>
            <w:vAlign w:val="center"/>
          </w:tcPr>
          <w:p w14:paraId="0F60A99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X＜10</w:t>
            </w:r>
          </w:p>
        </w:tc>
      </w:tr>
      <w:tr w14:paraId="44ED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continue"/>
            <w:vAlign w:val="center"/>
          </w:tcPr>
          <w:p w14:paraId="4ACE698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p>
        </w:tc>
        <w:tc>
          <w:tcPr>
            <w:tcW w:w="1381" w:type="dxa"/>
            <w:vAlign w:val="center"/>
          </w:tcPr>
          <w:p w14:paraId="28D9AB6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6DED822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52D8CE1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Y≥10000</w:t>
            </w:r>
          </w:p>
        </w:tc>
        <w:tc>
          <w:tcPr>
            <w:tcW w:w="1717" w:type="dxa"/>
            <w:vAlign w:val="center"/>
          </w:tcPr>
          <w:p w14:paraId="4B7BABF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2000≤Y＜10000</w:t>
            </w:r>
          </w:p>
        </w:tc>
        <w:tc>
          <w:tcPr>
            <w:tcW w:w="1438" w:type="dxa"/>
            <w:vAlign w:val="center"/>
          </w:tcPr>
          <w:p w14:paraId="1140154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100≤Y＜2000</w:t>
            </w:r>
          </w:p>
        </w:tc>
        <w:tc>
          <w:tcPr>
            <w:tcW w:w="1000" w:type="dxa"/>
            <w:vAlign w:val="center"/>
          </w:tcPr>
          <w:p w14:paraId="660D1EF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Y＜100</w:t>
            </w:r>
          </w:p>
        </w:tc>
      </w:tr>
      <w:tr w14:paraId="3F8D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restart"/>
            <w:vAlign w:val="center"/>
          </w:tcPr>
          <w:p w14:paraId="06731C9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餐饮业</w:t>
            </w:r>
          </w:p>
        </w:tc>
        <w:tc>
          <w:tcPr>
            <w:tcW w:w="1381" w:type="dxa"/>
            <w:vAlign w:val="center"/>
          </w:tcPr>
          <w:p w14:paraId="65B4957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372F1A0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人</w:t>
            </w:r>
          </w:p>
        </w:tc>
        <w:tc>
          <w:tcPr>
            <w:tcW w:w="1134" w:type="dxa"/>
            <w:vAlign w:val="center"/>
          </w:tcPr>
          <w:p w14:paraId="34C4CE1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X≥300</w:t>
            </w:r>
          </w:p>
        </w:tc>
        <w:tc>
          <w:tcPr>
            <w:tcW w:w="1717" w:type="dxa"/>
            <w:vAlign w:val="center"/>
          </w:tcPr>
          <w:p w14:paraId="628848C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100≤X＜300</w:t>
            </w:r>
          </w:p>
        </w:tc>
        <w:tc>
          <w:tcPr>
            <w:tcW w:w="1438" w:type="dxa"/>
            <w:vAlign w:val="center"/>
          </w:tcPr>
          <w:p w14:paraId="7B6AD4A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10≤X＜100</w:t>
            </w:r>
          </w:p>
        </w:tc>
        <w:tc>
          <w:tcPr>
            <w:tcW w:w="1000" w:type="dxa"/>
            <w:vAlign w:val="center"/>
          </w:tcPr>
          <w:p w14:paraId="31FC858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X＜10</w:t>
            </w:r>
          </w:p>
        </w:tc>
      </w:tr>
      <w:tr w14:paraId="3967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continue"/>
            <w:vAlign w:val="center"/>
          </w:tcPr>
          <w:p w14:paraId="345BB65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p>
        </w:tc>
        <w:tc>
          <w:tcPr>
            <w:tcW w:w="1381" w:type="dxa"/>
            <w:vAlign w:val="center"/>
          </w:tcPr>
          <w:p w14:paraId="3B0758E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221490C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0BC31FF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Y≥10000</w:t>
            </w:r>
          </w:p>
        </w:tc>
        <w:tc>
          <w:tcPr>
            <w:tcW w:w="1717" w:type="dxa"/>
            <w:vAlign w:val="center"/>
          </w:tcPr>
          <w:p w14:paraId="4929B50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2000≤Y＜10000</w:t>
            </w:r>
          </w:p>
        </w:tc>
        <w:tc>
          <w:tcPr>
            <w:tcW w:w="1438" w:type="dxa"/>
            <w:vAlign w:val="center"/>
          </w:tcPr>
          <w:p w14:paraId="6D51A85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100≤Y＜2000</w:t>
            </w:r>
          </w:p>
        </w:tc>
        <w:tc>
          <w:tcPr>
            <w:tcW w:w="1000" w:type="dxa"/>
            <w:vAlign w:val="center"/>
          </w:tcPr>
          <w:p w14:paraId="347BD8F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Y＜100</w:t>
            </w:r>
          </w:p>
        </w:tc>
      </w:tr>
      <w:tr w14:paraId="0070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restart"/>
            <w:vAlign w:val="center"/>
          </w:tcPr>
          <w:p w14:paraId="6097CD8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信息传输业*</w:t>
            </w:r>
          </w:p>
        </w:tc>
        <w:tc>
          <w:tcPr>
            <w:tcW w:w="1381" w:type="dxa"/>
            <w:vAlign w:val="center"/>
          </w:tcPr>
          <w:p w14:paraId="4DC842D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1B373D6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人</w:t>
            </w:r>
          </w:p>
        </w:tc>
        <w:tc>
          <w:tcPr>
            <w:tcW w:w="1134" w:type="dxa"/>
            <w:vAlign w:val="center"/>
          </w:tcPr>
          <w:p w14:paraId="4B51C12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X≥2000</w:t>
            </w:r>
          </w:p>
        </w:tc>
        <w:tc>
          <w:tcPr>
            <w:tcW w:w="1717" w:type="dxa"/>
            <w:vAlign w:val="center"/>
          </w:tcPr>
          <w:p w14:paraId="54B8C3F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100≤X＜2000</w:t>
            </w:r>
          </w:p>
        </w:tc>
        <w:tc>
          <w:tcPr>
            <w:tcW w:w="1438" w:type="dxa"/>
            <w:vAlign w:val="center"/>
          </w:tcPr>
          <w:p w14:paraId="4AAD017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10≤X＜100</w:t>
            </w:r>
          </w:p>
        </w:tc>
        <w:tc>
          <w:tcPr>
            <w:tcW w:w="1000" w:type="dxa"/>
            <w:vAlign w:val="center"/>
          </w:tcPr>
          <w:p w14:paraId="28F80FA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X＜10</w:t>
            </w:r>
          </w:p>
        </w:tc>
      </w:tr>
      <w:tr w14:paraId="234E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134" w:type="dxa"/>
            <w:vMerge w:val="continue"/>
            <w:vAlign w:val="center"/>
          </w:tcPr>
          <w:p w14:paraId="49D76BD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p>
        </w:tc>
        <w:tc>
          <w:tcPr>
            <w:tcW w:w="1381" w:type="dxa"/>
            <w:vAlign w:val="center"/>
          </w:tcPr>
          <w:p w14:paraId="694975F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18A93B9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17FB6A4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Y≥100000</w:t>
            </w:r>
          </w:p>
        </w:tc>
        <w:tc>
          <w:tcPr>
            <w:tcW w:w="1717" w:type="dxa"/>
            <w:vAlign w:val="center"/>
          </w:tcPr>
          <w:p w14:paraId="4626058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1000≤Y＜100000</w:t>
            </w:r>
          </w:p>
        </w:tc>
        <w:tc>
          <w:tcPr>
            <w:tcW w:w="1438" w:type="dxa"/>
            <w:vAlign w:val="center"/>
          </w:tcPr>
          <w:p w14:paraId="7D2BA57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100≤Y＜1000</w:t>
            </w:r>
          </w:p>
        </w:tc>
        <w:tc>
          <w:tcPr>
            <w:tcW w:w="1000" w:type="dxa"/>
            <w:vAlign w:val="center"/>
          </w:tcPr>
          <w:p w14:paraId="2278B2E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Y＜100</w:t>
            </w:r>
          </w:p>
        </w:tc>
      </w:tr>
      <w:tr w14:paraId="3B3F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2134" w:type="dxa"/>
            <w:vMerge w:val="restart"/>
            <w:vAlign w:val="center"/>
          </w:tcPr>
          <w:p w14:paraId="6C6BD87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pacing w:val="-12"/>
                <w:sz w:val="18"/>
                <w:szCs w:val="18"/>
              </w:rPr>
            </w:pPr>
            <w:r>
              <w:rPr>
                <w:rFonts w:hint="eastAsia" w:ascii="宋体" w:hAnsi="宋体" w:cs="宋体"/>
                <w:color w:val="auto"/>
                <w:spacing w:val="-12"/>
                <w:sz w:val="18"/>
                <w:szCs w:val="18"/>
              </w:rPr>
              <w:t>软件和信息技术服</w:t>
            </w:r>
            <w:r>
              <w:rPr>
                <w:rFonts w:hint="eastAsia" w:ascii="宋体" w:hAnsi="宋体" w:cs="宋体"/>
                <w:color w:val="auto"/>
                <w:sz w:val="18"/>
                <w:szCs w:val="18"/>
              </w:rPr>
              <w:t>务业</w:t>
            </w:r>
          </w:p>
        </w:tc>
        <w:tc>
          <w:tcPr>
            <w:tcW w:w="1381" w:type="dxa"/>
            <w:vAlign w:val="center"/>
          </w:tcPr>
          <w:p w14:paraId="5887EA9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2C85AB2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人</w:t>
            </w:r>
          </w:p>
        </w:tc>
        <w:tc>
          <w:tcPr>
            <w:tcW w:w="1134" w:type="dxa"/>
            <w:vAlign w:val="center"/>
          </w:tcPr>
          <w:p w14:paraId="5640599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X≥300</w:t>
            </w:r>
          </w:p>
        </w:tc>
        <w:tc>
          <w:tcPr>
            <w:tcW w:w="1717" w:type="dxa"/>
            <w:vAlign w:val="center"/>
          </w:tcPr>
          <w:p w14:paraId="1A09DB0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100≤X＜300</w:t>
            </w:r>
          </w:p>
        </w:tc>
        <w:tc>
          <w:tcPr>
            <w:tcW w:w="1438" w:type="dxa"/>
            <w:vAlign w:val="center"/>
          </w:tcPr>
          <w:p w14:paraId="16BBC42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10≤X＜100</w:t>
            </w:r>
          </w:p>
        </w:tc>
        <w:tc>
          <w:tcPr>
            <w:tcW w:w="1000" w:type="dxa"/>
            <w:vAlign w:val="center"/>
          </w:tcPr>
          <w:p w14:paraId="06459B2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X＜10</w:t>
            </w:r>
          </w:p>
        </w:tc>
      </w:tr>
      <w:tr w14:paraId="5FAF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2134" w:type="dxa"/>
            <w:vMerge w:val="continue"/>
            <w:vAlign w:val="center"/>
          </w:tcPr>
          <w:p w14:paraId="29E49F7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pacing w:val="-12"/>
                <w:sz w:val="18"/>
                <w:szCs w:val="18"/>
              </w:rPr>
            </w:pPr>
          </w:p>
        </w:tc>
        <w:tc>
          <w:tcPr>
            <w:tcW w:w="1381" w:type="dxa"/>
            <w:vAlign w:val="center"/>
          </w:tcPr>
          <w:p w14:paraId="46E79C0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4F3A6EE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0CB8329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Y≥10000</w:t>
            </w:r>
          </w:p>
        </w:tc>
        <w:tc>
          <w:tcPr>
            <w:tcW w:w="1717" w:type="dxa"/>
            <w:vAlign w:val="center"/>
          </w:tcPr>
          <w:p w14:paraId="0B1085B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1000≤Y＜10000</w:t>
            </w:r>
          </w:p>
        </w:tc>
        <w:tc>
          <w:tcPr>
            <w:tcW w:w="1438" w:type="dxa"/>
            <w:vAlign w:val="center"/>
          </w:tcPr>
          <w:p w14:paraId="0B17FD1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50≤Y＜1000</w:t>
            </w:r>
          </w:p>
        </w:tc>
        <w:tc>
          <w:tcPr>
            <w:tcW w:w="1000" w:type="dxa"/>
            <w:vAlign w:val="center"/>
          </w:tcPr>
          <w:p w14:paraId="5B4F576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Y＜50</w:t>
            </w:r>
          </w:p>
        </w:tc>
      </w:tr>
      <w:tr w14:paraId="44E1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2134" w:type="dxa"/>
            <w:vMerge w:val="restart"/>
            <w:vAlign w:val="center"/>
          </w:tcPr>
          <w:p w14:paraId="13A7E0C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房地产开发经营</w:t>
            </w:r>
          </w:p>
        </w:tc>
        <w:tc>
          <w:tcPr>
            <w:tcW w:w="1381" w:type="dxa"/>
            <w:vAlign w:val="center"/>
          </w:tcPr>
          <w:p w14:paraId="6C70C05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3542B1B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38FE016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Y≥200000</w:t>
            </w:r>
          </w:p>
        </w:tc>
        <w:tc>
          <w:tcPr>
            <w:tcW w:w="1717" w:type="dxa"/>
            <w:vAlign w:val="center"/>
          </w:tcPr>
          <w:p w14:paraId="09EE619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1000≤Y＜200000</w:t>
            </w:r>
          </w:p>
        </w:tc>
        <w:tc>
          <w:tcPr>
            <w:tcW w:w="1438" w:type="dxa"/>
            <w:vAlign w:val="center"/>
          </w:tcPr>
          <w:p w14:paraId="05162EB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100≤Y＜1000</w:t>
            </w:r>
          </w:p>
        </w:tc>
        <w:tc>
          <w:tcPr>
            <w:tcW w:w="1000" w:type="dxa"/>
            <w:vAlign w:val="center"/>
          </w:tcPr>
          <w:p w14:paraId="74456DD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Y＜100</w:t>
            </w:r>
          </w:p>
        </w:tc>
      </w:tr>
      <w:tr w14:paraId="3DFF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2134" w:type="dxa"/>
            <w:vMerge w:val="continue"/>
            <w:vAlign w:val="center"/>
          </w:tcPr>
          <w:p w14:paraId="0E9D8D3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p>
        </w:tc>
        <w:tc>
          <w:tcPr>
            <w:tcW w:w="1381" w:type="dxa"/>
            <w:vAlign w:val="center"/>
          </w:tcPr>
          <w:p w14:paraId="28E901A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资产总额(Z)</w:t>
            </w:r>
          </w:p>
        </w:tc>
        <w:tc>
          <w:tcPr>
            <w:tcW w:w="713" w:type="dxa"/>
            <w:vAlign w:val="center"/>
          </w:tcPr>
          <w:p w14:paraId="0164632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4445E65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Z≥10000</w:t>
            </w:r>
          </w:p>
        </w:tc>
        <w:tc>
          <w:tcPr>
            <w:tcW w:w="1717" w:type="dxa"/>
            <w:vAlign w:val="center"/>
          </w:tcPr>
          <w:p w14:paraId="4610BD5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5000≤Z＜10000</w:t>
            </w:r>
          </w:p>
        </w:tc>
        <w:tc>
          <w:tcPr>
            <w:tcW w:w="1438" w:type="dxa"/>
            <w:vAlign w:val="center"/>
          </w:tcPr>
          <w:p w14:paraId="7E50063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2000≤Z＜5000   </w:t>
            </w:r>
          </w:p>
        </w:tc>
        <w:tc>
          <w:tcPr>
            <w:tcW w:w="1000" w:type="dxa"/>
            <w:vAlign w:val="center"/>
          </w:tcPr>
          <w:p w14:paraId="5D5D60E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Z＜2000</w:t>
            </w:r>
          </w:p>
        </w:tc>
      </w:tr>
      <w:tr w14:paraId="77F3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2134" w:type="dxa"/>
            <w:vMerge w:val="restart"/>
            <w:vAlign w:val="center"/>
          </w:tcPr>
          <w:p w14:paraId="5F53558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物业管理</w:t>
            </w:r>
          </w:p>
        </w:tc>
        <w:tc>
          <w:tcPr>
            <w:tcW w:w="1381" w:type="dxa"/>
            <w:vAlign w:val="center"/>
          </w:tcPr>
          <w:p w14:paraId="4241A7F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7371901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人</w:t>
            </w:r>
          </w:p>
        </w:tc>
        <w:tc>
          <w:tcPr>
            <w:tcW w:w="1134" w:type="dxa"/>
            <w:vAlign w:val="center"/>
          </w:tcPr>
          <w:p w14:paraId="5D11897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X≥1000</w:t>
            </w:r>
          </w:p>
        </w:tc>
        <w:tc>
          <w:tcPr>
            <w:tcW w:w="1717" w:type="dxa"/>
            <w:vAlign w:val="center"/>
          </w:tcPr>
          <w:p w14:paraId="462651F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300≤X＜1000</w:t>
            </w:r>
          </w:p>
        </w:tc>
        <w:tc>
          <w:tcPr>
            <w:tcW w:w="1438" w:type="dxa"/>
            <w:vAlign w:val="center"/>
          </w:tcPr>
          <w:p w14:paraId="42E3741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100≤X＜300 </w:t>
            </w:r>
          </w:p>
        </w:tc>
        <w:tc>
          <w:tcPr>
            <w:tcW w:w="1000" w:type="dxa"/>
            <w:vAlign w:val="center"/>
          </w:tcPr>
          <w:p w14:paraId="012961D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X＜100</w:t>
            </w:r>
          </w:p>
        </w:tc>
      </w:tr>
      <w:tr w14:paraId="158B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2134" w:type="dxa"/>
            <w:vMerge w:val="continue"/>
            <w:vAlign w:val="center"/>
          </w:tcPr>
          <w:p w14:paraId="13EE03B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p>
        </w:tc>
        <w:tc>
          <w:tcPr>
            <w:tcW w:w="1381" w:type="dxa"/>
            <w:vAlign w:val="center"/>
          </w:tcPr>
          <w:p w14:paraId="158F50C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营业收入(Y)</w:t>
            </w:r>
          </w:p>
        </w:tc>
        <w:tc>
          <w:tcPr>
            <w:tcW w:w="713" w:type="dxa"/>
            <w:vAlign w:val="center"/>
          </w:tcPr>
          <w:p w14:paraId="1EC016C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1344F27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Y≥5000</w:t>
            </w:r>
          </w:p>
        </w:tc>
        <w:tc>
          <w:tcPr>
            <w:tcW w:w="1717" w:type="dxa"/>
            <w:vAlign w:val="center"/>
          </w:tcPr>
          <w:p w14:paraId="1682FB8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1000≤Y＜5000</w:t>
            </w:r>
          </w:p>
        </w:tc>
        <w:tc>
          <w:tcPr>
            <w:tcW w:w="1438" w:type="dxa"/>
            <w:vAlign w:val="center"/>
          </w:tcPr>
          <w:p w14:paraId="77EA83A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500≤Y＜1000</w:t>
            </w:r>
          </w:p>
        </w:tc>
        <w:tc>
          <w:tcPr>
            <w:tcW w:w="1000" w:type="dxa"/>
            <w:vAlign w:val="center"/>
          </w:tcPr>
          <w:p w14:paraId="598AA30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Y＜500</w:t>
            </w:r>
          </w:p>
        </w:tc>
      </w:tr>
      <w:tr w14:paraId="4F85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2134" w:type="dxa"/>
            <w:vMerge w:val="restart"/>
            <w:vAlign w:val="center"/>
          </w:tcPr>
          <w:p w14:paraId="43F015C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租赁和商务服务业</w:t>
            </w:r>
          </w:p>
        </w:tc>
        <w:tc>
          <w:tcPr>
            <w:tcW w:w="1381" w:type="dxa"/>
            <w:vAlign w:val="center"/>
          </w:tcPr>
          <w:p w14:paraId="7D52CE5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6FD7800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人</w:t>
            </w:r>
          </w:p>
        </w:tc>
        <w:tc>
          <w:tcPr>
            <w:tcW w:w="1134" w:type="dxa"/>
            <w:vAlign w:val="center"/>
          </w:tcPr>
          <w:p w14:paraId="2501610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X≥300</w:t>
            </w:r>
          </w:p>
        </w:tc>
        <w:tc>
          <w:tcPr>
            <w:tcW w:w="1717" w:type="dxa"/>
            <w:vAlign w:val="center"/>
          </w:tcPr>
          <w:p w14:paraId="76D039C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100≤X＜300</w:t>
            </w:r>
          </w:p>
        </w:tc>
        <w:tc>
          <w:tcPr>
            <w:tcW w:w="1438" w:type="dxa"/>
            <w:vAlign w:val="center"/>
          </w:tcPr>
          <w:p w14:paraId="7C76C8E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10≤X＜100</w:t>
            </w:r>
          </w:p>
        </w:tc>
        <w:tc>
          <w:tcPr>
            <w:tcW w:w="1000" w:type="dxa"/>
            <w:vAlign w:val="center"/>
          </w:tcPr>
          <w:p w14:paraId="1AC1549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X＜10</w:t>
            </w:r>
          </w:p>
        </w:tc>
      </w:tr>
      <w:tr w14:paraId="38D1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2134" w:type="dxa"/>
            <w:vMerge w:val="continue"/>
            <w:vAlign w:val="center"/>
          </w:tcPr>
          <w:p w14:paraId="032DE7A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p>
        </w:tc>
        <w:tc>
          <w:tcPr>
            <w:tcW w:w="1381" w:type="dxa"/>
            <w:vAlign w:val="center"/>
          </w:tcPr>
          <w:p w14:paraId="0AC9AF4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资产总额(Z)</w:t>
            </w:r>
          </w:p>
        </w:tc>
        <w:tc>
          <w:tcPr>
            <w:tcW w:w="713" w:type="dxa"/>
            <w:vAlign w:val="center"/>
          </w:tcPr>
          <w:p w14:paraId="0A6CC78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万元</w:t>
            </w:r>
          </w:p>
        </w:tc>
        <w:tc>
          <w:tcPr>
            <w:tcW w:w="1134" w:type="dxa"/>
            <w:vAlign w:val="center"/>
          </w:tcPr>
          <w:p w14:paraId="6046CE3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Z≥120000</w:t>
            </w:r>
          </w:p>
        </w:tc>
        <w:tc>
          <w:tcPr>
            <w:tcW w:w="1717" w:type="dxa"/>
            <w:vAlign w:val="center"/>
          </w:tcPr>
          <w:p w14:paraId="5958FC4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8000≤Z＜120000</w:t>
            </w:r>
          </w:p>
        </w:tc>
        <w:tc>
          <w:tcPr>
            <w:tcW w:w="1438" w:type="dxa"/>
            <w:vAlign w:val="center"/>
          </w:tcPr>
          <w:p w14:paraId="577C59D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100≤Z＜8000</w:t>
            </w:r>
          </w:p>
        </w:tc>
        <w:tc>
          <w:tcPr>
            <w:tcW w:w="1000" w:type="dxa"/>
            <w:vAlign w:val="center"/>
          </w:tcPr>
          <w:p w14:paraId="62D7707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Z＜100</w:t>
            </w:r>
          </w:p>
        </w:tc>
      </w:tr>
      <w:tr w14:paraId="2944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34" w:type="dxa"/>
            <w:vAlign w:val="center"/>
          </w:tcPr>
          <w:p w14:paraId="69B7EDD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20"/>
                <w:szCs w:val="21"/>
              </w:rPr>
            </w:pPr>
            <w:r>
              <w:rPr>
                <w:rFonts w:hint="eastAsia" w:ascii="宋体" w:hAnsi="宋体" w:cs="宋体"/>
                <w:color w:val="auto"/>
                <w:sz w:val="18"/>
                <w:szCs w:val="18"/>
              </w:rPr>
              <w:t>其他未列明行业*</w:t>
            </w:r>
          </w:p>
        </w:tc>
        <w:tc>
          <w:tcPr>
            <w:tcW w:w="1381" w:type="dxa"/>
            <w:vAlign w:val="center"/>
          </w:tcPr>
          <w:p w14:paraId="5F6CBB2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从业人员(X)</w:t>
            </w:r>
          </w:p>
        </w:tc>
        <w:tc>
          <w:tcPr>
            <w:tcW w:w="713" w:type="dxa"/>
            <w:vAlign w:val="center"/>
          </w:tcPr>
          <w:p w14:paraId="498C377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人</w:t>
            </w:r>
          </w:p>
        </w:tc>
        <w:tc>
          <w:tcPr>
            <w:tcW w:w="1134" w:type="dxa"/>
            <w:vAlign w:val="center"/>
          </w:tcPr>
          <w:p w14:paraId="1198994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X≥300</w:t>
            </w:r>
          </w:p>
        </w:tc>
        <w:tc>
          <w:tcPr>
            <w:tcW w:w="1717" w:type="dxa"/>
            <w:vAlign w:val="center"/>
          </w:tcPr>
          <w:p w14:paraId="0FC46ED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color w:val="auto"/>
                <w:sz w:val="18"/>
                <w:szCs w:val="18"/>
              </w:rPr>
            </w:pPr>
            <w:r>
              <w:rPr>
                <w:rFonts w:hint="eastAsia" w:ascii="宋体" w:hAnsi="宋体" w:cs="宋体"/>
                <w:color w:val="auto"/>
                <w:sz w:val="18"/>
                <w:szCs w:val="18"/>
              </w:rPr>
              <w:t>100≤X＜300</w:t>
            </w:r>
          </w:p>
        </w:tc>
        <w:tc>
          <w:tcPr>
            <w:tcW w:w="1438" w:type="dxa"/>
            <w:vAlign w:val="center"/>
          </w:tcPr>
          <w:p w14:paraId="565B631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 xml:space="preserve"> 10≤X＜100</w:t>
            </w:r>
          </w:p>
        </w:tc>
        <w:tc>
          <w:tcPr>
            <w:tcW w:w="1000" w:type="dxa"/>
            <w:vAlign w:val="center"/>
          </w:tcPr>
          <w:p w14:paraId="513885C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ascii="宋体" w:hAnsi="宋体" w:cs="宋体"/>
                <w:color w:val="auto"/>
                <w:sz w:val="18"/>
                <w:szCs w:val="18"/>
              </w:rPr>
            </w:pPr>
            <w:r>
              <w:rPr>
                <w:rFonts w:hint="eastAsia" w:ascii="宋体" w:hAnsi="宋体" w:cs="宋体"/>
                <w:color w:val="auto"/>
                <w:sz w:val="18"/>
                <w:szCs w:val="18"/>
              </w:rPr>
              <w:t>X＜10</w:t>
            </w:r>
          </w:p>
        </w:tc>
      </w:tr>
    </w:tbl>
    <w:p w14:paraId="5CED2310">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auto"/>
          <w:szCs w:val="21"/>
        </w:rPr>
      </w:pPr>
      <w:r>
        <w:rPr>
          <w:rFonts w:hint="eastAsia" w:ascii="宋体" w:hAnsi="宋体" w:cs="宋体"/>
          <w:color w:val="auto"/>
          <w:szCs w:val="21"/>
        </w:rPr>
        <w:t>说明：</w:t>
      </w:r>
    </w:p>
    <w:p w14:paraId="5E072F7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rPr>
      </w:pPr>
      <w:r>
        <w:rPr>
          <w:rFonts w:hint="eastAsia" w:ascii="宋体" w:hAnsi="宋体" w:cs="宋体"/>
          <w:color w:val="auto"/>
          <w:szCs w:val="21"/>
        </w:rPr>
        <w:t>1.大型、中型和小型企业须同时满足所列指标的下限，否则下划一档；微型企业只须满足所列指标中的一项即可。</w:t>
      </w:r>
    </w:p>
    <w:p w14:paraId="7574EDA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rPr>
      </w:pPr>
      <w:r>
        <w:rPr>
          <w:rFonts w:hint="eastAsia" w:ascii="宋体" w:hAnsi="宋体" w:cs="宋体"/>
          <w:color w:val="auto"/>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06F2118">
      <w:pPr>
        <w:keepNext w:val="0"/>
        <w:keepLines w:val="0"/>
        <w:pageBreakBefore w:val="0"/>
        <w:widowControl w:val="0"/>
        <w:kinsoku/>
        <w:wordWrap/>
        <w:overflowPunct/>
        <w:topLinePunct w:val="0"/>
        <w:autoSpaceDE/>
        <w:autoSpaceDN/>
        <w:bidi w:val="0"/>
        <w:ind w:firstLine="420" w:firstLineChars="200"/>
        <w:textAlignment w:val="auto"/>
        <w:rPr>
          <w:rFonts w:hint="eastAsia" w:ascii="宋体" w:hAnsi="宋体" w:cs="宋体"/>
          <w:color w:val="auto"/>
          <w:szCs w:val="21"/>
        </w:rPr>
      </w:pPr>
      <w:r>
        <w:rPr>
          <w:rFonts w:hint="eastAsia" w:ascii="宋体" w:hAnsi="宋体" w:cs="宋体"/>
          <w:color w:val="auto"/>
          <w:szCs w:val="21"/>
        </w:rPr>
        <w:t>3.企业划分指标以现行统计制度为准。</w:t>
      </w:r>
    </w:p>
    <w:p w14:paraId="39C964B2">
      <w:pPr>
        <w:keepNext w:val="0"/>
        <w:keepLines w:val="0"/>
        <w:pageBreakBefore w:val="0"/>
        <w:widowControl w:val="0"/>
        <w:kinsoku/>
        <w:wordWrap/>
        <w:overflowPunct/>
        <w:topLinePunct w:val="0"/>
        <w:autoSpaceDE/>
        <w:autoSpaceDN/>
        <w:bidi w:val="0"/>
        <w:ind w:firstLine="420" w:firstLineChars="200"/>
        <w:textAlignment w:val="auto"/>
        <w:rPr>
          <w:rFonts w:hint="eastAsia" w:ascii="宋体" w:hAnsi="宋体" w:cs="宋体"/>
          <w:color w:val="auto"/>
          <w:szCs w:val="21"/>
        </w:rPr>
      </w:pPr>
      <w:r>
        <w:rPr>
          <w:rFonts w:hint="eastAsia" w:ascii="宋体" w:hAnsi="宋体" w:cs="宋体"/>
          <w:color w:val="auto"/>
          <w:szCs w:val="21"/>
        </w:rPr>
        <w:t>（1）从业人员，是指期末从业人员数，没有期末从业人员数的，采用全年平均人员数代替。</w:t>
      </w:r>
    </w:p>
    <w:p w14:paraId="3177BAC6">
      <w:pPr>
        <w:keepNext w:val="0"/>
        <w:keepLines w:val="0"/>
        <w:pageBreakBefore w:val="0"/>
        <w:widowControl w:val="0"/>
        <w:kinsoku/>
        <w:wordWrap/>
        <w:overflowPunct/>
        <w:topLinePunct w:val="0"/>
        <w:autoSpaceDE/>
        <w:autoSpaceDN/>
        <w:bidi w:val="0"/>
        <w:ind w:firstLine="420" w:firstLineChars="200"/>
        <w:textAlignment w:val="auto"/>
        <w:rPr>
          <w:rFonts w:hint="eastAsia" w:ascii="宋体" w:hAnsi="宋体" w:cs="宋体"/>
          <w:color w:val="auto"/>
          <w:szCs w:val="21"/>
        </w:rPr>
      </w:pPr>
      <w:r>
        <w:rPr>
          <w:rFonts w:hint="eastAsia" w:ascii="宋体" w:hAnsi="宋体" w:cs="宋体"/>
          <w:color w:val="auto"/>
          <w:szCs w:val="21"/>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D0B7862">
      <w:pPr>
        <w:keepNext w:val="0"/>
        <w:keepLines w:val="0"/>
        <w:pageBreakBefore w:val="0"/>
        <w:widowControl w:val="0"/>
        <w:kinsoku/>
        <w:wordWrap/>
        <w:overflowPunct/>
        <w:topLinePunct w:val="0"/>
        <w:autoSpaceDE/>
        <w:autoSpaceDN/>
        <w:bidi w:val="0"/>
        <w:ind w:firstLine="420" w:firstLineChars="200"/>
        <w:textAlignment w:val="auto"/>
        <w:rPr>
          <w:rFonts w:hint="eastAsia" w:ascii="宋体" w:hAnsi="宋体" w:cs="宋体"/>
          <w:color w:val="auto"/>
          <w:szCs w:val="21"/>
        </w:rPr>
      </w:pPr>
      <w:r>
        <w:rPr>
          <w:rFonts w:hint="eastAsia" w:ascii="宋体" w:hAnsi="宋体" w:cs="宋体"/>
          <w:color w:val="auto"/>
          <w:szCs w:val="21"/>
        </w:rPr>
        <w:t>（3）资产总额，采用资产总计代替。</w:t>
      </w:r>
    </w:p>
    <w:p w14:paraId="25B038A9">
      <w:pPr>
        <w:keepNext w:val="0"/>
        <w:keepLines w:val="0"/>
        <w:pageBreakBefore w:val="0"/>
        <w:widowControl w:val="0"/>
        <w:kinsoku/>
        <w:wordWrap/>
        <w:overflowPunct/>
        <w:topLinePunct w:val="0"/>
        <w:autoSpaceDE/>
        <w:autoSpaceDN/>
        <w:bidi w:val="0"/>
        <w:ind w:firstLine="420" w:firstLineChars="200"/>
        <w:textAlignment w:val="auto"/>
        <w:rPr>
          <w:rFonts w:hint="eastAsia" w:ascii="宋体" w:hAnsi="宋体" w:cs="宋体"/>
          <w:color w:val="auto"/>
          <w:szCs w:val="21"/>
        </w:rPr>
        <w:sectPr>
          <w:pgSz w:w="11906" w:h="16838"/>
          <w:pgMar w:top="1440" w:right="1080" w:bottom="1440" w:left="1080" w:header="567" w:footer="737" w:gutter="0"/>
          <w:pgBorders>
            <w:top w:val="none" w:sz="0" w:space="0"/>
            <w:left w:val="none" w:sz="0" w:space="0"/>
            <w:bottom w:val="none" w:sz="0" w:space="0"/>
            <w:right w:val="none" w:sz="0" w:space="0"/>
          </w:pgBorders>
          <w:pgNumType w:fmt="decimal"/>
          <w:cols w:space="720" w:num="1"/>
          <w:titlePg/>
          <w:docGrid w:type="lines" w:linePitch="490" w:charSpace="0"/>
        </w:sectPr>
      </w:pPr>
    </w:p>
    <w:p w14:paraId="35A84AC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2"/>
        <w:rPr>
          <w:rFonts w:hint="eastAsia" w:ascii="Times New Roman" w:hAnsi="宋体" w:eastAsia="宋体" w:cs="Times New Roman"/>
          <w:b/>
          <w:bCs/>
          <w:color w:val="auto"/>
          <w:sz w:val="28"/>
          <w:szCs w:val="28"/>
          <w:highlight w:val="none"/>
        </w:rPr>
      </w:pPr>
      <w:r>
        <w:rPr>
          <w:rFonts w:hint="eastAsia" w:ascii="Times New Roman" w:hAnsi="宋体" w:eastAsia="宋体" w:cs="Times New Roman"/>
          <w:b/>
          <w:bCs/>
          <w:color w:val="auto"/>
          <w:sz w:val="28"/>
          <w:szCs w:val="28"/>
          <w:highlight w:val="none"/>
        </w:rPr>
        <w:t>监狱企业证明</w:t>
      </w:r>
    </w:p>
    <w:p w14:paraId="6D78E6F6">
      <w:pPr>
        <w:jc w:val="center"/>
        <w:rPr>
          <w:color w:val="auto"/>
          <w:sz w:val="24"/>
        </w:rPr>
      </w:pPr>
      <w:r>
        <w:rPr>
          <w:rFonts w:hint="eastAsia"/>
          <w:color w:val="auto"/>
          <w:sz w:val="24"/>
        </w:rPr>
        <w:t>（注：符合条件的监狱企业请提供本函，不符合的不提供本函）</w:t>
      </w:r>
    </w:p>
    <w:p w14:paraId="333E18C3">
      <w:pPr>
        <w:pStyle w:val="153"/>
        <w:snapToGrid w:val="0"/>
        <w:spacing w:beforeLines="50"/>
        <w:rPr>
          <w:rFonts w:hAnsi="宋体" w:cs="宋体"/>
          <w:color w:val="auto"/>
          <w:sz w:val="24"/>
          <w:szCs w:val="24"/>
        </w:rPr>
      </w:pPr>
    </w:p>
    <w:p w14:paraId="14450462">
      <w:pPr>
        <w:pStyle w:val="153"/>
        <w:snapToGrid w:val="0"/>
        <w:spacing w:beforeLines="50"/>
        <w:ind w:firstLine="420" w:firstLineChars="200"/>
        <w:rPr>
          <w:rFonts w:hAnsi="宋体" w:cs="宋体"/>
          <w:color w:val="auto"/>
        </w:rPr>
      </w:pPr>
      <w:r>
        <w:rPr>
          <w:rFonts w:hint="eastAsia" w:hAnsi="宋体" w:cs="宋体"/>
          <w:color w:val="auto"/>
        </w:rPr>
        <w:t>省级以上监狱管理局、戒毒管理局（含新疆生产建设兵团）出具的属于监狱企业的证明文件。</w:t>
      </w:r>
    </w:p>
    <w:p w14:paraId="78C3C916">
      <w:pPr>
        <w:pStyle w:val="153"/>
        <w:snapToGrid w:val="0"/>
        <w:spacing w:beforeLines="50"/>
        <w:rPr>
          <w:rFonts w:hAnsi="宋体" w:cs="宋体"/>
          <w:color w:val="auto"/>
          <w:sz w:val="24"/>
          <w:szCs w:val="24"/>
        </w:rPr>
      </w:pPr>
    </w:p>
    <w:p w14:paraId="0DE327FA">
      <w:pPr>
        <w:widowControl/>
        <w:jc w:val="left"/>
        <w:rPr>
          <w:rFonts w:ascii="宋体" w:hAnsi="宋体"/>
          <w:b/>
          <w:color w:val="auto"/>
          <w:sz w:val="32"/>
          <w:szCs w:val="32"/>
          <w:u w:val="single"/>
        </w:rPr>
      </w:pPr>
      <w:r>
        <w:rPr>
          <w:rFonts w:ascii="宋体" w:hAnsi="宋体"/>
          <w:b/>
          <w:color w:val="auto"/>
          <w:sz w:val="32"/>
          <w:szCs w:val="32"/>
          <w:u w:val="single"/>
        </w:rPr>
        <w:br w:type="page"/>
      </w:r>
    </w:p>
    <w:p w14:paraId="53C0153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2"/>
        <w:rPr>
          <w:rFonts w:hint="eastAsia" w:ascii="Times New Roman" w:hAnsi="宋体" w:eastAsia="宋体" w:cs="Times New Roman"/>
          <w:b/>
          <w:bCs/>
          <w:color w:val="auto"/>
          <w:sz w:val="28"/>
          <w:szCs w:val="28"/>
          <w:highlight w:val="none"/>
        </w:rPr>
      </w:pPr>
      <w:bookmarkStart w:id="151" w:name="_Toc10862"/>
      <w:bookmarkStart w:id="152" w:name="_Toc25672"/>
      <w:r>
        <w:rPr>
          <w:rFonts w:hint="eastAsia" w:ascii="Times New Roman" w:hAnsi="宋体" w:eastAsia="宋体" w:cs="Times New Roman"/>
          <w:b/>
          <w:bCs/>
          <w:color w:val="auto"/>
          <w:sz w:val="28"/>
          <w:szCs w:val="28"/>
          <w:highlight w:val="none"/>
        </w:rPr>
        <w:t>残疾人福利性单位声明函</w:t>
      </w:r>
      <w:bookmarkEnd w:id="151"/>
      <w:bookmarkEnd w:id="152"/>
    </w:p>
    <w:p w14:paraId="1A643C10">
      <w:pPr>
        <w:jc w:val="center"/>
        <w:rPr>
          <w:color w:val="auto"/>
          <w:sz w:val="24"/>
        </w:rPr>
      </w:pPr>
      <w:r>
        <w:rPr>
          <w:rFonts w:hint="eastAsia"/>
          <w:color w:val="auto"/>
          <w:sz w:val="24"/>
        </w:rPr>
        <w:t>（注：符合条件的残疾人福利性单位请提供本函，不符合的不提供本函）</w:t>
      </w:r>
    </w:p>
    <w:p w14:paraId="14334C35">
      <w:pPr>
        <w:rPr>
          <w:color w:val="auto"/>
          <w:sz w:val="24"/>
        </w:rPr>
      </w:pPr>
    </w:p>
    <w:p w14:paraId="4329BC85">
      <w:pPr>
        <w:rPr>
          <w:color w:val="auto"/>
          <w:sz w:val="24"/>
        </w:rPr>
      </w:pPr>
    </w:p>
    <w:p w14:paraId="29758C66">
      <w:pPr>
        <w:rPr>
          <w:color w:val="auto"/>
          <w:szCs w:val="21"/>
        </w:rPr>
      </w:pPr>
      <w:r>
        <w:rPr>
          <w:rFonts w:hint="eastAsia"/>
          <w:color w:val="auto"/>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3074B5D">
      <w:pPr>
        <w:rPr>
          <w:color w:val="auto"/>
          <w:szCs w:val="21"/>
        </w:rPr>
      </w:pPr>
    </w:p>
    <w:p w14:paraId="0DB755AB">
      <w:pPr>
        <w:rPr>
          <w:color w:val="auto"/>
          <w:szCs w:val="21"/>
        </w:rPr>
      </w:pPr>
      <w:r>
        <w:rPr>
          <w:rFonts w:hint="eastAsia"/>
          <w:color w:val="auto"/>
          <w:szCs w:val="21"/>
        </w:rPr>
        <w:t>本单位对上述声明的真实性负责。如有虚假，将依法承担相应责任。</w:t>
      </w:r>
    </w:p>
    <w:p w14:paraId="438BB281">
      <w:pPr>
        <w:rPr>
          <w:color w:val="auto"/>
          <w:szCs w:val="21"/>
        </w:rPr>
      </w:pPr>
    </w:p>
    <w:p w14:paraId="4BA2A602">
      <w:pPr>
        <w:rPr>
          <w:color w:val="auto"/>
          <w:szCs w:val="21"/>
        </w:rPr>
      </w:pPr>
    </w:p>
    <w:p w14:paraId="77B11DA0">
      <w:pPr>
        <w:rPr>
          <w:color w:val="auto"/>
          <w:szCs w:val="21"/>
        </w:rPr>
      </w:pPr>
    </w:p>
    <w:p w14:paraId="1F7EB187">
      <w:pPr>
        <w:rPr>
          <w:color w:val="auto"/>
          <w:szCs w:val="21"/>
        </w:rPr>
      </w:pPr>
    </w:p>
    <w:p w14:paraId="11285C9D">
      <w:pPr>
        <w:rPr>
          <w:color w:val="auto"/>
          <w:szCs w:val="21"/>
        </w:rPr>
      </w:pPr>
    </w:p>
    <w:p w14:paraId="5CDDEB6E">
      <w:pPr>
        <w:ind w:left="5250" w:leftChars="2500"/>
        <w:rPr>
          <w:color w:val="auto"/>
          <w:szCs w:val="21"/>
        </w:rPr>
      </w:pPr>
      <w:r>
        <w:rPr>
          <w:rFonts w:hint="eastAsia"/>
          <w:color w:val="auto"/>
          <w:szCs w:val="21"/>
        </w:rPr>
        <w:t>单位名称（盖章）：</w:t>
      </w:r>
    </w:p>
    <w:p w14:paraId="0EAF0B13">
      <w:pPr>
        <w:ind w:left="5250" w:leftChars="2500"/>
        <w:rPr>
          <w:color w:val="auto"/>
          <w:szCs w:val="21"/>
        </w:rPr>
      </w:pPr>
    </w:p>
    <w:p w14:paraId="5555D7C4">
      <w:pPr>
        <w:ind w:left="5250" w:leftChars="2500"/>
        <w:rPr>
          <w:color w:val="auto"/>
          <w:szCs w:val="21"/>
        </w:rPr>
      </w:pPr>
      <w:r>
        <w:rPr>
          <w:rFonts w:hint="eastAsia"/>
          <w:color w:val="auto"/>
          <w:szCs w:val="21"/>
        </w:rPr>
        <w:t>日  期：</w:t>
      </w:r>
    </w:p>
    <w:p w14:paraId="7EA0EE0C">
      <w:pPr>
        <w:rPr>
          <w:color w:val="auto"/>
          <w:szCs w:val="21"/>
        </w:rPr>
      </w:pPr>
    </w:p>
    <w:p w14:paraId="74247DA1">
      <w:pPr>
        <w:keepNext w:val="0"/>
        <w:keepLines w:val="0"/>
        <w:pageBreakBefore w:val="0"/>
        <w:widowControl w:val="0"/>
        <w:kinsoku/>
        <w:wordWrap/>
        <w:overflowPunct/>
        <w:topLinePunct w:val="0"/>
        <w:autoSpaceDE/>
        <w:autoSpaceDN/>
        <w:bidi w:val="0"/>
        <w:textAlignment w:val="auto"/>
        <w:rPr>
          <w:rFonts w:hint="eastAsia" w:ascii="宋体" w:hAnsi="宋体" w:cs="宋体"/>
          <w:color w:val="auto"/>
          <w:szCs w:val="21"/>
        </w:rPr>
      </w:pPr>
    </w:p>
    <w:p w14:paraId="3E8FF12D">
      <w:pPr>
        <w:keepNext w:val="0"/>
        <w:keepLines w:val="0"/>
        <w:pageBreakBefore w:val="0"/>
        <w:widowControl w:val="0"/>
        <w:kinsoku/>
        <w:wordWrap/>
        <w:overflowPunct/>
        <w:topLinePunct w:val="0"/>
        <w:autoSpaceDE/>
        <w:autoSpaceDN/>
        <w:bidi w:val="0"/>
        <w:textAlignment w:val="auto"/>
        <w:rPr>
          <w:rFonts w:hint="eastAsia" w:ascii="宋体" w:hAnsi="宋体" w:cs="宋体"/>
          <w:color w:val="auto"/>
          <w:szCs w:val="21"/>
        </w:rPr>
      </w:pPr>
    </w:p>
    <w:p w14:paraId="30E07157">
      <w:pPr>
        <w:keepNext w:val="0"/>
        <w:keepLines w:val="0"/>
        <w:pageBreakBefore w:val="0"/>
        <w:widowControl w:val="0"/>
        <w:kinsoku/>
        <w:wordWrap/>
        <w:overflowPunct/>
        <w:topLinePunct w:val="0"/>
        <w:autoSpaceDE/>
        <w:autoSpaceDN/>
        <w:bidi w:val="0"/>
        <w:ind w:firstLine="420" w:firstLineChars="200"/>
        <w:textAlignment w:val="auto"/>
        <w:rPr>
          <w:rFonts w:hint="eastAsia" w:ascii="宋体" w:hAnsi="宋体" w:cs="宋体"/>
          <w:color w:val="auto"/>
          <w:szCs w:val="21"/>
        </w:rPr>
        <w:sectPr>
          <w:pgSz w:w="11906" w:h="16838"/>
          <w:pgMar w:top="1440" w:right="1080" w:bottom="1440" w:left="1080" w:header="567" w:footer="737" w:gutter="0"/>
          <w:pgBorders>
            <w:top w:val="none" w:sz="0" w:space="0"/>
            <w:left w:val="none" w:sz="0" w:space="0"/>
            <w:bottom w:val="none" w:sz="0" w:space="0"/>
            <w:right w:val="none" w:sz="0" w:space="0"/>
          </w:pgBorders>
          <w:pgNumType w:fmt="decimal"/>
          <w:cols w:space="720" w:num="1"/>
          <w:titlePg/>
          <w:docGrid w:type="lines" w:linePitch="490" w:charSpace="0"/>
        </w:sectPr>
      </w:pPr>
    </w:p>
    <w:bookmarkEnd w:id="144"/>
    <w:bookmarkEnd w:id="145"/>
    <w:p w14:paraId="65845868">
      <w:pPr>
        <w:pStyle w:val="5"/>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color w:val="auto"/>
          <w:sz w:val="32"/>
          <w:szCs w:val="32"/>
          <w:highlight w:val="none"/>
          <w:lang w:eastAsia="zh-CN"/>
        </w:rPr>
      </w:pPr>
      <w:bookmarkStart w:id="153" w:name="_Toc32222"/>
      <w:bookmarkStart w:id="154" w:name="_Toc16962"/>
      <w:r>
        <w:rPr>
          <w:rFonts w:hint="eastAsia" w:ascii="宋体" w:hAnsi="宋体" w:eastAsia="宋体" w:cs="宋体"/>
          <w:color w:val="auto"/>
          <w:sz w:val="32"/>
          <w:szCs w:val="32"/>
          <w:highlight w:val="none"/>
          <w:lang w:val="en-US" w:eastAsia="zh-CN"/>
        </w:rPr>
        <w:t>七</w:t>
      </w:r>
      <w:r>
        <w:rPr>
          <w:rFonts w:hint="eastAsia" w:ascii="宋体" w:hAnsi="宋体" w:eastAsia="宋体" w:cs="宋体"/>
          <w:color w:val="auto"/>
          <w:sz w:val="32"/>
          <w:szCs w:val="32"/>
          <w:highlight w:val="none"/>
          <w:lang w:eastAsia="zh-CN"/>
        </w:rPr>
        <w:t>、</w:t>
      </w:r>
      <w:bookmarkEnd w:id="153"/>
      <w:r>
        <w:rPr>
          <w:rFonts w:hint="eastAsia" w:ascii="宋体" w:hAnsi="宋体" w:eastAsia="宋体" w:cs="宋体"/>
          <w:color w:val="auto"/>
          <w:sz w:val="32"/>
          <w:szCs w:val="32"/>
          <w:highlight w:val="none"/>
        </w:rPr>
        <w:t>其他</w:t>
      </w:r>
      <w:bookmarkEnd w:id="154"/>
      <w:r>
        <w:rPr>
          <w:rFonts w:hint="eastAsia" w:ascii="宋体" w:hAnsi="宋体" w:eastAsia="宋体" w:cs="宋体"/>
          <w:color w:val="auto"/>
          <w:sz w:val="32"/>
          <w:szCs w:val="32"/>
          <w:highlight w:val="none"/>
          <w:lang w:val="en-US" w:eastAsia="zh-CN"/>
        </w:rPr>
        <w:t>资料</w:t>
      </w:r>
    </w:p>
    <w:p w14:paraId="11EC2607">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rPr>
        <w:t>（</w:t>
      </w:r>
      <w:r>
        <w:rPr>
          <w:rFonts w:hint="eastAsia" w:ascii="宋体" w:hAnsi="宋体" w:cs="宋体"/>
          <w:b/>
          <w:bCs/>
          <w:color w:val="auto"/>
          <w:lang w:val="en-US" w:eastAsia="zh-CN"/>
        </w:rPr>
        <w:t>供应商</w:t>
      </w:r>
      <w:r>
        <w:rPr>
          <w:rFonts w:hint="eastAsia" w:ascii="宋体" w:hAnsi="宋体" w:cs="宋体"/>
          <w:b/>
          <w:bCs/>
          <w:color w:val="auto"/>
        </w:rPr>
        <w:t>认为对本次投标有</w:t>
      </w:r>
      <w:r>
        <w:rPr>
          <w:rFonts w:hint="eastAsia" w:ascii="宋体" w:hAnsi="宋体" w:cs="宋体"/>
          <w:b/>
          <w:bCs/>
          <w:color w:val="auto"/>
          <w:lang w:val="en-US" w:eastAsia="zh-CN"/>
        </w:rPr>
        <w:t>必要</w:t>
      </w:r>
      <w:r>
        <w:rPr>
          <w:rFonts w:hint="eastAsia" w:ascii="宋体" w:hAnsi="宋体" w:cs="宋体"/>
          <w:b/>
          <w:bCs/>
          <w:color w:val="auto"/>
        </w:rPr>
        <w:t>的证明材料等）</w:t>
      </w:r>
    </w:p>
    <w:sectPr>
      <w:pgSz w:w="11906" w:h="16838"/>
      <w:pgMar w:top="1440" w:right="1080" w:bottom="1440" w:left="1080" w:header="567" w:footer="737" w:gutter="0"/>
      <w:pgBorders>
        <w:top w:val="none" w:sz="0" w:space="0"/>
        <w:left w:val="none" w:sz="0" w:space="0"/>
        <w:bottom w:val="none" w:sz="0" w:space="0"/>
        <w:right w:val="none" w:sz="0" w:space="0"/>
      </w:pgBorders>
      <w:pgNumType w:fmt="decimal"/>
      <w:cols w:space="720" w:num="1"/>
      <w:titlePg/>
      <w:docGrid w:type="lines" w:linePitch="4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ont-weight : 700">
    <w:altName w:val="Courier New"/>
    <w:panose1 w:val="00000000000000000000"/>
    <w:charset w:val="00"/>
    <w:family w:val="auto"/>
    <w:pitch w:val="default"/>
    <w:sig w:usb0="00000000" w:usb1="00000000" w:usb2="00000000" w:usb3="00000000" w:csb0="00040001" w:csb1="00000000"/>
  </w:font>
  <w:font w:name="F5">
    <w:altName w:val="Segoe Print"/>
    <w:panose1 w:val="00000000000000000000"/>
    <w:charset w:val="00"/>
    <w:family w:val="auto"/>
    <w:pitch w:val="default"/>
    <w:sig w:usb0="00000000" w:usb1="00000000" w:usb2="00000000" w:usb3="00000000" w:csb0="00000001" w:csb1="00000000"/>
  </w:font>
  <w:font w:name="F11">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 w:name="Lucida Sans Unicode">
    <w:panose1 w:val="020B0602030504020204"/>
    <w:charset w:val="00"/>
    <w:family w:val="swiss"/>
    <w:pitch w:val="default"/>
    <w:sig w:usb0="80001AFF" w:usb1="0000396B" w:usb2="00000000" w:usb3="00000000" w:csb0="200000BF" w:csb1="D7F7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4CA59">
    <w:pPr>
      <w:pStyle w:val="23"/>
      <w:tabs>
        <w:tab w:val="center" w:pos="4819"/>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74AB5">
    <w:pPr>
      <w:pStyle w:val="23"/>
      <w:framePr w:wrap="around" w:vAnchor="text" w:hAnchor="margin" w:xAlign="center" w:y="1"/>
      <w:rPr>
        <w:rStyle w:val="38"/>
      </w:rPr>
    </w:pPr>
    <w:r>
      <w:fldChar w:fldCharType="begin"/>
    </w:r>
    <w:r>
      <w:rPr>
        <w:rStyle w:val="38"/>
      </w:rPr>
      <w:instrText xml:space="preserve">PAGE  </w:instrText>
    </w:r>
    <w:r>
      <w:fldChar w:fldCharType="separate"/>
    </w:r>
    <w:r>
      <w:rPr>
        <w:rStyle w:val="38"/>
      </w:rP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4D47F">
    <w:pPr>
      <w:pStyle w:val="2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502BD">
    <w:pPr>
      <w:pStyle w:val="23"/>
      <w:tabs>
        <w:tab w:val="center" w:pos="4819"/>
        <w:tab w:val="clear" w:pos="4153"/>
        <w:tab w:val="clear" w:pos="8306"/>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39016">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5039016">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BE9A0">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26AD1">
                          <w:pPr>
                            <w:pStyle w:val="2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6026AD1">
                    <w:pPr>
                      <w:pStyle w:val="23"/>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2887980</wp:posOffset>
              </wp:positionH>
              <wp:positionV relativeFrom="paragraph">
                <wp:posOffset>-9525</wp:posOffset>
              </wp:positionV>
              <wp:extent cx="1828800" cy="1828800"/>
              <wp:effectExtent l="0" t="0" r="0" b="0"/>
              <wp:wrapNone/>
              <wp:docPr id="1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206038">
                          <w:pPr>
                            <w:pStyle w:val="23"/>
                          </w:pPr>
                        </w:p>
                      </w:txbxContent>
                    </wps:txbx>
                    <wps:bodyPr wrap="none" lIns="0" tIns="0" rIns="0" bIns="0" upright="1">
                      <a:spAutoFit/>
                    </wps:bodyPr>
                  </wps:wsp>
                </a:graphicData>
              </a:graphic>
            </wp:anchor>
          </w:drawing>
        </mc:Choice>
        <mc:Fallback>
          <w:pict>
            <v:shape id="文本框 7" o:spid="_x0000_s1026" o:spt="202" type="#_x0000_t202" style="position:absolute;left:0pt;margin-left:227.4pt;margin-top:-0.75pt;height:144pt;width:144pt;mso-position-horizontal-relative:margin;mso-wrap-style:none;z-index:251661312;mso-width-relative:page;mso-height-relative:page;" filled="f" stroked="f" coordsize="21600,21600" o:gfxdata="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9xz31wAAAAoBAAAPAAAAAAAAAAEAIAAAACIAAABkcnMvZG93&#10;bnJldi54bWxQSwECFAAUAAAACACHTuJAbChUUcgBAACaAwAADgAAAAAAAAABACAAAAAmAQAAZHJz&#10;L2Uyb0RvYy54bWxQSwUGAAAAAAYABgBZAQAAYAUAAAAA&#10;">
              <v:fill on="f" focussize="0,0"/>
              <v:stroke on="f"/>
              <v:imagedata o:title=""/>
              <o:lock v:ext="edit" aspectratio="f"/>
              <v:textbox inset="0mm,0mm,0mm,0mm" style="mso-fit-shape-to-text:t;">
                <w:txbxContent>
                  <w:p w14:paraId="3E206038">
                    <w:pPr>
                      <w:pStyle w:val="23"/>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BE3337"/>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0xDiyQEAAJkDAAAOAAAAAAAAAAEAIAAAAB4BAABkcnMvZTJvRG9j&#10;LnhtbFBLBQYAAAAABgAGAFkBAABZBQAAAAA=&#10;">
              <v:fill on="f" focussize="0,0"/>
              <v:stroke on="f"/>
              <v:imagedata o:title=""/>
              <o:lock v:ext="edit" aspectratio="f"/>
              <v:textbox inset="0mm,0mm,0mm,0mm" style="mso-fit-shape-to-text:t;">
                <w:txbxContent>
                  <w:p w14:paraId="02BE3337"/>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CFDDC">
    <w:pPr>
      <w:pStyle w:val="2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C5F4E9">
                          <w:pPr>
                            <w:pStyle w:val="2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CC5F4E9">
                    <w:pPr>
                      <w:pStyle w:val="2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150C3">
    <w:pPr>
      <w:pStyle w:val="23"/>
      <w:rPr>
        <w:rFonts w:ascii="Times New Roman" w:hAnsi="Times New Roman" w:eastAsia="仿宋_GB2312"/>
        <w:sz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84E154">
                          <w:pPr>
                            <w:pStyle w:val="2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684E154">
                    <w:pPr>
                      <w:pStyle w:val="2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76FE0">
    <w:pPr>
      <w:rPr>
        <w:rFonts w:hint="eastAsia"/>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EE56E">
                          <w:pPr>
                            <w:pStyle w:val="2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18EE56E">
                    <w:pPr>
                      <w:pStyle w:val="2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D2450">
    <w:pPr>
      <w:pStyle w:val="2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C62F7">
    <w:pPr>
      <w:pStyle w:val="24"/>
      <w:pBdr>
        <w:bottom w:val="none" w:color="auto" w:sz="0" w:space="1"/>
      </w:pBdr>
      <w:tabs>
        <w:tab w:val="left" w:pos="8742"/>
        <w:tab w:val="clear" w:pos="4153"/>
        <w:tab w:val="clear" w:pos="8306"/>
      </w:tabs>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53699">
    <w:pPr>
      <w:pStyle w:val="24"/>
      <w:pBdr>
        <w:bottom w:val="none" w:color="auto" w:sz="0" w:space="1"/>
      </w:pBdr>
      <w:tabs>
        <w:tab w:val="left" w:pos="8742"/>
        <w:tab w:val="clear" w:pos="4153"/>
        <w:tab w:val="clear" w:pos="8306"/>
      </w:tabs>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1.%2.%3"/>
      <w:lvlJc w:val="left"/>
      <w:pPr>
        <w:tabs>
          <w:tab w:val="left" w:pos="1134"/>
        </w:tabs>
        <w:ind w:left="1134" w:hanging="1134"/>
      </w:pPr>
      <w:rPr>
        <w:rFonts w:hint="eastAsia" w:ascii="宋体" w:eastAsia="宋体"/>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1">
    <w:nsid w:val="00000013"/>
    <w:multiLevelType w:val="multilevel"/>
    <w:tmpl w:val="00000013"/>
    <w:lvl w:ilvl="0" w:tentative="0">
      <w:start w:val="1"/>
      <w:numFmt w:val="decimal"/>
      <w:lvlText w:val="（%1）"/>
      <w:lvlJc w:val="left"/>
      <w:pPr>
        <w:ind w:left="1501" w:hanging="420"/>
      </w:pPr>
      <w:rPr>
        <w:rFonts w:hint="eastAsia"/>
      </w:rPr>
    </w:lvl>
    <w:lvl w:ilvl="1" w:tentative="0">
      <w:start w:val="1"/>
      <w:numFmt w:val="lowerLetter"/>
      <w:lvlText w:val="%2)"/>
      <w:lvlJc w:val="left"/>
      <w:pPr>
        <w:ind w:left="1921" w:hanging="420"/>
      </w:p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lvlText w:val="%5)"/>
      <w:lvlJc w:val="left"/>
      <w:pPr>
        <w:ind w:left="3181" w:hanging="420"/>
      </w:pPr>
    </w:lvl>
    <w:lvl w:ilvl="5" w:tentative="0">
      <w:start w:val="1"/>
      <w:numFmt w:val="lowerRoman"/>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abstractNum w:abstractNumId="2">
    <w:nsid w:val="0000001B"/>
    <w:multiLevelType w:val="multilevel"/>
    <w:tmpl w:val="0000001B"/>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3">
    <w:nsid w:val="4E85B502"/>
    <w:multiLevelType w:val="singleLevel"/>
    <w:tmpl w:val="4E85B502"/>
    <w:lvl w:ilvl="0" w:tentative="0">
      <w:start w:val="5"/>
      <w:numFmt w:val="chineseCounting"/>
      <w:suff w:val="space"/>
      <w:lvlText w:val="第%1章"/>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245"/>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YWFjMjg1MzA3OTRkYzU1ZGJhNTM2MTliZWRiMDMifQ=="/>
  </w:docVars>
  <w:rsids>
    <w:rsidRoot w:val="00172A27"/>
    <w:rsid w:val="00000118"/>
    <w:rsid w:val="00000AC8"/>
    <w:rsid w:val="00001B64"/>
    <w:rsid w:val="00002F16"/>
    <w:rsid w:val="0000447F"/>
    <w:rsid w:val="00005416"/>
    <w:rsid w:val="00006CA9"/>
    <w:rsid w:val="00010C41"/>
    <w:rsid w:val="00010D09"/>
    <w:rsid w:val="00012441"/>
    <w:rsid w:val="00012CF4"/>
    <w:rsid w:val="00015D95"/>
    <w:rsid w:val="00015E20"/>
    <w:rsid w:val="000220EE"/>
    <w:rsid w:val="00024826"/>
    <w:rsid w:val="0002668A"/>
    <w:rsid w:val="00026B0F"/>
    <w:rsid w:val="0002770B"/>
    <w:rsid w:val="00031879"/>
    <w:rsid w:val="0003256D"/>
    <w:rsid w:val="000352EA"/>
    <w:rsid w:val="00035766"/>
    <w:rsid w:val="00042408"/>
    <w:rsid w:val="0004258D"/>
    <w:rsid w:val="00043ACC"/>
    <w:rsid w:val="00044C16"/>
    <w:rsid w:val="00054B32"/>
    <w:rsid w:val="00060891"/>
    <w:rsid w:val="000639CC"/>
    <w:rsid w:val="000640E0"/>
    <w:rsid w:val="000655C2"/>
    <w:rsid w:val="00067091"/>
    <w:rsid w:val="0006787A"/>
    <w:rsid w:val="00071F02"/>
    <w:rsid w:val="00072812"/>
    <w:rsid w:val="00074A95"/>
    <w:rsid w:val="00074C87"/>
    <w:rsid w:val="00081396"/>
    <w:rsid w:val="00081F60"/>
    <w:rsid w:val="0008378C"/>
    <w:rsid w:val="00084789"/>
    <w:rsid w:val="000859EF"/>
    <w:rsid w:val="00087E1D"/>
    <w:rsid w:val="000906FE"/>
    <w:rsid w:val="0009659E"/>
    <w:rsid w:val="0009719E"/>
    <w:rsid w:val="000978E1"/>
    <w:rsid w:val="000A2CB2"/>
    <w:rsid w:val="000A484F"/>
    <w:rsid w:val="000A48F4"/>
    <w:rsid w:val="000A520D"/>
    <w:rsid w:val="000A55BB"/>
    <w:rsid w:val="000A7C8E"/>
    <w:rsid w:val="000B1BAC"/>
    <w:rsid w:val="000B40C9"/>
    <w:rsid w:val="000B4DC2"/>
    <w:rsid w:val="000B733C"/>
    <w:rsid w:val="000C1834"/>
    <w:rsid w:val="000C2402"/>
    <w:rsid w:val="000C38C4"/>
    <w:rsid w:val="000C4DEC"/>
    <w:rsid w:val="000C5184"/>
    <w:rsid w:val="000D055C"/>
    <w:rsid w:val="000D1BDD"/>
    <w:rsid w:val="000E0149"/>
    <w:rsid w:val="000E10E4"/>
    <w:rsid w:val="000E15CC"/>
    <w:rsid w:val="000E192A"/>
    <w:rsid w:val="000E260B"/>
    <w:rsid w:val="000E300E"/>
    <w:rsid w:val="000E324A"/>
    <w:rsid w:val="000E734E"/>
    <w:rsid w:val="000E7851"/>
    <w:rsid w:val="000F358A"/>
    <w:rsid w:val="000F7BB6"/>
    <w:rsid w:val="00102597"/>
    <w:rsid w:val="0010699F"/>
    <w:rsid w:val="00114A26"/>
    <w:rsid w:val="00116052"/>
    <w:rsid w:val="001207B3"/>
    <w:rsid w:val="00121277"/>
    <w:rsid w:val="00121EA2"/>
    <w:rsid w:val="001263A0"/>
    <w:rsid w:val="001269B0"/>
    <w:rsid w:val="001273E0"/>
    <w:rsid w:val="00130589"/>
    <w:rsid w:val="00132B25"/>
    <w:rsid w:val="00133935"/>
    <w:rsid w:val="00141586"/>
    <w:rsid w:val="001424AB"/>
    <w:rsid w:val="00144D53"/>
    <w:rsid w:val="00144DF2"/>
    <w:rsid w:val="00152501"/>
    <w:rsid w:val="00153759"/>
    <w:rsid w:val="00154F55"/>
    <w:rsid w:val="00155482"/>
    <w:rsid w:val="001571C1"/>
    <w:rsid w:val="00160167"/>
    <w:rsid w:val="0016469D"/>
    <w:rsid w:val="00165B0B"/>
    <w:rsid w:val="00167B27"/>
    <w:rsid w:val="001703FD"/>
    <w:rsid w:val="00170BF5"/>
    <w:rsid w:val="00172A27"/>
    <w:rsid w:val="00174ADB"/>
    <w:rsid w:val="0017554D"/>
    <w:rsid w:val="00176CF7"/>
    <w:rsid w:val="00180B99"/>
    <w:rsid w:val="001819BC"/>
    <w:rsid w:val="00182FE9"/>
    <w:rsid w:val="001834B1"/>
    <w:rsid w:val="0018381A"/>
    <w:rsid w:val="001850A6"/>
    <w:rsid w:val="00186F0C"/>
    <w:rsid w:val="00191EC7"/>
    <w:rsid w:val="00193BBF"/>
    <w:rsid w:val="00193D62"/>
    <w:rsid w:val="00194A33"/>
    <w:rsid w:val="00197100"/>
    <w:rsid w:val="001A055E"/>
    <w:rsid w:val="001A35BA"/>
    <w:rsid w:val="001A4114"/>
    <w:rsid w:val="001A5F91"/>
    <w:rsid w:val="001B03AE"/>
    <w:rsid w:val="001B14B9"/>
    <w:rsid w:val="001B20B9"/>
    <w:rsid w:val="001B293F"/>
    <w:rsid w:val="001B393F"/>
    <w:rsid w:val="001B5390"/>
    <w:rsid w:val="001B5CD4"/>
    <w:rsid w:val="001B5EBD"/>
    <w:rsid w:val="001B66F7"/>
    <w:rsid w:val="001C0C11"/>
    <w:rsid w:val="001C10A4"/>
    <w:rsid w:val="001C1208"/>
    <w:rsid w:val="001C4C1A"/>
    <w:rsid w:val="001C7859"/>
    <w:rsid w:val="001D206F"/>
    <w:rsid w:val="001D294B"/>
    <w:rsid w:val="001D30A4"/>
    <w:rsid w:val="001D4501"/>
    <w:rsid w:val="001D6C36"/>
    <w:rsid w:val="001D6C95"/>
    <w:rsid w:val="001D72C9"/>
    <w:rsid w:val="001D75B0"/>
    <w:rsid w:val="001E14E2"/>
    <w:rsid w:val="001E3E39"/>
    <w:rsid w:val="001E578A"/>
    <w:rsid w:val="001E7E56"/>
    <w:rsid w:val="001F14B5"/>
    <w:rsid w:val="001F16C6"/>
    <w:rsid w:val="001F4D6F"/>
    <w:rsid w:val="001F6AA6"/>
    <w:rsid w:val="0020264B"/>
    <w:rsid w:val="00203854"/>
    <w:rsid w:val="00204096"/>
    <w:rsid w:val="00204991"/>
    <w:rsid w:val="002075A0"/>
    <w:rsid w:val="00210F7A"/>
    <w:rsid w:val="002130BA"/>
    <w:rsid w:val="00213906"/>
    <w:rsid w:val="00213967"/>
    <w:rsid w:val="002163D3"/>
    <w:rsid w:val="002203B6"/>
    <w:rsid w:val="0022079B"/>
    <w:rsid w:val="00221499"/>
    <w:rsid w:val="00221EF8"/>
    <w:rsid w:val="0022272A"/>
    <w:rsid w:val="00223DEE"/>
    <w:rsid w:val="00225ED9"/>
    <w:rsid w:val="0023677D"/>
    <w:rsid w:val="0023776D"/>
    <w:rsid w:val="0024018D"/>
    <w:rsid w:val="00241817"/>
    <w:rsid w:val="00243BC5"/>
    <w:rsid w:val="00244ACC"/>
    <w:rsid w:val="002470B3"/>
    <w:rsid w:val="002476C9"/>
    <w:rsid w:val="0025166C"/>
    <w:rsid w:val="0025168D"/>
    <w:rsid w:val="00251B7D"/>
    <w:rsid w:val="002525FF"/>
    <w:rsid w:val="00253BCB"/>
    <w:rsid w:val="002560D9"/>
    <w:rsid w:val="0025641C"/>
    <w:rsid w:val="00256598"/>
    <w:rsid w:val="0026009E"/>
    <w:rsid w:val="00265A9D"/>
    <w:rsid w:val="00266747"/>
    <w:rsid w:val="0026712B"/>
    <w:rsid w:val="00270DCC"/>
    <w:rsid w:val="0027292C"/>
    <w:rsid w:val="00273F7C"/>
    <w:rsid w:val="00275CF4"/>
    <w:rsid w:val="00275D8C"/>
    <w:rsid w:val="0027690C"/>
    <w:rsid w:val="00277F3B"/>
    <w:rsid w:val="00281A5D"/>
    <w:rsid w:val="00282CE0"/>
    <w:rsid w:val="00286326"/>
    <w:rsid w:val="00286F0E"/>
    <w:rsid w:val="00292AAC"/>
    <w:rsid w:val="00295223"/>
    <w:rsid w:val="00296D93"/>
    <w:rsid w:val="002A33EA"/>
    <w:rsid w:val="002A45CB"/>
    <w:rsid w:val="002A7B2D"/>
    <w:rsid w:val="002B0136"/>
    <w:rsid w:val="002B06C4"/>
    <w:rsid w:val="002B456D"/>
    <w:rsid w:val="002B460B"/>
    <w:rsid w:val="002B4C9E"/>
    <w:rsid w:val="002B56A9"/>
    <w:rsid w:val="002C0530"/>
    <w:rsid w:val="002C0DB1"/>
    <w:rsid w:val="002C13C4"/>
    <w:rsid w:val="002C1D30"/>
    <w:rsid w:val="002C3D5B"/>
    <w:rsid w:val="002C4B5C"/>
    <w:rsid w:val="002C521B"/>
    <w:rsid w:val="002D06E5"/>
    <w:rsid w:val="002D13E8"/>
    <w:rsid w:val="002D4103"/>
    <w:rsid w:val="002D4194"/>
    <w:rsid w:val="002D587D"/>
    <w:rsid w:val="002D6281"/>
    <w:rsid w:val="002E7265"/>
    <w:rsid w:val="002F22E2"/>
    <w:rsid w:val="002F3F6B"/>
    <w:rsid w:val="002F42D9"/>
    <w:rsid w:val="002F45C4"/>
    <w:rsid w:val="00300F91"/>
    <w:rsid w:val="00303335"/>
    <w:rsid w:val="003062AB"/>
    <w:rsid w:val="00307074"/>
    <w:rsid w:val="00310272"/>
    <w:rsid w:val="003131C0"/>
    <w:rsid w:val="00322FCD"/>
    <w:rsid w:val="0032304E"/>
    <w:rsid w:val="00326A22"/>
    <w:rsid w:val="00330958"/>
    <w:rsid w:val="00334C93"/>
    <w:rsid w:val="0033612E"/>
    <w:rsid w:val="00337436"/>
    <w:rsid w:val="00337451"/>
    <w:rsid w:val="0034042A"/>
    <w:rsid w:val="00342A73"/>
    <w:rsid w:val="00342AC8"/>
    <w:rsid w:val="00346C82"/>
    <w:rsid w:val="00347B9E"/>
    <w:rsid w:val="00350777"/>
    <w:rsid w:val="00351AB1"/>
    <w:rsid w:val="00353939"/>
    <w:rsid w:val="00354684"/>
    <w:rsid w:val="00354CA4"/>
    <w:rsid w:val="00355D1F"/>
    <w:rsid w:val="003568B3"/>
    <w:rsid w:val="00356C34"/>
    <w:rsid w:val="003570A9"/>
    <w:rsid w:val="00361F52"/>
    <w:rsid w:val="00363079"/>
    <w:rsid w:val="00363EAD"/>
    <w:rsid w:val="00363F4C"/>
    <w:rsid w:val="0036501B"/>
    <w:rsid w:val="0036535A"/>
    <w:rsid w:val="00370097"/>
    <w:rsid w:val="00371BB7"/>
    <w:rsid w:val="003742F5"/>
    <w:rsid w:val="00374AC7"/>
    <w:rsid w:val="00374C89"/>
    <w:rsid w:val="00375A16"/>
    <w:rsid w:val="0037670C"/>
    <w:rsid w:val="00377495"/>
    <w:rsid w:val="0037752E"/>
    <w:rsid w:val="0038393F"/>
    <w:rsid w:val="00385B80"/>
    <w:rsid w:val="003916A6"/>
    <w:rsid w:val="00394745"/>
    <w:rsid w:val="0039628B"/>
    <w:rsid w:val="00397092"/>
    <w:rsid w:val="003A6DC2"/>
    <w:rsid w:val="003B22CA"/>
    <w:rsid w:val="003B3CF0"/>
    <w:rsid w:val="003B4676"/>
    <w:rsid w:val="003B6B15"/>
    <w:rsid w:val="003B72CB"/>
    <w:rsid w:val="003B7D02"/>
    <w:rsid w:val="003C02DF"/>
    <w:rsid w:val="003C2437"/>
    <w:rsid w:val="003C298F"/>
    <w:rsid w:val="003C3E31"/>
    <w:rsid w:val="003C5902"/>
    <w:rsid w:val="003C6294"/>
    <w:rsid w:val="003D0ACA"/>
    <w:rsid w:val="003D1C12"/>
    <w:rsid w:val="003D3CC5"/>
    <w:rsid w:val="003D499A"/>
    <w:rsid w:val="003E36AE"/>
    <w:rsid w:val="003E43DE"/>
    <w:rsid w:val="003F22DB"/>
    <w:rsid w:val="003F239C"/>
    <w:rsid w:val="003F4423"/>
    <w:rsid w:val="003F7360"/>
    <w:rsid w:val="00401108"/>
    <w:rsid w:val="0040258D"/>
    <w:rsid w:val="00403131"/>
    <w:rsid w:val="0040343B"/>
    <w:rsid w:val="00403A55"/>
    <w:rsid w:val="00403B4F"/>
    <w:rsid w:val="0040427B"/>
    <w:rsid w:val="00406DB4"/>
    <w:rsid w:val="00411D77"/>
    <w:rsid w:val="00412359"/>
    <w:rsid w:val="00413760"/>
    <w:rsid w:val="00414D78"/>
    <w:rsid w:val="00415C22"/>
    <w:rsid w:val="004171F5"/>
    <w:rsid w:val="00417E89"/>
    <w:rsid w:val="004216A2"/>
    <w:rsid w:val="00422134"/>
    <w:rsid w:val="00423EF7"/>
    <w:rsid w:val="00424434"/>
    <w:rsid w:val="0042474A"/>
    <w:rsid w:val="00424B8D"/>
    <w:rsid w:val="00425468"/>
    <w:rsid w:val="00427C84"/>
    <w:rsid w:val="00430A4C"/>
    <w:rsid w:val="004317F7"/>
    <w:rsid w:val="00431B59"/>
    <w:rsid w:val="00434BBC"/>
    <w:rsid w:val="004370C2"/>
    <w:rsid w:val="004441EE"/>
    <w:rsid w:val="00444BF1"/>
    <w:rsid w:val="00445FE6"/>
    <w:rsid w:val="00446B3E"/>
    <w:rsid w:val="004508B4"/>
    <w:rsid w:val="004530ED"/>
    <w:rsid w:val="00454182"/>
    <w:rsid w:val="00454E37"/>
    <w:rsid w:val="00462D47"/>
    <w:rsid w:val="0046341B"/>
    <w:rsid w:val="00465BCC"/>
    <w:rsid w:val="0046672B"/>
    <w:rsid w:val="004668B6"/>
    <w:rsid w:val="00470E2E"/>
    <w:rsid w:val="00471FDB"/>
    <w:rsid w:val="0047400B"/>
    <w:rsid w:val="0047548A"/>
    <w:rsid w:val="00475499"/>
    <w:rsid w:val="004821DD"/>
    <w:rsid w:val="004822EF"/>
    <w:rsid w:val="00482FB4"/>
    <w:rsid w:val="00484DFC"/>
    <w:rsid w:val="004854F3"/>
    <w:rsid w:val="00486537"/>
    <w:rsid w:val="00486F32"/>
    <w:rsid w:val="0049406F"/>
    <w:rsid w:val="004941D6"/>
    <w:rsid w:val="004955EC"/>
    <w:rsid w:val="00495ED7"/>
    <w:rsid w:val="00497F6D"/>
    <w:rsid w:val="004A0100"/>
    <w:rsid w:val="004A0500"/>
    <w:rsid w:val="004A0A26"/>
    <w:rsid w:val="004A22EA"/>
    <w:rsid w:val="004A3FF2"/>
    <w:rsid w:val="004A764E"/>
    <w:rsid w:val="004A79EB"/>
    <w:rsid w:val="004B009A"/>
    <w:rsid w:val="004B0366"/>
    <w:rsid w:val="004B32C1"/>
    <w:rsid w:val="004B49F4"/>
    <w:rsid w:val="004B5BC9"/>
    <w:rsid w:val="004B625C"/>
    <w:rsid w:val="004B6D85"/>
    <w:rsid w:val="004B799D"/>
    <w:rsid w:val="004C1115"/>
    <w:rsid w:val="004C111F"/>
    <w:rsid w:val="004C3FF5"/>
    <w:rsid w:val="004C40DA"/>
    <w:rsid w:val="004C4567"/>
    <w:rsid w:val="004C456E"/>
    <w:rsid w:val="004C57AB"/>
    <w:rsid w:val="004C586C"/>
    <w:rsid w:val="004C6107"/>
    <w:rsid w:val="004D0651"/>
    <w:rsid w:val="004D07B5"/>
    <w:rsid w:val="004D4DA2"/>
    <w:rsid w:val="004D7922"/>
    <w:rsid w:val="004E5EC4"/>
    <w:rsid w:val="004E60C0"/>
    <w:rsid w:val="004E67E2"/>
    <w:rsid w:val="004F10A3"/>
    <w:rsid w:val="004F193D"/>
    <w:rsid w:val="004F4444"/>
    <w:rsid w:val="004F51A5"/>
    <w:rsid w:val="00500479"/>
    <w:rsid w:val="005006FC"/>
    <w:rsid w:val="0050366C"/>
    <w:rsid w:val="00503764"/>
    <w:rsid w:val="00507F13"/>
    <w:rsid w:val="0051197D"/>
    <w:rsid w:val="00513907"/>
    <w:rsid w:val="00513BD6"/>
    <w:rsid w:val="00514397"/>
    <w:rsid w:val="005162D5"/>
    <w:rsid w:val="00522C2E"/>
    <w:rsid w:val="0052760F"/>
    <w:rsid w:val="00527956"/>
    <w:rsid w:val="005357DF"/>
    <w:rsid w:val="00536D14"/>
    <w:rsid w:val="00540DE8"/>
    <w:rsid w:val="005412E7"/>
    <w:rsid w:val="00541AE6"/>
    <w:rsid w:val="00542145"/>
    <w:rsid w:val="005422C2"/>
    <w:rsid w:val="005429F5"/>
    <w:rsid w:val="005436A3"/>
    <w:rsid w:val="00544CA3"/>
    <w:rsid w:val="00550E32"/>
    <w:rsid w:val="0055400C"/>
    <w:rsid w:val="00557C49"/>
    <w:rsid w:val="00560559"/>
    <w:rsid w:val="00560E50"/>
    <w:rsid w:val="00561A3B"/>
    <w:rsid w:val="00561C97"/>
    <w:rsid w:val="005640BC"/>
    <w:rsid w:val="00564B68"/>
    <w:rsid w:val="00567E91"/>
    <w:rsid w:val="0057214F"/>
    <w:rsid w:val="00572CB6"/>
    <w:rsid w:val="00572DDF"/>
    <w:rsid w:val="00573553"/>
    <w:rsid w:val="005745F6"/>
    <w:rsid w:val="0057671F"/>
    <w:rsid w:val="00577803"/>
    <w:rsid w:val="00577813"/>
    <w:rsid w:val="00580E82"/>
    <w:rsid w:val="0058416F"/>
    <w:rsid w:val="00584DDC"/>
    <w:rsid w:val="005855EF"/>
    <w:rsid w:val="0059380D"/>
    <w:rsid w:val="00593B9C"/>
    <w:rsid w:val="005942A4"/>
    <w:rsid w:val="005A01FE"/>
    <w:rsid w:val="005A2870"/>
    <w:rsid w:val="005A3730"/>
    <w:rsid w:val="005B4387"/>
    <w:rsid w:val="005B657E"/>
    <w:rsid w:val="005B7090"/>
    <w:rsid w:val="005C10C9"/>
    <w:rsid w:val="005C3E12"/>
    <w:rsid w:val="005C522C"/>
    <w:rsid w:val="005C5C55"/>
    <w:rsid w:val="005D090A"/>
    <w:rsid w:val="005D0C62"/>
    <w:rsid w:val="005D12B0"/>
    <w:rsid w:val="005D174B"/>
    <w:rsid w:val="005D19C8"/>
    <w:rsid w:val="005D32AB"/>
    <w:rsid w:val="005D4C93"/>
    <w:rsid w:val="005D7A1A"/>
    <w:rsid w:val="005D7A8E"/>
    <w:rsid w:val="005E1082"/>
    <w:rsid w:val="005E2C88"/>
    <w:rsid w:val="005E3861"/>
    <w:rsid w:val="005E51AC"/>
    <w:rsid w:val="005E54B6"/>
    <w:rsid w:val="005E7371"/>
    <w:rsid w:val="005F0BBB"/>
    <w:rsid w:val="006000FC"/>
    <w:rsid w:val="006021D7"/>
    <w:rsid w:val="006030FE"/>
    <w:rsid w:val="0060339E"/>
    <w:rsid w:val="0060359B"/>
    <w:rsid w:val="00604052"/>
    <w:rsid w:val="00606552"/>
    <w:rsid w:val="00614515"/>
    <w:rsid w:val="006162CF"/>
    <w:rsid w:val="0062162B"/>
    <w:rsid w:val="00625B76"/>
    <w:rsid w:val="00627EF7"/>
    <w:rsid w:val="00631914"/>
    <w:rsid w:val="0063298A"/>
    <w:rsid w:val="00633E19"/>
    <w:rsid w:val="00633FF1"/>
    <w:rsid w:val="006341BC"/>
    <w:rsid w:val="00636F1A"/>
    <w:rsid w:val="00641350"/>
    <w:rsid w:val="006415A7"/>
    <w:rsid w:val="00642E14"/>
    <w:rsid w:val="00643DD4"/>
    <w:rsid w:val="00647E2A"/>
    <w:rsid w:val="00650D0C"/>
    <w:rsid w:val="00652A17"/>
    <w:rsid w:val="00652DFD"/>
    <w:rsid w:val="00653FCF"/>
    <w:rsid w:val="00656B87"/>
    <w:rsid w:val="00656E58"/>
    <w:rsid w:val="006612B1"/>
    <w:rsid w:val="00661CAB"/>
    <w:rsid w:val="006622DC"/>
    <w:rsid w:val="00666487"/>
    <w:rsid w:val="00667DCD"/>
    <w:rsid w:val="00667E28"/>
    <w:rsid w:val="00670D65"/>
    <w:rsid w:val="00671FCE"/>
    <w:rsid w:val="006723BC"/>
    <w:rsid w:val="00673DA6"/>
    <w:rsid w:val="006744CE"/>
    <w:rsid w:val="0067542B"/>
    <w:rsid w:val="00675ABB"/>
    <w:rsid w:val="00677E7B"/>
    <w:rsid w:val="006824C3"/>
    <w:rsid w:val="00691494"/>
    <w:rsid w:val="0069284D"/>
    <w:rsid w:val="00696147"/>
    <w:rsid w:val="006966E5"/>
    <w:rsid w:val="00696DAE"/>
    <w:rsid w:val="006A0DF9"/>
    <w:rsid w:val="006A1416"/>
    <w:rsid w:val="006A1CA1"/>
    <w:rsid w:val="006A2624"/>
    <w:rsid w:val="006A50FE"/>
    <w:rsid w:val="006A5BEE"/>
    <w:rsid w:val="006A6F2E"/>
    <w:rsid w:val="006A756B"/>
    <w:rsid w:val="006B1331"/>
    <w:rsid w:val="006B179F"/>
    <w:rsid w:val="006B1B36"/>
    <w:rsid w:val="006B3658"/>
    <w:rsid w:val="006B471E"/>
    <w:rsid w:val="006B6C2A"/>
    <w:rsid w:val="006C05FF"/>
    <w:rsid w:val="006C088B"/>
    <w:rsid w:val="006C29E0"/>
    <w:rsid w:val="006C365E"/>
    <w:rsid w:val="006C687A"/>
    <w:rsid w:val="006D1CC7"/>
    <w:rsid w:val="006D31AD"/>
    <w:rsid w:val="006E05C7"/>
    <w:rsid w:val="006E1003"/>
    <w:rsid w:val="006E267D"/>
    <w:rsid w:val="006E3496"/>
    <w:rsid w:val="006E47DA"/>
    <w:rsid w:val="006E6083"/>
    <w:rsid w:val="006E62AE"/>
    <w:rsid w:val="006E78B0"/>
    <w:rsid w:val="006E7C42"/>
    <w:rsid w:val="006F4EC5"/>
    <w:rsid w:val="007023B3"/>
    <w:rsid w:val="00702578"/>
    <w:rsid w:val="00703ED8"/>
    <w:rsid w:val="00704990"/>
    <w:rsid w:val="00705FB9"/>
    <w:rsid w:val="00710D91"/>
    <w:rsid w:val="0071147A"/>
    <w:rsid w:val="007153C6"/>
    <w:rsid w:val="0071648B"/>
    <w:rsid w:val="00721592"/>
    <w:rsid w:val="007224F0"/>
    <w:rsid w:val="007254BF"/>
    <w:rsid w:val="00732E10"/>
    <w:rsid w:val="00733252"/>
    <w:rsid w:val="007362FA"/>
    <w:rsid w:val="0073740F"/>
    <w:rsid w:val="00741D86"/>
    <w:rsid w:val="00742F86"/>
    <w:rsid w:val="00745374"/>
    <w:rsid w:val="00746E49"/>
    <w:rsid w:val="00750236"/>
    <w:rsid w:val="0075043D"/>
    <w:rsid w:val="00751310"/>
    <w:rsid w:val="0075192C"/>
    <w:rsid w:val="007526ED"/>
    <w:rsid w:val="00752CDE"/>
    <w:rsid w:val="007531AC"/>
    <w:rsid w:val="0075745D"/>
    <w:rsid w:val="00760209"/>
    <w:rsid w:val="00760EAC"/>
    <w:rsid w:val="00763620"/>
    <w:rsid w:val="007639C3"/>
    <w:rsid w:val="00767CA3"/>
    <w:rsid w:val="00770173"/>
    <w:rsid w:val="00772444"/>
    <w:rsid w:val="00772971"/>
    <w:rsid w:val="00772AD5"/>
    <w:rsid w:val="00773A2E"/>
    <w:rsid w:val="0077463B"/>
    <w:rsid w:val="00776128"/>
    <w:rsid w:val="00777317"/>
    <w:rsid w:val="00780E29"/>
    <w:rsid w:val="007811D0"/>
    <w:rsid w:val="00783CEC"/>
    <w:rsid w:val="00785E49"/>
    <w:rsid w:val="00787CBD"/>
    <w:rsid w:val="00790996"/>
    <w:rsid w:val="00790FB7"/>
    <w:rsid w:val="00791984"/>
    <w:rsid w:val="00794159"/>
    <w:rsid w:val="007A0E62"/>
    <w:rsid w:val="007A1793"/>
    <w:rsid w:val="007A1D87"/>
    <w:rsid w:val="007A2B1A"/>
    <w:rsid w:val="007A5EA5"/>
    <w:rsid w:val="007A6FE2"/>
    <w:rsid w:val="007B2C6D"/>
    <w:rsid w:val="007B3233"/>
    <w:rsid w:val="007B378A"/>
    <w:rsid w:val="007B65FC"/>
    <w:rsid w:val="007C0B01"/>
    <w:rsid w:val="007C2713"/>
    <w:rsid w:val="007C39E4"/>
    <w:rsid w:val="007D114E"/>
    <w:rsid w:val="007D390D"/>
    <w:rsid w:val="007D46B1"/>
    <w:rsid w:val="007D4F3D"/>
    <w:rsid w:val="007D5792"/>
    <w:rsid w:val="007D5DEA"/>
    <w:rsid w:val="007D73EB"/>
    <w:rsid w:val="007E0FC9"/>
    <w:rsid w:val="007E33BA"/>
    <w:rsid w:val="007E401C"/>
    <w:rsid w:val="007E46A9"/>
    <w:rsid w:val="007E564F"/>
    <w:rsid w:val="007E5848"/>
    <w:rsid w:val="007E6BF0"/>
    <w:rsid w:val="007E7115"/>
    <w:rsid w:val="007E7307"/>
    <w:rsid w:val="007F0888"/>
    <w:rsid w:val="007F377A"/>
    <w:rsid w:val="007F3DA8"/>
    <w:rsid w:val="007F61CD"/>
    <w:rsid w:val="007F6B5A"/>
    <w:rsid w:val="00800D80"/>
    <w:rsid w:val="00803B46"/>
    <w:rsid w:val="00803E8E"/>
    <w:rsid w:val="00805AE3"/>
    <w:rsid w:val="0081211F"/>
    <w:rsid w:val="00816997"/>
    <w:rsid w:val="00817696"/>
    <w:rsid w:val="00817776"/>
    <w:rsid w:val="008229B4"/>
    <w:rsid w:val="008264AB"/>
    <w:rsid w:val="00827B24"/>
    <w:rsid w:val="00830E23"/>
    <w:rsid w:val="008347B3"/>
    <w:rsid w:val="008373FC"/>
    <w:rsid w:val="0084195C"/>
    <w:rsid w:val="00844623"/>
    <w:rsid w:val="00844F37"/>
    <w:rsid w:val="008466B5"/>
    <w:rsid w:val="008511A4"/>
    <w:rsid w:val="00852916"/>
    <w:rsid w:val="008575B4"/>
    <w:rsid w:val="00860E6C"/>
    <w:rsid w:val="00861AE1"/>
    <w:rsid w:val="00865C4D"/>
    <w:rsid w:val="00870A95"/>
    <w:rsid w:val="008735F9"/>
    <w:rsid w:val="00883CB1"/>
    <w:rsid w:val="008900AB"/>
    <w:rsid w:val="008914DE"/>
    <w:rsid w:val="008918F5"/>
    <w:rsid w:val="00892BBC"/>
    <w:rsid w:val="0089400E"/>
    <w:rsid w:val="00895296"/>
    <w:rsid w:val="008A054F"/>
    <w:rsid w:val="008A150E"/>
    <w:rsid w:val="008A1974"/>
    <w:rsid w:val="008A7153"/>
    <w:rsid w:val="008B1173"/>
    <w:rsid w:val="008B4EE5"/>
    <w:rsid w:val="008B4FFB"/>
    <w:rsid w:val="008B57EE"/>
    <w:rsid w:val="008B7BB7"/>
    <w:rsid w:val="008C2364"/>
    <w:rsid w:val="008C3DBE"/>
    <w:rsid w:val="008C57C9"/>
    <w:rsid w:val="008C6C5B"/>
    <w:rsid w:val="008C7718"/>
    <w:rsid w:val="008C7F06"/>
    <w:rsid w:val="008D149D"/>
    <w:rsid w:val="008D1B14"/>
    <w:rsid w:val="008D1BE9"/>
    <w:rsid w:val="008D1F9E"/>
    <w:rsid w:val="008D3D13"/>
    <w:rsid w:val="008D4119"/>
    <w:rsid w:val="008D590E"/>
    <w:rsid w:val="008D68C3"/>
    <w:rsid w:val="008D74DF"/>
    <w:rsid w:val="008D7C94"/>
    <w:rsid w:val="008E1E7C"/>
    <w:rsid w:val="008E3CE0"/>
    <w:rsid w:val="008E72C1"/>
    <w:rsid w:val="008F1783"/>
    <w:rsid w:val="00900874"/>
    <w:rsid w:val="009010D8"/>
    <w:rsid w:val="00901900"/>
    <w:rsid w:val="00903E9B"/>
    <w:rsid w:val="00903F2D"/>
    <w:rsid w:val="00903F9E"/>
    <w:rsid w:val="00904179"/>
    <w:rsid w:val="00904773"/>
    <w:rsid w:val="0090479D"/>
    <w:rsid w:val="009059A7"/>
    <w:rsid w:val="00905F9C"/>
    <w:rsid w:val="009068A0"/>
    <w:rsid w:val="00907B6D"/>
    <w:rsid w:val="00911EA0"/>
    <w:rsid w:val="0091603A"/>
    <w:rsid w:val="00916A13"/>
    <w:rsid w:val="00916F0C"/>
    <w:rsid w:val="009179EB"/>
    <w:rsid w:val="00920F21"/>
    <w:rsid w:val="00921159"/>
    <w:rsid w:val="009232E8"/>
    <w:rsid w:val="00925E45"/>
    <w:rsid w:val="0092679C"/>
    <w:rsid w:val="0093173B"/>
    <w:rsid w:val="00931D39"/>
    <w:rsid w:val="00931D62"/>
    <w:rsid w:val="00932CB4"/>
    <w:rsid w:val="00934C00"/>
    <w:rsid w:val="00935477"/>
    <w:rsid w:val="00936E49"/>
    <w:rsid w:val="0093772B"/>
    <w:rsid w:val="00937B52"/>
    <w:rsid w:val="00942422"/>
    <w:rsid w:val="00943CFA"/>
    <w:rsid w:val="00945783"/>
    <w:rsid w:val="00947CCC"/>
    <w:rsid w:val="009503BB"/>
    <w:rsid w:val="00950461"/>
    <w:rsid w:val="00950ECE"/>
    <w:rsid w:val="00952324"/>
    <w:rsid w:val="00956680"/>
    <w:rsid w:val="00960974"/>
    <w:rsid w:val="009671C7"/>
    <w:rsid w:val="00970F07"/>
    <w:rsid w:val="00973533"/>
    <w:rsid w:val="00974BEB"/>
    <w:rsid w:val="00974D32"/>
    <w:rsid w:val="0097626B"/>
    <w:rsid w:val="00977FB0"/>
    <w:rsid w:val="00982904"/>
    <w:rsid w:val="00982C21"/>
    <w:rsid w:val="0098324B"/>
    <w:rsid w:val="009867CB"/>
    <w:rsid w:val="00992D59"/>
    <w:rsid w:val="009948BD"/>
    <w:rsid w:val="00994E23"/>
    <w:rsid w:val="009953FE"/>
    <w:rsid w:val="009956CD"/>
    <w:rsid w:val="00997DC5"/>
    <w:rsid w:val="00997DE1"/>
    <w:rsid w:val="009A020C"/>
    <w:rsid w:val="009A056D"/>
    <w:rsid w:val="009A15B1"/>
    <w:rsid w:val="009A27F0"/>
    <w:rsid w:val="009A3324"/>
    <w:rsid w:val="009A7C19"/>
    <w:rsid w:val="009A7C52"/>
    <w:rsid w:val="009B016B"/>
    <w:rsid w:val="009B052F"/>
    <w:rsid w:val="009B409F"/>
    <w:rsid w:val="009B4CAB"/>
    <w:rsid w:val="009C035D"/>
    <w:rsid w:val="009C076E"/>
    <w:rsid w:val="009C1073"/>
    <w:rsid w:val="009C54B7"/>
    <w:rsid w:val="009D0193"/>
    <w:rsid w:val="009D1080"/>
    <w:rsid w:val="009D3DED"/>
    <w:rsid w:val="009D4810"/>
    <w:rsid w:val="009D7AB7"/>
    <w:rsid w:val="009E01AB"/>
    <w:rsid w:val="009E23CA"/>
    <w:rsid w:val="009E35D9"/>
    <w:rsid w:val="009E3AB2"/>
    <w:rsid w:val="009E3FBA"/>
    <w:rsid w:val="009E4266"/>
    <w:rsid w:val="009E73BD"/>
    <w:rsid w:val="009F2B33"/>
    <w:rsid w:val="009F2CA0"/>
    <w:rsid w:val="009F3B94"/>
    <w:rsid w:val="009F42E3"/>
    <w:rsid w:val="009F4EE8"/>
    <w:rsid w:val="009F517C"/>
    <w:rsid w:val="009F621E"/>
    <w:rsid w:val="00A00729"/>
    <w:rsid w:val="00A01059"/>
    <w:rsid w:val="00A017E8"/>
    <w:rsid w:val="00A059BD"/>
    <w:rsid w:val="00A11532"/>
    <w:rsid w:val="00A11779"/>
    <w:rsid w:val="00A14019"/>
    <w:rsid w:val="00A21BFA"/>
    <w:rsid w:val="00A23961"/>
    <w:rsid w:val="00A24BA4"/>
    <w:rsid w:val="00A25B59"/>
    <w:rsid w:val="00A27954"/>
    <w:rsid w:val="00A30E78"/>
    <w:rsid w:val="00A31BA9"/>
    <w:rsid w:val="00A31FA9"/>
    <w:rsid w:val="00A331BE"/>
    <w:rsid w:val="00A339B6"/>
    <w:rsid w:val="00A41A45"/>
    <w:rsid w:val="00A423C3"/>
    <w:rsid w:val="00A45F14"/>
    <w:rsid w:val="00A46594"/>
    <w:rsid w:val="00A47659"/>
    <w:rsid w:val="00A505DA"/>
    <w:rsid w:val="00A50CCE"/>
    <w:rsid w:val="00A53E17"/>
    <w:rsid w:val="00A56FFF"/>
    <w:rsid w:val="00A57BEB"/>
    <w:rsid w:val="00A601FA"/>
    <w:rsid w:val="00A6193D"/>
    <w:rsid w:val="00A6347D"/>
    <w:rsid w:val="00A6451B"/>
    <w:rsid w:val="00A67500"/>
    <w:rsid w:val="00A67CB1"/>
    <w:rsid w:val="00A73FFF"/>
    <w:rsid w:val="00A7620A"/>
    <w:rsid w:val="00A76A83"/>
    <w:rsid w:val="00A77425"/>
    <w:rsid w:val="00A82A17"/>
    <w:rsid w:val="00A82C58"/>
    <w:rsid w:val="00A86BB8"/>
    <w:rsid w:val="00A8788B"/>
    <w:rsid w:val="00A87D59"/>
    <w:rsid w:val="00A922E5"/>
    <w:rsid w:val="00A92B43"/>
    <w:rsid w:val="00A953FD"/>
    <w:rsid w:val="00A96457"/>
    <w:rsid w:val="00A96C7D"/>
    <w:rsid w:val="00A97952"/>
    <w:rsid w:val="00AA33AA"/>
    <w:rsid w:val="00AA4682"/>
    <w:rsid w:val="00AA6E7B"/>
    <w:rsid w:val="00AA6F32"/>
    <w:rsid w:val="00AA7083"/>
    <w:rsid w:val="00AB05DB"/>
    <w:rsid w:val="00AB1F33"/>
    <w:rsid w:val="00AB2242"/>
    <w:rsid w:val="00AC0565"/>
    <w:rsid w:val="00AC2616"/>
    <w:rsid w:val="00AC4AC2"/>
    <w:rsid w:val="00AC6DE1"/>
    <w:rsid w:val="00AC6F91"/>
    <w:rsid w:val="00AD437E"/>
    <w:rsid w:val="00AD4F04"/>
    <w:rsid w:val="00AE0B02"/>
    <w:rsid w:val="00AE10DD"/>
    <w:rsid w:val="00AE497B"/>
    <w:rsid w:val="00AE7A9F"/>
    <w:rsid w:val="00AF0856"/>
    <w:rsid w:val="00AF0B79"/>
    <w:rsid w:val="00AF296D"/>
    <w:rsid w:val="00AF2F1A"/>
    <w:rsid w:val="00AF5DA1"/>
    <w:rsid w:val="00AF6E38"/>
    <w:rsid w:val="00AF7121"/>
    <w:rsid w:val="00B00DD3"/>
    <w:rsid w:val="00B02124"/>
    <w:rsid w:val="00B02844"/>
    <w:rsid w:val="00B04A03"/>
    <w:rsid w:val="00B061A7"/>
    <w:rsid w:val="00B124B8"/>
    <w:rsid w:val="00B1279E"/>
    <w:rsid w:val="00B12CEA"/>
    <w:rsid w:val="00B1591A"/>
    <w:rsid w:val="00B16678"/>
    <w:rsid w:val="00B17728"/>
    <w:rsid w:val="00B247CF"/>
    <w:rsid w:val="00B31C07"/>
    <w:rsid w:val="00B32594"/>
    <w:rsid w:val="00B3350D"/>
    <w:rsid w:val="00B33CDB"/>
    <w:rsid w:val="00B3665F"/>
    <w:rsid w:val="00B4214C"/>
    <w:rsid w:val="00B43B9F"/>
    <w:rsid w:val="00B43CF7"/>
    <w:rsid w:val="00B44B26"/>
    <w:rsid w:val="00B462E2"/>
    <w:rsid w:val="00B46CC7"/>
    <w:rsid w:val="00B50DBD"/>
    <w:rsid w:val="00B514A5"/>
    <w:rsid w:val="00B53DC2"/>
    <w:rsid w:val="00B53E9C"/>
    <w:rsid w:val="00B578BE"/>
    <w:rsid w:val="00B57F05"/>
    <w:rsid w:val="00B61734"/>
    <w:rsid w:val="00B62E5E"/>
    <w:rsid w:val="00B63952"/>
    <w:rsid w:val="00B6411E"/>
    <w:rsid w:val="00B709B8"/>
    <w:rsid w:val="00B70DF1"/>
    <w:rsid w:val="00B70E75"/>
    <w:rsid w:val="00B721E2"/>
    <w:rsid w:val="00B725A2"/>
    <w:rsid w:val="00B7315F"/>
    <w:rsid w:val="00B75343"/>
    <w:rsid w:val="00B76D50"/>
    <w:rsid w:val="00B811EE"/>
    <w:rsid w:val="00B819B7"/>
    <w:rsid w:val="00B827A9"/>
    <w:rsid w:val="00B83C0D"/>
    <w:rsid w:val="00B84BE7"/>
    <w:rsid w:val="00B854C4"/>
    <w:rsid w:val="00B87260"/>
    <w:rsid w:val="00B877AB"/>
    <w:rsid w:val="00B91FB5"/>
    <w:rsid w:val="00B93382"/>
    <w:rsid w:val="00B9347E"/>
    <w:rsid w:val="00B9377D"/>
    <w:rsid w:val="00BA04DA"/>
    <w:rsid w:val="00BA0A60"/>
    <w:rsid w:val="00BA5498"/>
    <w:rsid w:val="00BA6506"/>
    <w:rsid w:val="00BA74AD"/>
    <w:rsid w:val="00BA7CA9"/>
    <w:rsid w:val="00BB045F"/>
    <w:rsid w:val="00BB25B6"/>
    <w:rsid w:val="00BB3796"/>
    <w:rsid w:val="00BB4049"/>
    <w:rsid w:val="00BB62AE"/>
    <w:rsid w:val="00BB65FA"/>
    <w:rsid w:val="00BC11CD"/>
    <w:rsid w:val="00BC2547"/>
    <w:rsid w:val="00BC306E"/>
    <w:rsid w:val="00BC35ED"/>
    <w:rsid w:val="00BC5B22"/>
    <w:rsid w:val="00BC6DCF"/>
    <w:rsid w:val="00BD15CA"/>
    <w:rsid w:val="00BD15FA"/>
    <w:rsid w:val="00BD24FA"/>
    <w:rsid w:val="00BD2C5C"/>
    <w:rsid w:val="00BD4542"/>
    <w:rsid w:val="00BD49AA"/>
    <w:rsid w:val="00BD53EC"/>
    <w:rsid w:val="00BD5BB9"/>
    <w:rsid w:val="00BD5D33"/>
    <w:rsid w:val="00BD7B13"/>
    <w:rsid w:val="00BE0191"/>
    <w:rsid w:val="00BE6620"/>
    <w:rsid w:val="00BE69E1"/>
    <w:rsid w:val="00BE7360"/>
    <w:rsid w:val="00BF0401"/>
    <w:rsid w:val="00BF1BAD"/>
    <w:rsid w:val="00BF1EBF"/>
    <w:rsid w:val="00BF252F"/>
    <w:rsid w:val="00BF488C"/>
    <w:rsid w:val="00BF6534"/>
    <w:rsid w:val="00BF6A72"/>
    <w:rsid w:val="00BF72EF"/>
    <w:rsid w:val="00C00426"/>
    <w:rsid w:val="00C01726"/>
    <w:rsid w:val="00C0294A"/>
    <w:rsid w:val="00C0494D"/>
    <w:rsid w:val="00C0735A"/>
    <w:rsid w:val="00C07686"/>
    <w:rsid w:val="00C078A7"/>
    <w:rsid w:val="00C109A4"/>
    <w:rsid w:val="00C143E7"/>
    <w:rsid w:val="00C16C2E"/>
    <w:rsid w:val="00C21BD0"/>
    <w:rsid w:val="00C254EB"/>
    <w:rsid w:val="00C25B2C"/>
    <w:rsid w:val="00C26BE2"/>
    <w:rsid w:val="00C35FF9"/>
    <w:rsid w:val="00C375EB"/>
    <w:rsid w:val="00C42B03"/>
    <w:rsid w:val="00C42B74"/>
    <w:rsid w:val="00C4356E"/>
    <w:rsid w:val="00C445F4"/>
    <w:rsid w:val="00C44C26"/>
    <w:rsid w:val="00C44E9C"/>
    <w:rsid w:val="00C45237"/>
    <w:rsid w:val="00C454A4"/>
    <w:rsid w:val="00C4655C"/>
    <w:rsid w:val="00C546A2"/>
    <w:rsid w:val="00C60289"/>
    <w:rsid w:val="00C642A3"/>
    <w:rsid w:val="00C6570C"/>
    <w:rsid w:val="00C65CE3"/>
    <w:rsid w:val="00C65E7F"/>
    <w:rsid w:val="00C66584"/>
    <w:rsid w:val="00C67A56"/>
    <w:rsid w:val="00C71439"/>
    <w:rsid w:val="00C757CC"/>
    <w:rsid w:val="00C7694A"/>
    <w:rsid w:val="00C81D5E"/>
    <w:rsid w:val="00C8637F"/>
    <w:rsid w:val="00C87076"/>
    <w:rsid w:val="00C877F2"/>
    <w:rsid w:val="00C918B3"/>
    <w:rsid w:val="00CA1034"/>
    <w:rsid w:val="00CA2DA8"/>
    <w:rsid w:val="00CA3C2F"/>
    <w:rsid w:val="00CA4096"/>
    <w:rsid w:val="00CA4C88"/>
    <w:rsid w:val="00CA5CA2"/>
    <w:rsid w:val="00CA75F5"/>
    <w:rsid w:val="00CB677A"/>
    <w:rsid w:val="00CB7CFA"/>
    <w:rsid w:val="00CC3701"/>
    <w:rsid w:val="00CC569F"/>
    <w:rsid w:val="00CC7554"/>
    <w:rsid w:val="00CD122C"/>
    <w:rsid w:val="00CD1DCD"/>
    <w:rsid w:val="00CD216B"/>
    <w:rsid w:val="00CD59DB"/>
    <w:rsid w:val="00CE2D00"/>
    <w:rsid w:val="00CE4338"/>
    <w:rsid w:val="00CE43F0"/>
    <w:rsid w:val="00CE4DAB"/>
    <w:rsid w:val="00CE5FB9"/>
    <w:rsid w:val="00CE6CBF"/>
    <w:rsid w:val="00CF0F73"/>
    <w:rsid w:val="00CF1526"/>
    <w:rsid w:val="00CF1585"/>
    <w:rsid w:val="00CF1857"/>
    <w:rsid w:val="00CF2D42"/>
    <w:rsid w:val="00CF4709"/>
    <w:rsid w:val="00CF5CF9"/>
    <w:rsid w:val="00CF6C69"/>
    <w:rsid w:val="00CF7041"/>
    <w:rsid w:val="00CF7AF1"/>
    <w:rsid w:val="00D02DA2"/>
    <w:rsid w:val="00D032D8"/>
    <w:rsid w:val="00D04860"/>
    <w:rsid w:val="00D06010"/>
    <w:rsid w:val="00D07BEB"/>
    <w:rsid w:val="00D11ABF"/>
    <w:rsid w:val="00D1240C"/>
    <w:rsid w:val="00D13B76"/>
    <w:rsid w:val="00D16845"/>
    <w:rsid w:val="00D16C96"/>
    <w:rsid w:val="00D23D0E"/>
    <w:rsid w:val="00D24588"/>
    <w:rsid w:val="00D24C75"/>
    <w:rsid w:val="00D265C1"/>
    <w:rsid w:val="00D3060F"/>
    <w:rsid w:val="00D35CEA"/>
    <w:rsid w:val="00D36294"/>
    <w:rsid w:val="00D40B21"/>
    <w:rsid w:val="00D417E5"/>
    <w:rsid w:val="00D42B52"/>
    <w:rsid w:val="00D4523D"/>
    <w:rsid w:val="00D45CC7"/>
    <w:rsid w:val="00D52322"/>
    <w:rsid w:val="00D53CCC"/>
    <w:rsid w:val="00D54B97"/>
    <w:rsid w:val="00D54D69"/>
    <w:rsid w:val="00D551DA"/>
    <w:rsid w:val="00D60D52"/>
    <w:rsid w:val="00D60F07"/>
    <w:rsid w:val="00D618C1"/>
    <w:rsid w:val="00D64B4F"/>
    <w:rsid w:val="00D656B7"/>
    <w:rsid w:val="00D7014A"/>
    <w:rsid w:val="00D746FE"/>
    <w:rsid w:val="00D834B5"/>
    <w:rsid w:val="00D83D3B"/>
    <w:rsid w:val="00D87413"/>
    <w:rsid w:val="00D901DE"/>
    <w:rsid w:val="00D904AF"/>
    <w:rsid w:val="00D91F52"/>
    <w:rsid w:val="00D92A68"/>
    <w:rsid w:val="00D93644"/>
    <w:rsid w:val="00DA0141"/>
    <w:rsid w:val="00DA018A"/>
    <w:rsid w:val="00DA028A"/>
    <w:rsid w:val="00DA1D84"/>
    <w:rsid w:val="00DA2697"/>
    <w:rsid w:val="00DA5F96"/>
    <w:rsid w:val="00DB043B"/>
    <w:rsid w:val="00DB21C2"/>
    <w:rsid w:val="00DB6E8F"/>
    <w:rsid w:val="00DB70DC"/>
    <w:rsid w:val="00DC132F"/>
    <w:rsid w:val="00DC4887"/>
    <w:rsid w:val="00DD115E"/>
    <w:rsid w:val="00DD1E11"/>
    <w:rsid w:val="00DD2453"/>
    <w:rsid w:val="00DD3444"/>
    <w:rsid w:val="00DD3466"/>
    <w:rsid w:val="00DD3EBC"/>
    <w:rsid w:val="00DD4917"/>
    <w:rsid w:val="00DD4C9A"/>
    <w:rsid w:val="00DD511D"/>
    <w:rsid w:val="00DD54EB"/>
    <w:rsid w:val="00DD6C77"/>
    <w:rsid w:val="00DD6DEC"/>
    <w:rsid w:val="00DE2953"/>
    <w:rsid w:val="00DE2C6E"/>
    <w:rsid w:val="00DE5089"/>
    <w:rsid w:val="00DE7541"/>
    <w:rsid w:val="00DF068C"/>
    <w:rsid w:val="00DF262E"/>
    <w:rsid w:val="00DF5463"/>
    <w:rsid w:val="00DF6B0B"/>
    <w:rsid w:val="00DF72A5"/>
    <w:rsid w:val="00DF778A"/>
    <w:rsid w:val="00E01D31"/>
    <w:rsid w:val="00E01D3D"/>
    <w:rsid w:val="00E026FF"/>
    <w:rsid w:val="00E04F75"/>
    <w:rsid w:val="00E06298"/>
    <w:rsid w:val="00E06A1E"/>
    <w:rsid w:val="00E0707C"/>
    <w:rsid w:val="00E11ED7"/>
    <w:rsid w:val="00E13B5F"/>
    <w:rsid w:val="00E150B4"/>
    <w:rsid w:val="00E15EE8"/>
    <w:rsid w:val="00E206FB"/>
    <w:rsid w:val="00E21AF6"/>
    <w:rsid w:val="00E247FF"/>
    <w:rsid w:val="00E26199"/>
    <w:rsid w:val="00E26314"/>
    <w:rsid w:val="00E31934"/>
    <w:rsid w:val="00E337DF"/>
    <w:rsid w:val="00E34A46"/>
    <w:rsid w:val="00E4267C"/>
    <w:rsid w:val="00E43A24"/>
    <w:rsid w:val="00E43FB7"/>
    <w:rsid w:val="00E441E4"/>
    <w:rsid w:val="00E45964"/>
    <w:rsid w:val="00E46BA5"/>
    <w:rsid w:val="00E472E0"/>
    <w:rsid w:val="00E500E7"/>
    <w:rsid w:val="00E50ADE"/>
    <w:rsid w:val="00E5208F"/>
    <w:rsid w:val="00E52A29"/>
    <w:rsid w:val="00E53153"/>
    <w:rsid w:val="00E568BA"/>
    <w:rsid w:val="00E60DE6"/>
    <w:rsid w:val="00E64F64"/>
    <w:rsid w:val="00E6550F"/>
    <w:rsid w:val="00E663DF"/>
    <w:rsid w:val="00E667F2"/>
    <w:rsid w:val="00E66E3D"/>
    <w:rsid w:val="00E674C2"/>
    <w:rsid w:val="00E677B8"/>
    <w:rsid w:val="00E70123"/>
    <w:rsid w:val="00E72CA7"/>
    <w:rsid w:val="00E73202"/>
    <w:rsid w:val="00E81F71"/>
    <w:rsid w:val="00E82661"/>
    <w:rsid w:val="00E8365C"/>
    <w:rsid w:val="00E84A4E"/>
    <w:rsid w:val="00E87014"/>
    <w:rsid w:val="00E8778E"/>
    <w:rsid w:val="00E91735"/>
    <w:rsid w:val="00E92F6F"/>
    <w:rsid w:val="00E943FD"/>
    <w:rsid w:val="00E9450E"/>
    <w:rsid w:val="00E95B63"/>
    <w:rsid w:val="00E96B69"/>
    <w:rsid w:val="00E97642"/>
    <w:rsid w:val="00E97C61"/>
    <w:rsid w:val="00EA0428"/>
    <w:rsid w:val="00EA1839"/>
    <w:rsid w:val="00EA525C"/>
    <w:rsid w:val="00EA743D"/>
    <w:rsid w:val="00EB1A3C"/>
    <w:rsid w:val="00EB2786"/>
    <w:rsid w:val="00EB2C50"/>
    <w:rsid w:val="00EB46D9"/>
    <w:rsid w:val="00EB5204"/>
    <w:rsid w:val="00EB6519"/>
    <w:rsid w:val="00EB6A80"/>
    <w:rsid w:val="00EB720F"/>
    <w:rsid w:val="00EC5736"/>
    <w:rsid w:val="00EC5CDB"/>
    <w:rsid w:val="00ED1935"/>
    <w:rsid w:val="00ED2768"/>
    <w:rsid w:val="00ED27A6"/>
    <w:rsid w:val="00EE1916"/>
    <w:rsid w:val="00EE1DD5"/>
    <w:rsid w:val="00EF08BE"/>
    <w:rsid w:val="00EF0DF5"/>
    <w:rsid w:val="00EF0F9D"/>
    <w:rsid w:val="00EF2511"/>
    <w:rsid w:val="00EF51FB"/>
    <w:rsid w:val="00EF53B1"/>
    <w:rsid w:val="00EF54F7"/>
    <w:rsid w:val="00EF6437"/>
    <w:rsid w:val="00EF7B3B"/>
    <w:rsid w:val="00EF7E9C"/>
    <w:rsid w:val="00F037B6"/>
    <w:rsid w:val="00F03D13"/>
    <w:rsid w:val="00F057B8"/>
    <w:rsid w:val="00F06F6A"/>
    <w:rsid w:val="00F156AA"/>
    <w:rsid w:val="00F16EF6"/>
    <w:rsid w:val="00F179E9"/>
    <w:rsid w:val="00F20681"/>
    <w:rsid w:val="00F20DC5"/>
    <w:rsid w:val="00F2447E"/>
    <w:rsid w:val="00F31E1A"/>
    <w:rsid w:val="00F32841"/>
    <w:rsid w:val="00F32907"/>
    <w:rsid w:val="00F3335E"/>
    <w:rsid w:val="00F35E77"/>
    <w:rsid w:val="00F41240"/>
    <w:rsid w:val="00F418D6"/>
    <w:rsid w:val="00F43903"/>
    <w:rsid w:val="00F4565A"/>
    <w:rsid w:val="00F4588A"/>
    <w:rsid w:val="00F46602"/>
    <w:rsid w:val="00F47901"/>
    <w:rsid w:val="00F52996"/>
    <w:rsid w:val="00F53412"/>
    <w:rsid w:val="00F53726"/>
    <w:rsid w:val="00F55ADF"/>
    <w:rsid w:val="00F5655B"/>
    <w:rsid w:val="00F578D2"/>
    <w:rsid w:val="00F619DB"/>
    <w:rsid w:val="00F63985"/>
    <w:rsid w:val="00F64919"/>
    <w:rsid w:val="00F64A9E"/>
    <w:rsid w:val="00F65C5D"/>
    <w:rsid w:val="00F65EB2"/>
    <w:rsid w:val="00F71140"/>
    <w:rsid w:val="00F711CA"/>
    <w:rsid w:val="00F728B9"/>
    <w:rsid w:val="00F73FE1"/>
    <w:rsid w:val="00F81266"/>
    <w:rsid w:val="00F837C5"/>
    <w:rsid w:val="00F8736B"/>
    <w:rsid w:val="00F87F40"/>
    <w:rsid w:val="00F87FBA"/>
    <w:rsid w:val="00F90994"/>
    <w:rsid w:val="00F90FC3"/>
    <w:rsid w:val="00F9175D"/>
    <w:rsid w:val="00F91C87"/>
    <w:rsid w:val="00F9576E"/>
    <w:rsid w:val="00F97172"/>
    <w:rsid w:val="00FA3AC1"/>
    <w:rsid w:val="00FA43AE"/>
    <w:rsid w:val="00FA597C"/>
    <w:rsid w:val="00FB2F1D"/>
    <w:rsid w:val="00FB667C"/>
    <w:rsid w:val="00FC5E06"/>
    <w:rsid w:val="00FC6504"/>
    <w:rsid w:val="00FD30B7"/>
    <w:rsid w:val="00FD68E7"/>
    <w:rsid w:val="00FD6A10"/>
    <w:rsid w:val="00FE22D7"/>
    <w:rsid w:val="00FE4272"/>
    <w:rsid w:val="00FE63E6"/>
    <w:rsid w:val="00FF14EB"/>
    <w:rsid w:val="00FF26D0"/>
    <w:rsid w:val="00FF3FE5"/>
    <w:rsid w:val="00FF4C81"/>
    <w:rsid w:val="00FF58B3"/>
    <w:rsid w:val="00FF5F91"/>
    <w:rsid w:val="010C17EA"/>
    <w:rsid w:val="01153B57"/>
    <w:rsid w:val="01256BE7"/>
    <w:rsid w:val="01967DCC"/>
    <w:rsid w:val="01EC20E2"/>
    <w:rsid w:val="02164FC6"/>
    <w:rsid w:val="02422369"/>
    <w:rsid w:val="0275478F"/>
    <w:rsid w:val="02863CFD"/>
    <w:rsid w:val="02A32060"/>
    <w:rsid w:val="02CB3ABB"/>
    <w:rsid w:val="02E80AFB"/>
    <w:rsid w:val="02F3758A"/>
    <w:rsid w:val="033F5C6F"/>
    <w:rsid w:val="037812F4"/>
    <w:rsid w:val="0406450A"/>
    <w:rsid w:val="04165736"/>
    <w:rsid w:val="04243DB5"/>
    <w:rsid w:val="042542DE"/>
    <w:rsid w:val="04520662"/>
    <w:rsid w:val="04842688"/>
    <w:rsid w:val="049A5E25"/>
    <w:rsid w:val="04BD1B14"/>
    <w:rsid w:val="05015DB0"/>
    <w:rsid w:val="05486C87"/>
    <w:rsid w:val="055C132D"/>
    <w:rsid w:val="055F4150"/>
    <w:rsid w:val="05B336F9"/>
    <w:rsid w:val="05B42D89"/>
    <w:rsid w:val="05F14D67"/>
    <w:rsid w:val="06077803"/>
    <w:rsid w:val="0609362E"/>
    <w:rsid w:val="062254F8"/>
    <w:rsid w:val="06625496"/>
    <w:rsid w:val="0689375E"/>
    <w:rsid w:val="068B7826"/>
    <w:rsid w:val="071E2D3E"/>
    <w:rsid w:val="07271AEB"/>
    <w:rsid w:val="073216FD"/>
    <w:rsid w:val="07840A97"/>
    <w:rsid w:val="07A171AB"/>
    <w:rsid w:val="07AE2C0E"/>
    <w:rsid w:val="07CE55F2"/>
    <w:rsid w:val="07DB42DB"/>
    <w:rsid w:val="07E10001"/>
    <w:rsid w:val="0807410A"/>
    <w:rsid w:val="0834624D"/>
    <w:rsid w:val="088176C6"/>
    <w:rsid w:val="088219AA"/>
    <w:rsid w:val="08B71FD9"/>
    <w:rsid w:val="090B72F2"/>
    <w:rsid w:val="093A7BD7"/>
    <w:rsid w:val="099D5711"/>
    <w:rsid w:val="0A795802"/>
    <w:rsid w:val="0AB661D5"/>
    <w:rsid w:val="0AC0410C"/>
    <w:rsid w:val="0AC3328D"/>
    <w:rsid w:val="0ACF008A"/>
    <w:rsid w:val="0AE56ABA"/>
    <w:rsid w:val="0B4C2185"/>
    <w:rsid w:val="0B7727D1"/>
    <w:rsid w:val="0BA27BC8"/>
    <w:rsid w:val="0BA55DDA"/>
    <w:rsid w:val="0BCE595E"/>
    <w:rsid w:val="0C517711"/>
    <w:rsid w:val="0C727782"/>
    <w:rsid w:val="0CA227D1"/>
    <w:rsid w:val="0CAD246E"/>
    <w:rsid w:val="0D076AAD"/>
    <w:rsid w:val="0D2E4C17"/>
    <w:rsid w:val="0D6B035F"/>
    <w:rsid w:val="0D79395A"/>
    <w:rsid w:val="0DA73361"/>
    <w:rsid w:val="0DA74E85"/>
    <w:rsid w:val="0E257F4A"/>
    <w:rsid w:val="0E3E465C"/>
    <w:rsid w:val="0E811712"/>
    <w:rsid w:val="0F1253B8"/>
    <w:rsid w:val="0F145373"/>
    <w:rsid w:val="0F9242C9"/>
    <w:rsid w:val="0FB719A1"/>
    <w:rsid w:val="0FD75D43"/>
    <w:rsid w:val="0FDB43AD"/>
    <w:rsid w:val="10160A0B"/>
    <w:rsid w:val="101D3604"/>
    <w:rsid w:val="10594DE6"/>
    <w:rsid w:val="10686DD7"/>
    <w:rsid w:val="106D42C0"/>
    <w:rsid w:val="107E65FB"/>
    <w:rsid w:val="109113E4"/>
    <w:rsid w:val="109B4630"/>
    <w:rsid w:val="10E34881"/>
    <w:rsid w:val="111451B1"/>
    <w:rsid w:val="120B0362"/>
    <w:rsid w:val="128A5555"/>
    <w:rsid w:val="129C5FF9"/>
    <w:rsid w:val="12C02CDB"/>
    <w:rsid w:val="12EF1D2E"/>
    <w:rsid w:val="131B23AD"/>
    <w:rsid w:val="132F22B6"/>
    <w:rsid w:val="13486DCB"/>
    <w:rsid w:val="13811D28"/>
    <w:rsid w:val="1399374C"/>
    <w:rsid w:val="13A23F75"/>
    <w:rsid w:val="13AC0C03"/>
    <w:rsid w:val="13E12BA1"/>
    <w:rsid w:val="13FB2E04"/>
    <w:rsid w:val="141C7EA6"/>
    <w:rsid w:val="1432607A"/>
    <w:rsid w:val="143B0866"/>
    <w:rsid w:val="145202AB"/>
    <w:rsid w:val="146546C8"/>
    <w:rsid w:val="1466148F"/>
    <w:rsid w:val="148443FC"/>
    <w:rsid w:val="148B578A"/>
    <w:rsid w:val="149C69C1"/>
    <w:rsid w:val="14C013EB"/>
    <w:rsid w:val="154D3DDA"/>
    <w:rsid w:val="15AA0A99"/>
    <w:rsid w:val="15C70701"/>
    <w:rsid w:val="15F43A69"/>
    <w:rsid w:val="15F630D7"/>
    <w:rsid w:val="167C0225"/>
    <w:rsid w:val="169D685A"/>
    <w:rsid w:val="16C42250"/>
    <w:rsid w:val="16CE2114"/>
    <w:rsid w:val="16E64EFA"/>
    <w:rsid w:val="17681DB3"/>
    <w:rsid w:val="1780041E"/>
    <w:rsid w:val="17C74D2B"/>
    <w:rsid w:val="17EC4792"/>
    <w:rsid w:val="18B038DF"/>
    <w:rsid w:val="18BC141D"/>
    <w:rsid w:val="190D249C"/>
    <w:rsid w:val="1928773F"/>
    <w:rsid w:val="1934019F"/>
    <w:rsid w:val="194128BC"/>
    <w:rsid w:val="194507A0"/>
    <w:rsid w:val="194E3EEF"/>
    <w:rsid w:val="198D6224"/>
    <w:rsid w:val="199A1848"/>
    <w:rsid w:val="19A35324"/>
    <w:rsid w:val="19C03EB7"/>
    <w:rsid w:val="19C5507B"/>
    <w:rsid w:val="19C95F2A"/>
    <w:rsid w:val="19EF40C6"/>
    <w:rsid w:val="19F41D96"/>
    <w:rsid w:val="1A0548AF"/>
    <w:rsid w:val="1A2900F4"/>
    <w:rsid w:val="1A2D426C"/>
    <w:rsid w:val="1A567094"/>
    <w:rsid w:val="1A7367AB"/>
    <w:rsid w:val="1A7D4672"/>
    <w:rsid w:val="1AA44EB0"/>
    <w:rsid w:val="1AAE326B"/>
    <w:rsid w:val="1AFC6A9A"/>
    <w:rsid w:val="1B5A2537"/>
    <w:rsid w:val="1B660E75"/>
    <w:rsid w:val="1B7C1AC6"/>
    <w:rsid w:val="1B8224A6"/>
    <w:rsid w:val="1B975B4C"/>
    <w:rsid w:val="1C3C141F"/>
    <w:rsid w:val="1C4622D6"/>
    <w:rsid w:val="1C5923E0"/>
    <w:rsid w:val="1C5B68BD"/>
    <w:rsid w:val="1C5D5C5E"/>
    <w:rsid w:val="1C620C12"/>
    <w:rsid w:val="1C8E7A48"/>
    <w:rsid w:val="1CB223F6"/>
    <w:rsid w:val="1CCA1678"/>
    <w:rsid w:val="1CE75528"/>
    <w:rsid w:val="1CEC2B3E"/>
    <w:rsid w:val="1CFE2121"/>
    <w:rsid w:val="1D6E6501"/>
    <w:rsid w:val="1D6E79F7"/>
    <w:rsid w:val="1D74259D"/>
    <w:rsid w:val="1DB35F7C"/>
    <w:rsid w:val="1E3B6102"/>
    <w:rsid w:val="1E6432D4"/>
    <w:rsid w:val="1E742E90"/>
    <w:rsid w:val="1EDA35C3"/>
    <w:rsid w:val="1F4E3041"/>
    <w:rsid w:val="1F5477CE"/>
    <w:rsid w:val="202A40A9"/>
    <w:rsid w:val="205C62DB"/>
    <w:rsid w:val="209E23A2"/>
    <w:rsid w:val="20C637A5"/>
    <w:rsid w:val="20D0092B"/>
    <w:rsid w:val="20DA7A27"/>
    <w:rsid w:val="211B610E"/>
    <w:rsid w:val="211E5E44"/>
    <w:rsid w:val="21230DB2"/>
    <w:rsid w:val="212925B3"/>
    <w:rsid w:val="21510737"/>
    <w:rsid w:val="21667363"/>
    <w:rsid w:val="21884916"/>
    <w:rsid w:val="21902632"/>
    <w:rsid w:val="21A378B9"/>
    <w:rsid w:val="21BE3C5A"/>
    <w:rsid w:val="21D816CA"/>
    <w:rsid w:val="21F41AEF"/>
    <w:rsid w:val="222531C4"/>
    <w:rsid w:val="224372DE"/>
    <w:rsid w:val="228C3320"/>
    <w:rsid w:val="22934892"/>
    <w:rsid w:val="22964CB4"/>
    <w:rsid w:val="22E23ECE"/>
    <w:rsid w:val="23185789"/>
    <w:rsid w:val="232E5229"/>
    <w:rsid w:val="237D2742"/>
    <w:rsid w:val="23953F30"/>
    <w:rsid w:val="23A9212A"/>
    <w:rsid w:val="23C36021"/>
    <w:rsid w:val="23C51742"/>
    <w:rsid w:val="23DA5DE6"/>
    <w:rsid w:val="23E40A13"/>
    <w:rsid w:val="23EF17C4"/>
    <w:rsid w:val="24017274"/>
    <w:rsid w:val="24121836"/>
    <w:rsid w:val="24310219"/>
    <w:rsid w:val="248F3363"/>
    <w:rsid w:val="24BA764A"/>
    <w:rsid w:val="24D50EFC"/>
    <w:rsid w:val="24E649E0"/>
    <w:rsid w:val="24EA4B39"/>
    <w:rsid w:val="25046B01"/>
    <w:rsid w:val="250550E5"/>
    <w:rsid w:val="25111C46"/>
    <w:rsid w:val="251B7A3F"/>
    <w:rsid w:val="253B0639"/>
    <w:rsid w:val="253F23A5"/>
    <w:rsid w:val="254B0802"/>
    <w:rsid w:val="259A3A19"/>
    <w:rsid w:val="259C15A5"/>
    <w:rsid w:val="25F17D6D"/>
    <w:rsid w:val="260E7BC2"/>
    <w:rsid w:val="263A0DB0"/>
    <w:rsid w:val="26EA4592"/>
    <w:rsid w:val="2707059A"/>
    <w:rsid w:val="274968C3"/>
    <w:rsid w:val="276264AD"/>
    <w:rsid w:val="2767668F"/>
    <w:rsid w:val="27C9064C"/>
    <w:rsid w:val="27DF53BB"/>
    <w:rsid w:val="27FA6A57"/>
    <w:rsid w:val="281C26A2"/>
    <w:rsid w:val="282C5587"/>
    <w:rsid w:val="286260CB"/>
    <w:rsid w:val="28757E8C"/>
    <w:rsid w:val="287E29B7"/>
    <w:rsid w:val="29363ABF"/>
    <w:rsid w:val="2950496F"/>
    <w:rsid w:val="2976430B"/>
    <w:rsid w:val="297D349C"/>
    <w:rsid w:val="298A5C70"/>
    <w:rsid w:val="29946A38"/>
    <w:rsid w:val="29A62027"/>
    <w:rsid w:val="29D41132"/>
    <w:rsid w:val="29EA2E65"/>
    <w:rsid w:val="2A2329E3"/>
    <w:rsid w:val="2A257B11"/>
    <w:rsid w:val="2A433FDF"/>
    <w:rsid w:val="2A667E3C"/>
    <w:rsid w:val="2A7156E7"/>
    <w:rsid w:val="2A7317D3"/>
    <w:rsid w:val="2A9803F1"/>
    <w:rsid w:val="2AAA6513"/>
    <w:rsid w:val="2AC47F1A"/>
    <w:rsid w:val="2AE026A8"/>
    <w:rsid w:val="2AE04FF2"/>
    <w:rsid w:val="2B0D5E23"/>
    <w:rsid w:val="2B895054"/>
    <w:rsid w:val="2BD46333"/>
    <w:rsid w:val="2C2440A3"/>
    <w:rsid w:val="2C307C60"/>
    <w:rsid w:val="2C3927B1"/>
    <w:rsid w:val="2C5823B5"/>
    <w:rsid w:val="2C5E1C1D"/>
    <w:rsid w:val="2C736DD8"/>
    <w:rsid w:val="2C907A9F"/>
    <w:rsid w:val="2C9A2720"/>
    <w:rsid w:val="2CFB024B"/>
    <w:rsid w:val="2D430542"/>
    <w:rsid w:val="2D5806C4"/>
    <w:rsid w:val="2DAF3E40"/>
    <w:rsid w:val="2DDF5CC1"/>
    <w:rsid w:val="2EF2764D"/>
    <w:rsid w:val="2F275442"/>
    <w:rsid w:val="2F310C07"/>
    <w:rsid w:val="2F4B5DEA"/>
    <w:rsid w:val="2F866E8C"/>
    <w:rsid w:val="2FBC4F11"/>
    <w:rsid w:val="30026D12"/>
    <w:rsid w:val="300C37CC"/>
    <w:rsid w:val="301369BF"/>
    <w:rsid w:val="30527CE5"/>
    <w:rsid w:val="30636123"/>
    <w:rsid w:val="307971C3"/>
    <w:rsid w:val="30955FA1"/>
    <w:rsid w:val="30B8478C"/>
    <w:rsid w:val="30C333F5"/>
    <w:rsid w:val="30FD5F74"/>
    <w:rsid w:val="313E5696"/>
    <w:rsid w:val="316A6620"/>
    <w:rsid w:val="3195415B"/>
    <w:rsid w:val="319D3F94"/>
    <w:rsid w:val="31C20A7A"/>
    <w:rsid w:val="31F70515"/>
    <w:rsid w:val="31FD5DBF"/>
    <w:rsid w:val="320811E8"/>
    <w:rsid w:val="32A368F5"/>
    <w:rsid w:val="32D87995"/>
    <w:rsid w:val="32E30699"/>
    <w:rsid w:val="33146C10"/>
    <w:rsid w:val="33184DB7"/>
    <w:rsid w:val="33AC2261"/>
    <w:rsid w:val="33B51A84"/>
    <w:rsid w:val="33D4727D"/>
    <w:rsid w:val="34B561E0"/>
    <w:rsid w:val="34D14F32"/>
    <w:rsid w:val="34D776E7"/>
    <w:rsid w:val="34FE3911"/>
    <w:rsid w:val="350805A7"/>
    <w:rsid w:val="350B2C11"/>
    <w:rsid w:val="35424DB4"/>
    <w:rsid w:val="354C7B88"/>
    <w:rsid w:val="35642652"/>
    <w:rsid w:val="35AE12A1"/>
    <w:rsid w:val="360228BF"/>
    <w:rsid w:val="360C7CFD"/>
    <w:rsid w:val="365B1B86"/>
    <w:rsid w:val="366B28CE"/>
    <w:rsid w:val="367F41D2"/>
    <w:rsid w:val="36BE159D"/>
    <w:rsid w:val="36E24BC7"/>
    <w:rsid w:val="36EB6DC4"/>
    <w:rsid w:val="37293F4F"/>
    <w:rsid w:val="3773322A"/>
    <w:rsid w:val="37B03DA6"/>
    <w:rsid w:val="37D3533A"/>
    <w:rsid w:val="37EA2644"/>
    <w:rsid w:val="385A223F"/>
    <w:rsid w:val="389F72F3"/>
    <w:rsid w:val="38A800C7"/>
    <w:rsid w:val="38CE3ABD"/>
    <w:rsid w:val="38DC088D"/>
    <w:rsid w:val="38F109C3"/>
    <w:rsid w:val="39C85FA8"/>
    <w:rsid w:val="3A313BC8"/>
    <w:rsid w:val="3AAD1967"/>
    <w:rsid w:val="3AB31750"/>
    <w:rsid w:val="3AD12CC2"/>
    <w:rsid w:val="3B8C7800"/>
    <w:rsid w:val="3B9A7EDD"/>
    <w:rsid w:val="3BCC257D"/>
    <w:rsid w:val="3BD60B22"/>
    <w:rsid w:val="3C1375C5"/>
    <w:rsid w:val="3C476E07"/>
    <w:rsid w:val="3CE07F79"/>
    <w:rsid w:val="3D0F6763"/>
    <w:rsid w:val="3D1C1E9A"/>
    <w:rsid w:val="3D280A5B"/>
    <w:rsid w:val="3D2A34E3"/>
    <w:rsid w:val="3D5C16A1"/>
    <w:rsid w:val="3D7B5B5B"/>
    <w:rsid w:val="3DAB7747"/>
    <w:rsid w:val="3DBC3A8D"/>
    <w:rsid w:val="3DD27E02"/>
    <w:rsid w:val="3DF330D9"/>
    <w:rsid w:val="3E2D5039"/>
    <w:rsid w:val="3E4B6664"/>
    <w:rsid w:val="3E582A9C"/>
    <w:rsid w:val="3E7964D0"/>
    <w:rsid w:val="3EA30731"/>
    <w:rsid w:val="3EC977A1"/>
    <w:rsid w:val="3EE770D7"/>
    <w:rsid w:val="3EF0656C"/>
    <w:rsid w:val="3F4D34B9"/>
    <w:rsid w:val="3F5F6A35"/>
    <w:rsid w:val="3F726015"/>
    <w:rsid w:val="3FD77BAA"/>
    <w:rsid w:val="401D40FA"/>
    <w:rsid w:val="4098049D"/>
    <w:rsid w:val="40DF6392"/>
    <w:rsid w:val="40F6359C"/>
    <w:rsid w:val="410F6555"/>
    <w:rsid w:val="414F3518"/>
    <w:rsid w:val="41645E6E"/>
    <w:rsid w:val="41B83649"/>
    <w:rsid w:val="41D35EF7"/>
    <w:rsid w:val="41DF04EA"/>
    <w:rsid w:val="42086157"/>
    <w:rsid w:val="423142F0"/>
    <w:rsid w:val="42385148"/>
    <w:rsid w:val="424741EF"/>
    <w:rsid w:val="424A0157"/>
    <w:rsid w:val="425D2944"/>
    <w:rsid w:val="426209C8"/>
    <w:rsid w:val="42A258CA"/>
    <w:rsid w:val="43107350"/>
    <w:rsid w:val="432A412C"/>
    <w:rsid w:val="4330324F"/>
    <w:rsid w:val="43373254"/>
    <w:rsid w:val="433C0400"/>
    <w:rsid w:val="43882D11"/>
    <w:rsid w:val="43C200BF"/>
    <w:rsid w:val="43CC20DA"/>
    <w:rsid w:val="44163A79"/>
    <w:rsid w:val="44552337"/>
    <w:rsid w:val="44867E96"/>
    <w:rsid w:val="44BC1930"/>
    <w:rsid w:val="44BC2C73"/>
    <w:rsid w:val="44C91833"/>
    <w:rsid w:val="44D501D8"/>
    <w:rsid w:val="44E17945"/>
    <w:rsid w:val="45373785"/>
    <w:rsid w:val="456604E0"/>
    <w:rsid w:val="462D713C"/>
    <w:rsid w:val="46484638"/>
    <w:rsid w:val="46831C76"/>
    <w:rsid w:val="468A0822"/>
    <w:rsid w:val="468E4AE3"/>
    <w:rsid w:val="469137ED"/>
    <w:rsid w:val="46B96933"/>
    <w:rsid w:val="46D52BC8"/>
    <w:rsid w:val="47065B76"/>
    <w:rsid w:val="47153DF3"/>
    <w:rsid w:val="472D3538"/>
    <w:rsid w:val="4736652B"/>
    <w:rsid w:val="47A34B9D"/>
    <w:rsid w:val="47B362E4"/>
    <w:rsid w:val="47B801CA"/>
    <w:rsid w:val="47CC4257"/>
    <w:rsid w:val="47E17C5F"/>
    <w:rsid w:val="47E75C89"/>
    <w:rsid w:val="47F00E85"/>
    <w:rsid w:val="480F3A01"/>
    <w:rsid w:val="48353619"/>
    <w:rsid w:val="48414A85"/>
    <w:rsid w:val="485106FC"/>
    <w:rsid w:val="487D096B"/>
    <w:rsid w:val="48A31674"/>
    <w:rsid w:val="48A5058A"/>
    <w:rsid w:val="48B325DE"/>
    <w:rsid w:val="48C15350"/>
    <w:rsid w:val="4914665A"/>
    <w:rsid w:val="49413E8D"/>
    <w:rsid w:val="496505A0"/>
    <w:rsid w:val="496F0BFB"/>
    <w:rsid w:val="49755AB1"/>
    <w:rsid w:val="49A026BD"/>
    <w:rsid w:val="49D23A49"/>
    <w:rsid w:val="49E96FDA"/>
    <w:rsid w:val="4A3035BB"/>
    <w:rsid w:val="4A4B09D9"/>
    <w:rsid w:val="4A5908C0"/>
    <w:rsid w:val="4A6C6EE9"/>
    <w:rsid w:val="4A782655"/>
    <w:rsid w:val="4B0C247A"/>
    <w:rsid w:val="4B1052B9"/>
    <w:rsid w:val="4B111CDC"/>
    <w:rsid w:val="4B4B2D21"/>
    <w:rsid w:val="4B717EF9"/>
    <w:rsid w:val="4BAE43B7"/>
    <w:rsid w:val="4BAF0E23"/>
    <w:rsid w:val="4BD21601"/>
    <w:rsid w:val="4BF80F85"/>
    <w:rsid w:val="4C3C0825"/>
    <w:rsid w:val="4C4E2360"/>
    <w:rsid w:val="4C703F50"/>
    <w:rsid w:val="4CC823D1"/>
    <w:rsid w:val="4CCD27B1"/>
    <w:rsid w:val="4CCF4EFA"/>
    <w:rsid w:val="4D1473F9"/>
    <w:rsid w:val="4D4D4C94"/>
    <w:rsid w:val="4D5048A0"/>
    <w:rsid w:val="4D817439"/>
    <w:rsid w:val="4E166EC4"/>
    <w:rsid w:val="4E2B3DE0"/>
    <w:rsid w:val="4E600306"/>
    <w:rsid w:val="4E670940"/>
    <w:rsid w:val="4E941A56"/>
    <w:rsid w:val="4E980C89"/>
    <w:rsid w:val="4EBC27F9"/>
    <w:rsid w:val="4EE26AC4"/>
    <w:rsid w:val="4F071BF9"/>
    <w:rsid w:val="4F0D7FC0"/>
    <w:rsid w:val="4F0E4A13"/>
    <w:rsid w:val="4F47584C"/>
    <w:rsid w:val="4F4C553B"/>
    <w:rsid w:val="4F557FA5"/>
    <w:rsid w:val="4F9323F3"/>
    <w:rsid w:val="4F9667B6"/>
    <w:rsid w:val="4FA74325"/>
    <w:rsid w:val="4FC13833"/>
    <w:rsid w:val="50342257"/>
    <w:rsid w:val="50821469"/>
    <w:rsid w:val="50D00E0E"/>
    <w:rsid w:val="510C5FB5"/>
    <w:rsid w:val="51830965"/>
    <w:rsid w:val="51C944B0"/>
    <w:rsid w:val="51F010D6"/>
    <w:rsid w:val="51F41470"/>
    <w:rsid w:val="520B242B"/>
    <w:rsid w:val="52622F8D"/>
    <w:rsid w:val="52C13669"/>
    <w:rsid w:val="52CC1BF6"/>
    <w:rsid w:val="52E369E5"/>
    <w:rsid w:val="53495210"/>
    <w:rsid w:val="53C422FB"/>
    <w:rsid w:val="53D376B8"/>
    <w:rsid w:val="53D564F3"/>
    <w:rsid w:val="53E30AC4"/>
    <w:rsid w:val="541145DC"/>
    <w:rsid w:val="54225FF3"/>
    <w:rsid w:val="542D6275"/>
    <w:rsid w:val="54310FFD"/>
    <w:rsid w:val="54317DB4"/>
    <w:rsid w:val="546565BE"/>
    <w:rsid w:val="54A22AA4"/>
    <w:rsid w:val="54D27AD9"/>
    <w:rsid w:val="54F27683"/>
    <w:rsid w:val="551810D9"/>
    <w:rsid w:val="55295B15"/>
    <w:rsid w:val="55391CB3"/>
    <w:rsid w:val="55545E8D"/>
    <w:rsid w:val="557A6DB8"/>
    <w:rsid w:val="55861C9E"/>
    <w:rsid w:val="55C510C6"/>
    <w:rsid w:val="56175063"/>
    <w:rsid w:val="56280B2E"/>
    <w:rsid w:val="564A20C5"/>
    <w:rsid w:val="56A874FB"/>
    <w:rsid w:val="570A4794"/>
    <w:rsid w:val="574C1253"/>
    <w:rsid w:val="57725C07"/>
    <w:rsid w:val="577F4436"/>
    <w:rsid w:val="577F7059"/>
    <w:rsid w:val="57D57251"/>
    <w:rsid w:val="57F724F1"/>
    <w:rsid w:val="580746F5"/>
    <w:rsid w:val="5814471C"/>
    <w:rsid w:val="585E23F0"/>
    <w:rsid w:val="586C27AA"/>
    <w:rsid w:val="58726012"/>
    <w:rsid w:val="589337FE"/>
    <w:rsid w:val="58C77477"/>
    <w:rsid w:val="58CC5572"/>
    <w:rsid w:val="58D9548B"/>
    <w:rsid w:val="58EA1343"/>
    <w:rsid w:val="58EE3C43"/>
    <w:rsid w:val="592D48F7"/>
    <w:rsid w:val="592E08A3"/>
    <w:rsid w:val="5948212E"/>
    <w:rsid w:val="59810B11"/>
    <w:rsid w:val="5A79536E"/>
    <w:rsid w:val="5AC16DDD"/>
    <w:rsid w:val="5AD41B5C"/>
    <w:rsid w:val="5AE605F2"/>
    <w:rsid w:val="5AFC776D"/>
    <w:rsid w:val="5B0C4F02"/>
    <w:rsid w:val="5B203B1A"/>
    <w:rsid w:val="5B386973"/>
    <w:rsid w:val="5B3A093D"/>
    <w:rsid w:val="5B777B7D"/>
    <w:rsid w:val="5BC85E2A"/>
    <w:rsid w:val="5BCB2A2E"/>
    <w:rsid w:val="5BDF231B"/>
    <w:rsid w:val="5C0827EA"/>
    <w:rsid w:val="5C2A29C1"/>
    <w:rsid w:val="5C335AB8"/>
    <w:rsid w:val="5C381899"/>
    <w:rsid w:val="5C521F55"/>
    <w:rsid w:val="5C587A75"/>
    <w:rsid w:val="5C711B98"/>
    <w:rsid w:val="5C96111B"/>
    <w:rsid w:val="5CC7109C"/>
    <w:rsid w:val="5CC93AA8"/>
    <w:rsid w:val="5CDC1CAC"/>
    <w:rsid w:val="5CF43F63"/>
    <w:rsid w:val="5CFB327D"/>
    <w:rsid w:val="5D0715E2"/>
    <w:rsid w:val="5D1A27D4"/>
    <w:rsid w:val="5D1E2550"/>
    <w:rsid w:val="5D35760E"/>
    <w:rsid w:val="5D4B1566"/>
    <w:rsid w:val="5D56306C"/>
    <w:rsid w:val="5D7E30A1"/>
    <w:rsid w:val="5D9C58DF"/>
    <w:rsid w:val="5DCE3E14"/>
    <w:rsid w:val="5E021C74"/>
    <w:rsid w:val="5E0E35A3"/>
    <w:rsid w:val="5E153C6B"/>
    <w:rsid w:val="5E9B16F3"/>
    <w:rsid w:val="5EA467FA"/>
    <w:rsid w:val="5EEE5CC7"/>
    <w:rsid w:val="5EFB4BD5"/>
    <w:rsid w:val="5F4B456F"/>
    <w:rsid w:val="5F51216C"/>
    <w:rsid w:val="5F72458A"/>
    <w:rsid w:val="5FA350A0"/>
    <w:rsid w:val="5FC0084A"/>
    <w:rsid w:val="5FC42773"/>
    <w:rsid w:val="5FC56E5F"/>
    <w:rsid w:val="5FDA6506"/>
    <w:rsid w:val="5FEA18DA"/>
    <w:rsid w:val="603431CA"/>
    <w:rsid w:val="61161505"/>
    <w:rsid w:val="61521C1E"/>
    <w:rsid w:val="615A02C8"/>
    <w:rsid w:val="61760567"/>
    <w:rsid w:val="617E4632"/>
    <w:rsid w:val="62057497"/>
    <w:rsid w:val="62252F24"/>
    <w:rsid w:val="623E51B7"/>
    <w:rsid w:val="624D4041"/>
    <w:rsid w:val="6271733B"/>
    <w:rsid w:val="629B06A9"/>
    <w:rsid w:val="62BA532A"/>
    <w:rsid w:val="62C040D9"/>
    <w:rsid w:val="62E278F0"/>
    <w:rsid w:val="639923F3"/>
    <w:rsid w:val="63FF42BA"/>
    <w:rsid w:val="6407136E"/>
    <w:rsid w:val="644F4D38"/>
    <w:rsid w:val="64801AB7"/>
    <w:rsid w:val="648028B9"/>
    <w:rsid w:val="648C7EFE"/>
    <w:rsid w:val="64AC2EA2"/>
    <w:rsid w:val="64C74014"/>
    <w:rsid w:val="658560D0"/>
    <w:rsid w:val="65B57958"/>
    <w:rsid w:val="65E67470"/>
    <w:rsid w:val="6632293D"/>
    <w:rsid w:val="664F11C3"/>
    <w:rsid w:val="668B2F39"/>
    <w:rsid w:val="66B15F58"/>
    <w:rsid w:val="66B97468"/>
    <w:rsid w:val="66BE0104"/>
    <w:rsid w:val="66F3205B"/>
    <w:rsid w:val="671310F4"/>
    <w:rsid w:val="67800F27"/>
    <w:rsid w:val="678C183E"/>
    <w:rsid w:val="67A213C6"/>
    <w:rsid w:val="67C65A33"/>
    <w:rsid w:val="67CE79EB"/>
    <w:rsid w:val="67E10571"/>
    <w:rsid w:val="685E10D3"/>
    <w:rsid w:val="6888718C"/>
    <w:rsid w:val="68A0020A"/>
    <w:rsid w:val="68B80A62"/>
    <w:rsid w:val="690A71E9"/>
    <w:rsid w:val="69636368"/>
    <w:rsid w:val="696A54A5"/>
    <w:rsid w:val="697E2AC3"/>
    <w:rsid w:val="699833FF"/>
    <w:rsid w:val="69E403F2"/>
    <w:rsid w:val="69EE7060"/>
    <w:rsid w:val="69FF6A31"/>
    <w:rsid w:val="6A1B7151"/>
    <w:rsid w:val="6A5C063B"/>
    <w:rsid w:val="6A665D7E"/>
    <w:rsid w:val="6A8179C5"/>
    <w:rsid w:val="6AB77D8E"/>
    <w:rsid w:val="6AC8491D"/>
    <w:rsid w:val="6B3B2FD6"/>
    <w:rsid w:val="6B5D2E5A"/>
    <w:rsid w:val="6BA20565"/>
    <w:rsid w:val="6BA91D76"/>
    <w:rsid w:val="6BAA3A50"/>
    <w:rsid w:val="6BD335C5"/>
    <w:rsid w:val="6C1256EA"/>
    <w:rsid w:val="6C2824A4"/>
    <w:rsid w:val="6C340C59"/>
    <w:rsid w:val="6C7F08A6"/>
    <w:rsid w:val="6CBA18DE"/>
    <w:rsid w:val="6CCB3AEB"/>
    <w:rsid w:val="6D115728"/>
    <w:rsid w:val="6D4D62AE"/>
    <w:rsid w:val="6D9C76EB"/>
    <w:rsid w:val="6DB85E1E"/>
    <w:rsid w:val="6DB97DE8"/>
    <w:rsid w:val="6DD06017"/>
    <w:rsid w:val="6DFF5751"/>
    <w:rsid w:val="6E313E22"/>
    <w:rsid w:val="6E3F6DDD"/>
    <w:rsid w:val="6E557E31"/>
    <w:rsid w:val="6E751734"/>
    <w:rsid w:val="6E8B3411"/>
    <w:rsid w:val="6E912F4C"/>
    <w:rsid w:val="6E95112F"/>
    <w:rsid w:val="6EAB5982"/>
    <w:rsid w:val="6EAE15D9"/>
    <w:rsid w:val="6EB26D11"/>
    <w:rsid w:val="6EC270B2"/>
    <w:rsid w:val="6EC62CA9"/>
    <w:rsid w:val="6ECD3360"/>
    <w:rsid w:val="6ECD443F"/>
    <w:rsid w:val="6F0357BE"/>
    <w:rsid w:val="6F174F9E"/>
    <w:rsid w:val="6F214C5C"/>
    <w:rsid w:val="6F336070"/>
    <w:rsid w:val="6F380638"/>
    <w:rsid w:val="6F54383B"/>
    <w:rsid w:val="6F726F28"/>
    <w:rsid w:val="6F881FDE"/>
    <w:rsid w:val="6F942B83"/>
    <w:rsid w:val="6FCD1928"/>
    <w:rsid w:val="701D014B"/>
    <w:rsid w:val="70244222"/>
    <w:rsid w:val="70666086"/>
    <w:rsid w:val="70977057"/>
    <w:rsid w:val="709C5D76"/>
    <w:rsid w:val="70A84B24"/>
    <w:rsid w:val="70B01B82"/>
    <w:rsid w:val="70C366D8"/>
    <w:rsid w:val="70C841B1"/>
    <w:rsid w:val="70CD7E32"/>
    <w:rsid w:val="70E41417"/>
    <w:rsid w:val="70EE7DA8"/>
    <w:rsid w:val="7104588C"/>
    <w:rsid w:val="71157833"/>
    <w:rsid w:val="71360E34"/>
    <w:rsid w:val="714A3020"/>
    <w:rsid w:val="715421D7"/>
    <w:rsid w:val="7183399A"/>
    <w:rsid w:val="71B514B3"/>
    <w:rsid w:val="71BB4006"/>
    <w:rsid w:val="71BF2A27"/>
    <w:rsid w:val="71C50D4D"/>
    <w:rsid w:val="71E4090E"/>
    <w:rsid w:val="723815EF"/>
    <w:rsid w:val="7256290A"/>
    <w:rsid w:val="72693674"/>
    <w:rsid w:val="72897D89"/>
    <w:rsid w:val="72DA4267"/>
    <w:rsid w:val="73932D68"/>
    <w:rsid w:val="73B950DE"/>
    <w:rsid w:val="73BB1B84"/>
    <w:rsid w:val="73E511CB"/>
    <w:rsid w:val="73F50523"/>
    <w:rsid w:val="7407137E"/>
    <w:rsid w:val="745148D6"/>
    <w:rsid w:val="7491127E"/>
    <w:rsid w:val="74936EEF"/>
    <w:rsid w:val="74A534A0"/>
    <w:rsid w:val="74A55C41"/>
    <w:rsid w:val="750C791B"/>
    <w:rsid w:val="754A43CA"/>
    <w:rsid w:val="75550A0E"/>
    <w:rsid w:val="75745715"/>
    <w:rsid w:val="7591701C"/>
    <w:rsid w:val="75A110CB"/>
    <w:rsid w:val="75B2747D"/>
    <w:rsid w:val="75C64E50"/>
    <w:rsid w:val="763A2238"/>
    <w:rsid w:val="766F21F9"/>
    <w:rsid w:val="76761CAB"/>
    <w:rsid w:val="7682155A"/>
    <w:rsid w:val="76CF51FD"/>
    <w:rsid w:val="76F13ED0"/>
    <w:rsid w:val="76FB4CCB"/>
    <w:rsid w:val="77057BFA"/>
    <w:rsid w:val="770644E0"/>
    <w:rsid w:val="771F6F0D"/>
    <w:rsid w:val="773F062E"/>
    <w:rsid w:val="77586705"/>
    <w:rsid w:val="77761F7E"/>
    <w:rsid w:val="777D55BC"/>
    <w:rsid w:val="77E95BED"/>
    <w:rsid w:val="77F56A69"/>
    <w:rsid w:val="78237073"/>
    <w:rsid w:val="78392A82"/>
    <w:rsid w:val="78450FBA"/>
    <w:rsid w:val="787C3549"/>
    <w:rsid w:val="78A05E2C"/>
    <w:rsid w:val="78BF72FD"/>
    <w:rsid w:val="78D14237"/>
    <w:rsid w:val="78D436C2"/>
    <w:rsid w:val="78E146E8"/>
    <w:rsid w:val="78F775E6"/>
    <w:rsid w:val="791D122B"/>
    <w:rsid w:val="796E1A86"/>
    <w:rsid w:val="79A34397"/>
    <w:rsid w:val="79EE1FAD"/>
    <w:rsid w:val="79F30B2D"/>
    <w:rsid w:val="7A391454"/>
    <w:rsid w:val="7A3D2FFA"/>
    <w:rsid w:val="7A4A42A1"/>
    <w:rsid w:val="7A8023D2"/>
    <w:rsid w:val="7AB7387C"/>
    <w:rsid w:val="7B1D1455"/>
    <w:rsid w:val="7B303D62"/>
    <w:rsid w:val="7B3960C4"/>
    <w:rsid w:val="7B5A6562"/>
    <w:rsid w:val="7B8E5564"/>
    <w:rsid w:val="7BC01F93"/>
    <w:rsid w:val="7BD32A15"/>
    <w:rsid w:val="7C482BC8"/>
    <w:rsid w:val="7C4C3713"/>
    <w:rsid w:val="7C4F0BF0"/>
    <w:rsid w:val="7C844BE2"/>
    <w:rsid w:val="7CA156F4"/>
    <w:rsid w:val="7CD30075"/>
    <w:rsid w:val="7CE65DD7"/>
    <w:rsid w:val="7D043DE5"/>
    <w:rsid w:val="7D065D0C"/>
    <w:rsid w:val="7D0C0A04"/>
    <w:rsid w:val="7D386E4D"/>
    <w:rsid w:val="7DC30555"/>
    <w:rsid w:val="7E6A79C6"/>
    <w:rsid w:val="7E6C64BC"/>
    <w:rsid w:val="7EC344FB"/>
    <w:rsid w:val="7EEB3B79"/>
    <w:rsid w:val="7F0B7DCF"/>
    <w:rsid w:val="7F22285E"/>
    <w:rsid w:val="7F69317D"/>
    <w:rsid w:val="7F870CE1"/>
    <w:rsid w:val="7F8D26E7"/>
    <w:rsid w:val="7F960417"/>
    <w:rsid w:val="7FA258C7"/>
    <w:rsid w:val="7FD83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87"/>
    <w:autoRedefine/>
    <w:qFormat/>
    <w:uiPriority w:val="0"/>
    <w:pPr>
      <w:keepNext/>
      <w:keepLines/>
      <w:spacing w:before="340" w:after="330" w:line="576" w:lineRule="auto"/>
      <w:outlineLvl w:val="0"/>
    </w:pPr>
    <w:rPr>
      <w:b/>
      <w:kern w:val="44"/>
      <w:sz w:val="44"/>
    </w:rPr>
  </w:style>
  <w:style w:type="paragraph" w:styleId="5">
    <w:name w:val="heading 2"/>
    <w:basedOn w:val="1"/>
    <w:next w:val="1"/>
    <w:link w:val="107"/>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64"/>
    <w:autoRedefine/>
    <w:qFormat/>
    <w:uiPriority w:val="0"/>
    <w:pPr>
      <w:keepNext/>
      <w:keepLines/>
      <w:spacing w:before="260" w:after="260" w:line="413" w:lineRule="auto"/>
      <w:outlineLvl w:val="2"/>
    </w:pPr>
    <w:rPr>
      <w:b/>
      <w:kern w:val="0"/>
      <w:sz w:val="32"/>
    </w:rPr>
  </w:style>
  <w:style w:type="paragraph" w:styleId="7">
    <w:name w:val="heading 4"/>
    <w:basedOn w:val="1"/>
    <w:next w:val="1"/>
    <w:link w:val="91"/>
    <w:autoRedefine/>
    <w:qFormat/>
    <w:uiPriority w:val="0"/>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69"/>
    <w:autoRedefine/>
    <w:qFormat/>
    <w:uiPriority w:val="0"/>
    <w:pPr>
      <w:keepNext/>
      <w:keepLines/>
      <w:spacing w:before="280" w:after="290" w:line="376" w:lineRule="auto"/>
      <w:outlineLvl w:val="4"/>
    </w:pPr>
    <w:rPr>
      <w:b/>
      <w:bCs/>
      <w:kern w:val="0"/>
      <w:sz w:val="28"/>
      <w:szCs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99"/>
    <w:pPr>
      <w:ind w:firstLine="624"/>
    </w:pPr>
    <w:rPr>
      <w:rFonts w:ascii="Calibri" w:hAnsi="Calibri"/>
    </w:rPr>
  </w:style>
  <w:style w:type="paragraph" w:styleId="3">
    <w:name w:val="Body Text Indent"/>
    <w:basedOn w:val="1"/>
    <w:next w:val="1"/>
    <w:link w:val="113"/>
    <w:autoRedefine/>
    <w:qFormat/>
    <w:uiPriority w:val="0"/>
    <w:pPr>
      <w:spacing w:after="120"/>
      <w:ind w:left="420" w:leftChars="200"/>
    </w:pPr>
    <w:rPr>
      <w:kern w:val="0"/>
      <w:sz w:val="20"/>
    </w:rPr>
  </w:style>
  <w:style w:type="paragraph" w:styleId="9">
    <w:name w:val="Normal Indent"/>
    <w:basedOn w:val="1"/>
    <w:link w:val="72"/>
    <w:autoRedefine/>
    <w:qFormat/>
    <w:uiPriority w:val="0"/>
    <w:pPr>
      <w:ind w:firstLine="420"/>
    </w:pPr>
  </w:style>
  <w:style w:type="paragraph" w:styleId="10">
    <w:name w:val="index 5"/>
    <w:basedOn w:val="1"/>
    <w:next w:val="1"/>
    <w:autoRedefine/>
    <w:qFormat/>
    <w:uiPriority w:val="99"/>
    <w:pPr>
      <w:adjustRightInd w:val="0"/>
      <w:snapToGrid w:val="0"/>
      <w:spacing w:line="360" w:lineRule="auto"/>
      <w:jc w:val="center"/>
    </w:pPr>
    <w:rPr>
      <w:rFonts w:ascii="宋体" w:hAnsi="宋体" w:eastAsia="宋体" w:cs="宋体"/>
      <w:bCs/>
      <w:kern w:val="0"/>
      <w:sz w:val="21"/>
      <w:szCs w:val="21"/>
    </w:rPr>
  </w:style>
  <w:style w:type="paragraph" w:styleId="11">
    <w:name w:val="Document Map"/>
    <w:basedOn w:val="1"/>
    <w:link w:val="73"/>
    <w:autoRedefine/>
    <w:qFormat/>
    <w:uiPriority w:val="0"/>
    <w:pPr>
      <w:shd w:val="clear" w:color="auto" w:fill="000080"/>
    </w:pPr>
    <w:rPr>
      <w:kern w:val="0"/>
      <w:sz w:val="20"/>
    </w:rPr>
  </w:style>
  <w:style w:type="paragraph" w:styleId="12">
    <w:name w:val="annotation text"/>
    <w:basedOn w:val="13"/>
    <w:link w:val="105"/>
    <w:autoRedefine/>
    <w:unhideWhenUsed/>
    <w:qFormat/>
    <w:uiPriority w:val="0"/>
    <w:pPr>
      <w:jc w:val="left"/>
    </w:pPr>
  </w:style>
  <w:style w:type="paragraph" w:customStyle="1" w:styleId="13">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4">
    <w:name w:val="Salutation"/>
    <w:basedOn w:val="1"/>
    <w:next w:val="1"/>
    <w:autoRedefine/>
    <w:unhideWhenUsed/>
    <w:qFormat/>
    <w:uiPriority w:val="0"/>
    <w:rPr>
      <w:sz w:val="24"/>
      <w:szCs w:val="20"/>
    </w:rPr>
  </w:style>
  <w:style w:type="paragraph" w:styleId="15">
    <w:name w:val="Body Text 3"/>
    <w:basedOn w:val="1"/>
    <w:link w:val="76"/>
    <w:autoRedefine/>
    <w:unhideWhenUsed/>
    <w:qFormat/>
    <w:uiPriority w:val="99"/>
    <w:pPr>
      <w:spacing w:after="120"/>
    </w:pPr>
    <w:rPr>
      <w:sz w:val="16"/>
      <w:szCs w:val="16"/>
    </w:rPr>
  </w:style>
  <w:style w:type="paragraph" w:styleId="16">
    <w:name w:val="Body Text"/>
    <w:basedOn w:val="1"/>
    <w:link w:val="101"/>
    <w:autoRedefine/>
    <w:qFormat/>
    <w:uiPriority w:val="0"/>
    <w:rPr>
      <w:rFonts w:eastAsia="楷体_GB2312"/>
      <w:kern w:val="0"/>
      <w:sz w:val="30"/>
    </w:rPr>
  </w:style>
  <w:style w:type="paragraph" w:styleId="17">
    <w:name w:val="toc 5"/>
    <w:basedOn w:val="1"/>
    <w:next w:val="1"/>
    <w:autoRedefine/>
    <w:qFormat/>
    <w:uiPriority w:val="0"/>
    <w:pPr>
      <w:tabs>
        <w:tab w:val="right" w:leader="dot" w:pos="8296"/>
      </w:tabs>
      <w:ind w:leftChars="500"/>
    </w:pPr>
    <w:rPr>
      <w:rFonts w:ascii="Calibri" w:hAnsi="Calibri"/>
      <w:szCs w:val="22"/>
    </w:rPr>
  </w:style>
  <w:style w:type="paragraph" w:styleId="18">
    <w:name w:val="toc 3"/>
    <w:basedOn w:val="1"/>
    <w:next w:val="1"/>
    <w:autoRedefine/>
    <w:semiHidden/>
    <w:unhideWhenUsed/>
    <w:qFormat/>
    <w:uiPriority w:val="39"/>
    <w:pPr>
      <w:ind w:left="840" w:leftChars="400"/>
    </w:pPr>
  </w:style>
  <w:style w:type="paragraph" w:styleId="19">
    <w:name w:val="Plain Text"/>
    <w:basedOn w:val="1"/>
    <w:link w:val="112"/>
    <w:autoRedefine/>
    <w:qFormat/>
    <w:uiPriority w:val="99"/>
    <w:rPr>
      <w:rFonts w:ascii="宋体" w:hAnsi="Courier New"/>
      <w:kern w:val="0"/>
      <w:sz w:val="20"/>
    </w:rPr>
  </w:style>
  <w:style w:type="paragraph" w:styleId="20">
    <w:name w:val="Date"/>
    <w:basedOn w:val="1"/>
    <w:next w:val="1"/>
    <w:link w:val="67"/>
    <w:autoRedefine/>
    <w:qFormat/>
    <w:uiPriority w:val="0"/>
    <w:pPr>
      <w:ind w:left="100" w:leftChars="2500"/>
    </w:pPr>
    <w:rPr>
      <w:kern w:val="0"/>
      <w:sz w:val="36"/>
    </w:rPr>
  </w:style>
  <w:style w:type="paragraph" w:styleId="21">
    <w:name w:val="Body Text Indent 2"/>
    <w:basedOn w:val="1"/>
    <w:link w:val="66"/>
    <w:autoRedefine/>
    <w:qFormat/>
    <w:uiPriority w:val="0"/>
    <w:pPr>
      <w:spacing w:after="120" w:line="480" w:lineRule="auto"/>
      <w:ind w:left="420" w:leftChars="200"/>
    </w:pPr>
    <w:rPr>
      <w:kern w:val="0"/>
      <w:sz w:val="20"/>
    </w:rPr>
  </w:style>
  <w:style w:type="paragraph" w:styleId="22">
    <w:name w:val="Balloon Text"/>
    <w:basedOn w:val="1"/>
    <w:link w:val="59"/>
    <w:autoRedefine/>
    <w:qFormat/>
    <w:uiPriority w:val="0"/>
    <w:rPr>
      <w:kern w:val="0"/>
      <w:sz w:val="18"/>
    </w:rPr>
  </w:style>
  <w:style w:type="paragraph" w:styleId="23">
    <w:name w:val="footer"/>
    <w:basedOn w:val="1"/>
    <w:link w:val="100"/>
    <w:autoRedefine/>
    <w:unhideWhenUsed/>
    <w:qFormat/>
    <w:uiPriority w:val="99"/>
    <w:pPr>
      <w:tabs>
        <w:tab w:val="center" w:pos="4153"/>
        <w:tab w:val="right" w:pos="8306"/>
      </w:tabs>
      <w:snapToGrid w:val="0"/>
      <w:jc w:val="left"/>
    </w:pPr>
    <w:rPr>
      <w:kern w:val="0"/>
      <w:sz w:val="18"/>
      <w:szCs w:val="18"/>
    </w:rPr>
  </w:style>
  <w:style w:type="paragraph" w:styleId="24">
    <w:name w:val="header"/>
    <w:basedOn w:val="1"/>
    <w:link w:val="82"/>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autoRedefine/>
    <w:qFormat/>
    <w:uiPriority w:val="39"/>
  </w:style>
  <w:style w:type="paragraph" w:styleId="26">
    <w:name w:val="toc 4"/>
    <w:basedOn w:val="1"/>
    <w:next w:val="1"/>
    <w:autoRedefine/>
    <w:qFormat/>
    <w:uiPriority w:val="0"/>
    <w:pPr>
      <w:tabs>
        <w:tab w:val="left" w:pos="1890"/>
        <w:tab w:val="right" w:leader="dot" w:pos="8296"/>
      </w:tabs>
      <w:ind w:leftChars="300"/>
    </w:pPr>
    <w:rPr>
      <w:rFonts w:ascii="Calibri" w:hAnsi="Calibri"/>
      <w:szCs w:val="22"/>
    </w:rPr>
  </w:style>
  <w:style w:type="paragraph" w:styleId="27">
    <w:name w:val="Body Text Indent 3"/>
    <w:basedOn w:val="1"/>
    <w:link w:val="108"/>
    <w:autoRedefine/>
    <w:qFormat/>
    <w:uiPriority w:val="0"/>
    <w:pPr>
      <w:tabs>
        <w:tab w:val="left" w:pos="1365"/>
      </w:tabs>
      <w:ind w:left="-4" w:leftChars="-2" w:firstLine="640" w:firstLineChars="200"/>
    </w:pPr>
    <w:rPr>
      <w:rFonts w:ascii="宋体" w:hAnsi="宋体"/>
      <w:kern w:val="0"/>
      <w:sz w:val="32"/>
    </w:rPr>
  </w:style>
  <w:style w:type="paragraph" w:styleId="28">
    <w:name w:val="toc 2"/>
    <w:basedOn w:val="1"/>
    <w:next w:val="1"/>
    <w:autoRedefine/>
    <w:semiHidden/>
    <w:unhideWhenUsed/>
    <w:qFormat/>
    <w:uiPriority w:val="39"/>
    <w:pPr>
      <w:ind w:left="420" w:leftChars="200"/>
    </w:pPr>
  </w:style>
  <w:style w:type="paragraph" w:styleId="29">
    <w:name w:val="HTML Preformatted"/>
    <w:basedOn w:val="1"/>
    <w:link w:val="1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pPr>
    <w:rPr>
      <w:rFonts w:ascii="Arial" w:hAnsi="Arial"/>
      <w:kern w:val="0"/>
      <w:sz w:val="15"/>
      <w:szCs w:val="15"/>
    </w:rPr>
  </w:style>
  <w:style w:type="paragraph" w:styleId="30">
    <w:name w:val="Normal (Web)"/>
    <w:basedOn w:val="1"/>
    <w:autoRedefine/>
    <w:qFormat/>
    <w:uiPriority w:val="99"/>
    <w:pPr>
      <w:widowControl/>
      <w:spacing w:before="100" w:beforeAutospacing="1" w:after="100" w:afterAutospacing="1"/>
      <w:jc w:val="left"/>
    </w:pPr>
    <w:rPr>
      <w:rFonts w:hint="eastAsia" w:ascii="宋体" w:hAnsi="宋体"/>
      <w:kern w:val="0"/>
      <w:sz w:val="24"/>
    </w:rPr>
  </w:style>
  <w:style w:type="paragraph" w:styleId="31">
    <w:name w:val="Title"/>
    <w:basedOn w:val="1"/>
    <w:next w:val="1"/>
    <w:link w:val="155"/>
    <w:autoRedefine/>
    <w:qFormat/>
    <w:uiPriority w:val="0"/>
    <w:pPr>
      <w:adjustRightInd w:val="0"/>
      <w:spacing w:before="240" w:after="60" w:line="420" w:lineRule="atLeast"/>
      <w:jc w:val="center"/>
      <w:textAlignment w:val="baseline"/>
      <w:outlineLvl w:val="0"/>
    </w:pPr>
    <w:rPr>
      <w:rFonts w:ascii="Arial" w:hAnsi="Arial" w:cs="Arial"/>
      <w:b/>
      <w:kern w:val="0"/>
      <w:sz w:val="32"/>
    </w:rPr>
  </w:style>
  <w:style w:type="paragraph" w:styleId="32">
    <w:name w:val="annotation subject"/>
    <w:basedOn w:val="12"/>
    <w:next w:val="12"/>
    <w:link w:val="71"/>
    <w:autoRedefine/>
    <w:unhideWhenUsed/>
    <w:qFormat/>
    <w:uiPriority w:val="99"/>
    <w:rPr>
      <w:b/>
      <w:bCs/>
    </w:rPr>
  </w:style>
  <w:style w:type="paragraph" w:styleId="33">
    <w:name w:val="Body Text First Indent"/>
    <w:basedOn w:val="16"/>
    <w:link w:val="102"/>
    <w:autoRedefine/>
    <w:qFormat/>
    <w:uiPriority w:val="0"/>
    <w:pPr>
      <w:adjustRightInd w:val="0"/>
      <w:spacing w:after="120" w:line="360" w:lineRule="auto"/>
      <w:ind w:left="289" w:leftChars="1" w:firstLine="420" w:firstLineChars="100"/>
      <w:textAlignment w:val="baseline"/>
    </w:pPr>
    <w:rPr>
      <w:rFonts w:ascii="宋体" w:hAnsi="宋体" w:eastAsia="宋体"/>
      <w:b/>
      <w:bCs/>
      <w:sz w:val="20"/>
    </w:rPr>
  </w:style>
  <w:style w:type="table" w:styleId="35">
    <w:name w:val="Table Grid"/>
    <w:basedOn w:val="34"/>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0"/>
    <w:rPr>
      <w:b/>
      <w:bCs/>
    </w:rPr>
  </w:style>
  <w:style w:type="character" w:styleId="38">
    <w:name w:val="page number"/>
    <w:basedOn w:val="36"/>
    <w:autoRedefine/>
    <w:qFormat/>
    <w:uiPriority w:val="0"/>
  </w:style>
  <w:style w:type="character" w:styleId="39">
    <w:name w:val="FollowedHyperlink"/>
    <w:autoRedefine/>
    <w:unhideWhenUsed/>
    <w:qFormat/>
    <w:uiPriority w:val="99"/>
    <w:rPr>
      <w:color w:val="333333"/>
      <w:u w:val="none"/>
    </w:rPr>
  </w:style>
  <w:style w:type="character" w:styleId="40">
    <w:name w:val="Emphasis"/>
    <w:autoRedefine/>
    <w:qFormat/>
    <w:uiPriority w:val="0"/>
    <w:rPr>
      <w:i/>
      <w:iCs/>
    </w:rPr>
  </w:style>
  <w:style w:type="character" w:styleId="41">
    <w:name w:val="line number"/>
    <w:basedOn w:val="36"/>
    <w:autoRedefine/>
    <w:qFormat/>
    <w:uiPriority w:val="0"/>
  </w:style>
  <w:style w:type="character" w:styleId="42">
    <w:name w:val="HTML Definition"/>
    <w:basedOn w:val="36"/>
    <w:autoRedefine/>
    <w:semiHidden/>
    <w:unhideWhenUsed/>
    <w:qFormat/>
    <w:uiPriority w:val="99"/>
  </w:style>
  <w:style w:type="character" w:styleId="43">
    <w:name w:val="HTML Typewriter"/>
    <w:basedOn w:val="36"/>
    <w:autoRedefine/>
    <w:semiHidden/>
    <w:unhideWhenUsed/>
    <w:qFormat/>
    <w:uiPriority w:val="99"/>
    <w:rPr>
      <w:rFonts w:hint="default" w:ascii="monospace" w:hAnsi="monospace" w:eastAsia="monospace" w:cs="monospace"/>
      <w:sz w:val="20"/>
    </w:rPr>
  </w:style>
  <w:style w:type="character" w:styleId="44">
    <w:name w:val="HTML Acronym"/>
    <w:basedOn w:val="36"/>
    <w:autoRedefine/>
    <w:semiHidden/>
    <w:unhideWhenUsed/>
    <w:qFormat/>
    <w:uiPriority w:val="99"/>
    <w:rPr>
      <w:bdr w:val="single" w:color="D2D2D2" w:sz="2" w:space="0"/>
      <w:shd w:val="clear" w:fill="FFFFFF"/>
    </w:rPr>
  </w:style>
  <w:style w:type="character" w:styleId="45">
    <w:name w:val="HTML Variable"/>
    <w:basedOn w:val="36"/>
    <w:autoRedefine/>
    <w:semiHidden/>
    <w:unhideWhenUsed/>
    <w:qFormat/>
    <w:uiPriority w:val="99"/>
  </w:style>
  <w:style w:type="character" w:styleId="46">
    <w:name w:val="Hyperlink"/>
    <w:basedOn w:val="36"/>
    <w:autoRedefine/>
    <w:qFormat/>
    <w:uiPriority w:val="99"/>
    <w:rPr>
      <w:color w:val="0000FF"/>
      <w:u w:val="none"/>
    </w:rPr>
  </w:style>
  <w:style w:type="character" w:styleId="47">
    <w:name w:val="HTML Code"/>
    <w:basedOn w:val="36"/>
    <w:autoRedefine/>
    <w:semiHidden/>
    <w:unhideWhenUsed/>
    <w:qFormat/>
    <w:uiPriority w:val="99"/>
    <w:rPr>
      <w:rFonts w:ascii="monospace" w:hAnsi="monospace" w:eastAsia="monospace" w:cs="monospace"/>
      <w:sz w:val="20"/>
    </w:rPr>
  </w:style>
  <w:style w:type="character" w:styleId="48">
    <w:name w:val="annotation reference"/>
    <w:autoRedefine/>
    <w:unhideWhenUsed/>
    <w:qFormat/>
    <w:uiPriority w:val="99"/>
    <w:rPr>
      <w:sz w:val="21"/>
      <w:szCs w:val="21"/>
    </w:rPr>
  </w:style>
  <w:style w:type="character" w:styleId="49">
    <w:name w:val="HTML Cite"/>
    <w:basedOn w:val="36"/>
    <w:autoRedefine/>
    <w:semiHidden/>
    <w:unhideWhenUsed/>
    <w:qFormat/>
    <w:uiPriority w:val="99"/>
  </w:style>
  <w:style w:type="character" w:styleId="50">
    <w:name w:val="HTML Keyboard"/>
    <w:basedOn w:val="36"/>
    <w:autoRedefine/>
    <w:semiHidden/>
    <w:unhideWhenUsed/>
    <w:qFormat/>
    <w:uiPriority w:val="99"/>
    <w:rPr>
      <w:rFonts w:hint="default" w:ascii="monospace" w:hAnsi="monospace" w:eastAsia="monospace" w:cs="monospace"/>
      <w:sz w:val="20"/>
    </w:rPr>
  </w:style>
  <w:style w:type="character" w:styleId="51">
    <w:name w:val="HTML Sample"/>
    <w:basedOn w:val="36"/>
    <w:autoRedefine/>
    <w:semiHidden/>
    <w:unhideWhenUsed/>
    <w:qFormat/>
    <w:uiPriority w:val="99"/>
    <w:rPr>
      <w:rFonts w:hint="default" w:ascii="monospace" w:hAnsi="monospace" w:eastAsia="monospace" w:cs="monospace"/>
    </w:rPr>
  </w:style>
  <w:style w:type="paragraph" w:customStyle="1" w:styleId="52">
    <w:name w:val="Heading1"/>
    <w:basedOn w:val="1"/>
    <w:next w:val="1"/>
    <w:autoRedefine/>
    <w:qFormat/>
    <w:uiPriority w:val="0"/>
    <w:pPr>
      <w:keepNext/>
      <w:keepLines/>
      <w:spacing w:line="240" w:lineRule="auto"/>
      <w:jc w:val="center"/>
      <w:textAlignment w:val="baseline"/>
    </w:pPr>
    <w:rPr>
      <w:rFonts w:ascii="Calibri" w:hAnsi="Calibri" w:eastAsia="宋体"/>
      <w:b/>
      <w:spacing w:val="20"/>
      <w:kern w:val="44"/>
      <w:sz w:val="32"/>
      <w:szCs w:val="24"/>
      <w:lang w:val="en-US" w:eastAsia="zh-CN" w:bidi="ar-SA"/>
    </w:rPr>
  </w:style>
  <w:style w:type="paragraph" w:customStyle="1" w:styleId="53">
    <w:name w:val="列出段落1"/>
    <w:basedOn w:val="1"/>
    <w:autoRedefine/>
    <w:qFormat/>
    <w:uiPriority w:val="0"/>
    <w:pPr>
      <w:ind w:firstLine="420" w:firstLineChars="200"/>
    </w:pPr>
    <w:rPr>
      <w:rFonts w:ascii="Calibri" w:hAnsi="Calibri"/>
      <w:szCs w:val="22"/>
    </w:rPr>
  </w:style>
  <w:style w:type="paragraph" w:customStyle="1" w:styleId="54">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55">
    <w:name w:val="font61"/>
    <w:basedOn w:val="36"/>
    <w:autoRedefine/>
    <w:qFormat/>
    <w:uiPriority w:val="0"/>
    <w:rPr>
      <w:rFonts w:hint="eastAsia" w:ascii="宋体" w:hAnsi="宋体" w:eastAsia="宋体" w:cs="宋体"/>
      <w:color w:val="000000"/>
      <w:sz w:val="20"/>
      <w:szCs w:val="20"/>
      <w:u w:val="none"/>
    </w:rPr>
  </w:style>
  <w:style w:type="character" w:customStyle="1" w:styleId="56">
    <w:name w:val="g1481"/>
    <w:autoRedefine/>
    <w:qFormat/>
    <w:uiPriority w:val="0"/>
    <w:rPr>
      <w:color w:val="5F897B"/>
      <w:sz w:val="22"/>
    </w:rPr>
  </w:style>
  <w:style w:type="character" w:customStyle="1" w:styleId="57">
    <w:name w:val="ca-1"/>
    <w:basedOn w:val="36"/>
    <w:autoRedefine/>
    <w:qFormat/>
    <w:uiPriority w:val="0"/>
  </w:style>
  <w:style w:type="character" w:customStyle="1" w:styleId="58">
    <w:name w:val="p141"/>
    <w:autoRedefine/>
    <w:qFormat/>
    <w:uiPriority w:val="0"/>
    <w:rPr>
      <w:sz w:val="21"/>
      <w:szCs w:val="21"/>
    </w:rPr>
  </w:style>
  <w:style w:type="character" w:customStyle="1" w:styleId="59">
    <w:name w:val="批注框文本 字符"/>
    <w:link w:val="22"/>
    <w:autoRedefine/>
    <w:qFormat/>
    <w:uiPriority w:val="0"/>
    <w:rPr>
      <w:rFonts w:ascii="Times New Roman" w:hAnsi="Times New Roman" w:eastAsia="宋体" w:cs="Times New Roman"/>
      <w:sz w:val="18"/>
      <w:szCs w:val="20"/>
    </w:rPr>
  </w:style>
  <w:style w:type="character" w:customStyle="1" w:styleId="60">
    <w:name w:val="font01"/>
    <w:basedOn w:val="36"/>
    <w:autoRedefine/>
    <w:qFormat/>
    <w:uiPriority w:val="0"/>
    <w:rPr>
      <w:rFonts w:ascii="Arial" w:hAnsi="Arial" w:cs="Arial"/>
      <w:color w:val="000000"/>
      <w:sz w:val="20"/>
      <w:szCs w:val="20"/>
      <w:u w:val="none"/>
    </w:rPr>
  </w:style>
  <w:style w:type="character" w:customStyle="1" w:styleId="61">
    <w:name w:val="样式1 Char"/>
    <w:link w:val="62"/>
    <w:autoRedefine/>
    <w:qFormat/>
    <w:uiPriority w:val="0"/>
    <w:rPr>
      <w:rFonts w:ascii="Cambria" w:hAnsi="Cambria" w:eastAsia="黑体"/>
      <w:bCs/>
      <w:iCs/>
      <w:sz w:val="21"/>
      <w:szCs w:val="28"/>
      <w:lang w:eastAsia="en-US" w:bidi="en-US"/>
    </w:rPr>
  </w:style>
  <w:style w:type="paragraph" w:customStyle="1" w:styleId="62">
    <w:name w:val="样式1"/>
    <w:basedOn w:val="5"/>
    <w:link w:val="61"/>
    <w:autoRedefine/>
    <w:qFormat/>
    <w:uiPriority w:val="0"/>
    <w:pPr>
      <w:keepNext w:val="0"/>
      <w:keepLines w:val="0"/>
      <w:widowControl/>
      <w:spacing w:before="100" w:beforeAutospacing="1" w:after="100" w:afterAutospacing="1" w:line="240" w:lineRule="auto"/>
      <w:ind w:right="100" w:rightChars="100"/>
      <w:jc w:val="left"/>
    </w:pPr>
    <w:rPr>
      <w:rFonts w:ascii="Cambria" w:hAnsi="Cambria"/>
      <w:b w:val="0"/>
      <w:iCs/>
      <w:sz w:val="21"/>
      <w:szCs w:val="28"/>
      <w:lang w:eastAsia="en-US" w:bidi="en-US"/>
    </w:rPr>
  </w:style>
  <w:style w:type="character" w:customStyle="1" w:styleId="63">
    <w:name w:val="apple-converted-space"/>
    <w:basedOn w:val="36"/>
    <w:autoRedefine/>
    <w:qFormat/>
    <w:uiPriority w:val="0"/>
  </w:style>
  <w:style w:type="character" w:customStyle="1" w:styleId="64">
    <w:name w:val="标题 3 字符"/>
    <w:link w:val="6"/>
    <w:autoRedefine/>
    <w:qFormat/>
    <w:uiPriority w:val="0"/>
    <w:rPr>
      <w:rFonts w:ascii="Times New Roman" w:hAnsi="Times New Roman" w:eastAsia="宋体" w:cs="Times New Roman"/>
      <w:b/>
      <w:sz w:val="32"/>
      <w:szCs w:val="20"/>
    </w:rPr>
  </w:style>
  <w:style w:type="character" w:customStyle="1" w:styleId="65">
    <w:name w:val="正文首行缩进 Char1"/>
    <w:autoRedefine/>
    <w:semiHidden/>
    <w:qFormat/>
    <w:uiPriority w:val="99"/>
    <w:rPr>
      <w:rFonts w:ascii="Times New Roman" w:hAnsi="Times New Roman" w:eastAsia="楷体_GB2312" w:cs="Times New Roman"/>
      <w:kern w:val="2"/>
      <w:sz w:val="21"/>
      <w:szCs w:val="20"/>
    </w:rPr>
  </w:style>
  <w:style w:type="character" w:customStyle="1" w:styleId="66">
    <w:name w:val="正文文本缩进 2 字符"/>
    <w:link w:val="21"/>
    <w:autoRedefine/>
    <w:qFormat/>
    <w:uiPriority w:val="0"/>
    <w:rPr>
      <w:rFonts w:ascii="Times New Roman" w:hAnsi="Times New Roman" w:eastAsia="宋体" w:cs="Times New Roman"/>
      <w:szCs w:val="20"/>
    </w:rPr>
  </w:style>
  <w:style w:type="character" w:customStyle="1" w:styleId="67">
    <w:name w:val="日期 字符"/>
    <w:link w:val="20"/>
    <w:autoRedefine/>
    <w:qFormat/>
    <w:uiPriority w:val="0"/>
    <w:rPr>
      <w:rFonts w:ascii="Times New Roman" w:hAnsi="Times New Roman" w:eastAsia="宋体" w:cs="Times New Roman"/>
      <w:sz w:val="36"/>
      <w:szCs w:val="20"/>
    </w:rPr>
  </w:style>
  <w:style w:type="character" w:customStyle="1" w:styleId="68">
    <w:name w:val="font21"/>
    <w:autoRedefine/>
    <w:qFormat/>
    <w:uiPriority w:val="0"/>
    <w:rPr>
      <w:rFonts w:hint="default" w:ascii="Times New Roman" w:hAnsi="Times New Roman" w:cs="Times New Roman"/>
      <w:color w:val="000000"/>
      <w:sz w:val="20"/>
      <w:szCs w:val="20"/>
      <w:u w:val="none"/>
    </w:rPr>
  </w:style>
  <w:style w:type="character" w:customStyle="1" w:styleId="69">
    <w:name w:val="标题 5 字符"/>
    <w:link w:val="8"/>
    <w:autoRedefine/>
    <w:qFormat/>
    <w:uiPriority w:val="0"/>
    <w:rPr>
      <w:b/>
      <w:bCs/>
      <w:sz w:val="28"/>
      <w:szCs w:val="28"/>
    </w:rPr>
  </w:style>
  <w:style w:type="character" w:customStyle="1" w:styleId="70">
    <w:name w:val="纯文本 Char1"/>
    <w:autoRedefine/>
    <w:qFormat/>
    <w:uiPriority w:val="0"/>
    <w:rPr>
      <w:rFonts w:ascii="宋体" w:hAnsi="Courier New" w:eastAsia="宋体"/>
      <w:kern w:val="2"/>
      <w:sz w:val="21"/>
      <w:lang w:val="en-US" w:eastAsia="zh-CN" w:bidi="ar-SA"/>
    </w:rPr>
  </w:style>
  <w:style w:type="character" w:customStyle="1" w:styleId="71">
    <w:name w:val="批注主题 字符"/>
    <w:link w:val="32"/>
    <w:autoRedefine/>
    <w:qFormat/>
    <w:uiPriority w:val="99"/>
    <w:rPr>
      <w:b/>
      <w:bCs/>
      <w:kern w:val="2"/>
      <w:sz w:val="21"/>
    </w:rPr>
  </w:style>
  <w:style w:type="character" w:customStyle="1" w:styleId="72">
    <w:name w:val="正文缩进 字符"/>
    <w:link w:val="9"/>
    <w:autoRedefine/>
    <w:qFormat/>
    <w:uiPriority w:val="0"/>
    <w:rPr>
      <w:kern w:val="2"/>
      <w:sz w:val="21"/>
    </w:rPr>
  </w:style>
  <w:style w:type="character" w:customStyle="1" w:styleId="73">
    <w:name w:val="文档结构图 字符"/>
    <w:link w:val="11"/>
    <w:autoRedefine/>
    <w:semiHidden/>
    <w:qFormat/>
    <w:uiPriority w:val="0"/>
    <w:rPr>
      <w:shd w:val="clear" w:color="auto" w:fill="000080"/>
    </w:rPr>
  </w:style>
  <w:style w:type="character" w:customStyle="1" w:styleId="74">
    <w:name w:val="列表段落 字符"/>
    <w:link w:val="75"/>
    <w:autoRedefine/>
    <w:qFormat/>
    <w:locked/>
    <w:uiPriority w:val="99"/>
    <w:rPr>
      <w:kern w:val="2"/>
      <w:sz w:val="36"/>
    </w:rPr>
  </w:style>
  <w:style w:type="paragraph" w:styleId="75">
    <w:name w:val="List Paragraph"/>
    <w:basedOn w:val="1"/>
    <w:link w:val="74"/>
    <w:autoRedefine/>
    <w:qFormat/>
    <w:uiPriority w:val="99"/>
    <w:pPr>
      <w:ind w:firstLine="420" w:firstLineChars="200"/>
    </w:pPr>
    <w:rPr>
      <w:sz w:val="36"/>
    </w:rPr>
  </w:style>
  <w:style w:type="character" w:customStyle="1" w:styleId="76">
    <w:name w:val="正文文本 3 字符"/>
    <w:link w:val="15"/>
    <w:autoRedefine/>
    <w:qFormat/>
    <w:uiPriority w:val="99"/>
    <w:rPr>
      <w:kern w:val="2"/>
      <w:sz w:val="16"/>
      <w:szCs w:val="16"/>
    </w:rPr>
  </w:style>
  <w:style w:type="character" w:customStyle="1" w:styleId="77">
    <w:name w:val="apple-style-span"/>
    <w:basedOn w:val="36"/>
    <w:autoRedefine/>
    <w:qFormat/>
    <w:uiPriority w:val="0"/>
  </w:style>
  <w:style w:type="character" w:customStyle="1" w:styleId="78">
    <w:name w:val="批注主题 Char1"/>
    <w:autoRedefine/>
    <w:semiHidden/>
    <w:qFormat/>
    <w:uiPriority w:val="99"/>
    <w:rPr>
      <w:b/>
      <w:bCs/>
      <w:kern w:val="2"/>
      <w:sz w:val="21"/>
    </w:rPr>
  </w:style>
  <w:style w:type="character" w:customStyle="1" w:styleId="79">
    <w:name w:val="正文文本缩进 3 Char1"/>
    <w:autoRedefine/>
    <w:semiHidden/>
    <w:qFormat/>
    <w:uiPriority w:val="99"/>
    <w:rPr>
      <w:kern w:val="2"/>
      <w:sz w:val="16"/>
      <w:szCs w:val="16"/>
    </w:rPr>
  </w:style>
  <w:style w:type="character" w:customStyle="1" w:styleId="80">
    <w:name w:val="font31"/>
    <w:autoRedefine/>
    <w:qFormat/>
    <w:uiPriority w:val="0"/>
    <w:rPr>
      <w:rFonts w:hint="eastAsia" w:ascii="宋体" w:hAnsi="宋体" w:eastAsia="宋体" w:cs="宋体"/>
      <w:color w:val="000000"/>
      <w:sz w:val="20"/>
      <w:szCs w:val="20"/>
      <w:u w:val="none"/>
    </w:rPr>
  </w:style>
  <w:style w:type="character" w:customStyle="1" w:styleId="81">
    <w:name w:val="样式4 Char"/>
    <w:basedOn w:val="82"/>
    <w:link w:val="83"/>
    <w:autoRedefine/>
    <w:qFormat/>
    <w:uiPriority w:val="0"/>
    <w:rPr>
      <w:sz w:val="18"/>
      <w:szCs w:val="18"/>
    </w:rPr>
  </w:style>
  <w:style w:type="character" w:customStyle="1" w:styleId="82">
    <w:name w:val="页眉 字符"/>
    <w:link w:val="24"/>
    <w:autoRedefine/>
    <w:qFormat/>
    <w:uiPriority w:val="99"/>
    <w:rPr>
      <w:sz w:val="18"/>
      <w:szCs w:val="18"/>
    </w:rPr>
  </w:style>
  <w:style w:type="paragraph" w:customStyle="1" w:styleId="83">
    <w:name w:val="样式4"/>
    <w:basedOn w:val="24"/>
    <w:link w:val="81"/>
    <w:autoRedefine/>
    <w:qFormat/>
    <w:uiPriority w:val="0"/>
    <w:pPr>
      <w:pBdr>
        <w:bottom w:val="none" w:color="auto" w:sz="0" w:space="0"/>
      </w:pBdr>
      <w:jc w:val="both"/>
    </w:pPr>
  </w:style>
  <w:style w:type="character" w:customStyle="1" w:styleId="84">
    <w:name w:val="font11"/>
    <w:basedOn w:val="36"/>
    <w:autoRedefine/>
    <w:qFormat/>
    <w:uiPriority w:val="0"/>
    <w:rPr>
      <w:rFonts w:ascii="font-weight : 700" w:hAnsi="font-weight : 700" w:eastAsia="font-weight : 700" w:cs="font-weight : 700"/>
      <w:color w:val="000000"/>
      <w:sz w:val="20"/>
      <w:szCs w:val="20"/>
      <w:u w:val="none"/>
    </w:rPr>
  </w:style>
  <w:style w:type="character" w:customStyle="1" w:styleId="85">
    <w:name w:val="fontstyle01"/>
    <w:autoRedefine/>
    <w:qFormat/>
    <w:uiPriority w:val="99"/>
    <w:rPr>
      <w:rFonts w:ascii="F5" w:hAnsi="F5" w:eastAsia="Times New Roman" w:cs="F5"/>
      <w:color w:val="000000"/>
      <w:sz w:val="22"/>
      <w:szCs w:val="22"/>
    </w:rPr>
  </w:style>
  <w:style w:type="character" w:customStyle="1" w:styleId="86">
    <w:name w:val="文档结构图 Char1"/>
    <w:autoRedefine/>
    <w:semiHidden/>
    <w:qFormat/>
    <w:uiPriority w:val="99"/>
    <w:rPr>
      <w:rFonts w:ascii="宋体"/>
      <w:kern w:val="2"/>
      <w:sz w:val="18"/>
      <w:szCs w:val="18"/>
    </w:rPr>
  </w:style>
  <w:style w:type="character" w:customStyle="1" w:styleId="87">
    <w:name w:val="标题 1 字符"/>
    <w:link w:val="4"/>
    <w:autoRedefine/>
    <w:qFormat/>
    <w:uiPriority w:val="0"/>
    <w:rPr>
      <w:rFonts w:ascii="Times New Roman" w:hAnsi="Times New Roman" w:eastAsia="宋体" w:cs="Times New Roman"/>
      <w:b/>
      <w:kern w:val="44"/>
      <w:sz w:val="44"/>
      <w:szCs w:val="20"/>
    </w:rPr>
  </w:style>
  <w:style w:type="character" w:customStyle="1" w:styleId="88">
    <w:name w:val="fontstyle21"/>
    <w:autoRedefine/>
    <w:qFormat/>
    <w:uiPriority w:val="99"/>
    <w:rPr>
      <w:rFonts w:ascii="F11" w:hAnsi="F11" w:eastAsia="Times New Roman" w:cs="F11"/>
      <w:color w:val="000000"/>
      <w:sz w:val="22"/>
      <w:szCs w:val="22"/>
    </w:rPr>
  </w:style>
  <w:style w:type="character" w:customStyle="1" w:styleId="89">
    <w:name w:val="纯文本 Char2"/>
    <w:autoRedefine/>
    <w:semiHidden/>
    <w:qFormat/>
    <w:uiPriority w:val="99"/>
    <w:rPr>
      <w:rFonts w:ascii="宋体" w:hAnsi="Courier New" w:eastAsia="宋体" w:cs="Courier New"/>
      <w:szCs w:val="21"/>
    </w:rPr>
  </w:style>
  <w:style w:type="character" w:customStyle="1" w:styleId="90">
    <w:name w:val="ca-0"/>
    <w:basedOn w:val="36"/>
    <w:autoRedefine/>
    <w:qFormat/>
    <w:uiPriority w:val="0"/>
  </w:style>
  <w:style w:type="character" w:customStyle="1" w:styleId="91">
    <w:name w:val="标题 4 字符"/>
    <w:link w:val="7"/>
    <w:autoRedefine/>
    <w:qFormat/>
    <w:uiPriority w:val="0"/>
    <w:rPr>
      <w:rFonts w:ascii="Cambria" w:hAnsi="Cambria"/>
      <w:b/>
      <w:bCs/>
      <w:sz w:val="28"/>
      <w:szCs w:val="28"/>
    </w:rPr>
  </w:style>
  <w:style w:type="character" w:customStyle="1" w:styleId="92">
    <w:name w:val="样式2 Char"/>
    <w:basedOn w:val="82"/>
    <w:link w:val="93"/>
    <w:autoRedefine/>
    <w:qFormat/>
    <w:uiPriority w:val="0"/>
    <w:rPr>
      <w:sz w:val="18"/>
      <w:szCs w:val="18"/>
    </w:rPr>
  </w:style>
  <w:style w:type="paragraph" w:customStyle="1" w:styleId="93">
    <w:name w:val="样式2"/>
    <w:basedOn w:val="24"/>
    <w:link w:val="92"/>
    <w:autoRedefine/>
    <w:qFormat/>
    <w:uiPriority w:val="0"/>
    <w:pPr>
      <w:pBdr>
        <w:bottom w:val="none" w:color="auto" w:sz="0" w:space="0"/>
      </w:pBdr>
      <w:jc w:val="both"/>
    </w:pPr>
  </w:style>
  <w:style w:type="character" w:customStyle="1" w:styleId="94">
    <w:name w:val="样式5 Char"/>
    <w:basedOn w:val="82"/>
    <w:link w:val="95"/>
    <w:autoRedefine/>
    <w:qFormat/>
    <w:uiPriority w:val="0"/>
    <w:rPr>
      <w:sz w:val="18"/>
      <w:szCs w:val="18"/>
    </w:rPr>
  </w:style>
  <w:style w:type="paragraph" w:customStyle="1" w:styleId="95">
    <w:name w:val="样式5"/>
    <w:basedOn w:val="24"/>
    <w:link w:val="94"/>
    <w:autoRedefine/>
    <w:qFormat/>
    <w:uiPriority w:val="0"/>
    <w:pPr>
      <w:pBdr>
        <w:bottom w:val="none" w:color="auto" w:sz="0" w:space="0"/>
      </w:pBdr>
      <w:jc w:val="both"/>
    </w:pPr>
  </w:style>
  <w:style w:type="character" w:customStyle="1" w:styleId="96">
    <w:name w:val="样式6 Char"/>
    <w:basedOn w:val="82"/>
    <w:link w:val="97"/>
    <w:autoRedefine/>
    <w:qFormat/>
    <w:uiPriority w:val="0"/>
    <w:rPr>
      <w:sz w:val="18"/>
      <w:szCs w:val="18"/>
    </w:rPr>
  </w:style>
  <w:style w:type="paragraph" w:customStyle="1" w:styleId="97">
    <w:name w:val="样式6"/>
    <w:basedOn w:val="24"/>
    <w:link w:val="96"/>
    <w:autoRedefine/>
    <w:qFormat/>
    <w:uiPriority w:val="0"/>
    <w:pPr>
      <w:pBdr>
        <w:bottom w:val="none" w:color="auto" w:sz="0" w:space="0"/>
      </w:pBdr>
    </w:pPr>
  </w:style>
  <w:style w:type="character" w:customStyle="1" w:styleId="98">
    <w:name w:val="Char Char"/>
    <w:autoRedefine/>
    <w:qFormat/>
    <w:locked/>
    <w:uiPriority w:val="0"/>
    <w:rPr>
      <w:rFonts w:ascii="宋体" w:hAnsi="Courier New" w:eastAsia="宋体"/>
      <w:kern w:val="2"/>
      <w:sz w:val="21"/>
      <w:lang w:bidi="ar-SA"/>
    </w:rPr>
  </w:style>
  <w:style w:type="character" w:customStyle="1" w:styleId="99">
    <w:name w:val="HTML 预设格式 Char1"/>
    <w:autoRedefine/>
    <w:semiHidden/>
    <w:qFormat/>
    <w:uiPriority w:val="99"/>
    <w:rPr>
      <w:rFonts w:ascii="Courier New" w:hAnsi="Courier New" w:cs="Courier New"/>
      <w:kern w:val="2"/>
    </w:rPr>
  </w:style>
  <w:style w:type="character" w:customStyle="1" w:styleId="100">
    <w:name w:val="页脚 字符"/>
    <w:link w:val="23"/>
    <w:autoRedefine/>
    <w:qFormat/>
    <w:uiPriority w:val="99"/>
    <w:rPr>
      <w:sz w:val="18"/>
      <w:szCs w:val="18"/>
    </w:rPr>
  </w:style>
  <w:style w:type="character" w:customStyle="1" w:styleId="101">
    <w:name w:val="正文文本 字符"/>
    <w:link w:val="16"/>
    <w:autoRedefine/>
    <w:qFormat/>
    <w:uiPriority w:val="0"/>
    <w:rPr>
      <w:rFonts w:ascii="Times New Roman" w:hAnsi="Times New Roman" w:eastAsia="楷体_GB2312" w:cs="Times New Roman"/>
      <w:sz w:val="30"/>
      <w:szCs w:val="20"/>
    </w:rPr>
  </w:style>
  <w:style w:type="character" w:customStyle="1" w:styleId="102">
    <w:name w:val="正文文本首行缩进 字符"/>
    <w:link w:val="33"/>
    <w:autoRedefine/>
    <w:qFormat/>
    <w:uiPriority w:val="0"/>
    <w:rPr>
      <w:rFonts w:ascii="宋体" w:hAnsi="宋体" w:cs="宋体"/>
      <w:b/>
      <w:bCs/>
    </w:rPr>
  </w:style>
  <w:style w:type="character" w:customStyle="1" w:styleId="103">
    <w:name w:val="正文文本缩进 Char1"/>
    <w:autoRedefine/>
    <w:semiHidden/>
    <w:qFormat/>
    <w:uiPriority w:val="99"/>
    <w:rPr>
      <w:rFonts w:ascii="Times New Roman" w:hAnsi="Times New Roman" w:eastAsia="宋体" w:cs="Times New Roman"/>
      <w:szCs w:val="20"/>
    </w:rPr>
  </w:style>
  <w:style w:type="character" w:customStyle="1" w:styleId="104">
    <w:name w:val="ca-3"/>
    <w:basedOn w:val="36"/>
    <w:autoRedefine/>
    <w:qFormat/>
    <w:uiPriority w:val="0"/>
  </w:style>
  <w:style w:type="character" w:customStyle="1" w:styleId="105">
    <w:name w:val="批注文字 字符"/>
    <w:link w:val="12"/>
    <w:autoRedefine/>
    <w:qFormat/>
    <w:uiPriority w:val="0"/>
    <w:rPr>
      <w:kern w:val="2"/>
      <w:sz w:val="21"/>
    </w:rPr>
  </w:style>
  <w:style w:type="character" w:customStyle="1" w:styleId="106">
    <w:name w:val="HTML 预设格式 字符"/>
    <w:link w:val="29"/>
    <w:autoRedefine/>
    <w:qFormat/>
    <w:uiPriority w:val="0"/>
    <w:rPr>
      <w:rFonts w:ascii="Arial" w:hAnsi="Arial" w:cs="Arial"/>
      <w:sz w:val="15"/>
      <w:szCs w:val="15"/>
    </w:rPr>
  </w:style>
  <w:style w:type="character" w:customStyle="1" w:styleId="107">
    <w:name w:val="标题 2 字符"/>
    <w:link w:val="5"/>
    <w:autoRedefine/>
    <w:qFormat/>
    <w:uiPriority w:val="0"/>
    <w:rPr>
      <w:rFonts w:ascii="Arial" w:hAnsi="Arial" w:eastAsia="黑体" w:cs="Times New Roman"/>
      <w:b/>
      <w:bCs/>
      <w:sz w:val="32"/>
      <w:szCs w:val="32"/>
    </w:rPr>
  </w:style>
  <w:style w:type="character" w:customStyle="1" w:styleId="108">
    <w:name w:val="正文文本缩进 3 字符"/>
    <w:link w:val="27"/>
    <w:autoRedefine/>
    <w:qFormat/>
    <w:uiPriority w:val="0"/>
    <w:rPr>
      <w:rFonts w:ascii="宋体" w:hAnsi="宋体"/>
      <w:sz w:val="32"/>
    </w:rPr>
  </w:style>
  <w:style w:type="character" w:customStyle="1" w:styleId="109">
    <w:name w:val="font41"/>
    <w:autoRedefine/>
    <w:qFormat/>
    <w:uiPriority w:val="0"/>
    <w:rPr>
      <w:rFonts w:hint="eastAsia" w:ascii="宋体" w:hAnsi="宋体" w:eastAsia="宋体" w:cs="宋体"/>
      <w:color w:val="000000"/>
      <w:sz w:val="20"/>
      <w:szCs w:val="20"/>
      <w:u w:val="none"/>
    </w:rPr>
  </w:style>
  <w:style w:type="character" w:customStyle="1" w:styleId="110">
    <w:name w:val="页脚2 Char"/>
    <w:link w:val="111"/>
    <w:autoRedefine/>
    <w:qFormat/>
    <w:uiPriority w:val="0"/>
    <w:rPr>
      <w:rFonts w:ascii="宋体" w:hAnsi="宋体"/>
      <w:sz w:val="18"/>
      <w:szCs w:val="18"/>
    </w:rPr>
  </w:style>
  <w:style w:type="paragraph" w:customStyle="1" w:styleId="111">
    <w:name w:val="页脚2"/>
    <w:basedOn w:val="1"/>
    <w:link w:val="110"/>
    <w:autoRedefine/>
    <w:qFormat/>
    <w:uiPriority w:val="0"/>
    <w:pPr>
      <w:widowControl/>
      <w:pBdr>
        <w:top w:val="single" w:color="auto" w:sz="6" w:space="0"/>
      </w:pBdr>
      <w:jc w:val="right"/>
      <w:textAlignment w:val="center"/>
    </w:pPr>
    <w:rPr>
      <w:rFonts w:ascii="宋体" w:hAnsi="宋体"/>
      <w:kern w:val="0"/>
      <w:sz w:val="18"/>
      <w:szCs w:val="18"/>
    </w:rPr>
  </w:style>
  <w:style w:type="character" w:customStyle="1" w:styleId="112">
    <w:name w:val="纯文本 字符"/>
    <w:link w:val="19"/>
    <w:autoRedefine/>
    <w:qFormat/>
    <w:uiPriority w:val="0"/>
    <w:rPr>
      <w:rFonts w:ascii="宋体" w:hAnsi="Courier New" w:eastAsia="宋体"/>
    </w:rPr>
  </w:style>
  <w:style w:type="character" w:customStyle="1" w:styleId="113">
    <w:name w:val="正文文本缩进 字符"/>
    <w:link w:val="3"/>
    <w:autoRedefine/>
    <w:qFormat/>
    <w:uiPriority w:val="0"/>
    <w:rPr>
      <w:rFonts w:ascii="Times New Roman" w:hAnsi="Times New Roman" w:eastAsia="宋体" w:cs="Times New Roman"/>
      <w:szCs w:val="20"/>
    </w:rPr>
  </w:style>
  <w:style w:type="paragraph" w:customStyle="1" w:styleId="114">
    <w:name w:val="List Paragraph1"/>
    <w:basedOn w:val="1"/>
    <w:autoRedefine/>
    <w:qFormat/>
    <w:uiPriority w:val="0"/>
    <w:pPr>
      <w:ind w:firstLine="420" w:firstLineChars="200"/>
    </w:pPr>
    <w:rPr>
      <w:rFonts w:ascii="Calibri" w:hAnsi="Calibri"/>
      <w:szCs w:val="22"/>
    </w:rPr>
  </w:style>
  <w:style w:type="paragraph" w:customStyle="1" w:styleId="115">
    <w:name w:val="xl68"/>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16">
    <w:name w:val="Style First line:  1.71 ch"/>
    <w:basedOn w:val="1"/>
    <w:autoRedefine/>
    <w:qFormat/>
    <w:uiPriority w:val="0"/>
    <w:pPr>
      <w:spacing w:line="360" w:lineRule="auto"/>
      <w:ind w:firstLine="359" w:firstLineChars="171"/>
    </w:pPr>
    <w:rPr>
      <w:rFonts w:cs="宋体"/>
      <w:sz w:val="24"/>
    </w:rPr>
  </w:style>
  <w:style w:type="paragraph" w:customStyle="1" w:styleId="117">
    <w:name w:val="Char Char Char Char"/>
    <w:basedOn w:val="1"/>
    <w:autoRedefine/>
    <w:qFormat/>
    <w:uiPriority w:val="0"/>
    <w:pPr>
      <w:spacing w:line="360" w:lineRule="auto"/>
      <w:ind w:firstLine="200" w:firstLineChars="200"/>
    </w:pPr>
  </w:style>
  <w:style w:type="paragraph" w:customStyle="1" w:styleId="118">
    <w:name w:val="默认段落字体 Para Char"/>
    <w:basedOn w:val="1"/>
    <w:autoRedefine/>
    <w:qFormat/>
    <w:uiPriority w:val="0"/>
    <w:rPr>
      <w:rFonts w:ascii="Tahoma" w:hAnsi="Tahoma"/>
      <w:sz w:val="24"/>
    </w:rPr>
  </w:style>
  <w:style w:type="paragraph" w:customStyle="1" w:styleId="119">
    <w:name w:val="_Style 1"/>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Char Char Char"/>
    <w:basedOn w:val="11"/>
    <w:autoRedefine/>
    <w:qFormat/>
    <w:uiPriority w:val="0"/>
    <w:pPr>
      <w:adjustRightInd w:val="0"/>
      <w:spacing w:line="436" w:lineRule="exact"/>
      <w:ind w:left="357"/>
      <w:jc w:val="left"/>
      <w:outlineLvl w:val="3"/>
    </w:pPr>
    <w:rPr>
      <w:rFonts w:ascii="Tahoma" w:hAnsi="Tahoma" w:cs="Tahoma"/>
      <w:b/>
      <w:bCs/>
      <w:sz w:val="24"/>
      <w:szCs w:val="24"/>
    </w:rPr>
  </w:style>
  <w:style w:type="paragraph" w:customStyle="1" w:styleId="121">
    <w:name w:val="pa-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2">
    <w:name w:val="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23">
    <w:name w:val="pa-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4">
    <w:name w:val="xl24"/>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12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26">
    <w:name w:val="正文 New New New New"/>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27">
    <w:name w:val="p0"/>
    <w:basedOn w:val="1"/>
    <w:autoRedefine/>
    <w:qFormat/>
    <w:uiPriority w:val="0"/>
    <w:pPr>
      <w:widowControl/>
    </w:pPr>
    <w:rPr>
      <w:kern w:val="0"/>
      <w:szCs w:val="21"/>
    </w:rPr>
  </w:style>
  <w:style w:type="paragraph" w:customStyle="1" w:styleId="128">
    <w:name w:val="样式 标题 2 + Times New Roman 四号 非加粗 段前: 5 磅 段后: 0 磅 行距: 固定值 20..."/>
    <w:basedOn w:val="5"/>
    <w:autoRedefine/>
    <w:qFormat/>
    <w:uiPriority w:val="0"/>
    <w:pPr>
      <w:autoSpaceDE w:val="0"/>
      <w:autoSpaceDN w:val="0"/>
      <w:spacing w:before="100" w:after="0" w:line="400" w:lineRule="exact"/>
    </w:pPr>
    <w:rPr>
      <w:rFonts w:ascii="Times New Roman" w:hAnsi="Times New Roman" w:eastAsia="宋体" w:cs="宋体"/>
      <w:b w:val="0"/>
      <w:bCs w:val="0"/>
      <w:caps/>
      <w:sz w:val="28"/>
      <w:szCs w:val="20"/>
    </w:rPr>
  </w:style>
  <w:style w:type="paragraph" w:customStyle="1" w:styleId="129">
    <w:name w:val="Char11"/>
    <w:basedOn w:val="1"/>
    <w:autoRedefine/>
    <w:qFormat/>
    <w:uiPriority w:val="0"/>
    <w:pPr>
      <w:adjustRightInd w:val="0"/>
      <w:spacing w:line="360" w:lineRule="auto"/>
    </w:pPr>
    <w:rPr>
      <w:kern w:val="0"/>
      <w:sz w:val="24"/>
    </w:rPr>
  </w:style>
  <w:style w:type="paragraph" w:customStyle="1" w:styleId="130">
    <w:name w:val="标题4"/>
    <w:basedOn w:val="7"/>
    <w:autoRedefine/>
    <w:qFormat/>
    <w:uiPriority w:val="0"/>
    <w:pPr>
      <w:keepNext w:val="0"/>
      <w:keepLines w:val="0"/>
      <w:adjustRightInd w:val="0"/>
      <w:spacing w:before="100" w:beforeAutospacing="1" w:after="100" w:afterAutospacing="1" w:line="320" w:lineRule="exact"/>
      <w:jc w:val="center"/>
      <w:textAlignment w:val="baseline"/>
    </w:pPr>
    <w:rPr>
      <w:rFonts w:ascii="幼圆" w:hAnsi="Arial" w:eastAsia="幼圆" w:cs="Arial"/>
      <w:szCs w:val="24"/>
    </w:rPr>
  </w:style>
  <w:style w:type="paragraph" w:customStyle="1" w:styleId="131">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33">
    <w:name w:val="Column Headings"/>
    <w:basedOn w:val="5"/>
    <w:autoRedefine/>
    <w:qFormat/>
    <w:uiPriority w:val="99"/>
    <w:pPr>
      <w:keepLines w:val="0"/>
      <w:widowControl/>
      <w:spacing w:before="20" w:after="0" w:line="240" w:lineRule="auto"/>
    </w:pPr>
    <w:rPr>
      <w:rFonts w:ascii="Microsoft Sans Serif" w:hAnsi="Microsoft Sans Serif"/>
      <w:bCs w:val="0"/>
      <w:color w:val="7F7F7F"/>
      <w:sz w:val="16"/>
      <w:szCs w:val="16"/>
      <w:lang w:eastAsia="en-US"/>
    </w:rPr>
  </w:style>
  <w:style w:type="paragraph" w:customStyle="1" w:styleId="134">
    <w:name w:val="pa-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35">
    <w:name w:val="列出段落11"/>
    <w:basedOn w:val="1"/>
    <w:autoRedefine/>
    <w:qFormat/>
    <w:uiPriority w:val="0"/>
    <w:pPr>
      <w:widowControl/>
      <w:ind w:firstLine="420" w:firstLineChars="200"/>
      <w:jc w:val="left"/>
    </w:pPr>
    <w:rPr>
      <w:kern w:val="0"/>
      <w:sz w:val="24"/>
      <w:szCs w:val="24"/>
    </w:rPr>
  </w:style>
  <w:style w:type="paragraph" w:customStyle="1" w:styleId="136">
    <w:name w:val="Char1 Char Char Char Char Char Char"/>
    <w:basedOn w:val="1"/>
    <w:autoRedefine/>
    <w:qFormat/>
    <w:uiPriority w:val="0"/>
    <w:pPr>
      <w:ind w:left="289" w:leftChars="1" w:hanging="287" w:hangingChars="143"/>
    </w:pPr>
    <w:rPr>
      <w:rFonts w:ascii="Tahoma" w:hAnsi="Tahoma" w:cs="宋体"/>
      <w:sz w:val="20"/>
    </w:rPr>
  </w:style>
  <w:style w:type="paragraph" w:customStyle="1" w:styleId="137">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8">
    <w:name w:val="样式3"/>
    <w:basedOn w:val="24"/>
    <w:autoRedefine/>
    <w:qFormat/>
    <w:uiPriority w:val="0"/>
    <w:pPr>
      <w:pBdr>
        <w:bottom w:val="none" w:color="auto" w:sz="0" w:space="0"/>
      </w:pBdr>
      <w:jc w:val="left"/>
    </w:pPr>
    <w:rPr>
      <w:rFonts w:ascii="仿宋_GB2312" w:hAnsi="宋体" w:eastAsia="仿宋_GB2312" w:cs="Lucida Sans Unicode"/>
      <w:sz w:val="24"/>
    </w:rPr>
  </w:style>
  <w:style w:type="paragraph" w:customStyle="1" w:styleId="139">
    <w:name w:val="表 靠左"/>
    <w:basedOn w:val="1"/>
    <w:next w:val="1"/>
    <w:autoRedefine/>
    <w:qFormat/>
    <w:uiPriority w:val="0"/>
    <w:pPr>
      <w:adjustRightInd w:val="0"/>
      <w:snapToGrid w:val="0"/>
      <w:ind w:left="420" w:hanging="420"/>
      <w:jc w:val="center"/>
    </w:pPr>
    <w:rPr>
      <w:rFonts w:ascii="宋体" w:hAnsi="宋体" w:cs="宋体"/>
      <w:kern w:val="0"/>
      <w:sz w:val="24"/>
      <w:szCs w:val="24"/>
    </w:rPr>
  </w:style>
  <w:style w:type="paragraph" w:customStyle="1" w:styleId="140">
    <w:name w:val="Char Char Char1"/>
    <w:basedOn w:val="1"/>
    <w:autoRedefine/>
    <w:qFormat/>
    <w:uiPriority w:val="0"/>
  </w:style>
  <w:style w:type="paragraph" w:customStyle="1" w:styleId="141">
    <w:name w:val="Char1"/>
    <w:basedOn w:val="1"/>
    <w:autoRedefine/>
    <w:qFormat/>
    <w:uiPriority w:val="0"/>
    <w:rPr>
      <w:rFonts w:ascii="Tahoma" w:hAnsi="Tahoma"/>
      <w:sz w:val="24"/>
    </w:rPr>
  </w:style>
  <w:style w:type="paragraph" w:customStyle="1" w:styleId="142">
    <w:name w:val="列出段落2"/>
    <w:basedOn w:val="1"/>
    <w:autoRedefine/>
    <w:qFormat/>
    <w:uiPriority w:val="0"/>
    <w:pPr>
      <w:ind w:firstLine="420" w:firstLineChars="200"/>
    </w:pPr>
  </w:style>
  <w:style w:type="paragraph" w:customStyle="1" w:styleId="143">
    <w:name w:val="列出段落111"/>
    <w:basedOn w:val="1"/>
    <w:autoRedefine/>
    <w:qFormat/>
    <w:uiPriority w:val="34"/>
    <w:pPr>
      <w:ind w:firstLine="420" w:firstLineChars="200"/>
    </w:pPr>
  </w:style>
  <w:style w:type="paragraph" w:customStyle="1" w:styleId="144">
    <w:name w:val="默认段落字体 Para Char Char Char Char"/>
    <w:basedOn w:val="1"/>
    <w:autoRedefine/>
    <w:qFormat/>
    <w:uiPriority w:val="0"/>
    <w:rPr>
      <w:szCs w:val="24"/>
    </w:rPr>
  </w:style>
  <w:style w:type="paragraph" w:customStyle="1" w:styleId="145">
    <w:name w:val="_Style 2"/>
    <w:basedOn w:val="1"/>
    <w:autoRedefine/>
    <w:qFormat/>
    <w:uiPriority w:val="99"/>
    <w:pPr>
      <w:ind w:left="720"/>
      <w:contextualSpacing/>
    </w:pPr>
  </w:style>
  <w:style w:type="paragraph" w:customStyle="1" w:styleId="146">
    <w:name w:val="_Style 3"/>
    <w:basedOn w:val="1"/>
    <w:autoRedefine/>
    <w:qFormat/>
    <w:uiPriority w:val="99"/>
    <w:pPr>
      <w:ind w:firstLine="420" w:firstLineChars="200"/>
    </w:pPr>
  </w:style>
  <w:style w:type="paragraph" w:customStyle="1" w:styleId="147">
    <w:name w:val="样式 小四 段前: 5 磅 段后: 5 磅 首行缩进:  2 字符"/>
    <w:basedOn w:val="1"/>
    <w:autoRedefine/>
    <w:qFormat/>
    <w:uiPriority w:val="0"/>
    <w:pPr>
      <w:spacing w:line="360" w:lineRule="auto"/>
    </w:pPr>
    <w:rPr>
      <w:rFonts w:ascii="宋体" w:hAnsi="宋体"/>
      <w:sz w:val="24"/>
      <w:szCs w:val="21"/>
    </w:rPr>
  </w:style>
  <w:style w:type="paragraph" w:customStyle="1" w:styleId="148">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Amount"/>
    <w:basedOn w:val="1"/>
    <w:autoRedefine/>
    <w:qFormat/>
    <w:uiPriority w:val="99"/>
    <w:pPr>
      <w:widowControl/>
      <w:jc w:val="right"/>
    </w:pPr>
    <w:rPr>
      <w:rFonts w:ascii="Microsoft Sans Serif" w:hAnsi="Microsoft Sans Serif" w:eastAsia="黑体"/>
      <w:kern w:val="0"/>
      <w:sz w:val="16"/>
      <w:szCs w:val="24"/>
      <w:lang w:eastAsia="en-US"/>
    </w:rPr>
  </w:style>
  <w:style w:type="paragraph" w:customStyle="1" w:styleId="150">
    <w:name w:val="_Style 7"/>
    <w:basedOn w:val="1"/>
    <w:autoRedefine/>
    <w:qFormat/>
    <w:uiPriority w:val="99"/>
    <w:pPr>
      <w:ind w:firstLine="420" w:firstLineChars="200"/>
    </w:pPr>
    <w:rPr>
      <w:rFonts w:ascii="Calibri" w:hAnsi="Calibri"/>
      <w:kern w:val="0"/>
      <w:sz w:val="20"/>
    </w:rPr>
  </w:style>
  <w:style w:type="paragraph" w:customStyle="1" w:styleId="151">
    <w:name w:val="p16"/>
    <w:basedOn w:val="1"/>
    <w:autoRedefine/>
    <w:qFormat/>
    <w:uiPriority w:val="99"/>
    <w:pPr>
      <w:widowControl/>
      <w:ind w:firstLine="420"/>
    </w:pPr>
    <w:rPr>
      <w:rFonts w:ascii="Calibri" w:hAnsi="Calibri" w:cs="宋体"/>
      <w:kern w:val="0"/>
      <w:szCs w:val="21"/>
    </w:rPr>
  </w:style>
  <w:style w:type="paragraph" w:customStyle="1" w:styleId="152">
    <w:name w:val="pa-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53">
    <w:name w:val="纯文本1"/>
    <w:basedOn w:val="1"/>
    <w:autoRedefine/>
    <w:qFormat/>
    <w:uiPriority w:val="0"/>
    <w:rPr>
      <w:rFonts w:ascii="宋体" w:hAnsi="Courier New" w:cs="Courier New"/>
      <w:szCs w:val="21"/>
    </w:rPr>
  </w:style>
  <w:style w:type="character" w:customStyle="1" w:styleId="154">
    <w:name w:val="标题 Char"/>
    <w:basedOn w:val="36"/>
    <w:autoRedefine/>
    <w:qFormat/>
    <w:uiPriority w:val="0"/>
    <w:rPr>
      <w:rFonts w:ascii="Arial" w:hAnsi="Arial" w:cs="Arial"/>
      <w:b/>
      <w:sz w:val="32"/>
    </w:rPr>
  </w:style>
  <w:style w:type="character" w:customStyle="1" w:styleId="155">
    <w:name w:val="标题 字符"/>
    <w:basedOn w:val="36"/>
    <w:link w:val="31"/>
    <w:autoRedefine/>
    <w:qFormat/>
    <w:uiPriority w:val="10"/>
    <w:rPr>
      <w:rFonts w:asciiTheme="majorHAnsi" w:hAnsiTheme="majorHAnsi" w:cstheme="majorBidi"/>
      <w:b/>
      <w:bCs/>
      <w:kern w:val="2"/>
      <w:sz w:val="32"/>
      <w:szCs w:val="32"/>
    </w:rPr>
  </w:style>
  <w:style w:type="character" w:customStyle="1" w:styleId="156">
    <w:name w:val="layui-layer-tabnow"/>
    <w:basedOn w:val="36"/>
    <w:autoRedefine/>
    <w:qFormat/>
    <w:uiPriority w:val="0"/>
    <w:rPr>
      <w:bdr w:val="single" w:color="CCCCCC" w:sz="6" w:space="0"/>
      <w:shd w:val="clear" w:color="auto" w:fill="FFFFFF"/>
    </w:rPr>
  </w:style>
  <w:style w:type="character" w:customStyle="1" w:styleId="157">
    <w:name w:val="first-child"/>
    <w:basedOn w:val="36"/>
    <w:autoRedefine/>
    <w:qFormat/>
    <w:uiPriority w:val="0"/>
  </w:style>
  <w:style w:type="paragraph" w:customStyle="1" w:styleId="158">
    <w:name w:val="列出段落"/>
    <w:basedOn w:val="1"/>
    <w:autoRedefine/>
    <w:qFormat/>
    <w:uiPriority w:val="34"/>
    <w:pPr>
      <w:ind w:firstLine="420" w:firstLineChars="200"/>
    </w:pPr>
  </w:style>
  <w:style w:type="paragraph" w:customStyle="1" w:styleId="159">
    <w:name w:val="10 f"/>
    <w:basedOn w:val="1"/>
    <w:autoRedefine/>
    <w:qFormat/>
    <w:uiPriority w:val="0"/>
    <w:pPr>
      <w:tabs>
        <w:tab w:val="left" w:pos="2835"/>
        <w:tab w:val="left" w:pos="3119"/>
        <w:tab w:val="left" w:pos="3402"/>
        <w:tab w:val="left" w:pos="3686"/>
        <w:tab w:val="left" w:pos="3969"/>
        <w:tab w:val="left" w:pos="4253"/>
      </w:tabs>
    </w:pPr>
    <w:rPr>
      <w:b/>
    </w:rPr>
  </w:style>
  <w:style w:type="character" w:customStyle="1" w:styleId="160">
    <w:name w:val="s1"/>
    <w:autoRedefine/>
    <w:qFormat/>
    <w:uiPriority w:val="99"/>
    <w:rPr>
      <w:sz w:val="20"/>
    </w:rPr>
  </w:style>
  <w:style w:type="paragraph" w:customStyle="1" w:styleId="161">
    <w:name w:val="列表段落1"/>
    <w:basedOn w:val="1"/>
    <w:autoRedefine/>
    <w:qFormat/>
    <w:uiPriority w:val="34"/>
    <w:pPr>
      <w:ind w:firstLine="420" w:firstLineChars="200"/>
    </w:pPr>
  </w:style>
  <w:style w:type="character" w:customStyle="1" w:styleId="162">
    <w:name w:val="NormalCharacter"/>
    <w:link w:val="1"/>
    <w:autoRedefine/>
    <w:semiHidden/>
    <w:qFormat/>
    <w:uiPriority w:val="0"/>
    <w:rPr>
      <w:rFonts w:ascii="Times New Roman" w:hAnsi="Times New Roman" w:eastAsia="宋体" w:cs="Times New Roman"/>
      <w:kern w:val="2"/>
      <w:sz w:val="21"/>
      <w:lang w:val="en-US" w:eastAsia="zh-CN" w:bidi="ar-SA"/>
    </w:rPr>
  </w:style>
  <w:style w:type="paragraph" w:customStyle="1" w:styleId="163">
    <w:name w:val="表格文字"/>
    <w:basedOn w:val="1"/>
    <w:autoRedefine/>
    <w:qFormat/>
    <w:uiPriority w:val="0"/>
    <w:pPr>
      <w:spacing w:before="25" w:after="25"/>
      <w:jc w:val="left"/>
    </w:pPr>
    <w:rPr>
      <w:rFonts w:ascii="Calibri" w:hAnsi="Calibri" w:eastAsia="宋体" w:cs="Times New Roman"/>
      <w:bCs/>
      <w:spacing w:val="10"/>
      <w:kern w:val="0"/>
      <w:sz w:val="24"/>
      <w:szCs w:val="24"/>
    </w:rPr>
  </w:style>
  <w:style w:type="paragraph" w:customStyle="1" w:styleId="164">
    <w:name w:val="样式 标题 1 + 宋体 居中 段前: 17 磅 段后: 16.5 磅"/>
    <w:basedOn w:val="4"/>
    <w:autoRedefine/>
    <w:qFormat/>
    <w:uiPriority w:val="0"/>
    <w:pPr>
      <w:keepLines/>
      <w:widowControl/>
      <w:tabs>
        <w:tab w:val="left" w:pos="840"/>
      </w:tabs>
      <w:adjustRightInd/>
      <w:snapToGrid w:val="0"/>
      <w:spacing w:before="0" w:line="360" w:lineRule="auto"/>
      <w:ind w:left="840" w:hanging="420"/>
    </w:pPr>
    <w:rPr>
      <w:rFonts w:ascii="华文中宋" w:hAnsi="华文中宋" w:eastAsia="华文中宋" w:cs="宋体"/>
      <w:b w:val="0"/>
      <w:kern w:val="44"/>
      <w:sz w:val="28"/>
      <w:lang w:val="en-US"/>
    </w:rPr>
  </w:style>
  <w:style w:type="paragraph" w:customStyle="1" w:styleId="165">
    <w:name w:val="Plain Text"/>
    <w:autoRedefine/>
    <w:qFormat/>
    <w:uiPriority w:val="0"/>
    <w:pPr>
      <w:widowControl w:val="0"/>
      <w:jc w:val="both"/>
    </w:pPr>
    <w:rPr>
      <w:rFonts w:ascii="宋体" w:hAnsi="Courier New" w:eastAsia="宋体" w:cs="Courier New"/>
      <w:kern w:val="2"/>
      <w:sz w:val="21"/>
      <w:szCs w:val="21"/>
      <w:lang w:val="en-US" w:eastAsia="zh-CN" w:bidi="ar-SA"/>
    </w:rPr>
  </w:style>
  <w:style w:type="paragraph" w:customStyle="1" w:styleId="166">
    <w:name w:val="标题 2_0"/>
    <w:basedOn w:val="13"/>
    <w:next w:val="13"/>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customStyle="1" w:styleId="167">
    <w:name w:val="普通(网站)_0"/>
    <w:basedOn w:val="13"/>
    <w:autoRedefine/>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68">
    <w:name w:val="Normal_0_1_1"/>
    <w:autoRedefine/>
    <w:qFormat/>
    <w:uiPriority w:val="0"/>
    <w:rPr>
      <w:rFonts w:ascii="Times New Roman" w:hAnsi="Times New Roman" w:eastAsia="Times New Roman" w:cs="Times New Roman"/>
      <w:sz w:val="24"/>
      <w:szCs w:val="24"/>
    </w:rPr>
  </w:style>
  <w:style w:type="character" w:customStyle="1" w:styleId="169">
    <w:name w:val="bsharetext"/>
    <w:basedOn w:val="36"/>
    <w:autoRedefine/>
    <w:qFormat/>
    <w:uiPriority w:val="0"/>
  </w:style>
  <w:style w:type="character" w:customStyle="1" w:styleId="170">
    <w:name w:val="layui-laypage-curr"/>
    <w:basedOn w:val="36"/>
    <w:autoRedefine/>
    <w:qFormat/>
    <w:uiPriority w:val="0"/>
  </w:style>
  <w:style w:type="table" w:customStyle="1" w:styleId="171">
    <w:name w:val="网格型111"/>
    <w:basedOn w:val="34"/>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2">
    <w:name w:val="_Style 6"/>
    <w:basedOn w:val="4"/>
    <w:next w:val="1"/>
    <w:autoRedefine/>
    <w:qFormat/>
    <w:uiPriority w:val="0"/>
    <w:pPr>
      <w:outlineLvl w:val="9"/>
    </w:pPr>
  </w:style>
  <w:style w:type="paragraph" w:customStyle="1" w:styleId="173">
    <w:name w:val="合同-正文"/>
    <w:basedOn w:val="1"/>
    <w:autoRedefine/>
    <w:qFormat/>
    <w:uiPriority w:val="0"/>
    <w:pPr>
      <w:spacing w:before="240" w:after="60"/>
      <w:ind w:firstLine="723" w:firstLineChars="200"/>
      <w:jc w:val="left"/>
      <w:outlineLvl w:val="0"/>
    </w:pPr>
    <w:rPr>
      <w:rFonts w:eastAsia="宋体"/>
      <w:sz w:val="24"/>
    </w:rPr>
  </w:style>
  <w:style w:type="character" w:customStyle="1" w:styleId="174">
    <w:name w:val="正文头部订立方 Char"/>
    <w:link w:val="175"/>
    <w:autoRedefine/>
    <w:qFormat/>
    <w:uiPriority w:val="0"/>
    <w:rPr>
      <w:rFonts w:eastAsia="黑体"/>
      <w:b/>
      <w:sz w:val="28"/>
    </w:rPr>
  </w:style>
  <w:style w:type="paragraph" w:customStyle="1" w:styleId="175">
    <w:name w:val="头部订立方"/>
    <w:basedOn w:val="1"/>
    <w:link w:val="174"/>
    <w:autoRedefine/>
    <w:qFormat/>
    <w:uiPriority w:val="0"/>
    <w:pPr>
      <w:jc w:val="left"/>
      <w:outlineLvl w:val="0"/>
    </w:pPr>
    <w:rPr>
      <w:rFonts w:eastAsia="黑体"/>
      <w:b/>
      <w:sz w:val="28"/>
    </w:rPr>
  </w:style>
  <w:style w:type="paragraph" w:customStyle="1" w:styleId="176">
    <w:name w:val="条款标题"/>
    <w:basedOn w:val="1"/>
    <w:autoRedefine/>
    <w:qFormat/>
    <w:uiPriority w:val="0"/>
    <w:pPr>
      <w:spacing w:before="240" w:after="60"/>
      <w:ind w:firstLine="723" w:firstLineChars="200"/>
      <w:jc w:val="left"/>
      <w:outlineLvl w:val="0"/>
    </w:pPr>
    <w:rPr>
      <w:rFonts w:eastAsia="宋体"/>
      <w:b/>
      <w:sz w:val="24"/>
    </w:rPr>
  </w:style>
  <w:style w:type="paragraph" w:customStyle="1" w:styleId="177">
    <w:name w:val="TOC Heading"/>
    <w:basedOn w:val="4"/>
    <w:next w:val="1"/>
    <w:autoRedefine/>
    <w:unhideWhenUsed/>
    <w:qFormat/>
    <w:uiPriority w:val="39"/>
    <w:pPr>
      <w:pageBreakBefore w:val="0"/>
      <w:widowControl/>
      <w:numPr>
        <w:ilvl w:val="0"/>
        <w:numId w:val="0"/>
      </w:numPr>
      <w:adjustRightInd/>
      <w:spacing w:before="240" w:after="0" w:line="259" w:lineRule="auto"/>
      <w:jc w:val="left"/>
      <w:textAlignment w:val="auto"/>
      <w:outlineLvl w:val="9"/>
    </w:pPr>
    <w:rPr>
      <w:rFonts w:asciiTheme="majorHAnsi" w:hAnsiTheme="majorHAnsi" w:eastAsiaTheme="majorEastAsia" w:cstheme="majorBidi"/>
      <w:b w:val="0"/>
      <w:color w:val="376092" w:themeColor="accent1" w:themeShade="BF"/>
      <w:kern w:val="0"/>
      <w:sz w:val="32"/>
      <w:szCs w:val="32"/>
    </w:rPr>
  </w:style>
  <w:style w:type="character" w:customStyle="1" w:styleId="178">
    <w:name w:val="last-child"/>
    <w:basedOn w:val="36"/>
    <w:autoRedefine/>
    <w:qFormat/>
    <w:uiPriority w:val="0"/>
  </w:style>
  <w:style w:type="paragraph" w:customStyle="1" w:styleId="179">
    <w:name w:val="Table Paragraph"/>
    <w:basedOn w:val="180"/>
    <w:autoRedefine/>
    <w:qFormat/>
    <w:uiPriority w:val="0"/>
    <w:rPr>
      <w:rFonts w:ascii="宋体" w:hAnsi="宋体" w:eastAsia="宋体" w:cs="宋体"/>
      <w:lang w:val="zh-CN" w:eastAsia="zh-CN" w:bidi="zh-CN"/>
    </w:rPr>
  </w:style>
  <w:style w:type="paragraph" w:customStyle="1" w:styleId="180">
    <w:name w:val="msonormal"/>
    <w:basedOn w:val="1"/>
    <w:autoRedefine/>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181">
    <w:name w:val="正文-公1"/>
    <w:basedOn w:val="1"/>
    <w:next w:val="1"/>
    <w:qFormat/>
    <w:uiPriority w:val="0"/>
    <w:pPr>
      <w:ind w:firstLine="200" w:firstLineChars="200"/>
    </w:pPr>
    <w:rPr>
      <w:color w:val="00000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22938</Words>
  <Characters>24078</Characters>
  <Lines>371</Lines>
  <Paragraphs>104</Paragraphs>
  <TotalTime>2</TotalTime>
  <ScaleCrop>false</ScaleCrop>
  <LinksUpToDate>false</LinksUpToDate>
  <CharactersWithSpaces>25910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2019-06-06T01:18:00Z</dcterms:created>
  <dc:creator>微软用户</dc:creator>
  <cp:lastModifiedBy>Administrator</cp:lastModifiedBy>
  <cp:lastPrinted>2023-05-09T08:38:00Z</cp:lastPrinted>
  <dcterms:modified xsi:type="dcterms:W3CDTF">2025-07-07T09:20:47Z</dcterms:modified>
  <dc:title>目  录</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7E6C5438D774432AB004AD98886C9045_13</vt:lpwstr>
  </property>
  <property fmtid="{D5CDD505-2E9C-101B-9397-08002B2CF9AE}" pid="4" name="KSOTemplateDocerSaveRecord">
    <vt:lpwstr>eyJoZGlkIjoiNmM0YWFjMjg1MzA3OTRkYzU1ZGJhNTM2MTliZWRiMDMiLCJ1c2VySWQiOiIyNTM3MzE3NjgifQ==</vt:lpwstr>
  </property>
</Properties>
</file>