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C5273">
      <w:pPr>
        <w:jc w:val="left"/>
        <w:rPr>
          <w:rFonts w:ascii="宋体" w:hAnsi="宋体" w:cs="宋体"/>
          <w:b/>
          <w:bCs/>
          <w:sz w:val="36"/>
          <w:szCs w:val="52"/>
          <w:highlight w:val="none"/>
        </w:rPr>
      </w:pPr>
    </w:p>
    <w:p w14:paraId="1D3BFADD">
      <w:pPr>
        <w:jc w:val="center"/>
        <w:rPr>
          <w:rFonts w:ascii="宋体" w:hAnsi="宋体" w:cs="宋体"/>
          <w:b/>
          <w:bCs/>
          <w:sz w:val="36"/>
          <w:szCs w:val="52"/>
          <w:highlight w:val="none"/>
        </w:rPr>
      </w:pPr>
    </w:p>
    <w:p w14:paraId="69C972AF">
      <w:pPr>
        <w:jc w:val="center"/>
        <w:rPr>
          <w:rFonts w:ascii="宋体" w:hAnsi="宋体" w:cs="黑体"/>
          <w:b/>
          <w:bCs/>
          <w:sz w:val="44"/>
          <w:szCs w:val="44"/>
          <w:highlight w:val="none"/>
        </w:rPr>
      </w:pPr>
      <w:r>
        <w:rPr>
          <w:rFonts w:hint="eastAsia" w:ascii="宋体" w:hAnsi="宋体" w:cs="黑体"/>
          <w:b/>
          <w:bCs/>
          <w:sz w:val="44"/>
          <w:szCs w:val="44"/>
          <w:highlight w:val="none"/>
          <w:lang w:val="en-US" w:eastAsia="zh-CN"/>
        </w:rPr>
        <w:t>2025年宽城区环境卫生保洁运输管理中心五金日杂采购项目</w:t>
      </w:r>
    </w:p>
    <w:p w14:paraId="6ECF5CC2">
      <w:pPr>
        <w:jc w:val="center"/>
        <w:rPr>
          <w:rFonts w:ascii="黑体" w:hAnsi="黑体" w:eastAsia="黑体" w:cs="黑体"/>
          <w:b/>
          <w:bCs/>
          <w:sz w:val="72"/>
          <w:szCs w:val="72"/>
          <w:highlight w:val="none"/>
        </w:rPr>
      </w:pPr>
    </w:p>
    <w:p w14:paraId="15AF4E6E">
      <w:pPr>
        <w:jc w:val="center"/>
        <w:rPr>
          <w:rFonts w:ascii="黑体" w:hAnsi="黑体" w:eastAsia="黑体" w:cs="黑体"/>
          <w:b/>
          <w:bCs/>
          <w:sz w:val="72"/>
          <w:szCs w:val="72"/>
          <w:highlight w:val="none"/>
        </w:rPr>
      </w:pPr>
    </w:p>
    <w:p w14:paraId="5433EA75">
      <w:pPr>
        <w:pStyle w:val="4"/>
        <w:rPr>
          <w:rFonts w:eastAsiaTheme="minorEastAsia"/>
          <w:highlight w:val="none"/>
        </w:rPr>
      </w:pPr>
    </w:p>
    <w:p w14:paraId="123359A2">
      <w:pPr>
        <w:jc w:val="center"/>
        <w:rPr>
          <w:rFonts w:hint="eastAsia" w:ascii="黑体" w:hAnsi="黑体" w:eastAsia="黑体" w:cs="黑体"/>
          <w:b/>
          <w:sz w:val="130"/>
          <w:szCs w:val="130"/>
          <w:highlight w:val="none"/>
          <w:lang w:val="en-US" w:eastAsia="zh-CN"/>
        </w:rPr>
      </w:pPr>
      <w:r>
        <w:rPr>
          <w:rFonts w:hint="eastAsia" w:ascii="黑体" w:hAnsi="黑体" w:eastAsia="黑体" w:cs="黑体"/>
          <w:b/>
          <w:bCs/>
          <w:sz w:val="72"/>
          <w:szCs w:val="72"/>
          <w:highlight w:val="none"/>
          <w:lang w:eastAsia="zh-CN"/>
        </w:rPr>
        <w:t>询价文件</w:t>
      </w:r>
    </w:p>
    <w:p w14:paraId="44A27F32">
      <w:pPr>
        <w:pStyle w:val="41"/>
        <w:tabs>
          <w:tab w:val="center" w:pos="5029"/>
          <w:tab w:val="left" w:pos="8083"/>
        </w:tabs>
        <w:spacing w:line="500" w:lineRule="exact"/>
        <w:ind w:firstLine="233" w:firstLineChars="83"/>
        <w:jc w:val="center"/>
        <w:rPr>
          <w:rFonts w:ascii="宋体" w:hAnsi="宋体"/>
          <w:b/>
          <w:sz w:val="28"/>
          <w:szCs w:val="28"/>
          <w:highlight w:val="none"/>
        </w:rPr>
      </w:pPr>
    </w:p>
    <w:p w14:paraId="039365AD">
      <w:pPr>
        <w:jc w:val="center"/>
        <w:rPr>
          <w:rFonts w:hint="eastAsia" w:ascii="宋体" w:hAnsi="宋体" w:eastAsia="宋体"/>
          <w:b/>
          <w:sz w:val="32"/>
          <w:highlight w:val="none"/>
          <w:lang w:eastAsia="zh-CN"/>
        </w:rPr>
      </w:pPr>
      <w:r>
        <w:rPr>
          <w:rFonts w:hint="eastAsia" w:ascii="宋体" w:hAnsi="宋体"/>
          <w:b/>
          <w:sz w:val="32"/>
          <w:szCs w:val="32"/>
          <w:highlight w:val="none"/>
        </w:rPr>
        <w:t>项目编号：</w:t>
      </w:r>
      <w:r>
        <w:rPr>
          <w:rFonts w:hint="eastAsia" w:ascii="宋体" w:hAnsi="宋体"/>
          <w:b/>
          <w:sz w:val="32"/>
          <w:szCs w:val="32"/>
          <w:highlight w:val="none"/>
          <w:lang w:eastAsia="zh-CN"/>
        </w:rPr>
        <w:t>采购计划-[2025]-00064号</w:t>
      </w:r>
    </w:p>
    <w:p w14:paraId="3E79603A">
      <w:pPr>
        <w:pStyle w:val="41"/>
        <w:tabs>
          <w:tab w:val="center" w:pos="5029"/>
          <w:tab w:val="left" w:pos="8083"/>
        </w:tabs>
        <w:spacing w:line="500" w:lineRule="exact"/>
        <w:ind w:firstLine="267" w:firstLineChars="83"/>
        <w:jc w:val="center"/>
        <w:rPr>
          <w:rFonts w:ascii="宋体" w:hAnsi="宋体"/>
          <w:b/>
          <w:sz w:val="32"/>
          <w:szCs w:val="32"/>
          <w:highlight w:val="none"/>
        </w:rPr>
      </w:pPr>
    </w:p>
    <w:p w14:paraId="57F0AEC7">
      <w:pPr>
        <w:pStyle w:val="41"/>
        <w:tabs>
          <w:tab w:val="center" w:pos="5029"/>
          <w:tab w:val="left" w:pos="8083"/>
        </w:tabs>
        <w:spacing w:line="500" w:lineRule="exact"/>
        <w:ind w:firstLine="267" w:firstLineChars="83"/>
        <w:jc w:val="center"/>
        <w:rPr>
          <w:rFonts w:ascii="宋体" w:hAnsi="宋体"/>
          <w:b/>
          <w:sz w:val="32"/>
          <w:szCs w:val="32"/>
          <w:highlight w:val="none"/>
        </w:rPr>
      </w:pPr>
    </w:p>
    <w:p w14:paraId="41E07904">
      <w:pPr>
        <w:pStyle w:val="41"/>
        <w:tabs>
          <w:tab w:val="center" w:pos="5029"/>
          <w:tab w:val="left" w:pos="8083"/>
        </w:tabs>
        <w:spacing w:line="500" w:lineRule="exact"/>
        <w:ind w:firstLine="2502" w:firstLineChars="890"/>
        <w:rPr>
          <w:rFonts w:ascii="宋体" w:hAnsi="宋体" w:cs="宋体"/>
          <w:b/>
          <w:sz w:val="28"/>
          <w:szCs w:val="28"/>
          <w:highlight w:val="none"/>
        </w:rPr>
      </w:pPr>
    </w:p>
    <w:p w14:paraId="21E1E3BA">
      <w:pPr>
        <w:adjustRightInd w:val="0"/>
        <w:snapToGrid w:val="0"/>
        <w:spacing w:line="300" w:lineRule="auto"/>
        <w:rPr>
          <w:rFonts w:ascii="宋体" w:hAnsi="宋体"/>
          <w:b/>
          <w:bCs/>
          <w:highlight w:val="none"/>
        </w:rPr>
      </w:pPr>
    </w:p>
    <w:p w14:paraId="25191B93">
      <w:pPr>
        <w:adjustRightInd w:val="0"/>
        <w:snapToGrid w:val="0"/>
        <w:spacing w:line="300" w:lineRule="auto"/>
        <w:rPr>
          <w:rFonts w:ascii="宋体" w:hAnsi="宋体"/>
          <w:b/>
          <w:bCs/>
          <w:highlight w:val="none"/>
        </w:rPr>
      </w:pPr>
    </w:p>
    <w:p w14:paraId="7F892957">
      <w:pPr>
        <w:adjustRightInd w:val="0"/>
        <w:snapToGrid w:val="0"/>
        <w:spacing w:line="300" w:lineRule="auto"/>
        <w:rPr>
          <w:rFonts w:ascii="宋体" w:hAnsi="宋体"/>
          <w:b/>
          <w:bCs/>
          <w:highlight w:val="none"/>
        </w:rPr>
      </w:pPr>
    </w:p>
    <w:p w14:paraId="4D93EA0A">
      <w:pPr>
        <w:spacing w:line="360" w:lineRule="auto"/>
        <w:jc w:val="left"/>
        <w:rPr>
          <w:rFonts w:ascii="宋体" w:hAnsi="宋体"/>
          <w:b/>
          <w:sz w:val="30"/>
          <w:szCs w:val="30"/>
          <w:highlight w:val="none"/>
        </w:rPr>
      </w:pPr>
    </w:p>
    <w:p w14:paraId="365F3BD3">
      <w:pPr>
        <w:widowControl/>
        <w:shd w:val="clear" w:color="auto" w:fill="FFFFFF"/>
        <w:spacing w:line="640" w:lineRule="exact"/>
        <w:ind w:firstLine="964" w:firstLineChars="300"/>
        <w:jc w:val="both"/>
        <w:rPr>
          <w:rFonts w:hint="eastAsia"/>
          <w:b/>
          <w:bCs/>
          <w:kern w:val="0"/>
          <w:sz w:val="32"/>
          <w:highlight w:val="none"/>
          <w:lang w:eastAsia="zh-CN"/>
        </w:rPr>
      </w:pPr>
      <w:r>
        <w:rPr>
          <w:rFonts w:hint="eastAsia"/>
          <w:b/>
          <w:bCs/>
          <w:kern w:val="0"/>
          <w:sz w:val="32"/>
          <w:highlight w:val="none"/>
        </w:rPr>
        <w:t>采购人：</w:t>
      </w:r>
      <w:r>
        <w:rPr>
          <w:rFonts w:hint="eastAsia"/>
          <w:b/>
          <w:bCs/>
          <w:kern w:val="0"/>
          <w:sz w:val="32"/>
          <w:highlight w:val="none"/>
          <w:lang w:eastAsia="zh-CN"/>
        </w:rPr>
        <w:t>长春市宽城区环境卫生保洁运输管理中心</w:t>
      </w:r>
    </w:p>
    <w:p w14:paraId="663EA446">
      <w:pPr>
        <w:widowControl/>
        <w:shd w:val="clear" w:color="auto" w:fill="FFFFFF"/>
        <w:spacing w:line="640" w:lineRule="exact"/>
        <w:jc w:val="center"/>
        <w:rPr>
          <w:rFonts w:hint="eastAsia"/>
          <w:b/>
          <w:bCs/>
          <w:kern w:val="0"/>
          <w:sz w:val="32"/>
          <w:highlight w:val="none"/>
        </w:rPr>
      </w:pPr>
    </w:p>
    <w:p w14:paraId="3E40D4A1">
      <w:pPr>
        <w:widowControl/>
        <w:shd w:val="clear" w:color="auto" w:fill="FFFFFF"/>
        <w:spacing w:line="640" w:lineRule="exact"/>
        <w:jc w:val="center"/>
        <w:rPr>
          <w:rFonts w:hint="eastAsia"/>
          <w:b/>
          <w:bCs/>
          <w:kern w:val="0"/>
          <w:sz w:val="32"/>
          <w:highlight w:val="none"/>
          <w:lang w:eastAsia="zh-CN"/>
        </w:rPr>
      </w:pPr>
      <w:r>
        <w:rPr>
          <w:rFonts w:hint="eastAsia"/>
          <w:b/>
          <w:bCs/>
          <w:kern w:val="0"/>
          <w:sz w:val="32"/>
          <w:highlight w:val="none"/>
        </w:rPr>
        <w:t>采购代理机构：</w:t>
      </w:r>
      <w:r>
        <w:rPr>
          <w:rFonts w:hint="eastAsia"/>
          <w:b/>
          <w:bCs/>
          <w:kern w:val="0"/>
          <w:sz w:val="32"/>
          <w:highlight w:val="none"/>
          <w:lang w:eastAsia="zh-CN"/>
        </w:rPr>
        <w:t>吉林省博信项目管理有限公司</w:t>
      </w:r>
    </w:p>
    <w:p w14:paraId="1F6D1166">
      <w:pPr>
        <w:widowControl/>
        <w:shd w:val="clear" w:color="auto" w:fill="FFFFFF"/>
        <w:spacing w:line="640" w:lineRule="exact"/>
        <w:jc w:val="center"/>
        <w:rPr>
          <w:rFonts w:hint="eastAsia"/>
          <w:b/>
          <w:bCs/>
          <w:kern w:val="0"/>
          <w:sz w:val="32"/>
          <w:highlight w:val="none"/>
        </w:rPr>
      </w:pPr>
    </w:p>
    <w:p w14:paraId="1788D94C">
      <w:pPr>
        <w:widowControl/>
        <w:shd w:val="clear" w:color="auto" w:fill="FFFFFF"/>
        <w:spacing w:line="640" w:lineRule="exact"/>
        <w:jc w:val="center"/>
        <w:rPr>
          <w:b/>
          <w:bCs/>
          <w:kern w:val="0"/>
          <w:sz w:val="32"/>
          <w:highlight w:val="none"/>
        </w:rPr>
        <w:sectPr>
          <w:headerReference r:id="rId6" w:type="first"/>
          <w:footerReference r:id="rId8" w:type="first"/>
          <w:headerReference r:id="rId5" w:type="default"/>
          <w:footerReference r:id="rId7" w:type="default"/>
          <w:pgSz w:w="12240" w:h="15840"/>
          <w:pgMar w:top="1420" w:right="1680" w:bottom="1120" w:left="1700" w:header="567" w:footer="921" w:gutter="0"/>
          <w:cols w:space="720" w:num="1"/>
        </w:sectPr>
      </w:pPr>
      <w:r>
        <w:rPr>
          <w:rFonts w:hint="eastAsia"/>
          <w:b/>
          <w:bCs/>
          <w:kern w:val="0"/>
          <w:sz w:val="32"/>
          <w:highlight w:val="none"/>
        </w:rPr>
        <w:t>二</w:t>
      </w:r>
      <w:r>
        <w:rPr>
          <w:rFonts w:hint="eastAsia"/>
          <w:b/>
          <w:bCs/>
          <w:kern w:val="0"/>
          <w:sz w:val="32"/>
          <w:highlight w:val="none"/>
          <w:lang w:val="en-US" w:eastAsia="zh-CN"/>
        </w:rPr>
        <w:t>〇二五</w:t>
      </w:r>
      <w:r>
        <w:rPr>
          <w:rFonts w:hint="eastAsia"/>
          <w:b/>
          <w:bCs/>
          <w:kern w:val="0"/>
          <w:sz w:val="32"/>
          <w:highlight w:val="none"/>
        </w:rPr>
        <w:t>年</w:t>
      </w:r>
      <w:r>
        <w:rPr>
          <w:rFonts w:hint="eastAsia"/>
          <w:b/>
          <w:bCs/>
          <w:kern w:val="0"/>
          <w:sz w:val="32"/>
          <w:highlight w:val="none"/>
          <w:lang w:eastAsia="zh-CN"/>
        </w:rPr>
        <w:t>六</w:t>
      </w:r>
      <w:r>
        <w:rPr>
          <w:rFonts w:hint="eastAsia"/>
          <w:b/>
          <w:bCs/>
          <w:kern w:val="0"/>
          <w:sz w:val="32"/>
          <w:highlight w:val="none"/>
        </w:rPr>
        <w:t>月</w:t>
      </w:r>
    </w:p>
    <w:p w14:paraId="418E70EE">
      <w:pPr>
        <w:pStyle w:val="4"/>
        <w:ind w:left="0" w:leftChars="0" w:firstLine="0" w:firstLineChars="0"/>
        <w:rPr>
          <w:highlight w:val="none"/>
        </w:rPr>
      </w:pPr>
    </w:p>
    <w:p w14:paraId="4CED8D33">
      <w:pPr>
        <w:widowControl/>
        <w:shd w:val="clear" w:color="auto" w:fill="FFFFFF"/>
        <w:spacing w:line="640" w:lineRule="exact"/>
        <w:jc w:val="center"/>
        <w:rPr>
          <w:b/>
          <w:bCs/>
          <w:kern w:val="0"/>
          <w:sz w:val="32"/>
          <w:highlight w:val="none"/>
        </w:rPr>
      </w:pPr>
      <w:r>
        <w:rPr>
          <w:rFonts w:hint="eastAsia"/>
          <w:b/>
          <w:bCs/>
          <w:kern w:val="0"/>
          <w:sz w:val="32"/>
          <w:highlight w:val="none"/>
        </w:rPr>
        <w:t>目   录</w:t>
      </w:r>
    </w:p>
    <w:p w14:paraId="5B1E216D">
      <w:pPr>
        <w:widowControl/>
        <w:shd w:val="clear" w:color="auto" w:fill="FFFFFF"/>
        <w:spacing w:line="360" w:lineRule="auto"/>
        <w:jc w:val="center"/>
        <w:rPr>
          <w:rFonts w:ascii="宋体" w:hAnsi="宋体" w:cs="宋体"/>
          <w:b/>
          <w:bCs/>
          <w:kern w:val="0"/>
          <w:sz w:val="24"/>
          <w:highlight w:val="none"/>
        </w:rPr>
      </w:pPr>
    </w:p>
    <w:p w14:paraId="52424692">
      <w:pPr>
        <w:pStyle w:val="19"/>
        <w:tabs>
          <w:tab w:val="right" w:leader="dot" w:pos="8820"/>
        </w:tabs>
        <w:spacing w:line="360" w:lineRule="auto"/>
        <w:rPr>
          <w:rFonts w:ascii="宋体" w:hAnsi="宋体" w:cs="宋体"/>
          <w:sz w:val="24"/>
          <w:highlight w:val="none"/>
        </w:rPr>
      </w:pPr>
      <w:r>
        <w:rPr>
          <w:rFonts w:hint="eastAsia" w:ascii="宋体" w:hAnsi="宋体" w:cs="宋体"/>
          <w:b/>
          <w:bCs/>
          <w:kern w:val="0"/>
          <w:sz w:val="24"/>
          <w:highlight w:val="none"/>
        </w:rPr>
        <w:fldChar w:fldCharType="begin"/>
      </w:r>
      <w:r>
        <w:rPr>
          <w:rFonts w:hint="eastAsia" w:ascii="宋体" w:hAnsi="宋体" w:cs="宋体"/>
          <w:b/>
          <w:bCs/>
          <w:kern w:val="0"/>
          <w:sz w:val="24"/>
          <w:highlight w:val="none"/>
        </w:rPr>
        <w:instrText xml:space="preserve"> TOC \o "1-1" \h \z </w:instrText>
      </w:r>
      <w:r>
        <w:rPr>
          <w:rFonts w:hint="eastAsia" w:ascii="宋体" w:hAnsi="宋体" w:cs="宋体"/>
          <w:b/>
          <w:bCs/>
          <w:kern w:val="0"/>
          <w:sz w:val="24"/>
          <w:highlight w:val="none"/>
        </w:rPr>
        <w:fldChar w:fldCharType="separate"/>
      </w:r>
      <w:r>
        <w:rPr>
          <w:highlight w:val="none"/>
        </w:rPr>
        <w:fldChar w:fldCharType="begin"/>
      </w:r>
      <w:r>
        <w:rPr>
          <w:highlight w:val="none"/>
        </w:rPr>
        <w:instrText xml:space="preserve"> HYPERLINK \l "_Toc25367" </w:instrText>
      </w:r>
      <w:r>
        <w:rPr>
          <w:highlight w:val="none"/>
        </w:rPr>
        <w:fldChar w:fldCharType="separate"/>
      </w:r>
      <w:r>
        <w:rPr>
          <w:rFonts w:hint="eastAsia" w:ascii="宋体" w:hAnsi="宋体" w:cs="宋体"/>
          <w:bCs/>
          <w:sz w:val="24"/>
          <w:highlight w:val="none"/>
        </w:rPr>
        <w:t xml:space="preserve">第一章 </w:t>
      </w:r>
      <w:r>
        <w:rPr>
          <w:rFonts w:hint="eastAsia" w:ascii="宋体" w:hAnsi="宋体" w:cs="宋体"/>
          <w:sz w:val="24"/>
          <w:highlight w:val="none"/>
          <w:lang w:val="en-US" w:eastAsia="zh-CN"/>
        </w:rPr>
        <w:t>询价公告</w:t>
      </w:r>
      <w:r>
        <w:rPr>
          <w:rFonts w:hint="eastAsia" w:ascii="宋体" w:hAnsi="宋体" w:cs="宋体"/>
          <w:sz w:val="24"/>
          <w:highlight w:val="none"/>
        </w:rPr>
        <w:tab/>
      </w:r>
      <w:r>
        <w:rPr>
          <w:rFonts w:hint="eastAsia" w:ascii="宋体" w:hAnsi="宋体" w:cs="宋体"/>
          <w:sz w:val="24"/>
          <w:highlight w:val="none"/>
        </w:rPr>
        <w:t>1</w:t>
      </w:r>
      <w:r>
        <w:rPr>
          <w:rFonts w:hint="eastAsia" w:ascii="宋体" w:hAnsi="宋体" w:cs="宋体"/>
          <w:sz w:val="24"/>
          <w:highlight w:val="none"/>
        </w:rPr>
        <w:fldChar w:fldCharType="end"/>
      </w:r>
    </w:p>
    <w:p w14:paraId="77076DC3">
      <w:pPr>
        <w:pStyle w:val="19"/>
        <w:tabs>
          <w:tab w:val="right" w:leader="dot" w:pos="8820"/>
        </w:tabs>
        <w:spacing w:line="360" w:lineRule="auto"/>
        <w:rPr>
          <w:rFonts w:ascii="宋体" w:hAnsi="宋体" w:cs="宋体"/>
          <w:sz w:val="24"/>
          <w:highlight w:val="none"/>
        </w:rPr>
      </w:pPr>
      <w:r>
        <w:rPr>
          <w:highlight w:val="none"/>
        </w:rPr>
        <w:fldChar w:fldCharType="begin"/>
      </w:r>
      <w:r>
        <w:rPr>
          <w:highlight w:val="none"/>
        </w:rPr>
        <w:instrText xml:space="preserve"> HYPERLINK \l "_Toc24022"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lang w:val="en-US" w:eastAsia="zh-CN"/>
        </w:rPr>
        <w:t>5</w:t>
      </w:r>
      <w:r>
        <w:rPr>
          <w:rFonts w:hint="eastAsia" w:ascii="宋体" w:hAnsi="宋体" w:cs="宋体"/>
          <w:sz w:val="24"/>
          <w:highlight w:val="none"/>
        </w:rPr>
        <w:fldChar w:fldCharType="end"/>
      </w:r>
    </w:p>
    <w:p w14:paraId="16063E5E">
      <w:pPr>
        <w:pStyle w:val="19"/>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"_Toc19815" </w:instrText>
      </w:r>
      <w:r>
        <w:rPr>
          <w:highlight w:val="none"/>
        </w:rPr>
        <w:fldChar w:fldCharType="separate"/>
      </w:r>
      <w:r>
        <w:rPr>
          <w:rFonts w:hint="eastAsia" w:ascii="宋体" w:hAnsi="宋体" w:cs="宋体"/>
          <w:sz w:val="24"/>
          <w:highlight w:val="none"/>
        </w:rPr>
        <w:t>第三章 评标办法</w:t>
      </w:r>
      <w:r>
        <w:rPr>
          <w:rFonts w:hint="eastAsia" w:ascii="宋体" w:hAnsi="宋体" w:cs="宋体"/>
          <w:sz w:val="24"/>
          <w:highlight w:val="none"/>
        </w:rPr>
        <w:tab/>
      </w:r>
      <w:r>
        <w:rPr>
          <w:rFonts w:hint="eastAsia" w:ascii="宋体" w:hAnsi="宋体" w:cs="宋体"/>
          <w:sz w:val="24"/>
          <w:highlight w:val="none"/>
          <w:lang w:val="en-US" w:eastAsia="zh-CN"/>
        </w:rPr>
        <w:t>2</w:t>
      </w:r>
      <w:r>
        <w:rPr>
          <w:rFonts w:hint="eastAsia" w:ascii="宋体" w:hAnsi="宋体" w:cs="宋体"/>
          <w:sz w:val="24"/>
          <w:highlight w:val="none"/>
        </w:rPr>
        <w:fldChar w:fldCharType="end"/>
      </w:r>
      <w:r>
        <w:rPr>
          <w:rFonts w:hint="eastAsia" w:ascii="宋体" w:hAnsi="宋体" w:cs="宋体"/>
          <w:sz w:val="24"/>
          <w:highlight w:val="none"/>
          <w:lang w:val="en-US" w:eastAsia="zh-CN"/>
        </w:rPr>
        <w:t>2</w:t>
      </w:r>
    </w:p>
    <w:p w14:paraId="6AA2DC91">
      <w:pPr>
        <w:pStyle w:val="19"/>
        <w:tabs>
          <w:tab w:val="right" w:leader="dot" w:pos="8820"/>
        </w:tabs>
        <w:spacing w:line="360" w:lineRule="auto"/>
        <w:rPr>
          <w:rFonts w:hint="default" w:ascii="宋体" w:hAnsi="宋体" w:eastAsia="宋体" w:cs="宋体"/>
          <w:sz w:val="24"/>
          <w:highlight w:val="none"/>
          <w:lang w:val="en-US" w:eastAsia="zh-CN"/>
        </w:rPr>
      </w:pPr>
      <w:r>
        <w:rPr>
          <w:highlight w:val="none"/>
        </w:rPr>
        <w:fldChar w:fldCharType="begin"/>
      </w:r>
      <w:r>
        <w:rPr>
          <w:highlight w:val="none"/>
        </w:rPr>
        <w:instrText xml:space="preserve"> HYPERLINK \l "_Toc5303" </w:instrText>
      </w:r>
      <w:r>
        <w:rPr>
          <w:highlight w:val="none"/>
        </w:rPr>
        <w:fldChar w:fldCharType="separate"/>
      </w:r>
      <w:r>
        <w:rPr>
          <w:rFonts w:hint="eastAsia" w:ascii="宋体" w:hAnsi="宋体" w:cs="宋体"/>
          <w:sz w:val="24"/>
          <w:highlight w:val="none"/>
        </w:rPr>
        <w:t>第四章 合同条款及格式</w:t>
      </w:r>
      <w:r>
        <w:rPr>
          <w:rFonts w:hint="eastAsia" w:ascii="宋体" w:hAnsi="宋体" w:cs="宋体"/>
          <w:sz w:val="24"/>
          <w:highlight w:val="none"/>
        </w:rPr>
        <w:tab/>
      </w:r>
      <w:r>
        <w:rPr>
          <w:rFonts w:hint="eastAsia" w:ascii="宋体" w:hAnsi="宋体" w:cs="宋体"/>
          <w:sz w:val="24"/>
          <w:highlight w:val="none"/>
        </w:rPr>
        <w:fldChar w:fldCharType="end"/>
      </w:r>
      <w:r>
        <w:rPr>
          <w:rFonts w:hint="eastAsia" w:ascii="宋体" w:hAnsi="宋体" w:cs="宋体"/>
          <w:sz w:val="24"/>
          <w:highlight w:val="none"/>
          <w:lang w:val="en-US" w:eastAsia="zh-CN"/>
        </w:rPr>
        <w:t>31</w:t>
      </w:r>
    </w:p>
    <w:p w14:paraId="08DFD345">
      <w:pPr>
        <w:pStyle w:val="19"/>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"_Toc7275" </w:instrText>
      </w:r>
      <w:r>
        <w:rPr>
          <w:highlight w:val="none"/>
        </w:rPr>
        <w:fldChar w:fldCharType="separate"/>
      </w:r>
      <w:r>
        <w:rPr>
          <w:rFonts w:hint="eastAsia" w:ascii="宋体" w:hAnsi="宋体" w:cs="宋体"/>
          <w:sz w:val="24"/>
          <w:highlight w:val="none"/>
        </w:rPr>
        <w:t>第五章 采购需求</w:t>
      </w:r>
      <w:r>
        <w:rPr>
          <w:rFonts w:hint="eastAsia" w:ascii="宋体" w:hAnsi="宋体" w:cs="宋体"/>
          <w:sz w:val="24"/>
          <w:highlight w:val="none"/>
        </w:rPr>
        <w:tab/>
      </w:r>
      <w:r>
        <w:rPr>
          <w:rFonts w:hint="eastAsia" w:ascii="宋体" w:hAnsi="宋体" w:cs="宋体"/>
          <w:sz w:val="24"/>
          <w:highlight w:val="none"/>
          <w:lang w:val="en-US" w:eastAsia="zh-CN"/>
        </w:rPr>
        <w:t>3</w:t>
      </w:r>
      <w:r>
        <w:rPr>
          <w:rFonts w:hint="eastAsia" w:ascii="宋体" w:hAnsi="宋体" w:cs="宋体"/>
          <w:sz w:val="24"/>
          <w:highlight w:val="none"/>
        </w:rPr>
        <w:fldChar w:fldCharType="end"/>
      </w:r>
      <w:r>
        <w:rPr>
          <w:rFonts w:hint="eastAsia" w:ascii="宋体" w:hAnsi="宋体" w:cs="宋体"/>
          <w:sz w:val="24"/>
          <w:highlight w:val="none"/>
          <w:lang w:val="en-US" w:eastAsia="zh-CN"/>
        </w:rPr>
        <w:t>6</w:t>
      </w:r>
    </w:p>
    <w:p w14:paraId="7328E222">
      <w:pPr>
        <w:pStyle w:val="19"/>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"_Toc19796" </w:instrText>
      </w:r>
      <w:r>
        <w:rPr>
          <w:highlight w:val="none"/>
        </w:rPr>
        <w:fldChar w:fldCharType="separate"/>
      </w:r>
      <w:r>
        <w:rPr>
          <w:rFonts w:hint="eastAsia" w:ascii="宋体" w:hAnsi="宋体" w:cs="宋体"/>
          <w:sz w:val="24"/>
          <w:highlight w:val="none"/>
        </w:rPr>
        <w:t>第六章 响应文件（格式）</w:t>
      </w:r>
      <w:r>
        <w:rPr>
          <w:rFonts w:hint="eastAsia" w:ascii="宋体" w:hAnsi="宋体" w:cs="宋体"/>
          <w:sz w:val="24"/>
          <w:highlight w:val="none"/>
        </w:rPr>
        <w:tab/>
      </w:r>
      <w:r>
        <w:rPr>
          <w:rFonts w:hint="eastAsia" w:ascii="宋体" w:hAnsi="宋体" w:cs="宋体"/>
          <w:sz w:val="24"/>
          <w:highlight w:val="none"/>
          <w:lang w:val="en-US" w:eastAsia="zh-CN"/>
        </w:rPr>
        <w:t>3</w:t>
      </w:r>
      <w:r>
        <w:rPr>
          <w:rFonts w:hint="eastAsia" w:ascii="宋体" w:hAnsi="宋体" w:cs="宋体"/>
          <w:sz w:val="24"/>
          <w:highlight w:val="none"/>
        </w:rPr>
        <w:fldChar w:fldCharType="end"/>
      </w:r>
      <w:r>
        <w:rPr>
          <w:rFonts w:hint="eastAsia" w:ascii="宋体" w:hAnsi="宋体" w:cs="宋体"/>
          <w:sz w:val="24"/>
          <w:highlight w:val="none"/>
          <w:lang w:val="en-US" w:eastAsia="zh-CN"/>
        </w:rPr>
        <w:t>7</w:t>
      </w:r>
    </w:p>
    <w:p w14:paraId="29ED23C8">
      <w:pPr>
        <w:widowControl/>
        <w:shd w:val="clear" w:color="auto" w:fill="FFFFFF"/>
        <w:spacing w:line="360" w:lineRule="auto"/>
        <w:jc w:val="both"/>
        <w:rPr>
          <w:rFonts w:hint="default" w:eastAsia="宋体"/>
          <w:b/>
          <w:bCs/>
          <w:highlight w:val="none"/>
          <w:lang w:val="en-US" w:eastAsia="zh-CN"/>
        </w:rPr>
      </w:pPr>
      <w:r>
        <w:rPr>
          <w:rFonts w:hint="eastAsia" w:ascii="宋体" w:hAnsi="宋体" w:cs="宋体"/>
          <w:bCs/>
          <w:kern w:val="0"/>
          <w:sz w:val="24"/>
          <w:highlight w:val="none"/>
        </w:rPr>
        <w:fldChar w:fldCharType="end"/>
      </w:r>
      <w:r>
        <w:rPr>
          <w:rFonts w:hint="eastAsia" w:ascii="宋体" w:hAnsi="宋体" w:cs="宋体"/>
          <w:bCs/>
          <w:kern w:val="0"/>
          <w:sz w:val="24"/>
          <w:highlight w:val="none"/>
          <w:lang w:val="en-US" w:eastAsia="zh-CN"/>
        </w:rPr>
        <w:t>第七章 附件............................................................33</w:t>
      </w:r>
      <w:r>
        <w:rPr>
          <w:rFonts w:hint="eastAsia" w:ascii="宋体" w:hAnsi="宋体" w:cs="宋体"/>
          <w:sz w:val="24"/>
          <w:highlight w:val="none"/>
        </w:rPr>
        <w:tab/>
      </w:r>
      <w:r>
        <w:rPr>
          <w:rFonts w:hint="eastAsia" w:ascii="宋体" w:hAnsi="宋体" w:cs="宋体"/>
          <w:sz w:val="24"/>
          <w:highlight w:val="none"/>
        </w:rPr>
        <w:tab/>
      </w:r>
    </w:p>
    <w:p w14:paraId="77D1A3DB">
      <w:pPr>
        <w:adjustRightInd w:val="0"/>
        <w:snapToGrid w:val="0"/>
        <w:spacing w:line="300" w:lineRule="auto"/>
        <w:jc w:val="center"/>
        <w:rPr>
          <w:b/>
          <w:bCs/>
          <w:highlight w:val="none"/>
        </w:rPr>
      </w:pPr>
    </w:p>
    <w:p w14:paraId="584DE3B2">
      <w:pPr>
        <w:pStyle w:val="3"/>
        <w:jc w:val="center"/>
        <w:rPr>
          <w:rStyle w:val="28"/>
          <w:b/>
          <w:bCs/>
          <w:sz w:val="32"/>
          <w:szCs w:val="32"/>
          <w:highlight w:val="none"/>
        </w:rPr>
        <w:sectPr>
          <w:footerReference r:id="rId9" w:type="default"/>
          <w:pgSz w:w="12240" w:h="15840"/>
          <w:pgMar w:top="1420" w:right="1680" w:bottom="1120" w:left="1700" w:header="567" w:footer="921" w:gutter="0"/>
          <w:pgNumType w:start="1"/>
          <w:cols w:space="720" w:num="1"/>
        </w:sectPr>
      </w:pPr>
      <w:bookmarkStart w:id="0" w:name="_Toc25367"/>
      <w:bookmarkStart w:id="1" w:name="OLE_LINK10"/>
    </w:p>
    <w:p w14:paraId="5D521902">
      <w:pPr>
        <w:pStyle w:val="2"/>
        <w:numPr>
          <w:ilvl w:val="0"/>
          <w:numId w:val="0"/>
        </w:numPr>
        <w:jc w:val="center"/>
        <w:rPr>
          <w:rFonts w:hint="eastAsia" w:ascii="宋体" w:hAnsi="宋体" w:cs="宋体"/>
          <w:color w:val="auto"/>
          <w:sz w:val="30"/>
          <w:szCs w:val="20"/>
          <w:highlight w:val="none"/>
        </w:rPr>
      </w:pPr>
      <w:r>
        <w:rPr>
          <w:rStyle w:val="28"/>
          <w:rFonts w:hint="eastAsia"/>
          <w:b/>
          <w:bCs/>
          <w:sz w:val="32"/>
          <w:szCs w:val="32"/>
          <w:highlight w:val="none"/>
        </w:rPr>
        <w:t xml:space="preserve">第一章 </w:t>
      </w:r>
      <w:bookmarkEnd w:id="0"/>
      <w:bookmarkEnd w:id="1"/>
      <w:bookmarkStart w:id="2" w:name="_Toc3420"/>
      <w:bookmarkStart w:id="3" w:name="_Toc24022"/>
      <w:bookmarkStart w:id="4" w:name="_Toc6697"/>
      <w:r>
        <w:rPr>
          <w:rFonts w:hint="eastAsia" w:ascii="宋体" w:hAnsi="宋体" w:cs="宋体"/>
          <w:color w:val="auto"/>
          <w:sz w:val="30"/>
          <w:szCs w:val="20"/>
          <w:highlight w:val="none"/>
        </w:rPr>
        <w:t xml:space="preserve"> 询价公告</w:t>
      </w:r>
    </w:p>
    <w:tbl>
      <w:tblPr>
        <w:tblStyle w:val="26"/>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0"/>
      </w:tblGrid>
      <w:tr w14:paraId="4868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6" w:hRule="atLeast"/>
        </w:trPr>
        <w:tc>
          <w:tcPr>
            <w:tcW w:w="9700" w:type="dxa"/>
            <w:noWrap w:val="0"/>
            <w:vAlign w:val="top"/>
          </w:tcPr>
          <w:p w14:paraId="03E37E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u w:val="single"/>
                <w:lang w:val="zh-CN" w:eastAsia="zh-CN"/>
              </w:rPr>
            </w:pPr>
            <w:bookmarkStart w:id="5" w:name="_Toc28359012"/>
            <w:bookmarkStart w:id="6" w:name="_Toc35393629"/>
            <w:bookmarkStart w:id="7" w:name="_Toc28359089"/>
            <w:bookmarkStart w:id="8" w:name="_Toc35393798"/>
            <w:r>
              <w:rPr>
                <w:rFonts w:hint="eastAsia" w:ascii="宋体" w:hAnsi="宋体" w:eastAsia="宋体" w:cs="宋体"/>
                <w:b/>
                <w:bCs w:val="0"/>
                <w:color w:val="auto"/>
                <w:sz w:val="21"/>
                <w:szCs w:val="21"/>
                <w:highlight w:val="none"/>
              </w:rPr>
              <w:t>项目概况</w:t>
            </w:r>
          </w:p>
          <w:p w14:paraId="70053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vertAlign w:val="baseline"/>
                <w:lang w:eastAsia="zh-CN"/>
              </w:rPr>
            </w:pPr>
            <w:r>
              <w:rPr>
                <w:rFonts w:hint="eastAsia" w:ascii="宋体" w:hAnsi="宋体" w:cs="宋体"/>
                <w:color w:val="auto"/>
                <w:sz w:val="21"/>
                <w:szCs w:val="21"/>
                <w:highlight w:val="none"/>
                <w:lang w:eastAsia="zh-CN"/>
              </w:rPr>
              <w:t>2025年宽城区环境卫生保洁运输管理中心五金日杂采购项目</w:t>
            </w:r>
            <w:r>
              <w:rPr>
                <w:rFonts w:hint="eastAsia" w:ascii="宋体" w:hAnsi="宋体" w:eastAsia="宋体" w:cs="宋体"/>
                <w:color w:val="000000"/>
                <w:sz w:val="21"/>
                <w:szCs w:val="21"/>
                <w:highlight w:val="none"/>
                <w:vertAlign w:val="baseline"/>
                <w:lang w:eastAsia="zh-CN"/>
              </w:rPr>
              <w:t>的潜在投标人应自行登录政府采购云平台（网址：http://www.zcygov.cn）获取采购文件（操作路径：登录“政采云”平台-项目采购-获取采购文件-找到本项目-点击“申请获取采购文件”），并于</w:t>
            </w:r>
            <w:r>
              <w:rPr>
                <w:rFonts w:hint="eastAsia" w:ascii="宋体" w:hAnsi="宋体" w:cs="宋体"/>
                <w:color w:val="000000"/>
                <w:sz w:val="21"/>
                <w:szCs w:val="21"/>
                <w:highlight w:val="none"/>
                <w:vertAlign w:val="baseline"/>
                <w:lang w:eastAsia="zh-CN"/>
              </w:rPr>
              <w:t>2025年6月</w:t>
            </w:r>
            <w:r>
              <w:rPr>
                <w:rFonts w:hint="eastAsia" w:ascii="宋体" w:hAnsi="宋体" w:cs="宋体"/>
                <w:color w:val="000000"/>
                <w:sz w:val="21"/>
                <w:szCs w:val="21"/>
                <w:highlight w:val="none"/>
                <w:vertAlign w:val="baseline"/>
                <w:lang w:val="en-US" w:eastAsia="zh-CN"/>
              </w:rPr>
              <w:t>27</w:t>
            </w:r>
            <w:r>
              <w:rPr>
                <w:rFonts w:hint="eastAsia" w:ascii="宋体" w:hAnsi="宋体" w:cs="宋体"/>
                <w:color w:val="000000"/>
                <w:sz w:val="21"/>
                <w:szCs w:val="21"/>
                <w:highlight w:val="none"/>
                <w:vertAlign w:val="baseline"/>
                <w:lang w:eastAsia="zh-CN"/>
              </w:rPr>
              <w:t>日1</w:t>
            </w:r>
            <w:r>
              <w:rPr>
                <w:rFonts w:hint="eastAsia" w:ascii="宋体" w:hAnsi="宋体" w:cs="宋体"/>
                <w:color w:val="000000"/>
                <w:sz w:val="21"/>
                <w:szCs w:val="21"/>
                <w:highlight w:val="none"/>
                <w:vertAlign w:val="baseline"/>
                <w:lang w:val="en-US" w:eastAsia="zh-CN"/>
              </w:rPr>
              <w:t>5时3</w:t>
            </w:r>
            <w:r>
              <w:rPr>
                <w:rFonts w:hint="eastAsia" w:ascii="宋体" w:hAnsi="宋体" w:cs="宋体"/>
                <w:color w:val="000000"/>
                <w:sz w:val="21"/>
                <w:szCs w:val="21"/>
                <w:highlight w:val="none"/>
                <w:vertAlign w:val="baseline"/>
                <w:lang w:eastAsia="zh-CN"/>
              </w:rPr>
              <w:t>0分</w:t>
            </w:r>
            <w:r>
              <w:rPr>
                <w:rFonts w:hint="eastAsia" w:ascii="宋体" w:hAnsi="宋体" w:eastAsia="宋体" w:cs="宋体"/>
                <w:color w:val="000000"/>
                <w:sz w:val="21"/>
                <w:szCs w:val="21"/>
                <w:highlight w:val="none"/>
                <w:vertAlign w:val="baseline"/>
                <w:lang w:eastAsia="zh-CN"/>
              </w:rPr>
              <w:t>（北京时间）前提交</w:t>
            </w:r>
            <w:r>
              <w:rPr>
                <w:rFonts w:hint="eastAsia" w:ascii="宋体" w:hAnsi="宋体" w:cs="宋体"/>
                <w:color w:val="000000"/>
                <w:sz w:val="21"/>
                <w:szCs w:val="21"/>
                <w:highlight w:val="none"/>
                <w:vertAlign w:val="baseline"/>
                <w:lang w:val="en-US" w:eastAsia="zh-CN"/>
              </w:rPr>
              <w:t>响应</w:t>
            </w:r>
            <w:r>
              <w:rPr>
                <w:rFonts w:hint="eastAsia" w:ascii="宋体" w:hAnsi="宋体" w:eastAsia="宋体" w:cs="宋体"/>
                <w:color w:val="000000"/>
                <w:sz w:val="21"/>
                <w:szCs w:val="21"/>
                <w:highlight w:val="none"/>
                <w:vertAlign w:val="baseline"/>
                <w:lang w:eastAsia="zh-CN"/>
              </w:rPr>
              <w:t>文件。</w:t>
            </w:r>
          </w:p>
        </w:tc>
      </w:tr>
      <w:bookmarkEnd w:id="5"/>
      <w:bookmarkEnd w:id="6"/>
      <w:bookmarkEnd w:id="7"/>
      <w:bookmarkEnd w:id="8"/>
    </w:tbl>
    <w:p w14:paraId="01470092">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一.项目基本情况：</w:t>
      </w:r>
    </w:p>
    <w:p w14:paraId="31C8053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1.项目编号：采购计划-[2025]-00064号；</w:t>
      </w:r>
    </w:p>
    <w:p w14:paraId="025900C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项目名称：</w:t>
      </w:r>
      <w:r>
        <w:rPr>
          <w:rFonts w:hint="eastAsia" w:ascii="宋体" w:hAnsi="宋体" w:cs="宋体"/>
          <w:color w:val="auto"/>
          <w:sz w:val="21"/>
          <w:szCs w:val="21"/>
          <w:highlight w:val="none"/>
          <w:lang w:eastAsia="zh-CN"/>
        </w:rPr>
        <w:t>2025年宽城区环境卫生保洁运输管理中心五金日杂采购项目</w:t>
      </w:r>
      <w:r>
        <w:rPr>
          <w:rFonts w:hint="eastAsia" w:ascii="宋体" w:hAnsi="宋体" w:eastAsia="宋体" w:cs="宋体"/>
          <w:color w:val="auto"/>
          <w:sz w:val="21"/>
          <w:szCs w:val="21"/>
          <w:highlight w:val="none"/>
          <w:lang w:eastAsia="zh-CN"/>
        </w:rPr>
        <w:t>；</w:t>
      </w:r>
    </w:p>
    <w:p w14:paraId="3EFC782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采购方式：询价；</w:t>
      </w:r>
    </w:p>
    <w:p w14:paraId="66652DE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预算金额：</w:t>
      </w:r>
      <w:r>
        <w:rPr>
          <w:rFonts w:hint="eastAsia" w:ascii="宋体" w:hAnsi="宋体" w:cs="宋体"/>
          <w:color w:val="auto"/>
          <w:sz w:val="21"/>
          <w:szCs w:val="21"/>
          <w:highlight w:val="none"/>
          <w:lang w:val="en-US" w:eastAsia="zh-CN"/>
        </w:rPr>
        <w:t>590,000.00</w:t>
      </w:r>
      <w:r>
        <w:rPr>
          <w:rFonts w:hint="eastAsia" w:ascii="宋体" w:hAnsi="宋体" w:eastAsia="宋体" w:cs="宋体"/>
          <w:color w:val="auto"/>
          <w:sz w:val="21"/>
          <w:szCs w:val="21"/>
          <w:highlight w:val="none"/>
          <w:lang w:eastAsia="zh-CN"/>
        </w:rPr>
        <w:t>元；</w:t>
      </w:r>
    </w:p>
    <w:p w14:paraId="461C8BD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预算单价（单价最高限价）：</w:t>
      </w:r>
      <w:r>
        <w:rPr>
          <w:rFonts w:hint="eastAsia" w:ascii="宋体" w:hAnsi="宋体" w:cs="宋体"/>
          <w:color w:val="auto"/>
          <w:sz w:val="21"/>
          <w:szCs w:val="21"/>
          <w:highlight w:val="none"/>
          <w:lang w:eastAsia="zh-CN"/>
        </w:rPr>
        <w:t>详见采购文件技术参数</w:t>
      </w:r>
      <w:r>
        <w:rPr>
          <w:rFonts w:hint="eastAsia" w:ascii="宋体" w:hAnsi="宋体" w:eastAsia="宋体" w:cs="宋体"/>
          <w:color w:val="auto"/>
          <w:sz w:val="21"/>
          <w:szCs w:val="21"/>
          <w:highlight w:val="none"/>
          <w:lang w:eastAsia="zh-CN"/>
        </w:rPr>
        <w:t>；</w:t>
      </w:r>
    </w:p>
    <w:p w14:paraId="2E3D013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采购需求：采购五金日杂，</w:t>
      </w:r>
      <w:r>
        <w:rPr>
          <w:rFonts w:hint="eastAsia" w:ascii="宋体" w:hAnsi="宋体" w:cs="宋体"/>
          <w:color w:val="auto"/>
          <w:sz w:val="21"/>
          <w:szCs w:val="21"/>
          <w:highlight w:val="none"/>
          <w:lang w:eastAsia="zh-CN"/>
        </w:rPr>
        <w:t>具体要求及参数详见采购文件技术参数</w:t>
      </w:r>
      <w:r>
        <w:rPr>
          <w:rFonts w:hint="eastAsia" w:ascii="宋体" w:hAnsi="宋体" w:eastAsia="宋体" w:cs="宋体"/>
          <w:color w:val="auto"/>
          <w:sz w:val="21"/>
          <w:szCs w:val="21"/>
          <w:highlight w:val="none"/>
          <w:lang w:eastAsia="zh-CN"/>
        </w:rPr>
        <w:t>；</w:t>
      </w:r>
    </w:p>
    <w:p w14:paraId="7F24D313">
      <w:pPr>
        <w:keepNext w:val="0"/>
        <w:keepLines w:val="0"/>
        <w:pageBreakBefore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供货地点：按照采购人要求供货地点供货，交货时交货地点发生变更的，以采购人指定地点为准；</w:t>
      </w:r>
    </w:p>
    <w:p w14:paraId="05D3F91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供货期：询价文件《技术参数》列表中所列货品为常用货物，要求中标人自接到物资采购单之日起，3日内完成供货；未在《技术参数》列表中所列的货品为非常用货物，要求中标人自接到物资采购单之日起5日内完成供货；</w:t>
      </w:r>
    </w:p>
    <w:p w14:paraId="75D821B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质量要求：（1）中标人须提供符合国家及行业相关质量标准和规范要求的货物，符合相关检测标准，且达到优质服务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（2）供应商保证所供货物是通过合法渠道进货的、全新的、未曾使用过的；</w:t>
      </w:r>
    </w:p>
    <w:p w14:paraId="74A3CCC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10.服务期限：1年。服务期内，如因政府政策变化等原因，采购人不再具有五金日杂采购需求的，书面通知中标人后，服务期终止，采购人无需额外承担任何责任；</w:t>
      </w:r>
    </w:p>
    <w:p w14:paraId="3E3C41B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本项目不接受联合体。</w:t>
      </w:r>
    </w:p>
    <w:p w14:paraId="51CCA879">
      <w:pPr>
        <w:spacing w:line="400" w:lineRule="exact"/>
        <w:jc w:val="left"/>
        <w:rPr>
          <w:rFonts w:hint="eastAsia" w:ascii="宋体" w:hAnsi="宋体" w:cs="宋体"/>
          <w:color w:val="auto"/>
          <w:szCs w:val="21"/>
          <w:highlight w:val="none"/>
        </w:rPr>
      </w:pPr>
      <w:bookmarkStart w:id="9" w:name="_Toc35393799"/>
      <w:bookmarkStart w:id="10" w:name="_Toc28359090"/>
      <w:bookmarkStart w:id="11" w:name="_Toc28359013"/>
      <w:bookmarkStart w:id="12" w:name="_Toc35393630"/>
      <w:r>
        <w:rPr>
          <w:rFonts w:hint="eastAsia" w:ascii="宋体" w:hAnsi="宋体" w:cs="宋体"/>
          <w:b/>
          <w:bCs/>
          <w:color w:val="auto"/>
          <w:szCs w:val="21"/>
          <w:highlight w:val="none"/>
        </w:rPr>
        <w:t>二、申请人的资格要求</w:t>
      </w:r>
      <w:bookmarkEnd w:id="9"/>
      <w:bookmarkEnd w:id="10"/>
      <w:bookmarkEnd w:id="11"/>
      <w:bookmarkEnd w:id="12"/>
    </w:p>
    <w:p w14:paraId="4CBB5F81">
      <w:pPr>
        <w:spacing w:line="360" w:lineRule="auto"/>
        <w:ind w:firstLine="420" w:firstLineChars="200"/>
        <w:rPr>
          <w:rFonts w:hint="eastAsia" w:ascii="宋体" w:hAnsi="宋体" w:eastAsia="宋体" w:cs="宋体"/>
          <w:color w:val="auto"/>
          <w:szCs w:val="21"/>
          <w:highlight w:val="none"/>
          <w:lang w:eastAsia="zh-CN"/>
        </w:rPr>
      </w:pPr>
      <w:bookmarkStart w:id="13" w:name="_Toc28359014"/>
      <w:bookmarkStart w:id="14" w:name="_Toc28359091"/>
      <w:r>
        <w:rPr>
          <w:rFonts w:hint="eastAsia" w:ascii="宋体" w:hAnsi="宋体" w:eastAsia="宋体" w:cs="宋体"/>
          <w:color w:val="auto"/>
          <w:szCs w:val="21"/>
          <w:highlight w:val="none"/>
          <w:lang w:eastAsia="zh-CN"/>
        </w:rPr>
        <w:t>1.满足《中华人民共和国政府采购法》第二十二条和《中华人民共和国政府采购法实施条例》第十七条的规定；</w:t>
      </w:r>
    </w:p>
    <w:p w14:paraId="3AF3F60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2.落实政府采购政策需满足的资格要求：本项目专门面向中小企业采购；</w:t>
      </w:r>
    </w:p>
    <w:p w14:paraId="433D75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（1）《政府采购促进中小企业发展管理办法》（财库[2020]46号）；</w:t>
      </w:r>
    </w:p>
    <w:p w14:paraId="3A136D9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（2）《财政部司法部关于政府采购支持监狱企业发展有关问题的通知》（财库[2014]68号）；</w:t>
      </w:r>
    </w:p>
    <w:p w14:paraId="567C543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（3）《关于促进残疾人就业政府采购政策的通知》（财库〔2017〕141号）；</w:t>
      </w:r>
    </w:p>
    <w:p w14:paraId="20928A6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（4）《国务院办公厅关于建立政府强制采购节能产品制度的通知》（国办发[2007]51号）；</w:t>
      </w:r>
    </w:p>
    <w:p w14:paraId="54AD3E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（5）《环境标志产品政府采购实施意见》（财库[2006]90号）；</w:t>
      </w:r>
    </w:p>
    <w:p w14:paraId="4DA0467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（6）《关于进一步加大政府采购支持中小企业力度的通知》财库〔2022〕19号文件等国家最新政策。</w:t>
      </w:r>
    </w:p>
    <w:p w14:paraId="6160FEA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按照吉林省财政厅《关于依托政府采购数字金融服务平台开展融资业务有关事项的通知》（吉财采购[2023]721号）支持申请“政采合同贷”政策；“政采数金平台”联系电话：张经理0431-81888978；柯经理0431-81888998.</w:t>
      </w:r>
    </w:p>
    <w:p w14:paraId="63F2F35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3.本项目的特定资格要求：</w:t>
      </w:r>
    </w:p>
    <w:p w14:paraId="48CAE3E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3.1 投标人必须是中华人民共和国境内依法注册成立的独立企业法人或其他组织，并在人员、设备、资金等方面具备相应的供货能力及完善的售后服务体系。</w:t>
      </w:r>
    </w:p>
    <w:p w14:paraId="3322612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3.2 财务要求：按照长宽财字【2023】21号文件要求，提供资格条件承诺函（</w:t>
      </w:r>
      <w:r>
        <w:rPr>
          <w:rFonts w:hint="eastAsia" w:ascii="宋体" w:hAnsi="宋体" w:cs="宋体"/>
          <w:color w:val="auto"/>
          <w:szCs w:val="21"/>
          <w:highlight w:val="none"/>
          <w:lang w:val="en-US" w:eastAsia="zh-CN"/>
        </w:rPr>
        <w:t>询价文件</w:t>
      </w:r>
      <w:r>
        <w:rPr>
          <w:rFonts w:hint="eastAsia" w:ascii="宋体" w:hAnsi="宋体" w:eastAsia="宋体" w:cs="宋体"/>
          <w:color w:val="auto"/>
          <w:szCs w:val="21"/>
          <w:highlight w:val="none"/>
          <w:lang w:eastAsia="zh-CN"/>
        </w:rPr>
        <w:t>中</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eastAsia="zh-CN"/>
        </w:rPr>
        <w:t>文件格式部分），标书内附加盖公章的复印件。</w:t>
      </w:r>
    </w:p>
    <w:p w14:paraId="6B56C73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3.3 信誉要求：企业信誉良好；①拒绝列入政府不良行为记录期间的企业或个人投标；②提供专用信用报告（依托省信用综合服务平台，上线经营主体专用信用报告查询系统，经营主体完成统一身份认证后，通过省政府门户网站、“信用中国（吉林）网站”、“吉事办”App即可申请获取专用信用报告）；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在处罚决定规定的时间和地域范围内）不得参与政府采购活动。</w:t>
      </w:r>
    </w:p>
    <w:p w14:paraId="4FB816C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3.4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F8B98D7">
      <w:pPr>
        <w:spacing w:line="400" w:lineRule="exact"/>
        <w:jc w:val="left"/>
        <w:rPr>
          <w:rFonts w:hint="eastAsia" w:ascii="宋体" w:hAnsi="宋体" w:cs="宋体"/>
          <w:color w:val="auto"/>
          <w:szCs w:val="21"/>
          <w:highlight w:val="none"/>
        </w:rPr>
      </w:pPr>
      <w:bookmarkStart w:id="15" w:name="_Toc35393800"/>
      <w:bookmarkStart w:id="16" w:name="_Toc35393631"/>
      <w:r>
        <w:rPr>
          <w:rFonts w:hint="eastAsia" w:ascii="宋体" w:hAnsi="宋体" w:cs="宋体"/>
          <w:b/>
          <w:bCs/>
          <w:color w:val="auto"/>
          <w:szCs w:val="21"/>
          <w:highlight w:val="none"/>
        </w:rPr>
        <w:t>三、获取采购文件</w:t>
      </w:r>
      <w:bookmarkEnd w:id="13"/>
      <w:bookmarkEnd w:id="14"/>
      <w:bookmarkEnd w:id="15"/>
      <w:bookmarkEnd w:id="16"/>
    </w:p>
    <w:p w14:paraId="3D3825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bookmarkStart w:id="17" w:name="_Toc35393632"/>
      <w:bookmarkStart w:id="18" w:name="_Toc28359015"/>
      <w:bookmarkStart w:id="19" w:name="_Toc35393801"/>
      <w:bookmarkStart w:id="20" w:name="_Toc28359092"/>
      <w:r>
        <w:rPr>
          <w:rFonts w:hint="eastAsia" w:ascii="宋体" w:hAnsi="宋体" w:eastAsia="宋体" w:cs="宋体"/>
          <w:sz w:val="21"/>
          <w:szCs w:val="21"/>
          <w:highlight w:val="none"/>
          <w:lang w:val="en-US" w:eastAsia="zh-CN"/>
        </w:rPr>
        <w:t>1.时间：2025年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w:t>
      </w:r>
      <w:bookmarkStart w:id="83" w:name="_GoBack"/>
      <w:bookmarkEnd w:id="83"/>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日00时00分至2025年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en-US" w:eastAsia="zh-CN"/>
        </w:rPr>
        <w:t>日16时00分。</w:t>
      </w:r>
    </w:p>
    <w:p w14:paraId="337019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2.获取地点：政府采购云平台（http://www.zcygov.cn）。</w:t>
      </w:r>
    </w:p>
    <w:p w14:paraId="616188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3.获取方式:网上下载，本项目不发放纸质版</w:t>
      </w:r>
      <w:r>
        <w:rPr>
          <w:rFonts w:hint="eastAsia" w:ascii="宋体" w:hAnsi="宋体" w:cs="宋体"/>
          <w:sz w:val="21"/>
          <w:szCs w:val="21"/>
          <w:highlight w:val="none"/>
          <w:lang w:val="en-US" w:eastAsia="zh-CN"/>
        </w:rPr>
        <w:t>询价文件</w:t>
      </w:r>
      <w:r>
        <w:rPr>
          <w:rFonts w:hint="eastAsia" w:ascii="宋体" w:hAnsi="宋体" w:eastAsia="宋体" w:cs="宋体"/>
          <w:sz w:val="21"/>
          <w:szCs w:val="21"/>
          <w:highlight w:val="none"/>
          <w:lang w:val="en-US" w:eastAsia="zh-CN"/>
        </w:rPr>
        <w:t>。投标人可自行在“政采云”平台（https://www.zcygov.cn/）下载</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文件（操作路径：登录“政采云”平台-项目采购-获取招标文件-找到本项目-点击“申请获取招标文件”），电子</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文件制作需要基于“政采云”平台获取的</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文件编制。</w:t>
      </w:r>
    </w:p>
    <w:p w14:paraId="7D5282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4.未进行网上注册的投标人将无法参与本次采购活动。</w:t>
      </w:r>
    </w:p>
    <w:p w14:paraId="124A1ED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5.投标人不足三家时，采购人另行组织采购。</w:t>
      </w:r>
    </w:p>
    <w:p w14:paraId="0D3A18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6.售价：免费。</w:t>
      </w:r>
    </w:p>
    <w:p w14:paraId="567A0E2A">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四、响应文件提交</w:t>
      </w:r>
      <w:bookmarkEnd w:id="17"/>
      <w:bookmarkEnd w:id="18"/>
      <w:bookmarkEnd w:id="19"/>
      <w:bookmarkEnd w:id="20"/>
    </w:p>
    <w:bookmarkEnd w:id="2"/>
    <w:p w14:paraId="2BB7906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1.截止时间：</w:t>
      </w:r>
      <w:r>
        <w:rPr>
          <w:rFonts w:hint="eastAsia" w:ascii="宋体" w:hAnsi="宋体" w:cs="宋体"/>
          <w:bCs/>
          <w:color w:val="auto"/>
          <w:sz w:val="21"/>
          <w:szCs w:val="21"/>
          <w:highlight w:val="none"/>
          <w:lang w:eastAsia="zh-CN"/>
        </w:rPr>
        <w:t>2025年6月27日15时30分</w:t>
      </w:r>
      <w:r>
        <w:rPr>
          <w:rFonts w:hint="eastAsia" w:ascii="宋体" w:hAnsi="宋体" w:eastAsia="宋体" w:cs="宋体"/>
          <w:bCs/>
          <w:color w:val="auto"/>
          <w:sz w:val="21"/>
          <w:szCs w:val="21"/>
          <w:highlight w:val="none"/>
        </w:rPr>
        <w:t>（北京时间）。</w:t>
      </w:r>
    </w:p>
    <w:p w14:paraId="148AD11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2.地点：</w:t>
      </w:r>
      <w:r>
        <w:rPr>
          <w:rFonts w:hint="eastAsia" w:ascii="宋体" w:hAnsi="宋体" w:cs="宋体"/>
          <w:bCs/>
          <w:color w:val="auto"/>
          <w:sz w:val="21"/>
          <w:szCs w:val="21"/>
          <w:highlight w:val="none"/>
          <w:lang w:eastAsia="zh-CN"/>
        </w:rPr>
        <w:t>长春市二道区洋浦大街凯利中心二楼第二开标室</w:t>
      </w:r>
      <w:r>
        <w:rPr>
          <w:rFonts w:hint="eastAsia" w:ascii="宋体" w:hAnsi="宋体" w:eastAsia="宋体" w:cs="宋体"/>
          <w:bCs/>
          <w:color w:val="auto"/>
          <w:sz w:val="21"/>
          <w:szCs w:val="21"/>
          <w:highlight w:val="none"/>
        </w:rPr>
        <w:t>（仅开放东门、从东门进入）。</w:t>
      </w:r>
    </w:p>
    <w:p w14:paraId="20EB145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3.提交方式：本项目采用全流程电子化采购，需通过政府采购云平台（https://www.zcygov.cn/）递交电子</w:t>
      </w:r>
      <w:r>
        <w:rPr>
          <w:rFonts w:hint="eastAsia" w:ascii="宋体" w:hAnsi="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文件。操作流程：投标人在政府采购云平台注册入库成为正式投标人后，在平台按《政府采购项目电子交易管理操作指南-投标人》进行操作。由于投标人自身原因在递交</w:t>
      </w:r>
      <w:r>
        <w:rPr>
          <w:rFonts w:hint="eastAsia" w:ascii="宋体" w:hAnsi="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文件截止时间前无法完成办理的，后果自负。</w:t>
      </w:r>
    </w:p>
    <w:p w14:paraId="0FBE09C2">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五．开启：</w:t>
      </w:r>
    </w:p>
    <w:p w14:paraId="3C1D41A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1.时间：</w:t>
      </w:r>
      <w:r>
        <w:rPr>
          <w:rFonts w:hint="eastAsia" w:ascii="宋体" w:hAnsi="宋体" w:cs="宋体"/>
          <w:bCs/>
          <w:color w:val="auto"/>
          <w:sz w:val="21"/>
          <w:szCs w:val="21"/>
          <w:highlight w:val="none"/>
          <w:lang w:eastAsia="zh-CN"/>
        </w:rPr>
        <w:t>2025年6月27日15时30分</w:t>
      </w:r>
      <w:r>
        <w:rPr>
          <w:rFonts w:hint="eastAsia" w:ascii="宋体" w:hAnsi="宋体" w:eastAsia="宋体" w:cs="宋体"/>
          <w:bCs/>
          <w:color w:val="auto"/>
          <w:sz w:val="21"/>
          <w:szCs w:val="21"/>
          <w:highlight w:val="none"/>
        </w:rPr>
        <w:t>（北京时间）。</w:t>
      </w:r>
    </w:p>
    <w:p w14:paraId="2C9B8D6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2.地点：</w:t>
      </w:r>
      <w:r>
        <w:rPr>
          <w:rFonts w:hint="eastAsia" w:ascii="宋体" w:hAnsi="宋体" w:cs="宋体"/>
          <w:bCs/>
          <w:color w:val="auto"/>
          <w:sz w:val="21"/>
          <w:szCs w:val="21"/>
          <w:highlight w:val="none"/>
          <w:lang w:eastAsia="zh-CN"/>
        </w:rPr>
        <w:t>长春市二道区洋浦大街凯利中心二楼第八评标室</w:t>
      </w:r>
      <w:r>
        <w:rPr>
          <w:rFonts w:hint="eastAsia" w:ascii="宋体" w:hAnsi="宋体" w:eastAsia="宋体" w:cs="宋体"/>
          <w:bCs/>
          <w:color w:val="auto"/>
          <w:sz w:val="21"/>
          <w:szCs w:val="21"/>
          <w:highlight w:val="none"/>
        </w:rPr>
        <w:t>（仅开放东门、从东门进入）</w:t>
      </w:r>
    </w:p>
    <w:p w14:paraId="63167E6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电子响应文件解密期限及方式：开启时间后</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分钟内，由供应商持制作该电子响应文件的同一数字证书（CA锁）及电脑进行远程解密（各投标人开标前及网上开评标系统公布投标人名单前，不要提前进行远程解密；具体解密时间在开标直播时采购代理机构工作人员会进行通知）。</w:t>
      </w:r>
    </w:p>
    <w:p w14:paraId="000874E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响应文件开启方式：响应文件解密截止时间后，“政采云”平台手动公布响应报价信息，供应商持企业数字证书登录“政采云”平台在线查询响应报价信息。</w:t>
      </w:r>
    </w:p>
    <w:p w14:paraId="36E51CC9">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六.公告期限：自本公告发布之日起</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个工作日。</w:t>
      </w:r>
    </w:p>
    <w:p w14:paraId="25EC3F85">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七.其他补充事宜：</w:t>
      </w:r>
    </w:p>
    <w:p w14:paraId="01E772A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公告发布媒体：“政采云”平台（http:// www.zcygov.cn），同步推送到吉林省政府采购网（http://www.ccgp-jilin.gov.cn/）、长春市公共资源交易网、中国政府采购网。潜在投标人若因通过其他途径获取招标信息造成损失，与本次采购人及采购代理机构无关。</w:t>
      </w:r>
    </w:p>
    <w:p w14:paraId="5EC3C33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八.对本次招标提出询问，请按以下方式联系：</w:t>
      </w:r>
    </w:p>
    <w:p w14:paraId="74A4BD2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1.采购人信息</w:t>
      </w:r>
    </w:p>
    <w:p w14:paraId="13F964B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名称：长春市宽城区环境卫生保洁运输管理中心</w:t>
      </w:r>
    </w:p>
    <w:p w14:paraId="2527E71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地址：宽城区亚泰北大街2800号</w:t>
      </w:r>
    </w:p>
    <w:p w14:paraId="0987B4A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联系方式：战郡19944862876</w:t>
      </w:r>
    </w:p>
    <w:p w14:paraId="41C8C58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2.采购代理机构信息</w:t>
      </w:r>
    </w:p>
    <w:p w14:paraId="5A6A0FF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名称：吉林省博信项目管理有限公司</w:t>
      </w:r>
    </w:p>
    <w:p w14:paraId="7605FD1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　址：长春市宽城区兴业街62号5楼517室　</w:t>
      </w:r>
    </w:p>
    <w:p w14:paraId="7EBB9E4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联系方式：于晓亮15948028217</w:t>
      </w:r>
    </w:p>
    <w:p w14:paraId="3F473F6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3.项目联系方式</w:t>
      </w:r>
    </w:p>
    <w:p w14:paraId="4749C1F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项目联系人：于晓亮</w:t>
      </w:r>
    </w:p>
    <w:p w14:paraId="083B2B8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话：15948028217</w:t>
      </w:r>
    </w:p>
    <w:p w14:paraId="3FC3285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4.监督联系方式</w:t>
      </w:r>
    </w:p>
    <w:p w14:paraId="3338A56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监督管理部门：长春市宽城区财政局政府采购管理工作办公室</w:t>
      </w:r>
    </w:p>
    <w:p w14:paraId="4C50E10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联系方式：0431-89990393</w:t>
      </w:r>
    </w:p>
    <w:p w14:paraId="5C0AF5E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5.技术服务</w:t>
      </w:r>
    </w:p>
    <w:p w14:paraId="5F2907F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数字证书办理咨询电话：0431-85177688</w:t>
      </w:r>
    </w:p>
    <w:p w14:paraId="1985F51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政采云客服电话：95763，工作日9:00-18:00</w:t>
      </w:r>
    </w:p>
    <w:p w14:paraId="1F651E4D">
      <w:pPr>
        <w:pStyle w:val="22"/>
        <w:spacing w:line="360" w:lineRule="auto"/>
        <w:ind w:firstLine="420" w:firstLineChars="200"/>
        <w:rPr>
          <w:rFonts w:hint="eastAsia" w:ascii="宋体" w:hAnsi="宋体" w:eastAsia="宋体" w:cs="宋体"/>
          <w:kern w:val="2"/>
          <w:sz w:val="21"/>
          <w:szCs w:val="21"/>
          <w:highlight w:val="none"/>
          <w:lang w:val="en-US" w:eastAsia="zh-CN" w:bidi="ar-SA"/>
        </w:rPr>
      </w:pPr>
    </w:p>
    <w:p w14:paraId="1A3633BD">
      <w:pPr>
        <w:wordWrap w:val="0"/>
        <w:spacing w:after="240" w:afterLines="100"/>
        <w:jc w:val="center"/>
        <w:outlineLvl w:val="1"/>
        <w:rPr>
          <w:highlight w:val="none"/>
        </w:rPr>
      </w:pPr>
    </w:p>
    <w:p w14:paraId="11DB11CA">
      <w:pPr>
        <w:wordWrap w:val="0"/>
        <w:spacing w:after="240" w:afterLines="100"/>
        <w:jc w:val="center"/>
        <w:outlineLvl w:val="1"/>
        <w:rPr>
          <w:highlight w:val="none"/>
        </w:rPr>
      </w:pPr>
    </w:p>
    <w:p w14:paraId="6528A81C">
      <w:pPr>
        <w:wordWrap w:val="0"/>
        <w:spacing w:after="240" w:afterLines="100"/>
        <w:jc w:val="center"/>
        <w:outlineLvl w:val="1"/>
        <w:rPr>
          <w:highlight w:val="none"/>
        </w:rPr>
      </w:pPr>
    </w:p>
    <w:p w14:paraId="58047744">
      <w:pPr>
        <w:wordWrap w:val="0"/>
        <w:spacing w:after="240" w:afterLines="100"/>
        <w:jc w:val="center"/>
        <w:outlineLvl w:val="1"/>
        <w:rPr>
          <w:highlight w:val="none"/>
        </w:rPr>
      </w:pPr>
    </w:p>
    <w:p w14:paraId="2C8C37B9">
      <w:pPr>
        <w:wordWrap w:val="0"/>
        <w:spacing w:after="240" w:afterLines="100"/>
        <w:jc w:val="center"/>
        <w:outlineLvl w:val="1"/>
        <w:rPr>
          <w:highlight w:val="none"/>
        </w:rPr>
      </w:pPr>
    </w:p>
    <w:p w14:paraId="6C977435">
      <w:pPr>
        <w:wordWrap w:val="0"/>
        <w:spacing w:after="240" w:afterLines="100"/>
        <w:jc w:val="center"/>
        <w:outlineLvl w:val="1"/>
        <w:rPr>
          <w:highlight w:val="none"/>
        </w:rPr>
      </w:pPr>
    </w:p>
    <w:p w14:paraId="59E0C8BD">
      <w:pPr>
        <w:wordWrap w:val="0"/>
        <w:spacing w:after="240" w:afterLines="100"/>
        <w:jc w:val="center"/>
        <w:outlineLvl w:val="1"/>
        <w:rPr>
          <w:highlight w:val="none"/>
        </w:rPr>
      </w:pPr>
    </w:p>
    <w:p w14:paraId="28D83B40">
      <w:pPr>
        <w:wordWrap w:val="0"/>
        <w:spacing w:after="240" w:afterLines="100"/>
        <w:jc w:val="center"/>
        <w:outlineLvl w:val="1"/>
        <w:rPr>
          <w:highlight w:val="none"/>
        </w:rPr>
      </w:pPr>
    </w:p>
    <w:p w14:paraId="1B73E85B">
      <w:pPr>
        <w:pStyle w:val="24"/>
        <w:rPr>
          <w:highlight w:val="none"/>
        </w:rPr>
      </w:pPr>
    </w:p>
    <w:p w14:paraId="4F4853DE">
      <w:pPr>
        <w:wordWrap w:val="0"/>
        <w:spacing w:after="240" w:afterLines="100"/>
        <w:jc w:val="center"/>
        <w:outlineLvl w:val="1"/>
        <w:rPr>
          <w:highlight w:val="none"/>
        </w:rPr>
      </w:pPr>
    </w:p>
    <w:p w14:paraId="7EC0D0D9">
      <w:pPr>
        <w:wordWrap w:val="0"/>
        <w:spacing w:after="240" w:afterLines="100"/>
        <w:jc w:val="center"/>
        <w:outlineLvl w:val="1"/>
        <w:rPr>
          <w:highlight w:val="none"/>
        </w:rPr>
      </w:pPr>
    </w:p>
    <w:p w14:paraId="76D100C3">
      <w:pPr>
        <w:wordWrap w:val="0"/>
        <w:spacing w:after="240" w:afterLines="100"/>
        <w:jc w:val="center"/>
        <w:outlineLvl w:val="1"/>
        <w:rPr>
          <w:highlight w:val="none"/>
        </w:rPr>
      </w:pPr>
    </w:p>
    <w:p w14:paraId="0736D6A1">
      <w:pPr>
        <w:wordWrap w:val="0"/>
        <w:spacing w:after="240" w:afterLines="100"/>
        <w:jc w:val="both"/>
        <w:outlineLvl w:val="1"/>
        <w:rPr>
          <w:rStyle w:val="45"/>
          <w:rFonts w:hint="eastAsia"/>
          <w:sz w:val="32"/>
          <w:szCs w:val="32"/>
          <w:highlight w:val="none"/>
        </w:rPr>
      </w:pPr>
    </w:p>
    <w:p w14:paraId="35DC27AD">
      <w:pPr>
        <w:wordWrap w:val="0"/>
        <w:spacing w:after="240" w:afterLines="100"/>
        <w:jc w:val="center"/>
        <w:outlineLvl w:val="1"/>
        <w:rPr>
          <w:rStyle w:val="45"/>
          <w:rFonts w:hint="eastAsia"/>
          <w:sz w:val="32"/>
          <w:szCs w:val="32"/>
          <w:highlight w:val="none"/>
        </w:rPr>
      </w:pPr>
    </w:p>
    <w:p w14:paraId="69B03804">
      <w:pPr>
        <w:rPr>
          <w:rStyle w:val="45"/>
          <w:rFonts w:hint="eastAsia"/>
          <w:sz w:val="32"/>
          <w:szCs w:val="32"/>
          <w:highlight w:val="none"/>
        </w:rPr>
      </w:pPr>
      <w:r>
        <w:rPr>
          <w:rStyle w:val="45"/>
          <w:rFonts w:hint="eastAsia"/>
          <w:sz w:val="32"/>
          <w:szCs w:val="32"/>
          <w:highlight w:val="none"/>
        </w:rPr>
        <w:br w:type="page"/>
      </w:r>
    </w:p>
    <w:p w14:paraId="5E748E8B">
      <w:pPr>
        <w:wordWrap w:val="0"/>
        <w:spacing w:after="240" w:afterLines="100"/>
        <w:jc w:val="center"/>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Style w:val="45"/>
          <w:rFonts w:hint="eastAsia"/>
          <w:sz w:val="32"/>
          <w:szCs w:val="32"/>
          <w:highlight w:val="none"/>
        </w:rPr>
        <w:t>第二章  供应商须知</w:t>
      </w:r>
      <w:bookmarkEnd w:id="3"/>
      <w:bookmarkEnd w:id="4"/>
    </w:p>
    <w:p w14:paraId="01ED9157">
      <w:pP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21" w:name="_bookmark21"/>
      <w:bookmarkEnd w:id="21"/>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br w:type="page"/>
      </w:r>
    </w:p>
    <w:p w14:paraId="7F21F6A5">
      <w:pPr>
        <w:wordWrap w:val="0"/>
        <w:spacing w:after="240" w:afterLines="1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供应商须知前附表</w:t>
      </w:r>
    </w:p>
    <w:tbl>
      <w:tblPr>
        <w:tblStyle w:val="25"/>
        <w:tblW w:w="51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8"/>
        <w:gridCol w:w="1798"/>
        <w:gridCol w:w="6217"/>
      </w:tblGrid>
      <w:tr w14:paraId="3A4E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17" w:type="pct"/>
            <w:vAlign w:val="center"/>
          </w:tcPr>
          <w:p w14:paraId="1F47F172">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983" w:type="pct"/>
            <w:vAlign w:val="center"/>
          </w:tcPr>
          <w:p w14:paraId="47FC18F1">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条款名称</w:t>
            </w:r>
          </w:p>
        </w:tc>
        <w:tc>
          <w:tcPr>
            <w:tcW w:w="3399" w:type="pct"/>
            <w:vAlign w:val="center"/>
          </w:tcPr>
          <w:p w14:paraId="6F1AA781">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编列内容</w:t>
            </w:r>
          </w:p>
        </w:tc>
      </w:tr>
      <w:tr w14:paraId="5889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617" w:type="pct"/>
            <w:vAlign w:val="center"/>
          </w:tcPr>
          <w:p w14:paraId="48EF50A2">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983" w:type="pct"/>
            <w:vAlign w:val="center"/>
          </w:tcPr>
          <w:p w14:paraId="1ADA485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w:t>
            </w:r>
          </w:p>
        </w:tc>
        <w:tc>
          <w:tcPr>
            <w:tcW w:w="3399" w:type="pct"/>
            <w:vAlign w:val="center"/>
          </w:tcPr>
          <w:p w14:paraId="5E615D1D">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名 称：</w:t>
            </w:r>
            <w:r>
              <w:rPr>
                <w:rFonts w:hint="eastAsia" w:ascii="宋体" w:hAnsi="宋体" w:eastAsia="宋体" w:cs="宋体"/>
                <w:color w:val="000000" w:themeColor="text1"/>
                <w:szCs w:val="21"/>
                <w:highlight w:val="none"/>
                <w:lang w:val="en-US" w:eastAsia="zh-CN"/>
                <w14:textFill>
                  <w14:solidFill>
                    <w14:schemeClr w14:val="tx1"/>
                  </w14:solidFill>
                </w14:textFill>
              </w:rPr>
              <w:t>长春市宽城区环境卫生保洁运输管理中心</w:t>
            </w:r>
            <w:r>
              <w:rPr>
                <w:rFonts w:hint="eastAsia" w:ascii="宋体" w:hAnsi="宋体" w:eastAsia="宋体" w:cs="宋体"/>
                <w:color w:val="000000" w:themeColor="text1"/>
                <w:szCs w:val="21"/>
                <w:highlight w:val="none"/>
                <w:lang w:eastAsia="zh-CN"/>
                <w14:textFill>
                  <w14:solidFill>
                    <w14:schemeClr w14:val="tx1"/>
                  </w14:solidFill>
                </w14:textFill>
              </w:rPr>
              <w:t> </w:t>
            </w:r>
          </w:p>
          <w:p w14:paraId="5D67E609">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地址：</w:t>
            </w:r>
            <w:r>
              <w:rPr>
                <w:rFonts w:hint="eastAsia" w:ascii="宋体" w:hAnsi="宋体" w:eastAsia="宋体" w:cs="宋体"/>
                <w:color w:val="000000" w:themeColor="text1"/>
                <w:szCs w:val="21"/>
                <w:highlight w:val="none"/>
                <w:lang w:val="en-US" w:eastAsia="zh-CN"/>
                <w14:textFill>
                  <w14:solidFill>
                    <w14:schemeClr w14:val="tx1"/>
                  </w14:solidFill>
                </w14:textFill>
              </w:rPr>
              <w:t>宽城区亚泰北大街2800号</w:t>
            </w:r>
          </w:p>
          <w:p w14:paraId="0F45F9A6">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联系人：战</w:t>
            </w:r>
            <w:r>
              <w:rPr>
                <w:rFonts w:hint="eastAsia" w:ascii="宋体" w:hAnsi="宋体" w:eastAsia="宋体" w:cs="宋体"/>
                <w:color w:val="000000" w:themeColor="text1"/>
                <w:szCs w:val="21"/>
                <w:highlight w:val="none"/>
                <w:lang w:val="en-US" w:eastAsia="zh-CN"/>
                <w14:textFill>
                  <w14:solidFill>
                    <w14:schemeClr w14:val="tx1"/>
                  </w14:solidFill>
                </w14:textFill>
              </w:rPr>
              <w:t>郡</w:t>
            </w:r>
          </w:p>
          <w:p w14:paraId="2A75E8AB">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联系方式：</w:t>
            </w:r>
            <w:r>
              <w:rPr>
                <w:rFonts w:hint="eastAsia" w:ascii="宋体" w:hAnsi="宋体" w:eastAsia="宋体" w:cs="宋体"/>
                <w:color w:val="000000" w:themeColor="text1"/>
                <w:szCs w:val="21"/>
                <w:highlight w:val="none"/>
                <w:lang w:val="en-US" w:eastAsia="zh-CN"/>
                <w14:textFill>
                  <w14:solidFill>
                    <w14:schemeClr w14:val="tx1"/>
                  </w14:solidFill>
                </w14:textFill>
              </w:rPr>
              <w:t>19944862876</w:t>
            </w:r>
          </w:p>
        </w:tc>
      </w:tr>
      <w:tr w14:paraId="75CC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0CCE0A2B">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983" w:type="pct"/>
            <w:vAlign w:val="center"/>
          </w:tcPr>
          <w:p w14:paraId="67742CA3">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w:t>
            </w:r>
          </w:p>
        </w:tc>
        <w:tc>
          <w:tcPr>
            <w:tcW w:w="3399" w:type="pct"/>
            <w:vAlign w:val="center"/>
          </w:tcPr>
          <w:p w14:paraId="6152B2DB">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名 称：</w:t>
            </w:r>
            <w:r>
              <w:rPr>
                <w:rFonts w:hint="eastAsia" w:ascii="宋体" w:hAnsi="宋体" w:eastAsia="宋体" w:cs="宋体"/>
                <w:color w:val="000000" w:themeColor="text1"/>
                <w:szCs w:val="21"/>
                <w:highlight w:val="none"/>
                <w:lang w:val="en-US" w:eastAsia="zh-CN"/>
                <w14:textFill>
                  <w14:solidFill>
                    <w14:schemeClr w14:val="tx1"/>
                  </w14:solidFill>
                </w14:textFill>
              </w:rPr>
              <w:t>吉林省博信项目管理有限公司</w:t>
            </w:r>
          </w:p>
          <w:p w14:paraId="6CEC8F07">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地  址：</w:t>
            </w:r>
            <w:r>
              <w:rPr>
                <w:rFonts w:hint="eastAsia" w:ascii="宋体" w:hAnsi="宋体" w:eastAsia="宋体" w:cs="宋体"/>
                <w:color w:val="000000" w:themeColor="text1"/>
                <w:szCs w:val="21"/>
                <w:highlight w:val="none"/>
                <w:lang w:val="en-US" w:eastAsia="zh-CN"/>
                <w14:textFill>
                  <w14:solidFill>
                    <w14:schemeClr w14:val="tx1"/>
                  </w14:solidFill>
                </w14:textFill>
              </w:rPr>
              <w:t>长春市宽城区兴业街62号5楼517室</w:t>
            </w:r>
          </w:p>
          <w:p w14:paraId="499C8266">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联系方式：</w:t>
            </w:r>
            <w:r>
              <w:rPr>
                <w:rFonts w:hint="eastAsia" w:ascii="宋体" w:hAnsi="宋体" w:eastAsia="宋体" w:cs="宋体"/>
                <w:color w:val="000000" w:themeColor="text1"/>
                <w:szCs w:val="21"/>
                <w:highlight w:val="none"/>
                <w:lang w:val="en-US" w:eastAsia="zh-CN"/>
                <w14:textFill>
                  <w14:solidFill>
                    <w14:schemeClr w14:val="tx1"/>
                  </w14:solidFill>
                </w14:textFill>
              </w:rPr>
              <w:t>15948028217</w:t>
            </w:r>
          </w:p>
          <w:p w14:paraId="3AD3D8FF">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联系人：</w:t>
            </w:r>
            <w:r>
              <w:rPr>
                <w:rFonts w:hint="eastAsia" w:ascii="宋体" w:hAnsi="宋体" w:eastAsia="宋体" w:cs="宋体"/>
                <w:color w:val="000000" w:themeColor="text1"/>
                <w:szCs w:val="21"/>
                <w:highlight w:val="none"/>
                <w:lang w:val="en-US" w:eastAsia="zh-CN"/>
                <w14:textFill>
                  <w14:solidFill>
                    <w14:schemeClr w14:val="tx1"/>
                  </w14:solidFill>
                </w14:textFill>
              </w:rPr>
              <w:t>于晓亮</w:t>
            </w:r>
          </w:p>
        </w:tc>
      </w:tr>
      <w:tr w14:paraId="5C38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0988B51B">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983" w:type="pct"/>
            <w:vAlign w:val="center"/>
          </w:tcPr>
          <w:p w14:paraId="4A3E56BB">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3399" w:type="pct"/>
            <w:vAlign w:val="center"/>
          </w:tcPr>
          <w:p w14:paraId="7253BBF0">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2025年宽城区环境卫生保洁运输管理中心五金日杂采购项目</w:t>
            </w:r>
          </w:p>
        </w:tc>
      </w:tr>
      <w:tr w14:paraId="533D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12F4DE60">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983" w:type="pct"/>
            <w:vAlign w:val="center"/>
          </w:tcPr>
          <w:p w14:paraId="568F388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供货</w:t>
            </w:r>
            <w:r>
              <w:rPr>
                <w:rFonts w:hint="eastAsia" w:ascii="宋体" w:hAnsi="宋体" w:cs="宋体"/>
                <w:color w:val="000000" w:themeColor="text1"/>
                <w:szCs w:val="21"/>
                <w:highlight w:val="none"/>
                <w14:textFill>
                  <w14:solidFill>
                    <w14:schemeClr w14:val="tx1"/>
                  </w14:solidFill>
                </w14:textFill>
              </w:rPr>
              <w:t>地点</w:t>
            </w:r>
          </w:p>
        </w:tc>
        <w:tc>
          <w:tcPr>
            <w:tcW w:w="3399" w:type="pct"/>
            <w:vAlign w:val="center"/>
          </w:tcPr>
          <w:p w14:paraId="63958DCF">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按照采购人要求供货地点供货，交货时交货地点发生变更的，以采购人指定地点为准</w:t>
            </w:r>
          </w:p>
        </w:tc>
      </w:tr>
      <w:tr w14:paraId="49FB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17" w:type="pct"/>
            <w:vAlign w:val="center"/>
          </w:tcPr>
          <w:p w14:paraId="255D298B">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983" w:type="pct"/>
            <w:vAlign w:val="center"/>
          </w:tcPr>
          <w:p w14:paraId="4C835EF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tc>
        <w:tc>
          <w:tcPr>
            <w:tcW w:w="3399" w:type="pct"/>
            <w:vAlign w:val="center"/>
          </w:tcPr>
          <w:p w14:paraId="6E07FBCD">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采购五金日杂，具体要求及参数详见采购文件技术参数</w:t>
            </w:r>
          </w:p>
        </w:tc>
      </w:tr>
      <w:tr w14:paraId="57E1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6C351DB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983" w:type="pct"/>
            <w:vAlign w:val="center"/>
          </w:tcPr>
          <w:p w14:paraId="58DA7FAD">
            <w:pPr>
              <w:pStyle w:val="48"/>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供货期</w:t>
            </w:r>
          </w:p>
        </w:tc>
        <w:tc>
          <w:tcPr>
            <w:tcW w:w="3399" w:type="pct"/>
            <w:vAlign w:val="center"/>
          </w:tcPr>
          <w:p w14:paraId="3AFCD959">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auto"/>
                <w:sz w:val="21"/>
                <w:szCs w:val="21"/>
                <w:highlight w:val="none"/>
                <w:lang w:val="en-US" w:eastAsia="zh-CN"/>
              </w:rPr>
              <w:t>询价文件《技术参数》列表中所列货品为常用货物，要求中标人自接到物资采购单之日起，3日内完成供货；未在《技术参数》列表中所列的货品为非常用货物，要求中标人自接到物资采购单之日起5日内完成供货</w:t>
            </w:r>
          </w:p>
        </w:tc>
      </w:tr>
      <w:tr w14:paraId="652D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7" w:type="pct"/>
            <w:vAlign w:val="center"/>
          </w:tcPr>
          <w:p w14:paraId="07305540">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983" w:type="pct"/>
            <w:vAlign w:val="center"/>
          </w:tcPr>
          <w:p w14:paraId="11FDFF65">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highlight w:val="none"/>
                <w:lang w:eastAsia="zh-CN"/>
              </w:rPr>
              <w:t>质量要求</w:t>
            </w:r>
          </w:p>
        </w:tc>
        <w:tc>
          <w:tcPr>
            <w:tcW w:w="3399" w:type="pct"/>
            <w:vAlign w:val="center"/>
          </w:tcPr>
          <w:p w14:paraId="0AD175B7">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（1）中标人须提供符合国家及行业相关质量标准和规范要求的货物，符合相关检测标准，且达到优质服务；（2）供应商保证所供货物是通过合法渠道进货的、全新的、未曾使用过的。</w:t>
            </w:r>
          </w:p>
        </w:tc>
      </w:tr>
      <w:tr w14:paraId="7C87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73FB9920">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983" w:type="pct"/>
            <w:vAlign w:val="center"/>
          </w:tcPr>
          <w:p w14:paraId="2FF7102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供应商资质条件、能力、信誉</w:t>
            </w:r>
          </w:p>
        </w:tc>
        <w:tc>
          <w:tcPr>
            <w:tcW w:w="3399" w:type="pct"/>
            <w:vAlign w:val="center"/>
          </w:tcPr>
          <w:p w14:paraId="7660F361">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投标人必须是中华人民共和国境内依法注册成立的独立企业法人或其他组织，并在人员、设备、资金等方面具备相应的供货能力及完善的售后服务体系。</w:t>
            </w:r>
          </w:p>
          <w:p w14:paraId="13AC3648">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财务要求：按照长宽财字【2023】21号文件要求，提供资格条件承诺函（</w:t>
            </w:r>
            <w:r>
              <w:rPr>
                <w:rFonts w:hint="eastAsia" w:ascii="宋体" w:hAnsi="宋体" w:cs="宋体"/>
                <w:color w:val="000000" w:themeColor="text1"/>
                <w:szCs w:val="21"/>
                <w:highlight w:val="none"/>
                <w:lang w:val="en-US" w:eastAsia="zh-CN"/>
                <w14:textFill>
                  <w14:solidFill>
                    <w14:schemeClr w14:val="tx1"/>
                  </w14:solidFill>
                </w14:textFill>
              </w:rPr>
              <w:t>询价文件</w:t>
            </w:r>
            <w:r>
              <w:rPr>
                <w:rFonts w:hint="eastAsia" w:ascii="宋体" w:hAnsi="宋体" w:eastAsia="宋体" w:cs="宋体"/>
                <w:color w:val="000000" w:themeColor="text1"/>
                <w:szCs w:val="21"/>
                <w:highlight w:val="none"/>
                <w:lang w:eastAsia="zh-CN"/>
                <w14:textFill>
                  <w14:solidFill>
                    <w14:schemeClr w14:val="tx1"/>
                  </w14:solidFill>
                </w14:textFill>
              </w:rPr>
              <w:t>中</w:t>
            </w:r>
            <w:r>
              <w:rPr>
                <w:rFonts w:hint="eastAsia" w:ascii="宋体" w:hAnsi="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lang w:eastAsia="zh-CN"/>
                <w14:textFill>
                  <w14:solidFill>
                    <w14:schemeClr w14:val="tx1"/>
                  </w14:solidFill>
                </w14:textFill>
              </w:rPr>
              <w:t>文件格式部分），标书内附加盖公章的复印件。</w:t>
            </w:r>
          </w:p>
          <w:p w14:paraId="268CFA74">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信誉要求：企业信誉良好；①拒绝列入政府不良行为记录期间的企业或个人投标；②提供专用信用报告（依托省信用综合服务平台，上线经营主体专用信用报告查询系统，经营主体完成统一身份认证后，通过省政府门户网站、“信用中国（吉林）网站”、“吉事办”App即可申请获取专用信用报告）；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在处罚决定规定的时间和地域范围内）不得参与政府采购活动。</w:t>
            </w:r>
          </w:p>
          <w:p w14:paraId="0E8FD9D8">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3876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096AE872">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983" w:type="pct"/>
            <w:vAlign w:val="center"/>
          </w:tcPr>
          <w:p w14:paraId="28420569">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是否接受联合体投标</w:t>
            </w:r>
          </w:p>
        </w:tc>
        <w:tc>
          <w:tcPr>
            <w:tcW w:w="3399" w:type="pct"/>
            <w:vAlign w:val="center"/>
          </w:tcPr>
          <w:p w14:paraId="229C9FF2">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☑不接受</w:t>
            </w:r>
          </w:p>
          <w:p w14:paraId="54BF97ED">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□接受</w:t>
            </w:r>
          </w:p>
        </w:tc>
      </w:tr>
      <w:tr w14:paraId="636B5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41E87C65">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1.10.1</w:t>
            </w:r>
          </w:p>
        </w:tc>
        <w:tc>
          <w:tcPr>
            <w:tcW w:w="983" w:type="pct"/>
            <w:vAlign w:val="center"/>
          </w:tcPr>
          <w:p w14:paraId="380E4F9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询价预备会</w:t>
            </w:r>
          </w:p>
        </w:tc>
        <w:tc>
          <w:tcPr>
            <w:tcW w:w="3399" w:type="pct"/>
            <w:vAlign w:val="center"/>
          </w:tcPr>
          <w:p w14:paraId="12B55BE7">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☑不召开</w:t>
            </w:r>
          </w:p>
          <w:p w14:paraId="7790C5CD">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□召开</w:t>
            </w:r>
          </w:p>
        </w:tc>
      </w:tr>
      <w:tr w14:paraId="0EF7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4F13B12B">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1.10.3</w:t>
            </w:r>
          </w:p>
        </w:tc>
        <w:tc>
          <w:tcPr>
            <w:tcW w:w="983" w:type="pct"/>
            <w:vAlign w:val="center"/>
          </w:tcPr>
          <w:p w14:paraId="23C0BF9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询价文件</w:t>
            </w:r>
            <w:r>
              <w:rPr>
                <w:rFonts w:hint="eastAsia" w:ascii="宋体" w:hAnsi="宋体" w:cs="宋体"/>
                <w:color w:val="000000" w:themeColor="text1"/>
                <w:szCs w:val="21"/>
                <w:highlight w:val="none"/>
                <w14:textFill>
                  <w14:solidFill>
                    <w14:schemeClr w14:val="tx1"/>
                  </w14:solidFill>
                </w14:textFill>
              </w:rPr>
              <w:t>澄清发出的形式</w:t>
            </w:r>
          </w:p>
        </w:tc>
        <w:tc>
          <w:tcPr>
            <w:tcW w:w="3399" w:type="pct"/>
            <w:vAlign w:val="center"/>
          </w:tcPr>
          <w:p w14:paraId="487AA172">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14:paraId="415E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1E7BAD7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983" w:type="pct"/>
            <w:vAlign w:val="center"/>
          </w:tcPr>
          <w:p w14:paraId="47655EAE">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3399" w:type="pct"/>
            <w:vAlign w:val="center"/>
          </w:tcPr>
          <w:p w14:paraId="08CEADE0">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74E91DD9">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110D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79FCC4B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w:t>
            </w:r>
          </w:p>
        </w:tc>
        <w:tc>
          <w:tcPr>
            <w:tcW w:w="983" w:type="pct"/>
            <w:vAlign w:val="center"/>
          </w:tcPr>
          <w:p w14:paraId="5E49B758">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偏差</w:t>
            </w:r>
          </w:p>
        </w:tc>
        <w:tc>
          <w:tcPr>
            <w:tcW w:w="3399" w:type="pct"/>
            <w:vAlign w:val="center"/>
          </w:tcPr>
          <w:p w14:paraId="41ADFF38">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r>
              <w:rPr>
                <w:rFonts w:hint="eastAsia" w:cs="宋体"/>
                <w:color w:val="000000" w:themeColor="text1"/>
                <w:szCs w:val="21"/>
                <w:highlight w:val="none"/>
                <w14:textFill>
                  <w14:solidFill>
                    <w14:schemeClr w14:val="tx1"/>
                  </w14:solidFill>
                </w14:textFill>
              </w:rPr>
              <w:t>（负偏离）</w:t>
            </w:r>
          </w:p>
          <w:p w14:paraId="739F2689">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4990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63708B8A">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983" w:type="pct"/>
            <w:vAlign w:val="center"/>
          </w:tcPr>
          <w:p w14:paraId="24628ED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w:t>
            </w:r>
            <w:r>
              <w:rPr>
                <w:rFonts w:hint="eastAsia" w:ascii="宋体" w:hAnsi="宋体" w:cs="宋体"/>
                <w:color w:val="000000" w:themeColor="text1"/>
                <w:szCs w:val="21"/>
                <w:highlight w:val="none"/>
                <w:lang w:eastAsia="zh-CN"/>
                <w14:textFill>
                  <w14:solidFill>
                    <w14:schemeClr w14:val="tx1"/>
                  </w14:solidFill>
                </w14:textFill>
              </w:rPr>
              <w:t>询价文件</w:t>
            </w:r>
            <w:r>
              <w:rPr>
                <w:rFonts w:hint="eastAsia" w:ascii="宋体" w:hAnsi="宋体" w:cs="宋体"/>
                <w:color w:val="000000" w:themeColor="text1"/>
                <w:szCs w:val="21"/>
                <w:highlight w:val="none"/>
                <w14:textFill>
                  <w14:solidFill>
                    <w14:schemeClr w14:val="tx1"/>
                  </w14:solidFill>
                </w14:textFill>
              </w:rPr>
              <w:t>的其他资料</w:t>
            </w:r>
          </w:p>
        </w:tc>
        <w:tc>
          <w:tcPr>
            <w:tcW w:w="3399" w:type="pct"/>
            <w:vAlign w:val="center"/>
          </w:tcPr>
          <w:p w14:paraId="7F1422A0">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补遗文件（如有）</w:t>
            </w:r>
          </w:p>
        </w:tc>
      </w:tr>
      <w:tr w14:paraId="7E34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Merge w:val="restart"/>
            <w:vAlign w:val="center"/>
          </w:tcPr>
          <w:p w14:paraId="03DBFE17">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983" w:type="pct"/>
            <w:vMerge w:val="restart"/>
            <w:vAlign w:val="center"/>
          </w:tcPr>
          <w:p w14:paraId="15EF305A">
            <w:pPr>
              <w:pStyle w:val="48"/>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供应商要求澄清</w:t>
            </w:r>
            <w:r>
              <w:rPr>
                <w:rFonts w:hint="eastAsia" w:ascii="宋体" w:hAnsi="宋体" w:cs="宋体"/>
                <w:color w:val="000000" w:themeColor="text1"/>
                <w:szCs w:val="21"/>
                <w:highlight w:val="none"/>
                <w:lang w:eastAsia="zh-CN"/>
                <w14:textFill>
                  <w14:solidFill>
                    <w14:schemeClr w14:val="tx1"/>
                  </w14:solidFill>
                </w14:textFill>
              </w:rPr>
              <w:t>询价文件</w:t>
            </w:r>
          </w:p>
        </w:tc>
        <w:tc>
          <w:tcPr>
            <w:tcW w:w="3399" w:type="pct"/>
            <w:vAlign w:val="center"/>
          </w:tcPr>
          <w:p w14:paraId="1AB1822F">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时间：提交响应文件截止之日3个工作日前</w:t>
            </w:r>
          </w:p>
        </w:tc>
      </w:tr>
      <w:tr w14:paraId="5FE7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7" w:type="pct"/>
            <w:vMerge w:val="continue"/>
            <w:vAlign w:val="center"/>
          </w:tcPr>
          <w:p w14:paraId="5547A0A7">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p>
        </w:tc>
        <w:tc>
          <w:tcPr>
            <w:tcW w:w="983" w:type="pct"/>
            <w:vMerge w:val="continue"/>
            <w:vAlign w:val="center"/>
          </w:tcPr>
          <w:p w14:paraId="7D40AD49">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p>
        </w:tc>
        <w:tc>
          <w:tcPr>
            <w:tcW w:w="3399" w:type="pct"/>
            <w:vAlign w:val="center"/>
          </w:tcPr>
          <w:p w14:paraId="4A9D8937">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w:t>
            </w:r>
            <w:r>
              <w:rPr>
                <w:rFonts w:hint="eastAsia" w:ascii="宋体" w:hAnsi="宋体" w:eastAsia="宋体" w:cs="宋体"/>
                <w:color w:val="000000" w:themeColor="text1"/>
                <w:szCs w:val="21"/>
                <w:highlight w:val="none"/>
                <w:lang w:val="zh-CN" w:eastAsia="zh-CN"/>
                <w14:textFill>
                  <w14:solidFill>
                    <w14:schemeClr w14:val="tx1"/>
                  </w14:solidFill>
                </w14:textFill>
              </w:rPr>
              <w:t>将</w:t>
            </w:r>
            <w:r>
              <w:rPr>
                <w:rFonts w:hint="eastAsia" w:ascii="宋体" w:hAnsi="宋体" w:eastAsia="宋体" w:cs="宋体"/>
                <w:color w:val="000000" w:themeColor="text1"/>
                <w:szCs w:val="21"/>
                <w:highlight w:val="none"/>
                <w:lang w:val="en-US" w:eastAsia="zh-CN"/>
                <w14:textFill>
                  <w14:solidFill>
                    <w14:schemeClr w14:val="tx1"/>
                  </w14:solidFill>
                </w14:textFill>
              </w:rPr>
              <w:t>word</w:t>
            </w:r>
            <w:r>
              <w:rPr>
                <w:rFonts w:hint="eastAsia" w:ascii="宋体" w:hAnsi="宋体" w:eastAsia="宋体" w:cs="宋体"/>
                <w:color w:val="000000" w:themeColor="text1"/>
                <w:szCs w:val="21"/>
                <w:highlight w:val="none"/>
                <w:lang w:val="zh-CN" w:eastAsia="zh-CN"/>
                <w14:textFill>
                  <w14:solidFill>
                    <w14:schemeClr w14:val="tx1"/>
                  </w14:solidFill>
                </w14:textFill>
              </w:rPr>
              <w:t>电子版发至邮箱：</w:t>
            </w:r>
            <w:r>
              <w:rPr>
                <w:rFonts w:hint="eastAsia" w:ascii="宋体" w:hAnsi="宋体" w:eastAsia="宋体" w:cs="宋体"/>
                <w:color w:val="000000" w:themeColor="text1"/>
                <w:szCs w:val="21"/>
                <w:highlight w:val="none"/>
                <w:lang w:val="zh-CN"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zh-CN" w:eastAsia="zh-CN"/>
                <w14:textFill>
                  <w14:solidFill>
                    <w14:schemeClr w14:val="tx1"/>
                  </w14:solidFill>
                </w14:textFill>
              </w:rPr>
              <w:instrText xml:space="preserve"> HYPERLINK "mailto:309611162@qq.com" </w:instrText>
            </w:r>
            <w:r>
              <w:rPr>
                <w:rFonts w:hint="eastAsia" w:ascii="宋体" w:hAnsi="宋体" w:eastAsia="宋体" w:cs="宋体"/>
                <w:color w:val="000000" w:themeColor="text1"/>
                <w:szCs w:val="21"/>
                <w:highlight w:val="none"/>
                <w:lang w:val="zh-CN" w:eastAsia="zh-CN"/>
                <w14:textFill>
                  <w14:solidFill>
                    <w14:schemeClr w14:val="tx1"/>
                  </w14:solidFill>
                </w14:textFill>
              </w:rPr>
              <w:fldChar w:fldCharType="separate"/>
            </w:r>
            <w:r>
              <w:rPr>
                <w:rFonts w:hint="eastAsia" w:ascii="宋体" w:hAnsi="宋体" w:eastAsia="宋体" w:cs="宋体"/>
                <w:sz w:val="21"/>
                <w:szCs w:val="21"/>
                <w:lang w:val="en-US" w:eastAsia="zh-CN"/>
              </w:rPr>
              <w:t>3063906871</w:t>
            </w:r>
            <w:r>
              <w:rPr>
                <w:rFonts w:hint="eastAsia" w:ascii="宋体" w:hAnsi="宋体" w:eastAsia="宋体" w:cs="宋体"/>
                <w:color w:val="000000" w:themeColor="text1"/>
                <w:szCs w:val="21"/>
                <w:highlight w:val="none"/>
                <w:lang w:val="zh-CN" w:eastAsia="zh-CN"/>
                <w14:textFill>
                  <w14:solidFill>
                    <w14:schemeClr w14:val="tx1"/>
                  </w14:solidFill>
                </w14:textFill>
              </w:rPr>
              <w:t>@qq.com</w:t>
            </w:r>
            <w:r>
              <w:rPr>
                <w:rFonts w:hint="eastAsia" w:ascii="宋体" w:hAnsi="宋体" w:eastAsia="宋体" w:cs="宋体"/>
                <w:color w:val="000000" w:themeColor="text1"/>
                <w:szCs w:val="21"/>
                <w:highlight w:val="none"/>
                <w:lang w:val="zh-CN"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zh-CN" w:eastAsia="zh-CN"/>
                <w14:textFill>
                  <w14:solidFill>
                    <w14:schemeClr w14:val="tx1"/>
                  </w14:solidFill>
                </w14:textFill>
              </w:rPr>
              <w:t>同时在政府采购云平台（网址：http://www.zcygov.cn）供应商身份工作台</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项目采购</w:t>
            </w:r>
            <w:r>
              <w:rPr>
                <w:rFonts w:hint="eastAsia" w:ascii="宋体" w:hAnsi="宋体" w:eastAsia="宋体" w:cs="宋体"/>
                <w:color w:val="000000" w:themeColor="text1"/>
                <w:szCs w:val="21"/>
                <w:highlight w:val="none"/>
                <w:lang w:val="en-US" w:eastAsia="zh-CN"/>
                <w14:textFill>
                  <w14:solidFill>
                    <w14:schemeClr w14:val="tx1"/>
                  </w14:solidFill>
                </w14:textFill>
              </w:rPr>
              <w:t>-发起询问</w:t>
            </w:r>
            <w:r>
              <w:rPr>
                <w:rFonts w:hint="eastAsia" w:ascii="宋体" w:hAnsi="宋体" w:eastAsia="宋体" w:cs="宋体"/>
                <w:color w:val="000000" w:themeColor="text1"/>
                <w:szCs w:val="21"/>
                <w:highlight w:val="none"/>
                <w:lang w:val="zh-CN" w:eastAsia="zh-CN"/>
                <w14:textFill>
                  <w14:solidFill>
                    <w14:schemeClr w14:val="tx1"/>
                  </w14:solidFill>
                </w14:textFill>
              </w:rPr>
              <w:t>。</w:t>
            </w:r>
          </w:p>
        </w:tc>
      </w:tr>
      <w:tr w14:paraId="6E3E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7FCC91B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983" w:type="pct"/>
            <w:vAlign w:val="center"/>
          </w:tcPr>
          <w:p w14:paraId="4CE1229E">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询价文件</w:t>
            </w:r>
            <w:r>
              <w:rPr>
                <w:rFonts w:hint="eastAsia" w:ascii="宋体" w:hAnsi="宋体" w:cs="宋体"/>
                <w:color w:val="000000" w:themeColor="text1"/>
                <w:szCs w:val="21"/>
                <w:highlight w:val="none"/>
                <w14:textFill>
                  <w14:solidFill>
                    <w14:schemeClr w14:val="tx1"/>
                  </w14:solidFill>
                </w14:textFill>
              </w:rPr>
              <w:t>澄清发出的形式</w:t>
            </w:r>
          </w:p>
        </w:tc>
        <w:tc>
          <w:tcPr>
            <w:tcW w:w="3399" w:type="pct"/>
            <w:vAlign w:val="center"/>
          </w:tcPr>
          <w:p w14:paraId="4297728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在</w:t>
            </w:r>
            <w:r>
              <w:rPr>
                <w:rFonts w:hint="eastAsia" w:ascii="宋体" w:hAnsi="宋体" w:eastAsia="宋体" w:cs="宋体"/>
                <w:color w:val="000000"/>
                <w:sz w:val="21"/>
                <w:szCs w:val="21"/>
                <w:highlight w:val="none"/>
                <w:lang w:val="zh-CN" w:eastAsia="zh-CN"/>
              </w:rPr>
              <w:t>政府采购云平台（网址：http://www.zcygov.cn）</w:t>
            </w:r>
          </w:p>
        </w:tc>
      </w:tr>
      <w:tr w14:paraId="5540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4ED69E1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983" w:type="pct"/>
            <w:vAlign w:val="center"/>
          </w:tcPr>
          <w:p w14:paraId="0C29C97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供应商确认收到</w:t>
            </w:r>
            <w:r>
              <w:rPr>
                <w:rFonts w:hint="eastAsia" w:ascii="宋体" w:hAnsi="宋体" w:cs="宋体"/>
                <w:color w:val="000000" w:themeColor="text1"/>
                <w:szCs w:val="21"/>
                <w:highlight w:val="none"/>
                <w:lang w:eastAsia="zh-CN"/>
                <w14:textFill>
                  <w14:solidFill>
                    <w14:schemeClr w14:val="tx1"/>
                  </w14:solidFill>
                </w14:textFill>
              </w:rPr>
              <w:t>询价文件</w:t>
            </w:r>
            <w:r>
              <w:rPr>
                <w:rFonts w:hint="eastAsia" w:ascii="宋体" w:hAnsi="宋体" w:cs="宋体"/>
                <w:color w:val="000000" w:themeColor="text1"/>
                <w:szCs w:val="21"/>
                <w:highlight w:val="none"/>
                <w14:textFill>
                  <w14:solidFill>
                    <w14:schemeClr w14:val="tx1"/>
                  </w14:solidFill>
                </w14:textFill>
              </w:rPr>
              <w:t>澄清</w:t>
            </w:r>
          </w:p>
        </w:tc>
        <w:tc>
          <w:tcPr>
            <w:tcW w:w="3399" w:type="pct"/>
            <w:vAlign w:val="center"/>
          </w:tcPr>
          <w:p w14:paraId="13DD4407">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收到澄清文件24小时内在</w:t>
            </w:r>
            <w:r>
              <w:rPr>
                <w:rFonts w:hint="eastAsia" w:ascii="宋体" w:hAnsi="宋体" w:eastAsia="宋体" w:cs="宋体"/>
                <w:color w:val="000000"/>
                <w:sz w:val="21"/>
                <w:szCs w:val="21"/>
                <w:highlight w:val="none"/>
                <w:lang w:val="zh-CN" w:eastAsia="zh-CN"/>
              </w:rPr>
              <w:t>政府采购云平台（网址：http://www.zcygov.cn）</w:t>
            </w:r>
            <w:r>
              <w:rPr>
                <w:rFonts w:hint="eastAsia" w:ascii="宋体" w:hAnsi="宋体" w:eastAsia="宋体" w:cs="宋体"/>
                <w:color w:val="000000"/>
                <w:sz w:val="21"/>
                <w:szCs w:val="21"/>
                <w:highlight w:val="none"/>
                <w:lang w:val="zh-CN"/>
              </w:rPr>
              <w:t>确认或在采购代理机构指定登记表上签字确认(书面确认内容须加盖供应商公章)。</w:t>
            </w:r>
          </w:p>
        </w:tc>
      </w:tr>
      <w:tr w14:paraId="6E6A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7" w:type="pct"/>
            <w:vAlign w:val="center"/>
          </w:tcPr>
          <w:p w14:paraId="6C25985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983" w:type="pct"/>
            <w:vAlign w:val="center"/>
          </w:tcPr>
          <w:p w14:paraId="1016592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询价文件</w:t>
            </w:r>
            <w:r>
              <w:rPr>
                <w:rFonts w:hint="eastAsia" w:ascii="宋体" w:hAnsi="宋体" w:cs="宋体"/>
                <w:color w:val="000000" w:themeColor="text1"/>
                <w:szCs w:val="21"/>
                <w:highlight w:val="none"/>
                <w14:textFill>
                  <w14:solidFill>
                    <w14:schemeClr w14:val="tx1"/>
                  </w14:solidFill>
                </w14:textFill>
              </w:rPr>
              <w:t>修改发出的形式</w:t>
            </w:r>
          </w:p>
        </w:tc>
        <w:tc>
          <w:tcPr>
            <w:tcW w:w="3399" w:type="pct"/>
            <w:vAlign w:val="center"/>
          </w:tcPr>
          <w:p w14:paraId="1B1914A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在</w:t>
            </w:r>
            <w:r>
              <w:rPr>
                <w:rFonts w:hint="eastAsia" w:ascii="宋体" w:hAnsi="宋体" w:eastAsia="宋体" w:cs="宋体"/>
                <w:color w:val="000000"/>
                <w:sz w:val="21"/>
                <w:szCs w:val="21"/>
                <w:highlight w:val="none"/>
                <w:lang w:val="zh-CN" w:eastAsia="zh-CN"/>
              </w:rPr>
              <w:t>政府采购云平台（网址：http://www.zcygov.cn）</w:t>
            </w:r>
          </w:p>
        </w:tc>
      </w:tr>
      <w:tr w14:paraId="1F4E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50A77B1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983" w:type="pct"/>
            <w:vAlign w:val="center"/>
          </w:tcPr>
          <w:p w14:paraId="3A5AECCD">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供应商确认收到</w:t>
            </w:r>
            <w:r>
              <w:rPr>
                <w:rFonts w:hint="eastAsia" w:ascii="宋体" w:hAnsi="宋体" w:cs="宋体"/>
                <w:color w:val="000000" w:themeColor="text1"/>
                <w:szCs w:val="21"/>
                <w:highlight w:val="none"/>
                <w:lang w:eastAsia="zh-CN"/>
                <w14:textFill>
                  <w14:solidFill>
                    <w14:schemeClr w14:val="tx1"/>
                  </w14:solidFill>
                </w14:textFill>
              </w:rPr>
              <w:t>询价文件</w:t>
            </w:r>
            <w:r>
              <w:rPr>
                <w:rFonts w:hint="eastAsia" w:ascii="宋体" w:hAnsi="宋体" w:cs="宋体"/>
                <w:color w:val="000000" w:themeColor="text1"/>
                <w:szCs w:val="21"/>
                <w:highlight w:val="none"/>
                <w14:textFill>
                  <w14:solidFill>
                    <w14:schemeClr w14:val="tx1"/>
                  </w14:solidFill>
                </w14:textFill>
              </w:rPr>
              <w:t>修改</w:t>
            </w:r>
          </w:p>
        </w:tc>
        <w:tc>
          <w:tcPr>
            <w:tcW w:w="3399" w:type="pct"/>
            <w:vAlign w:val="center"/>
          </w:tcPr>
          <w:p w14:paraId="5DFAA28C">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收到修改文件24小时内在</w:t>
            </w:r>
            <w:r>
              <w:rPr>
                <w:rFonts w:hint="eastAsia" w:ascii="宋体" w:hAnsi="宋体" w:eastAsia="宋体" w:cs="宋体"/>
                <w:color w:val="000000"/>
                <w:sz w:val="21"/>
                <w:szCs w:val="21"/>
                <w:highlight w:val="none"/>
                <w:lang w:val="zh-CN" w:eastAsia="zh-CN"/>
              </w:rPr>
              <w:t>政府采购云平台（网址：http://www.zcygov.cn）</w:t>
            </w:r>
            <w:r>
              <w:rPr>
                <w:rFonts w:hint="eastAsia" w:ascii="宋体" w:hAnsi="宋体" w:eastAsia="宋体" w:cs="宋体"/>
                <w:color w:val="000000"/>
                <w:sz w:val="21"/>
                <w:szCs w:val="21"/>
                <w:highlight w:val="none"/>
                <w:lang w:val="zh-CN"/>
              </w:rPr>
              <w:t>确认或在采购代理机构指定登记表上签字确认(书面确认内容须加盖供应商公章</w:t>
            </w:r>
          </w:p>
        </w:tc>
      </w:tr>
      <w:tr w14:paraId="685CC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4344F056">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w:t>
            </w:r>
          </w:p>
        </w:tc>
        <w:tc>
          <w:tcPr>
            <w:tcW w:w="983" w:type="pct"/>
            <w:vAlign w:val="center"/>
          </w:tcPr>
          <w:p w14:paraId="1F99595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3399" w:type="pct"/>
            <w:vAlign w:val="center"/>
          </w:tcPr>
          <w:p w14:paraId="4D72AC4A">
            <w:pPr>
              <w:numPr>
                <w:ilvl w:val="0"/>
                <w:numId w:val="1"/>
              </w:numPr>
              <w:autoSpaceDE w:val="0"/>
              <w:autoSpaceDN w:val="0"/>
              <w:adjustRightInd w:val="0"/>
              <w:spacing w:line="440" w:lineRule="exact"/>
              <w:rPr>
                <w:rFonts w:hint="eastAsia" w:ascii="宋体" w:hAnsi="宋体" w:cs="宋体"/>
                <w:b w:val="0"/>
                <w:bCs w:val="0"/>
                <w:color w:val="000000"/>
                <w:highlight w:val="none"/>
              </w:rPr>
            </w:pPr>
            <w:r>
              <w:rPr>
                <w:rFonts w:hint="eastAsia" w:ascii="宋体" w:hAnsi="宋体" w:cs="宋体"/>
                <w:color w:val="000000"/>
                <w:highlight w:val="none"/>
              </w:rPr>
              <w:t>本项目以单价折扣系数方式进行报价，最高折扣系数为100%，据实结算，实际结算金额不超过预算金额</w:t>
            </w:r>
            <w:r>
              <w:rPr>
                <w:rFonts w:hint="eastAsia" w:ascii="宋体" w:hAnsi="宋体" w:cs="宋体"/>
                <w:color w:val="000000"/>
                <w:highlight w:val="none"/>
                <w:lang w:eastAsia="zh-CN"/>
              </w:rPr>
              <w:t>。</w:t>
            </w:r>
            <w:r>
              <w:rPr>
                <w:rFonts w:hint="eastAsia" w:ascii="宋体" w:hAnsi="宋体"/>
                <w:b/>
                <w:bCs/>
                <w:color w:val="000000"/>
                <w:kern w:val="0"/>
                <w:szCs w:val="21"/>
                <w:highlight w:val="none"/>
              </w:rPr>
              <w:t>只能有一个有效报价且不超过</w:t>
            </w:r>
            <w:r>
              <w:rPr>
                <w:rFonts w:hint="eastAsia" w:ascii="宋体" w:hAnsi="宋体"/>
                <w:b/>
                <w:bCs/>
                <w:color w:val="000000"/>
                <w:kern w:val="0"/>
                <w:szCs w:val="21"/>
                <w:highlight w:val="none"/>
                <w:lang w:val="en-US" w:eastAsia="zh-CN"/>
              </w:rPr>
              <w:t>预算单价，</w:t>
            </w:r>
            <w:r>
              <w:rPr>
                <w:rFonts w:hint="eastAsia" w:ascii="宋体" w:hAnsi="宋体" w:cs="宋体"/>
                <w:b/>
                <w:bCs/>
                <w:color w:val="000000"/>
                <w:highlight w:val="none"/>
                <w:lang w:val="en-US" w:eastAsia="zh-CN"/>
              </w:rPr>
              <w:t>即所有货物均以此折扣系数的价格供应给采购人，投标供应商在服务期限内所供应货物的总价不超过预算金额</w:t>
            </w:r>
            <w:r>
              <w:rPr>
                <w:rFonts w:hint="eastAsia" w:ascii="宋体" w:hAnsi="宋体" w:cs="宋体"/>
                <w:b w:val="0"/>
                <w:bCs w:val="0"/>
                <w:color w:val="000000"/>
                <w:highlight w:val="none"/>
              </w:rPr>
              <w:t>；</w:t>
            </w:r>
          </w:p>
          <w:p w14:paraId="787C5DCB">
            <w:pPr>
              <w:numPr>
                <w:ilvl w:val="0"/>
                <w:numId w:val="0"/>
              </w:numPr>
              <w:autoSpaceDE w:val="0"/>
              <w:autoSpaceDN w:val="0"/>
              <w:adjustRightInd w:val="0"/>
              <w:spacing w:line="440" w:lineRule="exact"/>
              <w:rPr>
                <w:rFonts w:hint="eastAsia" w:ascii="宋体" w:hAnsi="宋体" w:cs="宋体"/>
                <w:b w:val="0"/>
                <w:bCs w:val="0"/>
                <w:color w:val="000000"/>
                <w:highlight w:val="none"/>
              </w:rPr>
            </w:pPr>
            <w:r>
              <w:rPr>
                <w:rFonts w:hint="eastAsia" w:ascii="宋体" w:hAnsi="宋体" w:cs="宋体"/>
                <w:b w:val="0"/>
                <w:bCs w:val="0"/>
                <w:color w:val="000000"/>
                <w:highlight w:val="none"/>
              </w:rPr>
              <w:t>供货的单价=价格表中单价*折扣系数。（例如：中标价格为折扣系数80%，则供货的单价=价格表中单价*80%）；</w:t>
            </w:r>
          </w:p>
          <w:p w14:paraId="5AD7C682">
            <w:pPr>
              <w:autoSpaceDE w:val="0"/>
              <w:autoSpaceDN w:val="0"/>
              <w:adjustRightInd w:val="0"/>
              <w:spacing w:line="440" w:lineRule="exact"/>
              <w:rPr>
                <w:rFonts w:hint="eastAsia" w:ascii="宋体" w:hAnsi="宋体" w:cs="宋体"/>
                <w:color w:val="000000"/>
                <w:highlight w:val="none"/>
              </w:rPr>
            </w:pPr>
            <w:r>
              <w:rPr>
                <w:rFonts w:hint="eastAsia" w:ascii="宋体" w:hAnsi="宋体" w:cs="宋体"/>
                <w:b w:val="0"/>
                <w:bCs w:val="0"/>
                <w:color w:val="000000"/>
                <w:highlight w:val="none"/>
              </w:rPr>
              <w:t>注：报价填写保留小数点后两位；折扣系数区间（0-100%）超过此区间的投标将被否,(系统填报方式如九折时折扣系数填报90%；四五折时折扣系数填报45%，以此类推)；</w:t>
            </w:r>
          </w:p>
          <w:p w14:paraId="51BAD98E">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highlight w:val="none"/>
              </w:rPr>
              <w:t>2、采购人在</w:t>
            </w:r>
            <w:r>
              <w:rPr>
                <w:rFonts w:hint="eastAsia" w:ascii="宋体" w:hAnsi="宋体" w:cs="宋体"/>
                <w:color w:val="000000"/>
                <w:highlight w:val="none"/>
                <w:lang w:val="en-US" w:eastAsia="zh-CN"/>
              </w:rPr>
              <w:t>采购</w:t>
            </w:r>
            <w:r>
              <w:rPr>
                <w:rFonts w:hint="eastAsia" w:ascii="宋体" w:hAnsi="宋体" w:cs="宋体"/>
                <w:color w:val="000000"/>
                <w:highlight w:val="none"/>
              </w:rPr>
              <w:t>文件中所列明货物单价为完全费用单价，即货品送达采购人指定地点、卸车入库后价格，包括但不限于材料釆购、价格波动、原材检验测试、装车、运输及包装、卸车、入库、赶工、利润、保险、安装、人工、调试、检测、验收合格交付使用之前及保修期内保修服务与备用物件等各项的所有含税费用。</w:t>
            </w:r>
          </w:p>
        </w:tc>
      </w:tr>
      <w:tr w14:paraId="6366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7" w:type="pct"/>
            <w:vAlign w:val="center"/>
          </w:tcPr>
          <w:p w14:paraId="2F81CEBD">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w:t>
            </w:r>
          </w:p>
        </w:tc>
        <w:tc>
          <w:tcPr>
            <w:tcW w:w="983" w:type="pct"/>
            <w:vAlign w:val="center"/>
          </w:tcPr>
          <w:p w14:paraId="29A0433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p>
        </w:tc>
        <w:tc>
          <w:tcPr>
            <w:tcW w:w="3399" w:type="pct"/>
            <w:vAlign w:val="center"/>
          </w:tcPr>
          <w:p w14:paraId="53B5379E">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default" w:ascii="宋体" w:hAnsi="宋体" w:cs="宋体"/>
                <w:b w:val="0"/>
                <w:bCs/>
                <w:color w:val="000000"/>
                <w:kern w:val="0"/>
                <w:szCs w:val="21"/>
                <w:lang w:val="en-US"/>
              </w:rPr>
              <w:t>预算</w:t>
            </w:r>
            <w:r>
              <w:rPr>
                <w:rFonts w:hint="eastAsia" w:ascii="宋体" w:hAnsi="宋体" w:cs="宋体"/>
                <w:b w:val="0"/>
                <w:bCs/>
                <w:color w:val="000000"/>
                <w:kern w:val="0"/>
                <w:szCs w:val="21"/>
                <w:lang w:val="en-US" w:eastAsia="zh-CN"/>
              </w:rPr>
              <w:t>金额</w:t>
            </w:r>
            <w:r>
              <w:rPr>
                <w:rFonts w:hint="default" w:ascii="宋体" w:hAnsi="宋体" w:cs="宋体"/>
                <w:b w:val="0"/>
                <w:bCs/>
                <w:color w:val="000000"/>
                <w:kern w:val="0"/>
                <w:szCs w:val="21"/>
                <w:lang w:val="en-US"/>
              </w:rPr>
              <w:t>：</w:t>
            </w:r>
            <w:r>
              <w:rPr>
                <w:rFonts w:hint="eastAsia" w:ascii="宋体" w:hAnsi="宋体" w:cs="宋体"/>
                <w:b w:val="0"/>
                <w:bCs/>
                <w:color w:val="000000"/>
                <w:kern w:val="0"/>
                <w:szCs w:val="21"/>
                <w:lang w:val="en-US" w:eastAsia="zh-CN"/>
              </w:rPr>
              <w:t>590</w:t>
            </w:r>
            <w:r>
              <w:rPr>
                <w:rFonts w:hint="default" w:ascii="宋体" w:hAnsi="宋体" w:cs="宋体"/>
                <w:b w:val="0"/>
                <w:bCs/>
                <w:color w:val="000000"/>
                <w:kern w:val="0"/>
                <w:szCs w:val="21"/>
                <w:lang w:val="en-US" w:eastAsia="zh-CN"/>
              </w:rPr>
              <w:t>,</w:t>
            </w:r>
            <w:r>
              <w:rPr>
                <w:rFonts w:hint="eastAsia" w:ascii="宋体" w:hAnsi="宋体" w:cs="宋体"/>
                <w:b w:val="0"/>
                <w:bCs/>
                <w:color w:val="000000"/>
                <w:kern w:val="0"/>
                <w:szCs w:val="21"/>
                <w:lang w:val="en-US" w:eastAsia="zh-CN"/>
              </w:rPr>
              <w:t>0</w:t>
            </w:r>
            <w:r>
              <w:rPr>
                <w:rFonts w:hint="default" w:ascii="宋体" w:hAnsi="宋体" w:cs="宋体"/>
                <w:b w:val="0"/>
                <w:bCs/>
                <w:color w:val="000000"/>
                <w:kern w:val="0"/>
                <w:szCs w:val="21"/>
                <w:lang w:val="en-US" w:eastAsia="zh-CN"/>
              </w:rPr>
              <w:t>00</w:t>
            </w:r>
            <w:r>
              <w:rPr>
                <w:rFonts w:hint="eastAsia" w:ascii="宋体" w:hAnsi="宋体" w:cs="宋体"/>
                <w:b w:val="0"/>
                <w:bCs/>
                <w:color w:val="000000"/>
                <w:kern w:val="0"/>
                <w:szCs w:val="21"/>
                <w:lang w:val="en-US" w:eastAsia="zh-CN"/>
              </w:rPr>
              <w:t>.00元</w:t>
            </w:r>
          </w:p>
        </w:tc>
      </w:tr>
      <w:tr w14:paraId="5A44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7" w:type="pct"/>
            <w:vAlign w:val="center"/>
          </w:tcPr>
          <w:p w14:paraId="7710D883">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983" w:type="pct"/>
            <w:vAlign w:val="center"/>
          </w:tcPr>
          <w:p w14:paraId="194F63F0">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报价</w:t>
            </w:r>
            <w:r>
              <w:rPr>
                <w:rFonts w:hint="eastAsia" w:ascii="宋体" w:hAnsi="宋体" w:cs="宋体"/>
                <w:color w:val="000000" w:themeColor="text1"/>
                <w:szCs w:val="21"/>
                <w:highlight w:val="none"/>
                <w14:textFill>
                  <w14:solidFill>
                    <w14:schemeClr w14:val="tx1"/>
                  </w14:solidFill>
                </w14:textFill>
              </w:rPr>
              <w:t>有效期</w:t>
            </w:r>
          </w:p>
        </w:tc>
        <w:tc>
          <w:tcPr>
            <w:tcW w:w="3399" w:type="pct"/>
            <w:vAlign w:val="center"/>
          </w:tcPr>
          <w:p w14:paraId="0723B9A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询价截止之日后90天（日历天）</w:t>
            </w:r>
          </w:p>
        </w:tc>
      </w:tr>
      <w:tr w14:paraId="6166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37D62BDA">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983" w:type="pct"/>
            <w:vAlign w:val="center"/>
          </w:tcPr>
          <w:p w14:paraId="564414E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询价保证金</w:t>
            </w:r>
          </w:p>
        </w:tc>
        <w:tc>
          <w:tcPr>
            <w:tcW w:w="3399" w:type="pct"/>
            <w:vAlign w:val="center"/>
          </w:tcPr>
          <w:p w14:paraId="3668C802">
            <w:pPr>
              <w:pStyle w:val="4"/>
              <w:spacing w:before="0" w:after="0" w:line="360" w:lineRule="auto"/>
              <w:jc w:val="both"/>
              <w:outlineLvl w:val="1"/>
              <w:rPr>
                <w:rFonts w:hint="eastAsia" w:ascii="宋体" w:hAnsi="宋体" w:eastAsia="宋体" w:cs="宋体"/>
                <w:sz w:val="21"/>
                <w:szCs w:val="21"/>
                <w:lang w:val="zh-CN"/>
              </w:rPr>
            </w:pPr>
            <w:r>
              <w:rPr>
                <w:rFonts w:hint="eastAsia" w:ascii="宋体" w:hAnsi="宋体" w:eastAsia="宋体" w:cs="宋体"/>
                <w:sz w:val="21"/>
                <w:szCs w:val="21"/>
                <w:lang w:val="zh-CN"/>
              </w:rPr>
              <w:t>诚信记录良好的投标人本项目无需提交询价保证金。</w:t>
            </w:r>
          </w:p>
          <w:p w14:paraId="76873DEC">
            <w:pPr>
              <w:pStyle w:val="4"/>
              <w:spacing w:before="0" w:after="0" w:line="360" w:lineRule="auto"/>
              <w:jc w:val="both"/>
              <w:outlineLvl w:val="1"/>
              <w:rPr>
                <w:rFonts w:hint="eastAsia" w:ascii="宋体" w:hAnsi="宋体" w:eastAsia="宋体" w:cs="宋体"/>
                <w:sz w:val="21"/>
                <w:szCs w:val="21"/>
                <w:lang w:val="zh-CN"/>
              </w:rPr>
            </w:pPr>
            <w:r>
              <w:rPr>
                <w:rFonts w:hint="eastAsia" w:ascii="宋体" w:hAnsi="宋体" w:eastAsia="宋体" w:cs="宋体"/>
                <w:sz w:val="21"/>
                <w:szCs w:val="21"/>
                <w:lang w:val="zh-CN"/>
              </w:rPr>
              <w:t>根据长财采购[2021]695号文件，满足《中华人民共和国政府采购法》第二十二条有关规定，经“信用中国”网站查询存在行政处罚信息的投标人收取保证金。</w:t>
            </w:r>
          </w:p>
          <w:p w14:paraId="77F1AC42">
            <w:pPr>
              <w:pStyle w:val="4"/>
              <w:spacing w:before="0" w:after="0" w:line="360" w:lineRule="auto"/>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询价</w:t>
            </w:r>
            <w:r>
              <w:rPr>
                <w:rFonts w:hint="eastAsia" w:ascii="宋体" w:hAnsi="宋体" w:eastAsia="宋体" w:cs="宋体"/>
                <w:sz w:val="21"/>
                <w:szCs w:val="21"/>
              </w:rPr>
              <w:t>保证金金额：</w:t>
            </w:r>
            <w:r>
              <w:rPr>
                <w:rFonts w:hint="eastAsia" w:ascii="宋体" w:hAnsi="宋体" w:eastAsia="宋体" w:cs="宋体"/>
                <w:sz w:val="21"/>
                <w:szCs w:val="21"/>
                <w:lang w:val="en-US" w:eastAsia="zh-CN"/>
              </w:rPr>
              <w:t>壹万</w:t>
            </w:r>
            <w:r>
              <w:rPr>
                <w:rFonts w:hint="eastAsia" w:ascii="宋体" w:hAnsi="宋体" w:eastAsia="宋体" w:cs="宋体"/>
                <w:sz w:val="21"/>
                <w:szCs w:val="21"/>
              </w:rPr>
              <w:t>元整。</w:t>
            </w:r>
          </w:p>
          <w:p w14:paraId="28E8E84E">
            <w:pPr>
              <w:pStyle w:val="4"/>
              <w:spacing w:before="0" w:after="0" w:line="360" w:lineRule="auto"/>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询价</w:t>
            </w:r>
            <w:r>
              <w:rPr>
                <w:rFonts w:hint="eastAsia" w:ascii="宋体" w:hAnsi="宋体" w:eastAsia="宋体" w:cs="宋体"/>
                <w:sz w:val="21"/>
                <w:szCs w:val="21"/>
              </w:rPr>
              <w:t>保证金有效期：同投标有效期</w:t>
            </w:r>
          </w:p>
          <w:p w14:paraId="10783133">
            <w:pPr>
              <w:pStyle w:val="4"/>
              <w:spacing w:before="0" w:after="0" w:line="360" w:lineRule="auto"/>
              <w:jc w:val="both"/>
              <w:outlineLvl w:val="1"/>
              <w:rPr>
                <w:rFonts w:hint="eastAsia" w:ascii="宋体" w:hAnsi="宋体" w:eastAsia="宋体" w:cs="宋体"/>
                <w:sz w:val="21"/>
                <w:szCs w:val="21"/>
                <w:lang w:val="zh-CN"/>
              </w:rPr>
            </w:pPr>
            <w:r>
              <w:rPr>
                <w:rFonts w:hint="eastAsia" w:ascii="宋体" w:hAnsi="宋体" w:eastAsia="宋体" w:cs="宋体"/>
                <w:sz w:val="21"/>
                <w:szCs w:val="21"/>
                <w:lang w:val="en-US" w:eastAsia="zh-CN"/>
              </w:rPr>
              <w:t>询价</w:t>
            </w:r>
            <w:r>
              <w:rPr>
                <w:rFonts w:hint="eastAsia" w:ascii="宋体" w:hAnsi="宋体" w:eastAsia="宋体" w:cs="宋体"/>
                <w:sz w:val="21"/>
                <w:szCs w:val="21"/>
                <w:lang w:val="zh-CN"/>
              </w:rPr>
              <w:t>保证金的形式：支票、汇票、电汇、本票、或者金融机构、担保机构出具的保函等非现金形式提交，</w:t>
            </w:r>
            <w:r>
              <w:rPr>
                <w:rFonts w:hint="eastAsia" w:ascii="宋体" w:hAnsi="宋体" w:eastAsia="宋体" w:cs="宋体"/>
                <w:sz w:val="21"/>
                <w:szCs w:val="21"/>
                <w:lang w:val="en-US" w:eastAsia="zh-CN"/>
              </w:rPr>
              <w:t>询价</w:t>
            </w:r>
            <w:r>
              <w:rPr>
                <w:rFonts w:hint="eastAsia" w:ascii="宋体" w:hAnsi="宋体" w:eastAsia="宋体" w:cs="宋体"/>
                <w:sz w:val="21"/>
                <w:szCs w:val="21"/>
                <w:lang w:val="zh-CN"/>
              </w:rPr>
              <w:t>保证金须从基本账户转出，投标</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未按照</w:t>
            </w:r>
            <w:r>
              <w:rPr>
                <w:rFonts w:hint="eastAsia" w:ascii="宋体" w:hAnsi="宋体" w:eastAsia="宋体" w:cs="宋体"/>
                <w:sz w:val="21"/>
                <w:szCs w:val="21"/>
                <w:lang w:val="en-US" w:eastAsia="zh-CN"/>
              </w:rPr>
              <w:t>询价文件</w:t>
            </w:r>
            <w:r>
              <w:rPr>
                <w:rFonts w:hint="eastAsia" w:ascii="宋体" w:hAnsi="宋体" w:eastAsia="宋体" w:cs="宋体"/>
                <w:sz w:val="21"/>
                <w:szCs w:val="21"/>
                <w:lang w:val="zh-CN"/>
              </w:rPr>
              <w:t>要求提交</w:t>
            </w:r>
            <w:r>
              <w:rPr>
                <w:rFonts w:hint="eastAsia" w:ascii="宋体" w:hAnsi="宋体" w:eastAsia="宋体" w:cs="宋体"/>
                <w:sz w:val="21"/>
                <w:szCs w:val="21"/>
                <w:lang w:val="en-US" w:eastAsia="zh-CN"/>
              </w:rPr>
              <w:t>询价</w:t>
            </w:r>
            <w:r>
              <w:rPr>
                <w:rFonts w:hint="eastAsia" w:ascii="宋体" w:hAnsi="宋体" w:eastAsia="宋体" w:cs="宋体"/>
                <w:sz w:val="21"/>
                <w:szCs w:val="21"/>
                <w:lang w:val="zh-CN"/>
              </w:rPr>
              <w:t>保证金的，投标无效。</w:t>
            </w:r>
          </w:p>
          <w:p w14:paraId="6CCF50E6">
            <w:pPr>
              <w:pStyle w:val="4"/>
              <w:spacing w:before="0" w:after="0" w:line="360" w:lineRule="auto"/>
              <w:jc w:val="both"/>
              <w:outlineLvl w:val="1"/>
              <w:rPr>
                <w:rFonts w:hint="eastAsia" w:ascii="宋体" w:hAnsi="宋体" w:eastAsia="宋体" w:cs="宋体"/>
                <w:sz w:val="21"/>
                <w:szCs w:val="21"/>
              </w:rPr>
            </w:pPr>
            <w:r>
              <w:rPr>
                <w:rFonts w:hint="eastAsia" w:ascii="宋体" w:hAnsi="宋体" w:eastAsia="宋体" w:cs="宋体"/>
                <w:sz w:val="21"/>
                <w:szCs w:val="21"/>
              </w:rPr>
              <w:t>递交时间：同开标时间，</w:t>
            </w:r>
            <w:r>
              <w:rPr>
                <w:rFonts w:hint="eastAsia" w:ascii="宋体" w:hAnsi="宋体" w:eastAsia="宋体" w:cs="宋体"/>
                <w:sz w:val="21"/>
                <w:szCs w:val="21"/>
                <w:lang w:val="en-US" w:eastAsia="zh-CN"/>
              </w:rPr>
              <w:t>询价</w:t>
            </w:r>
            <w:r>
              <w:rPr>
                <w:rFonts w:hint="eastAsia" w:ascii="宋体" w:hAnsi="宋体" w:eastAsia="宋体" w:cs="宋体"/>
                <w:sz w:val="21"/>
                <w:szCs w:val="21"/>
              </w:rPr>
              <w:t>保证金的确认以最终到帐日期为准。</w:t>
            </w:r>
          </w:p>
          <w:p w14:paraId="488007A3">
            <w:pPr>
              <w:pStyle w:val="4"/>
              <w:spacing w:before="0" w:after="0" w:line="360" w:lineRule="auto"/>
              <w:jc w:val="both"/>
              <w:outlineLvl w:val="1"/>
              <w:rPr>
                <w:rFonts w:hint="eastAsia" w:ascii="宋体" w:hAnsi="宋体" w:eastAsia="宋体" w:cs="宋体"/>
                <w:sz w:val="21"/>
                <w:szCs w:val="21"/>
              </w:rPr>
            </w:pPr>
            <w:r>
              <w:rPr>
                <w:rFonts w:hint="eastAsia" w:ascii="宋体" w:hAnsi="宋体" w:eastAsia="宋体" w:cs="宋体"/>
                <w:sz w:val="21"/>
                <w:szCs w:val="21"/>
              </w:rPr>
              <w:t>递交户名：吉林省博信项目管理有限公司</w:t>
            </w:r>
          </w:p>
          <w:p w14:paraId="35F66560">
            <w:pPr>
              <w:pStyle w:val="4"/>
              <w:spacing w:before="0" w:after="0" w:line="360" w:lineRule="auto"/>
              <w:jc w:val="both"/>
              <w:outlineLvl w:val="1"/>
              <w:rPr>
                <w:rFonts w:hint="eastAsia" w:ascii="宋体" w:hAnsi="宋体" w:eastAsia="宋体" w:cs="宋体"/>
                <w:sz w:val="21"/>
                <w:szCs w:val="21"/>
              </w:rPr>
            </w:pPr>
            <w:r>
              <w:rPr>
                <w:rFonts w:hint="eastAsia" w:ascii="宋体" w:hAnsi="宋体" w:eastAsia="宋体" w:cs="宋体"/>
                <w:sz w:val="21"/>
                <w:szCs w:val="21"/>
              </w:rPr>
              <w:t>开户行：吉林银行长春兴亚支行</w:t>
            </w:r>
          </w:p>
          <w:p w14:paraId="06602F9E">
            <w:pPr>
              <w:pStyle w:val="4"/>
              <w:spacing w:before="0" w:after="0" w:line="360" w:lineRule="auto"/>
              <w:jc w:val="both"/>
              <w:outlineLvl w:val="1"/>
              <w:rPr>
                <w:rFonts w:hint="eastAsia" w:ascii="宋体" w:hAnsi="宋体" w:eastAsia="宋体" w:cs="宋体"/>
                <w:sz w:val="21"/>
                <w:szCs w:val="21"/>
              </w:rPr>
            </w:pPr>
            <w:r>
              <w:rPr>
                <w:rFonts w:hint="eastAsia" w:ascii="宋体" w:hAnsi="宋体" w:eastAsia="宋体" w:cs="宋体"/>
                <w:sz w:val="21"/>
                <w:szCs w:val="21"/>
              </w:rPr>
              <w:t>帐   号：0126031000002113</w:t>
            </w:r>
          </w:p>
          <w:p w14:paraId="73B5F2D0">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sz w:val="21"/>
                <w:szCs w:val="21"/>
              </w:rPr>
              <w:t>投标人应在银行进账单或电汇凭证上明确用途、投标项目名称、联系人及电话（备注写不下可简写，体现主要关键字），以便核对查实，并在开标前将银行存款回单或保函扫描件传到招标公司邮箱。复印件加盖公章附到标书里。邮箱：</w:t>
            </w:r>
            <w:r>
              <w:rPr>
                <w:rFonts w:hint="eastAsia" w:ascii="宋体" w:hAnsi="宋体" w:eastAsia="宋体" w:cs="宋体"/>
                <w:sz w:val="21"/>
                <w:szCs w:val="21"/>
                <w:lang w:val="en-US" w:eastAsia="zh-CN"/>
              </w:rPr>
              <w:t>3063906871@qq.com</w:t>
            </w:r>
            <w:r>
              <w:rPr>
                <w:rFonts w:hint="eastAsia" w:ascii="宋体" w:hAnsi="宋体" w:eastAsia="宋体" w:cs="宋体"/>
                <w:sz w:val="21"/>
                <w:szCs w:val="21"/>
              </w:rPr>
              <w:t>。</w:t>
            </w:r>
          </w:p>
        </w:tc>
      </w:tr>
      <w:tr w14:paraId="1D97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5048A453">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983" w:type="pct"/>
            <w:vAlign w:val="center"/>
          </w:tcPr>
          <w:p w14:paraId="415A5969">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3399" w:type="pct"/>
            <w:vAlign w:val="center"/>
          </w:tcPr>
          <w:p w14:paraId="344E3673">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6EFAD34B">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w:t>
            </w:r>
          </w:p>
        </w:tc>
      </w:tr>
      <w:tr w14:paraId="3B73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236AA123">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983" w:type="pct"/>
            <w:vAlign w:val="center"/>
          </w:tcPr>
          <w:p w14:paraId="7A7C4396">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3399" w:type="pct"/>
            <w:vAlign w:val="center"/>
          </w:tcPr>
          <w:p w14:paraId="651B44FD">
            <w:pPr>
              <w:pStyle w:val="48"/>
              <w:keepNext w:val="0"/>
              <w:keepLines w:val="0"/>
              <w:pageBreakBefore w:val="0"/>
              <w:tabs>
                <w:tab w:val="left" w:pos="1397"/>
                <w:tab w:val="left" w:pos="2167"/>
                <w:tab w:val="left" w:pos="2940"/>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年1月1日至今。</w:t>
            </w:r>
          </w:p>
        </w:tc>
      </w:tr>
      <w:tr w14:paraId="7433A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7" w:type="pct"/>
            <w:vAlign w:val="center"/>
          </w:tcPr>
          <w:p w14:paraId="5B5A35D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83" w:type="pct"/>
            <w:vAlign w:val="center"/>
          </w:tcPr>
          <w:p w14:paraId="52E66F6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近年发生的诉讼及仲裁情况的时间要求</w:t>
            </w:r>
          </w:p>
        </w:tc>
        <w:tc>
          <w:tcPr>
            <w:tcW w:w="3399" w:type="pct"/>
            <w:vAlign w:val="center"/>
          </w:tcPr>
          <w:p w14:paraId="013CB848">
            <w:pPr>
              <w:pStyle w:val="48"/>
              <w:keepNext w:val="0"/>
              <w:keepLines w:val="0"/>
              <w:pageBreakBefore w:val="0"/>
              <w:tabs>
                <w:tab w:val="left" w:pos="1397"/>
                <w:tab w:val="left" w:pos="2167"/>
                <w:tab w:val="left" w:pos="2940"/>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年1月1日起至今。</w:t>
            </w:r>
          </w:p>
        </w:tc>
      </w:tr>
      <w:tr w14:paraId="408B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2B94FEC6">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983" w:type="pct"/>
            <w:vAlign w:val="center"/>
          </w:tcPr>
          <w:p w14:paraId="06C35387">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3399" w:type="pct"/>
            <w:vAlign w:val="center"/>
          </w:tcPr>
          <w:p w14:paraId="02669CAB">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151AA346">
            <w:pPr>
              <w:pStyle w:val="48"/>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092F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48727EC9">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3.7.3（2）</w:t>
            </w:r>
          </w:p>
        </w:tc>
        <w:tc>
          <w:tcPr>
            <w:tcW w:w="983" w:type="pct"/>
            <w:vAlign w:val="center"/>
          </w:tcPr>
          <w:p w14:paraId="4256F74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3399" w:type="pct"/>
            <w:vAlign w:val="center"/>
          </w:tcPr>
          <w:p w14:paraId="581CCB09">
            <w:pPr>
              <w:autoSpaceDE w:val="0"/>
              <w:autoSpaceDN w:val="0"/>
              <w:adjustRightIn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kern w:val="0"/>
                <w:szCs w:val="21"/>
                <w:lang w:val="en-US" w:eastAsia="zh-CN"/>
              </w:rPr>
              <w:t>供应商在“政采云”平台（</w:t>
            </w:r>
            <w:r>
              <w:rPr>
                <w:rFonts w:hint="eastAsia" w:ascii="宋体" w:hAnsi="宋体" w:cs="宋体"/>
                <w:kern w:val="0"/>
                <w:szCs w:val="21"/>
                <w:lang w:val="zh-CN"/>
              </w:rPr>
              <w:t>http：//www.zcygov.cn</w:t>
            </w:r>
            <w:r>
              <w:rPr>
                <w:rFonts w:hint="eastAsia" w:ascii="宋体" w:hAnsi="宋体" w:cs="宋体"/>
                <w:kern w:val="0"/>
                <w:szCs w:val="21"/>
                <w:lang w:val="en-US" w:eastAsia="zh-CN"/>
              </w:rPr>
              <w:t>/</w:t>
            </w:r>
            <w:r>
              <w:rPr>
                <w:rFonts w:hint="eastAsia" w:ascii="宋体" w:hAnsi="宋体" w:cs="宋体"/>
                <w:kern w:val="0"/>
                <w:szCs w:val="21"/>
                <w:lang w:val="zh-CN"/>
              </w:rPr>
              <w:t>）</w:t>
            </w:r>
            <w:r>
              <w:rPr>
                <w:rFonts w:hint="eastAsia" w:ascii="宋体" w:hAnsi="宋体" w:cs="宋体"/>
                <w:kern w:val="0"/>
                <w:szCs w:val="21"/>
                <w:lang w:val="en-US" w:eastAsia="zh-CN"/>
              </w:rPr>
              <w:t>上制作响应文件一份（此响应文件须上传至“政采云”平台）。</w:t>
            </w:r>
          </w:p>
        </w:tc>
      </w:tr>
      <w:tr w14:paraId="087F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2B69CCE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3.7.3（3）</w:t>
            </w:r>
          </w:p>
        </w:tc>
        <w:tc>
          <w:tcPr>
            <w:tcW w:w="983" w:type="pct"/>
            <w:vAlign w:val="center"/>
          </w:tcPr>
          <w:p w14:paraId="70A51CE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装订要求</w:t>
            </w:r>
          </w:p>
        </w:tc>
        <w:tc>
          <w:tcPr>
            <w:tcW w:w="3399" w:type="pct"/>
            <w:vAlign w:val="center"/>
          </w:tcPr>
          <w:p w14:paraId="71D8CEF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auto"/>
                <w:szCs w:val="21"/>
                <w:highlight w:val="none"/>
                <w:lang w:val="en-US" w:eastAsia="zh-CN"/>
              </w:rPr>
              <w:t>/</w:t>
            </w:r>
          </w:p>
        </w:tc>
      </w:tr>
      <w:tr w14:paraId="42AC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0B2F3985">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4.2.1</w:t>
            </w:r>
          </w:p>
        </w:tc>
        <w:tc>
          <w:tcPr>
            <w:tcW w:w="983" w:type="pct"/>
            <w:vAlign w:val="center"/>
          </w:tcPr>
          <w:p w14:paraId="2BDA61EF">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szCs w:val="21"/>
                <w:highlight w:val="none"/>
              </w:rPr>
            </w:pPr>
            <w:r>
              <w:rPr>
                <w:rFonts w:hint="eastAsia" w:ascii="宋体" w:hAnsi="宋体" w:cs="宋体"/>
                <w:szCs w:val="21"/>
                <w:highlight w:val="none"/>
              </w:rPr>
              <w:t>提交响应文件截止时间</w:t>
            </w:r>
          </w:p>
        </w:tc>
        <w:tc>
          <w:tcPr>
            <w:tcW w:w="3399" w:type="pct"/>
            <w:vAlign w:val="center"/>
          </w:tcPr>
          <w:p w14:paraId="79DB6587">
            <w:pPr>
              <w:autoSpaceDE w:val="0"/>
              <w:autoSpaceDN w:val="0"/>
              <w:adjustRightInd w:val="0"/>
              <w:spacing w:line="440" w:lineRule="exact"/>
              <w:rPr>
                <w:rFonts w:hint="eastAsia" w:ascii="宋体" w:hAnsi="宋体" w:cs="宋体"/>
                <w:color w:val="000000"/>
              </w:rPr>
            </w:pPr>
            <w:r>
              <w:rPr>
                <w:rFonts w:hint="eastAsia" w:ascii="宋体" w:hAnsi="宋体" w:cs="宋体"/>
                <w:color w:val="000000"/>
                <w:lang w:val="en-US" w:eastAsia="zh-CN"/>
              </w:rPr>
              <w:t>响应</w:t>
            </w:r>
            <w:r>
              <w:rPr>
                <w:rFonts w:hint="eastAsia" w:ascii="宋体" w:hAnsi="宋体" w:cs="宋体"/>
                <w:color w:val="000000"/>
              </w:rPr>
              <w:t>文件上传截止时间：</w:t>
            </w:r>
            <w:r>
              <w:rPr>
                <w:rFonts w:hint="eastAsia" w:ascii="宋体" w:hAnsi="宋体" w:cs="宋体"/>
                <w:color w:val="000000"/>
                <w:lang w:val="zh-CN"/>
              </w:rPr>
              <w:t>202</w:t>
            </w:r>
            <w:r>
              <w:rPr>
                <w:rFonts w:hint="eastAsia" w:ascii="宋体" w:hAnsi="宋体" w:cs="宋体"/>
                <w:color w:val="000000"/>
                <w:lang w:val="en-US" w:eastAsia="zh-CN"/>
              </w:rPr>
              <w:t>5</w:t>
            </w:r>
            <w:r>
              <w:rPr>
                <w:rFonts w:hint="eastAsia" w:ascii="宋体" w:hAnsi="宋体" w:cs="宋体"/>
                <w:color w:val="000000"/>
                <w:lang w:val="zh-CN"/>
              </w:rPr>
              <w:t>年</w:t>
            </w:r>
            <w:r>
              <w:rPr>
                <w:rFonts w:hint="eastAsia" w:ascii="宋体" w:hAnsi="宋体" w:cs="宋体"/>
                <w:color w:val="000000"/>
                <w:lang w:val="en-US" w:eastAsia="zh-CN"/>
              </w:rPr>
              <w:t>6月25日10</w:t>
            </w:r>
            <w:r>
              <w:rPr>
                <w:rFonts w:hint="eastAsia" w:ascii="宋体" w:hAnsi="宋体" w:cs="宋体"/>
                <w:color w:val="000000"/>
                <w:lang w:val="zh-CN"/>
              </w:rPr>
              <w:t>时</w:t>
            </w:r>
            <w:r>
              <w:rPr>
                <w:rFonts w:hint="eastAsia" w:ascii="宋体" w:hAnsi="宋体" w:cs="宋体"/>
                <w:color w:val="000000"/>
                <w:lang w:val="en-US" w:eastAsia="zh-CN"/>
              </w:rPr>
              <w:t>00</w:t>
            </w:r>
            <w:r>
              <w:rPr>
                <w:rFonts w:hint="eastAsia" w:ascii="宋体" w:hAnsi="宋体" w:cs="宋体"/>
                <w:color w:val="000000"/>
                <w:lang w:val="zh-CN"/>
              </w:rPr>
              <w:t>分（</w:t>
            </w:r>
            <w:r>
              <w:rPr>
                <w:rFonts w:hint="eastAsia" w:ascii="宋体" w:hAnsi="宋体" w:cs="宋体"/>
                <w:color w:val="000000"/>
                <w:lang w:val="en-US" w:eastAsia="zh-CN"/>
              </w:rPr>
              <w:t>北京时间</w:t>
            </w:r>
            <w:r>
              <w:rPr>
                <w:rFonts w:hint="eastAsia" w:ascii="宋体" w:hAnsi="宋体" w:cs="宋体"/>
                <w:color w:val="000000"/>
                <w:lang w:val="zh-CN"/>
              </w:rPr>
              <w:t>）</w:t>
            </w:r>
          </w:p>
          <w:p w14:paraId="53AC795B">
            <w:pPr>
              <w:autoSpaceDE w:val="0"/>
              <w:autoSpaceDN w:val="0"/>
              <w:adjustRightInd w:val="0"/>
              <w:spacing w:line="440" w:lineRule="exact"/>
              <w:rPr>
                <w:rFonts w:hint="eastAsia" w:ascii="宋体" w:hAnsi="宋体" w:cs="宋体"/>
                <w:color w:val="000000"/>
              </w:rPr>
            </w:pPr>
            <w:r>
              <w:rPr>
                <w:rFonts w:hint="eastAsia" w:ascii="宋体" w:hAnsi="宋体" w:cs="宋体"/>
                <w:color w:val="000000"/>
              </w:rPr>
              <w:t>1.投标</w:t>
            </w:r>
            <w:r>
              <w:rPr>
                <w:rFonts w:hint="eastAsia" w:ascii="宋体" w:hAnsi="宋体" w:cs="宋体"/>
                <w:color w:val="000000"/>
                <w:lang w:val="en-US" w:eastAsia="zh-CN"/>
              </w:rPr>
              <w:t>供应商</w:t>
            </w:r>
            <w:r>
              <w:rPr>
                <w:rFonts w:hint="eastAsia" w:ascii="宋体" w:hAnsi="宋体" w:cs="宋体"/>
                <w:color w:val="000000"/>
              </w:rPr>
              <w:t>需在开标时间截止前将电子</w:t>
            </w:r>
            <w:r>
              <w:rPr>
                <w:rFonts w:hint="eastAsia" w:ascii="宋体" w:hAnsi="宋体" w:cs="宋体"/>
                <w:color w:val="000000"/>
                <w:lang w:val="en-US" w:eastAsia="zh-CN"/>
              </w:rPr>
              <w:t>响应</w:t>
            </w:r>
            <w:r>
              <w:rPr>
                <w:rFonts w:hint="eastAsia" w:ascii="宋体" w:hAnsi="宋体" w:cs="宋体"/>
                <w:color w:val="000000"/>
              </w:rPr>
              <w:t xml:space="preserve">文件“政采云”平台（http://www.zcygov.cn）上直接上传； </w:t>
            </w:r>
          </w:p>
          <w:p w14:paraId="6D1375A8">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b/>
                <w:szCs w:val="21"/>
                <w:highlight w:val="none"/>
                <w:lang w:eastAsia="zh-CN"/>
              </w:rPr>
            </w:pPr>
            <w:r>
              <w:rPr>
                <w:rFonts w:hint="eastAsia" w:ascii="宋体" w:hAnsi="宋体" w:cs="宋体"/>
                <w:color w:val="000000"/>
              </w:rPr>
              <w:t>2.逾期未上传的</w:t>
            </w:r>
            <w:r>
              <w:rPr>
                <w:rFonts w:hint="eastAsia" w:ascii="宋体" w:hAnsi="宋体" w:cs="宋体"/>
                <w:color w:val="000000"/>
                <w:lang w:val="en-US" w:eastAsia="zh-CN"/>
              </w:rPr>
              <w:t>响应</w:t>
            </w:r>
            <w:r>
              <w:rPr>
                <w:rFonts w:hint="eastAsia" w:ascii="宋体" w:hAnsi="宋体" w:cs="宋体"/>
                <w:color w:val="000000"/>
              </w:rPr>
              <w:t xml:space="preserve">文件，采购人不予受理。 </w:t>
            </w:r>
          </w:p>
        </w:tc>
      </w:tr>
      <w:tr w14:paraId="0169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203F3065">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4.2.2</w:t>
            </w:r>
          </w:p>
        </w:tc>
        <w:tc>
          <w:tcPr>
            <w:tcW w:w="983" w:type="pct"/>
            <w:vAlign w:val="center"/>
          </w:tcPr>
          <w:p w14:paraId="214ED33C">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szCs w:val="21"/>
                <w:highlight w:val="none"/>
              </w:rPr>
            </w:pPr>
            <w:r>
              <w:rPr>
                <w:rFonts w:hint="eastAsia" w:ascii="宋体" w:hAnsi="宋体" w:cs="宋体"/>
                <w:szCs w:val="21"/>
                <w:highlight w:val="none"/>
              </w:rPr>
              <w:t>递交响应文件地点</w:t>
            </w:r>
          </w:p>
        </w:tc>
        <w:tc>
          <w:tcPr>
            <w:tcW w:w="3399" w:type="pct"/>
            <w:vAlign w:val="center"/>
          </w:tcPr>
          <w:p w14:paraId="3677C983">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开标地点：</w:t>
            </w:r>
            <w:r>
              <w:rPr>
                <w:rFonts w:hint="eastAsia" w:ascii="宋体" w:hAnsi="宋体" w:cs="宋体"/>
                <w:szCs w:val="21"/>
                <w:highlight w:val="none"/>
                <w:lang w:eastAsia="zh-CN"/>
              </w:rPr>
              <w:t>长春市二道区洋浦大街凯利中心二楼第二开标室</w:t>
            </w:r>
            <w:r>
              <w:rPr>
                <w:rFonts w:hint="eastAsia" w:ascii="宋体" w:hAnsi="宋体" w:eastAsia="宋体" w:cs="宋体"/>
                <w:szCs w:val="21"/>
                <w:highlight w:val="none"/>
                <w:lang w:eastAsia="zh-CN"/>
              </w:rPr>
              <w:t>（仅开放东门、从东门进入）</w:t>
            </w:r>
          </w:p>
        </w:tc>
      </w:tr>
      <w:tr w14:paraId="0B7C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3D984D92">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983" w:type="pct"/>
            <w:vAlign w:val="center"/>
          </w:tcPr>
          <w:p w14:paraId="7C813C03">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响应文件是否退还</w:t>
            </w:r>
          </w:p>
        </w:tc>
        <w:tc>
          <w:tcPr>
            <w:tcW w:w="3399" w:type="pct"/>
            <w:vAlign w:val="center"/>
          </w:tcPr>
          <w:p w14:paraId="6C389DA5">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☑否</w:t>
            </w:r>
          </w:p>
          <w:p w14:paraId="57E1ABD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□是</w:t>
            </w:r>
          </w:p>
        </w:tc>
      </w:tr>
      <w:tr w14:paraId="10D99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1FD39E07">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983" w:type="pct"/>
            <w:vAlign w:val="center"/>
          </w:tcPr>
          <w:p w14:paraId="570956E5">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询价时间和地点</w:t>
            </w:r>
          </w:p>
        </w:tc>
        <w:tc>
          <w:tcPr>
            <w:tcW w:w="3399" w:type="pct"/>
            <w:vAlign w:val="center"/>
          </w:tcPr>
          <w:p w14:paraId="6EEA74A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开标时间：同</w:t>
            </w:r>
            <w:r>
              <w:rPr>
                <w:rFonts w:hint="eastAsia" w:ascii="宋体" w:hAnsi="宋体" w:cs="宋体"/>
                <w:szCs w:val="21"/>
                <w:highlight w:val="none"/>
                <w:lang w:val="en-US" w:eastAsia="zh-CN"/>
              </w:rPr>
              <w:t>响应</w:t>
            </w:r>
            <w:r>
              <w:rPr>
                <w:rFonts w:hint="eastAsia" w:ascii="宋体" w:hAnsi="宋体" w:eastAsia="宋体" w:cs="宋体"/>
                <w:szCs w:val="21"/>
                <w:highlight w:val="none"/>
                <w:lang w:val="zh-CN" w:eastAsia="zh-CN"/>
              </w:rPr>
              <w:t>文件递交截止时间</w:t>
            </w:r>
          </w:p>
          <w:p w14:paraId="38EA35E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开标地点：</w:t>
            </w:r>
            <w:r>
              <w:rPr>
                <w:rFonts w:hint="eastAsia" w:ascii="宋体" w:hAnsi="宋体" w:cs="宋体"/>
                <w:szCs w:val="21"/>
                <w:highlight w:val="none"/>
                <w:lang w:val="zh-CN" w:eastAsia="zh-CN"/>
              </w:rPr>
              <w:t>长春市二道区洋浦大街凯利中心二楼第二开标室</w:t>
            </w:r>
            <w:r>
              <w:rPr>
                <w:rFonts w:hint="eastAsia" w:ascii="宋体" w:hAnsi="宋体" w:eastAsia="宋体" w:cs="宋体"/>
                <w:szCs w:val="21"/>
                <w:highlight w:val="none"/>
                <w:lang w:val="zh-CN" w:eastAsia="zh-CN"/>
              </w:rPr>
              <w:t>（仅开放东门、从东门进入）</w:t>
            </w:r>
          </w:p>
        </w:tc>
      </w:tr>
      <w:tr w14:paraId="772C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61645C66">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983" w:type="pct"/>
            <w:vAlign w:val="center"/>
          </w:tcPr>
          <w:p w14:paraId="6666D0F5">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询价小组的组建</w:t>
            </w:r>
          </w:p>
        </w:tc>
        <w:tc>
          <w:tcPr>
            <w:tcW w:w="3399" w:type="pct"/>
            <w:vAlign w:val="center"/>
          </w:tcPr>
          <w:p w14:paraId="5E8B5384">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eastAsia="zh-CN"/>
              </w:rPr>
              <w:t>询价小组构成：</w:t>
            </w:r>
            <w:r>
              <w:rPr>
                <w:rFonts w:hint="eastAsia" w:ascii="宋体" w:hAnsi="宋体" w:eastAsia="宋体" w:cs="宋体"/>
                <w:szCs w:val="21"/>
                <w:highlight w:val="none"/>
                <w:lang w:val="zh-CN" w:eastAsia="zh-CN"/>
              </w:rPr>
              <w:t>由有关技术、经济等方面的专家</w:t>
            </w:r>
            <w:r>
              <w:rPr>
                <w:rFonts w:hint="eastAsia" w:ascii="宋体" w:hAnsi="宋体" w:eastAsia="宋体" w:cs="宋体"/>
                <w:szCs w:val="21"/>
                <w:highlight w:val="none"/>
                <w:lang w:eastAsia="zh-CN"/>
              </w:rPr>
              <w:t>3</w:t>
            </w:r>
            <w:r>
              <w:rPr>
                <w:rFonts w:hint="eastAsia" w:ascii="宋体" w:hAnsi="宋体" w:eastAsia="宋体" w:cs="宋体"/>
                <w:szCs w:val="21"/>
                <w:highlight w:val="none"/>
                <w:lang w:val="zh-CN" w:eastAsia="zh-CN"/>
              </w:rPr>
              <w:t>人组成。</w:t>
            </w:r>
          </w:p>
          <w:p w14:paraId="59C9148C">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评标专家确定方式：</w:t>
            </w:r>
            <w:r>
              <w:rPr>
                <w:rFonts w:hint="eastAsia" w:ascii="宋体" w:hAnsi="宋体" w:cs="宋体"/>
                <w:szCs w:val="21"/>
                <w:highlight w:val="none"/>
                <w:lang w:val="en-US" w:eastAsia="zh-CN"/>
              </w:rPr>
              <w:t>外聘专家从政采云平台专家库中随机抽取</w:t>
            </w:r>
            <w:r>
              <w:rPr>
                <w:rFonts w:hint="eastAsia" w:ascii="宋体" w:hAnsi="宋体" w:eastAsia="宋体" w:cs="宋体"/>
                <w:szCs w:val="21"/>
                <w:highlight w:val="none"/>
                <w:lang w:eastAsia="zh-CN"/>
              </w:rPr>
              <w:t>。</w:t>
            </w:r>
          </w:p>
        </w:tc>
      </w:tr>
      <w:tr w14:paraId="3B61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008307D1">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983" w:type="pct"/>
            <w:vAlign w:val="center"/>
          </w:tcPr>
          <w:p w14:paraId="1DDE7D7F">
            <w:pPr>
              <w:pStyle w:val="48"/>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是否授权</w:t>
            </w:r>
            <w:r>
              <w:rPr>
                <w:rFonts w:hint="eastAsia" w:ascii="宋体" w:hAnsi="宋体" w:cs="宋体"/>
                <w:color w:val="000000" w:themeColor="text1"/>
                <w:szCs w:val="21"/>
                <w:highlight w:val="none"/>
                <w14:textFill>
                  <w14:solidFill>
                    <w14:schemeClr w14:val="tx1"/>
                  </w14:solidFill>
                </w14:textFill>
              </w:rPr>
              <w:t>询价小组</w:t>
            </w:r>
            <w:r>
              <w:rPr>
                <w:rFonts w:hint="eastAsia" w:ascii="宋体" w:hAnsi="宋体" w:cs="宋体"/>
                <w:color w:val="000000" w:themeColor="text1"/>
                <w:szCs w:val="21"/>
                <w:highlight w:val="none"/>
                <w:lang w:val="en-US" w:eastAsia="zh-CN"/>
                <w14:textFill>
                  <w14:solidFill>
                    <w14:schemeClr w14:val="tx1"/>
                  </w14:solidFill>
                </w14:textFill>
              </w:rPr>
              <w:t>确定中标人</w:t>
            </w:r>
          </w:p>
        </w:tc>
        <w:tc>
          <w:tcPr>
            <w:tcW w:w="3399" w:type="pct"/>
            <w:vAlign w:val="center"/>
          </w:tcPr>
          <w:p w14:paraId="10A5AA5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是</w:t>
            </w:r>
          </w:p>
        </w:tc>
      </w:tr>
      <w:tr w14:paraId="7BDB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2FDF3B0D">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83" w:type="pct"/>
            <w:vAlign w:val="center"/>
          </w:tcPr>
          <w:p w14:paraId="566CBB8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是否采用电子招标投标</w:t>
            </w:r>
          </w:p>
        </w:tc>
        <w:tc>
          <w:tcPr>
            <w:tcW w:w="3399" w:type="pct"/>
            <w:vAlign w:val="center"/>
          </w:tcPr>
          <w:p w14:paraId="38848A02">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□否</w:t>
            </w:r>
          </w:p>
          <w:p w14:paraId="313956F7">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☑是</w:t>
            </w:r>
          </w:p>
          <w:p w14:paraId="6CF6B205">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本项目采用全流程电子化招投标，在提交响应文件截止时间前通过政府采购云平台（网址：http://www.zcygov.cn）递交电子响应文件，并按照现场工作人员通知使用CA锁进行响应文件远程解密。</w:t>
            </w:r>
          </w:p>
          <w:p w14:paraId="17244C5D">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投标操作流程：供应商在政府采购云平台网注册入库成为正式供应商后，在平台上按《政府采购项目电子交易管理操作指南-供应商》进行投标操作。</w:t>
            </w:r>
          </w:p>
          <w:p w14:paraId="27E49A3F">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数字证书办理及投标技术咨询：供应商须办理数字证书方可参加投标。供应商须自行考虑数字证书办理时限，由于供应商自身原因在开标前无法完成办理，后果自负。</w:t>
            </w:r>
          </w:p>
          <w:p w14:paraId="7D418AC5">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询价</w:t>
            </w:r>
            <w:r>
              <w:rPr>
                <w:rFonts w:hint="eastAsia" w:ascii="宋体" w:hAnsi="宋体" w:eastAsia="宋体" w:cs="宋体"/>
                <w:szCs w:val="21"/>
                <w:highlight w:val="none"/>
                <w:lang w:val="zh-CN" w:eastAsia="zh-CN"/>
              </w:rPr>
              <w:t>程序：</w:t>
            </w:r>
          </w:p>
          <w:p w14:paraId="3B42ED77">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 xml:space="preserve">1、本项目开标采用“政采云”平台进行开标，供应商应提前准备设备及CA锁，按主持人要求按时完成远程解密响应文件。 </w:t>
            </w:r>
          </w:p>
          <w:p w14:paraId="2CED416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2、供应商未参加开标会议的，或未完全参加开标会议全过程的，视为认同开标会议结果。</w:t>
            </w:r>
          </w:p>
          <w:p w14:paraId="70FE3E8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zh-CN" w:eastAsia="zh-CN"/>
              </w:rPr>
              <w:t>3、供应商若对项目采购电子交易系统操作有疑问，如CA锁获取、使用、响应文件远程解密等问题，可在截止时间前登录“政采云”平台（https://www.zcygov.cn/），点击右侧咨询小采，获取采小蜜智能服务管家帮助，或及时拨打政采云服务热线 400-881-7190 获取热线服务帮助，以免影响其参与。</w:t>
            </w:r>
          </w:p>
        </w:tc>
      </w:tr>
      <w:tr w14:paraId="03D02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77605754">
            <w:pPr>
              <w:pStyle w:val="48"/>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382" w:type="pct"/>
            <w:gridSpan w:val="2"/>
            <w:vAlign w:val="center"/>
          </w:tcPr>
          <w:p w14:paraId="6A23AF1D">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需要补充的其他内容</w:t>
            </w:r>
          </w:p>
        </w:tc>
      </w:tr>
      <w:tr w14:paraId="5951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5DFDC1EF">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983" w:type="pct"/>
            <w:tcBorders>
              <w:right w:val="single" w:color="auto" w:sz="4" w:space="0"/>
            </w:tcBorders>
            <w:vAlign w:val="center"/>
          </w:tcPr>
          <w:p w14:paraId="5FE0170D">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知识产权</w:t>
            </w:r>
          </w:p>
        </w:tc>
        <w:tc>
          <w:tcPr>
            <w:tcW w:w="3399" w:type="pct"/>
            <w:tcBorders>
              <w:left w:val="single" w:color="auto" w:sz="4" w:space="0"/>
            </w:tcBorders>
            <w:vAlign w:val="center"/>
          </w:tcPr>
          <w:p w14:paraId="446D87DD">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构成本</w:t>
            </w:r>
            <w:r>
              <w:rPr>
                <w:rFonts w:hint="eastAsia" w:ascii="宋体" w:hAnsi="宋体" w:cs="宋体"/>
                <w:bCs/>
                <w:color w:val="000000" w:themeColor="text1"/>
                <w:szCs w:val="21"/>
                <w:highlight w:val="none"/>
                <w:lang w:eastAsia="zh-CN"/>
                <w14:textFill>
                  <w14:solidFill>
                    <w14:schemeClr w14:val="tx1"/>
                  </w14:solidFill>
                </w14:textFill>
              </w:rPr>
              <w:t>询价文件</w:t>
            </w:r>
            <w:r>
              <w:rPr>
                <w:rFonts w:hint="eastAsia" w:ascii="宋体" w:hAnsi="宋体" w:cs="宋体"/>
                <w:bCs/>
                <w:color w:val="000000" w:themeColor="text1"/>
                <w:szCs w:val="21"/>
                <w:highlight w:val="none"/>
                <w:lang w:val="zh-CN"/>
                <w14:textFill>
                  <w14:solidFill>
                    <w14:schemeClr w14:val="tx1"/>
                  </w14:solidFill>
                </w14:textFill>
              </w:rPr>
              <w:t>各个组成部分的文件，未经</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人书面同意，</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bCs/>
                <w:color w:val="000000" w:themeColor="text1"/>
                <w:szCs w:val="21"/>
                <w:highlight w:val="none"/>
                <w:lang w:val="zh-CN"/>
                <w14:textFill>
                  <w14:solidFill>
                    <w14:schemeClr w14:val="tx1"/>
                  </w14:solidFill>
                </w14:textFill>
              </w:rPr>
              <w:t>不得擅自复印和用于非本</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项目所需的其他目的。</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人全部或者部分使用未</w:t>
            </w:r>
            <w:r>
              <w:rPr>
                <w:rFonts w:hint="eastAsia" w:ascii="宋体" w:hAnsi="宋体" w:cs="宋体"/>
                <w:bCs/>
                <w:color w:val="000000" w:themeColor="text1"/>
                <w:szCs w:val="21"/>
                <w:highlight w:val="none"/>
                <w14:textFill>
                  <w14:solidFill>
                    <w14:schemeClr w14:val="tx1"/>
                  </w14:solidFill>
                </w14:textFill>
              </w:rPr>
              <w:t>成交供应商响应</w:t>
            </w:r>
            <w:r>
              <w:rPr>
                <w:rFonts w:hint="eastAsia" w:ascii="宋体" w:hAnsi="宋体" w:cs="宋体"/>
                <w:bCs/>
                <w:color w:val="000000" w:themeColor="text1"/>
                <w:szCs w:val="21"/>
                <w:highlight w:val="none"/>
                <w:lang w:val="zh-CN"/>
                <w14:textFill>
                  <w14:solidFill>
                    <w14:schemeClr w14:val="tx1"/>
                  </w14:solidFill>
                </w14:textFill>
              </w:rPr>
              <w:t>文件中的技术成果或技术方案时，需征得其书面同意，并不得擅自复印或提供给第三人。</w:t>
            </w:r>
          </w:p>
        </w:tc>
      </w:tr>
      <w:tr w14:paraId="24E1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0293E459">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2</w:t>
            </w:r>
          </w:p>
        </w:tc>
        <w:tc>
          <w:tcPr>
            <w:tcW w:w="983" w:type="pct"/>
            <w:tcBorders>
              <w:right w:val="single" w:color="auto" w:sz="4" w:space="0"/>
            </w:tcBorders>
            <w:vAlign w:val="center"/>
          </w:tcPr>
          <w:p w14:paraId="7CE30671">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重新开展采购活动的情形</w:t>
            </w:r>
          </w:p>
        </w:tc>
        <w:tc>
          <w:tcPr>
            <w:tcW w:w="3399" w:type="pct"/>
            <w:tcBorders>
              <w:left w:val="single" w:color="auto" w:sz="4" w:space="0"/>
            </w:tcBorders>
            <w:vAlign w:val="center"/>
          </w:tcPr>
          <w:p w14:paraId="48FB1527">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（1）因情况变化，不再符合规定的询价采购方式适用情形的；</w:t>
            </w:r>
          </w:p>
          <w:p w14:paraId="620232E4">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53BF2811">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（3）在采购过程中符合竞争要求的供应商或者报价未超过采购预算的供应商不足3家的。</w:t>
            </w:r>
          </w:p>
        </w:tc>
      </w:tr>
      <w:tr w14:paraId="50D6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17" w:type="pct"/>
            <w:vAlign w:val="center"/>
          </w:tcPr>
          <w:p w14:paraId="15F33CE6">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3</w:t>
            </w:r>
          </w:p>
        </w:tc>
        <w:tc>
          <w:tcPr>
            <w:tcW w:w="983" w:type="pct"/>
            <w:tcBorders>
              <w:right w:val="single" w:color="auto" w:sz="4" w:space="0"/>
            </w:tcBorders>
            <w:vAlign w:val="center"/>
          </w:tcPr>
          <w:p w14:paraId="14176502">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3399" w:type="pct"/>
            <w:tcBorders>
              <w:left w:val="single" w:color="auto" w:sz="4" w:space="0"/>
            </w:tcBorders>
            <w:vAlign w:val="center"/>
          </w:tcPr>
          <w:p w14:paraId="0C88B309">
            <w:pPr>
              <w:keepNext w:val="0"/>
              <w:keepLines w:val="0"/>
              <w:pageBreakBefore w:val="0"/>
              <w:kinsoku/>
              <w:wordWrap w:val="0"/>
              <w:overflowPunct/>
              <w:topLinePunct w:val="0"/>
              <w:autoSpaceDE/>
              <w:autoSpaceDN/>
              <w:bidi w:val="0"/>
              <w:adjustRightInd/>
              <w:spacing w:line="350" w:lineRule="exact"/>
              <w:ind w:left="97" w:leftChars="46"/>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按照实际供货量，每三个月据实结算一次货款。中标人每三个月向采购人提供一次结算单，采购人在收到结算单后进行审核，如对数额无异议则通知中标人出具同等数额的增值税普通发票。采购人收到发票后及时向财政请款，财政拨款到达采购人账户后，向中标人付款。因采购人为全额拨款的事业单位，具体结算日期以财政资金到位为准，如财政资金不能按时到位，中标人也应保证货物的供应。如对数额有异议应当在审核期内提出，双方进行对账，结算数额以双方最终对账数额为准</w:t>
            </w:r>
          </w:p>
        </w:tc>
      </w:tr>
      <w:tr w14:paraId="4A452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417DE514">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4</w:t>
            </w:r>
          </w:p>
        </w:tc>
        <w:tc>
          <w:tcPr>
            <w:tcW w:w="983" w:type="pct"/>
            <w:tcBorders>
              <w:right w:val="single" w:color="auto" w:sz="4" w:space="0"/>
            </w:tcBorders>
            <w:vAlign w:val="center"/>
          </w:tcPr>
          <w:p w14:paraId="6867F3AA">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招标代理服务费</w:t>
            </w:r>
          </w:p>
        </w:tc>
        <w:tc>
          <w:tcPr>
            <w:tcW w:w="3399" w:type="pct"/>
            <w:tcBorders>
              <w:left w:val="single" w:color="auto" w:sz="4" w:space="0"/>
            </w:tcBorders>
            <w:vAlign w:val="center"/>
          </w:tcPr>
          <w:p w14:paraId="05075018">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szCs w:val="21"/>
              </w:rPr>
              <w:t>参照国家发改价格〔2015〕299号文件规定收取</w:t>
            </w:r>
            <w:r>
              <w:rPr>
                <w:rFonts w:hint="eastAsia" w:ascii="宋体" w:hAnsi="宋体" w:cs="宋体"/>
                <w:color w:val="000000"/>
                <w:szCs w:val="21"/>
                <w:lang w:val="en-US" w:eastAsia="zh-CN"/>
              </w:rPr>
              <w:t>固定金额14000元为</w:t>
            </w:r>
            <w:r>
              <w:rPr>
                <w:rFonts w:hint="eastAsia" w:ascii="宋体" w:hAnsi="宋体" w:cs="宋体"/>
                <w:color w:val="000000"/>
                <w:szCs w:val="21"/>
              </w:rPr>
              <w:t>招标代理服务费，中标结果公示结束后中标通知书发放前由中标人向招标代理机构足额缴纳。</w:t>
            </w:r>
          </w:p>
        </w:tc>
      </w:tr>
      <w:tr w14:paraId="0E18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24450AA2">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10.5</w:t>
            </w:r>
          </w:p>
        </w:tc>
        <w:tc>
          <w:tcPr>
            <w:tcW w:w="983" w:type="pct"/>
            <w:tcBorders>
              <w:right w:val="single" w:color="auto" w:sz="4" w:space="0"/>
            </w:tcBorders>
            <w:vAlign w:val="center"/>
          </w:tcPr>
          <w:p w14:paraId="7489C76F">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低于成本价</w:t>
            </w:r>
            <w:r>
              <w:rPr>
                <w:rFonts w:hint="eastAsia"/>
                <w:color w:val="000000" w:themeColor="text1"/>
                <w:sz w:val="21"/>
                <w:szCs w:val="21"/>
                <w:highlight w:val="none"/>
                <w:lang w:val="en-US" w:eastAsia="zh-CN"/>
                <w14:textFill>
                  <w14:solidFill>
                    <w14:schemeClr w14:val="tx1"/>
                  </w14:solidFill>
                </w14:textFill>
              </w:rPr>
              <w:t>竞争的情形</w:t>
            </w:r>
          </w:p>
        </w:tc>
        <w:tc>
          <w:tcPr>
            <w:tcW w:w="3399" w:type="pct"/>
            <w:tcBorders>
              <w:left w:val="single" w:color="auto" w:sz="4" w:space="0"/>
            </w:tcBorders>
            <w:vAlign w:val="center"/>
          </w:tcPr>
          <w:p w14:paraId="51632C54">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供应商不得以低于成本价不正当竞争，特制定如下预防措施：</w:t>
            </w:r>
          </w:p>
          <w:p w14:paraId="3B4AF9E7">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 在评审过程中，供应商报价过低，有可能影响</w:t>
            </w:r>
            <w:r>
              <w:rPr>
                <w:rFonts w:hint="eastAsia"/>
                <w:color w:val="000000" w:themeColor="text1"/>
                <w:sz w:val="21"/>
                <w:szCs w:val="21"/>
                <w:highlight w:val="none"/>
                <w:lang w:val="en-US" w:eastAsia="zh-CN"/>
                <w14:textFill>
                  <w14:solidFill>
                    <w14:schemeClr w14:val="tx1"/>
                  </w14:solidFill>
                </w14:textFill>
              </w:rPr>
              <w:t>货物</w:t>
            </w:r>
            <w:r>
              <w:rPr>
                <w:rFonts w:hint="eastAsia"/>
                <w:color w:val="000000" w:themeColor="text1"/>
                <w:sz w:val="21"/>
                <w:szCs w:val="21"/>
                <w:highlight w:val="none"/>
                <w:lang w:eastAsia="zh-CN"/>
                <w14:textFill>
                  <w14:solidFill>
                    <w14:schemeClr w14:val="tx1"/>
                  </w14:solidFill>
                </w14:textFill>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服务的主营业务成本、税金及附加、管理费用、财务费用等成本构成事项详细陈述）。</w:t>
            </w:r>
          </w:p>
          <w:p w14:paraId="23F79D7F">
            <w:pPr>
              <w:keepNext w:val="0"/>
              <w:keepLines w:val="0"/>
              <w:pageBreakBefore w:val="0"/>
              <w:kinsoku/>
              <w:wordWrap w:val="0"/>
              <w:overflowPunct/>
              <w:topLinePunct w:val="0"/>
              <w:autoSpaceDE/>
              <w:autoSpaceDN/>
              <w:bidi w:val="0"/>
              <w:adjustRightInd/>
              <w:spacing w:line="350" w:lineRule="exact"/>
              <w:ind w:left="97" w:leftChars="46"/>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 供应商书面说</w:t>
            </w:r>
            <w:r>
              <w:rPr>
                <w:rFonts w:hint="eastAsia" w:ascii="宋体" w:hAnsi="宋体" w:eastAsia="宋体" w:cs="宋体"/>
                <w:color w:val="000000" w:themeColor="text1"/>
                <w:szCs w:val="21"/>
                <w:highlight w:val="none"/>
                <w:lang w:val="en-US" w:eastAsia="zh-CN"/>
                <w14:textFill>
                  <w14:solidFill>
                    <w14:schemeClr w14:val="tx1"/>
                  </w14:solidFill>
                </w14:textFill>
              </w:rPr>
              <w:t>明应当签字确认或者加盖公章，否则无效。书面说明的签字确认，由其法定代表人或授权代表完成。</w:t>
            </w:r>
          </w:p>
          <w:p w14:paraId="0974379B">
            <w:pPr>
              <w:keepNext w:val="0"/>
              <w:keepLines w:val="0"/>
              <w:pageBreakBefore w:val="0"/>
              <w:kinsoku/>
              <w:wordWrap w:val="0"/>
              <w:overflowPunct/>
              <w:topLinePunct w:val="0"/>
              <w:autoSpaceDE/>
              <w:autoSpaceDN/>
              <w:bidi w:val="0"/>
              <w:adjustRightInd/>
              <w:spacing w:line="350" w:lineRule="exact"/>
              <w:ind w:left="97" w:leftChars="46"/>
              <w:textAlignment w:val="auto"/>
              <w:rPr>
                <w:rFonts w:hint="eastAsia"/>
                <w:bCs/>
                <w:kern w:val="15"/>
                <w:sz w:val="21"/>
                <w:szCs w:val="21"/>
                <w:highlight w:val="none"/>
                <w:lang w:val="zh-CN"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有权将其按废标处理。</w:t>
            </w:r>
          </w:p>
        </w:tc>
      </w:tr>
      <w:tr w14:paraId="3B16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1E6FC331">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10.6</w:t>
            </w:r>
          </w:p>
        </w:tc>
        <w:tc>
          <w:tcPr>
            <w:tcW w:w="983" w:type="pct"/>
            <w:tcBorders>
              <w:right w:val="single" w:color="auto" w:sz="4" w:space="0"/>
            </w:tcBorders>
            <w:vAlign w:val="center"/>
          </w:tcPr>
          <w:p w14:paraId="17D885BC">
            <w:pPr>
              <w:jc w:val="center"/>
              <w:rPr>
                <w:rFonts w:hint="eastAsia"/>
                <w:color w:val="000000" w:themeColor="text1"/>
                <w:sz w:val="21"/>
                <w:szCs w:val="21"/>
                <w:highlight w:val="none"/>
                <w:lang w:eastAsia="zh-CN"/>
                <w14:textFill>
                  <w14:solidFill>
                    <w14:schemeClr w14:val="tx1"/>
                  </w14:solidFill>
                </w14:textFill>
              </w:rPr>
            </w:pPr>
            <w:r>
              <w:rPr>
                <w:rFonts w:hint="eastAsia" w:ascii="宋体" w:hAnsi="宋体" w:cs="宋体"/>
                <w:color w:val="auto"/>
                <w:sz w:val="21"/>
                <w:szCs w:val="21"/>
                <w:highlight w:val="none"/>
              </w:rPr>
              <w:t>中小企业</w:t>
            </w:r>
          </w:p>
        </w:tc>
        <w:tc>
          <w:tcPr>
            <w:tcW w:w="3399" w:type="pct"/>
            <w:tcBorders>
              <w:left w:val="single" w:color="auto" w:sz="4" w:space="0"/>
            </w:tcBorders>
            <w:vAlign w:val="center"/>
          </w:tcPr>
          <w:p w14:paraId="0E98318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政府采购支持中小企业、监狱企业、残疾人福利性单位发展：</w:t>
            </w:r>
          </w:p>
          <w:p w14:paraId="7E88E67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☑专门面向中小企业采购。</w:t>
            </w:r>
          </w:p>
          <w:p w14:paraId="2BB32E9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sym w:font="Wingdings" w:char="00A8"/>
            </w:r>
            <w:r>
              <w:rPr>
                <w:rFonts w:hint="eastAsia" w:ascii="宋体" w:hAnsi="宋体" w:cs="宋体"/>
                <w:color w:val="auto"/>
                <w:sz w:val="21"/>
                <w:szCs w:val="21"/>
                <w:highlight w:val="none"/>
              </w:rPr>
              <w:t xml:space="preserve"> 非专门面向中小企业、监狱企业、残疾人福利性单位采购：</w:t>
            </w:r>
          </w:p>
          <w:p w14:paraId="3D7CF10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对于小型或微型企业、监狱企业、残疾人福利性单位参与本项目投标的，给予价格扣除。</w:t>
            </w:r>
          </w:p>
          <w:p w14:paraId="5FB711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54C3A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专门面向中小企业的采购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0F0082CB">
            <w:pPr>
              <w:rPr>
                <w:rFonts w:hint="eastAsia"/>
                <w:color w:val="000000" w:themeColor="text1"/>
                <w:sz w:val="21"/>
                <w:szCs w:val="21"/>
                <w:highlight w:val="none"/>
                <w:lang w:eastAsia="zh-CN"/>
                <w14:textFill>
                  <w14:solidFill>
                    <w14:schemeClr w14:val="tx1"/>
                  </w14:solidFill>
                </w14:textFill>
              </w:rPr>
            </w:pPr>
            <w:r>
              <w:rPr>
                <w:rFonts w:hint="eastAsia"/>
                <w:color w:val="auto"/>
                <w:sz w:val="21"/>
                <w:szCs w:val="21"/>
                <w:highlight w:val="none"/>
              </w:rPr>
              <w:t>2）中小企业划分标准所属行业为</w:t>
            </w:r>
            <w:r>
              <w:rPr>
                <w:rFonts w:hint="eastAsia"/>
                <w:b/>
                <w:bCs/>
                <w:color w:val="auto"/>
                <w:sz w:val="21"/>
                <w:szCs w:val="21"/>
                <w:highlight w:val="none"/>
                <w:lang w:val="en-US" w:eastAsia="zh-CN"/>
              </w:rPr>
              <w:t>零售业。</w:t>
            </w:r>
          </w:p>
        </w:tc>
      </w:tr>
      <w:tr w14:paraId="18AC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7" w:type="pct"/>
            <w:vAlign w:val="center"/>
          </w:tcPr>
          <w:p w14:paraId="73075583">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10.7</w:t>
            </w:r>
          </w:p>
        </w:tc>
        <w:tc>
          <w:tcPr>
            <w:tcW w:w="983" w:type="pct"/>
            <w:tcBorders>
              <w:right w:val="single" w:color="auto" w:sz="4" w:space="0"/>
            </w:tcBorders>
            <w:vAlign w:val="center"/>
          </w:tcPr>
          <w:p w14:paraId="4676EA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合同管理</w:t>
            </w:r>
          </w:p>
        </w:tc>
        <w:tc>
          <w:tcPr>
            <w:tcW w:w="3399" w:type="pct"/>
            <w:tcBorders>
              <w:left w:val="single" w:color="auto" w:sz="4" w:space="0"/>
            </w:tcBorders>
            <w:vAlign w:val="center"/>
          </w:tcPr>
          <w:p w14:paraId="4078898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color w:val="auto"/>
                <w:sz w:val="21"/>
                <w:szCs w:val="21"/>
                <w:highlight w:val="none"/>
              </w:rPr>
            </w:pPr>
            <w:r>
              <w:rPr>
                <w:rFonts w:hint="eastAsia" w:ascii="宋体" w:hAnsi="宋体" w:eastAsia="宋体" w:cs="宋体"/>
                <w:color w:val="000000"/>
                <w:kern w:val="2"/>
                <w:sz w:val="21"/>
                <w:szCs w:val="18"/>
                <w:highlight w:val="none"/>
                <w:lang w:val="zh-CN" w:eastAsia="zh-CN" w:bidi="ar-SA"/>
              </w:rPr>
              <w:t>成交供应商应自成交通知书发出之日起30日内与采购人签订合同</w:t>
            </w:r>
            <w:r>
              <w:rPr>
                <w:rFonts w:hint="eastAsia" w:ascii="宋体" w:hAnsi="宋体" w:cs="宋体"/>
                <w:color w:val="000000"/>
                <w:kern w:val="2"/>
                <w:sz w:val="21"/>
                <w:szCs w:val="18"/>
                <w:highlight w:val="none"/>
                <w:lang w:val="zh-CN" w:eastAsia="zh-CN" w:bidi="ar-SA"/>
              </w:rPr>
              <w:t>。</w:t>
            </w:r>
            <w:r>
              <w:rPr>
                <w:rFonts w:hint="eastAsia" w:ascii="宋体" w:hAnsi="宋体" w:eastAsia="宋体" w:cs="宋体"/>
                <w:color w:val="000000"/>
                <w:kern w:val="2"/>
                <w:sz w:val="21"/>
                <w:szCs w:val="18"/>
                <w:highlight w:val="none"/>
                <w:lang w:val="zh-CN" w:eastAsia="zh-CN" w:bidi="ar-SA"/>
              </w:rPr>
              <w:t>响应文件中须提供</w:t>
            </w:r>
            <w:r>
              <w:rPr>
                <w:rFonts w:hint="eastAsia" w:ascii="宋体" w:hAnsi="宋体" w:cs="宋体"/>
                <w:color w:val="000000"/>
                <w:kern w:val="2"/>
                <w:sz w:val="21"/>
                <w:szCs w:val="18"/>
                <w:highlight w:val="none"/>
                <w:lang w:val="en-US" w:eastAsia="zh-CN" w:bidi="ar-SA"/>
              </w:rPr>
              <w:t>签订合同</w:t>
            </w:r>
            <w:r>
              <w:rPr>
                <w:rFonts w:hint="eastAsia" w:ascii="宋体" w:hAnsi="宋体" w:eastAsia="宋体" w:cs="宋体"/>
                <w:color w:val="000000"/>
                <w:kern w:val="2"/>
                <w:sz w:val="21"/>
                <w:szCs w:val="18"/>
                <w:highlight w:val="none"/>
                <w:lang w:val="zh-CN" w:eastAsia="zh-CN" w:bidi="ar-SA"/>
              </w:rPr>
              <w:t>承诺书。</w:t>
            </w:r>
          </w:p>
        </w:tc>
      </w:tr>
      <w:tr w14:paraId="6589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17" w:type="pct"/>
            <w:vAlign w:val="center"/>
          </w:tcPr>
          <w:p w14:paraId="0E5AA443">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10.8</w:t>
            </w:r>
          </w:p>
        </w:tc>
        <w:tc>
          <w:tcPr>
            <w:tcW w:w="983" w:type="pct"/>
            <w:tcBorders>
              <w:right w:val="single" w:color="auto" w:sz="4" w:space="0"/>
            </w:tcBorders>
            <w:shd w:val="clear" w:color="auto" w:fill="auto"/>
            <w:vAlign w:val="center"/>
          </w:tcPr>
          <w:p w14:paraId="5C363EE0">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000000"/>
                <w:szCs w:val="21"/>
                <w:highlight w:val="none"/>
                <w:lang w:val="en-US" w:eastAsia="zh-CN"/>
              </w:rPr>
              <w:t>产品包装要求</w:t>
            </w:r>
          </w:p>
        </w:tc>
        <w:tc>
          <w:tcPr>
            <w:tcW w:w="3399" w:type="pct"/>
            <w:tcBorders>
              <w:left w:val="single" w:color="auto" w:sz="4" w:space="0"/>
            </w:tcBorders>
            <w:shd w:val="clear" w:color="auto" w:fill="auto"/>
            <w:vAlign w:val="center"/>
          </w:tcPr>
          <w:p w14:paraId="2BC4464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kern w:val="2"/>
                <w:sz w:val="21"/>
                <w:szCs w:val="18"/>
                <w:highlight w:val="none"/>
                <w:lang w:val="zh-CN" w:eastAsia="zh-CN" w:bidi="ar-SA"/>
              </w:rPr>
            </w:pPr>
            <w:r>
              <w:rPr>
                <w:rFonts w:hint="eastAsia" w:ascii="宋体" w:hAnsi="宋体" w:eastAsia="宋体" w:cs="宋体"/>
                <w:color w:val="000000"/>
                <w:kern w:val="2"/>
                <w:sz w:val="21"/>
                <w:szCs w:val="18"/>
                <w:highlight w:val="none"/>
                <w:lang w:val="en-US" w:eastAsia="zh-CN" w:bidi="ar-SA"/>
              </w:rPr>
              <w:t>中标人</w:t>
            </w:r>
            <w:r>
              <w:rPr>
                <w:rFonts w:hint="eastAsia" w:ascii="宋体" w:hAnsi="宋体" w:eastAsia="宋体" w:cs="宋体"/>
                <w:color w:val="000000"/>
                <w:kern w:val="2"/>
                <w:sz w:val="21"/>
                <w:szCs w:val="18"/>
                <w:highlight w:val="none"/>
                <w:lang w:val="zh-CN" w:eastAsia="zh-CN" w:bidi="ar-SA"/>
              </w:rPr>
              <w:t>在装运货品过程中,应按照相应国家、行业或企业标准(以较严格者为准),对货品进行妥善包装,并采取合理保护措施</w:t>
            </w:r>
          </w:p>
        </w:tc>
      </w:tr>
      <w:tr w14:paraId="1362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17" w:type="pct"/>
            <w:vAlign w:val="center"/>
          </w:tcPr>
          <w:p w14:paraId="6B8EE5C4">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10.9</w:t>
            </w:r>
          </w:p>
        </w:tc>
        <w:tc>
          <w:tcPr>
            <w:tcW w:w="983" w:type="pct"/>
            <w:tcBorders>
              <w:right w:val="single" w:color="auto" w:sz="4" w:space="0"/>
            </w:tcBorders>
            <w:shd w:val="clear" w:color="auto" w:fill="auto"/>
            <w:vAlign w:val="center"/>
          </w:tcPr>
          <w:p w14:paraId="22CF78CB">
            <w:pPr>
              <w:spacing w:line="360" w:lineRule="auto"/>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核心产品</w:t>
            </w:r>
          </w:p>
        </w:tc>
        <w:tc>
          <w:tcPr>
            <w:tcW w:w="3399" w:type="pct"/>
            <w:tcBorders>
              <w:left w:val="single" w:color="auto" w:sz="4" w:space="0"/>
            </w:tcBorders>
            <w:shd w:val="clear" w:color="auto" w:fill="auto"/>
            <w:vAlign w:val="center"/>
          </w:tcPr>
          <w:p w14:paraId="2775832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kern w:val="2"/>
                <w:sz w:val="21"/>
                <w:szCs w:val="18"/>
                <w:highlight w:val="none"/>
                <w:lang w:val="en-US" w:eastAsia="zh-CN" w:bidi="ar-SA"/>
              </w:rPr>
            </w:pPr>
            <w:r>
              <w:rPr>
                <w:rFonts w:hint="eastAsia" w:ascii="宋体" w:hAnsi="宋体" w:eastAsia="宋体" w:cs="宋体"/>
                <w:color w:val="000000"/>
                <w:kern w:val="2"/>
                <w:sz w:val="21"/>
                <w:szCs w:val="18"/>
                <w:highlight w:val="none"/>
                <w:lang w:val="en-US" w:eastAsia="zh-CN" w:bidi="ar-SA"/>
              </w:rPr>
              <w:t>核心产品：火碱。</w:t>
            </w:r>
          </w:p>
          <w:p w14:paraId="3F00393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提供核心产品为相同品牌产品且通过资格审查、符合性审查的不同供应商，按一家供应商计算。</w:t>
            </w:r>
          </w:p>
          <w:p w14:paraId="7C80164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kern w:val="2"/>
                <w:sz w:val="21"/>
                <w:szCs w:val="18"/>
                <w:highlight w:val="none"/>
                <w:lang w:val="zh-CN" w:eastAsia="zh-CN" w:bidi="ar-SA"/>
              </w:rPr>
            </w:pPr>
            <w:r>
              <w:rPr>
                <w:rFonts w:hint="eastAsia" w:ascii="宋体" w:hAnsi="宋体" w:eastAsia="宋体" w:cs="宋体"/>
                <w:color w:val="auto"/>
                <w:sz w:val="21"/>
                <w:szCs w:val="21"/>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w:t>
            </w:r>
            <w:r>
              <w:rPr>
                <w:rFonts w:hint="eastAsia" w:ascii="宋体" w:hAnsi="宋体" w:cs="宋体"/>
                <w:color w:val="auto"/>
                <w:sz w:val="21"/>
                <w:szCs w:val="21"/>
                <w:highlight w:val="none"/>
                <w:lang w:val="en-US" w:eastAsia="zh-CN"/>
              </w:rPr>
              <w:t>询价小组</w:t>
            </w:r>
            <w:r>
              <w:rPr>
                <w:rFonts w:hint="eastAsia" w:ascii="宋体" w:hAnsi="宋体" w:eastAsia="宋体" w:cs="宋体"/>
                <w:color w:val="auto"/>
                <w:sz w:val="21"/>
                <w:szCs w:val="21"/>
                <w:highlight w:val="none"/>
                <w:lang w:val="en-US" w:eastAsia="zh-CN"/>
              </w:rPr>
              <w:t>按照询价文件规定的方式确定一个参加评标的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，询价文件未规定的采取随机抽取方式确定，其他投标无效。</w:t>
            </w:r>
          </w:p>
        </w:tc>
      </w:tr>
      <w:tr w14:paraId="1C0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000" w:type="pct"/>
            <w:gridSpan w:val="3"/>
            <w:vAlign w:val="center"/>
          </w:tcPr>
          <w:p w14:paraId="4664637E">
            <w:pPr>
              <w:keepNext w:val="0"/>
              <w:keepLines w:val="0"/>
              <w:pageBreakBefore w:val="0"/>
              <w:kinsoku/>
              <w:wordWrap w:val="0"/>
              <w:overflowPunct/>
              <w:topLinePunct w:val="0"/>
              <w:autoSpaceDE/>
              <w:autoSpaceDN/>
              <w:bidi w:val="0"/>
              <w:adjustRightInd/>
              <w:spacing w:line="350" w:lineRule="exact"/>
              <w:ind w:firstLine="422" w:firstLineChars="200"/>
              <w:textAlignment w:val="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询价公告</w:t>
            </w:r>
            <w:r>
              <w:rPr>
                <w:rFonts w:hint="eastAsia" w:ascii="宋体" w:hAnsi="宋体" w:cs="宋体"/>
                <w:b/>
                <w:bCs/>
                <w:color w:val="000000" w:themeColor="text1"/>
                <w:szCs w:val="21"/>
                <w:highlight w:val="none"/>
                <w:lang w:val="zh-CN"/>
                <w14:textFill>
                  <w14:solidFill>
                    <w14:schemeClr w14:val="tx1"/>
                  </w14:solidFill>
                </w14:textFill>
              </w:rPr>
              <w:t>与询价文件内容不一致时，以询价文件内容为准。</w:t>
            </w:r>
          </w:p>
        </w:tc>
      </w:tr>
    </w:tbl>
    <w:p w14:paraId="24BAEAF1">
      <w:pPr>
        <w:wordWrap w:val="0"/>
        <w:spacing w:line="360" w:lineRule="auto"/>
        <w:ind w:firstLine="420"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highlight w:val="none"/>
        </w:rPr>
        <w:br w:type="page"/>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  总则</w:t>
      </w:r>
    </w:p>
    <w:p w14:paraId="77DC176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2" w:name="_bookmark23"/>
      <w:bookmarkEnd w:id="2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 采购项目概况</w:t>
      </w:r>
    </w:p>
    <w:p w14:paraId="07E0F862">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根</w:t>
      </w:r>
      <w:r>
        <w:rPr>
          <w:rFonts w:hint="eastAsia" w:asciiTheme="minorEastAsia" w:hAnsiTheme="minorEastAsia" w:eastAsiaTheme="minorEastAsia" w:cstheme="minorEastAsia"/>
          <w:color w:val="000000" w:themeColor="text1"/>
          <w:spacing w:val="-10"/>
          <w:highlight w:val="none"/>
          <w14:textFill>
            <w14:solidFill>
              <w14:schemeClr w14:val="tx1"/>
            </w14:solidFill>
          </w14:textFill>
        </w:rPr>
        <w:t>据</w:t>
      </w:r>
      <w:r>
        <w:rPr>
          <w:rFonts w:hint="eastAsia" w:asciiTheme="minorEastAsia" w:hAnsiTheme="minorEastAsia" w:eastAsiaTheme="minorEastAsia" w:cstheme="minorEastAsia"/>
          <w:color w:val="000000" w:themeColor="text1"/>
          <w:spacing w:val="-10"/>
          <w:highlight w:val="none"/>
          <w:lang w:val="zh-CN"/>
          <w14:textFill>
            <w14:solidFill>
              <w14:schemeClr w14:val="tx1"/>
            </w14:solidFill>
          </w14:textFill>
        </w:rPr>
        <w:t>《中华人民共和国政府采购法》、《中华人民共和国政府采购法实施条例》、《政府采购非招标采购方式管理办法》</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有关法律、法规和规章的规定，本采购项目已具备询价条件，现对货物进行询价。</w:t>
      </w:r>
    </w:p>
    <w:p w14:paraId="605DC190">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采购人：见供应商须知前附表。</w:t>
      </w:r>
    </w:p>
    <w:p w14:paraId="43A081C7">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1.1.3 采购代理机构：见供应商须知前附表。</w:t>
      </w:r>
    </w:p>
    <w:p w14:paraId="67A9E60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项目名称：见供应商须知前附表。</w:t>
      </w:r>
    </w:p>
    <w:p w14:paraId="0C0B04C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1.1.5 服务地点：见供应商须知前附表。</w:t>
      </w:r>
    </w:p>
    <w:p w14:paraId="581CEC81">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3" w:name="_bookmark24"/>
      <w:bookmarkEnd w:id="2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1.2 采购项目的资金来源和落实情况</w:t>
      </w:r>
    </w:p>
    <w:p w14:paraId="5759F49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1.2.1 资金来源及比例：见供应商须知前附表。</w:t>
      </w:r>
    </w:p>
    <w:p w14:paraId="4B34E87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1.2.2 资金落实情况：见供应商须知前附表。</w:t>
      </w:r>
    </w:p>
    <w:p w14:paraId="188AEC9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4" w:name="_bookmark25"/>
      <w:bookmarkEnd w:id="2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1.3 采购需求、合同履行期限和</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质量要求</w:t>
      </w:r>
    </w:p>
    <w:p w14:paraId="31557BD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1.3.1 采购需求：见供应商须知前附表。</w:t>
      </w:r>
    </w:p>
    <w:p w14:paraId="7DA18ED8">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1.3.2 合同履行期限：见供应商须知前附表。</w:t>
      </w:r>
    </w:p>
    <w:p w14:paraId="2929779F">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1.3.3 </w:t>
      </w:r>
      <w:r>
        <w:rPr>
          <w:rFonts w:hint="eastAsia" w:ascii="宋体" w:hAnsi="宋体" w:eastAsia="宋体" w:cs="宋体"/>
          <w:color w:val="auto"/>
          <w:sz w:val="21"/>
          <w:szCs w:val="21"/>
          <w:highlight w:val="none"/>
          <w:lang w:eastAsia="zh-CN"/>
        </w:rPr>
        <w:t>质量要求</w:t>
      </w:r>
      <w:r>
        <w:rPr>
          <w:rFonts w:hint="eastAsia" w:asciiTheme="minorEastAsia" w:hAnsiTheme="minorEastAsia" w:eastAsiaTheme="minorEastAsia" w:cstheme="minorEastAsia"/>
          <w:color w:val="000000" w:themeColor="text1"/>
          <w:highlight w:val="none"/>
          <w14:textFill>
            <w14:solidFill>
              <w14:schemeClr w14:val="tx1"/>
            </w14:solidFill>
          </w14:textFill>
        </w:rPr>
        <w:t>：见供应商须知前附表。</w:t>
      </w:r>
    </w:p>
    <w:p w14:paraId="159FC90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5" w:name="_bookmark26"/>
      <w:bookmarkEnd w:id="2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1.4 供应商资格要求</w:t>
      </w:r>
    </w:p>
    <w:p w14:paraId="28E15F82">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1.4.1 供应商应具备承担本采购项目资质条件、能力和信誉：</w:t>
      </w:r>
    </w:p>
    <w:p w14:paraId="6169ED9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（1）财务要求：见供应商须知前附表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按照长宽财字【2023】21号文件要求，提供资格条件承诺函（</w:t>
      </w:r>
      <w:r>
        <w:rPr>
          <w:rFonts w:hint="eastAsia" w:ascii="宋体" w:hAnsi="宋体" w:cs="宋体"/>
          <w:color w:val="000000" w:themeColor="text1"/>
          <w:szCs w:val="21"/>
          <w:highlight w:val="none"/>
          <w:lang w:val="en-US" w:eastAsia="zh-CN"/>
          <w14:textFill>
            <w14:solidFill>
              <w14:schemeClr w14:val="tx1"/>
            </w14:solidFill>
          </w14:textFill>
        </w:rPr>
        <w:t>询价文件</w:t>
      </w:r>
      <w:r>
        <w:rPr>
          <w:rFonts w:hint="eastAsia" w:ascii="宋体" w:hAnsi="宋体" w:eastAsia="宋体" w:cs="宋体"/>
          <w:color w:val="000000" w:themeColor="text1"/>
          <w:szCs w:val="21"/>
          <w:highlight w:val="none"/>
          <w:lang w:eastAsia="zh-CN"/>
          <w14:textFill>
            <w14:solidFill>
              <w14:schemeClr w14:val="tx1"/>
            </w14:solidFill>
          </w14:textFill>
        </w:rPr>
        <w:t>中</w:t>
      </w:r>
      <w:r>
        <w:rPr>
          <w:rFonts w:hint="eastAsia" w:ascii="宋体" w:hAnsi="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lang w:eastAsia="zh-CN"/>
          <w14:textFill>
            <w14:solidFill>
              <w14:schemeClr w14:val="tx1"/>
            </w14:solidFill>
          </w14:textFill>
        </w:rPr>
        <w:t>文件格式部分），标书内附加盖公章的复印件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17A4972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（2）信誉要求：见供应商须知前附表；</w:t>
      </w:r>
    </w:p>
    <w:p w14:paraId="6238BB7E">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（3）其他要求：见供应商须知前附表。</w:t>
      </w:r>
    </w:p>
    <w:p w14:paraId="1DB782BE">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1.4.2 供应商须知前附表规定接受联合体参与询价采购活动的，联合体除应符合本章第1.4.1项和供应商须知前附表的要求外，还应遵守以下规定：</w:t>
      </w:r>
    </w:p>
    <w:p w14:paraId="5CA1EDB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（1）联合体各方应按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提供的格式签订联合体协议书，明确联合体牵头人和各方权 利义务，并承诺就中标项目向采购人承担连带责任；</w:t>
      </w:r>
    </w:p>
    <w:p w14:paraId="786ADC1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（2）由同一专业的单位组成的联合体，按照资质等级较低的单位确定资质等级；</w:t>
      </w:r>
    </w:p>
    <w:p w14:paraId="62093E1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（3）联合体各方不得再以自己名义单独或参加其他联合体在本采购项目中参与询价采购活动，否则各相关询价采购活动均无效。</w:t>
      </w:r>
    </w:p>
    <w:p w14:paraId="3ED19B9F">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26" w:name="_bookmark27"/>
      <w:bookmarkEnd w:id="26"/>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1.4.3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供应商不得存在下列情形之一：</w:t>
      </w:r>
    </w:p>
    <w:p w14:paraId="4073C7AE">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（1）为采购人不具有独立法人资格的附属机构（单位）；</w:t>
      </w:r>
    </w:p>
    <w:p w14:paraId="37FE49A9">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（2）与采购人存在利害关系且可能影响招标公正性；</w:t>
      </w:r>
    </w:p>
    <w:p w14:paraId="115F2DEF">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（3）与本采购项目的其他供应商为同一个单位负责人；</w:t>
      </w:r>
    </w:p>
    <w:p w14:paraId="78100BDC">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（4）与本采购项目的其他供应商存在控股、管理关系；</w:t>
      </w:r>
    </w:p>
    <w:p w14:paraId="4E2CAB41">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（5）为本采购项目的采购代理机构；</w:t>
      </w:r>
    </w:p>
    <w:p w14:paraId="1EA6FC07">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（6）与本采购项目的采购代理机构同为一个法定代表人；</w:t>
      </w:r>
    </w:p>
    <w:p w14:paraId="50629A30">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（7）与本采购项目的采购代理机构存在控股或参股关系；</w:t>
      </w:r>
    </w:p>
    <w:p w14:paraId="0645BBFC">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（8）被依法暂停或者取消投标资格；</w:t>
      </w:r>
    </w:p>
    <w:p w14:paraId="325646D8">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（9）被责令停产停业、暂扣或者吊销许可证、暂扣或者吊销执照；</w:t>
      </w:r>
    </w:p>
    <w:p w14:paraId="7192B5B1">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（10）进入清算程序，或被宣告破产，或其他丧失履约能力的情形；</w:t>
      </w:r>
    </w:p>
    <w:p w14:paraId="4ED44506">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（11）在最近三年内发生重大项目质量问题（以相关行业主管部门的行政处罚决定或司法机关出具的有关法律文书为准）；</w:t>
      </w:r>
    </w:p>
    <w:p w14:paraId="0FB9B404">
      <w:pPr>
        <w:pStyle w:val="9"/>
        <w:wordWrap w:val="0"/>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（12）法律法规或供应商须知前附表规定的其他情形。</w:t>
      </w:r>
    </w:p>
    <w:p w14:paraId="296BEBE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1.5 费用承担</w:t>
      </w:r>
    </w:p>
    <w:p w14:paraId="187099E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供应商准备和参加询价采购活动发生的费用自理。</w:t>
      </w:r>
    </w:p>
    <w:p w14:paraId="2EA2566F">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7" w:name="_bookmark28"/>
      <w:bookmarkEnd w:id="2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1.6 保密</w:t>
      </w:r>
    </w:p>
    <w:p w14:paraId="0686AB9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参与询价采购活动的各方应对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和响应文件中的商业和技术等秘密保密，否则应承担相应的法律责任。</w:t>
      </w:r>
    </w:p>
    <w:p w14:paraId="10B57697">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8" w:name="_bookmark29"/>
      <w:bookmarkEnd w:id="2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1.7 语言文字</w:t>
      </w:r>
    </w:p>
    <w:p w14:paraId="77F6514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、响应文件使用的语言文字为中文。专用术语使用外文的，应附有中文注释。</w:t>
      </w:r>
    </w:p>
    <w:p w14:paraId="4593AB32">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29" w:name="_bookmark30"/>
      <w:bookmarkEnd w:id="2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1.8 计量单位</w:t>
      </w:r>
    </w:p>
    <w:p w14:paraId="41168CA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所有计量均采用中华人民共和国法定计量单位。</w:t>
      </w:r>
    </w:p>
    <w:p w14:paraId="3A34325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0" w:name="_bookmark31"/>
      <w:bookmarkEnd w:id="3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1.9 踏勘现场（本项目不适用）</w:t>
      </w:r>
    </w:p>
    <w:p w14:paraId="2FBF738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1.9.1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供应商须知前附表规定组织踏勘现场的，采购人按供应商须知前附表规定的时间、地</w:t>
      </w:r>
      <w:r>
        <w:rPr>
          <w:rFonts w:hint="eastAsia" w:asciiTheme="minorEastAsia" w:hAnsiTheme="minorEastAsia" w:eastAsiaTheme="minorEastAsia" w:cstheme="minorEastAsia"/>
          <w:color w:val="000000" w:themeColor="text1"/>
          <w:highlight w:val="none"/>
          <w14:textFill>
            <w14:solidFill>
              <w14:schemeClr w14:val="tx1"/>
            </w14:solidFill>
          </w14:textFill>
        </w:rPr>
        <w:t>点组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织</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踏</w:t>
      </w:r>
      <w:r>
        <w:rPr>
          <w:rFonts w:hint="eastAsia" w:asciiTheme="minorEastAsia" w:hAnsiTheme="minorEastAsia" w:eastAsiaTheme="minorEastAsia" w:cstheme="minorEastAsia"/>
          <w:color w:val="000000" w:themeColor="text1"/>
          <w:highlight w:val="none"/>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项</w:t>
      </w:r>
      <w:r>
        <w:rPr>
          <w:rFonts w:hint="eastAsia" w:asciiTheme="minorEastAsia" w:hAnsiTheme="minorEastAsia" w:eastAsiaTheme="minorEastAsia" w:cstheme="minorEastAsia"/>
          <w:color w:val="000000" w:themeColor="text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w:t>
      </w:r>
      <w:r>
        <w:rPr>
          <w:rFonts w:hint="eastAsia" w:asciiTheme="minorEastAsia" w:hAnsiTheme="minorEastAsia" w:eastAsiaTheme="minorEastAsia" w:cstheme="minorEastAsia"/>
          <w:color w:val="000000" w:themeColor="text1"/>
          <w:spacing w:val="-9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分</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未</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时</w:t>
      </w:r>
      <w:r>
        <w:rPr>
          <w:rFonts w:hint="eastAsia" w:asciiTheme="minorEastAsia" w:hAnsiTheme="minorEastAsia" w:eastAsiaTheme="minorEastAsia" w:cstheme="minorEastAsia"/>
          <w:color w:val="000000" w:themeColor="text1"/>
          <w:highlight w:val="none"/>
          <w14:textFill>
            <w14:solidFill>
              <w14:schemeClr w14:val="tx1"/>
            </w14:solidFill>
          </w14:textFill>
        </w:rPr>
        <w:t>参</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加</w:t>
      </w:r>
      <w:r>
        <w:rPr>
          <w:rFonts w:hint="eastAsia" w:asciiTheme="minorEastAsia" w:hAnsiTheme="minorEastAsia" w:eastAsiaTheme="minorEastAsia" w:cstheme="minorEastAsia"/>
          <w:color w:val="000000" w:themeColor="text1"/>
          <w:highlight w:val="none"/>
          <w14:textFill>
            <w14:solidFill>
              <w14:schemeClr w14:val="tx1"/>
            </w14:solidFill>
          </w14:textFill>
        </w:rPr>
        <w:t>踏勘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场的</w:t>
      </w:r>
      <w:r>
        <w:rPr>
          <w:rFonts w:hint="eastAsia" w:asciiTheme="minorEastAsia" w:hAnsiTheme="minorEastAsia" w:eastAsiaTheme="minorEastAsia" w:cstheme="minorEastAsia"/>
          <w:color w:val="000000" w:themeColor="text1"/>
          <w:spacing w:val="-9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影</w:t>
      </w:r>
      <w:r>
        <w:rPr>
          <w:rFonts w:hint="eastAsia" w:asciiTheme="minorEastAsia" w:hAnsiTheme="minorEastAsia" w:eastAsiaTheme="minorEastAsia" w:cstheme="minorEastAsia"/>
          <w:color w:val="000000" w:themeColor="text1"/>
          <w:highlight w:val="none"/>
          <w14:textFill>
            <w14:solidFill>
              <w14:schemeClr w14:val="tx1"/>
            </w14:solidFill>
          </w14:textFill>
        </w:rPr>
        <w:t>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踏</w:t>
      </w:r>
      <w:r>
        <w:rPr>
          <w:rFonts w:hint="eastAsia" w:asciiTheme="minorEastAsia" w:hAnsiTheme="minorEastAsia" w:eastAsiaTheme="minorEastAsia" w:cstheme="minorEastAsia"/>
          <w:color w:val="000000" w:themeColor="text1"/>
          <w:highlight w:val="none"/>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正常进行</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62B5528">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1.9.2 供应商踏勘现场发生的费用自理。</w:t>
      </w:r>
    </w:p>
    <w:p w14:paraId="3F94ED2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1.9.3 除采购人的原因外，供应商自行负责在踏勘现场中所发生的人员伤亡和财产损失。</w:t>
      </w:r>
    </w:p>
    <w:p w14:paraId="0EBFF9C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1.9.4 采购人在踏勘现场中介绍的工程场地和相关的周边环境情况，供供应商在编制响应文 件时参考，采购人不对供应商据此作出的判断和决策负责。</w:t>
      </w:r>
    </w:p>
    <w:p w14:paraId="488C9BD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1" w:name="_bookmark32"/>
      <w:bookmarkEnd w:id="3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1.10 询价预备会</w:t>
      </w:r>
    </w:p>
    <w:p w14:paraId="78ECD57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1.10.1 供应商须知前附表规定召开询价预备会的，采购人按供应商须知前附表规定的时间和地点召开询价预备会，澄清供应商提出的问题。</w:t>
      </w:r>
    </w:p>
    <w:p w14:paraId="56FF3E6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1.10.2 供应商应按供应商须知前附表规定的时间和形式将提出的问题送达采购人，以便采购人在会议期间澄清。</w:t>
      </w:r>
    </w:p>
    <w:p w14:paraId="026C2E84">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1.10.3 询价预备会后，采购人将对供应商所提问题的澄清，以供应商须知前附表规定的形 式通知所有购买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的供应商。该澄清内容为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的组成部分。</w:t>
      </w:r>
    </w:p>
    <w:p w14:paraId="52A5C34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2" w:name="_bookmark33"/>
      <w:bookmarkEnd w:id="3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1.11 分包</w:t>
      </w:r>
    </w:p>
    <w:p w14:paraId="7FC8C75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 供应商拟在中标后将中标项目的非主体、非关键性服务工作进行分包的，应符合供应商须知前附表规定的分包内容、分包金额和资质要求等限制性条件，除供应商须知前附表规定的非主体、非关键性服务工作外，其他工作不得分包。</w:t>
      </w:r>
    </w:p>
    <w:p w14:paraId="4D5D049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 成交供应商不得向他人转让中标项目，接受分包的人不得再次分包。成交供应商应当就分包项目向采购人负责，接受分包的人就分包项目承担连带责任。</w:t>
      </w:r>
    </w:p>
    <w:p w14:paraId="1616440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3" w:name="_bookmark34"/>
      <w:bookmarkEnd w:id="3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1.12 响应和偏差</w:t>
      </w:r>
    </w:p>
    <w:p w14:paraId="75CEFBE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响应文件应当对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的实质性要求和条件作出满足性或更有利于采购人的响应，否则，供应商的投标将被否决。实质性要求和条件见供应商须知前附表。</w:t>
      </w:r>
    </w:p>
    <w:p w14:paraId="7F52D43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1.12.2 供应商应根据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的要求提供投标方案等内容以对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作出响应。</w:t>
      </w:r>
    </w:p>
    <w:p w14:paraId="744DBC5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1.12.3 供应商须知前附表允许响应文件偏离</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某些要求的，偏差应当符合</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规定的偏差范围和幅度。</w:t>
      </w:r>
    </w:p>
    <w:p w14:paraId="35AB2FCD">
      <w:pPr>
        <w:wordWrap w:val="0"/>
        <w:spacing w:line="360" w:lineRule="auto"/>
        <w:ind w:firstLine="422" w:firstLineChars="200"/>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pPr>
      <w:bookmarkStart w:id="34" w:name="_bookmark35"/>
      <w:bookmarkEnd w:id="3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2.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询价文件</w:t>
      </w:r>
    </w:p>
    <w:p w14:paraId="64AC667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5" w:name="_bookmark36"/>
      <w:bookmarkEnd w:id="3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2.1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询价文件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的组成</w:t>
      </w:r>
    </w:p>
    <w:p w14:paraId="1192688E">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包括：</w:t>
      </w:r>
    </w:p>
    <w:p w14:paraId="5822D34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询价公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D7DD3F5">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（2）供应商须知；</w:t>
      </w:r>
    </w:p>
    <w:p w14:paraId="006450C4">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（3）评标办法；</w:t>
      </w:r>
    </w:p>
    <w:p w14:paraId="4736E83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（4）合同条款及格式；</w:t>
      </w:r>
    </w:p>
    <w:p w14:paraId="6FD4BB2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（5）采购需求；</w:t>
      </w:r>
    </w:p>
    <w:p w14:paraId="641C125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（6）响应文件格式；</w:t>
      </w:r>
    </w:p>
    <w:p w14:paraId="6DF3D9D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根据本章第 1.10 款、第 2.2 款和第</w:t>
      </w:r>
      <w:r>
        <w:rPr>
          <w:rFonts w:hint="eastAsia" w:asciiTheme="minorEastAsia" w:hAnsiTheme="minorEastAsia" w:eastAsiaTheme="minorEastAsia" w:cstheme="minorEastAsia"/>
          <w:color w:val="000000" w:themeColor="text1"/>
          <w:spacing w:val="-83"/>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2.3 款对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所作的澄清、修改，构成</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的组成部分。</w:t>
      </w:r>
    </w:p>
    <w:p w14:paraId="7633241A">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6" w:name="_bookmark37"/>
      <w:bookmarkEnd w:id="3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2.2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询价文件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的澄清</w:t>
      </w:r>
    </w:p>
    <w:p w14:paraId="3CBA68D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2.2.1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供应商应仔细阅读和检查</w:t>
      </w:r>
      <w:r>
        <w:rPr>
          <w:rFonts w:hint="eastAsia" w:asciiTheme="minorEastAsia" w:hAnsiTheme="minorEastAsia" w:eastAsiaTheme="minorEastAsia" w:cstheme="minorEastAsia"/>
          <w:color w:val="000000" w:themeColor="text1"/>
          <w:spacing w:val="-4"/>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的全部内容。如发现缺页或附件不全，应及时向采购</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提出，以便补齐。如有疑问，应按供应商须知前附表规定的时间和形式将提出的问题送达</w:t>
      </w:r>
      <w:r>
        <w:rPr>
          <w:rFonts w:hint="eastAsia" w:asciiTheme="minorEastAsia" w:hAnsiTheme="minorEastAsia" w:eastAsiaTheme="minorEastAsia" w:cstheme="minorEastAsia"/>
          <w:color w:val="000000" w:themeColor="text1"/>
          <w:highlight w:val="none"/>
          <w14:textFill>
            <w14:solidFill>
              <w14:schemeClr w14:val="tx1"/>
            </w14:solidFill>
          </w14:textFill>
        </w:rPr>
        <w:t>采购人及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，要求采购人对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予以澄清。</w:t>
      </w:r>
    </w:p>
    <w:p w14:paraId="44DA2198">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2.2.2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的澄清以供应商须知前附表规定的形式发给所有购买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的供应商，但不指明澄清问题的来源。澄清发出的时间距本章第 4.2.1 项规定的响应文件提交的截止时间不足</w:t>
      </w:r>
      <w:r>
        <w:rPr>
          <w:rFonts w:hint="eastAsia" w:asciiTheme="minorEastAsia" w:hAnsiTheme="minorEastAsia" w:eastAsiaTheme="minorEastAsia" w:cstheme="minorEastAsia"/>
          <w:color w:val="000000" w:themeColor="text1"/>
          <w:spacing w:val="-76"/>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日的，</w:t>
      </w:r>
      <w:r>
        <w:rPr>
          <w:rFonts w:hint="eastAsia" w:asciiTheme="minorEastAsia" w:hAnsiTheme="minorEastAsia" w:eastAsiaTheme="minorEastAsia" w:cstheme="minorEastAsia"/>
          <w:color w:val="000000" w:themeColor="text1"/>
          <w:highlight w:val="none"/>
          <w14:textFill>
            <w14:solidFill>
              <w14:schemeClr w14:val="tx1"/>
            </w14:solidFill>
          </w14:textFill>
        </w:rPr>
        <w:t>并且澄清内容可能影响响应文件编制的，将相应延长响应文件提交的截止时间。</w:t>
      </w:r>
    </w:p>
    <w:p w14:paraId="7EF63D8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2.2.3 供应商在收到澄清后，应按供应商须知前附表规定的时间和形式通知采购人及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，确认已收到该澄清。</w:t>
      </w:r>
    </w:p>
    <w:p w14:paraId="41066E95">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2.2.4 除非采购人认为确有必要答复，否则，采购人有权拒绝回复供应商在本章第 2.2.1 项规定的时间后的任何澄清要求。</w:t>
      </w:r>
    </w:p>
    <w:p w14:paraId="60C43B3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7" w:name="_bookmark38"/>
      <w:bookmarkEnd w:id="3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2.3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询价文件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的修改</w:t>
      </w:r>
    </w:p>
    <w:p w14:paraId="1E387A0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2.3.1 采购人以供应商须知前附表规定的形式修改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，并通知所有已购买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的供应商。修改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的时间距本章第 4.2.1 项规定的提响应文件截止时间不足3个工作日的，并且修改内容可能影响响应文件编制的，将相应延长提交响应文件截止时间。</w:t>
      </w:r>
    </w:p>
    <w:p w14:paraId="3D60DCEE">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2.3.2 供应商收到修改内容后，应按供应商须知前附表规定的时间和形式通知采购人及采购代理机构，确认已收到该修改。</w:t>
      </w:r>
    </w:p>
    <w:p w14:paraId="77F4912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38" w:name="_bookmark39"/>
      <w:bookmarkEnd w:id="38"/>
      <w:bookmarkStart w:id="39" w:name="_bookmark40"/>
      <w:bookmarkEnd w:id="3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  响应文件</w:t>
      </w:r>
    </w:p>
    <w:p w14:paraId="6EBC924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0" w:name="_bookmark41"/>
      <w:bookmarkEnd w:id="4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3.1 响应文件的组成</w:t>
      </w:r>
    </w:p>
    <w:p w14:paraId="6CDC1C60">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3.1.1 响应文件应包括下列内容：</w:t>
      </w:r>
    </w:p>
    <w:p w14:paraId="6819D9B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（1）报价函；</w:t>
      </w:r>
    </w:p>
    <w:p w14:paraId="7645996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（2）报价一览表；</w:t>
      </w:r>
    </w:p>
    <w:p w14:paraId="61778A62">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（3）法定代表人身份证明；</w:t>
      </w:r>
    </w:p>
    <w:p w14:paraId="20435637">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（4）授权委托书；</w:t>
      </w:r>
    </w:p>
    <w:p w14:paraId="19E8E1D0">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（5）资格审查资料；</w:t>
      </w:r>
    </w:p>
    <w:p w14:paraId="6C3858EF">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（6）供应商须知前附表规定的其他资料。供应商在评标过程中作出的符合法律法规和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规定的澄清确认，构成</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的组成部分。</w:t>
      </w:r>
    </w:p>
    <w:p w14:paraId="216CB25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1" w:name="_bookmark42"/>
      <w:bookmarkEnd w:id="4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3.2 报价</w:t>
      </w:r>
    </w:p>
    <w:p w14:paraId="7FA8AE9F">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3.2.1 供应商应充分了解该项目的总体情况以及影响报价的其他要素。</w:t>
      </w:r>
    </w:p>
    <w:p w14:paraId="4E7271B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3.2.2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本项目的报价方式见供应商须知前附表。供应商在提交响应文件截止时间前修改报价函中的</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 xml:space="preserve">报价总额，应同时修改响应文件“费用清单”中的相应报价。此修改须符合本章第 </w:t>
      </w:r>
      <w:r>
        <w:rPr>
          <w:rFonts w:hint="eastAsia" w:asciiTheme="minorEastAsia" w:hAnsiTheme="minorEastAsia" w:eastAsiaTheme="minorEastAsia" w:cstheme="minorEastAsia"/>
          <w:color w:val="000000" w:themeColor="text1"/>
          <w:highlight w:val="none"/>
          <w14:textFill>
            <w14:solidFill>
              <w14:schemeClr w14:val="tx1"/>
            </w14:solidFill>
          </w14:textFill>
        </w:rPr>
        <w:t>4.3 款的有关要求。</w:t>
      </w:r>
    </w:p>
    <w:p w14:paraId="3D1CBA7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3.2.3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采购人设有最高限价的，供应商的报价不得超过最高限价，最高限</w:t>
      </w:r>
      <w:r>
        <w:rPr>
          <w:rFonts w:hint="eastAsia" w:asciiTheme="minorEastAsia" w:hAnsiTheme="minorEastAsia" w:eastAsiaTheme="minorEastAsia" w:cstheme="minorEastAsia"/>
          <w:color w:val="000000" w:themeColor="text1"/>
          <w:highlight w:val="none"/>
          <w14:textFill>
            <w14:solidFill>
              <w14:schemeClr w14:val="tx1"/>
            </w14:solidFill>
          </w14:textFill>
        </w:rPr>
        <w:t>价在供应商须知前附表中载明。</w:t>
      </w:r>
    </w:p>
    <w:p w14:paraId="09152B5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3.2.5 报价的其他要求见供应商须知前附表。</w:t>
      </w:r>
    </w:p>
    <w:p w14:paraId="1D39A8E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2" w:name="_bookmark43"/>
      <w:bookmarkEnd w:id="4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3.3 报价有效期</w:t>
      </w:r>
    </w:p>
    <w:p w14:paraId="3F5AC7E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3.3.1 除供应商须知前附表另有规定外，报价有效期为 90 天。</w:t>
      </w:r>
    </w:p>
    <w:p w14:paraId="480B486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3.3.2 在报价有效期内，供应商撤销响应文件的，应承担</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和法律规定的责任。</w:t>
      </w:r>
    </w:p>
    <w:p w14:paraId="62F7979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3.3.3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出现特殊情况需要延长报价有效期的，采购人以书面形式通知所有供应商延长报价有</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效期。供应商应予以书面答复，同意延长的，但不得要求或被允许修改其响应文件；供应商拒绝延长的，其投标失效</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2018E396">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3" w:name="_bookmark44"/>
      <w:bookmarkEnd w:id="4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3.4 询价保证金</w:t>
      </w:r>
    </w:p>
    <w:p w14:paraId="5700232F">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4" w:name="_bookmark45"/>
      <w:bookmarkEnd w:id="44"/>
      <w:r>
        <w:rPr>
          <w:rFonts w:hint="eastAsia" w:asciiTheme="minorEastAsia" w:hAnsiTheme="minorEastAsia" w:eastAsiaTheme="minorEastAsia"/>
          <w:szCs w:val="21"/>
          <w:highlight w:val="none"/>
        </w:rPr>
        <w:t>3.4.1</w:t>
      </w:r>
      <w:r>
        <w:rPr>
          <w:rFonts w:hint="eastAsia" w:ascii="宋体" w:hAnsi="宋体" w:cs="宋体"/>
          <w:color w:val="000000" w:themeColor="text1"/>
          <w:szCs w:val="21"/>
          <w:highlight w:val="none"/>
          <w14:textFill>
            <w14:solidFill>
              <w14:schemeClr w14:val="tx1"/>
            </w14:solidFill>
          </w14:textFill>
        </w:rPr>
        <w:t>询价保证金的形式：现金或现金支票、保兑支票、银行汇票及银行、专业担保公司、保险公司出具的保函等形式，以现金或支票形式提交的询价保证金应当从供应商的基本账户转出，并以到账时间为准。</w:t>
      </w:r>
    </w:p>
    <w:p w14:paraId="4376671E">
      <w:pPr>
        <w:spacing w:line="360" w:lineRule="auto"/>
        <w:ind w:firstLine="420" w:firstLineChars="200"/>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3.4.2询价保证金的金额：见</w:t>
      </w:r>
      <w:r>
        <w:rPr>
          <w:rFonts w:hint="eastAsia" w:asciiTheme="minorEastAsia" w:hAnsiTheme="minorEastAsia" w:eastAsiaTheme="minorEastAsia"/>
          <w:szCs w:val="21"/>
          <w:highlight w:val="none"/>
        </w:rPr>
        <w:t>供应商须知前附表</w:t>
      </w:r>
      <w:r>
        <w:rPr>
          <w:rFonts w:hint="eastAsia" w:asciiTheme="minorEastAsia" w:hAnsiTheme="minorEastAsia" w:eastAsiaTheme="minorEastAsia"/>
          <w:bCs/>
          <w:kern w:val="15"/>
          <w:szCs w:val="21"/>
          <w:highlight w:val="none"/>
        </w:rPr>
        <w:t xml:space="preserve">； </w:t>
      </w:r>
    </w:p>
    <w:p w14:paraId="3EAC2C09">
      <w:pPr>
        <w:spacing w:line="360" w:lineRule="auto"/>
        <w:ind w:firstLine="420" w:firstLineChars="200"/>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3.4.3递交方式：见</w:t>
      </w:r>
      <w:r>
        <w:rPr>
          <w:rFonts w:hint="eastAsia" w:asciiTheme="minorEastAsia" w:hAnsiTheme="minorEastAsia" w:eastAsiaTheme="minorEastAsia"/>
          <w:szCs w:val="21"/>
          <w:highlight w:val="none"/>
        </w:rPr>
        <w:t>供应商须知前附表</w:t>
      </w:r>
      <w:r>
        <w:rPr>
          <w:rFonts w:hint="eastAsia" w:asciiTheme="minorEastAsia" w:hAnsiTheme="minorEastAsia" w:eastAsiaTheme="minorEastAsia"/>
          <w:bCs/>
          <w:kern w:val="15"/>
          <w:szCs w:val="21"/>
          <w:highlight w:val="none"/>
        </w:rPr>
        <w:t>；</w:t>
      </w:r>
    </w:p>
    <w:p w14:paraId="6DE83AC0">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3.4.4询价保证金用于保护本次招标免受因供应商不履行投标承诺及合同等行为而引起的风险；</w:t>
      </w:r>
    </w:p>
    <w:p w14:paraId="56B84E37">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3.4.5未按3.4.1和3.4.2条款要求提交询价保证金的投标将被视为投标无效；</w:t>
      </w:r>
    </w:p>
    <w:p w14:paraId="721BAC1C">
      <w:pPr>
        <w:wordWrap w:val="0"/>
        <w:spacing w:line="360"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3.5 资格审查资料</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（适用于未进行资格预审的）</w:t>
      </w:r>
    </w:p>
    <w:p w14:paraId="4261F2B5">
      <w:pPr>
        <w:pStyle w:val="9"/>
        <w:wordWrap w:val="0"/>
        <w:spacing w:line="360" w:lineRule="auto"/>
        <w:ind w:firstLine="416"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除供应商须知前附表另有规定外，供应商应按下列规定提供资格审查资料，以证明其满 </w:t>
      </w:r>
      <w:r>
        <w:rPr>
          <w:rFonts w:hint="eastAsia" w:asciiTheme="minorEastAsia" w:hAnsiTheme="minorEastAsia" w:eastAsiaTheme="minorEastAsia" w:cstheme="minorEastAsia"/>
          <w:color w:val="000000" w:themeColor="text1"/>
          <w:highlight w:val="none"/>
          <w14:textFill>
            <w14:solidFill>
              <w14:schemeClr w14:val="tx1"/>
            </w14:solidFill>
          </w14:textFill>
        </w:rPr>
        <w:t>本章第</w:t>
      </w:r>
      <w:r>
        <w:rPr>
          <w:rFonts w:hint="eastAsia" w:asciiTheme="minorEastAsia" w:hAnsiTheme="minorEastAsia" w:eastAsiaTheme="minorEastAsia" w:cstheme="minorEastAsia"/>
          <w:color w:val="000000" w:themeColor="text1"/>
          <w:spacing w:val="-55"/>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1.4 款规定的财务、业绩、信誉等要求。</w:t>
      </w:r>
    </w:p>
    <w:p w14:paraId="3B01690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3.5.1 </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基</w:t>
      </w:r>
      <w:r>
        <w:rPr>
          <w:rFonts w:hint="eastAsia" w:asciiTheme="minorEastAsia" w:hAnsiTheme="minorEastAsia" w:eastAsiaTheme="minorEastAsia" w:cstheme="minorEastAsia"/>
          <w:color w:val="000000" w:themeColor="text1"/>
          <w:highlight w:val="none"/>
          <w14:textFill>
            <w14:solidFill>
              <w14:schemeClr w14:val="tx1"/>
            </w14:solidFill>
          </w14:textFill>
        </w:rPr>
        <w:t>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情</w:t>
      </w:r>
      <w:r>
        <w:rPr>
          <w:rFonts w:hint="eastAsia" w:asciiTheme="minorEastAsia" w:hAnsiTheme="minorEastAsia" w:eastAsiaTheme="minorEastAsia" w:cstheme="minorEastAsia"/>
          <w:color w:val="000000" w:themeColor="text1"/>
          <w:highlight w:val="none"/>
          <w14:textFill>
            <w14:solidFill>
              <w14:schemeClr w14:val="tx1"/>
            </w14:solidFill>
          </w14:textFill>
        </w:rPr>
        <w:t>况表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应附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业</w:t>
      </w:r>
      <w:r>
        <w:rPr>
          <w:rFonts w:hint="eastAsia" w:asciiTheme="minorEastAsia" w:hAnsiTheme="minorEastAsia" w:eastAsiaTheme="minorEastAsia" w:cstheme="minorEastAsia"/>
          <w:color w:val="000000" w:themeColor="text1"/>
          <w:highlight w:val="none"/>
          <w14:textFill>
            <w14:solidFill>
              <w14:schemeClr w14:val="tx1"/>
            </w14:solidFill>
          </w14:textFill>
        </w:rPr>
        <w:t>执</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照</w:t>
      </w:r>
      <w:r>
        <w:rPr>
          <w:rFonts w:hint="eastAsia" w:asciiTheme="minorEastAsia" w:hAnsiTheme="minorEastAsia" w:eastAsiaTheme="minorEastAsia" w:cstheme="minorEastAsia"/>
          <w:color w:val="000000" w:themeColor="text1"/>
          <w:highlight w:val="none"/>
          <w14:textFill>
            <w14:solidFill>
              <w14:schemeClr w14:val="tx1"/>
            </w14:solidFill>
          </w14:textFill>
        </w:rPr>
        <w:t>和</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组</w:t>
      </w:r>
      <w:r>
        <w:rPr>
          <w:rFonts w:hint="eastAsia" w:asciiTheme="minorEastAsia" w:hAnsiTheme="minorEastAsia" w:eastAsiaTheme="minorEastAsia" w:cstheme="minorEastAsia"/>
          <w:color w:val="000000" w:themeColor="text1"/>
          <w:highlight w:val="none"/>
          <w14:textFill>
            <w14:solidFill>
              <w14:schemeClr w14:val="tx1"/>
            </w14:solidFill>
          </w14:textFill>
        </w:rPr>
        <w:t>织机</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构</w:t>
      </w:r>
      <w:r>
        <w:rPr>
          <w:rFonts w:hint="eastAsia" w:asciiTheme="minorEastAsia" w:hAnsiTheme="minorEastAsia" w:eastAsiaTheme="minorEastAsia" w:cstheme="minorEastAsia"/>
          <w:color w:val="000000" w:themeColor="text1"/>
          <w:highlight w:val="none"/>
          <w14:textFill>
            <w14:solidFill>
              <w14:schemeClr w14:val="tx1"/>
            </w14:solidFill>
          </w14:textFill>
        </w:rPr>
        <w:t>代</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码</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94"/>
          <w:highlight w:val="none"/>
          <w14:textFill>
            <w14:solidFill>
              <w14:schemeClr w14:val="tx1"/>
            </w14:solidFill>
          </w14:textFill>
        </w:rPr>
        <w:t>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照</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合一</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或“</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五</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一”</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登</w:t>
      </w:r>
      <w:r>
        <w:rPr>
          <w:rFonts w:hint="eastAsia" w:asciiTheme="minorEastAsia" w:hAnsiTheme="minorEastAsia" w:eastAsiaTheme="minorEastAsia" w:cstheme="minorEastAsia"/>
          <w:color w:val="000000" w:themeColor="text1"/>
          <w:highlight w:val="none"/>
          <w14:textFill>
            <w14:solidFill>
              <w14:schemeClr w14:val="tx1"/>
            </w14:solidFill>
          </w14:textFill>
        </w:rPr>
        <w:t>记</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制</w:t>
      </w:r>
      <w:r>
        <w:rPr>
          <w:rFonts w:hint="eastAsia" w:asciiTheme="minorEastAsia" w:hAnsiTheme="minorEastAsia" w:eastAsiaTheme="minorEastAsia" w:cstheme="minorEastAsia"/>
          <w:color w:val="000000" w:themeColor="text1"/>
          <w:highlight w:val="none"/>
          <w14:textFill>
            <w14:solidFill>
              <w14:schemeClr w14:val="tx1"/>
            </w14:solidFill>
          </w14:textFill>
        </w:rPr>
        <w:t>度</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进</w:t>
      </w:r>
      <w:r>
        <w:rPr>
          <w:rFonts w:hint="eastAsia" w:asciiTheme="minorEastAsia" w:hAnsiTheme="minorEastAsia" w:eastAsiaTheme="minorEastAsia" w:cstheme="minorEastAsia"/>
          <w:color w:val="000000" w:themeColor="text1"/>
          <w:highlight w:val="none"/>
          <w14:textFill>
            <w14:solidFill>
              <w14:schemeClr w14:val="tx1"/>
            </w14:solidFill>
          </w14:textFill>
        </w:rPr>
        <w:t>行登</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记</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9"/>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可</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仅</w:t>
      </w:r>
      <w:r>
        <w:rPr>
          <w:rFonts w:hint="eastAsia" w:asciiTheme="minorEastAsia" w:hAnsiTheme="minorEastAsia" w:eastAsiaTheme="minorEastAsia" w:cstheme="minorEastAsia"/>
          <w:color w:val="000000" w:themeColor="text1"/>
          <w:highlight w:val="none"/>
          <w14:textFill>
            <w14:solidFill>
              <w14:schemeClr w14:val="tx1"/>
            </w14:solidFill>
          </w14:textFill>
        </w:rPr>
        <w:t>提</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供</w:t>
      </w:r>
      <w:r>
        <w:rPr>
          <w:rFonts w:hint="eastAsia" w:asciiTheme="minorEastAsia" w:hAnsiTheme="minorEastAsia" w:eastAsiaTheme="minorEastAsia" w:cstheme="minorEastAsia"/>
          <w:color w:val="000000" w:themeColor="text1"/>
          <w:highlight w:val="none"/>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业</w:t>
      </w:r>
      <w:r>
        <w:rPr>
          <w:rFonts w:hint="eastAsia" w:asciiTheme="minorEastAsia" w:hAnsiTheme="minorEastAsia" w:eastAsiaTheme="minorEastAsia" w:cstheme="minorEastAsia"/>
          <w:color w:val="000000" w:themeColor="text1"/>
          <w:highlight w:val="none"/>
          <w14:textFill>
            <w14:solidFill>
              <w14:schemeClr w14:val="tx1"/>
            </w14:solidFill>
          </w14:textFill>
        </w:rPr>
        <w:t>执照</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复</w:t>
      </w:r>
      <w:r>
        <w:rPr>
          <w:rFonts w:hint="eastAsia" w:asciiTheme="minorEastAsia" w:hAnsiTheme="minorEastAsia" w:eastAsiaTheme="minorEastAsia" w:cstheme="minorEastAsia"/>
          <w:color w:val="000000" w:themeColor="text1"/>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106"/>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材料的复印件。</w:t>
      </w:r>
    </w:p>
    <w:p w14:paraId="5242BBAE">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3.5.2 “近年财务状况表”</w:t>
      </w:r>
      <w:r>
        <w:rPr>
          <w:rFonts w:hint="eastAsia" w:ascii="宋体" w:hAnsi="宋体" w:eastAsia="宋体" w:cs="宋体"/>
          <w:color w:val="000000" w:themeColor="text1"/>
          <w:szCs w:val="21"/>
          <w:highlight w:val="none"/>
          <w:lang w:eastAsia="zh-CN"/>
          <w14:textFill>
            <w14:solidFill>
              <w14:schemeClr w14:val="tx1"/>
            </w14:solidFill>
          </w14:textFill>
        </w:rPr>
        <w:t>按照长宽财字【2023】21号文件要求，提供资格条件承诺函（</w:t>
      </w:r>
      <w:r>
        <w:rPr>
          <w:rFonts w:hint="eastAsia" w:ascii="宋体" w:hAnsi="宋体" w:cs="宋体"/>
          <w:color w:val="000000" w:themeColor="text1"/>
          <w:szCs w:val="21"/>
          <w:highlight w:val="none"/>
          <w:lang w:val="en-US" w:eastAsia="zh-CN"/>
          <w14:textFill>
            <w14:solidFill>
              <w14:schemeClr w14:val="tx1"/>
            </w14:solidFill>
          </w14:textFill>
        </w:rPr>
        <w:t>询价文件</w:t>
      </w:r>
      <w:r>
        <w:rPr>
          <w:rFonts w:hint="eastAsia" w:ascii="宋体" w:hAnsi="宋体" w:eastAsia="宋体" w:cs="宋体"/>
          <w:color w:val="000000" w:themeColor="text1"/>
          <w:szCs w:val="21"/>
          <w:highlight w:val="none"/>
          <w:lang w:eastAsia="zh-CN"/>
          <w14:textFill>
            <w14:solidFill>
              <w14:schemeClr w14:val="tx1"/>
            </w14:solidFill>
          </w14:textFill>
        </w:rPr>
        <w:t>中</w:t>
      </w:r>
      <w:r>
        <w:rPr>
          <w:rFonts w:hint="eastAsia" w:ascii="宋体" w:hAnsi="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lang w:eastAsia="zh-CN"/>
          <w14:textFill>
            <w14:solidFill>
              <w14:schemeClr w14:val="tx1"/>
            </w14:solidFill>
          </w14:textFill>
        </w:rPr>
        <w:t>文件格式部分），标书内附加盖公章的复印件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7DF6BEF">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3.5.3 “近年完成的类似项目情况表”应附中标通知书和（或）合同协议书；具体时间要求见供应商须知前附表，每张表格只填写一个项目，并标明序号。</w:t>
      </w:r>
    </w:p>
    <w:p w14:paraId="6B1FBA1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3.5.4 “正在进行和新承接的项目情况表”应附中标通知书和（或）合同协议书复印件。每张表格只填写一个项目，并标明序号。</w:t>
      </w:r>
    </w:p>
    <w:p w14:paraId="23CA2204">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3.5.5 “近年发生的诉讼及仲裁情况”应说明供应商败诉的项目合同的相关情况，并附法院或仲裁机构作出的判决、裁决等有关法律文书复印件，具体时间要求见供应商须知前附表。</w:t>
      </w:r>
    </w:p>
    <w:p w14:paraId="4DCC510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3.5.6 </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 xml:space="preserve">供应商须知前附表规定接受联合体参与询价采购活动的，本章第 </w:t>
      </w:r>
      <w:r>
        <w:rPr>
          <w:rFonts w:hint="eastAsia" w:asciiTheme="minorEastAsia" w:hAnsiTheme="minorEastAsia" w:eastAsiaTheme="minorEastAsia" w:cstheme="minorEastAsia"/>
          <w:color w:val="000000" w:themeColor="text1"/>
          <w:highlight w:val="none"/>
          <w14:textFill>
            <w14:solidFill>
              <w14:schemeClr w14:val="tx1"/>
            </w14:solidFill>
          </w14:textFill>
        </w:rPr>
        <w:t>3.5.1 项至第</w:t>
      </w:r>
      <w:r>
        <w:rPr>
          <w:rFonts w:hint="eastAsia" w:asciiTheme="minorEastAsia" w:hAnsiTheme="minorEastAsia" w:eastAsiaTheme="minorEastAsia" w:cstheme="minorEastAsia"/>
          <w:color w:val="000000" w:themeColor="text1"/>
          <w:spacing w:val="-7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3.5.5 项规定的表格和资料应包括联合体各方相关情况。</w:t>
      </w:r>
    </w:p>
    <w:p w14:paraId="062F759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5" w:name="_bookmark47"/>
      <w:bookmarkEnd w:id="4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3.6 备选投标方案</w:t>
      </w:r>
    </w:p>
    <w:p w14:paraId="451243C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3.6.1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除供应商须知前附表规定允许外，供应商不得递交备选投标方案，否则其投标将被否</w:t>
      </w:r>
      <w:r>
        <w:rPr>
          <w:rFonts w:hint="eastAsia" w:asciiTheme="minorEastAsia" w:hAnsiTheme="minorEastAsia" w:eastAsiaTheme="minorEastAsia" w:cstheme="minorEastAsia"/>
          <w:color w:val="000000" w:themeColor="text1"/>
          <w:highlight w:val="none"/>
          <w14:textFill>
            <w14:solidFill>
              <w14:schemeClr w14:val="tx1"/>
            </w14:solidFill>
          </w14:textFill>
        </w:rPr>
        <w:t>决。</w:t>
      </w:r>
    </w:p>
    <w:p w14:paraId="222A15AF">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3.6.2 允许供应商递交备选投标方案的，只有成交供应商所递交的备选投标方案方可予以考虑。询价小组认为成交供应商的备选投标方案优于其按照</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要求编制的投标方案的，采购人可以接受该备选投标方案。</w:t>
      </w:r>
    </w:p>
    <w:p w14:paraId="2F7B9FF9">
      <w:pPr>
        <w:wordWrap w:val="0"/>
        <w:spacing w:line="360" w:lineRule="auto"/>
        <w:ind w:firstLine="422" w:firstLineChars="200"/>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pPr>
      <w:bookmarkStart w:id="46" w:name="_bookmark48"/>
      <w:bookmarkEnd w:id="4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3.7 响应文件的编制</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执行政采云平台格式</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27B2524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3.7.1 响应文件应按</w:t>
      </w:r>
      <w:r>
        <w:rPr>
          <w:rFonts w:hint="eastAsia" w:asciiTheme="minorEastAsia" w:hAnsiTheme="minorEastAsia" w:eastAsiaTheme="minorEastAsia" w:cstheme="minorEastAsia"/>
          <w:highlight w:val="none"/>
        </w:rPr>
        <w:t>第六章“</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响应文件格式”进行编写，如有必要，可以增加附页，作为响应文件的组成部分。其中，报价函附录在满足</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实质性要求的基础上，可以提出比</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要求更有利于采购人的承诺。</w:t>
      </w:r>
    </w:p>
    <w:p w14:paraId="7FC07B7F">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3.7.2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有关</w:t>
      </w:r>
      <w:r>
        <w:rPr>
          <w:rFonts w:hint="eastAsia" w:asciiTheme="minorEastAsia" w:hAnsiTheme="minorEastAsia" w:eastAsiaTheme="minorEastAsia" w:cstheme="minorEastAsia"/>
          <w:color w:val="000000" w:themeColor="text1"/>
          <w:highlight w:val="none"/>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、报价有效期、采购需求等</w:t>
      </w:r>
      <w:r>
        <w:rPr>
          <w:rFonts w:hint="eastAsia" w:asciiTheme="minorEastAsia" w:hAnsiTheme="minorEastAsia" w:eastAsiaTheme="minorEastAsia" w:cstheme="minorEastAsia"/>
          <w:color w:val="000000" w:themeColor="text1"/>
          <w:highlight w:val="none"/>
          <w14:textFill>
            <w14:solidFill>
              <w14:schemeClr w14:val="tx1"/>
            </w14:solidFill>
          </w14:textFill>
        </w:rPr>
        <w:t>实质性内容作出响应。</w:t>
      </w:r>
    </w:p>
    <w:p w14:paraId="54AEBF2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3.7.3</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文</w:t>
      </w:r>
      <w:r>
        <w:rPr>
          <w:rFonts w:hint="eastAsia" w:asciiTheme="minorEastAsia" w:hAnsiTheme="minorEastAsia" w:eastAsiaTheme="minorEastAsia" w:cstheme="minorEastAsia"/>
          <w:color w:val="000000" w:themeColor="text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应</w:t>
      </w:r>
      <w:r>
        <w:rPr>
          <w:rFonts w:hint="eastAsia" w:asciiTheme="minorEastAsia" w:hAnsiTheme="minorEastAsia" w:eastAsiaTheme="minorEastAsia" w:cstheme="minorEastAsia"/>
          <w:color w:val="000000" w:themeColor="text1"/>
          <w:highlight w:val="none"/>
          <w14:textFill>
            <w14:solidFill>
              <w14:schemeClr w14:val="tx1"/>
            </w14:solidFill>
          </w14:textFill>
        </w:rPr>
        <w:t>用</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不</w:t>
      </w:r>
      <w:r>
        <w:rPr>
          <w:rFonts w:hint="eastAsia" w:asciiTheme="minorEastAsia" w:hAnsiTheme="minorEastAsia" w:eastAsiaTheme="minorEastAsia" w:cstheme="minorEastAsia"/>
          <w:color w:val="000000" w:themeColor="text1"/>
          <w:highlight w:val="none"/>
          <w14:textFill>
            <w14:solidFill>
              <w14:schemeClr w14:val="tx1"/>
            </w14:solidFill>
          </w14:textFill>
        </w:rPr>
        <w:t>褪</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色</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材</w:t>
      </w:r>
      <w:r>
        <w:rPr>
          <w:rFonts w:hint="eastAsia" w:asciiTheme="minorEastAsia" w:hAnsiTheme="minorEastAsia" w:eastAsiaTheme="minorEastAsia" w:cstheme="minorEastAsia"/>
          <w:color w:val="000000" w:themeColor="text1"/>
          <w:highlight w:val="none"/>
          <w14:textFill>
            <w14:solidFill>
              <w14:schemeClr w14:val="tx1"/>
            </w14:solidFill>
          </w14:textFill>
        </w:rPr>
        <w:t>料</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书</w:t>
      </w:r>
      <w:r>
        <w:rPr>
          <w:rFonts w:hint="eastAsia" w:asciiTheme="minorEastAsia" w:hAnsiTheme="minorEastAsia" w:eastAsiaTheme="minorEastAsia" w:cstheme="minorEastAsia"/>
          <w:color w:val="000000" w:themeColor="text1"/>
          <w:highlight w:val="none"/>
          <w14:textFill>
            <w14:solidFill>
              <w14:schemeClr w14:val="tx1"/>
            </w14:solidFill>
          </w14:textFill>
        </w:rPr>
        <w:t>写或</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打</w:t>
      </w:r>
      <w:r>
        <w:rPr>
          <w:rFonts w:hint="eastAsia" w:asciiTheme="minorEastAsia" w:hAnsiTheme="minorEastAsia" w:eastAsiaTheme="minorEastAsia" w:cstheme="minorEastAsia"/>
          <w:color w:val="000000" w:themeColor="text1"/>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报价</w:t>
      </w:r>
      <w:r>
        <w:rPr>
          <w:rFonts w:hint="eastAsia" w:asciiTheme="minorEastAsia" w:hAnsiTheme="minorEastAsia" w:eastAsiaTheme="minorEastAsia" w:cstheme="minorEastAsia"/>
          <w:color w:val="000000" w:themeColor="text1"/>
          <w:highlight w:val="none"/>
          <w14:textFill>
            <w14:solidFill>
              <w14:schemeClr w14:val="tx1"/>
            </w14:solidFill>
          </w14:textFill>
        </w:rPr>
        <w:t>函</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报价函附</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录</w:t>
      </w:r>
      <w:r>
        <w:rPr>
          <w:rFonts w:hint="eastAsia" w:asciiTheme="minorEastAsia" w:hAnsiTheme="minorEastAsia" w:eastAsiaTheme="minorEastAsia" w:cstheme="minorEastAsia"/>
          <w:color w:val="000000" w:themeColor="text1"/>
          <w:highlight w:val="none"/>
          <w14:textFill>
            <w14:solidFill>
              <w14:schemeClr w14:val="tx1"/>
            </w14:solidFill>
          </w14:textFill>
        </w:rPr>
        <w:t>及</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对</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件的澄清、说明和补正应由供应商的法定代表人或其授权的代理人签字或盖单位章。由供应商的法定代表人签字的，应附法定代表人身份证明，由代理人签字的，应附授权委托书，身份证</w:t>
      </w:r>
      <w:r>
        <w:rPr>
          <w:rFonts w:hint="eastAsia" w:asciiTheme="minorEastAsia" w:hAnsiTheme="minorEastAsia" w:eastAsiaTheme="minorEastAsia" w:cstheme="minorEastAsia"/>
          <w:color w:val="000000" w:themeColor="text1"/>
          <w:highlight w:val="none"/>
          <w14:textFill>
            <w14:solidFill>
              <w14:schemeClr w14:val="tx1"/>
            </w14:solidFill>
          </w14:textFill>
        </w:rPr>
        <w:t>明或授权委托书应符合第六章“响应文件格式”的要求。响应文件应尽量避免涂改、行间插字或</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删除。如果出现上述情况，改动之处应由供应商的法定代表人或其授权的代理人签字或盖单位</w:t>
      </w:r>
      <w:r>
        <w:rPr>
          <w:rFonts w:hint="eastAsia" w:asciiTheme="minorEastAsia" w:hAnsiTheme="minorEastAsia" w:eastAsiaTheme="minorEastAsia" w:cstheme="minorEastAsia"/>
          <w:color w:val="000000" w:themeColor="text1"/>
          <w:highlight w:val="none"/>
          <w14:textFill>
            <w14:solidFill>
              <w14:schemeClr w14:val="tx1"/>
            </w14:solidFill>
          </w14:textFill>
        </w:rPr>
        <w:t>章。</w:t>
      </w:r>
    </w:p>
    <w:p w14:paraId="714EF09C">
      <w:pPr>
        <w:pStyle w:val="9"/>
        <w:wordWrap w:val="0"/>
        <w:spacing w:line="360" w:lineRule="auto"/>
        <w:ind w:firstLine="404"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（2）响应文件正本一份，副本份数见供应商须知前附表。正本和副本的封面上应清</w:t>
      </w:r>
      <w:r>
        <w:rPr>
          <w:rFonts w:hint="eastAsia" w:asciiTheme="minorEastAsia" w:hAnsiTheme="minorEastAsia" w:eastAsiaTheme="minorEastAsia" w:cstheme="minorEastAsia"/>
          <w:color w:val="000000" w:themeColor="text1"/>
          <w:highlight w:val="none"/>
          <w14:textFill>
            <w14:solidFill>
              <w14:schemeClr w14:val="tx1"/>
            </w14:solidFill>
          </w14:textFill>
        </w:rPr>
        <w:t>楚地标记“正本”或“副本”的字样。供应商应根据供应商须知前附表要求提供电子版文件。当副本和正本不一致或电子版文件和纸质正本文件不一致时，以纸质正本文件为准。</w:t>
      </w:r>
    </w:p>
    <w:p w14:paraId="18C7FBA1">
      <w:pPr>
        <w:pStyle w:val="9"/>
        <w:wordWrap w:val="0"/>
        <w:spacing w:line="360" w:lineRule="auto"/>
        <w:ind w:firstLine="404"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（3）响应文件的正本与副本应分别装订，并编制目录，响应文件需分册装订的，具体分册</w:t>
      </w:r>
      <w:r>
        <w:rPr>
          <w:rFonts w:hint="eastAsia" w:asciiTheme="minorEastAsia" w:hAnsiTheme="minorEastAsia" w:eastAsiaTheme="minorEastAsia" w:cstheme="minorEastAsia"/>
          <w:color w:val="000000" w:themeColor="text1"/>
          <w:highlight w:val="none"/>
          <w14:textFill>
            <w14:solidFill>
              <w14:schemeClr w14:val="tx1"/>
            </w14:solidFill>
          </w14:textFill>
        </w:rPr>
        <w:t>装订要求见供应商须知前附表规定。</w:t>
      </w:r>
    </w:p>
    <w:p w14:paraId="5A098C5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7" w:name="_bookmark49"/>
      <w:bookmarkEnd w:id="4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 投标</w:t>
      </w:r>
    </w:p>
    <w:p w14:paraId="5FD4EF5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bookmarkStart w:id="48" w:name="_bookmark50"/>
      <w:bookmarkEnd w:id="48"/>
      <w:r>
        <w:rPr>
          <w:rFonts w:hint="eastAsia" w:ascii="宋体" w:hAnsi="宋体"/>
          <w:lang w:val="en-US" w:eastAsia="zh-CN"/>
        </w:rPr>
        <w:t>供应商</w:t>
      </w:r>
      <w:r>
        <w:rPr>
          <w:rFonts w:ascii="宋体" w:hAnsi="宋体"/>
        </w:rPr>
        <w:t>按照</w:t>
      </w:r>
      <w:r>
        <w:rPr>
          <w:rFonts w:hint="eastAsia" w:ascii="宋体" w:hAnsi="宋体"/>
          <w:lang w:val="en-US" w:eastAsia="zh-CN"/>
        </w:rPr>
        <w:t>询价文件</w:t>
      </w:r>
      <w:r>
        <w:rPr>
          <w:rFonts w:ascii="宋体" w:hAnsi="宋体"/>
        </w:rPr>
        <w:t>规定，在规定时间内将电子版文件上传。</w:t>
      </w:r>
    </w:p>
    <w:p w14:paraId="419F0332">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9" w:name="_bookmark53"/>
      <w:bookmarkEnd w:id="4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  开启</w:t>
      </w:r>
    </w:p>
    <w:p w14:paraId="2D52DB16">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0" w:name="_bookmark54"/>
      <w:bookmarkEnd w:id="5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5.1 开启时间和地点</w:t>
      </w:r>
    </w:p>
    <w:p w14:paraId="37EDC457">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采购人在本章第 4.2.1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项规定的提交响应文件截止时间和供应商须知前附表规定的地点</w:t>
      </w:r>
      <w:r>
        <w:rPr>
          <w:rFonts w:hint="eastAsia" w:asciiTheme="minorEastAsia" w:hAnsiTheme="minorEastAsia" w:eastAsiaTheme="minorEastAsia" w:cstheme="minorEastAsia"/>
          <w:color w:val="000000" w:themeColor="text1"/>
          <w:highlight w:val="none"/>
          <w14:textFill>
            <w14:solidFill>
              <w14:schemeClr w14:val="tx1"/>
            </w14:solidFill>
          </w14:textFill>
        </w:rPr>
        <w:t>开启，并邀请所有供应商的法定代表人或其委托代理人准时参加。</w:t>
      </w:r>
    </w:p>
    <w:p w14:paraId="4D445DF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1" w:name="_bookmark56"/>
      <w:bookmarkEnd w:id="51"/>
      <w:bookmarkStart w:id="52" w:name="_bookmark55"/>
      <w:bookmarkEnd w:id="5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5.2 询价程序</w:t>
      </w:r>
    </w:p>
    <w:p w14:paraId="4E9C1704">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主持人按下列程序进行开标：</w:t>
      </w:r>
    </w:p>
    <w:p w14:paraId="1D4A3E92">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（1）宣布会议纪律；</w:t>
      </w:r>
    </w:p>
    <w:p w14:paraId="0A5EF712">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（2）公布在响应文件提交的截止时间前递交响应文件的供应商名称；</w:t>
      </w:r>
    </w:p>
    <w:p w14:paraId="7B35F81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（3）宣布采购人、主持人等有关人员姓名；</w:t>
      </w:r>
    </w:p>
    <w:p w14:paraId="2485F07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（4）按照供应商须知前附表规定检查响应文件的密封情况，并记录在案；</w:t>
      </w:r>
    </w:p>
    <w:p w14:paraId="0388BE3E">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（5）宣读报价函，并形成记录；</w:t>
      </w:r>
    </w:p>
    <w:p w14:paraId="3DF8D81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（6）宣布评审办法及询价工作时间安排；</w:t>
      </w:r>
    </w:p>
    <w:p w14:paraId="118E06E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（7）会议结束。</w:t>
      </w:r>
    </w:p>
    <w:p w14:paraId="6E2D282F">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3" w:name="_bookmark58"/>
      <w:bookmarkEnd w:id="53"/>
      <w:bookmarkStart w:id="54" w:name="_bookmark57"/>
      <w:bookmarkEnd w:id="5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  评标</w:t>
      </w:r>
    </w:p>
    <w:p w14:paraId="34403B0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5" w:name="_bookmark59"/>
      <w:bookmarkEnd w:id="5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6.1 询价小组</w:t>
      </w:r>
    </w:p>
    <w:p w14:paraId="1A462E24">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评标由采购人依法组建的询价小组负责。询价小组由采购人或其委托的采购代理</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机构熟悉相关业务的代表，以及有关技术、经济等方面的专家组成。</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成员人数以及</w:t>
      </w:r>
      <w:r>
        <w:rPr>
          <w:rFonts w:hint="eastAsia" w:asciiTheme="minorEastAsia" w:hAnsiTheme="minorEastAsia" w:eastAsiaTheme="minorEastAsia" w:cstheme="minorEastAsia"/>
          <w:color w:val="000000" w:themeColor="text1"/>
          <w:highlight w:val="none"/>
          <w14:textFill>
            <w14:solidFill>
              <w14:schemeClr w14:val="tx1"/>
            </w14:solidFill>
          </w14:textFill>
        </w:rPr>
        <w:t>技术、经济等方面专家的确定方式见供应商须知前附表。</w:t>
      </w:r>
    </w:p>
    <w:p w14:paraId="2C2A935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highlight w:val="none"/>
          <w14:textFill>
            <w14:solidFill>
              <w14:schemeClr w14:val="tx1"/>
            </w14:solidFill>
          </w14:textFill>
        </w:rPr>
        <w:t>成员有下列情形之一的，应当回避：</w:t>
      </w:r>
    </w:p>
    <w:p w14:paraId="07D88BA6">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（1）供应商或供应商主要负责人的近亲属；</w:t>
      </w:r>
    </w:p>
    <w:p w14:paraId="2E34DE8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（2）项目主管部门或者行政监督部门的人员；</w:t>
      </w:r>
    </w:p>
    <w:p w14:paraId="5CEDB73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（3）与供应商有经济利益关系，可能影响对投标公正评审的；</w:t>
      </w:r>
    </w:p>
    <w:p w14:paraId="4D349BE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（4）曾因在招标、评标以及其他与招标投标有关活动中从事违法行为而受过行政处罚或刑事处罚的；</w:t>
      </w:r>
    </w:p>
    <w:p w14:paraId="370F26C2">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（5）与供应商有其他利害关系。</w:t>
      </w:r>
    </w:p>
    <w:p w14:paraId="5DBEEF20">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评标过程中，询价小组成员有回避事由、擅离职守或者因健康等原因不能继续评标</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的，采购人有权更换。被更换的</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成员作出的评审结论无效，由更换后的</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highlight w:val="none"/>
          <w14:textFill>
            <w14:solidFill>
              <w14:schemeClr w14:val="tx1"/>
            </w14:solidFill>
          </w14:textFill>
        </w:rPr>
        <w:t>成员重新进行评审。</w:t>
      </w:r>
    </w:p>
    <w:p w14:paraId="4D94008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6" w:name="_bookmark60"/>
      <w:bookmarkEnd w:id="5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6.2 评标原则</w:t>
      </w:r>
    </w:p>
    <w:p w14:paraId="47A4DDBC">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评标活动遵循公平、公正、科学和择优的原则。</w:t>
      </w:r>
    </w:p>
    <w:p w14:paraId="31382FB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7" w:name="_bookmark61"/>
      <w:bookmarkEnd w:id="5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6.3 评标</w:t>
      </w:r>
    </w:p>
    <w:p w14:paraId="1E913767">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6.3.1 询价小组按照</w:t>
      </w:r>
      <w:r>
        <w:rPr>
          <w:rFonts w:hint="eastAsia" w:asciiTheme="minorEastAsia" w:hAnsiTheme="minorEastAsia" w:eastAsiaTheme="minorEastAsia" w:cstheme="minorEastAsia"/>
          <w:highlight w:val="none"/>
        </w:rPr>
        <w:t>第三章“</w:t>
      </w:r>
      <w:r>
        <w:rPr>
          <w:rFonts w:hint="eastAsia" w:asciiTheme="minorEastAsia" w:hAnsiTheme="minorEastAsia" w:eastAsiaTheme="minorEastAsia" w:cstheme="minorEastAsia"/>
          <w:color w:val="000000" w:themeColor="text1"/>
          <w:highlight w:val="none"/>
          <w14:textFill>
            <w14:solidFill>
              <w14:schemeClr w14:val="tx1"/>
            </w14:solidFill>
          </w14:textFill>
        </w:rPr>
        <w:t>评标办法”规定的方法、评审因素、标准和程序对响应文件进 行评审。第三章“评标办法”没有规定的方法、评审因素和标准，不作为评标依据。</w:t>
      </w:r>
    </w:p>
    <w:p w14:paraId="491729B2">
      <w:pPr>
        <w:pStyle w:val="9"/>
        <w:wordWrap w:val="0"/>
        <w:spacing w:line="360" w:lineRule="auto"/>
        <w:ind w:firstLine="416"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6.3.2 评标完成后，</w:t>
      </w:r>
      <w:r>
        <w:rPr>
          <w:rFonts w:hint="eastAsia" w:asciiTheme="minorEastAsia" w:hAnsiTheme="minorEastAsia" w:eastAsiaTheme="minorEastAsia" w:cstheme="minorEastAsia"/>
          <w:color w:val="000000" w:themeColor="text1"/>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应当向采购人提交书面评标报告和成交候选人名单。</w:t>
      </w:r>
      <w:r>
        <w:rPr>
          <w:rFonts w:hint="eastAsia" w:asciiTheme="minorEastAsia" w:hAnsiTheme="minorEastAsia" w:eastAsiaTheme="minorEastAsia" w:cstheme="minorEastAsia"/>
          <w:color w:val="000000" w:themeColor="text1"/>
          <w:highlight w:val="none"/>
          <w14:textFill>
            <w14:solidFill>
              <w14:schemeClr w14:val="tx1"/>
            </w14:solidFill>
          </w14:textFill>
        </w:rPr>
        <w:t>询价小组推荐成交候选人的人数见供应商须知前附表。</w:t>
      </w:r>
    </w:p>
    <w:p w14:paraId="491B549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8" w:name="_bookmark62"/>
      <w:bookmarkEnd w:id="5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  合同授予</w:t>
      </w:r>
    </w:p>
    <w:p w14:paraId="1DDCA1A7">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9" w:name="_bookmark63"/>
      <w:bookmarkEnd w:id="5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7.1 成交结果</w:t>
      </w:r>
    </w:p>
    <w:p w14:paraId="375E8E6B">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采购代理机构在成交供应商确定后2个工作日内，</w:t>
      </w:r>
      <w:r>
        <w:rPr>
          <w:rFonts w:hint="eastAsia" w:ascii="宋体" w:hAnsi="宋体" w:cs="宋体"/>
          <w:highlight w:val="none"/>
        </w:rPr>
        <w:t>在发布询价公告媒体上公告成交结果</w:t>
      </w:r>
      <w:r>
        <w:rPr>
          <w:rFonts w:hint="eastAsia" w:asciiTheme="minorEastAsia" w:hAnsiTheme="minorEastAsia" w:eastAsiaTheme="minorEastAsia" w:cstheme="minorEastAsia"/>
          <w:color w:val="000000" w:themeColor="text1"/>
          <w:highlight w:val="none"/>
          <w14:textFill>
            <w14:solidFill>
              <w14:schemeClr w14:val="tx1"/>
            </w14:solidFill>
          </w14:textFill>
        </w:rPr>
        <w:t>，同时向成交供应商发出成交通知书，</w:t>
      </w:r>
      <w:r>
        <w:rPr>
          <w:rFonts w:hint="eastAsia" w:ascii="宋体" w:hAnsi="宋体" w:cs="宋体"/>
          <w:highlight w:val="none"/>
        </w:rPr>
        <w:t>向未成交供应商发出未成交结果通知书，同时将成交结果通知未中标的供应商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6DB65BA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0" w:name="_bookmark64"/>
      <w:bookmarkEnd w:id="60"/>
      <w:bookmarkStart w:id="61" w:name="_bookmark68"/>
      <w:bookmarkEnd w:id="6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7.2 履约保证金</w:t>
      </w:r>
    </w:p>
    <w:p w14:paraId="08EA693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7.2.1 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签</w:t>
      </w:r>
      <w:r>
        <w:rPr>
          <w:rFonts w:hint="eastAsia" w:asciiTheme="minorEastAsia" w:hAnsiTheme="minorEastAsia" w:eastAsiaTheme="minorEastAsia" w:cstheme="minorEastAsia"/>
          <w:color w:val="000000" w:themeColor="text1"/>
          <w:highlight w:val="none"/>
          <w14:textFill>
            <w14:solidFill>
              <w14:schemeClr w14:val="tx1"/>
            </w14:solidFill>
          </w14:textFill>
        </w:rPr>
        <w:t>订</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w:t>
      </w:r>
      <w:r>
        <w:rPr>
          <w:rFonts w:hint="eastAsia" w:asciiTheme="minorEastAsia" w:hAnsiTheme="minorEastAsia" w:eastAsiaTheme="minorEastAsia" w:cstheme="minorEastAsia"/>
          <w:color w:val="000000" w:themeColor="text1"/>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前</w:t>
      </w:r>
      <w:r>
        <w:rPr>
          <w:rFonts w:hint="eastAsia" w:asciiTheme="minorEastAsia" w:hAnsiTheme="minorEastAsia" w:eastAsiaTheme="minorEastAsia" w:cstheme="minorEastAsia"/>
          <w:color w:val="000000" w:themeColor="text1"/>
          <w:spacing w:val="-8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成交供应商应</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须</w:t>
      </w:r>
      <w:r>
        <w:rPr>
          <w:rFonts w:hint="eastAsia" w:asciiTheme="minorEastAsia" w:hAnsiTheme="minorEastAsia" w:eastAsiaTheme="minorEastAsia" w:cstheme="minorEastAsia"/>
          <w:color w:val="000000" w:themeColor="text1"/>
          <w:highlight w:val="none"/>
          <w14:textFill>
            <w14:solidFill>
              <w14:schemeClr w14:val="tx1"/>
            </w14:solidFill>
          </w14:textFill>
        </w:rPr>
        <w:t>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前</w:t>
      </w:r>
      <w:r>
        <w:rPr>
          <w:rFonts w:hint="eastAsia" w:asciiTheme="minorEastAsia" w:hAnsiTheme="minorEastAsia" w:eastAsiaTheme="minorEastAsia" w:cstheme="minorEastAsia"/>
          <w:color w:val="000000" w:themeColor="text1"/>
          <w:highlight w:val="none"/>
          <w14:textFill>
            <w14:solidFill>
              <w14:schemeClr w14:val="tx1"/>
            </w14:solidFill>
          </w14:textFill>
        </w:rPr>
        <w:t>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表</w:t>
      </w:r>
      <w:r>
        <w:rPr>
          <w:rFonts w:hint="eastAsia" w:asciiTheme="minorEastAsia" w:hAnsiTheme="minorEastAsia" w:eastAsiaTheme="minorEastAsia" w:cstheme="minorEastAsia"/>
          <w:color w:val="000000" w:themeColor="text1"/>
          <w:highlight w:val="none"/>
          <w14:textFill>
            <w14:solidFill>
              <w14:schemeClr w14:val="tx1"/>
            </w14:solidFill>
          </w14:textFill>
        </w:rPr>
        <w:t>规定</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形</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式</w:t>
      </w:r>
      <w:r>
        <w:rPr>
          <w:rFonts w:hint="eastAsia" w:asciiTheme="minorEastAsia" w:hAnsiTheme="minorEastAsia" w:eastAsiaTheme="minorEastAsia" w:cstheme="minorEastAsia"/>
          <w:color w:val="000000" w:themeColor="text1"/>
          <w:spacing w:val="-85"/>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金</w:t>
      </w:r>
      <w:r>
        <w:rPr>
          <w:rFonts w:hint="eastAsia" w:asciiTheme="minorEastAsia" w:hAnsiTheme="minorEastAsia" w:eastAsiaTheme="minorEastAsia" w:cstheme="minorEastAsia"/>
          <w:color w:val="000000" w:themeColor="text1"/>
          <w:highlight w:val="none"/>
          <w14:textFill>
            <w14:solidFill>
              <w14:schemeClr w14:val="tx1"/>
            </w14:solidFill>
          </w14:textFill>
        </w:rPr>
        <w:t>额</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四</w:t>
      </w:r>
      <w:r>
        <w:rPr>
          <w:rFonts w:hint="eastAsia" w:asciiTheme="minorEastAsia" w:hAnsiTheme="minorEastAsia" w:eastAsiaTheme="minorEastAsia" w:cstheme="minorEastAsia"/>
          <w:color w:val="000000" w:themeColor="text1"/>
          <w:highlight w:val="none"/>
          <w14:textFill>
            <w14:solidFill>
              <w14:schemeClr w14:val="tx1"/>
            </w14:solidFill>
          </w14:textFill>
        </w:rPr>
        <w:t>章</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同条款及格式”规定的或者事先经过采购人书面认可的履约保证金格式向采购人提交履约保证</w:t>
      </w:r>
      <w:r>
        <w:rPr>
          <w:rFonts w:hint="eastAsia" w:asciiTheme="minorEastAsia" w:hAnsiTheme="minorEastAsia" w:eastAsiaTheme="minorEastAsia" w:cstheme="minorEastAsia"/>
          <w:color w:val="000000" w:themeColor="text1"/>
          <w:highlight w:val="none"/>
          <w14:textFill>
            <w14:solidFill>
              <w14:schemeClr w14:val="tx1"/>
            </w14:solidFill>
          </w14:textFill>
        </w:rPr>
        <w:t>金。联合体中标的，其履约保证金以联合体各方或者联合体中牵头人的名义提交。</w:t>
      </w:r>
    </w:p>
    <w:p w14:paraId="56D36FD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7.2.2 成交供应商不能按本章第 7.2.1 项要求提交履约保证金的，视为放弃中标，其询价保证金不予退还，给采购人造成的损失超过询价保证金数额的，成交供应商还应当对超过部分予以赔偿。</w:t>
      </w:r>
    </w:p>
    <w:p w14:paraId="6D106CF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2" w:name="_bookmark70"/>
      <w:bookmarkEnd w:id="6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7.3 签订合同</w:t>
      </w:r>
    </w:p>
    <w:p w14:paraId="4AE16AE3">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7.3.1 采购人和成交供应商应当在成交通知书发出之日起 30 日内，根据</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和成交供应商的响应文件订立书面合同。</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成交供应商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无正当理由拒签合同，在签订合同时向采购人提出附加条件，或者不按照</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要求提交履约保证金的，采购人有权取消其成交资格；给采购人造成损失的，成交供应商还应当对超过部分予以赔偿。</w:t>
      </w:r>
    </w:p>
    <w:p w14:paraId="5622983A">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7.3.2</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 联合体中标的，联合体各方应当共同与采购人签订合同，就中标项目向采购人承担连 </w:t>
      </w:r>
      <w:r>
        <w:rPr>
          <w:rFonts w:hint="eastAsia" w:asciiTheme="minorEastAsia" w:hAnsiTheme="minorEastAsia" w:eastAsiaTheme="minorEastAsia" w:cstheme="minorEastAsia"/>
          <w:color w:val="000000" w:themeColor="text1"/>
          <w:highlight w:val="none"/>
          <w14:textFill>
            <w14:solidFill>
              <w14:schemeClr w14:val="tx1"/>
            </w14:solidFill>
          </w14:textFill>
        </w:rPr>
        <w:t>带责任。</w:t>
      </w:r>
    </w:p>
    <w:p w14:paraId="57394D4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3" w:name="_bookmark71"/>
      <w:bookmarkEnd w:id="6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8.纪律和监督</w:t>
      </w:r>
    </w:p>
    <w:p w14:paraId="63643590">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4" w:name="_bookmark72"/>
      <w:bookmarkEnd w:id="6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8.1 对采购人的纪律要求</w:t>
      </w:r>
    </w:p>
    <w:p w14:paraId="19795C79">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采购人不得泄露竞争性询价活动中应当保密的情况和资料，不得与供应商串通损害国家利益、 社会公共利益或者他人合法权益。</w:t>
      </w:r>
    </w:p>
    <w:p w14:paraId="494E8431">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5" w:name="_bookmark73"/>
      <w:bookmarkEnd w:id="6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8.2 对供应商的纪律要求</w:t>
      </w:r>
    </w:p>
    <w:p w14:paraId="6D1D37A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供应商不得相互串通参与询价活动或者与采购人串通投标，不得向采购人或者询价小组成员行贿谋取中标，不得以他人名义投标或者以其他方式弄虚作假骗取中标；供应商不得以任何方式干扰、影响评标工作。</w:t>
      </w:r>
    </w:p>
    <w:p w14:paraId="1015780A">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6" w:name="_bookmark74"/>
      <w:bookmarkEnd w:id="6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8.3 对询价小组成员的纪律要求</w:t>
      </w:r>
    </w:p>
    <w:p w14:paraId="7983EA76">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价小组成员不得收受他人的财物或者其他好处，不得向他人透露对响应文件的评审和比较、成交候选供应商的推荐情况以及评标有关的其他情况。在评标活动中，询价小组成员应当客观、公正地履行职责，遵守职业道德，不得擅离职守，影响评标程序正常进行，不得使用第三章“评标办法”没有规定的评审因素和标准进行评标。</w:t>
      </w:r>
    </w:p>
    <w:p w14:paraId="06A560F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7" w:name="_bookmark75"/>
      <w:bookmarkEnd w:id="6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8.4 对与评标活动有关的工作人员的纪律要求</w:t>
      </w:r>
    </w:p>
    <w:p w14:paraId="26A438AD">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与评标活动有关的工作人员不得收受他人的财物或者其他好处，不得向他人透露对响应文件的评审和比较、成交候选供应商的推荐情况以及评标有关的其他情况。在评标活动中，与评标活动有关的工作人员不得擅离职守，影响评标程序正常进行。</w:t>
      </w:r>
    </w:p>
    <w:p w14:paraId="24121C1D">
      <w:pPr>
        <w:pStyle w:val="9"/>
        <w:wordWrap w:val="0"/>
        <w:spacing w:line="360" w:lineRule="auto"/>
        <w:ind w:firstLine="422" w:firstLineChars="200"/>
        <w:rPr>
          <w:rFonts w:asciiTheme="minorEastAsia" w:hAnsiTheme="minorEastAsia" w:eastAsiaTheme="minorEastAsia" w:cstheme="minorEastAsia"/>
          <w:b/>
          <w:bCs/>
          <w:color w:val="000000" w:themeColor="text1"/>
          <w:highlight w:val="none"/>
          <w14:textFill>
            <w14:solidFill>
              <w14:schemeClr w14:val="tx1"/>
            </w14:solidFill>
          </w14:textFill>
        </w:rPr>
      </w:pPr>
      <w:bookmarkStart w:id="68" w:name="_bookmark76"/>
      <w:bookmarkEnd w:id="68"/>
      <w:r>
        <w:rPr>
          <w:rFonts w:hint="eastAsia" w:asciiTheme="minorEastAsia" w:hAnsiTheme="minorEastAsia" w:eastAsiaTheme="minorEastAsia" w:cstheme="minorEastAsia"/>
          <w:b/>
          <w:bCs/>
          <w:color w:val="000000" w:themeColor="text1"/>
          <w:highlight w:val="none"/>
          <w14:textFill>
            <w14:solidFill>
              <w14:schemeClr w14:val="tx1"/>
            </w14:solidFill>
          </w14:textFill>
        </w:rPr>
        <w:t>8.5 质疑</w:t>
      </w:r>
    </w:p>
    <w:p w14:paraId="343D4F10">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供应商认为</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询价文件</w:t>
      </w:r>
      <w:r>
        <w:rPr>
          <w:rFonts w:hint="eastAsia" w:asciiTheme="minorEastAsia" w:hAnsiTheme="minorEastAsia" w:eastAsiaTheme="minorEastAsia" w:cstheme="minorEastAsia"/>
          <w:color w:val="000000" w:themeColor="text1"/>
          <w:highlight w:val="none"/>
          <w14:textFill>
            <w14:solidFill>
              <w14:schemeClr w14:val="tx1"/>
            </w14:solidFill>
          </w14:textFill>
        </w:rPr>
        <w:t>、询价过程和中标结果使自己的合法权益受到损害的，应当在质疑有效期内，一次性提出针对同一采购程序环节，通过书面形式向采购人及采购代理机构提出质疑。</w:t>
      </w:r>
    </w:p>
    <w:p w14:paraId="425E925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9" w:name="_bookmark77"/>
      <w:bookmarkEnd w:id="6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9.  是否采用电子招标投标</w:t>
      </w:r>
    </w:p>
    <w:p w14:paraId="181E3C71">
      <w:pPr>
        <w:pStyle w:val="9"/>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本采购项目是否采用电子招标投标方式，见供应商须知前附表。</w:t>
      </w:r>
    </w:p>
    <w:p w14:paraId="414D125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0" w:name="_bookmark78"/>
      <w:bookmarkEnd w:id="7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10.  需要补充的其他内容</w:t>
      </w:r>
    </w:p>
    <w:p w14:paraId="6EC78FCB">
      <w:pPr>
        <w:ind w:firstLine="420" w:firstLineChars="200"/>
        <w:rPr>
          <w:rStyle w:val="28"/>
          <w:rFonts w:ascii="宋体" w:hAnsi="宋体" w:cs="宋体"/>
          <w:kern w:val="0"/>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t>需要补充的其他内容：见供应商须知前附表。</w:t>
      </w:r>
      <w:r>
        <w:rPr>
          <w:highlight w:val="none"/>
        </w:rPr>
        <w:br w:type="page"/>
      </w:r>
    </w:p>
    <w:p w14:paraId="729596DC">
      <w:pPr>
        <w:pStyle w:val="3"/>
        <w:jc w:val="center"/>
        <w:rPr>
          <w:sz w:val="32"/>
          <w:szCs w:val="32"/>
          <w:highlight w:val="none"/>
        </w:rPr>
      </w:pPr>
      <w:bookmarkStart w:id="71" w:name="_Toc19815"/>
      <w:r>
        <w:rPr>
          <w:rFonts w:hint="eastAsia"/>
          <w:sz w:val="32"/>
          <w:szCs w:val="32"/>
          <w:highlight w:val="none"/>
        </w:rPr>
        <w:t>第三章 评标办法</w:t>
      </w:r>
      <w:bookmarkEnd w:id="71"/>
    </w:p>
    <w:p w14:paraId="56D17FC6">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p>
    <w:tbl>
      <w:tblPr>
        <w:tblStyle w:val="25"/>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157CB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021C9F30">
            <w:pPr>
              <w:spacing w:line="300" w:lineRule="auto"/>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44A3807A">
            <w:pPr>
              <w:spacing w:line="300" w:lineRule="auto"/>
              <w:jc w:val="center"/>
              <w:rPr>
                <w:rFonts w:hint="eastAsia" w:ascii="宋体" w:hAnsi="宋体" w:cs="宋体"/>
                <w:b/>
                <w:szCs w:val="21"/>
                <w:highlight w:val="none"/>
              </w:rPr>
            </w:pPr>
            <w:r>
              <w:rPr>
                <w:rFonts w:hint="eastAsia" w:ascii="宋体" w:hAnsi="宋体" w:cs="宋体"/>
                <w:b/>
                <w:szCs w:val="21"/>
                <w:highlight w:val="none"/>
              </w:rPr>
              <w:t>评审标准</w:t>
            </w:r>
          </w:p>
        </w:tc>
      </w:tr>
      <w:tr w14:paraId="1D841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41A4A80">
            <w:pPr>
              <w:spacing w:line="300" w:lineRule="auto"/>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CE18439">
            <w:pPr>
              <w:spacing w:line="300" w:lineRule="auto"/>
              <w:rPr>
                <w:rFonts w:hint="eastAsia" w:ascii="宋体" w:hAnsi="宋体" w:cs="宋体"/>
                <w:szCs w:val="21"/>
                <w:highlight w:val="none"/>
              </w:rPr>
            </w:pPr>
            <w:r>
              <w:rPr>
                <w:rFonts w:hint="eastAsia" w:ascii="宋体" w:hAnsi="宋体" w:cs="宋体"/>
                <w:szCs w:val="21"/>
                <w:highlight w:val="none"/>
              </w:rPr>
              <w:t>具备有效的营业执照。标书内附加盖公章的</w:t>
            </w:r>
            <w:r>
              <w:rPr>
                <w:rFonts w:hint="eastAsia" w:ascii="宋体" w:hAnsi="宋体" w:cs="宋体"/>
                <w:szCs w:val="21"/>
                <w:highlight w:val="none"/>
                <w:lang w:val="en-US" w:eastAsia="zh-CN"/>
              </w:rPr>
              <w:t>原件扫描件</w:t>
            </w:r>
            <w:r>
              <w:rPr>
                <w:rFonts w:hint="eastAsia" w:ascii="宋体" w:hAnsi="宋体" w:cs="宋体"/>
                <w:szCs w:val="21"/>
                <w:highlight w:val="none"/>
              </w:rPr>
              <w:t>。</w:t>
            </w:r>
          </w:p>
        </w:tc>
      </w:tr>
      <w:tr w14:paraId="09CBF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2C10539A">
            <w:pPr>
              <w:spacing w:line="300" w:lineRule="auto"/>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DEF72D1">
            <w:pPr>
              <w:autoSpaceDE w:val="0"/>
              <w:autoSpaceDN w:val="0"/>
              <w:spacing w:line="300" w:lineRule="auto"/>
              <w:rPr>
                <w:rFonts w:hint="eastAsia" w:ascii="宋体" w:hAnsi="宋体" w:eastAsia="宋体" w:cs="宋体"/>
                <w:szCs w:val="21"/>
                <w:highlight w:val="none"/>
                <w:lang w:val="zh-CN" w:eastAsia="zh-CN"/>
              </w:rPr>
            </w:pPr>
            <w:r>
              <w:rPr>
                <w:rFonts w:hint="eastAsia" w:ascii="宋体" w:hAnsi="宋体" w:cs="宋体"/>
                <w:szCs w:val="21"/>
                <w:highlight w:val="none"/>
                <w:lang w:val="zh-CN" w:eastAsia="zh-CN"/>
              </w:rPr>
              <w:t>企业信誉良好；①拒绝列入政府不良行为记录期间的企业或个人投标；</w:t>
            </w:r>
            <w:r>
              <w:rPr>
                <w:rFonts w:hint="eastAsia" w:ascii="宋体" w:hAnsi="宋体" w:cs="宋体"/>
                <w:b/>
                <w:bCs/>
                <w:szCs w:val="21"/>
                <w:highlight w:val="none"/>
                <w:lang w:val="zh-CN" w:eastAsia="zh-CN"/>
              </w:rPr>
              <w:t>②提供专用信用报告</w:t>
            </w:r>
            <w:r>
              <w:rPr>
                <w:rFonts w:hint="eastAsia" w:ascii="宋体" w:hAnsi="宋体" w:cs="宋体"/>
                <w:szCs w:val="21"/>
                <w:highlight w:val="none"/>
                <w:lang w:val="zh-CN" w:eastAsia="zh-CN"/>
              </w:rPr>
              <w:t>（依托省信用综合服务平台，上线经营主体专用信用报告查询系统，经营主体完成统一身份认证后，通过省政府门户网站、“信用中国（吉林）网站”、“吉事办”App即可申请获取专用信用报告）；③对在“信用中国”网站(www.creditchina.gov.cn)、中国政府采购网(www.ccgp.gov.cn)等渠道列入失信被执行人、重大税收违法案件当事人名单、政府采购严重违法失信行为记录名单及其他不符合《中华人民共和国政府采购法》第二十二条</w:t>
            </w:r>
            <w:r>
              <w:rPr>
                <w:rFonts w:hint="eastAsia" w:ascii="宋体" w:hAnsi="宋体" w:eastAsia="宋体" w:cs="宋体"/>
                <w:szCs w:val="21"/>
                <w:highlight w:val="none"/>
                <w:lang w:val="zh-CN" w:eastAsia="zh-CN"/>
              </w:rPr>
              <w:t>规定条件的投标人，（在处罚决定规定的时间和地域范围内）不得参与政府采购活动。</w:t>
            </w:r>
          </w:p>
          <w:p w14:paraId="0E73384A">
            <w:pPr>
              <w:autoSpaceDE w:val="0"/>
              <w:autoSpaceDN w:val="0"/>
              <w:spacing w:line="300" w:lineRule="auto"/>
              <w:rPr>
                <w:rFonts w:hint="default"/>
                <w:highlight w:val="none"/>
                <w:lang w:val="en-US"/>
              </w:rPr>
            </w:pP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eastAsia="zh-CN"/>
              </w:rPr>
              <w:t>文件内①附由法定代表人签字并加盖投标单位公章的承诺书，不符合要求的承诺书，否决投标。</w:t>
            </w:r>
            <w:r>
              <w:rPr>
                <w:rFonts w:hint="eastAsia" w:ascii="宋体" w:hAnsi="宋体" w:cs="宋体"/>
                <w:b w:val="0"/>
                <w:bCs w:val="0"/>
                <w:szCs w:val="21"/>
                <w:highlight w:val="none"/>
                <w:lang w:val="zh-CN" w:eastAsia="zh-CN"/>
              </w:rPr>
              <w:t>②</w:t>
            </w:r>
            <w:r>
              <w:rPr>
                <w:rFonts w:hint="eastAsia" w:ascii="宋体" w:hAnsi="宋体" w:cs="宋体"/>
                <w:b/>
                <w:bCs/>
                <w:szCs w:val="21"/>
                <w:highlight w:val="none"/>
                <w:lang w:val="en-US" w:eastAsia="zh-CN"/>
              </w:rPr>
              <w:t>-</w:t>
            </w:r>
            <w:r>
              <w:rPr>
                <w:rFonts w:hint="eastAsia" w:ascii="宋体" w:hAnsi="宋体" w:cs="宋体"/>
                <w:szCs w:val="21"/>
                <w:highlight w:val="none"/>
                <w:lang w:val="zh-CN" w:eastAsia="zh-CN"/>
              </w:rPr>
              <w:t>③</w:t>
            </w:r>
            <w:r>
              <w:rPr>
                <w:rFonts w:hint="eastAsia" w:ascii="宋体" w:hAnsi="宋体" w:eastAsia="宋体" w:cs="宋体"/>
                <w:szCs w:val="21"/>
                <w:highlight w:val="none"/>
                <w:lang w:val="zh-CN" w:eastAsia="zh-CN"/>
              </w:rPr>
              <w:t>附</w:t>
            </w:r>
            <w:r>
              <w:rPr>
                <w:rFonts w:hint="eastAsia" w:ascii="宋体" w:hAnsi="宋体" w:cs="宋体"/>
                <w:szCs w:val="21"/>
                <w:highlight w:val="none"/>
                <w:lang w:val="en-US" w:eastAsia="zh-CN"/>
              </w:rPr>
              <w:t>提供信用报告及信誉截图并加盖投标单位公章。</w:t>
            </w:r>
          </w:p>
        </w:tc>
      </w:tr>
      <w:tr w14:paraId="7B0AE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071D668B">
            <w:pPr>
              <w:spacing w:line="30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4850815">
            <w:pPr>
              <w:spacing w:line="300" w:lineRule="auto"/>
              <w:rPr>
                <w:rFonts w:hint="eastAsia" w:ascii="宋体" w:hAnsi="宋体" w:cs="宋体"/>
                <w:szCs w:val="21"/>
                <w:highlight w:val="none"/>
                <w:lang w:val="zh-CN"/>
              </w:rPr>
            </w:pPr>
            <w:r>
              <w:rPr>
                <w:rFonts w:hint="eastAsia" w:ascii="宋体" w:hAnsi="宋体" w:cs="宋体"/>
                <w:szCs w:val="21"/>
                <w:highlight w:val="none"/>
                <w:lang w:val="zh-CN" w:eastAsia="zh-CN"/>
              </w:rPr>
              <w:t>按照长宽财字【2023】21号文件要求，</w:t>
            </w:r>
            <w:r>
              <w:rPr>
                <w:rFonts w:hint="eastAsia" w:ascii="宋体" w:hAnsi="宋体" w:cs="宋体"/>
                <w:szCs w:val="21"/>
                <w:highlight w:val="none"/>
                <w:lang w:val="zh-CN"/>
              </w:rPr>
              <w:t>提供资格条件承诺函（</w:t>
            </w:r>
            <w:r>
              <w:rPr>
                <w:rFonts w:hint="eastAsia" w:ascii="宋体" w:hAnsi="宋体" w:cs="宋体"/>
                <w:szCs w:val="21"/>
                <w:highlight w:val="none"/>
                <w:lang w:val="en-US" w:eastAsia="zh-CN"/>
              </w:rPr>
              <w:t>询价文件</w:t>
            </w:r>
            <w:r>
              <w:rPr>
                <w:rFonts w:hint="eastAsia" w:ascii="宋体" w:hAnsi="宋体" w:cs="宋体"/>
                <w:szCs w:val="21"/>
                <w:highlight w:val="none"/>
                <w:lang w:val="zh-CN"/>
              </w:rPr>
              <w:t>中</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文件格式部分），标书内附加盖公章的复印件</w:t>
            </w:r>
          </w:p>
        </w:tc>
      </w:tr>
      <w:tr w14:paraId="7F410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73DBACA">
            <w:pPr>
              <w:spacing w:line="300" w:lineRule="auto"/>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7CCE4A89">
            <w:pPr>
              <w:spacing w:line="300" w:lineRule="auto"/>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szCs w:val="21"/>
                <w:highlight w:val="none"/>
                <w:lang w:val="zh-CN"/>
              </w:rPr>
              <w:t>标书内附由法定代表人签字和加盖公章的承诺书。</w:t>
            </w:r>
          </w:p>
        </w:tc>
      </w:tr>
      <w:tr w14:paraId="4FABE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046F025C">
            <w:pPr>
              <w:autoSpaceDE w:val="0"/>
              <w:autoSpaceDN w:val="0"/>
              <w:adjustRightInd w:val="0"/>
              <w:jc w:val="center"/>
              <w:rPr>
                <w:rFonts w:hint="eastAsia" w:ascii="宋体" w:hAnsi="宋体" w:cs="宋体"/>
                <w:szCs w:val="21"/>
                <w:highlight w:val="none"/>
              </w:rPr>
            </w:pPr>
            <w:r>
              <w:rPr>
                <w:rFonts w:hint="eastAsia" w:ascii="宋体" w:hAnsi="宋体" w:cs="宋体"/>
                <w:bCs/>
                <w:szCs w:val="21"/>
                <w:highlight w:val="none"/>
                <w:lang w:val="en-US" w:eastAsia="zh-CN"/>
              </w:rPr>
              <w:t>中小企业声明函</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7DDDA9F4">
            <w:pPr>
              <w:autoSpaceDE w:val="0"/>
              <w:autoSpaceDN w:val="0"/>
              <w:adjustRightInd w:val="0"/>
              <w:rPr>
                <w:rFonts w:hint="eastAsia" w:ascii="宋体" w:hAnsi="宋体" w:cs="宋体"/>
                <w:szCs w:val="21"/>
                <w:highlight w:val="none"/>
              </w:rPr>
            </w:pPr>
            <w:r>
              <w:rPr>
                <w:rFonts w:hint="eastAsia" w:ascii="宋体" w:hAnsi="宋体" w:cs="宋体"/>
                <w:szCs w:val="21"/>
                <w:highlight w:val="none"/>
                <w:lang w:val="en-US" w:eastAsia="zh-CN"/>
              </w:rPr>
              <w:t>响应文件提交中小企业声明函，且属于中小企业范围。</w:t>
            </w:r>
          </w:p>
        </w:tc>
      </w:tr>
    </w:tbl>
    <w:p w14:paraId="050F68D5">
      <w:pPr>
        <w:jc w:val="center"/>
        <w:rPr>
          <w:szCs w:val="21"/>
          <w:highlight w:val="none"/>
        </w:rPr>
      </w:pPr>
    </w:p>
    <w:p w14:paraId="1A29A869">
      <w:pPr>
        <w:ind w:left="0" w:leftChars="0" w:firstLine="221" w:firstLineChars="10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上述</w:t>
      </w:r>
      <w:r>
        <w:rPr>
          <w:rFonts w:hint="eastAsia" w:ascii="宋体" w:hAnsi="宋体" w:eastAsia="宋体" w:cs="宋体"/>
          <w:b/>
          <w:sz w:val="22"/>
          <w:szCs w:val="22"/>
          <w:highlight w:val="none"/>
          <w:lang w:val="en-US" w:eastAsia="zh-CN"/>
        </w:rPr>
        <w:t>5</w:t>
      </w:r>
      <w:r>
        <w:rPr>
          <w:rFonts w:hint="eastAsia" w:ascii="宋体" w:hAnsi="宋体" w:eastAsia="宋体" w:cs="宋体"/>
          <w:b/>
          <w:sz w:val="22"/>
          <w:szCs w:val="22"/>
          <w:highlight w:val="none"/>
        </w:rPr>
        <w:t>项内容中有一项不合格，则评审不合格，投标按废标处理；</w:t>
      </w:r>
    </w:p>
    <w:p w14:paraId="7AA5C4C8">
      <w:pPr>
        <w:rPr>
          <w:rFonts w:ascii="宋体" w:hAnsi="宋体" w:cs="宋体"/>
          <w:b/>
          <w:bCs/>
          <w:szCs w:val="21"/>
          <w:highlight w:val="none"/>
        </w:rPr>
      </w:pPr>
      <w:r>
        <w:rPr>
          <w:rFonts w:ascii="宋体" w:hAnsi="宋体" w:cs="宋体"/>
          <w:b/>
          <w:bCs/>
          <w:szCs w:val="21"/>
          <w:highlight w:val="none"/>
        </w:rPr>
        <w:br w:type="page"/>
      </w:r>
    </w:p>
    <w:p w14:paraId="50556D87">
      <w:pPr>
        <w:jc w:val="center"/>
        <w:rPr>
          <w:rFonts w:hint="eastAsia" w:ascii="宋体" w:hAnsi="宋体" w:cs="宋体"/>
          <w:sz w:val="28"/>
          <w:szCs w:val="28"/>
          <w:highlight w:val="none"/>
        </w:rPr>
      </w:pPr>
      <w:r>
        <w:rPr>
          <w:rFonts w:hint="eastAsia" w:ascii="宋体" w:hAnsi="宋体" w:cs="宋体"/>
          <w:highlight w:val="none"/>
        </w:rPr>
        <w:t>符合性审查</w:t>
      </w:r>
      <w:r>
        <w:rPr>
          <w:rFonts w:hint="eastAsia" w:ascii="宋体" w:hAnsi="宋体" w:cs="宋体"/>
          <w:b/>
          <w:bCs/>
          <w:szCs w:val="21"/>
          <w:highlight w:val="none"/>
        </w:rPr>
        <w:t>（二）</w:t>
      </w:r>
    </w:p>
    <w:p w14:paraId="1206F1E3">
      <w:pPr>
        <w:rPr>
          <w:rFonts w:hint="eastAsia" w:ascii="宋体" w:hAnsi="宋体" w:cs="宋体"/>
          <w:highlight w:val="none"/>
        </w:rPr>
      </w:pPr>
    </w:p>
    <w:tbl>
      <w:tblPr>
        <w:tblStyle w:val="25"/>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A1B5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979B5AE">
            <w:pPr>
              <w:spacing w:line="300" w:lineRule="auto"/>
              <w:jc w:val="center"/>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EA47DFA">
            <w:pPr>
              <w:spacing w:line="300" w:lineRule="auto"/>
              <w:jc w:val="center"/>
              <w:rPr>
                <w:rFonts w:hint="eastAsia" w:ascii="宋体" w:hAnsi="宋体" w:cs="宋体"/>
                <w:b/>
                <w:szCs w:val="21"/>
                <w:highlight w:val="none"/>
              </w:rPr>
            </w:pPr>
            <w:r>
              <w:rPr>
                <w:rFonts w:hint="eastAsia" w:ascii="宋体" w:hAnsi="宋体" w:cs="宋体"/>
                <w:b/>
                <w:szCs w:val="21"/>
                <w:highlight w:val="none"/>
              </w:rPr>
              <w:t>评审标准</w:t>
            </w:r>
          </w:p>
        </w:tc>
      </w:tr>
      <w:tr w14:paraId="31F87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7E4F8F0">
            <w:pPr>
              <w:spacing w:line="300" w:lineRule="auto"/>
              <w:jc w:val="center"/>
              <w:rPr>
                <w:rFonts w:hint="eastAsia" w:ascii="宋体" w:hAnsi="宋体" w:cs="宋体"/>
                <w:szCs w:val="21"/>
                <w:highlight w:val="none"/>
              </w:rPr>
            </w:pPr>
            <w:r>
              <w:rPr>
                <w:rFonts w:hint="eastAsia" w:ascii="宋体" w:hAnsi="宋体" w:cs="宋体"/>
                <w:szCs w:val="21"/>
                <w:highlight w:val="none"/>
              </w:rPr>
              <w:t>投标</w:t>
            </w:r>
            <w:r>
              <w:rPr>
                <w:rFonts w:hint="eastAsia" w:ascii="宋体" w:hAnsi="宋体" w:cs="宋体"/>
                <w:szCs w:val="21"/>
                <w:highlight w:val="none"/>
                <w:lang w:val="en-US" w:eastAsia="zh-CN"/>
              </w:rPr>
              <w:t>供应商</w:t>
            </w:r>
            <w:r>
              <w:rPr>
                <w:rFonts w:hint="eastAsia" w:ascii="宋体" w:hAnsi="宋体" w:cs="宋体"/>
                <w:szCs w:val="21"/>
                <w:highlight w:val="none"/>
              </w:rPr>
              <w:t>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5048E63">
            <w:pPr>
              <w:spacing w:line="300" w:lineRule="auto"/>
              <w:rPr>
                <w:rFonts w:hint="eastAsia" w:ascii="宋体" w:hAnsi="宋体" w:cs="宋体"/>
                <w:szCs w:val="21"/>
                <w:highlight w:val="none"/>
              </w:rPr>
            </w:pPr>
            <w:r>
              <w:rPr>
                <w:rFonts w:hint="eastAsia" w:ascii="宋体" w:hAnsi="宋体" w:cs="宋体"/>
                <w:szCs w:val="21"/>
                <w:highlight w:val="none"/>
              </w:rPr>
              <w:t>与营业执照一致。</w:t>
            </w:r>
          </w:p>
        </w:tc>
      </w:tr>
      <w:tr w14:paraId="12201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19C174C">
            <w:pPr>
              <w:spacing w:line="300" w:lineRule="auto"/>
              <w:jc w:val="center"/>
              <w:rPr>
                <w:rFonts w:hint="eastAsia" w:ascii="宋体" w:hAnsi="宋体" w:cs="宋体"/>
                <w:szCs w:val="21"/>
                <w:highlight w:val="none"/>
              </w:rPr>
            </w:pPr>
            <w:r>
              <w:rPr>
                <w:rFonts w:hint="eastAsia" w:ascii="宋体" w:hAnsi="宋体" w:cs="宋体"/>
                <w:szCs w:val="21"/>
                <w:highlight w:val="none"/>
                <w:lang w:val="en-US" w:eastAsia="zh-CN"/>
              </w:rPr>
              <w:t>响应</w:t>
            </w:r>
            <w:r>
              <w:rPr>
                <w:rFonts w:hint="eastAsia" w:ascii="宋体" w:hAnsi="宋体" w:cs="宋体"/>
                <w:szCs w:val="21"/>
                <w:highlight w:val="none"/>
              </w:rPr>
              <w:t>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2615E92C">
            <w:pPr>
              <w:spacing w:line="300" w:lineRule="auto"/>
              <w:rPr>
                <w:rFonts w:hint="eastAsia" w:ascii="宋体" w:hAnsi="宋体" w:eastAsia="宋体" w:cs="宋体"/>
                <w:szCs w:val="21"/>
                <w:highlight w:val="none"/>
                <w:lang w:eastAsia="zh-CN"/>
              </w:rPr>
            </w:pPr>
            <w:r>
              <w:rPr>
                <w:rFonts w:hint="eastAsia" w:ascii="宋体" w:hAnsi="宋体" w:cs="宋体"/>
                <w:szCs w:val="21"/>
                <w:highlight w:val="none"/>
              </w:rPr>
              <w:t>严格按照</w:t>
            </w:r>
            <w:r>
              <w:rPr>
                <w:rFonts w:hint="eastAsia" w:ascii="宋体" w:hAnsi="宋体" w:cs="宋体"/>
                <w:szCs w:val="21"/>
                <w:highlight w:val="none"/>
                <w:lang w:val="en-US" w:eastAsia="zh-CN"/>
              </w:rPr>
              <w:t>询价文件</w:t>
            </w:r>
            <w:r>
              <w:rPr>
                <w:rFonts w:hint="eastAsia" w:ascii="宋体" w:hAnsi="宋体" w:cs="宋体"/>
                <w:szCs w:val="21"/>
                <w:highlight w:val="none"/>
              </w:rPr>
              <w:t>的要求</w:t>
            </w:r>
            <w:r>
              <w:rPr>
                <w:rFonts w:hint="eastAsia" w:ascii="宋体" w:hAnsi="宋体" w:cs="宋体"/>
                <w:szCs w:val="21"/>
                <w:highlight w:val="none"/>
                <w:lang w:eastAsia="zh-CN"/>
              </w:rPr>
              <w:t>。</w:t>
            </w:r>
          </w:p>
        </w:tc>
      </w:tr>
      <w:tr w14:paraId="6E257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0DDFBCB">
            <w:pPr>
              <w:spacing w:line="300" w:lineRule="auto"/>
              <w:jc w:val="center"/>
              <w:rPr>
                <w:rFonts w:hint="eastAsia" w:ascii="宋体" w:hAnsi="宋体" w:cs="宋体"/>
                <w:szCs w:val="21"/>
                <w:highlight w:val="none"/>
              </w:rPr>
            </w:pPr>
            <w:r>
              <w:rPr>
                <w:rFonts w:hint="eastAsia" w:ascii="宋体" w:hAnsi="宋体" w:cs="宋体"/>
                <w:szCs w:val="21"/>
                <w:highlight w:val="none"/>
                <w:lang w:val="en-US" w:eastAsia="zh-CN"/>
              </w:rPr>
              <w:t>响应</w:t>
            </w:r>
            <w:r>
              <w:rPr>
                <w:rFonts w:hint="eastAsia" w:ascii="宋体" w:hAnsi="宋体" w:cs="宋体"/>
                <w:szCs w:val="21"/>
                <w:highlight w:val="none"/>
              </w:rPr>
              <w:t>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E8CDA33">
            <w:pPr>
              <w:autoSpaceDE w:val="0"/>
              <w:autoSpaceDN w:val="0"/>
              <w:spacing w:line="300" w:lineRule="auto"/>
              <w:rPr>
                <w:rFonts w:hint="eastAsia" w:ascii="宋体" w:hAnsi="宋体" w:cs="宋体"/>
                <w:szCs w:val="21"/>
                <w:highlight w:val="none"/>
              </w:rPr>
            </w:pPr>
            <w:r>
              <w:rPr>
                <w:rFonts w:hint="eastAsia" w:ascii="宋体" w:hAnsi="宋体" w:cs="宋体"/>
                <w:bCs/>
                <w:color w:val="000000"/>
                <w:szCs w:val="21"/>
                <w:highlight w:val="none"/>
                <w:lang w:val="zh-CN" w:eastAsia="zh-CN"/>
              </w:rPr>
              <w:t>符合 “</w:t>
            </w:r>
            <w:r>
              <w:rPr>
                <w:rFonts w:hint="eastAsia" w:ascii="宋体" w:hAnsi="宋体" w:cs="宋体"/>
                <w:bCs/>
                <w:color w:val="000000"/>
                <w:szCs w:val="21"/>
                <w:highlight w:val="none"/>
                <w:lang w:val="en-US" w:eastAsia="zh-CN"/>
              </w:rPr>
              <w:t>响应</w:t>
            </w:r>
            <w:r>
              <w:rPr>
                <w:rFonts w:hint="eastAsia" w:ascii="宋体" w:hAnsi="宋体" w:cs="宋体"/>
                <w:bCs/>
                <w:color w:val="000000"/>
                <w:szCs w:val="21"/>
                <w:highlight w:val="none"/>
                <w:lang w:val="zh-CN" w:eastAsia="zh-CN"/>
              </w:rPr>
              <w:t>文件格式”的要求。</w:t>
            </w:r>
          </w:p>
        </w:tc>
      </w:tr>
      <w:tr w14:paraId="78775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4C173C60">
            <w:pPr>
              <w:spacing w:line="300" w:lineRule="auto"/>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4E73C29">
            <w:pPr>
              <w:spacing w:line="300" w:lineRule="auto"/>
              <w:rPr>
                <w:rFonts w:hint="eastAsia" w:ascii="宋体" w:hAnsi="宋体" w:cs="宋体"/>
                <w:szCs w:val="21"/>
                <w:highlight w:val="none"/>
                <w:lang w:val="zh-CN" w:eastAsia="zh-CN"/>
              </w:rPr>
            </w:pPr>
            <w:r>
              <w:rPr>
                <w:rFonts w:hint="eastAsia" w:ascii="宋体" w:hAnsi="宋体" w:cs="宋体"/>
                <w:szCs w:val="21"/>
                <w:highlight w:val="none"/>
                <w:lang w:val="en-US" w:eastAsia="zh-CN"/>
              </w:rPr>
              <w:t>1、</w:t>
            </w:r>
            <w:r>
              <w:rPr>
                <w:rFonts w:hint="eastAsia" w:ascii="宋体" w:hAnsi="宋体" w:cs="宋体"/>
                <w:szCs w:val="21"/>
                <w:highlight w:val="none"/>
                <w:lang w:val="zh-CN" w:eastAsia="zh-CN"/>
              </w:rPr>
              <w:t>本项目以单价折扣系数方式进行报价，最高折扣系数为100%，据实结算，实际结算金额不超过预算金额。只能有一个有效报价且不超过</w:t>
            </w:r>
            <w:r>
              <w:rPr>
                <w:rFonts w:hint="eastAsia" w:ascii="宋体" w:hAnsi="宋体" w:cs="宋体"/>
                <w:szCs w:val="21"/>
                <w:highlight w:val="none"/>
                <w:lang w:val="en-US" w:eastAsia="zh-CN"/>
              </w:rPr>
              <w:t>预算单价，即所有货物均以此折扣系数的价格供应给甲方，投标人在服务期限内所供应货物的总价不超过预算金额</w:t>
            </w:r>
            <w:r>
              <w:rPr>
                <w:rFonts w:hint="eastAsia" w:ascii="宋体" w:hAnsi="宋体" w:cs="宋体"/>
                <w:szCs w:val="21"/>
                <w:highlight w:val="none"/>
                <w:lang w:val="zh-CN" w:eastAsia="zh-CN"/>
              </w:rPr>
              <w:t>；</w:t>
            </w:r>
          </w:p>
          <w:p w14:paraId="39B53060">
            <w:pPr>
              <w:spacing w:line="300" w:lineRule="auto"/>
              <w:rPr>
                <w:rFonts w:hint="eastAsia" w:ascii="宋体" w:hAnsi="宋体" w:cs="宋体"/>
                <w:szCs w:val="21"/>
                <w:highlight w:val="none"/>
                <w:lang w:val="zh-CN" w:eastAsia="zh-CN"/>
              </w:rPr>
            </w:pPr>
            <w:r>
              <w:rPr>
                <w:rFonts w:hint="eastAsia" w:ascii="宋体" w:hAnsi="宋体" w:cs="宋体"/>
                <w:szCs w:val="21"/>
                <w:highlight w:val="none"/>
                <w:lang w:val="zh-CN" w:eastAsia="zh-CN"/>
              </w:rPr>
              <w:t>供货的单价=价格表中单价*折扣系数。（例如：中标价格为折扣系数80%，则供货的单价=价格表中单价*80%）；</w:t>
            </w:r>
          </w:p>
          <w:p w14:paraId="0CD3B171">
            <w:pPr>
              <w:spacing w:line="300" w:lineRule="auto"/>
              <w:rPr>
                <w:rFonts w:hint="eastAsia" w:ascii="宋体" w:hAnsi="宋体" w:cs="宋体"/>
                <w:szCs w:val="21"/>
                <w:highlight w:val="none"/>
                <w:lang w:val="zh-CN" w:eastAsia="zh-CN"/>
              </w:rPr>
            </w:pPr>
            <w:r>
              <w:rPr>
                <w:rFonts w:hint="eastAsia" w:ascii="宋体" w:hAnsi="宋体" w:cs="宋体"/>
                <w:szCs w:val="21"/>
                <w:highlight w:val="none"/>
                <w:lang w:val="zh-CN" w:eastAsia="zh-CN"/>
              </w:rPr>
              <w:t>注：报价填写保留小数点后两位；折扣系数区间（0-100%）超过此区间的投标将被否,(系统填报方式如九折时折扣系数填报90%；四五折时折扣系数填报45%，以此类推)；</w:t>
            </w:r>
          </w:p>
          <w:p w14:paraId="1CF1E42E">
            <w:pPr>
              <w:spacing w:line="300" w:lineRule="auto"/>
              <w:rPr>
                <w:rFonts w:hint="default" w:ascii="宋体" w:hAnsi="宋体" w:cs="宋体"/>
                <w:szCs w:val="21"/>
                <w:highlight w:val="none"/>
                <w:lang w:val="en-US" w:eastAsia="zh-CN"/>
              </w:rPr>
            </w:pPr>
            <w:r>
              <w:rPr>
                <w:rFonts w:hint="eastAsia" w:ascii="宋体" w:hAnsi="宋体" w:cs="宋体"/>
                <w:szCs w:val="21"/>
                <w:highlight w:val="none"/>
                <w:lang w:val="zh-CN" w:eastAsia="zh-CN"/>
              </w:rPr>
              <w:t>2、采购人在</w:t>
            </w:r>
            <w:r>
              <w:rPr>
                <w:rFonts w:hint="eastAsia" w:ascii="宋体" w:hAnsi="宋体" w:cs="宋体"/>
                <w:szCs w:val="21"/>
                <w:highlight w:val="none"/>
                <w:lang w:val="en-US" w:eastAsia="zh-CN"/>
              </w:rPr>
              <w:t>采购</w:t>
            </w:r>
            <w:r>
              <w:rPr>
                <w:rFonts w:hint="eastAsia" w:ascii="宋体" w:hAnsi="宋体" w:cs="宋体"/>
                <w:szCs w:val="21"/>
                <w:highlight w:val="none"/>
                <w:lang w:val="zh-CN" w:eastAsia="zh-CN"/>
              </w:rPr>
              <w:t>文件中所列明货物单价为完全费用单价，即货品送达采购人指定地点、卸车入库后价格，包括但不限于材料釆购、价格波动、原材检验测试、装车、运输及包装、卸车、入库、赶工、利润、保险、安装、人工、调试、检测、验收合格交付使用之前及保修期内保修服务与备用物件等各项的所有含税费用。</w:t>
            </w:r>
          </w:p>
        </w:tc>
      </w:tr>
      <w:tr w14:paraId="69A3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4AAEE58E">
            <w:pPr>
              <w:spacing w:line="300" w:lineRule="auto"/>
              <w:jc w:val="center"/>
              <w:rPr>
                <w:rFonts w:hint="eastAsia" w:ascii="宋体" w:hAnsi="宋体" w:eastAsia="宋体" w:cs="宋体"/>
                <w:color w:val="000000"/>
                <w:szCs w:val="21"/>
                <w:lang w:val="en-US" w:eastAsia="zh-CN"/>
              </w:rPr>
            </w:pPr>
            <w:r>
              <w:rPr>
                <w:rFonts w:hint="eastAsia" w:ascii="宋体" w:hAnsi="宋体" w:cs="宋体"/>
                <w:szCs w:val="21"/>
                <w:lang w:val="en-US" w:eastAsia="zh-CN"/>
              </w:rPr>
              <w:t>供货期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51A7774">
            <w:pPr>
              <w:spacing w:line="300" w:lineRule="auto"/>
              <w:rPr>
                <w:rFonts w:hint="default" w:ascii="宋体" w:hAnsi="宋体" w:cs="宋体"/>
                <w:szCs w:val="21"/>
                <w:highlight w:val="none"/>
                <w:lang w:val="en-US" w:eastAsia="zh-CN"/>
              </w:rPr>
            </w:pPr>
            <w:r>
              <w:rPr>
                <w:rFonts w:hint="eastAsia" w:ascii="宋体" w:hAnsi="宋体" w:cs="宋体"/>
                <w:szCs w:val="21"/>
                <w:highlight w:val="none"/>
                <w:lang w:val="zh-CN"/>
              </w:rPr>
              <w:t>询价文件《技术参数》列表中所列货品为常用货物，要求中标人自接到物资采购单之日起，3日内完成供货；未在《技术参数》列表中所列的货品为非常用货物，要求中标人自接到物资采购单之日起5日内完成供货</w:t>
            </w:r>
          </w:p>
        </w:tc>
      </w:tr>
      <w:tr w14:paraId="48A24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78463F7">
            <w:pPr>
              <w:spacing w:line="300" w:lineRule="auto"/>
              <w:jc w:val="center"/>
              <w:rPr>
                <w:rFonts w:hint="eastAsia" w:ascii="宋体" w:hAnsi="宋体" w:eastAsia="宋体" w:cs="宋体"/>
                <w:szCs w:val="21"/>
                <w:lang w:val="en-US" w:eastAsia="zh-CN"/>
              </w:rPr>
            </w:pPr>
            <w:r>
              <w:rPr>
                <w:rFonts w:hint="eastAsia" w:ascii="宋体" w:hAnsi="宋体" w:cs="宋体"/>
                <w:szCs w:val="21"/>
              </w:rPr>
              <w:t>质量</w:t>
            </w:r>
            <w:r>
              <w:rPr>
                <w:rFonts w:hint="eastAsia" w:ascii="宋体" w:hAnsi="宋体" w:cs="宋体"/>
                <w:szCs w:val="21"/>
                <w:lang w:val="en-US" w:eastAsia="zh-CN"/>
              </w:rPr>
              <w:t>要求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21DFAF46">
            <w:pPr>
              <w:spacing w:line="300" w:lineRule="auto"/>
              <w:rPr>
                <w:rFonts w:hint="eastAsia" w:ascii="宋体" w:hAnsi="宋体" w:cs="宋体"/>
                <w:szCs w:val="21"/>
                <w:highlight w:val="none"/>
              </w:rPr>
            </w:pPr>
            <w:r>
              <w:rPr>
                <w:rFonts w:hint="eastAsia" w:ascii="宋体" w:hAnsi="宋体" w:cs="宋体"/>
                <w:szCs w:val="21"/>
                <w:highlight w:val="none"/>
                <w:lang w:eastAsia="zh-CN"/>
              </w:rPr>
              <w:t>（1）中标人须提供符合国家及行业相关质量标准和规范要求的货物，符合相关检测标准，且达到优质服务。（2）供应商保证所供货物是通过合法渠道进货的、全新的、未曾使用过的。</w:t>
            </w:r>
          </w:p>
        </w:tc>
      </w:tr>
      <w:tr w14:paraId="3D763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D233F1F">
            <w:pPr>
              <w:spacing w:line="300" w:lineRule="auto"/>
              <w:jc w:val="center"/>
              <w:rPr>
                <w:rFonts w:hint="eastAsia" w:ascii="宋体" w:hAnsi="宋体" w:cs="宋体"/>
                <w:szCs w:val="21"/>
              </w:rPr>
            </w:pPr>
            <w:r>
              <w:rPr>
                <w:rFonts w:hint="eastAsia" w:ascii="宋体" w:hAnsi="宋体" w:cs="宋体"/>
                <w:color w:val="auto"/>
                <w:sz w:val="21"/>
                <w:szCs w:val="21"/>
                <w:highlight w:val="none"/>
                <w:lang w:val="en-US" w:eastAsia="zh-CN"/>
              </w:rPr>
              <w:t>服务期限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A5E35EB">
            <w:pPr>
              <w:spacing w:line="300" w:lineRule="auto"/>
              <w:rPr>
                <w:rFonts w:hint="eastAsia" w:ascii="宋体" w:hAnsi="宋体" w:cs="宋体"/>
                <w:szCs w:val="21"/>
              </w:rPr>
            </w:pPr>
            <w:r>
              <w:rPr>
                <w:rFonts w:hint="eastAsia" w:ascii="宋体" w:hAnsi="宋体" w:cs="宋体"/>
                <w:color w:val="auto"/>
                <w:sz w:val="21"/>
                <w:szCs w:val="21"/>
                <w:highlight w:val="none"/>
                <w:lang w:val="en-US" w:eastAsia="zh-CN"/>
              </w:rPr>
              <w:t>1年。服务期内，如因政府政策变化等原因，采购人不再具有五金日杂采购需求的，书面通知中标人后，服务期终止，采购人无需额外承担任何责任</w:t>
            </w:r>
          </w:p>
        </w:tc>
      </w:tr>
      <w:tr w14:paraId="6F5DD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4CC00203">
            <w:pPr>
              <w:spacing w:line="300" w:lineRule="auto"/>
              <w:jc w:val="center"/>
              <w:rPr>
                <w:rFonts w:hint="eastAsia" w:ascii="宋体" w:hAnsi="宋体" w:cs="宋体"/>
                <w:szCs w:val="21"/>
              </w:rPr>
            </w:pPr>
            <w:r>
              <w:rPr>
                <w:rFonts w:hint="eastAsia" w:ascii="宋体" w:hAnsi="宋体" w:cs="宋体"/>
                <w:szCs w:val="21"/>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2EB2924">
            <w:pPr>
              <w:spacing w:line="300" w:lineRule="auto"/>
              <w:rPr>
                <w:rFonts w:hint="eastAsia" w:ascii="宋体" w:hAnsi="宋体" w:cs="宋体"/>
                <w:szCs w:val="21"/>
              </w:rPr>
            </w:pPr>
            <w:r>
              <w:rPr>
                <w:rFonts w:hint="eastAsia" w:ascii="宋体" w:hAnsi="宋体" w:cs="宋体"/>
                <w:szCs w:val="21"/>
              </w:rPr>
              <w:t>90天。</w:t>
            </w:r>
          </w:p>
        </w:tc>
      </w:tr>
      <w:tr w14:paraId="022B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58EB0EDE">
            <w:pPr>
              <w:spacing w:line="30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偏离</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3A64B446">
            <w:pPr>
              <w:spacing w:line="300" w:lineRule="auto"/>
              <w:rPr>
                <w:rFonts w:hint="eastAsia" w:ascii="宋体" w:hAnsi="宋体" w:cs="宋体"/>
                <w:color w:val="000000"/>
                <w:szCs w:val="21"/>
              </w:rPr>
            </w:pPr>
            <w:r>
              <w:rPr>
                <w:rFonts w:hint="eastAsia" w:ascii="宋体" w:hAnsi="宋体" w:cs="宋体"/>
                <w:color w:val="000000"/>
                <w:szCs w:val="21"/>
                <w:lang w:val="en-US" w:eastAsia="zh-CN"/>
              </w:rPr>
              <w:t>无偏离。</w:t>
            </w:r>
          </w:p>
        </w:tc>
      </w:tr>
      <w:tr w14:paraId="38974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560AFF1B">
            <w:pPr>
              <w:spacing w:line="300" w:lineRule="auto"/>
              <w:jc w:val="center"/>
              <w:rPr>
                <w:rFonts w:hint="eastAsia" w:ascii="宋体" w:hAnsi="宋体" w:cs="宋体"/>
                <w:szCs w:val="21"/>
              </w:rPr>
            </w:pPr>
            <w:r>
              <w:rPr>
                <w:rFonts w:hint="eastAsia" w:ascii="宋体" w:hAnsi="宋体" w:cs="宋体"/>
                <w:szCs w:val="21"/>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C3774EC">
            <w:pPr>
              <w:spacing w:line="300" w:lineRule="auto"/>
              <w:rPr>
                <w:rFonts w:hint="eastAsia" w:ascii="宋体" w:hAnsi="宋体" w:cs="宋体"/>
                <w:szCs w:val="21"/>
              </w:rPr>
            </w:pPr>
            <w:r>
              <w:rPr>
                <w:rFonts w:hint="eastAsia" w:ascii="宋体" w:hAnsi="宋体" w:cs="宋体"/>
                <w:szCs w:val="21"/>
              </w:rPr>
              <w:t>不是联合体投标</w:t>
            </w:r>
          </w:p>
        </w:tc>
      </w:tr>
      <w:tr w14:paraId="5A5A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499829">
            <w:pPr>
              <w:spacing w:line="300" w:lineRule="auto"/>
              <w:jc w:val="center"/>
              <w:rPr>
                <w:rFonts w:hint="eastAsia" w:ascii="宋体" w:hAnsi="宋体" w:cs="宋体"/>
                <w:szCs w:val="21"/>
              </w:rPr>
            </w:pPr>
            <w:r>
              <w:rPr>
                <w:rFonts w:hint="eastAsia" w:ascii="宋体" w:hAnsi="宋体" w:cs="宋体"/>
                <w:szCs w:val="21"/>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E6E9044">
            <w:pPr>
              <w:numPr>
                <w:ilvl w:val="0"/>
                <w:numId w:val="2"/>
              </w:numPr>
              <w:spacing w:line="300" w:lineRule="auto"/>
              <w:rPr>
                <w:rFonts w:hint="eastAsia" w:ascii="宋体" w:hAnsi="宋体" w:cs="宋体"/>
                <w:szCs w:val="21"/>
              </w:rPr>
            </w:pPr>
            <w:r>
              <w:rPr>
                <w:rFonts w:hint="eastAsia" w:ascii="宋体" w:hAnsi="宋体" w:cs="宋体"/>
                <w:szCs w:val="21"/>
              </w:rPr>
              <w:t>是否存在拒绝修正投标报价算术错误的情形；</w:t>
            </w:r>
          </w:p>
          <w:p w14:paraId="53914375">
            <w:pPr>
              <w:numPr>
                <w:ilvl w:val="0"/>
                <w:numId w:val="2"/>
              </w:numPr>
              <w:spacing w:line="300" w:lineRule="auto"/>
              <w:rPr>
                <w:rFonts w:hint="eastAsia" w:ascii="宋体" w:hAnsi="宋体" w:cs="宋体"/>
                <w:szCs w:val="21"/>
              </w:rPr>
            </w:pPr>
            <w:r>
              <w:rPr>
                <w:rFonts w:hint="eastAsia" w:ascii="宋体" w:hAnsi="宋体" w:cs="宋体"/>
                <w:szCs w:val="21"/>
              </w:rPr>
              <w:t>是否存在拒按评标委员会要求澄清、说明或纠正的情形；</w:t>
            </w:r>
          </w:p>
          <w:p w14:paraId="29325C30">
            <w:pPr>
              <w:numPr>
                <w:ilvl w:val="0"/>
                <w:numId w:val="2"/>
              </w:numPr>
              <w:spacing w:line="300" w:lineRule="auto"/>
              <w:rPr>
                <w:rFonts w:hint="eastAsia" w:ascii="宋体" w:hAnsi="宋体" w:cs="宋体"/>
                <w:szCs w:val="21"/>
              </w:rPr>
            </w:pPr>
            <w:r>
              <w:rPr>
                <w:rFonts w:hint="eastAsia" w:ascii="宋体" w:hAnsi="宋体" w:cs="宋体"/>
                <w:szCs w:val="21"/>
              </w:rPr>
              <w:t>是否有串通投标、弄虚作假或行贿等违法行为；</w:t>
            </w:r>
          </w:p>
          <w:p w14:paraId="46DC6C8F">
            <w:pPr>
              <w:numPr>
                <w:ilvl w:val="0"/>
                <w:numId w:val="2"/>
              </w:numPr>
              <w:spacing w:line="300" w:lineRule="auto"/>
              <w:rPr>
                <w:rFonts w:hint="eastAsia" w:ascii="宋体" w:hAnsi="宋体" w:cs="宋体"/>
                <w:szCs w:val="21"/>
              </w:rPr>
            </w:pPr>
            <w:r>
              <w:rPr>
                <w:rFonts w:hint="eastAsia" w:ascii="宋体" w:hAnsi="宋体" w:cs="宋体"/>
                <w:szCs w:val="21"/>
              </w:rPr>
              <w:t>是否有其他不符合法律法规和</w:t>
            </w:r>
            <w:r>
              <w:rPr>
                <w:rFonts w:hint="eastAsia" w:ascii="宋体" w:hAnsi="宋体" w:cs="宋体"/>
                <w:szCs w:val="21"/>
                <w:lang w:val="en-US" w:eastAsia="zh-CN"/>
              </w:rPr>
              <w:t>询价文件</w:t>
            </w:r>
            <w:r>
              <w:rPr>
                <w:rFonts w:hint="eastAsia" w:ascii="宋体" w:hAnsi="宋体" w:cs="宋体"/>
                <w:szCs w:val="21"/>
              </w:rPr>
              <w:t>中规定予以否决的情形；</w:t>
            </w:r>
          </w:p>
          <w:p w14:paraId="728353F2">
            <w:pPr>
              <w:numPr>
                <w:ilvl w:val="0"/>
                <w:numId w:val="2"/>
              </w:numPr>
              <w:spacing w:line="300" w:lineRule="auto"/>
              <w:rPr>
                <w:rFonts w:hint="eastAsia" w:ascii="宋体" w:hAnsi="宋体" w:cs="宋体"/>
                <w:szCs w:val="21"/>
              </w:rPr>
            </w:pPr>
            <w:r>
              <w:rPr>
                <w:rFonts w:hint="eastAsia" w:ascii="宋体" w:hAnsi="宋体" w:cs="宋体"/>
                <w:szCs w:val="21"/>
              </w:rPr>
              <w:t>法律法规及</w:t>
            </w:r>
            <w:r>
              <w:rPr>
                <w:rFonts w:hint="eastAsia" w:ascii="宋体" w:hAnsi="宋体" w:cs="宋体"/>
                <w:szCs w:val="21"/>
                <w:lang w:val="en-US" w:eastAsia="zh-CN"/>
              </w:rPr>
              <w:t>询价文件</w:t>
            </w:r>
            <w:r>
              <w:rPr>
                <w:rFonts w:hint="eastAsia" w:ascii="宋体" w:hAnsi="宋体" w:cs="宋体"/>
                <w:szCs w:val="21"/>
              </w:rPr>
              <w:t>规定的其他要求。</w:t>
            </w:r>
          </w:p>
        </w:tc>
      </w:tr>
    </w:tbl>
    <w:p w14:paraId="1FF8E9EB">
      <w:pPr>
        <w:pStyle w:val="50"/>
        <w:rPr>
          <w:rFonts w:hint="eastAsia" w:ascii="宋体" w:hAnsi="宋体" w:eastAsia="宋体" w:cs="宋体"/>
          <w:b/>
          <w:sz w:val="22"/>
          <w:szCs w:val="22"/>
        </w:rPr>
      </w:pPr>
    </w:p>
    <w:p w14:paraId="07338793">
      <w:pPr>
        <w:pStyle w:val="50"/>
        <w:ind w:firstLine="221" w:firstLineChars="100"/>
        <w:rPr>
          <w:rFonts w:hint="eastAsia" w:ascii="宋体" w:hAnsi="宋体" w:eastAsia="宋体" w:cs="宋体"/>
          <w:b/>
          <w:sz w:val="22"/>
          <w:szCs w:val="22"/>
        </w:rPr>
      </w:pPr>
      <w:r>
        <w:rPr>
          <w:rFonts w:hint="eastAsia" w:ascii="宋体" w:hAnsi="宋体" w:eastAsia="宋体" w:cs="宋体"/>
          <w:b/>
          <w:sz w:val="22"/>
          <w:szCs w:val="22"/>
        </w:rPr>
        <w:t>上述</w:t>
      </w:r>
      <w:r>
        <w:rPr>
          <w:rFonts w:hint="eastAsia" w:ascii="宋体" w:hAnsi="宋体" w:eastAsia="宋体" w:cs="宋体"/>
          <w:b/>
          <w:sz w:val="22"/>
          <w:szCs w:val="22"/>
          <w:lang w:val="en-US" w:eastAsia="zh-CN"/>
        </w:rPr>
        <w:t>11</w:t>
      </w:r>
      <w:r>
        <w:rPr>
          <w:rFonts w:hint="eastAsia" w:ascii="宋体" w:hAnsi="宋体" w:eastAsia="宋体" w:cs="宋体"/>
          <w:b/>
          <w:sz w:val="22"/>
          <w:szCs w:val="22"/>
        </w:rPr>
        <w:t>项内容中有一项不合格，则评审不合格，投标按废标处理；</w:t>
      </w:r>
    </w:p>
    <w:p w14:paraId="1A9E8F8A">
      <w:pPr>
        <w:pStyle w:val="50"/>
        <w:ind w:firstLine="221" w:firstLineChars="100"/>
        <w:rPr>
          <w:rFonts w:hint="eastAsia" w:ascii="宋体" w:hAnsi="宋体" w:eastAsia="宋体" w:cs="宋体"/>
          <w:b/>
          <w:sz w:val="22"/>
          <w:szCs w:val="22"/>
        </w:rPr>
      </w:pPr>
      <w:r>
        <w:rPr>
          <w:rFonts w:hint="eastAsia" w:ascii="宋体" w:hAnsi="宋体" w:eastAsia="宋体" w:cs="宋体"/>
          <w:b/>
          <w:sz w:val="22"/>
          <w:szCs w:val="22"/>
        </w:rPr>
        <w:t>以上两项审查方式方法以政采云平台电子评标系统为准</w:t>
      </w:r>
    </w:p>
    <w:p w14:paraId="73BC84A2">
      <w:pPr>
        <w:rPr>
          <w:highlight w:val="none"/>
        </w:rPr>
      </w:pPr>
    </w:p>
    <w:p w14:paraId="26959D61">
      <w:pPr>
        <w:widowControl/>
        <w:shd w:val="clear" w:color="auto" w:fill="FFFFFF"/>
        <w:spacing w:line="0" w:lineRule="atLeast"/>
        <w:jc w:val="left"/>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br w:type="page"/>
      </w:r>
    </w:p>
    <w:p w14:paraId="6317EDF6">
      <w:pPr>
        <w:wordWrap w:val="0"/>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1.评标方法</w:t>
      </w:r>
    </w:p>
    <w:p w14:paraId="77EAB728">
      <w:pPr>
        <w:adjustRightInd w:val="0"/>
        <w:snapToGrid w:val="0"/>
        <w:spacing w:line="360" w:lineRule="auto"/>
        <w:ind w:firstLine="420" w:firstLineChars="200"/>
        <w:outlineLvl w:val="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1.1询价小组首先应当依据</w:t>
      </w:r>
      <w:r>
        <w:rPr>
          <w:rFonts w:hint="eastAsia" w:asciiTheme="minorEastAsia" w:hAnsiTheme="minorEastAsia" w:eastAsiaTheme="minorEastAsia"/>
          <w:szCs w:val="21"/>
          <w:highlight w:val="none"/>
          <w:lang w:eastAsia="zh-CN"/>
        </w:rPr>
        <w:t>询价文件</w:t>
      </w:r>
      <w:r>
        <w:rPr>
          <w:rFonts w:hint="eastAsia" w:asciiTheme="minorEastAsia" w:hAnsiTheme="minorEastAsia" w:eastAsiaTheme="minorEastAsia"/>
          <w:szCs w:val="21"/>
          <w:highlight w:val="none"/>
        </w:rPr>
        <w:t>的规定，对响应文件进行</w:t>
      </w:r>
      <w:r>
        <w:rPr>
          <w:rFonts w:hint="eastAsia" w:asciiTheme="minorEastAsia" w:hAnsiTheme="minorEastAsia" w:eastAsiaTheme="minorEastAsia"/>
          <w:szCs w:val="21"/>
          <w:highlight w:val="none"/>
          <w:lang w:val="en-US" w:eastAsia="zh-CN"/>
        </w:rPr>
        <w:t>资格性、</w:t>
      </w:r>
      <w:r>
        <w:rPr>
          <w:rFonts w:hint="eastAsia" w:asciiTheme="minorEastAsia" w:hAnsiTheme="minorEastAsia" w:eastAsiaTheme="minorEastAsia"/>
          <w:szCs w:val="21"/>
          <w:highlight w:val="none"/>
        </w:rPr>
        <w:t>符合性审查。</w:t>
      </w:r>
    </w:p>
    <w:p w14:paraId="1797CC3D">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1.2资格性审查是指询价小组对响应文件的资格证明、询价保证金等内容进行审查，以确定供应商是否具备参与报价的资格。</w:t>
      </w:r>
    </w:p>
    <w:p w14:paraId="0C1F996F">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1.3符合性审查是指询价小组从响应文件的有效性、完整性和对</w:t>
      </w:r>
      <w:r>
        <w:rPr>
          <w:rFonts w:hint="eastAsia" w:asciiTheme="minorEastAsia" w:hAnsiTheme="minorEastAsia" w:eastAsiaTheme="minorEastAsia"/>
          <w:szCs w:val="21"/>
          <w:highlight w:val="none"/>
          <w:lang w:eastAsia="zh-CN"/>
        </w:rPr>
        <w:t>询价文件</w:t>
      </w:r>
      <w:r>
        <w:rPr>
          <w:rFonts w:hint="eastAsia" w:asciiTheme="minorEastAsia" w:hAnsiTheme="minorEastAsia" w:eastAsiaTheme="minorEastAsia"/>
          <w:szCs w:val="21"/>
          <w:highlight w:val="none"/>
        </w:rPr>
        <w:t>的响应程度进行审查，以确定供应商是否对</w:t>
      </w:r>
      <w:r>
        <w:rPr>
          <w:rFonts w:hint="eastAsia" w:asciiTheme="minorEastAsia" w:hAnsiTheme="minorEastAsia" w:eastAsiaTheme="minorEastAsia"/>
          <w:szCs w:val="21"/>
          <w:highlight w:val="none"/>
          <w:lang w:eastAsia="zh-CN"/>
        </w:rPr>
        <w:t>询价文件</w:t>
      </w:r>
      <w:r>
        <w:rPr>
          <w:rFonts w:hint="eastAsia" w:asciiTheme="minorEastAsia" w:hAnsiTheme="minorEastAsia" w:eastAsiaTheme="minorEastAsia"/>
          <w:szCs w:val="21"/>
          <w:highlight w:val="none"/>
        </w:rPr>
        <w:t>的实质性要求做出响应。实质上响应的响应文件应该是与</w:t>
      </w:r>
      <w:r>
        <w:rPr>
          <w:rFonts w:hint="eastAsia" w:asciiTheme="minorEastAsia" w:hAnsiTheme="minorEastAsia" w:eastAsiaTheme="minorEastAsia"/>
          <w:szCs w:val="21"/>
          <w:highlight w:val="none"/>
          <w:lang w:eastAsia="zh-CN"/>
        </w:rPr>
        <w:t>询价文件</w:t>
      </w:r>
      <w:r>
        <w:rPr>
          <w:rFonts w:hint="eastAsia" w:asciiTheme="minorEastAsia" w:hAnsiTheme="minorEastAsia" w:eastAsiaTheme="minorEastAsia"/>
          <w:szCs w:val="21"/>
          <w:highlight w:val="none"/>
        </w:rPr>
        <w:t>要求的全部条款、条件和规格相符，没有重大偏离或保留的文件。所谓重大偏离或保留是指实质上影响合同的供货范围、质量和性能；或者实质上与</w:t>
      </w:r>
      <w:r>
        <w:rPr>
          <w:rFonts w:hint="eastAsia" w:asciiTheme="minorEastAsia" w:hAnsiTheme="minorEastAsia" w:eastAsiaTheme="minorEastAsia"/>
          <w:szCs w:val="21"/>
          <w:highlight w:val="none"/>
          <w:lang w:eastAsia="zh-CN"/>
        </w:rPr>
        <w:t>询价文件</w:t>
      </w:r>
      <w:r>
        <w:rPr>
          <w:rFonts w:hint="eastAsia" w:asciiTheme="minorEastAsia" w:hAnsiTheme="minorEastAsia" w:eastAsiaTheme="minorEastAsia"/>
          <w:szCs w:val="21"/>
          <w:highlight w:val="none"/>
        </w:rPr>
        <w:t>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p>
    <w:p w14:paraId="6F486C23">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p>
    <w:p w14:paraId="65E866E5">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1.5未实质性响应</w:t>
      </w:r>
      <w:r>
        <w:rPr>
          <w:rFonts w:hint="eastAsia" w:asciiTheme="minorEastAsia" w:hAnsiTheme="minorEastAsia" w:eastAsiaTheme="minorEastAsia"/>
          <w:szCs w:val="21"/>
          <w:highlight w:val="none"/>
          <w:lang w:eastAsia="zh-CN"/>
        </w:rPr>
        <w:t>询价文件</w:t>
      </w:r>
      <w:r>
        <w:rPr>
          <w:rFonts w:hint="eastAsia" w:asciiTheme="minorEastAsia" w:hAnsiTheme="minorEastAsia" w:eastAsiaTheme="minorEastAsia"/>
          <w:szCs w:val="21"/>
          <w:highlight w:val="none"/>
        </w:rPr>
        <w:t>的响应文件按无效处理，询价小组应当告知有关供应商。供应商不得通过修正或撤销不符合要求的偏离或保留从而使其响应文件成为实质上响应的报价。</w:t>
      </w:r>
    </w:p>
    <w:p w14:paraId="01FBF435">
      <w:pPr>
        <w:pStyle w:val="13"/>
        <w:tabs>
          <w:tab w:val="left" w:pos="3570"/>
        </w:tabs>
        <w:adjustRightInd w:val="0"/>
        <w:snapToGrid w:val="0"/>
        <w:spacing w:line="360" w:lineRule="auto"/>
        <w:ind w:firstLine="422"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2评定成交标准</w:t>
      </w:r>
    </w:p>
    <w:p w14:paraId="081E97B1">
      <w:pPr>
        <w:adjustRightInd w:val="0"/>
        <w:snapToGrid w:val="0"/>
        <w:spacing w:line="360" w:lineRule="auto"/>
        <w:ind w:firstLine="42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询价小组应当通过资格审查、符合性审查的合格供应商按投标报价（折扣系数）由低到高顺序确定1名投标报价（折扣系数）最低的供应商为中标候选人。如出现供应商报价相同的情况，评审小组对两个或多个报价最低的供应商所提供的相关服务方案进行比较后，确定供货方案和售后服务更优者为第一候选成交供应商。</w:t>
      </w:r>
    </w:p>
    <w:p w14:paraId="6AD7510C">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br w:type="page"/>
      </w:r>
    </w:p>
    <w:p w14:paraId="76F5340E">
      <w:pPr>
        <w:pStyle w:val="3"/>
        <w:numPr>
          <w:ilvl w:val="0"/>
          <w:numId w:val="3"/>
        </w:numPr>
        <w:spacing w:line="240" w:lineRule="auto"/>
        <w:jc w:val="center"/>
        <w:rPr>
          <w:rFonts w:hint="eastAsia"/>
          <w:sz w:val="32"/>
          <w:szCs w:val="32"/>
          <w:highlight w:val="none"/>
        </w:rPr>
      </w:pPr>
      <w:bookmarkStart w:id="72" w:name="_Toc5303"/>
      <w:bookmarkStart w:id="73" w:name="_Toc29955"/>
      <w:r>
        <w:rPr>
          <w:rFonts w:hint="eastAsia"/>
          <w:sz w:val="32"/>
          <w:szCs w:val="32"/>
          <w:highlight w:val="none"/>
        </w:rPr>
        <w:t xml:space="preserve"> 合同条款及格式</w:t>
      </w:r>
      <w:bookmarkEnd w:id="72"/>
      <w:bookmarkEnd w:id="73"/>
    </w:p>
    <w:p w14:paraId="5A0745A5">
      <w:pPr>
        <w:jc w:val="left"/>
        <w:rPr>
          <w:rFonts w:hint="eastAsia" w:ascii="宋体" w:hAnsi="宋体" w:eastAsia="宋体" w:cs="宋体"/>
          <w:sz w:val="28"/>
          <w:szCs w:val="28"/>
        </w:rPr>
      </w:pPr>
      <w:bookmarkStart w:id="74" w:name="_Toc4851"/>
      <w:bookmarkStart w:id="75" w:name="_Toc7275"/>
      <w:r>
        <w:rPr>
          <w:rFonts w:hint="eastAsia" w:ascii="宋体" w:hAnsi="宋体" w:eastAsia="宋体" w:cs="宋体"/>
          <w:sz w:val="28"/>
          <w:szCs w:val="28"/>
        </w:rPr>
        <w:t>甲方：长春市宽城区环境卫生</w:t>
      </w:r>
      <w:r>
        <w:rPr>
          <w:rFonts w:hint="eastAsia" w:ascii="宋体" w:hAnsi="宋体" w:eastAsia="宋体" w:cs="宋体"/>
          <w:sz w:val="28"/>
          <w:szCs w:val="28"/>
          <w:lang w:eastAsia="zh-CN"/>
        </w:rPr>
        <w:t>保洁运输</w:t>
      </w:r>
      <w:r>
        <w:rPr>
          <w:rFonts w:hint="eastAsia" w:ascii="宋体" w:hAnsi="宋体" w:eastAsia="宋体" w:cs="宋体"/>
          <w:sz w:val="28"/>
          <w:szCs w:val="28"/>
        </w:rPr>
        <w:t>管理中心</w:t>
      </w:r>
    </w:p>
    <w:p w14:paraId="0E57AE26">
      <w:pPr>
        <w:jc w:val="left"/>
        <w:rPr>
          <w:rFonts w:hint="default" w:ascii="宋体" w:hAnsi="宋体" w:eastAsia="宋体" w:cs="宋体"/>
          <w:sz w:val="28"/>
          <w:szCs w:val="28"/>
          <w:lang w:val="en-US" w:eastAsia="zh-CN"/>
        </w:rPr>
      </w:pPr>
      <w:r>
        <w:rPr>
          <w:rFonts w:hint="eastAsia" w:ascii="宋体" w:hAnsi="宋体" w:eastAsia="宋体" w:cs="宋体"/>
          <w:sz w:val="28"/>
          <w:szCs w:val="28"/>
        </w:rPr>
        <w:t>乙方：</w:t>
      </w:r>
    </w:p>
    <w:p w14:paraId="175E7CE0">
      <w:pPr>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rPr>
        <w:t>甲乙双方本着平等、自愿、互惠的原则，在协商一致的基础上，根据《中华人</w:t>
      </w:r>
      <w:r>
        <w:rPr>
          <w:rFonts w:hint="eastAsia" w:ascii="宋体" w:hAnsi="宋体" w:eastAsia="宋体" w:cs="宋体"/>
          <w:sz w:val="28"/>
          <w:szCs w:val="28"/>
          <w:highlight w:val="none"/>
        </w:rPr>
        <w:t>民共和国</w:t>
      </w:r>
      <w:r>
        <w:rPr>
          <w:rFonts w:hint="eastAsia" w:ascii="宋体" w:hAnsi="宋体" w:eastAsia="宋体" w:cs="宋体"/>
          <w:sz w:val="28"/>
          <w:szCs w:val="28"/>
          <w:highlight w:val="none"/>
          <w:lang w:eastAsia="zh-CN"/>
        </w:rPr>
        <w:t>民法典</w:t>
      </w:r>
      <w:r>
        <w:rPr>
          <w:rFonts w:hint="eastAsia" w:ascii="宋体" w:hAnsi="宋体" w:eastAsia="宋体" w:cs="宋体"/>
          <w:sz w:val="28"/>
          <w:szCs w:val="28"/>
          <w:highlight w:val="none"/>
        </w:rPr>
        <w:t>》等相关法律法规，达成如下协议，以昭信守。</w:t>
      </w:r>
    </w:p>
    <w:p w14:paraId="0369567F">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一、合作目的</w:t>
      </w:r>
    </w:p>
    <w:p w14:paraId="6F337B05">
      <w:pPr>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根据</w:t>
      </w:r>
      <w:r>
        <w:rPr>
          <w:rFonts w:hint="eastAsia" w:cs="宋体"/>
          <w:sz w:val="28"/>
          <w:szCs w:val="28"/>
          <w:highlight w:val="none"/>
          <w:lang w:val="en-US" w:eastAsia="zh-CN"/>
        </w:rPr>
        <w:t>2025年</w:t>
      </w:r>
      <w:r>
        <w:rPr>
          <w:rFonts w:hint="eastAsia" w:ascii="宋体" w:hAnsi="宋体" w:eastAsia="宋体" w:cs="宋体"/>
          <w:sz w:val="28"/>
          <w:szCs w:val="28"/>
          <w:highlight w:val="none"/>
        </w:rPr>
        <w:t>宽城区环境卫生</w:t>
      </w:r>
      <w:r>
        <w:rPr>
          <w:rFonts w:hint="eastAsia" w:ascii="宋体" w:hAnsi="宋体" w:eastAsia="宋体" w:cs="宋体"/>
          <w:sz w:val="28"/>
          <w:szCs w:val="28"/>
          <w:highlight w:val="none"/>
          <w:lang w:eastAsia="zh-CN"/>
        </w:rPr>
        <w:t>保洁运输</w:t>
      </w:r>
      <w:r>
        <w:rPr>
          <w:rFonts w:hint="eastAsia" w:ascii="宋体" w:hAnsi="宋体" w:eastAsia="宋体" w:cs="宋体"/>
          <w:sz w:val="28"/>
          <w:szCs w:val="28"/>
          <w:highlight w:val="none"/>
        </w:rPr>
        <w:t>管理中心</w:t>
      </w:r>
      <w:r>
        <w:rPr>
          <w:rFonts w:hint="eastAsia" w:cs="宋体"/>
          <w:sz w:val="28"/>
          <w:szCs w:val="28"/>
          <w:highlight w:val="none"/>
          <w:lang w:val="en-US" w:eastAsia="zh-CN"/>
        </w:rPr>
        <w:t>五金日杂</w:t>
      </w:r>
      <w:r>
        <w:rPr>
          <w:rFonts w:hint="eastAsia" w:ascii="宋体" w:hAnsi="宋体" w:eastAsia="宋体" w:cs="宋体"/>
          <w:sz w:val="28"/>
          <w:szCs w:val="28"/>
          <w:highlight w:val="none"/>
        </w:rPr>
        <w:t>采购项目</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项目编号：采购计划-[2025]-00064号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的</w:t>
      </w:r>
      <w:r>
        <w:rPr>
          <w:rFonts w:hint="eastAsia" w:cs="宋体"/>
          <w:sz w:val="28"/>
          <w:szCs w:val="28"/>
          <w:highlight w:val="none"/>
          <w:lang w:val="en-US" w:eastAsia="zh-CN"/>
        </w:rPr>
        <w:t>询价</w:t>
      </w:r>
      <w:r>
        <w:rPr>
          <w:rFonts w:hint="eastAsia" w:ascii="宋体" w:hAnsi="宋体" w:eastAsia="宋体" w:cs="宋体"/>
          <w:sz w:val="28"/>
          <w:szCs w:val="28"/>
          <w:highlight w:val="none"/>
          <w:lang w:val="en-US" w:eastAsia="zh-CN"/>
        </w:rPr>
        <w:t>结果，</w:t>
      </w:r>
      <w:r>
        <w:rPr>
          <w:rFonts w:hint="eastAsia" w:ascii="宋体" w:hAnsi="宋体" w:eastAsia="宋体" w:cs="宋体"/>
          <w:sz w:val="28"/>
          <w:szCs w:val="28"/>
          <w:highlight w:val="none"/>
        </w:rPr>
        <w:t>确定乙方为甲方所需的</w:t>
      </w:r>
      <w:r>
        <w:rPr>
          <w:rFonts w:hint="eastAsia" w:cs="宋体"/>
          <w:sz w:val="28"/>
          <w:szCs w:val="28"/>
          <w:highlight w:val="none"/>
          <w:lang w:val="en-US" w:eastAsia="zh-CN"/>
        </w:rPr>
        <w:t>五金日杂的供应</w:t>
      </w:r>
      <w:r>
        <w:rPr>
          <w:rFonts w:hint="eastAsia" w:ascii="宋体" w:hAnsi="宋体" w:eastAsia="宋体" w:cs="宋体"/>
          <w:sz w:val="28"/>
          <w:szCs w:val="28"/>
          <w:highlight w:val="none"/>
        </w:rPr>
        <w:t>单位。</w:t>
      </w:r>
    </w:p>
    <w:p w14:paraId="08B8C85B">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rPr>
        <w:t>、合同文件</w:t>
      </w:r>
    </w:p>
    <w:p w14:paraId="04CA9CB9">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下列文件是构成合同的组成部分，应该认为是一个整体。彼此相互解释、相互补充。且本合同中的词语和术语与通用合同条款中定义的相同。组成合同的文件如下：</w:t>
      </w:r>
    </w:p>
    <w:p w14:paraId="187D2FAA">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本合同书</w:t>
      </w:r>
    </w:p>
    <w:p w14:paraId="259A4125">
      <w:pPr>
        <w:numPr>
          <w:ilvl w:val="0"/>
          <w:numId w:val="0"/>
        </w:numPr>
        <w:ind w:lef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cs="宋体"/>
          <w:sz w:val="28"/>
          <w:szCs w:val="28"/>
          <w:lang w:val="en-US" w:eastAsia="zh-CN"/>
        </w:rPr>
        <w:t>询价文件</w:t>
      </w:r>
      <w:r>
        <w:rPr>
          <w:rFonts w:hint="eastAsia" w:ascii="宋体" w:hAnsi="宋体" w:eastAsia="宋体" w:cs="宋体"/>
          <w:sz w:val="28"/>
          <w:szCs w:val="28"/>
        </w:rPr>
        <w:t>（含补遗文件、修改文件）</w:t>
      </w:r>
    </w:p>
    <w:p w14:paraId="3B680E34">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响应</w:t>
      </w:r>
      <w:r>
        <w:rPr>
          <w:rFonts w:hint="eastAsia" w:ascii="宋体" w:hAnsi="宋体" w:eastAsia="宋体" w:cs="宋体"/>
          <w:sz w:val="28"/>
          <w:szCs w:val="28"/>
        </w:rPr>
        <w:t>文件（含澄清文件）</w:t>
      </w:r>
    </w:p>
    <w:p w14:paraId="2024AEBF">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合同</w:t>
      </w:r>
      <w:r>
        <w:rPr>
          <w:rFonts w:hint="eastAsia" w:ascii="宋体" w:hAnsi="宋体" w:eastAsia="宋体" w:cs="宋体"/>
          <w:sz w:val="28"/>
          <w:szCs w:val="28"/>
          <w:lang w:val="en-US" w:eastAsia="zh-CN"/>
        </w:rPr>
        <w:t>补充</w:t>
      </w:r>
      <w:r>
        <w:rPr>
          <w:rFonts w:hint="eastAsia" w:ascii="宋体" w:hAnsi="宋体" w:eastAsia="宋体" w:cs="宋体"/>
          <w:sz w:val="28"/>
          <w:szCs w:val="28"/>
        </w:rPr>
        <w:t>协议</w:t>
      </w:r>
    </w:p>
    <w:p w14:paraId="3A3BF5BC">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中标通知书</w:t>
      </w:r>
    </w:p>
    <w:p w14:paraId="4B7393B8">
      <w:pPr>
        <w:pStyle w:val="24"/>
        <w:ind w:firstLine="560" w:firstLineChars="200"/>
        <w:rPr>
          <w:rFonts w:hint="eastAsia" w:ascii="宋体" w:hAnsi="宋体" w:eastAsia="宋体" w:cs="宋体"/>
          <w:sz w:val="28"/>
          <w:szCs w:val="28"/>
          <w:lang w:val="en-US" w:eastAsia="zh-CN"/>
        </w:rPr>
      </w:pPr>
      <w:r>
        <w:rPr>
          <w:rFonts w:hint="eastAsia" w:ascii="宋体" w:hAnsi="宋体" w:eastAsia="宋体" w:cs="宋体"/>
          <w:snapToGrid w:val="0"/>
          <w:sz w:val="28"/>
          <w:szCs w:val="28"/>
          <w:lang w:val="en-US" w:eastAsia="zh-Hans"/>
        </w:rPr>
        <w:t>如上述文件约定的内容与</w:t>
      </w:r>
      <w:r>
        <w:rPr>
          <w:rFonts w:hint="eastAsia" w:ascii="宋体" w:hAnsi="宋体" w:eastAsia="宋体" w:cs="宋体"/>
          <w:snapToGrid w:val="0"/>
          <w:sz w:val="28"/>
          <w:szCs w:val="28"/>
          <w:lang w:val="en-US" w:eastAsia="zh-CN"/>
        </w:rPr>
        <w:t>本合同书</w:t>
      </w:r>
      <w:r>
        <w:rPr>
          <w:rFonts w:hint="eastAsia" w:ascii="宋体" w:hAnsi="宋体" w:eastAsia="宋体" w:cs="宋体"/>
          <w:snapToGrid w:val="0"/>
          <w:sz w:val="28"/>
          <w:szCs w:val="28"/>
          <w:lang w:val="en-US" w:eastAsia="zh-Hans"/>
        </w:rPr>
        <w:t>约定的内容不一致的</w:t>
      </w:r>
      <w:r>
        <w:rPr>
          <w:rFonts w:hint="eastAsia" w:ascii="宋体" w:hAnsi="宋体" w:eastAsia="宋体" w:cs="宋体"/>
          <w:snapToGrid w:val="0"/>
          <w:sz w:val="28"/>
          <w:szCs w:val="28"/>
          <w:lang w:eastAsia="zh-Hans"/>
        </w:rPr>
        <w:t>，</w:t>
      </w:r>
      <w:r>
        <w:rPr>
          <w:rFonts w:hint="eastAsia" w:ascii="宋体" w:hAnsi="宋体" w:eastAsia="宋体" w:cs="宋体"/>
          <w:snapToGrid w:val="0"/>
          <w:sz w:val="28"/>
          <w:szCs w:val="28"/>
          <w:lang w:val="en-US" w:eastAsia="zh-Hans"/>
        </w:rPr>
        <w:t>以</w:t>
      </w:r>
      <w:r>
        <w:rPr>
          <w:rFonts w:hint="eastAsia" w:ascii="宋体" w:hAnsi="宋体" w:eastAsia="宋体" w:cs="宋体"/>
          <w:snapToGrid w:val="0"/>
          <w:sz w:val="28"/>
          <w:szCs w:val="28"/>
          <w:lang w:val="en-US" w:eastAsia="zh-CN"/>
        </w:rPr>
        <w:t>顺序在前</w:t>
      </w:r>
      <w:r>
        <w:rPr>
          <w:rFonts w:hint="eastAsia" w:ascii="宋体" w:hAnsi="宋体" w:eastAsia="宋体" w:cs="宋体"/>
          <w:snapToGrid w:val="0"/>
          <w:sz w:val="28"/>
          <w:szCs w:val="28"/>
          <w:lang w:val="en-US" w:eastAsia="zh-Hans"/>
        </w:rPr>
        <w:t>为准</w:t>
      </w:r>
      <w:r>
        <w:rPr>
          <w:rFonts w:hint="eastAsia" w:ascii="宋体" w:hAnsi="宋体" w:eastAsia="宋体" w:cs="宋体"/>
          <w:snapToGrid w:val="0"/>
          <w:sz w:val="28"/>
          <w:szCs w:val="28"/>
          <w:lang w:eastAsia="zh-Hans"/>
        </w:rPr>
        <w:t>。</w:t>
      </w:r>
    </w:p>
    <w:p w14:paraId="6FCC55E2">
      <w:pPr>
        <w:jc w:val="left"/>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、适用范围</w:t>
      </w:r>
    </w:p>
    <w:p w14:paraId="4C63F540">
      <w:pPr>
        <w:ind w:firstLine="560" w:firstLineChars="200"/>
        <w:jc w:val="left"/>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本</w:t>
      </w:r>
      <w:r>
        <w:rPr>
          <w:rFonts w:hint="eastAsia" w:ascii="宋体" w:hAnsi="宋体" w:eastAsia="宋体" w:cs="宋体"/>
          <w:sz w:val="28"/>
          <w:szCs w:val="28"/>
          <w:lang w:eastAsia="zh-CN"/>
        </w:rPr>
        <w:t>合同</w:t>
      </w:r>
      <w:r>
        <w:rPr>
          <w:rFonts w:hint="eastAsia" w:ascii="宋体" w:hAnsi="宋体" w:eastAsia="宋体" w:cs="宋体"/>
          <w:sz w:val="28"/>
          <w:szCs w:val="28"/>
        </w:rPr>
        <w:t>适用于在本</w:t>
      </w:r>
      <w:r>
        <w:rPr>
          <w:rFonts w:hint="eastAsia" w:ascii="宋体" w:hAnsi="宋体" w:eastAsia="宋体" w:cs="宋体"/>
          <w:sz w:val="28"/>
          <w:szCs w:val="28"/>
          <w:lang w:eastAsia="zh-CN"/>
        </w:rPr>
        <w:t>合同</w:t>
      </w:r>
      <w:r>
        <w:rPr>
          <w:rFonts w:hint="eastAsia" w:ascii="宋体" w:hAnsi="宋体" w:eastAsia="宋体" w:cs="宋体"/>
          <w:sz w:val="28"/>
          <w:szCs w:val="28"/>
        </w:rPr>
        <w:t>期限内甲方向乙方采购</w:t>
      </w:r>
      <w:r>
        <w:rPr>
          <w:rFonts w:hint="eastAsia" w:cs="宋体"/>
          <w:sz w:val="28"/>
          <w:szCs w:val="28"/>
          <w:lang w:val="en-US" w:eastAsia="zh-CN"/>
        </w:rPr>
        <w:t>五金日杂</w:t>
      </w:r>
      <w:r>
        <w:rPr>
          <w:rFonts w:hint="eastAsia" w:ascii="宋体" w:hAnsi="宋体" w:eastAsia="宋体" w:cs="宋体"/>
          <w:sz w:val="28"/>
          <w:szCs w:val="28"/>
        </w:rPr>
        <w:t>。</w:t>
      </w:r>
    </w:p>
    <w:p w14:paraId="2F80D462">
      <w:pPr>
        <w:ind w:firstLine="560" w:firstLineChars="200"/>
        <w:jc w:val="left"/>
        <w:rPr>
          <w:rFonts w:hint="eastAsia" w:ascii="宋体" w:hAnsi="宋体" w:eastAsia="宋体" w:cs="宋体"/>
          <w:sz w:val="28"/>
          <w:szCs w:val="28"/>
          <w:lang w:eastAsia="zh-CN"/>
        </w:rPr>
      </w:pPr>
      <w:r>
        <w:rPr>
          <w:rFonts w:hint="eastAsia"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货物数量</w:t>
      </w:r>
    </w:p>
    <w:p w14:paraId="66A3F339">
      <w:pPr>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rPr>
        <w:t>本合同项下货品采购数量、规格、型号及相关要求</w:t>
      </w:r>
      <w:r>
        <w:rPr>
          <w:rFonts w:hint="eastAsia" w:cs="宋体"/>
          <w:sz w:val="28"/>
          <w:szCs w:val="28"/>
          <w:lang w:val="en-US" w:eastAsia="zh-CN"/>
        </w:rPr>
        <w:t>等，</w:t>
      </w:r>
      <w:r>
        <w:rPr>
          <w:rFonts w:hint="eastAsia" w:ascii="宋体" w:hAnsi="宋体" w:eastAsia="宋体" w:cs="宋体"/>
          <w:sz w:val="28"/>
          <w:szCs w:val="28"/>
        </w:rPr>
        <w:t>以甲方实际需求为准（甲方根据实际情况，</w:t>
      </w:r>
      <w:r>
        <w:rPr>
          <w:rFonts w:hint="eastAsia" w:ascii="宋体" w:hAnsi="宋体" w:eastAsia="宋体" w:cs="宋体"/>
          <w:sz w:val="28"/>
          <w:szCs w:val="28"/>
          <w:highlight w:val="none"/>
        </w:rPr>
        <w:t>每次向乙方单独提供采购</w:t>
      </w:r>
      <w:r>
        <w:rPr>
          <w:rFonts w:hint="eastAsia" w:ascii="宋体" w:hAnsi="宋体" w:eastAsia="宋体" w:cs="宋体"/>
          <w:sz w:val="28"/>
          <w:szCs w:val="28"/>
          <w:highlight w:val="none"/>
          <w:lang w:val="en-US" w:eastAsia="zh-CN"/>
        </w:rPr>
        <w:t>订</w:t>
      </w:r>
      <w:r>
        <w:rPr>
          <w:rFonts w:hint="eastAsia" w:ascii="宋体" w:hAnsi="宋体" w:eastAsia="宋体" w:cs="宋体"/>
          <w:sz w:val="28"/>
          <w:szCs w:val="28"/>
          <w:highlight w:val="none"/>
        </w:rPr>
        <w:t>单），货品采购数量以实际交付数量为准。</w:t>
      </w:r>
      <w:r>
        <w:rPr>
          <w:rFonts w:hint="eastAsia" w:cs="宋体"/>
          <w:sz w:val="28"/>
          <w:szCs w:val="28"/>
          <w:highlight w:val="none"/>
          <w:lang w:val="en-US" w:eastAsia="zh-CN"/>
        </w:rPr>
        <w:t>询价文件</w:t>
      </w:r>
      <w:r>
        <w:rPr>
          <w:rFonts w:hint="eastAsia" w:ascii="宋体" w:hAnsi="宋体" w:eastAsia="宋体" w:cs="宋体"/>
          <w:sz w:val="28"/>
          <w:szCs w:val="28"/>
          <w:highlight w:val="none"/>
        </w:rPr>
        <w:t>中列明</w:t>
      </w:r>
      <w:r>
        <w:rPr>
          <w:rFonts w:hint="eastAsia" w:ascii="宋体" w:hAnsi="宋体" w:eastAsia="宋体" w:cs="宋体"/>
          <w:sz w:val="28"/>
          <w:szCs w:val="28"/>
          <w:highlight w:val="none"/>
          <w:lang w:val="en-US" w:eastAsia="zh-CN"/>
        </w:rPr>
        <w:t>的货品</w:t>
      </w:r>
      <w:r>
        <w:rPr>
          <w:rFonts w:hint="eastAsia" w:ascii="宋体" w:hAnsi="宋体" w:eastAsia="宋体" w:cs="宋体"/>
          <w:sz w:val="28"/>
          <w:szCs w:val="28"/>
          <w:highlight w:val="none"/>
        </w:rPr>
        <w:t>为暂定货品,不属于甲方采购规模的承诺,不作为双方结算货款或乙方向甲方主张权利的依据。</w:t>
      </w:r>
    </w:p>
    <w:p w14:paraId="5EA3DF82">
      <w:pPr>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四、合同总价</w:t>
      </w:r>
    </w:p>
    <w:p w14:paraId="4DD5C262">
      <w:pPr>
        <w:ind w:firstLine="560" w:firstLineChars="20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1、总金额：以实际发生为准。</w:t>
      </w:r>
      <w:r>
        <w:rPr>
          <w:rFonts w:hint="eastAsia" w:cs="宋体"/>
          <w:sz w:val="28"/>
          <w:szCs w:val="28"/>
          <w:highlight w:val="none"/>
          <w:lang w:val="en-US" w:eastAsia="zh-CN"/>
        </w:rPr>
        <w:t>最终不能超过预算金额，即人民币590,000.00元(大写：伍拾玖万元整)</w:t>
      </w:r>
    </w:p>
    <w:p w14:paraId="4F4B8A28">
      <w:pPr>
        <w:ind w:firstLine="560" w:firstLineChars="20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2、双方确认,本合同项下货品采购单价</w:t>
      </w:r>
      <w:r>
        <w:rPr>
          <w:rFonts w:hint="eastAsia" w:ascii="宋体" w:hAnsi="宋体" w:eastAsia="宋体" w:cs="宋体"/>
          <w:sz w:val="28"/>
          <w:szCs w:val="28"/>
          <w:highlight w:val="none"/>
          <w:lang w:val="en-US"/>
        </w:rPr>
        <w:t>见</w:t>
      </w:r>
      <w:r>
        <w:rPr>
          <w:rFonts w:hint="eastAsia" w:ascii="宋体" w:hAnsi="宋体" w:eastAsia="宋体" w:cs="宋体"/>
          <w:sz w:val="28"/>
          <w:szCs w:val="28"/>
          <w:highlight w:val="none"/>
          <w:lang w:val="en-US" w:eastAsia="zh-CN"/>
        </w:rPr>
        <w:t>乙方</w:t>
      </w:r>
      <w:r>
        <w:rPr>
          <w:rFonts w:hint="eastAsia" w:ascii="宋体" w:hAnsi="宋体" w:cs="宋体"/>
          <w:sz w:val="28"/>
          <w:szCs w:val="28"/>
          <w:highlight w:val="none"/>
          <w:lang w:val="en-US" w:eastAsia="zh-CN"/>
        </w:rPr>
        <w:t>响应</w:t>
      </w:r>
      <w:r>
        <w:rPr>
          <w:rFonts w:hint="eastAsia" w:ascii="宋体" w:hAnsi="宋体" w:eastAsia="宋体" w:cs="宋体"/>
          <w:sz w:val="28"/>
          <w:szCs w:val="28"/>
          <w:highlight w:val="none"/>
          <w:lang w:val="en-US" w:eastAsia="zh-CN"/>
        </w:rPr>
        <w:t>文件中的明细价格</w:t>
      </w:r>
      <w:r>
        <w:rPr>
          <w:rFonts w:hint="eastAsia" w:ascii="宋体" w:hAnsi="宋体" w:eastAsia="宋体" w:cs="宋体"/>
          <w:sz w:val="28"/>
          <w:szCs w:val="28"/>
          <w:highlight w:val="none"/>
        </w:rPr>
        <w:t>。货品采购总价按</w:t>
      </w:r>
      <w:r>
        <w:rPr>
          <w:rFonts w:hint="eastAsia" w:ascii="宋体" w:hAnsi="宋体" w:eastAsia="宋体" w:cs="宋体"/>
          <w:sz w:val="28"/>
          <w:szCs w:val="28"/>
          <w:highlight w:val="none"/>
          <w:lang w:eastAsia="zh-CN"/>
        </w:rPr>
        <w:t>乙方</w:t>
      </w:r>
      <w:r>
        <w:rPr>
          <w:rFonts w:hint="eastAsia" w:cs="宋体"/>
          <w:sz w:val="28"/>
          <w:szCs w:val="28"/>
          <w:highlight w:val="none"/>
          <w:lang w:val="en-US" w:eastAsia="zh-CN"/>
        </w:rPr>
        <w:t>响应文件中的</w:t>
      </w:r>
      <w:r>
        <w:rPr>
          <w:rFonts w:hint="eastAsia" w:ascii="宋体" w:hAnsi="宋体" w:eastAsia="宋体" w:cs="宋体"/>
          <w:sz w:val="28"/>
          <w:szCs w:val="28"/>
          <w:highlight w:val="none"/>
          <w:lang w:eastAsia="zh-CN"/>
        </w:rPr>
        <w:t>单价</w:t>
      </w:r>
      <w:r>
        <w:rPr>
          <w:rFonts w:hint="eastAsia" w:ascii="宋体" w:hAnsi="宋体" w:eastAsia="宋体" w:cs="宋体"/>
          <w:sz w:val="28"/>
          <w:szCs w:val="28"/>
          <w:highlight w:val="none"/>
        </w:rPr>
        <w:t>和实际</w:t>
      </w:r>
      <w:r>
        <w:rPr>
          <w:rFonts w:hint="eastAsia" w:ascii="宋体" w:hAnsi="宋体" w:eastAsia="宋体" w:cs="宋体"/>
          <w:sz w:val="28"/>
          <w:szCs w:val="28"/>
        </w:rPr>
        <w:t>交付数量按照本合同约定结算确定(下称“结算金额”)。</w:t>
      </w:r>
      <w:r>
        <w:rPr>
          <w:rFonts w:hint="eastAsia" w:ascii="宋体" w:hAnsi="宋体" w:eastAsia="宋体" w:cs="宋体"/>
          <w:sz w:val="28"/>
          <w:szCs w:val="28"/>
          <w:lang w:eastAsia="zh-CN"/>
        </w:rPr>
        <w:t>如甲方采购</w:t>
      </w:r>
      <w:r>
        <w:rPr>
          <w:rFonts w:hint="eastAsia" w:cs="宋体"/>
          <w:sz w:val="28"/>
          <w:szCs w:val="28"/>
          <w:lang w:val="en-US" w:eastAsia="zh-CN"/>
        </w:rPr>
        <w:t>的</w:t>
      </w:r>
      <w:r>
        <w:rPr>
          <w:rFonts w:hint="eastAsia" w:ascii="宋体" w:hAnsi="宋体" w:eastAsia="宋体" w:cs="宋体"/>
          <w:sz w:val="28"/>
          <w:szCs w:val="28"/>
          <w:lang w:eastAsia="zh-CN"/>
        </w:rPr>
        <w:t>货</w:t>
      </w:r>
      <w:r>
        <w:rPr>
          <w:rFonts w:hint="eastAsia" w:cs="宋体"/>
          <w:sz w:val="28"/>
          <w:szCs w:val="28"/>
          <w:lang w:val="en-US" w:eastAsia="zh-CN"/>
        </w:rPr>
        <w:t>品</w:t>
      </w:r>
      <w:r>
        <w:rPr>
          <w:rFonts w:hint="eastAsia" w:ascii="宋体" w:hAnsi="宋体" w:eastAsia="宋体" w:cs="宋体"/>
          <w:sz w:val="28"/>
          <w:szCs w:val="28"/>
          <w:lang w:eastAsia="zh-CN"/>
        </w:rPr>
        <w:t>未在</w:t>
      </w:r>
      <w:r>
        <w:rPr>
          <w:rFonts w:hint="eastAsia" w:ascii="宋体" w:hAnsi="宋体" w:cs="宋体"/>
          <w:sz w:val="28"/>
          <w:szCs w:val="28"/>
          <w:lang w:val="en-US" w:eastAsia="zh-CN"/>
        </w:rPr>
        <w:t>询价文件</w:t>
      </w:r>
      <w:r>
        <w:rPr>
          <w:rFonts w:hint="eastAsia" w:ascii="宋体" w:hAnsi="宋体" w:eastAsia="宋体" w:cs="宋体"/>
          <w:sz w:val="28"/>
          <w:szCs w:val="28"/>
          <w:lang w:eastAsia="zh-CN"/>
        </w:rPr>
        <w:t>中《技术参数》内列明，</w:t>
      </w:r>
      <w:r>
        <w:rPr>
          <w:rFonts w:hint="eastAsia" w:cs="宋体"/>
          <w:sz w:val="28"/>
          <w:szCs w:val="28"/>
          <w:highlight w:val="none"/>
          <w:lang w:val="en-US" w:eastAsia="zh-CN"/>
        </w:rPr>
        <w:t>则</w:t>
      </w:r>
      <w:r>
        <w:rPr>
          <w:rFonts w:hint="eastAsia" w:ascii="宋体" w:hAnsi="宋体" w:eastAsia="宋体" w:cs="宋体"/>
          <w:sz w:val="28"/>
          <w:szCs w:val="28"/>
          <w:highlight w:val="none"/>
          <w:lang w:eastAsia="zh-CN"/>
        </w:rPr>
        <w:t>以在长春市的大型</w:t>
      </w:r>
      <w:r>
        <w:rPr>
          <w:rFonts w:hint="eastAsia" w:cs="宋体"/>
          <w:sz w:val="28"/>
          <w:szCs w:val="28"/>
          <w:highlight w:val="none"/>
          <w:lang w:val="en-US" w:eastAsia="zh-CN"/>
        </w:rPr>
        <w:t>五金日杂</w:t>
      </w:r>
      <w:r>
        <w:rPr>
          <w:rFonts w:hint="eastAsia" w:ascii="宋体" w:hAnsi="宋体" w:eastAsia="宋体" w:cs="宋体"/>
          <w:sz w:val="28"/>
          <w:szCs w:val="28"/>
          <w:highlight w:val="none"/>
          <w:lang w:eastAsia="zh-CN"/>
        </w:rPr>
        <w:t>市场调研的市场</w:t>
      </w:r>
      <w:r>
        <w:rPr>
          <w:rFonts w:hint="eastAsia" w:cs="宋体"/>
          <w:sz w:val="28"/>
          <w:szCs w:val="28"/>
          <w:highlight w:val="none"/>
          <w:lang w:val="en-US" w:eastAsia="zh-CN"/>
        </w:rPr>
        <w:t>平均</w:t>
      </w:r>
      <w:r>
        <w:rPr>
          <w:rFonts w:hint="eastAsia" w:ascii="宋体" w:hAnsi="宋体" w:eastAsia="宋体" w:cs="宋体"/>
          <w:sz w:val="28"/>
          <w:szCs w:val="28"/>
          <w:highlight w:val="none"/>
          <w:lang w:eastAsia="zh-CN"/>
        </w:rPr>
        <w:t>价作为基础价，</w:t>
      </w:r>
      <w:r>
        <w:rPr>
          <w:rFonts w:hint="eastAsia" w:cs="宋体"/>
          <w:sz w:val="28"/>
          <w:szCs w:val="28"/>
          <w:highlight w:val="none"/>
          <w:lang w:eastAsia="zh-CN"/>
        </w:rPr>
        <w:t>并按照中标折扣</w:t>
      </w:r>
      <w:r>
        <w:rPr>
          <w:rFonts w:hint="eastAsia" w:cs="宋体"/>
          <w:sz w:val="28"/>
          <w:szCs w:val="28"/>
          <w:highlight w:val="none"/>
          <w:lang w:val="en-US" w:eastAsia="zh-CN"/>
        </w:rPr>
        <w:t>系数，即   ，</w:t>
      </w:r>
      <w:r>
        <w:rPr>
          <w:rFonts w:hint="eastAsia" w:cs="宋体"/>
          <w:sz w:val="28"/>
          <w:szCs w:val="28"/>
          <w:highlight w:val="none"/>
          <w:lang w:eastAsia="zh-CN"/>
        </w:rPr>
        <w:t>予以相应优惠，</w:t>
      </w:r>
      <w:r>
        <w:rPr>
          <w:rFonts w:hint="eastAsia" w:ascii="宋体" w:hAnsi="宋体" w:eastAsia="宋体" w:cs="宋体"/>
          <w:sz w:val="28"/>
          <w:szCs w:val="28"/>
          <w:highlight w:val="none"/>
          <w:lang w:eastAsia="zh-CN"/>
        </w:rPr>
        <w:t>且需经甲方同意。</w:t>
      </w:r>
    </w:p>
    <w:p w14:paraId="06330737">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乙方在</w:t>
      </w:r>
      <w:r>
        <w:rPr>
          <w:rFonts w:hint="eastAsia" w:ascii="宋体" w:hAnsi="宋体" w:cs="宋体"/>
          <w:sz w:val="28"/>
          <w:szCs w:val="28"/>
          <w:lang w:val="en-US" w:eastAsia="zh-CN"/>
        </w:rPr>
        <w:t>响应</w:t>
      </w:r>
      <w:r>
        <w:rPr>
          <w:rFonts w:hint="eastAsia" w:ascii="宋体" w:hAnsi="宋体" w:eastAsia="宋体" w:cs="宋体"/>
          <w:sz w:val="28"/>
          <w:szCs w:val="28"/>
          <w:lang w:val="en-US" w:eastAsia="zh-CN"/>
        </w:rPr>
        <w:t>文件</w:t>
      </w:r>
      <w:r>
        <w:rPr>
          <w:rFonts w:hint="eastAsia" w:ascii="宋体" w:hAnsi="宋体" w:eastAsia="宋体" w:cs="宋体"/>
          <w:sz w:val="28"/>
          <w:szCs w:val="28"/>
        </w:rPr>
        <w:t>中所列明</w:t>
      </w:r>
      <w:r>
        <w:rPr>
          <w:rFonts w:hint="eastAsia" w:ascii="宋体" w:hAnsi="宋体" w:eastAsia="宋体" w:cs="宋体"/>
          <w:sz w:val="28"/>
          <w:szCs w:val="28"/>
          <w:lang w:eastAsia="zh-CN"/>
        </w:rPr>
        <w:t>货物价格</w:t>
      </w:r>
      <w:r>
        <w:rPr>
          <w:rFonts w:hint="eastAsia" w:ascii="宋体" w:hAnsi="宋体" w:eastAsia="宋体" w:cs="宋体"/>
          <w:sz w:val="28"/>
          <w:szCs w:val="28"/>
        </w:rPr>
        <w:t>固定包死，合同有效期内不得以任何理由调增。该价</w:t>
      </w:r>
      <w:r>
        <w:rPr>
          <w:rFonts w:hint="eastAsia" w:ascii="宋体" w:hAnsi="宋体" w:eastAsia="宋体" w:cs="宋体"/>
          <w:sz w:val="28"/>
          <w:szCs w:val="28"/>
          <w:lang w:eastAsia="zh-CN"/>
        </w:rPr>
        <w:t>格</w:t>
      </w:r>
      <w:r>
        <w:rPr>
          <w:rFonts w:hint="eastAsia" w:ascii="宋体" w:hAnsi="宋体" w:eastAsia="宋体" w:cs="宋体"/>
          <w:sz w:val="28"/>
          <w:szCs w:val="28"/>
        </w:rPr>
        <w:t>为完全费用单价，即货品送达甲方指定地点、卸车入库后价格，包括但不限于材料釆购、价格波动、原材检验测试、装车、运输及包装、卸车、入库、利润、安装、调试、检测、验收合格交付使用之前及保修期内保修服务等各项的</w:t>
      </w:r>
      <w:r>
        <w:rPr>
          <w:rFonts w:hint="eastAsia" w:ascii="宋体" w:hAnsi="宋体" w:eastAsia="宋体" w:cs="宋体"/>
          <w:sz w:val="28"/>
          <w:szCs w:val="28"/>
          <w:lang w:val="en-US" w:eastAsia="zh-CN"/>
        </w:rPr>
        <w:t>所有</w:t>
      </w:r>
      <w:r>
        <w:rPr>
          <w:rFonts w:hint="eastAsia" w:ascii="宋体" w:hAnsi="宋体" w:eastAsia="宋体" w:cs="宋体"/>
          <w:sz w:val="28"/>
          <w:szCs w:val="28"/>
        </w:rPr>
        <w:t>含税费用。除</w:t>
      </w:r>
      <w:r>
        <w:rPr>
          <w:rFonts w:hint="eastAsia" w:ascii="宋体" w:hAnsi="宋体" w:eastAsia="宋体" w:cs="宋体"/>
          <w:sz w:val="28"/>
          <w:szCs w:val="28"/>
          <w:lang w:val="en-US" w:eastAsia="zh-CN"/>
        </w:rPr>
        <w:t>结算金额</w:t>
      </w:r>
      <w:r>
        <w:rPr>
          <w:rFonts w:hint="eastAsia" w:ascii="宋体" w:hAnsi="宋体" w:eastAsia="宋体" w:cs="宋体"/>
          <w:sz w:val="28"/>
          <w:szCs w:val="28"/>
        </w:rPr>
        <w:t>外，甲方无需就签署和执行本合同向乙方支付任何其他费用。</w:t>
      </w:r>
    </w:p>
    <w:p w14:paraId="1BDA8661">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五</w:t>
      </w:r>
      <w:r>
        <w:rPr>
          <w:rFonts w:hint="eastAsia" w:ascii="宋体" w:hAnsi="宋体" w:eastAsia="宋体" w:cs="宋体"/>
          <w:sz w:val="28"/>
          <w:szCs w:val="28"/>
        </w:rPr>
        <w:t>、</w:t>
      </w:r>
      <w:r>
        <w:rPr>
          <w:rFonts w:hint="eastAsia" w:ascii="宋体" w:hAnsi="宋体" w:eastAsia="宋体" w:cs="宋体"/>
          <w:sz w:val="28"/>
          <w:szCs w:val="28"/>
          <w:lang w:eastAsia="zh-CN"/>
        </w:rPr>
        <w:t>合同有效期及供货地点</w:t>
      </w:r>
    </w:p>
    <w:p w14:paraId="1C09C4E9">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本合同有效期：</w:t>
      </w:r>
      <w:r>
        <w:rPr>
          <w:rFonts w:hint="eastAsia" w:cs="宋体"/>
          <w:sz w:val="28"/>
          <w:szCs w:val="28"/>
          <w:lang w:val="en-US" w:eastAsia="zh-CN"/>
        </w:rPr>
        <w:t>1年，</w:t>
      </w:r>
      <w:r>
        <w:rPr>
          <w:rFonts w:hint="eastAsia" w:ascii="宋体" w:hAnsi="宋体" w:eastAsia="宋体" w:cs="宋体"/>
          <w:sz w:val="28"/>
          <w:szCs w:val="28"/>
        </w:rPr>
        <w:t>自</w:t>
      </w:r>
      <w:r>
        <w:rPr>
          <w:rFonts w:hint="eastAsia" w:cs="宋体"/>
          <w:sz w:val="28"/>
          <w:szCs w:val="28"/>
          <w:lang w:val="en-US" w:eastAsia="zh-CN"/>
        </w:rPr>
        <w:t xml:space="preserve">  </w:t>
      </w:r>
      <w:r>
        <w:rPr>
          <w:rFonts w:hint="eastAsia" w:ascii="宋体" w:hAnsi="宋体" w:eastAsia="宋体" w:cs="宋体"/>
          <w:sz w:val="28"/>
          <w:szCs w:val="28"/>
        </w:rPr>
        <w:t>年</w:t>
      </w:r>
      <w:r>
        <w:rPr>
          <w:rFonts w:hint="eastAsia" w:cs="宋体"/>
          <w:sz w:val="28"/>
          <w:szCs w:val="28"/>
          <w:lang w:val="en-US" w:eastAsia="zh-CN"/>
        </w:rPr>
        <w:t xml:space="preserve">  </w:t>
      </w:r>
      <w:r>
        <w:rPr>
          <w:rFonts w:hint="eastAsia" w:ascii="宋体" w:hAnsi="宋体" w:eastAsia="宋体" w:cs="宋体"/>
          <w:sz w:val="28"/>
          <w:szCs w:val="28"/>
        </w:rPr>
        <w:t>月</w:t>
      </w:r>
      <w:r>
        <w:rPr>
          <w:rFonts w:hint="eastAsia" w:cs="宋体"/>
          <w:sz w:val="28"/>
          <w:szCs w:val="28"/>
          <w:lang w:val="en-US" w:eastAsia="zh-CN"/>
        </w:rPr>
        <w:t xml:space="preserve">  </w:t>
      </w:r>
      <w:r>
        <w:rPr>
          <w:rFonts w:hint="eastAsia" w:ascii="宋体" w:hAnsi="宋体" w:eastAsia="宋体" w:cs="宋体"/>
          <w:sz w:val="28"/>
          <w:szCs w:val="28"/>
        </w:rPr>
        <w:t>日至</w:t>
      </w:r>
      <w:r>
        <w:rPr>
          <w:rFonts w:hint="eastAsia" w:cs="宋体"/>
          <w:sz w:val="28"/>
          <w:szCs w:val="28"/>
          <w:lang w:val="en-US" w:eastAsia="zh-CN"/>
        </w:rPr>
        <w:t xml:space="preserve">  </w:t>
      </w:r>
      <w:r>
        <w:rPr>
          <w:rFonts w:hint="eastAsia" w:ascii="宋体" w:hAnsi="宋体" w:eastAsia="宋体" w:cs="宋体"/>
          <w:sz w:val="28"/>
          <w:szCs w:val="28"/>
        </w:rPr>
        <w:t>年</w:t>
      </w:r>
      <w:r>
        <w:rPr>
          <w:rFonts w:hint="eastAsia" w:cs="宋体"/>
          <w:sz w:val="28"/>
          <w:szCs w:val="28"/>
          <w:lang w:val="en-US" w:eastAsia="zh-CN"/>
        </w:rPr>
        <w:t xml:space="preserve">  </w:t>
      </w:r>
      <w:r>
        <w:rPr>
          <w:rFonts w:hint="eastAsia" w:ascii="宋体" w:hAnsi="宋体" w:eastAsia="宋体" w:cs="宋体"/>
          <w:sz w:val="28"/>
          <w:szCs w:val="28"/>
        </w:rPr>
        <w:t>月</w:t>
      </w:r>
      <w:r>
        <w:rPr>
          <w:rFonts w:hint="eastAsia" w:cs="宋体"/>
          <w:sz w:val="28"/>
          <w:szCs w:val="28"/>
          <w:lang w:val="en-US" w:eastAsia="zh-CN"/>
        </w:rPr>
        <w:t xml:space="preserve">  </w:t>
      </w:r>
      <w:r>
        <w:rPr>
          <w:rFonts w:hint="eastAsia" w:ascii="宋体" w:hAnsi="宋体" w:eastAsia="宋体" w:cs="宋体"/>
          <w:sz w:val="28"/>
          <w:szCs w:val="28"/>
        </w:rPr>
        <w:t>日止。</w:t>
      </w:r>
      <w:r>
        <w:rPr>
          <w:rFonts w:hint="eastAsia" w:ascii="宋体" w:hAnsi="宋体" w:eastAsia="宋体" w:cs="宋体"/>
          <w:sz w:val="28"/>
          <w:szCs w:val="28"/>
          <w:lang w:eastAsia="zh-CN"/>
        </w:rPr>
        <w:t>合同有效期内</w:t>
      </w:r>
      <w:r>
        <w:rPr>
          <w:rFonts w:hint="eastAsia" w:ascii="仿宋" w:hAnsi="仿宋" w:eastAsia="仿宋" w:cs="仿宋"/>
          <w:kern w:val="2"/>
          <w:sz w:val="32"/>
          <w:szCs w:val="32"/>
          <w:lang w:val="en-US" w:eastAsia="zh-CN" w:bidi="ar"/>
        </w:rPr>
        <w:t>，</w:t>
      </w:r>
      <w:r>
        <w:rPr>
          <w:rFonts w:hint="eastAsia" w:ascii="宋体" w:hAnsi="宋体" w:eastAsia="宋体" w:cs="宋体"/>
          <w:kern w:val="2"/>
          <w:sz w:val="28"/>
          <w:szCs w:val="28"/>
          <w:lang w:val="en-US" w:eastAsia="zh-CN" w:bidi="ar"/>
        </w:rPr>
        <w:t>如因政府政策变化等原因，</w:t>
      </w:r>
      <w:r>
        <w:rPr>
          <w:rFonts w:hint="eastAsia" w:ascii="宋体" w:hAnsi="宋体" w:eastAsia="宋体" w:cs="宋体"/>
          <w:sz w:val="28"/>
          <w:szCs w:val="28"/>
          <w:lang w:val="en-US" w:eastAsia="zh-CN"/>
        </w:rPr>
        <w:t>甲方</w:t>
      </w:r>
      <w:r>
        <w:rPr>
          <w:rFonts w:hint="eastAsia" w:ascii="宋体" w:hAnsi="宋体" w:eastAsia="宋体" w:cs="宋体"/>
          <w:sz w:val="28"/>
          <w:szCs w:val="28"/>
        </w:rPr>
        <w:t>不再具</w:t>
      </w:r>
      <w:r>
        <w:rPr>
          <w:rFonts w:hint="eastAsia" w:ascii="宋体" w:hAnsi="宋体" w:eastAsia="宋体" w:cs="宋体"/>
          <w:sz w:val="28"/>
          <w:szCs w:val="28"/>
          <w:lang w:val="en-US" w:eastAsia="zh-CN"/>
        </w:rPr>
        <w:t>有</w:t>
      </w:r>
      <w:r>
        <w:rPr>
          <w:rFonts w:hint="eastAsia" w:cs="宋体"/>
          <w:sz w:val="28"/>
          <w:szCs w:val="28"/>
          <w:lang w:val="en-US" w:eastAsia="zh-CN"/>
        </w:rPr>
        <w:t>五金日杂</w:t>
      </w:r>
      <w:r>
        <w:rPr>
          <w:rFonts w:hint="eastAsia" w:ascii="宋体" w:hAnsi="宋体" w:eastAsia="宋体" w:cs="宋体"/>
          <w:sz w:val="28"/>
          <w:szCs w:val="28"/>
          <w:lang w:val="en-US" w:eastAsia="zh-CN"/>
        </w:rPr>
        <w:t>采购</w:t>
      </w:r>
      <w:r>
        <w:rPr>
          <w:rFonts w:hint="eastAsia" w:ascii="宋体" w:hAnsi="宋体" w:eastAsia="宋体" w:cs="宋体"/>
          <w:sz w:val="28"/>
          <w:szCs w:val="28"/>
        </w:rPr>
        <w:t>需求的，书面通知</w:t>
      </w:r>
      <w:r>
        <w:rPr>
          <w:rFonts w:hint="eastAsia" w:ascii="宋体" w:hAnsi="宋体" w:eastAsia="宋体" w:cs="宋体"/>
          <w:sz w:val="28"/>
          <w:szCs w:val="28"/>
          <w:lang w:val="en-US" w:eastAsia="zh-CN"/>
        </w:rPr>
        <w:t>乙方</w:t>
      </w:r>
      <w:r>
        <w:rPr>
          <w:rFonts w:hint="eastAsia" w:ascii="宋体" w:hAnsi="宋体" w:eastAsia="宋体" w:cs="宋体"/>
          <w:sz w:val="28"/>
          <w:szCs w:val="28"/>
        </w:rPr>
        <w:t>后，</w:t>
      </w:r>
      <w:r>
        <w:rPr>
          <w:rFonts w:hint="eastAsia" w:ascii="宋体" w:hAnsi="宋体" w:eastAsia="宋体" w:cs="宋体"/>
          <w:sz w:val="28"/>
          <w:szCs w:val="28"/>
          <w:lang w:val="en-US" w:eastAsia="zh-CN"/>
        </w:rPr>
        <w:t>合同终止，甲方</w:t>
      </w:r>
      <w:r>
        <w:rPr>
          <w:rFonts w:hint="eastAsia" w:ascii="宋体" w:hAnsi="宋体" w:eastAsia="宋体" w:cs="宋体"/>
          <w:sz w:val="28"/>
          <w:szCs w:val="28"/>
        </w:rPr>
        <w:t>无需额外承担任何责任。</w:t>
      </w:r>
    </w:p>
    <w:p w14:paraId="2CBA2181">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供货地点：按照</w:t>
      </w:r>
      <w:r>
        <w:rPr>
          <w:rFonts w:hint="eastAsia" w:ascii="宋体" w:hAnsi="宋体" w:eastAsia="宋体" w:cs="宋体"/>
          <w:sz w:val="28"/>
          <w:szCs w:val="28"/>
          <w:lang w:val="en-US" w:eastAsia="zh-CN"/>
        </w:rPr>
        <w:t>甲方</w:t>
      </w:r>
      <w:r>
        <w:rPr>
          <w:rFonts w:hint="eastAsia" w:ascii="宋体" w:hAnsi="宋体" w:eastAsia="宋体" w:cs="宋体"/>
          <w:sz w:val="28"/>
          <w:szCs w:val="28"/>
        </w:rPr>
        <w:t>要求</w:t>
      </w:r>
      <w:r>
        <w:rPr>
          <w:rFonts w:hint="eastAsia" w:ascii="宋体" w:hAnsi="宋体" w:eastAsia="宋体" w:cs="宋体"/>
          <w:sz w:val="28"/>
          <w:szCs w:val="28"/>
          <w:lang w:eastAsia="zh-CN"/>
        </w:rPr>
        <w:t>的</w:t>
      </w:r>
      <w:r>
        <w:rPr>
          <w:rFonts w:hint="eastAsia" w:ascii="宋体" w:hAnsi="宋体" w:eastAsia="宋体" w:cs="宋体"/>
          <w:sz w:val="28"/>
          <w:szCs w:val="28"/>
        </w:rPr>
        <w:t>供货地点供货，</w:t>
      </w:r>
      <w:r>
        <w:rPr>
          <w:rFonts w:hint="eastAsia" w:cs="宋体"/>
          <w:sz w:val="28"/>
          <w:szCs w:val="28"/>
          <w:lang w:val="en-US" w:eastAsia="zh-CN"/>
        </w:rPr>
        <w:t>供</w:t>
      </w:r>
      <w:r>
        <w:rPr>
          <w:rFonts w:hint="eastAsia" w:ascii="宋体" w:hAnsi="宋体" w:eastAsia="宋体" w:cs="宋体"/>
          <w:sz w:val="28"/>
          <w:szCs w:val="28"/>
        </w:rPr>
        <w:t>货时</w:t>
      </w:r>
      <w:r>
        <w:rPr>
          <w:rFonts w:hint="eastAsia" w:cs="宋体"/>
          <w:sz w:val="28"/>
          <w:szCs w:val="28"/>
          <w:lang w:val="en-US" w:eastAsia="zh-CN"/>
        </w:rPr>
        <w:t>供</w:t>
      </w:r>
      <w:r>
        <w:rPr>
          <w:rFonts w:hint="eastAsia" w:ascii="宋体" w:hAnsi="宋体" w:eastAsia="宋体" w:cs="宋体"/>
          <w:sz w:val="28"/>
          <w:szCs w:val="28"/>
        </w:rPr>
        <w:t>货地点发生变更的，以</w:t>
      </w:r>
      <w:r>
        <w:rPr>
          <w:rFonts w:hint="eastAsia" w:ascii="宋体" w:hAnsi="宋体" w:eastAsia="宋体" w:cs="宋体"/>
          <w:sz w:val="28"/>
          <w:szCs w:val="28"/>
          <w:lang w:val="en-US" w:eastAsia="zh-CN"/>
        </w:rPr>
        <w:t>甲方</w:t>
      </w:r>
      <w:r>
        <w:rPr>
          <w:rFonts w:hint="eastAsia" w:ascii="宋体" w:hAnsi="宋体" w:eastAsia="宋体" w:cs="宋体"/>
          <w:sz w:val="28"/>
          <w:szCs w:val="28"/>
        </w:rPr>
        <w:t>指定地点为准。</w:t>
      </w:r>
    </w:p>
    <w:p w14:paraId="594423E3">
      <w:pPr>
        <w:jc w:val="left"/>
        <w:rPr>
          <w:rFonts w:hint="eastAsia" w:ascii="宋体" w:hAnsi="宋体" w:eastAsia="宋体" w:cs="宋体"/>
          <w:sz w:val="28"/>
          <w:szCs w:val="28"/>
        </w:rPr>
      </w:pPr>
      <w:r>
        <w:rPr>
          <w:rFonts w:hint="eastAsia" w:cs="宋体"/>
          <w:sz w:val="28"/>
          <w:szCs w:val="28"/>
          <w:lang w:val="en-US" w:eastAsia="zh-CN"/>
        </w:rPr>
        <w:t>六</w:t>
      </w:r>
      <w:r>
        <w:rPr>
          <w:rFonts w:hint="eastAsia" w:ascii="宋体" w:hAnsi="宋体" w:eastAsia="宋体" w:cs="宋体"/>
          <w:sz w:val="28"/>
          <w:szCs w:val="28"/>
        </w:rPr>
        <w:t>、费用及</w:t>
      </w:r>
      <w:r>
        <w:rPr>
          <w:rFonts w:hint="eastAsia" w:ascii="宋体" w:hAnsi="宋体" w:eastAsia="宋体" w:cs="宋体"/>
          <w:sz w:val="28"/>
          <w:szCs w:val="28"/>
          <w:lang w:eastAsia="zh-CN"/>
        </w:rPr>
        <w:t>付款</w:t>
      </w:r>
      <w:r>
        <w:rPr>
          <w:rFonts w:hint="eastAsia" w:ascii="宋体" w:hAnsi="宋体" w:eastAsia="宋体" w:cs="宋体"/>
          <w:sz w:val="28"/>
          <w:szCs w:val="28"/>
        </w:rPr>
        <w:t>方式</w:t>
      </w:r>
    </w:p>
    <w:p w14:paraId="0E8769ED">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按照实际</w:t>
      </w:r>
      <w:r>
        <w:rPr>
          <w:rFonts w:hint="eastAsia" w:ascii="宋体" w:hAnsi="宋体" w:eastAsia="宋体" w:cs="宋体"/>
          <w:sz w:val="28"/>
          <w:szCs w:val="28"/>
          <w:lang w:val="en-US" w:eastAsia="zh-CN"/>
        </w:rPr>
        <w:t>供货量</w:t>
      </w:r>
      <w:r>
        <w:rPr>
          <w:rFonts w:hint="eastAsia" w:ascii="宋体" w:hAnsi="宋体" w:eastAsia="宋体" w:cs="宋体"/>
          <w:sz w:val="28"/>
          <w:szCs w:val="28"/>
          <w:lang w:eastAsia="zh-CN"/>
        </w:rPr>
        <w:t>，每</w:t>
      </w:r>
      <w:r>
        <w:rPr>
          <w:rFonts w:hint="eastAsia" w:ascii="宋体" w:hAnsi="宋体" w:eastAsia="宋体" w:cs="宋体"/>
          <w:sz w:val="28"/>
          <w:szCs w:val="28"/>
          <w:lang w:val="en-US" w:eastAsia="zh-CN"/>
        </w:rPr>
        <w:t>三个月</w:t>
      </w:r>
      <w:r>
        <w:rPr>
          <w:rFonts w:hint="eastAsia" w:ascii="宋体" w:hAnsi="宋体" w:eastAsia="宋体" w:cs="宋体"/>
          <w:sz w:val="28"/>
          <w:szCs w:val="28"/>
          <w:lang w:eastAsia="zh-CN"/>
        </w:rPr>
        <w:t>据实结算</w:t>
      </w:r>
      <w:r>
        <w:rPr>
          <w:rFonts w:hint="eastAsia" w:ascii="宋体" w:hAnsi="宋体" w:eastAsia="宋体" w:cs="宋体"/>
          <w:sz w:val="28"/>
          <w:szCs w:val="28"/>
          <w:lang w:val="en-US" w:eastAsia="zh-CN"/>
        </w:rPr>
        <w:t>一次货款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乙方每三个月</w:t>
      </w:r>
      <w:r>
        <w:rPr>
          <w:rFonts w:hint="eastAsia" w:ascii="宋体" w:hAnsi="宋体" w:eastAsia="宋体" w:cs="宋体"/>
          <w:sz w:val="28"/>
          <w:szCs w:val="28"/>
        </w:rPr>
        <w:t>向</w:t>
      </w:r>
      <w:r>
        <w:rPr>
          <w:rFonts w:hint="eastAsia" w:ascii="宋体" w:hAnsi="宋体" w:eastAsia="宋体" w:cs="宋体"/>
          <w:sz w:val="28"/>
          <w:szCs w:val="28"/>
          <w:lang w:val="en-US" w:eastAsia="zh-CN"/>
        </w:rPr>
        <w:t>甲方</w:t>
      </w:r>
      <w:r>
        <w:rPr>
          <w:rFonts w:hint="eastAsia" w:ascii="宋体" w:hAnsi="宋体" w:eastAsia="宋体" w:cs="宋体"/>
          <w:sz w:val="28"/>
          <w:szCs w:val="28"/>
        </w:rPr>
        <w:t>提供</w:t>
      </w:r>
      <w:r>
        <w:rPr>
          <w:rFonts w:hint="eastAsia" w:ascii="宋体" w:hAnsi="宋体" w:eastAsia="宋体" w:cs="宋体"/>
          <w:sz w:val="28"/>
          <w:szCs w:val="28"/>
          <w:lang w:val="en-US" w:eastAsia="zh-CN"/>
        </w:rPr>
        <w:t>一次</w:t>
      </w:r>
      <w:r>
        <w:rPr>
          <w:rFonts w:hint="eastAsia" w:ascii="宋体" w:hAnsi="宋体" w:eastAsia="宋体" w:cs="宋体"/>
          <w:sz w:val="28"/>
          <w:szCs w:val="28"/>
        </w:rPr>
        <w:t>结算单，</w:t>
      </w:r>
      <w:r>
        <w:rPr>
          <w:rFonts w:hint="eastAsia" w:ascii="宋体" w:hAnsi="宋体" w:eastAsia="宋体" w:cs="宋体"/>
          <w:sz w:val="28"/>
          <w:szCs w:val="28"/>
          <w:lang w:val="en-US" w:eastAsia="zh-CN"/>
        </w:rPr>
        <w:t>甲方</w:t>
      </w:r>
      <w:r>
        <w:rPr>
          <w:rFonts w:hint="eastAsia" w:ascii="宋体" w:hAnsi="宋体" w:eastAsia="宋体" w:cs="宋体"/>
          <w:sz w:val="28"/>
          <w:szCs w:val="28"/>
        </w:rPr>
        <w:t>在收到结算单后进行审核，如对数额无异议则通知</w:t>
      </w:r>
      <w:r>
        <w:rPr>
          <w:rFonts w:hint="eastAsia" w:ascii="宋体" w:hAnsi="宋体" w:eastAsia="宋体" w:cs="宋体"/>
          <w:sz w:val="28"/>
          <w:szCs w:val="28"/>
          <w:lang w:val="en-US" w:eastAsia="zh-CN"/>
        </w:rPr>
        <w:t>乙方</w:t>
      </w:r>
      <w:r>
        <w:rPr>
          <w:rFonts w:hint="eastAsia" w:ascii="宋体" w:hAnsi="宋体" w:eastAsia="宋体" w:cs="宋体"/>
          <w:sz w:val="28"/>
          <w:szCs w:val="28"/>
        </w:rPr>
        <w:t>出具同等数额的增值税</w:t>
      </w:r>
      <w:r>
        <w:rPr>
          <w:rFonts w:hint="eastAsia" w:ascii="宋体" w:hAnsi="宋体" w:eastAsia="宋体" w:cs="宋体"/>
          <w:sz w:val="28"/>
          <w:szCs w:val="28"/>
          <w:lang w:eastAsia="zh-CN"/>
        </w:rPr>
        <w:t>普通</w:t>
      </w:r>
      <w:r>
        <w:rPr>
          <w:rFonts w:hint="eastAsia" w:ascii="宋体" w:hAnsi="宋体" w:eastAsia="宋体" w:cs="宋体"/>
          <w:sz w:val="28"/>
          <w:szCs w:val="28"/>
        </w:rPr>
        <w:t>发票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甲方收到发票后及时向财政请款，财政拨款到达甲方账户后，向乙方付款。因甲方为全额拨款的事业单位，</w:t>
      </w:r>
      <w:r>
        <w:rPr>
          <w:rFonts w:hint="eastAsia" w:ascii="宋体" w:hAnsi="宋体" w:eastAsia="宋体" w:cs="宋体"/>
          <w:sz w:val="28"/>
          <w:szCs w:val="28"/>
        </w:rPr>
        <w:t>具体结算日期以财政资金到位为准，如财政资金不能按时到位，</w:t>
      </w:r>
      <w:r>
        <w:rPr>
          <w:rFonts w:hint="eastAsia" w:ascii="宋体" w:hAnsi="宋体" w:eastAsia="宋体" w:cs="宋体"/>
          <w:sz w:val="28"/>
          <w:szCs w:val="28"/>
          <w:lang w:val="en-US" w:eastAsia="zh-CN"/>
        </w:rPr>
        <w:t>乙方也应保证货物的供应。</w:t>
      </w:r>
      <w:r>
        <w:rPr>
          <w:rFonts w:hint="eastAsia" w:ascii="宋体" w:hAnsi="宋体" w:eastAsia="宋体" w:cs="宋体"/>
          <w:sz w:val="28"/>
          <w:szCs w:val="28"/>
        </w:rPr>
        <w:t>如对数额有异议应当在审核期内提出，双方进行对账，结算数额以双方最终对账数额为准。</w:t>
      </w:r>
    </w:p>
    <w:p w14:paraId="5693F029">
      <w:pPr>
        <w:jc w:val="left"/>
        <w:rPr>
          <w:rFonts w:hint="eastAsia"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lang w:eastAsia="zh-CN"/>
        </w:rPr>
        <w:t>、</w:t>
      </w:r>
      <w:r>
        <w:rPr>
          <w:rFonts w:hint="eastAsia" w:ascii="宋体" w:hAnsi="宋体" w:eastAsia="宋体" w:cs="宋体"/>
          <w:sz w:val="28"/>
          <w:szCs w:val="28"/>
        </w:rPr>
        <w:t>质量标准及技术要求</w:t>
      </w:r>
    </w:p>
    <w:p w14:paraId="1B674E3F">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1、乙方供应货品应符合如下全部条件:</w:t>
      </w:r>
    </w:p>
    <w:p w14:paraId="29812BCD">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⑴封样材料(如有)标准;</w:t>
      </w:r>
    </w:p>
    <w:p w14:paraId="0EB08CF3">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⑵图纸(如涉及按图加工)要求；</w:t>
      </w:r>
    </w:p>
    <w:p w14:paraId="24272766">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⑶</w:t>
      </w:r>
      <w:r>
        <w:rPr>
          <w:rFonts w:hint="eastAsia" w:ascii="宋体" w:hAnsi="宋体" w:eastAsia="宋体" w:cs="宋体"/>
          <w:sz w:val="28"/>
          <w:szCs w:val="28"/>
          <w:lang w:val="en-US" w:eastAsia="zh-CN"/>
        </w:rPr>
        <w:t>符合</w:t>
      </w:r>
      <w:r>
        <w:rPr>
          <w:rFonts w:hint="eastAsia" w:cs="宋体"/>
          <w:sz w:val="28"/>
          <w:szCs w:val="28"/>
          <w:lang w:val="en-US" w:eastAsia="zh-CN"/>
        </w:rPr>
        <w:t>询价文件</w:t>
      </w:r>
      <w:r>
        <w:rPr>
          <w:rFonts w:hint="eastAsia" w:ascii="宋体" w:hAnsi="宋体" w:eastAsia="宋体" w:cs="宋体"/>
          <w:sz w:val="28"/>
          <w:szCs w:val="28"/>
          <w:lang w:val="en-US" w:eastAsia="zh-CN"/>
        </w:rPr>
        <w:t>中列明的</w:t>
      </w:r>
      <w:r>
        <w:rPr>
          <w:rFonts w:hint="eastAsia" w:ascii="宋体" w:hAnsi="宋体" w:eastAsia="宋体" w:cs="宋体"/>
          <w:sz w:val="28"/>
          <w:szCs w:val="28"/>
        </w:rPr>
        <w:t>质量标准和技术要求；</w:t>
      </w:r>
    </w:p>
    <w:p w14:paraId="6504031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⑷</w:t>
      </w:r>
      <w:r>
        <w:rPr>
          <w:rFonts w:hint="eastAsia" w:ascii="宋体" w:hAnsi="宋体" w:eastAsia="宋体" w:cs="宋体"/>
          <w:sz w:val="28"/>
          <w:szCs w:val="28"/>
          <w:lang w:val="en-US" w:eastAsia="zh-CN"/>
        </w:rPr>
        <w:t>符合</w:t>
      </w:r>
      <w:r>
        <w:rPr>
          <w:rFonts w:hint="eastAsia" w:ascii="宋体" w:hAnsi="宋体" w:eastAsia="宋体" w:cs="宋体"/>
          <w:sz w:val="28"/>
          <w:szCs w:val="28"/>
        </w:rPr>
        <w:t>国家、地方及行业质量和技术标准、规范(以较严格者为准)；</w:t>
      </w:r>
    </w:p>
    <w:p w14:paraId="4166485A">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以上条件合称“验收标准”。</w:t>
      </w:r>
    </w:p>
    <w:p w14:paraId="59DB8BDF">
      <w:pPr>
        <w:numPr>
          <w:ilvl w:val="0"/>
          <w:numId w:val="4"/>
        </w:num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货品应符合国家</w:t>
      </w:r>
      <w:r>
        <w:rPr>
          <w:rFonts w:hint="eastAsia" w:cs="宋体"/>
          <w:sz w:val="28"/>
          <w:szCs w:val="28"/>
          <w:lang w:val="en-US" w:eastAsia="zh-CN"/>
        </w:rPr>
        <w:t>及行业</w:t>
      </w:r>
      <w:r>
        <w:rPr>
          <w:rFonts w:hint="eastAsia" w:ascii="宋体" w:hAnsi="宋体" w:eastAsia="宋体" w:cs="宋体"/>
          <w:sz w:val="28"/>
          <w:szCs w:val="28"/>
        </w:rPr>
        <w:t>相关</w:t>
      </w:r>
      <w:r>
        <w:rPr>
          <w:rFonts w:hint="eastAsia" w:cs="宋体"/>
          <w:sz w:val="28"/>
          <w:szCs w:val="28"/>
          <w:lang w:val="en-US" w:eastAsia="zh-CN"/>
        </w:rPr>
        <w:t>质量</w:t>
      </w:r>
      <w:r>
        <w:rPr>
          <w:rFonts w:hint="eastAsia" w:ascii="宋体" w:hAnsi="宋体" w:eastAsia="宋体" w:cs="宋体"/>
          <w:sz w:val="28"/>
          <w:szCs w:val="28"/>
        </w:rPr>
        <w:t>标准</w:t>
      </w:r>
      <w:r>
        <w:rPr>
          <w:rFonts w:hint="eastAsia" w:cs="宋体"/>
          <w:sz w:val="28"/>
          <w:szCs w:val="28"/>
          <w:lang w:val="en-US" w:eastAsia="zh-CN"/>
        </w:rPr>
        <w:t>和规范要求</w:t>
      </w:r>
      <w:r>
        <w:rPr>
          <w:rFonts w:hint="eastAsia" w:ascii="宋体" w:hAnsi="宋体" w:eastAsia="宋体" w:cs="宋体"/>
          <w:sz w:val="28"/>
          <w:szCs w:val="28"/>
        </w:rPr>
        <w:t>，所供货物符合相关检测标准，且达到优质服务，此外，乙方所供货品应符合下列应达到的质量和技术要求：</w:t>
      </w:r>
    </w:p>
    <w:p w14:paraId="15AE5315">
      <w:pPr>
        <w:numPr>
          <w:ilvl w:val="0"/>
          <w:numId w:val="0"/>
        </w:numPr>
        <w:ind w:firstLine="560" w:firstLineChars="200"/>
        <w:jc w:val="left"/>
        <w:rPr>
          <w:rFonts w:hint="eastAsia" w:ascii="宋体" w:hAnsi="宋体" w:eastAsia="宋体" w:cs="宋体"/>
          <w:sz w:val="28"/>
          <w:szCs w:val="28"/>
          <w:lang w:eastAsia="zh-CN"/>
        </w:rPr>
      </w:pPr>
      <w:r>
        <w:rPr>
          <w:rFonts w:hint="eastAsia" w:cs="宋体"/>
          <w:sz w:val="28"/>
          <w:szCs w:val="28"/>
          <w:lang w:eastAsia="zh-CN"/>
        </w:rPr>
        <w:t>（</w:t>
      </w:r>
      <w:r>
        <w:rPr>
          <w:rFonts w:hint="eastAsia" w:cs="宋体"/>
          <w:sz w:val="28"/>
          <w:szCs w:val="28"/>
          <w:lang w:val="en-US" w:eastAsia="zh-CN"/>
        </w:rPr>
        <w:t>1</w:t>
      </w:r>
      <w:r>
        <w:rPr>
          <w:rFonts w:hint="eastAsia" w:cs="宋体"/>
          <w:sz w:val="28"/>
          <w:szCs w:val="28"/>
          <w:lang w:eastAsia="zh-CN"/>
        </w:rPr>
        <w:t>）</w:t>
      </w:r>
      <w:r>
        <w:rPr>
          <w:rFonts w:hint="eastAsia" w:ascii="宋体" w:hAnsi="宋体" w:eastAsia="宋体" w:cs="宋体"/>
          <w:sz w:val="28"/>
          <w:szCs w:val="28"/>
        </w:rPr>
        <w:t>乙方须提供全新的、符合国家有关质量标准和规范、环保要求的货物</w:t>
      </w:r>
      <w:r>
        <w:rPr>
          <w:rFonts w:hint="eastAsia" w:cs="宋体"/>
          <w:sz w:val="28"/>
          <w:szCs w:val="28"/>
          <w:lang w:eastAsia="zh-CN"/>
        </w:rPr>
        <w:t>。</w:t>
      </w:r>
    </w:p>
    <w:p w14:paraId="4E5CF1A3">
      <w:pPr>
        <w:ind w:firstLine="560" w:firstLineChars="200"/>
        <w:jc w:val="left"/>
        <w:rPr>
          <w:rFonts w:hint="eastAsia" w:ascii="宋体" w:hAnsi="宋体" w:eastAsia="宋体" w:cs="宋体"/>
          <w:sz w:val="28"/>
          <w:szCs w:val="28"/>
        </w:rPr>
      </w:pPr>
      <w:r>
        <w:rPr>
          <w:rFonts w:hint="eastAsia" w:cs="宋体"/>
          <w:sz w:val="28"/>
          <w:szCs w:val="28"/>
          <w:lang w:eastAsia="zh-CN"/>
        </w:rPr>
        <w:t>（</w:t>
      </w:r>
      <w:r>
        <w:rPr>
          <w:rFonts w:hint="eastAsia" w:cs="宋体"/>
          <w:sz w:val="28"/>
          <w:szCs w:val="28"/>
          <w:lang w:val="en-US" w:eastAsia="zh-CN"/>
        </w:rPr>
        <w:t>2</w:t>
      </w:r>
      <w:r>
        <w:rPr>
          <w:rFonts w:hint="eastAsia" w:cs="宋体"/>
          <w:sz w:val="28"/>
          <w:szCs w:val="28"/>
          <w:lang w:eastAsia="zh-CN"/>
        </w:rPr>
        <w:t>）</w:t>
      </w:r>
      <w:r>
        <w:rPr>
          <w:rFonts w:hint="eastAsia" w:ascii="宋体" w:hAnsi="宋体" w:eastAsia="宋体" w:cs="宋体"/>
          <w:sz w:val="28"/>
          <w:szCs w:val="28"/>
        </w:rPr>
        <w:t>货物质量出现问题，乙方应负责三包(包修、包换、包退)，费用由乙方负责。</w:t>
      </w:r>
    </w:p>
    <w:p w14:paraId="5F39A635">
      <w:pPr>
        <w:ind w:firstLine="560" w:firstLineChars="200"/>
        <w:jc w:val="left"/>
        <w:rPr>
          <w:rFonts w:hint="eastAsia" w:ascii="宋体" w:hAnsi="宋体" w:eastAsia="宋体" w:cs="宋体"/>
          <w:sz w:val="28"/>
          <w:szCs w:val="28"/>
        </w:rPr>
      </w:pPr>
      <w:r>
        <w:rPr>
          <w:rFonts w:hint="eastAsia" w:cs="宋体"/>
          <w:sz w:val="28"/>
          <w:szCs w:val="28"/>
          <w:lang w:val="en-US" w:eastAsia="zh-CN"/>
        </w:rPr>
        <w:t>（3）</w:t>
      </w:r>
      <w:r>
        <w:rPr>
          <w:rFonts w:hint="eastAsia" w:ascii="宋体" w:hAnsi="宋体" w:eastAsia="宋体" w:cs="宋体"/>
          <w:sz w:val="28"/>
          <w:szCs w:val="28"/>
        </w:rPr>
        <w:t>乙方应按照合同约定的质量要求、技术标准、交货时间和地点履行供货义务，保证相关单证、文件真实有效，确保货品具备国家法定或使用说明书承诺使用期限内持续正常使用性能。</w:t>
      </w:r>
    </w:p>
    <w:p w14:paraId="79873D5E">
      <w:pPr>
        <w:ind w:firstLine="560" w:firstLineChars="200"/>
        <w:jc w:val="left"/>
        <w:rPr>
          <w:rFonts w:hint="eastAsia" w:ascii="宋体" w:hAnsi="宋体" w:eastAsia="宋体" w:cs="宋体"/>
          <w:sz w:val="28"/>
          <w:szCs w:val="28"/>
        </w:rPr>
      </w:pPr>
      <w:r>
        <w:rPr>
          <w:rFonts w:hint="eastAsia" w:cs="宋体"/>
          <w:sz w:val="28"/>
          <w:szCs w:val="28"/>
          <w:lang w:eastAsia="zh-CN"/>
        </w:rPr>
        <w:t>（</w:t>
      </w:r>
      <w:r>
        <w:rPr>
          <w:rFonts w:hint="eastAsia" w:cs="宋体"/>
          <w:sz w:val="28"/>
          <w:szCs w:val="28"/>
          <w:lang w:val="en-US" w:eastAsia="zh-CN"/>
        </w:rPr>
        <w:t>4</w:t>
      </w:r>
      <w:r>
        <w:rPr>
          <w:rFonts w:hint="eastAsia" w:cs="宋体"/>
          <w:sz w:val="28"/>
          <w:szCs w:val="28"/>
          <w:lang w:eastAsia="zh-CN"/>
        </w:rPr>
        <w:t>）</w:t>
      </w:r>
      <w:r>
        <w:rPr>
          <w:rFonts w:hint="eastAsia" w:ascii="宋体" w:hAnsi="宋体" w:eastAsia="宋体" w:cs="宋体"/>
          <w:sz w:val="28"/>
          <w:szCs w:val="28"/>
        </w:rPr>
        <w:t>货到现场后由于甲方保管不当造成的质量问题，乙方亦应负责修理，但费用由甲方负担。</w:t>
      </w:r>
    </w:p>
    <w:p w14:paraId="1A751C0B">
      <w:pPr>
        <w:jc w:val="left"/>
        <w:rPr>
          <w:rFonts w:hint="eastAsia" w:ascii="宋体" w:hAnsi="宋体" w:eastAsia="宋体" w:cs="宋体"/>
          <w:sz w:val="28"/>
          <w:szCs w:val="28"/>
        </w:rPr>
      </w:pPr>
      <w:r>
        <w:rPr>
          <w:rFonts w:hint="eastAsia" w:cs="宋体"/>
          <w:sz w:val="28"/>
          <w:szCs w:val="28"/>
          <w:lang w:val="en-US" w:eastAsia="zh-CN"/>
        </w:rPr>
        <w:t>八</w:t>
      </w:r>
      <w:r>
        <w:rPr>
          <w:rFonts w:hint="eastAsia" w:ascii="宋体" w:hAnsi="宋体" w:eastAsia="宋体" w:cs="宋体"/>
          <w:sz w:val="28"/>
          <w:szCs w:val="28"/>
        </w:rPr>
        <w:t>、货品运输、交货与验收</w:t>
      </w:r>
    </w:p>
    <w:p w14:paraId="2E312001">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、甲方每次提出采购需求后，将采购</w:t>
      </w:r>
      <w:r>
        <w:rPr>
          <w:rFonts w:hint="eastAsia" w:ascii="宋体" w:hAnsi="宋体" w:eastAsia="宋体" w:cs="宋体"/>
          <w:sz w:val="28"/>
          <w:szCs w:val="28"/>
          <w:lang w:val="en-US" w:eastAsia="zh-CN"/>
        </w:rPr>
        <w:t>订</w:t>
      </w:r>
      <w:r>
        <w:rPr>
          <w:rFonts w:hint="eastAsia" w:ascii="宋体" w:hAnsi="宋体" w:eastAsia="宋体" w:cs="宋体"/>
          <w:sz w:val="28"/>
          <w:szCs w:val="28"/>
        </w:rPr>
        <w:t>单提交给乙方，乙方在收到甲方采购</w:t>
      </w:r>
      <w:r>
        <w:rPr>
          <w:rFonts w:hint="eastAsia" w:ascii="宋体" w:hAnsi="宋体" w:eastAsia="宋体" w:cs="宋体"/>
          <w:sz w:val="28"/>
          <w:szCs w:val="28"/>
          <w:lang w:val="en-US" w:eastAsia="zh-CN"/>
        </w:rPr>
        <w:t>订</w:t>
      </w:r>
      <w:r>
        <w:rPr>
          <w:rFonts w:hint="eastAsia" w:ascii="宋体" w:hAnsi="宋体" w:eastAsia="宋体" w:cs="宋体"/>
          <w:sz w:val="28"/>
          <w:szCs w:val="28"/>
        </w:rPr>
        <w:t>单后</w:t>
      </w:r>
      <w:r>
        <w:rPr>
          <w:rFonts w:hint="eastAsia" w:ascii="宋体" w:hAnsi="宋体" w:eastAsia="宋体" w:cs="宋体"/>
          <w:sz w:val="28"/>
          <w:szCs w:val="28"/>
          <w:lang w:eastAsia="zh-CN"/>
        </w:rPr>
        <w:t>常用</w:t>
      </w:r>
      <w:r>
        <w:rPr>
          <w:rFonts w:hint="eastAsia" w:cs="宋体"/>
          <w:sz w:val="28"/>
          <w:szCs w:val="28"/>
          <w:lang w:val="en-US" w:eastAsia="zh-CN"/>
        </w:rPr>
        <w:t>货品</w:t>
      </w:r>
      <w:r>
        <w:rPr>
          <w:rFonts w:hint="eastAsia" w:ascii="宋体" w:hAnsi="宋体" w:eastAsia="宋体" w:cs="宋体"/>
          <w:sz w:val="28"/>
          <w:szCs w:val="28"/>
          <w:lang w:val="en-US" w:eastAsia="zh-CN"/>
        </w:rPr>
        <w:t>3</w:t>
      </w:r>
      <w:r>
        <w:rPr>
          <w:rFonts w:hint="eastAsia" w:ascii="宋体" w:hAnsi="宋体" w:eastAsia="宋体" w:cs="宋体"/>
          <w:sz w:val="28"/>
          <w:szCs w:val="28"/>
        </w:rPr>
        <w:t>日内负责将货品运送至甲方指定地点</w:t>
      </w:r>
      <w:r>
        <w:rPr>
          <w:rFonts w:hint="eastAsia" w:ascii="宋体" w:hAnsi="宋体" w:eastAsia="宋体" w:cs="宋体"/>
          <w:sz w:val="28"/>
          <w:szCs w:val="28"/>
          <w:lang w:eastAsia="zh-CN"/>
        </w:rPr>
        <w:t>。</w:t>
      </w:r>
      <w:r>
        <w:rPr>
          <w:rFonts w:hint="eastAsia" w:ascii="宋体" w:hAnsi="宋体" w:eastAsia="宋体" w:cs="宋体"/>
          <w:sz w:val="28"/>
          <w:szCs w:val="28"/>
        </w:rPr>
        <w:t>非常用</w:t>
      </w:r>
      <w:r>
        <w:rPr>
          <w:rFonts w:hint="eastAsia" w:cs="宋体"/>
          <w:sz w:val="28"/>
          <w:szCs w:val="28"/>
          <w:lang w:val="en-US" w:eastAsia="zh-CN"/>
        </w:rPr>
        <w:t>货品5</w:t>
      </w:r>
      <w:r>
        <w:rPr>
          <w:rFonts w:hint="eastAsia" w:ascii="宋体" w:hAnsi="宋体" w:eastAsia="宋体" w:cs="宋体"/>
          <w:sz w:val="28"/>
          <w:szCs w:val="28"/>
          <w:lang w:val="en-US" w:eastAsia="zh-CN"/>
        </w:rPr>
        <w:t>日内完成供货</w:t>
      </w:r>
      <w:r>
        <w:rPr>
          <w:rFonts w:hint="eastAsia" w:ascii="宋体" w:hAnsi="宋体" w:eastAsia="宋体" w:cs="宋体"/>
          <w:sz w:val="28"/>
          <w:szCs w:val="28"/>
        </w:rPr>
        <w:t>。货品交付前毁损灭失风险由乙方承担。</w:t>
      </w:r>
      <w:r>
        <w:rPr>
          <w:rFonts w:hint="eastAsia" w:cs="宋体"/>
          <w:sz w:val="28"/>
          <w:szCs w:val="28"/>
          <w:lang w:val="en-US" w:eastAsia="zh-CN"/>
        </w:rPr>
        <w:t>甲方</w:t>
      </w:r>
      <w:r>
        <w:rPr>
          <w:rFonts w:hint="eastAsia" w:ascii="宋体" w:hAnsi="宋体" w:eastAsia="宋体" w:cs="宋体"/>
          <w:sz w:val="28"/>
          <w:szCs w:val="28"/>
          <w:lang w:val="en-US" w:eastAsia="zh-CN"/>
        </w:rPr>
        <w:t>在</w:t>
      </w:r>
      <w:r>
        <w:rPr>
          <w:rFonts w:hint="eastAsia" w:ascii="宋体" w:hAnsi="宋体" w:cs="宋体"/>
          <w:sz w:val="28"/>
          <w:szCs w:val="28"/>
          <w:lang w:val="en-US" w:eastAsia="zh-CN"/>
        </w:rPr>
        <w:t>询价文件</w:t>
      </w:r>
      <w:r>
        <w:rPr>
          <w:rFonts w:hint="eastAsia" w:ascii="宋体" w:hAnsi="宋体" w:eastAsia="宋体" w:cs="宋体"/>
          <w:sz w:val="28"/>
          <w:szCs w:val="28"/>
          <w:lang w:val="en-US" w:eastAsia="zh-CN"/>
        </w:rPr>
        <w:t>《技术参数》列表中所列货物为</w:t>
      </w:r>
      <w:r>
        <w:rPr>
          <w:rFonts w:hint="eastAsia" w:ascii="宋体" w:hAnsi="宋体" w:eastAsia="宋体" w:cs="宋体"/>
          <w:sz w:val="28"/>
          <w:szCs w:val="28"/>
          <w:lang w:eastAsia="zh-CN"/>
        </w:rPr>
        <w:t>常用</w:t>
      </w:r>
      <w:r>
        <w:rPr>
          <w:rFonts w:hint="eastAsia" w:ascii="宋体" w:hAnsi="宋体" w:eastAsia="宋体" w:cs="宋体"/>
          <w:sz w:val="28"/>
          <w:szCs w:val="28"/>
          <w:lang w:val="en-US" w:eastAsia="zh-CN"/>
        </w:rPr>
        <w:t>货物，未在《技术参数》列表中所列的货物为</w:t>
      </w:r>
      <w:r>
        <w:rPr>
          <w:rFonts w:hint="eastAsia" w:ascii="宋体" w:hAnsi="宋体" w:eastAsia="宋体" w:cs="宋体"/>
          <w:sz w:val="28"/>
          <w:szCs w:val="28"/>
          <w:lang w:eastAsia="zh-CN"/>
        </w:rPr>
        <w:t>非常</w:t>
      </w:r>
      <w:r>
        <w:rPr>
          <w:rFonts w:hint="eastAsia" w:ascii="宋体" w:hAnsi="宋体" w:eastAsia="宋体" w:cs="宋体"/>
          <w:sz w:val="28"/>
          <w:szCs w:val="28"/>
          <w:lang w:val="en-US" w:eastAsia="zh-CN"/>
        </w:rPr>
        <w:t>用货物。</w:t>
      </w:r>
    </w:p>
    <w:p w14:paraId="62372EB9">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、乙方在装运货品过程中,应按照相应国家、行业或企业标准(以较严格者为准),对货品进行妥善包装,并采取合理保护措施。</w:t>
      </w:r>
    </w:p>
    <w:p w14:paraId="4349A228">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、乙方到达指定地点并卸货后，乙方当场拆封包装。甲方对材料外观、数量进行核验，并按照验收标准进行验收。</w:t>
      </w:r>
    </w:p>
    <w:p w14:paraId="7A7918A9">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、除本合同另有规定，如验收合格，乙方应向甲方移交货品，双方共同签署入库单后，乙方完成货品交付。</w:t>
      </w:r>
    </w:p>
    <w:p w14:paraId="0DD2507D">
      <w:pPr>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rPr>
        <w:t>双方特别明确：如货品质量仅从外观无法判断、需在使用中检验是否达到验收标准的，交货确认与签署入库单仅代表甲方认可接收</w:t>
      </w:r>
      <w:r>
        <w:rPr>
          <w:rFonts w:hint="eastAsia" w:cs="宋体"/>
          <w:sz w:val="28"/>
          <w:szCs w:val="28"/>
          <w:lang w:val="en-US" w:eastAsia="zh-CN"/>
        </w:rPr>
        <w:t>货物</w:t>
      </w:r>
      <w:r>
        <w:rPr>
          <w:rFonts w:hint="eastAsia" w:ascii="宋体" w:hAnsi="宋体" w:eastAsia="宋体" w:cs="宋体"/>
          <w:sz w:val="28"/>
          <w:szCs w:val="28"/>
        </w:rPr>
        <w:t>的数量与外观，不表示甲方认可接收</w:t>
      </w:r>
      <w:r>
        <w:rPr>
          <w:rFonts w:hint="eastAsia" w:cs="宋体"/>
          <w:sz w:val="28"/>
          <w:szCs w:val="28"/>
          <w:lang w:val="en-US" w:eastAsia="zh-CN"/>
        </w:rPr>
        <w:t>货物</w:t>
      </w:r>
      <w:r>
        <w:rPr>
          <w:rFonts w:hint="eastAsia" w:ascii="宋体" w:hAnsi="宋体" w:eastAsia="宋体" w:cs="宋体"/>
          <w:sz w:val="28"/>
          <w:szCs w:val="28"/>
        </w:rPr>
        <w:t>的质量，不作为验收合格证明，不表示甲方放弃对接收货</w:t>
      </w:r>
      <w:r>
        <w:rPr>
          <w:rFonts w:hint="eastAsia" w:cs="宋体"/>
          <w:sz w:val="28"/>
          <w:szCs w:val="28"/>
          <w:lang w:val="en-US" w:eastAsia="zh-CN"/>
        </w:rPr>
        <w:t>物</w:t>
      </w:r>
      <w:r>
        <w:rPr>
          <w:rFonts w:hint="eastAsia" w:ascii="宋体" w:hAnsi="宋体" w:eastAsia="宋体" w:cs="宋体"/>
          <w:sz w:val="28"/>
          <w:szCs w:val="28"/>
        </w:rPr>
        <w:t>质量瑕疵的异议权。甲方在实际使用上述货品的过程发现货品存在质量问题的，乙方应承担退换货品的责任。</w:t>
      </w:r>
      <w:r>
        <w:rPr>
          <w:rFonts w:hint="eastAsia" w:ascii="宋体" w:hAnsi="宋体" w:eastAsia="宋体" w:cs="宋体"/>
          <w:sz w:val="28"/>
          <w:szCs w:val="28"/>
          <w:highlight w:val="none"/>
        </w:rPr>
        <w:t>经甲方书面通知乙方现场复验的，如2日内乙方未到场的甲方有权单方复验，且复验结果对乙方有约束力。（需要复验的</w:t>
      </w:r>
      <w:r>
        <w:rPr>
          <w:rFonts w:hint="eastAsia" w:cs="宋体"/>
          <w:sz w:val="28"/>
          <w:szCs w:val="28"/>
          <w:highlight w:val="none"/>
          <w:lang w:val="en-US" w:eastAsia="zh-CN"/>
        </w:rPr>
        <w:t>货品</w:t>
      </w:r>
      <w:r>
        <w:rPr>
          <w:rFonts w:hint="eastAsia" w:ascii="宋体" w:hAnsi="宋体" w:eastAsia="宋体" w:cs="宋体"/>
          <w:sz w:val="28"/>
          <w:szCs w:val="28"/>
          <w:highlight w:val="none"/>
        </w:rPr>
        <w:t>在配件入库清单中标明）</w:t>
      </w:r>
    </w:p>
    <w:p w14:paraId="111BA719">
      <w:pPr>
        <w:ind w:firstLine="560" w:firstLineChars="200"/>
        <w:rPr>
          <w:rFonts w:hint="eastAsia" w:ascii="宋体" w:hAnsi="宋体" w:eastAsia="宋体" w:cs="宋体"/>
          <w:sz w:val="28"/>
          <w:szCs w:val="28"/>
        </w:rPr>
      </w:pPr>
      <w:r>
        <w:rPr>
          <w:rFonts w:hint="eastAsia" w:ascii="宋体" w:hAnsi="宋体" w:eastAsia="宋体" w:cs="宋体"/>
          <w:sz w:val="28"/>
          <w:szCs w:val="28"/>
        </w:rPr>
        <w:t>如货品验收不合格，乙方应按甲方要求于</w:t>
      </w:r>
      <w:r>
        <w:rPr>
          <w:rFonts w:hint="eastAsia" w:cs="宋体"/>
          <w:sz w:val="28"/>
          <w:szCs w:val="28"/>
          <w:lang w:val="en-US" w:eastAsia="zh-CN"/>
        </w:rPr>
        <w:t>3</w:t>
      </w:r>
      <w:r>
        <w:rPr>
          <w:rFonts w:hint="eastAsia" w:ascii="宋体" w:hAnsi="宋体" w:eastAsia="宋体" w:cs="宋体"/>
          <w:sz w:val="28"/>
          <w:szCs w:val="28"/>
        </w:rPr>
        <w:t>日内退换，并将不合格产品自行装车运离交货地点，不合格产品不予结算，相关损失由乙方自行承担。</w:t>
      </w:r>
    </w:p>
    <w:p w14:paraId="569CAB28">
      <w:pPr>
        <w:pStyle w:val="24"/>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对于质量不合格货品，甲方已经结算但尚未付款的，甲方有权拒付相应货款，甲方已支付相应货款的，乙方应在5日内无条件返还，甲方亦有权在尚未结算或支付的货款中直接予以抵扣。</w:t>
      </w:r>
    </w:p>
    <w:p w14:paraId="0C5A7C45">
      <w:pPr>
        <w:jc w:val="left"/>
        <w:rPr>
          <w:rFonts w:hint="eastAsia" w:ascii="宋体" w:hAnsi="宋体" w:eastAsia="宋体" w:cs="宋体"/>
          <w:sz w:val="28"/>
          <w:szCs w:val="28"/>
        </w:rPr>
      </w:pPr>
      <w:r>
        <w:rPr>
          <w:rFonts w:hint="eastAsia" w:cs="宋体"/>
          <w:sz w:val="28"/>
          <w:szCs w:val="28"/>
          <w:lang w:val="en-US" w:eastAsia="zh-CN"/>
        </w:rPr>
        <w:t>九</w:t>
      </w:r>
      <w:r>
        <w:rPr>
          <w:rFonts w:hint="eastAsia" w:ascii="宋体" w:hAnsi="宋体" w:eastAsia="宋体" w:cs="宋体"/>
          <w:sz w:val="28"/>
          <w:szCs w:val="28"/>
        </w:rPr>
        <w:t>、质量保修</w:t>
      </w:r>
    </w:p>
    <w:p w14:paraId="5BD59619">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质量保修期内货品发生质量问题，乙方应在甲方通知后</w:t>
      </w:r>
      <w:r>
        <w:rPr>
          <w:rFonts w:hint="eastAsia" w:cs="宋体"/>
          <w:sz w:val="28"/>
          <w:szCs w:val="28"/>
          <w:lang w:val="en-US" w:eastAsia="zh-CN"/>
        </w:rPr>
        <w:t>48</w:t>
      </w:r>
      <w:r>
        <w:rPr>
          <w:rFonts w:hint="eastAsia" w:ascii="宋体" w:hAnsi="宋体" w:eastAsia="宋体" w:cs="宋体"/>
          <w:sz w:val="28"/>
          <w:szCs w:val="28"/>
        </w:rPr>
        <w:t>小时内</w:t>
      </w:r>
      <w:r>
        <w:rPr>
          <w:rFonts w:hint="eastAsia" w:cs="宋体"/>
          <w:sz w:val="28"/>
          <w:szCs w:val="28"/>
          <w:lang w:val="en-US" w:eastAsia="zh-CN"/>
        </w:rPr>
        <w:t>解决问题，并</w:t>
      </w:r>
      <w:r>
        <w:rPr>
          <w:rFonts w:hint="eastAsia" w:ascii="宋体" w:hAnsi="宋体" w:eastAsia="宋体" w:cs="宋体"/>
          <w:sz w:val="28"/>
          <w:szCs w:val="28"/>
        </w:rPr>
        <w:t>进行免费</w:t>
      </w:r>
      <w:r>
        <w:rPr>
          <w:rFonts w:hint="eastAsia" w:cs="宋体"/>
          <w:sz w:val="28"/>
          <w:szCs w:val="28"/>
          <w:lang w:val="en-US" w:eastAsia="zh-CN"/>
        </w:rPr>
        <w:t>维修</w:t>
      </w:r>
      <w:r>
        <w:rPr>
          <w:rFonts w:hint="eastAsia" w:ascii="宋体" w:hAnsi="宋体" w:eastAsia="宋体" w:cs="宋体"/>
          <w:sz w:val="28"/>
          <w:szCs w:val="28"/>
        </w:rPr>
        <w:t>或更换，由此发生费用已包含在货品价款内，无需甲方另行支付。货品质量问题造成甲方损失的，乙方应予</w:t>
      </w:r>
      <w:r>
        <w:rPr>
          <w:rFonts w:hint="eastAsia" w:ascii="宋体" w:hAnsi="宋体" w:eastAsia="宋体" w:cs="宋体"/>
          <w:sz w:val="28"/>
          <w:szCs w:val="28"/>
          <w:lang w:val="en-US" w:eastAsia="zh-CN"/>
        </w:rPr>
        <w:t>全额</w:t>
      </w:r>
      <w:r>
        <w:rPr>
          <w:rFonts w:hint="eastAsia" w:ascii="宋体" w:hAnsi="宋体" w:eastAsia="宋体" w:cs="宋体"/>
          <w:sz w:val="28"/>
          <w:szCs w:val="28"/>
        </w:rPr>
        <w:t>赔偿。</w:t>
      </w:r>
    </w:p>
    <w:p w14:paraId="03E2CD15">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如乙方未能如约履行质量保修责任，甲方有权委托第三方代为处理，由此发生费用从乙方结算金额剩余款项中直接扣除，如有不足，甲方有权向乙方追索。</w:t>
      </w:r>
    </w:p>
    <w:p w14:paraId="0F99E04F">
      <w:pPr>
        <w:jc w:val="left"/>
        <w:rPr>
          <w:rFonts w:hint="eastAsia" w:ascii="宋体" w:hAnsi="宋体" w:eastAsia="宋体" w:cs="宋体"/>
          <w:sz w:val="28"/>
          <w:szCs w:val="28"/>
        </w:rPr>
      </w:pPr>
      <w:r>
        <w:rPr>
          <w:rFonts w:hint="eastAsia" w:ascii="宋体" w:hAnsi="宋体" w:eastAsia="宋体" w:cs="宋体"/>
          <w:sz w:val="28"/>
          <w:szCs w:val="28"/>
          <w:lang w:eastAsia="zh-CN"/>
        </w:rPr>
        <w:t>十</w:t>
      </w:r>
      <w:r>
        <w:rPr>
          <w:rFonts w:hint="eastAsia" w:ascii="宋体" w:hAnsi="宋体" w:eastAsia="宋体" w:cs="宋体"/>
          <w:sz w:val="28"/>
          <w:szCs w:val="28"/>
        </w:rPr>
        <w:t>、双方的权利义务</w:t>
      </w:r>
    </w:p>
    <w:p w14:paraId="6CBC119D">
      <w:pPr>
        <w:ind w:firstLine="560" w:firstLineChars="200"/>
        <w:jc w:val="left"/>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eastAsia="宋体" w:cs="宋体"/>
          <w:sz w:val="28"/>
          <w:szCs w:val="28"/>
        </w:rPr>
        <w:t>甲方应及时组织对乙方供货进行验收。</w:t>
      </w:r>
    </w:p>
    <w:p w14:paraId="69DAC533">
      <w:pPr>
        <w:ind w:firstLine="560" w:firstLineChars="200"/>
        <w:jc w:val="left"/>
        <w:rPr>
          <w:rFonts w:hint="eastAsia" w:ascii="宋体" w:hAnsi="宋体" w:eastAsia="宋体" w:cs="宋体"/>
          <w:sz w:val="28"/>
          <w:szCs w:val="28"/>
        </w:rPr>
      </w:pPr>
      <w:r>
        <w:rPr>
          <w:rFonts w:hint="eastAsia"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rPr>
        <w:t>甲方对于乙方提供的货品与采购</w:t>
      </w:r>
      <w:r>
        <w:rPr>
          <w:rFonts w:hint="eastAsia" w:ascii="宋体" w:hAnsi="宋体" w:eastAsia="宋体" w:cs="宋体"/>
          <w:sz w:val="28"/>
          <w:szCs w:val="28"/>
          <w:lang w:val="en-US" w:eastAsia="zh-CN"/>
        </w:rPr>
        <w:t>订</w:t>
      </w:r>
      <w:r>
        <w:rPr>
          <w:rFonts w:hint="eastAsia" w:ascii="宋体" w:hAnsi="宋体" w:eastAsia="宋体" w:cs="宋体"/>
          <w:sz w:val="28"/>
          <w:szCs w:val="28"/>
        </w:rPr>
        <w:t>单不符或存在迟延交货的情形，有权选择拒绝收货或要求乙方承担违约责任。</w:t>
      </w:r>
    </w:p>
    <w:p w14:paraId="10622350">
      <w:pPr>
        <w:ind w:firstLine="560" w:firstLineChars="200"/>
        <w:jc w:val="left"/>
        <w:rPr>
          <w:rFonts w:hint="eastAsia" w:ascii="宋体" w:hAnsi="宋体" w:eastAsia="宋体" w:cs="宋体"/>
          <w:sz w:val="28"/>
          <w:szCs w:val="28"/>
        </w:rPr>
      </w:pPr>
      <w:r>
        <w:rPr>
          <w:rFonts w:hint="eastAsia"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rPr>
        <w:t>乙方保证其供货来源合法，不涉及所有权、知识产权等任何权利纠纷。</w:t>
      </w:r>
    </w:p>
    <w:p w14:paraId="55047BAF">
      <w:pPr>
        <w:ind w:firstLine="560" w:firstLineChars="200"/>
        <w:jc w:val="left"/>
        <w:rPr>
          <w:rFonts w:hint="eastAsia" w:ascii="宋体" w:hAnsi="宋体" w:eastAsia="宋体" w:cs="宋体"/>
          <w:sz w:val="28"/>
          <w:szCs w:val="28"/>
        </w:rPr>
      </w:pPr>
      <w:r>
        <w:rPr>
          <w:rFonts w:hint="eastAsia" w:cs="宋体"/>
          <w:sz w:val="28"/>
          <w:szCs w:val="28"/>
          <w:lang w:val="en-US" w:eastAsia="zh-CN"/>
        </w:rPr>
        <w:t>4</w:t>
      </w:r>
      <w:r>
        <w:rPr>
          <w:rFonts w:hint="eastAsia" w:ascii="宋体" w:hAnsi="宋体" w:eastAsia="宋体" w:cs="宋体"/>
          <w:sz w:val="28"/>
          <w:szCs w:val="28"/>
          <w:lang w:val="en-US" w:eastAsia="zh-CN"/>
        </w:rPr>
        <w:t>、</w:t>
      </w:r>
      <w:r>
        <w:rPr>
          <w:rFonts w:hint="eastAsia" w:ascii="宋体" w:hAnsi="宋体" w:eastAsia="宋体" w:cs="宋体"/>
          <w:sz w:val="28"/>
          <w:szCs w:val="28"/>
        </w:rPr>
        <w:t>乙方应保证货品运输、装卸过程安全</w:t>
      </w:r>
      <w:r>
        <w:rPr>
          <w:rFonts w:hint="eastAsia" w:cs="宋体"/>
          <w:sz w:val="28"/>
          <w:szCs w:val="28"/>
          <w:lang w:eastAsia="zh-CN"/>
        </w:rPr>
        <w:t>，</w:t>
      </w:r>
      <w:r>
        <w:rPr>
          <w:rFonts w:hint="eastAsia" w:ascii="宋体" w:hAnsi="宋体" w:eastAsia="宋体" w:cs="宋体"/>
          <w:sz w:val="28"/>
          <w:szCs w:val="28"/>
        </w:rPr>
        <w:t>否则乙方自行承担损失；如因此给甲方或第三方造成人身或财产损害的，乙方应予赔偿。</w:t>
      </w:r>
    </w:p>
    <w:p w14:paraId="24F0101B">
      <w:pPr>
        <w:ind w:firstLine="560" w:firstLineChars="200"/>
        <w:jc w:val="left"/>
        <w:rPr>
          <w:rFonts w:hint="eastAsia" w:ascii="宋体" w:hAnsi="宋体" w:eastAsia="宋体" w:cs="宋体"/>
          <w:sz w:val="28"/>
          <w:szCs w:val="28"/>
        </w:rPr>
      </w:pPr>
      <w:r>
        <w:rPr>
          <w:rFonts w:hint="eastAsia"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eastAsia="宋体" w:cs="宋体"/>
          <w:sz w:val="28"/>
          <w:szCs w:val="28"/>
        </w:rPr>
        <w:t>乙方对其人员的安全承担全部责任，如出现任何安全事故，包括但不限于人身或财产损害，乙方自行承担全部损失和责任。</w:t>
      </w:r>
    </w:p>
    <w:p w14:paraId="4EC2D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6、乙方</w:t>
      </w:r>
      <w:r>
        <w:rPr>
          <w:rFonts w:hint="eastAsia" w:ascii="宋体" w:hAnsi="宋体" w:eastAsia="宋体" w:cs="宋体"/>
          <w:sz w:val="28"/>
          <w:szCs w:val="28"/>
        </w:rPr>
        <w:t>提供7×24小时技术支持服务，指定相对固定的技术负责人及联络电话、传真、e-mail等。</w:t>
      </w:r>
    </w:p>
    <w:p w14:paraId="26F17D8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十</w:t>
      </w:r>
      <w:r>
        <w:rPr>
          <w:rFonts w:hint="eastAsia" w:cs="宋体"/>
          <w:sz w:val="28"/>
          <w:szCs w:val="28"/>
          <w:lang w:val="en-US" w:eastAsia="zh-CN"/>
        </w:rPr>
        <w:t>一</w:t>
      </w:r>
      <w:r>
        <w:rPr>
          <w:rFonts w:hint="eastAsia" w:ascii="宋体" w:hAnsi="宋体" w:eastAsia="宋体" w:cs="宋体"/>
          <w:sz w:val="28"/>
          <w:szCs w:val="28"/>
          <w:lang w:val="en-US" w:eastAsia="zh-CN"/>
        </w:rPr>
        <w:t>、</w:t>
      </w:r>
      <w:r>
        <w:rPr>
          <w:rFonts w:hint="eastAsia" w:ascii="宋体" w:hAnsi="宋体" w:eastAsia="宋体" w:cs="宋体"/>
          <w:sz w:val="28"/>
          <w:szCs w:val="28"/>
        </w:rPr>
        <w:t>违约责任</w:t>
      </w:r>
    </w:p>
    <w:p w14:paraId="359886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发生如下情况之一，</w:t>
      </w:r>
      <w:r>
        <w:rPr>
          <w:rFonts w:hint="eastAsia" w:ascii="宋体" w:hAnsi="宋体" w:eastAsia="宋体" w:cs="宋体"/>
          <w:sz w:val="28"/>
          <w:szCs w:val="28"/>
          <w:highlight w:val="none"/>
          <w:lang w:eastAsia="zh-CN"/>
        </w:rPr>
        <w:t>视为</w:t>
      </w:r>
      <w:r>
        <w:rPr>
          <w:rFonts w:hint="eastAsia" w:ascii="宋体" w:hAnsi="宋体" w:eastAsia="宋体" w:cs="宋体"/>
          <w:sz w:val="28"/>
          <w:szCs w:val="28"/>
          <w:highlight w:val="none"/>
          <w:lang w:val="en-US" w:eastAsia="zh-CN"/>
        </w:rPr>
        <w:t>乙</w:t>
      </w:r>
      <w:r>
        <w:rPr>
          <w:rFonts w:hint="eastAsia" w:ascii="宋体" w:hAnsi="宋体" w:eastAsia="宋体" w:cs="宋体"/>
          <w:sz w:val="28"/>
          <w:szCs w:val="28"/>
          <w:highlight w:val="none"/>
          <w:lang w:eastAsia="zh-CN"/>
        </w:rPr>
        <w:t>方违约，</w:t>
      </w:r>
      <w:r>
        <w:rPr>
          <w:rFonts w:hint="eastAsia" w:ascii="宋体" w:hAnsi="宋体" w:eastAsia="宋体" w:cs="宋体"/>
          <w:sz w:val="28"/>
          <w:szCs w:val="28"/>
          <w:highlight w:val="none"/>
          <w:lang w:val="en-US" w:eastAsia="zh-CN"/>
        </w:rPr>
        <w:t>乙方</w:t>
      </w:r>
      <w:r>
        <w:rPr>
          <w:rFonts w:hint="eastAsia" w:ascii="宋体" w:hAnsi="宋体" w:eastAsia="宋体" w:cs="宋体"/>
          <w:sz w:val="28"/>
          <w:szCs w:val="28"/>
          <w:highlight w:val="none"/>
          <w:lang w:eastAsia="zh-CN"/>
        </w:rPr>
        <w:t>应按照约定向</w:t>
      </w:r>
      <w:r>
        <w:rPr>
          <w:rFonts w:hint="eastAsia" w:ascii="宋体" w:hAnsi="宋体" w:eastAsia="宋体" w:cs="宋体"/>
          <w:sz w:val="28"/>
          <w:szCs w:val="28"/>
          <w:highlight w:val="none"/>
          <w:lang w:val="en-US" w:eastAsia="zh-CN"/>
        </w:rPr>
        <w:t>甲方</w:t>
      </w:r>
      <w:r>
        <w:rPr>
          <w:rFonts w:hint="eastAsia" w:ascii="宋体" w:hAnsi="宋体" w:eastAsia="宋体" w:cs="宋体"/>
          <w:sz w:val="28"/>
          <w:szCs w:val="28"/>
          <w:highlight w:val="none"/>
          <w:lang w:eastAsia="zh-CN"/>
        </w:rPr>
        <w:t>支付违约金，并</w:t>
      </w:r>
      <w:r>
        <w:rPr>
          <w:rFonts w:hint="eastAsia" w:ascii="宋体" w:hAnsi="宋体" w:eastAsia="宋体" w:cs="宋体"/>
          <w:sz w:val="28"/>
          <w:szCs w:val="28"/>
          <w:highlight w:val="none"/>
        </w:rPr>
        <w:t>赔偿</w:t>
      </w:r>
      <w:r>
        <w:rPr>
          <w:rFonts w:hint="eastAsia" w:ascii="宋体" w:hAnsi="宋体" w:eastAsia="宋体" w:cs="宋体"/>
          <w:sz w:val="28"/>
          <w:szCs w:val="28"/>
          <w:highlight w:val="none"/>
          <w:lang w:val="en-US" w:eastAsia="zh-CN"/>
        </w:rPr>
        <w:t>甲方</w:t>
      </w:r>
      <w:r>
        <w:rPr>
          <w:rFonts w:hint="eastAsia" w:ascii="宋体" w:hAnsi="宋体" w:eastAsia="宋体" w:cs="宋体"/>
          <w:sz w:val="28"/>
          <w:szCs w:val="28"/>
          <w:highlight w:val="none"/>
        </w:rPr>
        <w:t>的全部损失：</w:t>
      </w:r>
    </w:p>
    <w:p w14:paraId="6435E7B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乙方</w:t>
      </w:r>
      <w:r>
        <w:rPr>
          <w:rFonts w:hint="eastAsia" w:ascii="宋体" w:hAnsi="宋体" w:eastAsia="宋体" w:cs="宋体"/>
          <w:sz w:val="28"/>
          <w:szCs w:val="28"/>
          <w:highlight w:val="none"/>
        </w:rPr>
        <w:t>逾期交货</w:t>
      </w:r>
      <w:r>
        <w:rPr>
          <w:rFonts w:hint="eastAsia" w:cs="宋体"/>
          <w:sz w:val="28"/>
          <w:szCs w:val="28"/>
          <w:highlight w:val="none"/>
          <w:lang w:eastAsia="zh-CN"/>
        </w:rPr>
        <w:t>，</w:t>
      </w:r>
      <w:r>
        <w:rPr>
          <w:rFonts w:hint="eastAsia" w:ascii="宋体" w:hAnsi="宋体" w:eastAsia="宋体" w:cs="宋体"/>
          <w:sz w:val="28"/>
          <w:szCs w:val="28"/>
          <w:highlight w:val="none"/>
          <w:lang w:eastAsia="zh-CN"/>
        </w:rPr>
        <w:t>每次应按照合同约定的预算金额的</w:t>
      </w:r>
      <w:r>
        <w:rPr>
          <w:rFonts w:hint="eastAsia" w:ascii="宋体" w:hAnsi="宋体" w:eastAsia="宋体" w:cs="宋体"/>
          <w:sz w:val="28"/>
          <w:szCs w:val="28"/>
          <w:highlight w:val="none"/>
          <w:lang w:val="en-US" w:eastAsia="zh-CN"/>
        </w:rPr>
        <w:t>万分之五，向甲方支付违约金。</w:t>
      </w:r>
    </w:p>
    <w:p w14:paraId="30D919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（2）乙方提供</w:t>
      </w:r>
      <w:r>
        <w:rPr>
          <w:rFonts w:hint="eastAsia" w:ascii="宋体" w:hAnsi="宋体" w:eastAsia="宋体" w:cs="宋体"/>
          <w:sz w:val="28"/>
          <w:szCs w:val="28"/>
          <w:highlight w:val="none"/>
          <w:lang w:eastAsia="zh-CN"/>
        </w:rPr>
        <w:t>的货品质量与</w:t>
      </w:r>
      <w:r>
        <w:rPr>
          <w:rFonts w:hint="eastAsia" w:ascii="宋体" w:hAnsi="宋体" w:eastAsia="宋体" w:cs="宋体"/>
          <w:sz w:val="28"/>
          <w:szCs w:val="28"/>
          <w:highlight w:val="none"/>
          <w:lang w:val="en-US" w:eastAsia="zh-CN"/>
        </w:rPr>
        <w:t>乙方报价不对等、</w:t>
      </w:r>
      <w:r>
        <w:rPr>
          <w:rFonts w:hint="eastAsia" w:ascii="宋体" w:hAnsi="宋体" w:eastAsia="宋体" w:cs="宋体"/>
          <w:sz w:val="28"/>
          <w:szCs w:val="28"/>
          <w:highlight w:val="none"/>
        </w:rPr>
        <w:t>以次充好</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以假乱真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存在隐蔽瑕疵</w:t>
      </w:r>
      <w:r>
        <w:rPr>
          <w:rFonts w:hint="eastAsia" w:ascii="宋体" w:hAnsi="宋体" w:eastAsia="宋体" w:cs="宋体"/>
          <w:sz w:val="28"/>
          <w:szCs w:val="28"/>
          <w:highlight w:val="none"/>
          <w:lang w:val="en-US" w:eastAsia="zh-CN"/>
        </w:rPr>
        <w:t>的，</w:t>
      </w:r>
      <w:r>
        <w:rPr>
          <w:rFonts w:hint="eastAsia" w:cs="宋体"/>
          <w:sz w:val="28"/>
          <w:szCs w:val="28"/>
          <w:highlight w:val="none"/>
          <w:lang w:val="en-US" w:eastAsia="zh-CN"/>
        </w:rPr>
        <w:t>甲方每发现一次，乙方</w:t>
      </w:r>
      <w:r>
        <w:rPr>
          <w:rFonts w:hint="eastAsia" w:ascii="宋体" w:hAnsi="宋体" w:eastAsia="宋体" w:cs="宋体"/>
          <w:sz w:val="28"/>
          <w:szCs w:val="28"/>
          <w:highlight w:val="none"/>
          <w:lang w:eastAsia="zh-CN"/>
        </w:rPr>
        <w:t>应按照合同约定的预算金额的</w:t>
      </w:r>
      <w:r>
        <w:rPr>
          <w:rFonts w:hint="eastAsia" w:ascii="宋体" w:hAnsi="宋体" w:eastAsia="宋体" w:cs="宋体"/>
          <w:sz w:val="28"/>
          <w:szCs w:val="28"/>
          <w:highlight w:val="none"/>
          <w:lang w:val="en-US" w:eastAsia="zh-CN"/>
        </w:rPr>
        <w:t>万分之五支付违约金</w:t>
      </w:r>
      <w:r>
        <w:rPr>
          <w:rFonts w:hint="eastAsia" w:ascii="宋体" w:hAnsi="宋体" w:eastAsia="宋体" w:cs="宋体"/>
          <w:sz w:val="28"/>
          <w:szCs w:val="28"/>
          <w:highlight w:val="none"/>
          <w:lang w:eastAsia="zh-CN"/>
        </w:rPr>
        <w:t>；</w:t>
      </w:r>
    </w:p>
    <w:p w14:paraId="74F383A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乙方</w:t>
      </w:r>
      <w:r>
        <w:rPr>
          <w:rFonts w:hint="eastAsia" w:ascii="宋体" w:hAnsi="宋体" w:eastAsia="宋体" w:cs="宋体"/>
          <w:sz w:val="28"/>
          <w:szCs w:val="28"/>
          <w:highlight w:val="none"/>
        </w:rPr>
        <w:t>不能按照合同约定提供质保服务</w:t>
      </w:r>
      <w:r>
        <w:rPr>
          <w:rFonts w:hint="eastAsia" w:ascii="宋体" w:hAnsi="宋体" w:eastAsia="宋体" w:cs="宋体"/>
          <w:sz w:val="28"/>
          <w:szCs w:val="28"/>
          <w:highlight w:val="none"/>
          <w:lang w:val="en-US" w:eastAsia="zh-CN"/>
        </w:rPr>
        <w:t>的，每次向甲方支付</w:t>
      </w:r>
      <w:r>
        <w:rPr>
          <w:rFonts w:hint="eastAsia" w:ascii="宋体" w:hAnsi="宋体" w:eastAsia="宋体" w:cs="宋体"/>
          <w:sz w:val="28"/>
          <w:szCs w:val="28"/>
          <w:highlight w:val="none"/>
          <w:lang w:eastAsia="zh-CN"/>
        </w:rPr>
        <w:t>合同约定的预算金额的</w:t>
      </w:r>
      <w:r>
        <w:rPr>
          <w:rFonts w:hint="eastAsia" w:ascii="宋体" w:hAnsi="宋体" w:eastAsia="宋体" w:cs="宋体"/>
          <w:sz w:val="28"/>
          <w:szCs w:val="28"/>
          <w:highlight w:val="none"/>
          <w:lang w:val="en-US" w:eastAsia="zh-CN"/>
        </w:rPr>
        <w:t>万分之五的违约金</w:t>
      </w:r>
      <w:r>
        <w:rPr>
          <w:rFonts w:hint="eastAsia" w:ascii="宋体" w:hAnsi="宋体" w:eastAsia="宋体" w:cs="宋体"/>
          <w:sz w:val="28"/>
          <w:szCs w:val="28"/>
          <w:highlight w:val="none"/>
        </w:rPr>
        <w:t>；</w:t>
      </w:r>
    </w:p>
    <w:p w14:paraId="4539BA5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十</w:t>
      </w:r>
      <w:r>
        <w:rPr>
          <w:rFonts w:hint="eastAsia" w:cs="宋体"/>
          <w:sz w:val="28"/>
          <w:szCs w:val="28"/>
          <w:highlight w:val="none"/>
          <w:lang w:val="en-US" w:eastAsia="zh-CN"/>
        </w:rPr>
        <w:t>二</w:t>
      </w:r>
      <w:r>
        <w:rPr>
          <w:rFonts w:hint="eastAsia" w:ascii="宋体" w:hAnsi="宋体" w:eastAsia="宋体" w:cs="宋体"/>
          <w:sz w:val="28"/>
          <w:szCs w:val="28"/>
          <w:highlight w:val="none"/>
        </w:rPr>
        <w:t>、合同的变更和解除</w:t>
      </w:r>
    </w:p>
    <w:p w14:paraId="5BEF4C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1、发生如下情况之一，</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有权解除合同，</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rPr>
        <w:t>应赔偿</w:t>
      </w:r>
      <w:r>
        <w:rPr>
          <w:rFonts w:hint="eastAsia" w:ascii="宋体" w:hAnsi="宋体" w:eastAsia="宋体" w:cs="宋体"/>
          <w:sz w:val="28"/>
          <w:szCs w:val="28"/>
          <w:highlight w:val="none"/>
          <w:lang w:eastAsia="zh-CN"/>
        </w:rPr>
        <w:t>因此给甲方造成的</w:t>
      </w:r>
      <w:r>
        <w:rPr>
          <w:rFonts w:hint="eastAsia" w:ascii="宋体" w:hAnsi="宋体" w:eastAsia="宋体" w:cs="宋体"/>
          <w:sz w:val="28"/>
          <w:szCs w:val="28"/>
          <w:highlight w:val="none"/>
        </w:rPr>
        <w:t>全部损失：</w:t>
      </w:r>
    </w:p>
    <w:p w14:paraId="1EC569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rPr>
        <w:t>逾期交货</w:t>
      </w:r>
      <w:r>
        <w:rPr>
          <w:rFonts w:hint="eastAsia" w:ascii="宋体" w:hAnsi="宋体" w:eastAsia="宋体" w:cs="宋体"/>
          <w:sz w:val="28"/>
          <w:szCs w:val="28"/>
          <w:highlight w:val="none"/>
          <w:lang w:eastAsia="zh-CN"/>
        </w:rPr>
        <w:t>或验收不合格逾期退换货</w:t>
      </w:r>
      <w:r>
        <w:rPr>
          <w:rFonts w:hint="eastAsia" w:ascii="宋体" w:hAnsi="宋体" w:eastAsia="宋体" w:cs="宋体"/>
          <w:sz w:val="28"/>
          <w:szCs w:val="28"/>
          <w:highlight w:val="none"/>
          <w:lang w:val="en-US" w:eastAsia="zh-CN"/>
        </w:rPr>
        <w:t>，累计达3次的；</w:t>
      </w:r>
    </w:p>
    <w:p w14:paraId="76B9E3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（2）乙方提供</w:t>
      </w:r>
      <w:r>
        <w:rPr>
          <w:rFonts w:hint="eastAsia" w:ascii="宋体" w:hAnsi="宋体" w:eastAsia="宋体" w:cs="宋体"/>
          <w:sz w:val="28"/>
          <w:szCs w:val="28"/>
          <w:highlight w:val="none"/>
          <w:lang w:eastAsia="zh-CN"/>
        </w:rPr>
        <w:t>的货品质量与</w:t>
      </w:r>
      <w:r>
        <w:rPr>
          <w:rFonts w:hint="eastAsia" w:ascii="宋体" w:hAnsi="宋体" w:eastAsia="宋体" w:cs="宋体"/>
          <w:sz w:val="28"/>
          <w:szCs w:val="28"/>
          <w:highlight w:val="none"/>
          <w:lang w:val="en-US" w:eastAsia="zh-CN"/>
        </w:rPr>
        <w:t>乙方报价不对等、</w:t>
      </w:r>
      <w:r>
        <w:rPr>
          <w:rFonts w:hint="eastAsia" w:ascii="宋体" w:hAnsi="宋体" w:eastAsia="宋体" w:cs="宋体"/>
          <w:sz w:val="28"/>
          <w:szCs w:val="28"/>
          <w:highlight w:val="none"/>
        </w:rPr>
        <w:t>以次充好</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以假乱真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存在隐蔽瑕疵</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累计达3次的</w:t>
      </w:r>
      <w:r>
        <w:rPr>
          <w:rFonts w:hint="eastAsia" w:ascii="宋体" w:hAnsi="宋体" w:eastAsia="宋体" w:cs="宋体"/>
          <w:sz w:val="28"/>
          <w:szCs w:val="28"/>
          <w:highlight w:val="none"/>
          <w:lang w:eastAsia="zh-CN"/>
        </w:rPr>
        <w:t>；</w:t>
      </w:r>
    </w:p>
    <w:p w14:paraId="2F99F4A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lang w:val="en-US" w:eastAsia="zh-CN"/>
        </w:rPr>
        <w:t>未按</w:t>
      </w:r>
      <w:r>
        <w:rPr>
          <w:rFonts w:hint="eastAsia" w:ascii="宋体" w:hAnsi="宋体" w:eastAsia="宋体" w:cs="宋体"/>
          <w:sz w:val="28"/>
          <w:szCs w:val="28"/>
          <w:highlight w:val="none"/>
        </w:rPr>
        <w:t>合同约定</w:t>
      </w:r>
      <w:r>
        <w:rPr>
          <w:rFonts w:hint="eastAsia" w:ascii="宋体" w:hAnsi="宋体" w:eastAsia="宋体" w:cs="宋体"/>
          <w:sz w:val="28"/>
          <w:szCs w:val="28"/>
          <w:highlight w:val="none"/>
          <w:lang w:eastAsia="zh-CN"/>
        </w:rPr>
        <w:t>的时限</w:t>
      </w:r>
      <w:r>
        <w:rPr>
          <w:rFonts w:hint="eastAsia" w:ascii="宋体" w:hAnsi="宋体" w:eastAsia="宋体" w:cs="宋体"/>
          <w:sz w:val="28"/>
          <w:szCs w:val="28"/>
          <w:highlight w:val="none"/>
        </w:rPr>
        <w:t>提供质保服务</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累计达3次的；</w:t>
      </w:r>
    </w:p>
    <w:p w14:paraId="183DAC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cs="宋体"/>
          <w:sz w:val="28"/>
          <w:szCs w:val="28"/>
          <w:highlight w:val="none"/>
          <w:lang w:val="en-US" w:eastAsia="zh-CN"/>
        </w:rPr>
        <w:t>4</w:t>
      </w:r>
      <w:r>
        <w:rPr>
          <w:rFonts w:hint="eastAsia" w:ascii="宋体" w:hAnsi="宋体" w:eastAsia="宋体" w:cs="宋体"/>
          <w:sz w:val="28"/>
          <w:szCs w:val="28"/>
          <w:highlight w:val="none"/>
          <w:lang w:val="en-US" w:eastAsia="zh-CN"/>
        </w:rPr>
        <w:t>）乙方原因</w:t>
      </w:r>
      <w:r>
        <w:rPr>
          <w:rFonts w:hint="eastAsia" w:ascii="宋体" w:hAnsi="宋体" w:eastAsia="宋体" w:cs="宋体"/>
          <w:sz w:val="28"/>
          <w:szCs w:val="28"/>
          <w:highlight w:val="none"/>
        </w:rPr>
        <w:t>致使</w:t>
      </w:r>
      <w:r>
        <w:rPr>
          <w:rFonts w:hint="eastAsia" w:ascii="宋体" w:hAnsi="宋体" w:eastAsia="宋体" w:cs="宋体"/>
          <w:sz w:val="28"/>
          <w:szCs w:val="28"/>
          <w:highlight w:val="none"/>
          <w:lang w:eastAsia="zh-CN"/>
        </w:rPr>
        <w:t>甲方</w:t>
      </w:r>
      <w:r>
        <w:rPr>
          <w:rFonts w:hint="eastAsia" w:ascii="宋体" w:hAnsi="宋体" w:eastAsia="宋体" w:cs="宋体"/>
          <w:sz w:val="28"/>
          <w:szCs w:val="28"/>
          <w:highlight w:val="none"/>
        </w:rPr>
        <w:t>遭受重大损失</w:t>
      </w:r>
      <w:r>
        <w:rPr>
          <w:rFonts w:hint="eastAsia" w:ascii="宋体" w:hAnsi="宋体" w:eastAsia="宋体" w:cs="宋体"/>
          <w:sz w:val="28"/>
          <w:szCs w:val="28"/>
          <w:highlight w:val="none"/>
          <w:lang w:val="en-US" w:eastAsia="zh-CN"/>
        </w:rPr>
        <w:t>超过一万元的；</w:t>
      </w:r>
    </w:p>
    <w:p w14:paraId="0C96462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合同解除，不影响乙方违约金的支付。</w:t>
      </w:r>
    </w:p>
    <w:p w14:paraId="61AD2A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2、经双方协商一致</w:t>
      </w:r>
      <w:r>
        <w:rPr>
          <w:rFonts w:hint="eastAsia" w:ascii="宋体" w:hAnsi="宋体" w:eastAsia="宋体" w:cs="宋体"/>
          <w:sz w:val="28"/>
          <w:szCs w:val="28"/>
          <w:highlight w:val="none"/>
          <w:lang w:eastAsia="zh-CN"/>
        </w:rPr>
        <w:t>可解除本合同</w:t>
      </w:r>
      <w:r>
        <w:rPr>
          <w:rFonts w:hint="eastAsia" w:ascii="宋体" w:hAnsi="宋体" w:eastAsia="宋体" w:cs="宋体"/>
          <w:sz w:val="28"/>
          <w:szCs w:val="28"/>
          <w:highlight w:val="none"/>
        </w:rPr>
        <w:t>，届时双方应根据</w:t>
      </w:r>
      <w:r>
        <w:rPr>
          <w:rFonts w:hint="eastAsia" w:ascii="宋体" w:hAnsi="宋体" w:eastAsia="宋体" w:cs="宋体"/>
          <w:sz w:val="28"/>
          <w:szCs w:val="28"/>
          <w:highlight w:val="none"/>
          <w:lang w:eastAsia="zh-CN"/>
        </w:rPr>
        <w:t>双方确认</w:t>
      </w:r>
      <w:r>
        <w:rPr>
          <w:rFonts w:hint="eastAsia" w:ascii="宋体" w:hAnsi="宋体" w:eastAsia="宋体" w:cs="宋体"/>
          <w:sz w:val="28"/>
          <w:szCs w:val="28"/>
          <w:highlight w:val="none"/>
        </w:rPr>
        <w:t>的入库单进行结算。</w:t>
      </w:r>
    </w:p>
    <w:p w14:paraId="17338D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3、一方破产、被解散、被注销或有发生前述情况的可能性时，另一方可通知对方解除本合同。</w:t>
      </w:r>
    </w:p>
    <w:p w14:paraId="168DF7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发生不可抗力事故致使本合同无法继续履行时，任何一方可以在事故发生后15天内通知对方以解除本协议。</w:t>
      </w:r>
    </w:p>
    <w:p w14:paraId="4D92A0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、《中华人民共和国合同法民法典》规定的其他可以导致合同解除或终止的情况。</w:t>
      </w:r>
    </w:p>
    <w:p w14:paraId="67DB518B">
      <w:pPr>
        <w:jc w:val="left"/>
        <w:rPr>
          <w:rFonts w:hint="eastAsia" w:ascii="宋体" w:hAnsi="宋体" w:eastAsia="宋体" w:cs="宋体"/>
          <w:sz w:val="28"/>
          <w:szCs w:val="28"/>
        </w:rPr>
      </w:pPr>
      <w:r>
        <w:rPr>
          <w:rFonts w:hint="eastAsia" w:ascii="宋体" w:hAnsi="宋体" w:eastAsia="宋体" w:cs="宋体"/>
          <w:sz w:val="28"/>
          <w:szCs w:val="28"/>
        </w:rPr>
        <w:t>十</w:t>
      </w:r>
      <w:r>
        <w:rPr>
          <w:rFonts w:hint="eastAsia" w:cs="宋体"/>
          <w:sz w:val="28"/>
          <w:szCs w:val="28"/>
          <w:lang w:val="en-US" w:eastAsia="zh-CN"/>
        </w:rPr>
        <w:t>三</w:t>
      </w:r>
      <w:r>
        <w:rPr>
          <w:rFonts w:hint="eastAsia" w:ascii="宋体" w:hAnsi="宋体" w:eastAsia="宋体" w:cs="宋体"/>
          <w:sz w:val="28"/>
          <w:szCs w:val="28"/>
        </w:rPr>
        <w:t>、争议解决</w:t>
      </w:r>
    </w:p>
    <w:p w14:paraId="3E77BA9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本</w:t>
      </w:r>
      <w:r>
        <w:rPr>
          <w:rFonts w:hint="eastAsia" w:ascii="宋体" w:hAnsi="宋体" w:eastAsia="宋体" w:cs="宋体"/>
          <w:sz w:val="28"/>
          <w:szCs w:val="28"/>
          <w:lang w:eastAsia="zh-CN"/>
        </w:rPr>
        <w:t>合同</w:t>
      </w:r>
      <w:r>
        <w:rPr>
          <w:rFonts w:hint="eastAsia" w:ascii="宋体" w:hAnsi="宋体" w:eastAsia="宋体" w:cs="宋体"/>
          <w:sz w:val="28"/>
          <w:szCs w:val="28"/>
        </w:rPr>
        <w:t>适用中华人民共和国法律。</w:t>
      </w:r>
    </w:p>
    <w:p w14:paraId="4C65494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双方因履行本协议所发生的一切争议，应首先通过友好协商解决；如协商解决不成，应向甲方所在地人民法院提起诉讼。</w:t>
      </w:r>
    </w:p>
    <w:p w14:paraId="533CD929">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在诉讼期间，本协议不涉及争议的条款仍须继续履行。</w:t>
      </w:r>
    </w:p>
    <w:p w14:paraId="5D1FFA77">
      <w:pPr>
        <w:jc w:val="left"/>
        <w:rPr>
          <w:rFonts w:hint="eastAsia" w:ascii="宋体" w:hAnsi="宋体" w:eastAsia="宋体" w:cs="宋体"/>
          <w:sz w:val="28"/>
          <w:szCs w:val="28"/>
        </w:rPr>
      </w:pPr>
      <w:r>
        <w:rPr>
          <w:rFonts w:hint="eastAsia" w:ascii="宋体" w:hAnsi="宋体" w:eastAsia="宋体" w:cs="宋体"/>
          <w:sz w:val="28"/>
          <w:szCs w:val="28"/>
          <w:lang w:eastAsia="zh-CN"/>
        </w:rPr>
        <w:t>十</w:t>
      </w:r>
      <w:r>
        <w:rPr>
          <w:rFonts w:hint="eastAsia" w:cs="宋体"/>
          <w:sz w:val="28"/>
          <w:szCs w:val="28"/>
          <w:lang w:val="en-US" w:eastAsia="zh-CN"/>
        </w:rPr>
        <w:t>四</w:t>
      </w:r>
      <w:r>
        <w:rPr>
          <w:rFonts w:hint="eastAsia" w:ascii="宋体" w:hAnsi="宋体" w:eastAsia="宋体" w:cs="宋体"/>
          <w:sz w:val="28"/>
          <w:szCs w:val="28"/>
        </w:rPr>
        <w:t>、其他</w:t>
      </w:r>
    </w:p>
    <w:p w14:paraId="220BB968">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本</w:t>
      </w:r>
      <w:r>
        <w:rPr>
          <w:rFonts w:hint="eastAsia" w:ascii="宋体" w:hAnsi="宋体" w:eastAsia="宋体" w:cs="宋体"/>
          <w:sz w:val="28"/>
          <w:szCs w:val="28"/>
          <w:lang w:eastAsia="zh-CN"/>
        </w:rPr>
        <w:t>合同</w:t>
      </w:r>
      <w:r>
        <w:rPr>
          <w:rFonts w:hint="eastAsia" w:ascii="宋体" w:hAnsi="宋体" w:eastAsia="宋体" w:cs="宋体"/>
          <w:sz w:val="28"/>
          <w:szCs w:val="28"/>
        </w:rPr>
        <w:t>自甲乙双方签字盖章后生效。</w:t>
      </w:r>
    </w:p>
    <w:p w14:paraId="4967F33D">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本</w:t>
      </w:r>
      <w:r>
        <w:rPr>
          <w:rFonts w:hint="eastAsia" w:ascii="宋体" w:hAnsi="宋体" w:eastAsia="宋体" w:cs="宋体"/>
          <w:sz w:val="28"/>
          <w:szCs w:val="28"/>
          <w:lang w:eastAsia="zh-CN"/>
        </w:rPr>
        <w:t>合同一</w:t>
      </w:r>
      <w:r>
        <w:rPr>
          <w:rFonts w:hint="eastAsia" w:ascii="宋体" w:hAnsi="宋体" w:eastAsia="宋体" w:cs="宋体"/>
          <w:sz w:val="28"/>
          <w:szCs w:val="28"/>
        </w:rPr>
        <w:t>式</w:t>
      </w:r>
      <w:r>
        <w:rPr>
          <w:rFonts w:hint="eastAsia" w:ascii="宋体" w:hAnsi="宋体" w:eastAsia="宋体" w:cs="宋体"/>
          <w:sz w:val="28"/>
          <w:szCs w:val="28"/>
          <w:lang w:eastAsia="zh-CN"/>
        </w:rPr>
        <w:t>五</w:t>
      </w:r>
      <w:r>
        <w:rPr>
          <w:rFonts w:hint="eastAsia" w:ascii="宋体" w:hAnsi="宋体" w:eastAsia="宋体" w:cs="宋体"/>
          <w:sz w:val="28"/>
          <w:szCs w:val="28"/>
        </w:rPr>
        <w:t>份，甲方三份，乙方</w:t>
      </w:r>
      <w:r>
        <w:rPr>
          <w:rFonts w:hint="eastAsia" w:ascii="宋体" w:hAnsi="宋体" w:eastAsia="宋体" w:cs="宋体"/>
          <w:sz w:val="28"/>
          <w:szCs w:val="28"/>
          <w:lang w:eastAsia="zh-CN"/>
        </w:rPr>
        <w:t>两</w:t>
      </w:r>
      <w:r>
        <w:rPr>
          <w:rFonts w:hint="eastAsia" w:ascii="宋体" w:hAnsi="宋体" w:eastAsia="宋体" w:cs="宋体"/>
          <w:sz w:val="28"/>
          <w:szCs w:val="28"/>
        </w:rPr>
        <w:t>份，具有同等法律效力。</w:t>
      </w:r>
    </w:p>
    <w:p w14:paraId="239AB4E8">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本</w:t>
      </w:r>
      <w:r>
        <w:rPr>
          <w:rFonts w:hint="eastAsia" w:ascii="宋体" w:hAnsi="宋体" w:eastAsia="宋体" w:cs="宋体"/>
          <w:sz w:val="28"/>
          <w:szCs w:val="28"/>
          <w:lang w:eastAsia="zh-CN"/>
        </w:rPr>
        <w:t>合同</w:t>
      </w:r>
      <w:r>
        <w:rPr>
          <w:rFonts w:hint="eastAsia" w:ascii="宋体" w:hAnsi="宋体" w:eastAsia="宋体" w:cs="宋体"/>
          <w:sz w:val="28"/>
          <w:szCs w:val="28"/>
        </w:rPr>
        <w:t>未尽事宜，由双方共同协商并以补充协议形式另行约定。</w:t>
      </w:r>
    </w:p>
    <w:p w14:paraId="7FDEED9A">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甲乙双方于本合同末尾填写的联系地址为双方认可的任何一方或人民法院向另一方送达文件、资料、法律文书的送达地址，任何一方变更该地址的，应当在变更后3日书面通知对方，变更方怠于履行通知义务，导致邮寄文件、资料、法律文书的邮件无法送达的，该邮件被退回之日即视为送达之日。</w:t>
      </w:r>
    </w:p>
    <w:p w14:paraId="0EA6C904">
      <w:pPr>
        <w:jc w:val="left"/>
        <w:rPr>
          <w:rFonts w:hint="eastAsia" w:ascii="宋体" w:hAnsi="宋体" w:eastAsia="宋体" w:cs="宋体"/>
          <w:sz w:val="28"/>
          <w:szCs w:val="28"/>
        </w:rPr>
      </w:pPr>
    </w:p>
    <w:p w14:paraId="5A061294">
      <w:pPr>
        <w:jc w:val="left"/>
        <w:rPr>
          <w:rFonts w:hint="eastAsia" w:ascii="宋体" w:hAnsi="宋体" w:eastAsia="宋体" w:cs="宋体"/>
          <w:sz w:val="28"/>
          <w:szCs w:val="28"/>
        </w:rPr>
      </w:pPr>
      <w:r>
        <w:rPr>
          <w:rFonts w:hint="eastAsia" w:ascii="宋体" w:hAnsi="宋体" w:eastAsia="宋体" w:cs="宋体"/>
          <w:sz w:val="28"/>
          <w:szCs w:val="28"/>
        </w:rPr>
        <w:t>（以下无正文）</w:t>
      </w:r>
    </w:p>
    <w:p w14:paraId="79657BB7">
      <w:pPr>
        <w:rPr>
          <w:rFonts w:hint="eastAsia"/>
        </w:rPr>
      </w:pPr>
    </w:p>
    <w:p w14:paraId="3170C373">
      <w:pPr>
        <w:pStyle w:val="7"/>
        <w:rPr>
          <w:rFonts w:hint="eastAsia"/>
        </w:rPr>
      </w:pPr>
    </w:p>
    <w:p w14:paraId="33C28662">
      <w:pPr>
        <w:jc w:val="left"/>
        <w:rPr>
          <w:rFonts w:hint="eastAsia" w:ascii="宋体" w:hAnsi="宋体" w:eastAsia="宋体" w:cs="宋体"/>
          <w:sz w:val="28"/>
          <w:szCs w:val="28"/>
          <w:lang w:val="en-US" w:eastAsia="zh-CN"/>
        </w:rPr>
      </w:pPr>
      <w:r>
        <w:rPr>
          <w:rFonts w:hint="eastAsia" w:ascii="宋体" w:hAnsi="宋体" w:eastAsia="宋体" w:cs="宋体"/>
          <w:sz w:val="28"/>
          <w:szCs w:val="28"/>
        </w:rPr>
        <w:t>甲方（盖章）：</w:t>
      </w:r>
    </w:p>
    <w:p w14:paraId="365C1A54">
      <w:pPr>
        <w:jc w:val="left"/>
        <w:rPr>
          <w:rFonts w:hint="eastAsia" w:ascii="宋体" w:hAnsi="宋体" w:eastAsia="宋体" w:cs="宋体"/>
          <w:sz w:val="28"/>
          <w:szCs w:val="28"/>
        </w:rPr>
      </w:pPr>
      <w:r>
        <w:rPr>
          <w:rFonts w:hint="eastAsia" w:ascii="宋体" w:hAnsi="宋体" w:eastAsia="宋体" w:cs="宋体"/>
          <w:sz w:val="28"/>
          <w:szCs w:val="28"/>
        </w:rPr>
        <w:t>法定代表/授权代表：</w:t>
      </w:r>
    </w:p>
    <w:p w14:paraId="03F854E1">
      <w:pPr>
        <w:jc w:val="left"/>
        <w:rPr>
          <w:rFonts w:hint="default" w:ascii="宋体" w:hAnsi="宋体" w:eastAsia="宋体" w:cs="宋体"/>
          <w:sz w:val="28"/>
          <w:szCs w:val="28"/>
          <w:lang w:val="en-US" w:eastAsia="zh-CN"/>
        </w:rPr>
      </w:pPr>
      <w:r>
        <w:rPr>
          <w:rFonts w:hint="eastAsia" w:ascii="宋体" w:hAnsi="宋体" w:eastAsia="宋体" w:cs="宋体"/>
          <w:sz w:val="28"/>
          <w:szCs w:val="28"/>
        </w:rPr>
        <w:t>联系地址</w:t>
      </w:r>
      <w:r>
        <w:rPr>
          <w:rFonts w:hint="eastAsia" w:ascii="宋体" w:hAnsi="宋体" w:eastAsia="宋体" w:cs="宋体"/>
          <w:sz w:val="28"/>
          <w:szCs w:val="28"/>
          <w:lang w:eastAsia="zh-CN"/>
        </w:rPr>
        <w:t>：</w:t>
      </w:r>
    </w:p>
    <w:p w14:paraId="0C4DF465">
      <w:pPr>
        <w:jc w:val="left"/>
        <w:rPr>
          <w:rFonts w:hint="default" w:ascii="宋体" w:hAnsi="宋体" w:eastAsia="宋体" w:cs="宋体"/>
          <w:sz w:val="28"/>
          <w:szCs w:val="28"/>
          <w:lang w:val="en-US" w:eastAsia="zh-CN"/>
        </w:rPr>
      </w:pPr>
      <w:r>
        <w:rPr>
          <w:rFonts w:hint="eastAsia" w:ascii="宋体" w:hAnsi="宋体" w:eastAsia="宋体" w:cs="宋体"/>
          <w:sz w:val="28"/>
          <w:szCs w:val="28"/>
        </w:rPr>
        <w:t>开户行：</w:t>
      </w:r>
    </w:p>
    <w:p w14:paraId="3DFCD34D">
      <w:pPr>
        <w:jc w:val="left"/>
        <w:rPr>
          <w:rFonts w:hint="eastAsia" w:cs="宋体"/>
          <w:sz w:val="28"/>
          <w:szCs w:val="28"/>
          <w:lang w:val="en-US" w:eastAsia="zh-CN"/>
        </w:rPr>
      </w:pPr>
      <w:r>
        <w:rPr>
          <w:rFonts w:hint="eastAsia" w:ascii="宋体" w:hAnsi="宋体" w:eastAsia="宋体" w:cs="宋体"/>
          <w:sz w:val="28"/>
          <w:szCs w:val="28"/>
        </w:rPr>
        <w:t>账号：</w:t>
      </w:r>
    </w:p>
    <w:p w14:paraId="0696D56A">
      <w:pPr>
        <w:pStyle w:val="7"/>
        <w:ind w:left="0" w:leftChars="0" w:firstLine="0" w:firstLineChars="0"/>
        <w:rPr>
          <w:rFonts w:hint="default" w:cs="宋体"/>
          <w:sz w:val="28"/>
          <w:szCs w:val="28"/>
          <w:lang w:val="en-US" w:eastAsia="zh-CN"/>
        </w:rPr>
      </w:pPr>
      <w:r>
        <w:rPr>
          <w:rFonts w:hint="eastAsia" w:cs="宋体"/>
          <w:sz w:val="28"/>
          <w:szCs w:val="28"/>
          <w:lang w:val="en-US" w:eastAsia="zh-CN"/>
        </w:rPr>
        <w:t>税号：</w:t>
      </w:r>
    </w:p>
    <w:p w14:paraId="7F2A111E">
      <w:pPr>
        <w:rPr>
          <w:rFonts w:hint="eastAsia" w:cs="宋体"/>
          <w:sz w:val="28"/>
          <w:szCs w:val="28"/>
          <w:lang w:val="en-US" w:eastAsia="zh-CN"/>
        </w:rPr>
      </w:pPr>
    </w:p>
    <w:p w14:paraId="62F686EB">
      <w:pPr>
        <w:pStyle w:val="7"/>
        <w:rPr>
          <w:rFonts w:hint="eastAsia" w:cs="宋体"/>
          <w:sz w:val="28"/>
          <w:szCs w:val="28"/>
          <w:lang w:val="en-US" w:eastAsia="zh-CN"/>
        </w:rPr>
      </w:pPr>
    </w:p>
    <w:p w14:paraId="3DD6BC71">
      <w:pPr>
        <w:rPr>
          <w:rFonts w:hint="eastAsia"/>
        </w:rPr>
      </w:pPr>
    </w:p>
    <w:p w14:paraId="25FE2C07">
      <w:pPr>
        <w:jc w:val="left"/>
        <w:rPr>
          <w:rFonts w:hint="eastAsia" w:ascii="宋体" w:hAnsi="宋体" w:eastAsia="宋体" w:cs="宋体"/>
          <w:sz w:val="28"/>
          <w:szCs w:val="28"/>
        </w:rPr>
      </w:pPr>
      <w:r>
        <w:rPr>
          <w:rFonts w:hint="eastAsia" w:ascii="宋体" w:hAnsi="宋体" w:eastAsia="宋体" w:cs="宋体"/>
          <w:sz w:val="28"/>
          <w:szCs w:val="28"/>
        </w:rPr>
        <w:t>乙方(盖章)：</w:t>
      </w:r>
    </w:p>
    <w:p w14:paraId="2B68072F">
      <w:pPr>
        <w:jc w:val="left"/>
        <w:rPr>
          <w:rFonts w:hint="eastAsia" w:ascii="宋体" w:hAnsi="宋体" w:eastAsia="宋体" w:cs="宋体"/>
          <w:sz w:val="28"/>
          <w:szCs w:val="28"/>
        </w:rPr>
      </w:pPr>
      <w:r>
        <w:rPr>
          <w:rFonts w:hint="eastAsia" w:ascii="宋体" w:hAnsi="宋体" w:eastAsia="宋体" w:cs="宋体"/>
          <w:sz w:val="28"/>
          <w:szCs w:val="28"/>
        </w:rPr>
        <w:t>法定代表/授权代表：</w:t>
      </w:r>
    </w:p>
    <w:p w14:paraId="32A07FD6">
      <w:pPr>
        <w:jc w:val="left"/>
        <w:rPr>
          <w:rFonts w:hint="default" w:ascii="宋体" w:hAnsi="宋体" w:eastAsia="宋体" w:cs="宋体"/>
          <w:sz w:val="28"/>
          <w:szCs w:val="28"/>
          <w:lang w:val="en-US" w:eastAsia="zh-CN"/>
        </w:rPr>
      </w:pPr>
      <w:r>
        <w:rPr>
          <w:rFonts w:hint="eastAsia" w:ascii="宋体" w:hAnsi="宋体" w:eastAsia="宋体" w:cs="宋体"/>
          <w:sz w:val="28"/>
          <w:szCs w:val="28"/>
        </w:rPr>
        <w:t>联系地址：</w:t>
      </w:r>
    </w:p>
    <w:p w14:paraId="296D8C6B">
      <w:pPr>
        <w:ind w:left="1600" w:hanging="1400" w:hangingChars="500"/>
        <w:jc w:val="left"/>
        <w:rPr>
          <w:rFonts w:hint="eastAsia" w:ascii="宋体" w:hAnsi="宋体" w:eastAsia="宋体" w:cs="宋体"/>
          <w:sz w:val="28"/>
          <w:szCs w:val="28"/>
        </w:rPr>
      </w:pPr>
      <w:r>
        <w:rPr>
          <w:rFonts w:hint="eastAsia" w:ascii="宋体" w:hAnsi="宋体" w:eastAsia="宋体" w:cs="宋体"/>
          <w:sz w:val="28"/>
          <w:szCs w:val="28"/>
        </w:rPr>
        <w:t>联系电话：</w:t>
      </w:r>
    </w:p>
    <w:p w14:paraId="4BE80B6B">
      <w:pPr>
        <w:ind w:left="1600" w:hanging="1400" w:hangingChars="500"/>
        <w:jc w:val="left"/>
        <w:rPr>
          <w:rFonts w:hint="default" w:ascii="宋体" w:hAnsi="宋体" w:eastAsia="宋体" w:cs="宋体"/>
          <w:sz w:val="28"/>
          <w:szCs w:val="28"/>
          <w:lang w:val="en-US" w:eastAsia="zh-CN"/>
        </w:rPr>
      </w:pPr>
      <w:r>
        <w:rPr>
          <w:rFonts w:hint="eastAsia" w:ascii="宋体" w:hAnsi="宋体" w:eastAsia="宋体" w:cs="宋体"/>
          <w:sz w:val="28"/>
          <w:szCs w:val="28"/>
        </w:rPr>
        <w:t>开户行：</w:t>
      </w:r>
    </w:p>
    <w:p w14:paraId="6DFCA84F">
      <w:pPr>
        <w:jc w:val="left"/>
        <w:rPr>
          <w:rFonts w:hint="eastAsia" w:cs="宋体"/>
          <w:sz w:val="28"/>
          <w:szCs w:val="28"/>
          <w:lang w:val="en-US" w:eastAsia="zh-CN"/>
        </w:rPr>
      </w:pPr>
      <w:r>
        <w:rPr>
          <w:rFonts w:hint="eastAsia" w:ascii="宋体" w:hAnsi="宋体" w:eastAsia="宋体" w:cs="宋体"/>
          <w:sz w:val="28"/>
          <w:szCs w:val="28"/>
        </w:rPr>
        <w:t>账号：</w:t>
      </w:r>
    </w:p>
    <w:p w14:paraId="5E1F494C">
      <w:pPr>
        <w:pStyle w:val="7"/>
        <w:ind w:left="0" w:leftChars="0" w:firstLine="0" w:firstLineChars="0"/>
        <w:rPr>
          <w:rFonts w:hint="default"/>
          <w:lang w:val="en-US" w:eastAsia="zh-CN"/>
        </w:rPr>
      </w:pPr>
      <w:r>
        <w:rPr>
          <w:rFonts w:hint="eastAsia" w:cs="宋体"/>
          <w:sz w:val="28"/>
          <w:szCs w:val="28"/>
          <w:lang w:val="en-US" w:eastAsia="zh-CN"/>
        </w:rPr>
        <w:t>税号：</w:t>
      </w:r>
    </w:p>
    <w:p w14:paraId="60DCDA2E">
      <w:pPr>
        <w:pStyle w:val="7"/>
        <w:rPr>
          <w:rFonts w:hint="eastAsia"/>
          <w:lang w:val="en-US" w:eastAsia="zh-CN"/>
        </w:rPr>
      </w:pPr>
    </w:p>
    <w:p w14:paraId="70E4EDC9">
      <w:pPr>
        <w:jc w:val="left"/>
        <w:rPr>
          <w:rFonts w:hint="eastAsia" w:ascii="宋体" w:hAnsi="宋体" w:eastAsia="宋体" w:cs="宋体"/>
          <w:sz w:val="28"/>
          <w:szCs w:val="28"/>
        </w:rPr>
      </w:pPr>
    </w:p>
    <w:p w14:paraId="3824AEC9">
      <w:pPr>
        <w:jc w:val="left"/>
        <w:rPr>
          <w:rFonts w:hint="eastAsia" w:ascii="宋体" w:hAnsi="宋体" w:eastAsia="宋体" w:cs="宋体"/>
          <w:sz w:val="28"/>
          <w:szCs w:val="28"/>
        </w:rPr>
      </w:pPr>
    </w:p>
    <w:p w14:paraId="58E7072D">
      <w:pPr>
        <w:jc w:val="right"/>
        <w:rPr>
          <w:rFonts w:hint="eastAsia" w:ascii="宋体" w:hAnsi="宋体" w:eastAsia="宋体" w:cs="宋体"/>
          <w:sz w:val="28"/>
          <w:szCs w:val="28"/>
        </w:rPr>
      </w:pPr>
    </w:p>
    <w:p w14:paraId="64B762C1">
      <w:pPr>
        <w:jc w:val="right"/>
        <w:rPr>
          <w:rFonts w:hint="eastAsia" w:ascii="宋体" w:hAnsi="宋体" w:eastAsia="宋体" w:cs="宋体"/>
          <w:sz w:val="28"/>
          <w:szCs w:val="28"/>
          <w:lang w:val="zh-CN"/>
        </w:rPr>
      </w:pPr>
      <w:r>
        <w:rPr>
          <w:rFonts w:hint="eastAsia" w:ascii="宋体" w:hAnsi="宋体" w:eastAsia="宋体" w:cs="宋体"/>
          <w:sz w:val="28"/>
          <w:szCs w:val="28"/>
        </w:rPr>
        <w:t>签</w:t>
      </w:r>
      <w:r>
        <w:rPr>
          <w:rFonts w:hint="eastAsia" w:ascii="宋体" w:hAnsi="宋体" w:eastAsia="宋体" w:cs="宋体"/>
          <w:sz w:val="28"/>
          <w:szCs w:val="28"/>
          <w:lang w:eastAsia="zh-CN"/>
        </w:rPr>
        <w:t>定</w:t>
      </w:r>
      <w:r>
        <w:rPr>
          <w:rFonts w:hint="eastAsia" w:ascii="宋体" w:hAnsi="宋体" w:eastAsia="宋体" w:cs="宋体"/>
          <w:sz w:val="28"/>
          <w:szCs w:val="28"/>
        </w:rPr>
        <w:t>日期：年月日</w:t>
      </w:r>
    </w:p>
    <w:p w14:paraId="56AEB03D">
      <w:pPr>
        <w:pStyle w:val="3"/>
        <w:spacing w:line="360" w:lineRule="auto"/>
        <w:jc w:val="center"/>
        <w:rPr>
          <w:rFonts w:hint="eastAsia"/>
          <w:sz w:val="32"/>
          <w:szCs w:val="32"/>
          <w:highlight w:val="none"/>
        </w:rPr>
      </w:pPr>
    </w:p>
    <w:p w14:paraId="7BFFCC5E">
      <w:pPr>
        <w:rPr>
          <w:rFonts w:hint="eastAsia"/>
        </w:rPr>
      </w:pPr>
    </w:p>
    <w:p w14:paraId="4BC06F63">
      <w:pPr>
        <w:rPr>
          <w:rFonts w:hint="eastAsia"/>
        </w:rPr>
      </w:pPr>
    </w:p>
    <w:p w14:paraId="7533EB50">
      <w:pPr>
        <w:rPr>
          <w:rFonts w:hint="eastAsia"/>
          <w:sz w:val="32"/>
          <w:szCs w:val="32"/>
          <w:highlight w:val="none"/>
        </w:rPr>
      </w:pPr>
      <w:r>
        <w:rPr>
          <w:rFonts w:hint="eastAsia"/>
          <w:sz w:val="32"/>
          <w:szCs w:val="32"/>
          <w:highlight w:val="none"/>
        </w:rPr>
        <w:br w:type="page"/>
      </w:r>
    </w:p>
    <w:p w14:paraId="5A8BCFA1">
      <w:pPr>
        <w:pStyle w:val="3"/>
        <w:spacing w:line="360" w:lineRule="auto"/>
        <w:jc w:val="center"/>
        <w:rPr>
          <w:sz w:val="32"/>
          <w:szCs w:val="32"/>
          <w:highlight w:val="none"/>
        </w:rPr>
      </w:pPr>
      <w:r>
        <w:rPr>
          <w:rFonts w:hint="eastAsia"/>
          <w:sz w:val="32"/>
          <w:szCs w:val="32"/>
          <w:highlight w:val="none"/>
        </w:rPr>
        <w:t>第五章  采购需求</w:t>
      </w:r>
      <w:bookmarkEnd w:id="74"/>
      <w:bookmarkEnd w:id="75"/>
    </w:p>
    <w:p w14:paraId="54128D42">
      <w:pPr>
        <w:spacing w:line="360" w:lineRule="auto"/>
        <w:ind w:firstLine="420" w:firstLineChars="200"/>
        <w:rPr>
          <w:rFonts w:hint="eastAsia" w:ascii="宋体" w:hAnsi="宋体"/>
          <w:b w:val="0"/>
          <w:bCs w:val="0"/>
          <w:szCs w:val="21"/>
          <w:highlight w:val="none"/>
        </w:rPr>
      </w:pPr>
      <w:bookmarkStart w:id="76" w:name="_Toc19796"/>
      <w:r>
        <w:rPr>
          <w:rFonts w:hint="eastAsia" w:ascii="宋体" w:hAnsi="宋体"/>
          <w:b w:val="0"/>
          <w:bCs w:val="0"/>
          <w:szCs w:val="21"/>
          <w:highlight w:val="none"/>
        </w:rPr>
        <w:t>1、最高限制单价</w:t>
      </w:r>
    </w:p>
    <w:p w14:paraId="5C24CD1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采购人在</w:t>
      </w:r>
      <w:r>
        <w:rPr>
          <w:rFonts w:hint="eastAsia" w:ascii="宋体" w:hAnsi="宋体"/>
          <w:b w:val="0"/>
          <w:bCs w:val="0"/>
          <w:szCs w:val="21"/>
          <w:highlight w:val="none"/>
          <w:lang w:eastAsia="zh-CN"/>
        </w:rPr>
        <w:t>询价文件</w:t>
      </w:r>
      <w:r>
        <w:rPr>
          <w:rFonts w:hint="eastAsia" w:ascii="宋体" w:hAnsi="宋体"/>
          <w:b w:val="0"/>
          <w:bCs w:val="0"/>
          <w:szCs w:val="21"/>
          <w:highlight w:val="none"/>
        </w:rPr>
        <w:t>中所列明的货物单价为完全费用的最高限制单价，即货品送达采购人指定地点、卸车入库后价格，包括但不限于材料采购、价格波动、原材检验测试、装车、运输及包装、卸车、入库、利润、安装、调试、检测、验收合格交付使用之前及保修期内保修服务等各项的所有含税费用。</w:t>
      </w:r>
    </w:p>
    <w:p w14:paraId="3A385E41">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2、质量要求</w:t>
      </w:r>
    </w:p>
    <w:p w14:paraId="3F412C5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（1）中标人须提供符合国家及行业相关质量标准和规范要求的货物，符合相关检测标准，且达到优质服务。</w:t>
      </w:r>
    </w:p>
    <w:p w14:paraId="238E5789">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（2）供应商保证所供货物是通过合法渠道进货的、全新的、未曾使用过的。</w:t>
      </w:r>
    </w:p>
    <w:p w14:paraId="4A2CB8C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2、服务期限：1年。服务期内，如因政府政策变化等原因，采购人不再具有五金日杂采购需求的，书面通知中标人后，服务期终止，采购人无需额外承担任何责任。</w:t>
      </w:r>
    </w:p>
    <w:p w14:paraId="09EFE52F">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3、供货期：</w:t>
      </w:r>
      <w:r>
        <w:rPr>
          <w:rFonts w:hint="eastAsia" w:ascii="宋体" w:hAnsi="宋体"/>
          <w:b w:val="0"/>
          <w:bCs w:val="0"/>
          <w:szCs w:val="21"/>
          <w:highlight w:val="none"/>
          <w:lang w:eastAsia="zh-CN"/>
        </w:rPr>
        <w:t>询价文件</w:t>
      </w:r>
      <w:r>
        <w:rPr>
          <w:rFonts w:hint="eastAsia" w:ascii="宋体" w:hAnsi="宋体"/>
          <w:b w:val="0"/>
          <w:bCs w:val="0"/>
          <w:szCs w:val="21"/>
          <w:highlight w:val="none"/>
        </w:rPr>
        <w:t>《技术参数》列表中所列货品为常用货物，要求中标人自接到物资采购单之日起，3日内完成供货；未在《技术参数》列表中所列的货品为非常用货物，要求中标人自接到物资采购单之日起5日内完成供货。</w:t>
      </w:r>
    </w:p>
    <w:p w14:paraId="19389052">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4、供货地点：按照采购人要求的供货地点供货，供货时供货地点发生变更的，以采购人指定地点为准。</w:t>
      </w:r>
    </w:p>
    <w:p w14:paraId="1B844AD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5、付款方式：按照实际供货量，每三个月据实结算一次货款。中标人每三个月向采购人提供一次结算单，采购人在收到结算单后进行审核，如对数额无异议则通知中标人出具同等数额的增值税普通发票。采购人收到发票后及时向财政请款，财政拨款到达采购人账户后，向中标人付款。因采购人为全额拨款的事业单位，具体结算日期以财政资金到位为准，如财政资金不能按时到位，中标人也应保证货物的供应。如对数额有异议应当在审核期内提出，双方进行对账，结算数额以双方最终对账数额为准。</w:t>
      </w:r>
    </w:p>
    <w:p w14:paraId="21D2F821">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6、包装：中标人在装运货品过程中,应按照相应国家、行业或企业标准(以较严格者为准),对货品进行妥善包装,并采取合理保护措施。</w:t>
      </w:r>
    </w:p>
    <w:p w14:paraId="26ADB6E3">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 xml:space="preserve">7、服务标准 </w:t>
      </w:r>
    </w:p>
    <w:p w14:paraId="043290F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（1）中标人应按照《</w:t>
      </w:r>
      <w:r>
        <w:rPr>
          <w:rFonts w:hint="eastAsia" w:ascii="宋体" w:hAnsi="宋体"/>
          <w:b w:val="0"/>
          <w:bCs w:val="0"/>
          <w:szCs w:val="21"/>
          <w:highlight w:val="none"/>
          <w:lang w:eastAsia="zh-CN"/>
        </w:rPr>
        <w:t>询价文件</w:t>
      </w:r>
      <w:r>
        <w:rPr>
          <w:rFonts w:hint="eastAsia" w:ascii="宋体" w:hAnsi="宋体"/>
          <w:b w:val="0"/>
          <w:bCs w:val="0"/>
          <w:szCs w:val="21"/>
          <w:highlight w:val="none"/>
        </w:rPr>
        <w:t>》中要求的质量标准、技术标准、供货时间和地点履行供货义务，保证相关单证、文件真实有效，确保货品具备国家法定或使用说明书承诺使用期限内持续正常使用性能。</w:t>
      </w:r>
    </w:p>
    <w:p w14:paraId="6FCAC4E4">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质量保修期内货品发生质量问题，中标人应在采购人通知后48小时内解决问题，并进行免费维修或更换，由此发生费用已包含在货品价款内，无需采购人另行支付。因货品质量问题造成采购人损失的，应由中标人承担全部赔偿责任。</w:t>
      </w:r>
    </w:p>
    <w:p w14:paraId="60D1BC1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如中标人未能如约履行质量保修责任，采购人有权委托第三方代为处理，由此发生费用从中标人结算金额剩余款项中直接扣除，如有不足，采购人有权向中标人追索。</w:t>
      </w:r>
    </w:p>
    <w:p w14:paraId="24A4498C">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（3）中标人应提供7×24小时技术支持服务，指定相对固定的技术负责人及联络电话、传真、e-mail等。</w:t>
      </w:r>
    </w:p>
    <w:p w14:paraId="0BDACAB0">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8、验收</w:t>
      </w:r>
    </w:p>
    <w:p w14:paraId="0C56E200">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（1)货品到达指定地点并卸货后，中标人当场拆封包装。采购人对货品外观、数量进行核验，并按照验收标准进行验收。</w:t>
      </w:r>
    </w:p>
    <w:p w14:paraId="3E8B6637">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如货品质量仅从外观无法判断、需在使用中检验是否达到验收标准的，交货确认与签署入库单仅代表采购人认可接收货品的数量与外观，不表示采购人认可接收货品的质量，不作为验收合格证明，不表示采购人放弃对接收货品质量瑕疵的异议权。采购人在实际使用货品的过程发现货品存在质量问题的，中标人应承担退换货品的责任。</w:t>
      </w:r>
    </w:p>
    <w:p w14:paraId="04FDD50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（2）如货品验收不合格，中标人应按采购人要求于3日内退换，并将不合格产品自行装车运离交货地点，不合格产品不予结算，相关损失由中标人自行承担。</w:t>
      </w:r>
    </w:p>
    <w:p w14:paraId="17DAC930">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 xml:space="preserve">    （3）对于质量不合格货品，采购人已经结算但尚未付款的，采购人有权拒付相应货款，采购人已支付相应货款的，中标人应在5日内无条件返还，采购人亦有权在尚未结算或支付的货款中直接予以抵扣。</w:t>
      </w:r>
    </w:p>
    <w:p w14:paraId="46E4FF5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9、违约责任</w:t>
      </w:r>
    </w:p>
    <w:p w14:paraId="248F610C">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发生如下情况之一，视为中标人违约，中标人应按照约定向采购人支付违约金，并赔偿采购人的全部损失：</w:t>
      </w:r>
    </w:p>
    <w:p w14:paraId="5D60428D">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（1）中标人逾期交货，每次应按照预算金额的万分之五，向采购人支付违约金。</w:t>
      </w:r>
    </w:p>
    <w:p w14:paraId="4C377A3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（2）中标人提供的货品质量与中标人报价不对等、以次充好、以假乱真、存在隐蔽瑕疵的，采购人每发现一次，中标人应按照预算金额的万分之五支付违约金；</w:t>
      </w:r>
    </w:p>
    <w:p w14:paraId="30BB2956">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（3）中标人不能按照约定提供质保服务的，每次向采购人支付预算金额的万分之五的违约金；</w:t>
      </w:r>
    </w:p>
    <w:p w14:paraId="25AA63A0">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10、合同的变更和解除</w:t>
      </w:r>
    </w:p>
    <w:p w14:paraId="1EF4F84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（1）发生如下情况之一，采购人有权解除合同，中标人应赔偿因此给采购人造成的全部损失：</w:t>
      </w:r>
    </w:p>
    <w:p w14:paraId="6C9A3882">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a中标人逾期交货或验收不合格逾期退换货，累计达3次的；</w:t>
      </w:r>
    </w:p>
    <w:p w14:paraId="3906A438">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b中标人提供的货品质量与中标人报价不对等、以次充好、以假乱真、存在隐蔽瑕疵，累计达3次的；</w:t>
      </w:r>
    </w:p>
    <w:p w14:paraId="7D130543">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c中标人未按合同约定的时限提供质保服务，累计达3次的；</w:t>
      </w:r>
    </w:p>
    <w:p w14:paraId="29EBE613">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d中标人原因致使采购人遭受重大损失超过一万元的；</w:t>
      </w:r>
    </w:p>
    <w:p w14:paraId="4BC8210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合同解除，不影响中标人违约金的支付。</w:t>
      </w:r>
    </w:p>
    <w:p w14:paraId="1689008B">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（2）经双方协商一致可解除本合同，届时双方应根据双方确认的入库单进行结算。</w:t>
      </w:r>
    </w:p>
    <w:p w14:paraId="19472F5A">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（3）一方破产、被解散、被注销或有发生前述情况的可能性时，另一方可通知对方解除本合同。</w:t>
      </w:r>
    </w:p>
    <w:p w14:paraId="41670F84">
      <w:pPr>
        <w:spacing w:line="360" w:lineRule="auto"/>
        <w:ind w:firstLine="420" w:firstLineChars="200"/>
        <w:rPr>
          <w:rFonts w:hint="eastAsia" w:ascii="宋体" w:hAnsi="宋体"/>
          <w:b w:val="0"/>
          <w:bCs w:val="0"/>
          <w:szCs w:val="21"/>
          <w:highlight w:val="none"/>
        </w:rPr>
      </w:pPr>
      <w:r>
        <w:rPr>
          <w:rFonts w:hint="eastAsia" w:ascii="宋体" w:hAnsi="宋体"/>
          <w:b w:val="0"/>
          <w:bCs w:val="0"/>
          <w:szCs w:val="21"/>
          <w:highlight w:val="none"/>
        </w:rPr>
        <w:t>（4）发生不可抗力事故致使合同无法继续履行时，任何一方可以在事故发生后15天内通知对方以解除本协议。</w:t>
      </w:r>
    </w:p>
    <w:p w14:paraId="530D9E5B">
      <w:pPr>
        <w:spacing w:line="360" w:lineRule="auto"/>
        <w:ind w:firstLine="420" w:firstLineChars="200"/>
        <w:rPr>
          <w:rFonts w:ascii="宋体" w:hAnsi="宋体"/>
          <w:b w:val="0"/>
          <w:bCs w:val="0"/>
          <w:szCs w:val="21"/>
          <w:highlight w:val="none"/>
        </w:rPr>
      </w:pPr>
      <w:r>
        <w:rPr>
          <w:rFonts w:hint="eastAsia" w:ascii="宋体" w:hAnsi="宋体"/>
          <w:b w:val="0"/>
          <w:bCs w:val="0"/>
          <w:szCs w:val="21"/>
          <w:highlight w:val="none"/>
        </w:rPr>
        <w:t>（5）《中华人民共和国合同法民法典》规定的其他可以导致合同解除或终止的情况。</w:t>
      </w:r>
    </w:p>
    <w:p w14:paraId="420B178D">
      <w:pPr>
        <w:pStyle w:val="4"/>
        <w:spacing w:line="360" w:lineRule="auto"/>
        <w:rPr>
          <w:highlight w:val="none"/>
        </w:rPr>
      </w:pPr>
    </w:p>
    <w:p w14:paraId="654B2623">
      <w:pPr>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br w:type="page"/>
      </w:r>
    </w:p>
    <w:p w14:paraId="3D2A0485">
      <w:pPr>
        <w:jc w:val="center"/>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技术参数</w:t>
      </w:r>
      <w:r>
        <w:rPr>
          <w:rFonts w:hint="eastAsia" w:ascii="宋体" w:hAnsi="宋体" w:cs="宋体"/>
          <w:b/>
          <w:bCs w:val="0"/>
          <w:color w:val="000000"/>
          <w:sz w:val="28"/>
          <w:szCs w:val="28"/>
          <w:lang w:val="en-US" w:eastAsia="zh-CN"/>
        </w:rPr>
        <w:t>（另册）</w:t>
      </w:r>
    </w:p>
    <w:p w14:paraId="0EC23E94">
      <w:pPr>
        <w:rPr>
          <w:b/>
          <w:bCs/>
          <w:kern w:val="44"/>
          <w:sz w:val="32"/>
          <w:szCs w:val="32"/>
          <w:highlight w:val="none"/>
        </w:rPr>
      </w:pPr>
      <w:r>
        <w:rPr>
          <w:rFonts w:hint="eastAsia" w:ascii="宋体" w:hAnsi="宋体" w:cs="宋体"/>
          <w:b w:val="0"/>
          <w:bCs/>
          <w:color w:val="000000"/>
          <w:sz w:val="28"/>
          <w:szCs w:val="28"/>
          <w:lang w:val="en-US" w:eastAsia="zh-CN"/>
        </w:rPr>
        <w:t>详见附件表格</w:t>
      </w:r>
      <w:r>
        <w:rPr>
          <w:b/>
          <w:bCs/>
          <w:kern w:val="44"/>
          <w:sz w:val="32"/>
          <w:szCs w:val="32"/>
          <w:highlight w:val="none"/>
        </w:rPr>
        <w:br w:type="page"/>
      </w:r>
    </w:p>
    <w:p w14:paraId="3A437CBD">
      <w:pPr>
        <w:rPr>
          <w:highlight w:val="none"/>
        </w:rPr>
      </w:pPr>
    </w:p>
    <w:p w14:paraId="3C0692FD">
      <w:pPr>
        <w:pStyle w:val="3"/>
        <w:ind w:firstLine="3213" w:firstLineChars="1000"/>
        <w:jc w:val="both"/>
        <w:rPr>
          <w:sz w:val="32"/>
          <w:szCs w:val="32"/>
          <w:highlight w:val="none"/>
        </w:rPr>
      </w:pPr>
      <w:r>
        <w:rPr>
          <w:rFonts w:hint="eastAsia"/>
          <w:sz w:val="32"/>
          <w:szCs w:val="32"/>
          <w:highlight w:val="none"/>
        </w:rPr>
        <w:t>第六章 响应文件（格式）</w:t>
      </w:r>
      <w:bookmarkEnd w:id="76"/>
    </w:p>
    <w:p w14:paraId="6B0D364A">
      <w:pPr>
        <w:jc w:val="center"/>
        <w:rPr>
          <w:rFonts w:eastAsia="黑体"/>
          <w:sz w:val="28"/>
          <w:szCs w:val="28"/>
          <w:highlight w:val="none"/>
          <w:u w:val="single"/>
        </w:rPr>
      </w:pPr>
    </w:p>
    <w:p w14:paraId="386F99CE">
      <w:pPr>
        <w:widowControl/>
        <w:jc w:val="left"/>
        <w:rPr>
          <w:rFonts w:eastAsia="黑体"/>
          <w:sz w:val="28"/>
          <w:szCs w:val="28"/>
          <w:highlight w:val="none"/>
          <w:u w:val="single"/>
        </w:rPr>
      </w:pPr>
      <w:r>
        <w:rPr>
          <w:rFonts w:eastAsia="黑体"/>
          <w:sz w:val="28"/>
          <w:szCs w:val="28"/>
          <w:highlight w:val="none"/>
          <w:u w:val="single"/>
        </w:rPr>
        <w:br w:type="page"/>
      </w:r>
    </w:p>
    <w:p w14:paraId="48100535">
      <w:pPr>
        <w:jc w:val="center"/>
        <w:rPr>
          <w:rFonts w:eastAsia="黑体"/>
          <w:sz w:val="28"/>
          <w:szCs w:val="28"/>
          <w:highlight w:val="none"/>
          <w:u w:val="single"/>
        </w:rPr>
      </w:pPr>
    </w:p>
    <w:p w14:paraId="2A88591F">
      <w:pPr>
        <w:jc w:val="center"/>
        <w:rPr>
          <w:rFonts w:eastAsia="黑体"/>
          <w:sz w:val="28"/>
          <w:szCs w:val="28"/>
          <w:highlight w:val="none"/>
          <w:u w:val="single"/>
        </w:rPr>
      </w:pPr>
    </w:p>
    <w:p w14:paraId="6F373AEB">
      <w:pPr>
        <w:jc w:val="center"/>
        <w:rPr>
          <w:rFonts w:eastAsia="黑体"/>
          <w:sz w:val="28"/>
          <w:szCs w:val="28"/>
          <w:highlight w:val="none"/>
          <w:u w:val="single"/>
        </w:rPr>
      </w:pPr>
    </w:p>
    <w:p w14:paraId="401A0C0F">
      <w:pPr>
        <w:jc w:val="center"/>
        <w:rPr>
          <w:rFonts w:eastAsia="黑体"/>
          <w:sz w:val="28"/>
          <w:szCs w:val="28"/>
          <w:highlight w:val="none"/>
          <w:u w:val="single"/>
        </w:rPr>
      </w:pPr>
    </w:p>
    <w:p w14:paraId="485F8A26">
      <w:pPr>
        <w:pStyle w:val="4"/>
        <w:rPr>
          <w:rFonts w:eastAsiaTheme="minorEastAsia"/>
          <w:highlight w:val="none"/>
        </w:rPr>
      </w:pPr>
    </w:p>
    <w:p w14:paraId="41A63106">
      <w:pPr>
        <w:jc w:val="center"/>
        <w:rPr>
          <w:rFonts w:eastAsia="黑体"/>
          <w:highlight w:val="none"/>
        </w:rPr>
      </w:pP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rPr>
        <w:t>（项目名称）</w:t>
      </w:r>
    </w:p>
    <w:p w14:paraId="1B894A04">
      <w:pPr>
        <w:jc w:val="center"/>
        <w:rPr>
          <w:rFonts w:eastAsia="黑体"/>
          <w:highlight w:val="none"/>
        </w:rPr>
      </w:pPr>
    </w:p>
    <w:p w14:paraId="6C47FB1F">
      <w:pPr>
        <w:pStyle w:val="4"/>
        <w:rPr>
          <w:rFonts w:eastAsia="黑体"/>
          <w:highlight w:val="none"/>
        </w:rPr>
      </w:pPr>
    </w:p>
    <w:p w14:paraId="0D740210">
      <w:pPr>
        <w:rPr>
          <w:rFonts w:eastAsia="黑体"/>
          <w:highlight w:val="none"/>
        </w:rPr>
      </w:pPr>
    </w:p>
    <w:p w14:paraId="65A51DD0">
      <w:pPr>
        <w:pStyle w:val="4"/>
        <w:rPr>
          <w:highlight w:val="none"/>
        </w:rPr>
      </w:pPr>
    </w:p>
    <w:p w14:paraId="7A776D33">
      <w:pPr>
        <w:rPr>
          <w:rFonts w:eastAsia="黑体"/>
          <w:highlight w:val="none"/>
        </w:rPr>
      </w:pPr>
    </w:p>
    <w:p w14:paraId="26DA7805">
      <w:pPr>
        <w:jc w:val="center"/>
        <w:rPr>
          <w:rFonts w:eastAsia="黑体"/>
          <w:b/>
          <w:sz w:val="72"/>
          <w:szCs w:val="72"/>
          <w:highlight w:val="none"/>
        </w:rPr>
      </w:pPr>
      <w:r>
        <w:rPr>
          <w:rFonts w:hint="eastAsia" w:eastAsia="黑体"/>
          <w:b/>
          <w:sz w:val="72"/>
          <w:szCs w:val="72"/>
          <w:highlight w:val="none"/>
        </w:rPr>
        <w:t>响应文件</w:t>
      </w:r>
    </w:p>
    <w:p w14:paraId="13E7CC79">
      <w:pPr>
        <w:jc w:val="center"/>
        <w:rPr>
          <w:rFonts w:eastAsia="黑体"/>
          <w:sz w:val="28"/>
          <w:szCs w:val="28"/>
          <w:highlight w:val="none"/>
        </w:rPr>
      </w:pPr>
    </w:p>
    <w:p w14:paraId="68C85437">
      <w:pPr>
        <w:jc w:val="center"/>
        <w:rPr>
          <w:rFonts w:eastAsia="黑体"/>
          <w:sz w:val="28"/>
          <w:szCs w:val="28"/>
          <w:highlight w:val="none"/>
        </w:rPr>
      </w:pPr>
      <w:r>
        <w:rPr>
          <w:rFonts w:hint="eastAsia" w:eastAsia="黑体"/>
          <w:sz w:val="28"/>
          <w:szCs w:val="28"/>
          <w:highlight w:val="none"/>
        </w:rPr>
        <w:t>项目编号：</w:t>
      </w:r>
    </w:p>
    <w:p w14:paraId="129B2DC8">
      <w:pPr>
        <w:rPr>
          <w:rFonts w:eastAsia="黑体"/>
          <w:sz w:val="28"/>
          <w:szCs w:val="28"/>
          <w:highlight w:val="none"/>
        </w:rPr>
      </w:pPr>
    </w:p>
    <w:p w14:paraId="289E7B78">
      <w:pPr>
        <w:rPr>
          <w:rFonts w:eastAsia="黑体"/>
          <w:sz w:val="28"/>
          <w:szCs w:val="28"/>
          <w:highlight w:val="none"/>
        </w:rPr>
      </w:pPr>
    </w:p>
    <w:p w14:paraId="668A7E34">
      <w:pPr>
        <w:rPr>
          <w:rFonts w:eastAsia="黑体"/>
          <w:sz w:val="28"/>
          <w:szCs w:val="28"/>
          <w:highlight w:val="none"/>
        </w:rPr>
      </w:pPr>
    </w:p>
    <w:p w14:paraId="0FCFA227">
      <w:pPr>
        <w:rPr>
          <w:rFonts w:eastAsia="黑体"/>
          <w:sz w:val="28"/>
          <w:szCs w:val="28"/>
          <w:highlight w:val="none"/>
        </w:rPr>
      </w:pPr>
    </w:p>
    <w:p w14:paraId="12740E9B">
      <w:pPr>
        <w:rPr>
          <w:rFonts w:eastAsia="黑体"/>
          <w:sz w:val="28"/>
          <w:szCs w:val="28"/>
          <w:highlight w:val="none"/>
        </w:rPr>
      </w:pPr>
    </w:p>
    <w:p w14:paraId="72FDE0F6">
      <w:pPr>
        <w:pStyle w:val="4"/>
        <w:rPr>
          <w:rFonts w:eastAsia="黑体"/>
          <w:sz w:val="28"/>
          <w:szCs w:val="28"/>
          <w:highlight w:val="none"/>
        </w:rPr>
      </w:pPr>
    </w:p>
    <w:p w14:paraId="5258AB24">
      <w:pPr>
        <w:rPr>
          <w:rFonts w:eastAsia="黑体"/>
          <w:sz w:val="28"/>
          <w:szCs w:val="28"/>
          <w:highlight w:val="none"/>
        </w:rPr>
      </w:pPr>
    </w:p>
    <w:p w14:paraId="1D54B1BE">
      <w:pPr>
        <w:pStyle w:val="4"/>
        <w:rPr>
          <w:rFonts w:eastAsia="黑体"/>
          <w:sz w:val="28"/>
          <w:szCs w:val="28"/>
          <w:highlight w:val="none"/>
        </w:rPr>
      </w:pPr>
    </w:p>
    <w:p w14:paraId="7DDABFF6">
      <w:pPr>
        <w:rPr>
          <w:highlight w:val="none"/>
        </w:rPr>
      </w:pPr>
    </w:p>
    <w:p w14:paraId="7896654B">
      <w:pPr>
        <w:pStyle w:val="4"/>
        <w:rPr>
          <w:rFonts w:eastAsiaTheme="minorEastAsia"/>
          <w:highlight w:val="none"/>
        </w:rPr>
      </w:pPr>
    </w:p>
    <w:p w14:paraId="5CD2EAFF">
      <w:pPr>
        <w:rPr>
          <w:highlight w:val="none"/>
        </w:rPr>
      </w:pPr>
    </w:p>
    <w:p w14:paraId="70B18788">
      <w:pPr>
        <w:rPr>
          <w:highlight w:val="none"/>
        </w:rPr>
      </w:pPr>
    </w:p>
    <w:p w14:paraId="16366B96">
      <w:pPr>
        <w:rPr>
          <w:rFonts w:eastAsia="黑体"/>
          <w:sz w:val="28"/>
          <w:szCs w:val="28"/>
          <w:highlight w:val="none"/>
        </w:rPr>
      </w:pPr>
    </w:p>
    <w:p w14:paraId="3A67F934">
      <w:pPr>
        <w:spacing w:line="360" w:lineRule="auto"/>
        <w:rPr>
          <w:rFonts w:eastAsia="黑体"/>
          <w:sz w:val="28"/>
          <w:szCs w:val="28"/>
          <w:highlight w:val="none"/>
        </w:rPr>
      </w:pPr>
    </w:p>
    <w:p w14:paraId="7AFCAC66">
      <w:pPr>
        <w:spacing w:line="360" w:lineRule="auto"/>
        <w:jc w:val="center"/>
        <w:rPr>
          <w:rFonts w:eastAsia="黑体"/>
          <w:sz w:val="28"/>
          <w:szCs w:val="28"/>
          <w:highlight w:val="none"/>
          <w:u w:val="single"/>
        </w:rPr>
      </w:pPr>
      <w:r>
        <w:rPr>
          <w:rFonts w:hint="eastAsia" w:eastAsia="黑体"/>
          <w:sz w:val="28"/>
          <w:szCs w:val="28"/>
          <w:highlight w:val="none"/>
        </w:rPr>
        <w:t>供应商：</w:t>
      </w:r>
      <w:r>
        <w:rPr>
          <w:rFonts w:eastAsia="黑体"/>
          <w:sz w:val="28"/>
          <w:szCs w:val="28"/>
          <w:highlight w:val="none"/>
          <w:u w:val="single"/>
        </w:rPr>
        <w:t xml:space="preserve">                              </w:t>
      </w:r>
      <w:r>
        <w:rPr>
          <w:rFonts w:hint="eastAsia" w:eastAsia="黑体"/>
          <w:sz w:val="28"/>
          <w:szCs w:val="28"/>
          <w:highlight w:val="none"/>
        </w:rPr>
        <w:t>（盖单位章）</w:t>
      </w:r>
    </w:p>
    <w:p w14:paraId="16E66949">
      <w:pPr>
        <w:spacing w:line="360" w:lineRule="auto"/>
        <w:jc w:val="center"/>
        <w:rPr>
          <w:rFonts w:eastAsia="黑体"/>
          <w:sz w:val="28"/>
          <w:szCs w:val="28"/>
          <w:highlight w:val="none"/>
        </w:rPr>
      </w:pPr>
      <w:r>
        <w:rPr>
          <w:rFonts w:hint="eastAsia" w:eastAsia="黑体"/>
          <w:sz w:val="28"/>
          <w:szCs w:val="28"/>
          <w:highlight w:val="none"/>
        </w:rPr>
        <w:t>法定代表人或其委托代理人：</w:t>
      </w:r>
      <w:r>
        <w:rPr>
          <w:rFonts w:eastAsia="黑体"/>
          <w:sz w:val="28"/>
          <w:szCs w:val="28"/>
          <w:highlight w:val="none"/>
          <w:u w:val="single"/>
        </w:rPr>
        <w:t xml:space="preserve">                </w:t>
      </w:r>
      <w:r>
        <w:rPr>
          <w:rFonts w:hint="eastAsia" w:eastAsia="黑体"/>
          <w:sz w:val="28"/>
          <w:szCs w:val="28"/>
          <w:highlight w:val="none"/>
        </w:rPr>
        <w:t>（签字）</w:t>
      </w:r>
    </w:p>
    <w:p w14:paraId="6EB363FB">
      <w:pPr>
        <w:spacing w:line="360" w:lineRule="auto"/>
        <w:jc w:val="center"/>
        <w:rPr>
          <w:rFonts w:eastAsia="黑体"/>
          <w:sz w:val="28"/>
          <w:szCs w:val="28"/>
          <w:highlight w:val="none"/>
        </w:rPr>
      </w:pPr>
      <w:r>
        <w:rPr>
          <w:rFonts w:eastAsia="黑体"/>
          <w:sz w:val="28"/>
          <w:szCs w:val="28"/>
          <w:highlight w:val="none"/>
          <w:u w:val="single"/>
        </w:rPr>
        <w:t xml:space="preserve">        </w:t>
      </w:r>
      <w:r>
        <w:rPr>
          <w:rFonts w:hint="eastAsia" w:eastAsia="黑体"/>
          <w:sz w:val="28"/>
          <w:szCs w:val="28"/>
          <w:highlight w:val="none"/>
        </w:rPr>
        <w:t>年</w:t>
      </w:r>
      <w:r>
        <w:rPr>
          <w:rFonts w:eastAsia="黑体"/>
          <w:sz w:val="28"/>
          <w:szCs w:val="28"/>
          <w:highlight w:val="none"/>
          <w:u w:val="single"/>
        </w:rPr>
        <w:t xml:space="preserve">        </w:t>
      </w:r>
      <w:r>
        <w:rPr>
          <w:rFonts w:hint="eastAsia" w:eastAsia="黑体"/>
          <w:sz w:val="28"/>
          <w:szCs w:val="28"/>
          <w:highlight w:val="none"/>
        </w:rPr>
        <w:t>月</w:t>
      </w:r>
      <w:r>
        <w:rPr>
          <w:rFonts w:eastAsia="黑体"/>
          <w:sz w:val="28"/>
          <w:szCs w:val="28"/>
          <w:highlight w:val="none"/>
          <w:u w:val="single"/>
        </w:rPr>
        <w:t xml:space="preserve">        </w:t>
      </w:r>
      <w:r>
        <w:rPr>
          <w:rFonts w:hint="eastAsia" w:eastAsia="黑体"/>
          <w:sz w:val="28"/>
          <w:szCs w:val="28"/>
          <w:highlight w:val="none"/>
        </w:rPr>
        <w:t>日</w:t>
      </w:r>
    </w:p>
    <w:p w14:paraId="11F702CC">
      <w:pPr>
        <w:widowControl/>
        <w:jc w:val="left"/>
        <w:rPr>
          <w:rFonts w:ascii="宋体" w:hAnsi="宋体" w:cs="宋体"/>
          <w:b/>
          <w:szCs w:val="21"/>
          <w:highlight w:val="none"/>
        </w:rPr>
      </w:pPr>
    </w:p>
    <w:p w14:paraId="57DD9089">
      <w:pPr>
        <w:widowControl/>
        <w:jc w:val="left"/>
        <w:rPr>
          <w:rFonts w:ascii="宋体" w:hAnsi="宋体" w:cs="宋体"/>
          <w:b/>
          <w:szCs w:val="21"/>
          <w:highlight w:val="none"/>
        </w:rPr>
      </w:pPr>
      <w:r>
        <w:rPr>
          <w:rFonts w:ascii="宋体" w:hAnsi="宋体" w:cs="宋体"/>
          <w:szCs w:val="21"/>
          <w:highlight w:val="none"/>
        </w:rPr>
        <w:br w:type="page"/>
      </w:r>
    </w:p>
    <w:p w14:paraId="4F9AA041">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目录</w:t>
      </w:r>
    </w:p>
    <w:p w14:paraId="533E780F">
      <w:pPr>
        <w:jc w:val="center"/>
        <w:rPr>
          <w:rFonts w:hint="eastAsia" w:ascii="宋体" w:hAnsi="宋体" w:cs="宋体"/>
          <w:b/>
          <w:sz w:val="32"/>
          <w:szCs w:val="32"/>
          <w:highlight w:val="none"/>
          <w:lang w:val="en-US" w:eastAsia="zh-CN"/>
        </w:rPr>
      </w:pPr>
    </w:p>
    <w:p w14:paraId="0A1BA385">
      <w:pPr>
        <w:jc w:val="center"/>
        <w:rPr>
          <w:rFonts w:hint="eastAsia" w:ascii="宋体" w:hAnsi="宋体" w:cs="宋体"/>
          <w:b/>
          <w:sz w:val="32"/>
          <w:szCs w:val="32"/>
          <w:highlight w:val="none"/>
          <w:lang w:val="en-US" w:eastAsia="zh-CN"/>
        </w:rPr>
      </w:pPr>
    </w:p>
    <w:p w14:paraId="68317FC9">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报价函</w:t>
      </w:r>
    </w:p>
    <w:p w14:paraId="3FC38874">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报价一览表</w:t>
      </w:r>
    </w:p>
    <w:p w14:paraId="4CE0AE45">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法定代表人身份证明</w:t>
      </w:r>
    </w:p>
    <w:p w14:paraId="3F657990">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授权委托书</w:t>
      </w:r>
    </w:p>
    <w:p w14:paraId="2B926146">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询价保证金</w:t>
      </w:r>
    </w:p>
    <w:p w14:paraId="0B6C6309">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rPr>
        <w:t>供应商资格审查和符合性审查证明文件</w:t>
      </w:r>
    </w:p>
    <w:p w14:paraId="26A86FEC">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商务及技术规格偏离表</w:t>
      </w:r>
    </w:p>
    <w:p w14:paraId="3C9F544E">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供货及售后服务方案</w:t>
      </w:r>
    </w:p>
    <w:p w14:paraId="6B191624">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lang w:val="en-US" w:eastAsia="zh-CN"/>
        </w:rPr>
        <w:t>其他材料</w:t>
      </w:r>
    </w:p>
    <w:p w14:paraId="725BDCEA">
      <w:pPr>
        <w:numPr>
          <w:ilvl w:val="0"/>
          <w:numId w:val="5"/>
        </w:numPr>
        <w:spacing w:line="360" w:lineRule="auto"/>
        <w:jc w:val="both"/>
        <w:rPr>
          <w:rFonts w:hint="eastAsia" w:ascii="宋体" w:hAnsi="Times New Roman" w:eastAsia="宋体" w:cs="Times New Roman"/>
          <w:sz w:val="24"/>
          <w:szCs w:val="24"/>
          <w:highlight w:val="none"/>
          <w:lang w:val="en-US" w:eastAsia="zh-CN"/>
        </w:rPr>
      </w:pPr>
      <w:r>
        <w:rPr>
          <w:rFonts w:hint="eastAsia" w:ascii="宋体" w:hAnsi="Times New Roman" w:eastAsia="宋体" w:cs="Times New Roman"/>
          <w:sz w:val="24"/>
          <w:szCs w:val="24"/>
          <w:highlight w:val="none"/>
        </w:rPr>
        <w:t>投标人认为有必要提供的其他材料</w:t>
      </w:r>
    </w:p>
    <w:p w14:paraId="5C967C7A">
      <w:pPr>
        <w:numPr>
          <w:ilvl w:val="0"/>
          <w:numId w:val="0"/>
        </w:numPr>
        <w:jc w:val="both"/>
        <w:rPr>
          <w:rFonts w:hint="eastAsia" w:ascii="宋体" w:hAnsi="宋体" w:cs="宋体"/>
          <w:b/>
          <w:sz w:val="32"/>
          <w:szCs w:val="32"/>
          <w:highlight w:val="none"/>
          <w:lang w:val="en-US" w:eastAsia="zh-CN"/>
        </w:rPr>
      </w:pPr>
    </w:p>
    <w:p w14:paraId="3615A0C4">
      <w:pP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br w:type="page"/>
      </w:r>
    </w:p>
    <w:p w14:paraId="08DF3703">
      <w:pPr>
        <w:widowControl/>
        <w:jc w:val="center"/>
        <w:rPr>
          <w:rFonts w:ascii="宋体" w:hAnsi="宋体" w:cs="宋体"/>
          <w:b/>
          <w:sz w:val="32"/>
          <w:szCs w:val="32"/>
          <w:highlight w:val="none"/>
        </w:rPr>
      </w:pP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、报价函</w:t>
      </w:r>
    </w:p>
    <w:p w14:paraId="3C87E676">
      <w:pPr>
        <w:adjustRightInd w:val="0"/>
        <w:snapToGrid w:val="0"/>
        <w:spacing w:line="300" w:lineRule="auto"/>
        <w:outlineLvl w:val="0"/>
        <w:rPr>
          <w:rFonts w:ascii="宋体"/>
          <w:sz w:val="18"/>
          <w:highlight w:val="none"/>
        </w:rPr>
      </w:pPr>
    </w:p>
    <w:p w14:paraId="2F89BBD3">
      <w:pPr>
        <w:autoSpaceDE w:val="0"/>
        <w:autoSpaceDN w:val="0"/>
        <w:adjustRightInd w:val="0"/>
        <w:spacing w:line="500" w:lineRule="exact"/>
        <w:jc w:val="left"/>
        <w:rPr>
          <w:rFonts w:hint="eastAsia"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(采购人名称)：</w:t>
      </w:r>
    </w:p>
    <w:p w14:paraId="1272C937">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1.我方已仔细研究了</w:t>
      </w:r>
      <w:r>
        <w:rPr>
          <w:rFonts w:hint="eastAsia" w:ascii="宋体" w:hAnsi="宋体" w:cs="宋体-18030"/>
          <w:kern w:val="0"/>
          <w:szCs w:val="21"/>
          <w:u w:val="single"/>
        </w:rPr>
        <w:t xml:space="preserve">    (项目名称)　                   </w:t>
      </w:r>
      <w:r>
        <w:rPr>
          <w:rFonts w:hint="eastAsia" w:ascii="宋体" w:hAnsi="宋体" w:cs="宋体-18030"/>
          <w:kern w:val="0"/>
          <w:szCs w:val="21"/>
          <w:u w:val="single"/>
          <w:lang w:val="en-US" w:eastAsia="zh-CN"/>
        </w:rPr>
        <w:t>询价文件</w:t>
      </w:r>
      <w:r>
        <w:rPr>
          <w:rFonts w:hint="eastAsia" w:ascii="宋体" w:hAnsi="宋体" w:cs="宋体-18030"/>
          <w:kern w:val="0"/>
          <w:szCs w:val="21"/>
        </w:rPr>
        <w:t>的全部内容，投标报价：</w:t>
      </w:r>
      <w:r>
        <w:rPr>
          <w:rFonts w:hint="eastAsia" w:ascii="宋体" w:hAnsi="宋体" w:cs="宋体-18030"/>
          <w:kern w:val="0"/>
          <w:szCs w:val="21"/>
          <w:u w:val="single"/>
        </w:rPr>
        <w:t xml:space="preserve">  </w:t>
      </w:r>
      <w:r>
        <w:rPr>
          <w:rFonts w:hint="eastAsia" w:ascii="宋体" w:hAnsi="宋体" w:cs="宋体-18030"/>
          <w:kern w:val="0"/>
          <w:szCs w:val="21"/>
          <w:u w:val="single"/>
          <w:lang w:val="en-US" w:eastAsia="zh-CN"/>
        </w:rPr>
        <w:t xml:space="preserve">           </w:t>
      </w:r>
      <w:r>
        <w:rPr>
          <w:rFonts w:hint="eastAsia" w:ascii="宋体" w:hAnsi="宋体" w:cs="宋体-18030"/>
          <w:kern w:val="0"/>
          <w:szCs w:val="21"/>
          <w:u w:val="single"/>
        </w:rPr>
        <w:t xml:space="preserve">  </w:t>
      </w:r>
      <w:r>
        <w:rPr>
          <w:rFonts w:hint="eastAsia" w:ascii="宋体" w:hAnsi="宋体" w:cs="宋体-18030"/>
          <w:kern w:val="0"/>
          <w:szCs w:val="21"/>
          <w:u w:val="single"/>
          <w:lang w:eastAsia="zh-CN"/>
        </w:rPr>
        <w:t>（</w:t>
      </w:r>
      <w:r>
        <w:rPr>
          <w:rFonts w:hint="eastAsia" w:ascii="宋体" w:hAnsi="宋体" w:cs="宋体-18030"/>
          <w:kern w:val="0"/>
          <w:szCs w:val="21"/>
          <w:u w:val="single"/>
          <w:lang w:val="en-US" w:eastAsia="zh-CN"/>
        </w:rPr>
        <w:t>折扣系数</w:t>
      </w:r>
      <w:r>
        <w:rPr>
          <w:rFonts w:hint="eastAsia" w:ascii="宋体" w:hAnsi="宋体" w:cs="宋体-18030"/>
          <w:kern w:val="0"/>
          <w:szCs w:val="21"/>
          <w:u w:val="single"/>
          <w:lang w:eastAsia="zh-CN"/>
        </w:rPr>
        <w:t>）</w:t>
      </w:r>
      <w:r>
        <w:rPr>
          <w:rFonts w:hint="eastAsia" w:ascii="宋体" w:hAnsi="宋体" w:cs="宋体-18030"/>
          <w:color w:val="000000"/>
          <w:kern w:val="0"/>
          <w:szCs w:val="21"/>
        </w:rPr>
        <w:t xml:space="preserve"> ,</w:t>
      </w:r>
      <w:r>
        <w:rPr>
          <w:rFonts w:hint="eastAsia" w:ascii="宋体" w:hAnsi="宋体" w:cs="宋体-18030"/>
          <w:color w:val="000000"/>
          <w:kern w:val="0"/>
          <w:szCs w:val="21"/>
          <w:lang w:val="en-US" w:eastAsia="zh-CN"/>
        </w:rPr>
        <w:t>供货期</w:t>
      </w:r>
      <w:r>
        <w:rPr>
          <w:rFonts w:hint="eastAsia" w:ascii="宋体" w:hAnsi="宋体" w:cs="宋体-18030"/>
          <w:color w:val="000000"/>
          <w:kern w:val="0"/>
          <w:szCs w:val="21"/>
        </w:rPr>
        <w:t>：</w:t>
      </w:r>
      <w:r>
        <w:rPr>
          <w:rFonts w:hint="eastAsia" w:ascii="宋体" w:hAnsi="宋体" w:cs="宋体"/>
          <w:bCs/>
          <w:color w:val="000000"/>
          <w:szCs w:val="21"/>
          <w:u w:val="single"/>
          <w:lang w:val="zh-CN"/>
        </w:rPr>
        <w:t xml:space="preserve">     </w:t>
      </w:r>
      <w:r>
        <w:rPr>
          <w:rFonts w:hint="eastAsia" w:ascii="宋体" w:hAnsi="宋体" w:cs="宋体"/>
          <w:bCs/>
          <w:szCs w:val="21"/>
          <w:u w:val="single"/>
          <w:lang w:val="zh-CN"/>
        </w:rPr>
        <w:t xml:space="preserve">         </w:t>
      </w:r>
      <w:r>
        <w:rPr>
          <w:rFonts w:hint="eastAsia" w:ascii="宋体" w:hAnsi="宋体" w:cs="宋体-18030"/>
          <w:kern w:val="0"/>
          <w:szCs w:val="21"/>
        </w:rPr>
        <w:t>，质量标准：</w:t>
      </w:r>
      <w:r>
        <w:rPr>
          <w:rFonts w:hint="eastAsia" w:ascii="宋体" w:hAnsi="宋体" w:cs="宋体-18030"/>
          <w:kern w:val="0"/>
          <w:szCs w:val="21"/>
          <w:u w:val="single"/>
        </w:rPr>
        <w:t xml:space="preserve">            </w:t>
      </w:r>
      <w:r>
        <w:rPr>
          <w:rFonts w:hint="eastAsia" w:ascii="宋体" w:hAnsi="宋体" w:cs="宋体-18030"/>
          <w:kern w:val="0"/>
          <w:szCs w:val="21"/>
        </w:rPr>
        <w:t>，并按合同约定实施和完成承包上述</w:t>
      </w:r>
      <w:r>
        <w:rPr>
          <w:rFonts w:hint="eastAsia" w:ascii="宋体" w:hAnsi="宋体" w:cs="宋体-18030"/>
          <w:kern w:val="0"/>
          <w:szCs w:val="21"/>
          <w:lang w:val="en-US" w:eastAsia="zh-CN"/>
        </w:rPr>
        <w:t>采购</w:t>
      </w:r>
      <w:r>
        <w:rPr>
          <w:rFonts w:hint="eastAsia" w:ascii="宋体" w:hAnsi="宋体" w:cs="宋体-18030"/>
          <w:kern w:val="0"/>
          <w:szCs w:val="21"/>
        </w:rPr>
        <w:t>项目。</w:t>
      </w:r>
    </w:p>
    <w:p w14:paraId="49098A82">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2.我方承诺在投标有效期</w:t>
      </w:r>
      <w:r>
        <w:rPr>
          <w:rFonts w:hint="eastAsia" w:ascii="宋体" w:hAnsi="宋体" w:cs="宋体-18030"/>
          <w:kern w:val="0"/>
          <w:szCs w:val="21"/>
          <w:u w:val="single"/>
        </w:rPr>
        <w:t>90</w:t>
      </w:r>
      <w:r>
        <w:rPr>
          <w:rFonts w:hint="eastAsia" w:ascii="宋体" w:hAnsi="宋体" w:cs="宋体-18030"/>
          <w:kern w:val="0"/>
          <w:szCs w:val="21"/>
        </w:rPr>
        <w:t>天内不修改、撤销</w:t>
      </w:r>
      <w:r>
        <w:rPr>
          <w:rFonts w:hint="eastAsia" w:ascii="宋体" w:hAnsi="宋体" w:cs="宋体-18030"/>
          <w:kern w:val="0"/>
          <w:szCs w:val="21"/>
          <w:lang w:val="en-US" w:eastAsia="zh-CN"/>
        </w:rPr>
        <w:t>响应</w:t>
      </w:r>
      <w:r>
        <w:rPr>
          <w:rFonts w:hint="eastAsia" w:ascii="宋体" w:hAnsi="宋体" w:cs="宋体-18030"/>
          <w:kern w:val="0"/>
          <w:szCs w:val="21"/>
        </w:rPr>
        <w:t>文件。</w:t>
      </w:r>
    </w:p>
    <w:p w14:paraId="38AA397C">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3.如我方中标：</w:t>
      </w:r>
    </w:p>
    <w:p w14:paraId="58784584">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(1)我方承诺在收到中标通知书后，在中标通知书规定的期限内与你方签订合同，并遵守合同中关于权利和义务的约定；</w:t>
      </w:r>
    </w:p>
    <w:p w14:paraId="3F54DAD5">
      <w:pPr>
        <w:autoSpaceDE w:val="0"/>
        <w:autoSpaceDN w:val="0"/>
        <w:adjustRightInd w:val="0"/>
        <w:spacing w:line="500" w:lineRule="exact"/>
        <w:ind w:firstLine="380" w:firstLineChars="200"/>
        <w:jc w:val="left"/>
        <w:rPr>
          <w:rFonts w:hint="eastAsia" w:ascii="宋体" w:hAnsi="宋体" w:cs="宋体-18030"/>
          <w:kern w:val="0"/>
          <w:szCs w:val="21"/>
        </w:rPr>
      </w:pPr>
      <w:r>
        <w:rPr>
          <w:rFonts w:hint="eastAsia" w:ascii="宋体" w:hAnsi="宋体" w:cs="宋体-18030"/>
          <w:spacing w:val="-10"/>
          <w:kern w:val="0"/>
          <w:szCs w:val="21"/>
        </w:rPr>
        <w:t>(2)</w:t>
      </w:r>
      <w:r>
        <w:rPr>
          <w:rFonts w:hint="eastAsia" w:ascii="宋体" w:hAnsi="宋体" w:cs="宋体-18030"/>
          <w:kern w:val="0"/>
          <w:szCs w:val="21"/>
        </w:rPr>
        <w:t>我方承诺按照</w:t>
      </w:r>
      <w:r>
        <w:rPr>
          <w:rFonts w:hint="eastAsia" w:ascii="宋体" w:hAnsi="宋体" w:cs="宋体-18030"/>
          <w:kern w:val="0"/>
          <w:szCs w:val="21"/>
          <w:lang w:val="en-US" w:eastAsia="zh-CN"/>
        </w:rPr>
        <w:t>响应</w:t>
      </w:r>
      <w:r>
        <w:rPr>
          <w:rFonts w:hint="eastAsia" w:ascii="宋体" w:hAnsi="宋体" w:cs="宋体-18030"/>
          <w:kern w:val="0"/>
          <w:szCs w:val="21"/>
        </w:rPr>
        <w:t>文件中规定的服务内容及要求在合同约定的期限内，完成并移交全部合同内容。</w:t>
      </w:r>
    </w:p>
    <w:p w14:paraId="2BD0B4D7">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4.我方在此声明，所递交的</w:t>
      </w:r>
      <w:r>
        <w:rPr>
          <w:rFonts w:hint="eastAsia" w:ascii="宋体" w:hAnsi="宋体" w:cs="宋体-18030"/>
          <w:kern w:val="0"/>
          <w:szCs w:val="21"/>
          <w:lang w:val="en-US" w:eastAsia="zh-CN"/>
        </w:rPr>
        <w:t>询价文件</w:t>
      </w:r>
      <w:r>
        <w:rPr>
          <w:rFonts w:hint="eastAsia" w:ascii="宋体" w:hAnsi="宋体" w:cs="宋体-18030"/>
          <w:kern w:val="0"/>
          <w:szCs w:val="21"/>
        </w:rPr>
        <w:t>及有关资料内容完整、真实和准确。</w:t>
      </w:r>
    </w:p>
    <w:p w14:paraId="6A66CCC8">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5．</w:t>
      </w:r>
      <w:r>
        <w:rPr>
          <w:rFonts w:hint="eastAsia" w:ascii="宋体" w:hAnsi="宋体" w:cs="宋体-18030"/>
          <w:kern w:val="0"/>
          <w:szCs w:val="21"/>
          <w:u w:val="single"/>
        </w:rPr>
        <w:t xml:space="preserve">                                </w:t>
      </w:r>
      <w:r>
        <w:rPr>
          <w:rFonts w:hint="eastAsia" w:ascii="宋体" w:hAnsi="宋体" w:cs="宋体-18030"/>
          <w:kern w:val="0"/>
          <w:szCs w:val="21"/>
        </w:rPr>
        <w:t>(其他补充说明)。</w:t>
      </w:r>
    </w:p>
    <w:p w14:paraId="67F610ED">
      <w:pPr>
        <w:pStyle w:val="50"/>
        <w:rPr>
          <w:rFonts w:hint="eastAsia" w:eastAsia="宋体"/>
          <w:sz w:val="21"/>
          <w:szCs w:val="21"/>
        </w:rPr>
      </w:pPr>
    </w:p>
    <w:p w14:paraId="2CD4CE62">
      <w:pPr>
        <w:pStyle w:val="50"/>
        <w:rPr>
          <w:rFonts w:hint="eastAsia" w:eastAsia="宋体"/>
          <w:sz w:val="21"/>
          <w:szCs w:val="21"/>
        </w:rPr>
      </w:pPr>
    </w:p>
    <w:p w14:paraId="25A6B215">
      <w:pPr>
        <w:autoSpaceDE w:val="0"/>
        <w:autoSpaceDN w:val="0"/>
        <w:adjustRightInd w:val="0"/>
        <w:spacing w:line="360" w:lineRule="auto"/>
        <w:ind w:firstLine="482"/>
        <w:rPr>
          <w:rFonts w:hint="eastAsia" w:ascii="宋体" w:hAnsi="宋体" w:cs="宋体"/>
          <w:bCs/>
          <w:color w:val="000000"/>
          <w:szCs w:val="21"/>
          <w:lang w:val="zh-CN"/>
        </w:rPr>
      </w:pPr>
      <w:r>
        <w:rPr>
          <w:rFonts w:hint="eastAsia" w:ascii="宋体" w:hAnsi="宋体" w:cs="宋体"/>
          <w:bCs/>
          <w:color w:val="000000"/>
          <w:szCs w:val="21"/>
          <w:lang w:val="en-US" w:eastAsia="zh-CN"/>
        </w:rPr>
        <w:t>供应商</w:t>
      </w:r>
      <w:r>
        <w:rPr>
          <w:rFonts w:hint="eastAsia" w:ascii="宋体" w:hAnsi="宋体" w:cs="宋体"/>
          <w:bCs/>
          <w:color w:val="000000"/>
          <w:szCs w:val="21"/>
          <w:lang w:val="zh-CN"/>
        </w:rPr>
        <w:t xml:space="preserve">名称（加盖公章）：                      </w:t>
      </w:r>
    </w:p>
    <w:p w14:paraId="2CA8E16C">
      <w:pPr>
        <w:autoSpaceDE w:val="0"/>
        <w:autoSpaceDN w:val="0"/>
        <w:adjustRightInd w:val="0"/>
        <w:spacing w:line="360" w:lineRule="auto"/>
        <w:ind w:firstLine="482"/>
        <w:rPr>
          <w:rFonts w:hint="eastAsia" w:ascii="宋体" w:hAnsi="宋体" w:cs="宋体"/>
          <w:bCs/>
          <w:color w:val="000000"/>
          <w:szCs w:val="21"/>
          <w:lang w:val="zh-CN"/>
        </w:rPr>
      </w:pPr>
      <w:r>
        <w:rPr>
          <w:rFonts w:hint="eastAsia" w:ascii="宋体" w:hAnsi="宋体" w:cs="宋体"/>
          <w:bCs/>
          <w:color w:val="000000"/>
          <w:szCs w:val="21"/>
          <w:lang w:val="en-US" w:eastAsia="zh-CN"/>
        </w:rPr>
        <w:t>供应商</w:t>
      </w:r>
      <w:r>
        <w:rPr>
          <w:rFonts w:hint="eastAsia" w:ascii="宋体" w:hAnsi="宋体" w:cs="宋体"/>
          <w:bCs/>
          <w:color w:val="000000"/>
          <w:szCs w:val="21"/>
          <w:lang w:val="zh-CN"/>
        </w:rPr>
        <w:t xml:space="preserve">法定代表人或授权委托人（签字）：                  </w:t>
      </w:r>
    </w:p>
    <w:p w14:paraId="2304B911">
      <w:pPr>
        <w:autoSpaceDE w:val="0"/>
        <w:autoSpaceDN w:val="0"/>
        <w:adjustRightInd w:val="0"/>
        <w:spacing w:line="360" w:lineRule="auto"/>
        <w:ind w:firstLine="480"/>
        <w:rPr>
          <w:rFonts w:hint="eastAsia" w:ascii="宋体" w:hAnsi="宋体" w:cs="宋体"/>
          <w:bCs/>
          <w:color w:val="000000"/>
          <w:szCs w:val="21"/>
          <w:lang w:val="zh-CN"/>
        </w:rPr>
      </w:pPr>
      <w:r>
        <w:rPr>
          <w:rFonts w:hint="eastAsia" w:ascii="宋体" w:hAnsi="宋体" w:cs="宋体"/>
          <w:bCs/>
          <w:color w:val="000000"/>
          <w:szCs w:val="21"/>
          <w:lang w:val="zh-CN"/>
        </w:rPr>
        <w:t xml:space="preserve">地址：                                       </w:t>
      </w:r>
    </w:p>
    <w:p w14:paraId="33154FDA">
      <w:pPr>
        <w:autoSpaceDE w:val="0"/>
        <w:autoSpaceDN w:val="0"/>
        <w:adjustRightInd w:val="0"/>
        <w:spacing w:line="360" w:lineRule="auto"/>
        <w:ind w:firstLine="480"/>
        <w:rPr>
          <w:rFonts w:hint="eastAsia" w:ascii="宋体" w:hAnsi="宋体" w:cs="宋体"/>
          <w:bCs/>
          <w:color w:val="000000"/>
          <w:szCs w:val="21"/>
          <w:lang w:val="zh-CN"/>
        </w:rPr>
      </w:pPr>
      <w:r>
        <w:rPr>
          <w:rFonts w:hint="eastAsia" w:ascii="宋体" w:hAnsi="宋体" w:cs="宋体"/>
          <w:bCs/>
          <w:color w:val="000000"/>
          <w:szCs w:val="21"/>
          <w:lang w:val="zh-CN"/>
        </w:rPr>
        <w:t xml:space="preserve">电话：                                                              </w:t>
      </w:r>
    </w:p>
    <w:p w14:paraId="6E354D6C">
      <w:pPr>
        <w:pStyle w:val="9"/>
        <w:tabs>
          <w:tab w:val="left" w:pos="631"/>
          <w:tab w:val="left" w:pos="1471"/>
          <w:tab w:val="left" w:pos="2311"/>
        </w:tabs>
        <w:wordWrap w:val="0"/>
        <w:spacing w:before="37"/>
        <w:ind w:right="117"/>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cs="宋体"/>
          <w:bCs/>
          <w:color w:val="000000"/>
          <w:szCs w:val="21"/>
          <w:lang w:val="zh-CN"/>
        </w:rPr>
        <w:t>日期：         年    月   日</w:t>
      </w:r>
    </w:p>
    <w:p w14:paraId="27DED3E2">
      <w:pPr>
        <w:adjustRightInd w:val="0"/>
        <w:snapToGrid w:val="0"/>
        <w:spacing w:line="300" w:lineRule="auto"/>
        <w:ind w:firstLine="420" w:firstLineChars="200"/>
        <w:outlineLvl w:val="0"/>
        <w:rPr>
          <w:rFonts w:ascii="宋体"/>
          <w:szCs w:val="21"/>
          <w:highlight w:val="none"/>
          <w:u w:val="single"/>
        </w:rPr>
      </w:pPr>
    </w:p>
    <w:p w14:paraId="268F8380">
      <w:pPr>
        <w:adjustRightInd w:val="0"/>
        <w:snapToGrid w:val="0"/>
        <w:spacing w:line="300" w:lineRule="auto"/>
        <w:ind w:firstLine="420" w:firstLineChars="200"/>
        <w:outlineLvl w:val="0"/>
        <w:rPr>
          <w:rFonts w:ascii="宋体"/>
          <w:szCs w:val="21"/>
          <w:highlight w:val="none"/>
          <w:u w:val="single"/>
        </w:rPr>
      </w:pPr>
    </w:p>
    <w:p w14:paraId="5BF989E1">
      <w:pPr>
        <w:adjustRightInd w:val="0"/>
        <w:snapToGrid w:val="0"/>
        <w:spacing w:line="300" w:lineRule="auto"/>
        <w:ind w:firstLine="420" w:firstLineChars="200"/>
        <w:outlineLvl w:val="0"/>
        <w:rPr>
          <w:rFonts w:ascii="宋体"/>
          <w:szCs w:val="21"/>
          <w:highlight w:val="none"/>
          <w:u w:val="single"/>
        </w:rPr>
      </w:pPr>
    </w:p>
    <w:p w14:paraId="5CCDD384">
      <w:pPr>
        <w:adjustRightInd w:val="0"/>
        <w:snapToGrid w:val="0"/>
        <w:spacing w:line="300" w:lineRule="auto"/>
        <w:ind w:firstLine="420" w:firstLineChars="200"/>
        <w:outlineLvl w:val="0"/>
        <w:rPr>
          <w:rFonts w:ascii="宋体"/>
          <w:szCs w:val="21"/>
          <w:highlight w:val="none"/>
          <w:u w:val="single"/>
        </w:rPr>
      </w:pPr>
    </w:p>
    <w:p w14:paraId="13656B34">
      <w:pPr>
        <w:adjustRightInd w:val="0"/>
        <w:snapToGrid w:val="0"/>
        <w:spacing w:line="300" w:lineRule="auto"/>
        <w:ind w:firstLine="420" w:firstLineChars="200"/>
        <w:outlineLvl w:val="0"/>
        <w:rPr>
          <w:rFonts w:ascii="宋体"/>
          <w:szCs w:val="21"/>
          <w:highlight w:val="none"/>
          <w:u w:val="single"/>
        </w:rPr>
      </w:pPr>
    </w:p>
    <w:p w14:paraId="6381FE99">
      <w:pPr>
        <w:adjustRightInd w:val="0"/>
        <w:snapToGrid w:val="0"/>
        <w:spacing w:line="300" w:lineRule="auto"/>
        <w:ind w:firstLine="420" w:firstLineChars="200"/>
        <w:outlineLvl w:val="0"/>
        <w:rPr>
          <w:rFonts w:ascii="宋体"/>
          <w:szCs w:val="21"/>
          <w:highlight w:val="none"/>
          <w:u w:val="single"/>
        </w:rPr>
      </w:pPr>
    </w:p>
    <w:p w14:paraId="10551EB7">
      <w:pPr>
        <w:adjustRightInd w:val="0"/>
        <w:snapToGrid w:val="0"/>
        <w:spacing w:line="300" w:lineRule="auto"/>
        <w:ind w:firstLine="420" w:firstLineChars="200"/>
        <w:outlineLvl w:val="0"/>
        <w:rPr>
          <w:rFonts w:ascii="宋体"/>
          <w:szCs w:val="21"/>
          <w:highlight w:val="none"/>
          <w:u w:val="single"/>
        </w:rPr>
      </w:pPr>
    </w:p>
    <w:p w14:paraId="17A84F45">
      <w:pPr>
        <w:adjustRightInd w:val="0"/>
        <w:snapToGrid w:val="0"/>
        <w:spacing w:line="300" w:lineRule="auto"/>
        <w:ind w:firstLine="480"/>
        <w:rPr>
          <w:rFonts w:ascii="宋体"/>
          <w:sz w:val="18"/>
          <w:highlight w:val="none"/>
        </w:rPr>
      </w:pPr>
    </w:p>
    <w:p w14:paraId="401DEC38">
      <w:pPr>
        <w:pStyle w:val="13"/>
        <w:tabs>
          <w:tab w:val="left" w:pos="3570"/>
        </w:tabs>
        <w:adjustRightInd w:val="0"/>
        <w:snapToGrid w:val="0"/>
        <w:spacing w:line="300" w:lineRule="auto"/>
        <w:jc w:val="center"/>
        <w:rPr>
          <w:rFonts w:hint="default" w:ascii="宋体" w:hAnsi="宋体" w:eastAsia="宋体" w:cs="宋体"/>
          <w:sz w:val="32"/>
          <w:szCs w:val="32"/>
          <w:highlight w:val="none"/>
          <w:lang w:val="en-US" w:eastAsia="zh-CN"/>
        </w:rPr>
      </w:pPr>
      <w:r>
        <w:rPr>
          <w:rFonts w:hint="eastAsia" w:ascii="华文中宋" w:hAnsi="华文中宋" w:eastAsia="华文中宋"/>
          <w:sz w:val="28"/>
          <w:highlight w:val="none"/>
        </w:rPr>
        <w:br w:type="page"/>
      </w:r>
      <w:r>
        <w:rPr>
          <w:rFonts w:hint="eastAsia" w:ascii="宋体" w:hAnsi="宋体" w:eastAsia="华文中宋" w:cs="宋体"/>
          <w:sz w:val="32"/>
          <w:szCs w:val="32"/>
          <w:highlight w:val="none"/>
          <w:lang w:val="en-US" w:eastAsia="zh-CN"/>
        </w:rPr>
        <w:t>二</w:t>
      </w:r>
      <w:r>
        <w:rPr>
          <w:rFonts w:hint="eastAsia" w:ascii="宋体" w:hAnsi="宋体" w:eastAsia="华文中宋" w:cs="宋体"/>
          <w:sz w:val="32"/>
          <w:szCs w:val="32"/>
          <w:highlight w:val="none"/>
        </w:rPr>
        <w:t>、</w:t>
      </w:r>
      <w:r>
        <w:rPr>
          <w:rFonts w:hint="eastAsia" w:ascii="宋体" w:hAnsi="宋体" w:cs="宋体"/>
          <w:sz w:val="32"/>
          <w:szCs w:val="32"/>
          <w:highlight w:val="none"/>
        </w:rPr>
        <w:t>报价一览表</w:t>
      </w:r>
      <w:r>
        <w:rPr>
          <w:rFonts w:hint="eastAsia" w:ascii="宋体" w:hAnsi="宋体" w:cs="宋体"/>
          <w:sz w:val="32"/>
          <w:szCs w:val="32"/>
          <w:highlight w:val="none"/>
          <w:lang w:eastAsia="zh-CN"/>
        </w:rPr>
        <w:t>（</w:t>
      </w:r>
      <w:r>
        <w:rPr>
          <w:rFonts w:hint="eastAsia" w:ascii="宋体" w:hAnsi="宋体" w:cs="宋体"/>
          <w:bCs/>
          <w:color w:val="000000"/>
          <w:sz w:val="28"/>
          <w:szCs w:val="28"/>
          <w:lang w:val="en-US" w:eastAsia="zh-CN"/>
        </w:rPr>
        <w:t>此表格以政采云为准</w:t>
      </w:r>
      <w:r>
        <w:rPr>
          <w:rFonts w:hint="eastAsia" w:ascii="宋体" w:hAnsi="宋体" w:cs="宋体"/>
          <w:sz w:val="32"/>
          <w:szCs w:val="32"/>
          <w:highlight w:val="none"/>
          <w:lang w:val="en-US" w:eastAsia="zh-CN"/>
        </w:rPr>
        <w:t>）</w:t>
      </w:r>
    </w:p>
    <w:p w14:paraId="7E736F95">
      <w:pPr>
        <w:adjustRightInd w:val="0"/>
        <w:snapToGrid w:val="0"/>
        <w:spacing w:line="300" w:lineRule="auto"/>
        <w:rPr>
          <w:rFonts w:ascii="宋体"/>
          <w:sz w:val="18"/>
          <w:highlight w:val="none"/>
        </w:rPr>
      </w:pPr>
    </w:p>
    <w:p w14:paraId="60FD9701">
      <w:pPr>
        <w:autoSpaceDE w:val="0"/>
        <w:autoSpaceDN w:val="0"/>
        <w:adjustRightInd w:val="0"/>
        <w:spacing w:line="360" w:lineRule="auto"/>
        <w:rPr>
          <w:rFonts w:ascii="宋体" w:hAnsi="宋体" w:cs="宋体"/>
          <w:bCs/>
          <w:color w:val="000000"/>
          <w:szCs w:val="21"/>
          <w:u w:val="single"/>
        </w:rPr>
      </w:pPr>
      <w:r>
        <w:rPr>
          <w:rFonts w:hint="eastAsia" w:ascii="宋体" w:hAnsi="宋体" w:cs="宋体"/>
          <w:bCs/>
          <w:color w:val="000000"/>
          <w:szCs w:val="21"/>
          <w:lang w:val="zh-CN"/>
        </w:rPr>
        <w:t>项目名称：</w:t>
      </w:r>
      <w:r>
        <w:rPr>
          <w:rFonts w:hint="eastAsia" w:ascii="宋体" w:hAnsi="宋体" w:cs="宋体"/>
          <w:bCs/>
          <w:color w:val="000000"/>
          <w:szCs w:val="21"/>
          <w:u w:val="single"/>
        </w:rPr>
        <w:t xml:space="preserve">                        </w:t>
      </w:r>
    </w:p>
    <w:p w14:paraId="18C4AFC2">
      <w:pPr>
        <w:autoSpaceDE w:val="0"/>
        <w:autoSpaceDN w:val="0"/>
        <w:adjustRightInd w:val="0"/>
        <w:spacing w:line="360" w:lineRule="auto"/>
        <w:rPr>
          <w:rFonts w:ascii="宋体" w:hAnsi="宋体" w:cs="宋体"/>
          <w:bCs/>
          <w:color w:val="000000"/>
          <w:szCs w:val="21"/>
          <w:u w:val="single"/>
        </w:rPr>
      </w:pPr>
      <w:r>
        <w:rPr>
          <w:rFonts w:hint="eastAsia" w:ascii="宋体" w:hAnsi="宋体" w:cs="宋体"/>
          <w:bCs/>
          <w:color w:val="000000"/>
          <w:szCs w:val="21"/>
          <w:lang w:val="zh-CN"/>
        </w:rPr>
        <w:t>项目编号：</w:t>
      </w:r>
      <w:r>
        <w:rPr>
          <w:rFonts w:hint="eastAsia" w:ascii="宋体" w:hAnsi="宋体" w:cs="宋体"/>
          <w:bCs/>
          <w:color w:val="000000"/>
          <w:szCs w:val="21"/>
          <w:u w:val="single"/>
        </w:rPr>
        <w:t xml:space="preserve">                        </w:t>
      </w:r>
    </w:p>
    <w:p w14:paraId="758DB366">
      <w:pPr>
        <w:autoSpaceDE w:val="0"/>
        <w:autoSpaceDN w:val="0"/>
        <w:adjustRightInd w:val="0"/>
        <w:spacing w:line="360" w:lineRule="auto"/>
        <w:rPr>
          <w:rFonts w:hint="eastAsia" w:ascii="宋体" w:hAnsi="宋体" w:cs="宋体"/>
          <w:bCs/>
          <w:color w:val="000000"/>
          <w:szCs w:val="21"/>
          <w:u w:val="single"/>
          <w:lang w:val="zh-CN"/>
        </w:rPr>
      </w:pPr>
      <w:r>
        <w:rPr>
          <w:rFonts w:hint="eastAsia" w:ascii="宋体" w:hAnsi="宋体" w:cs="宋体"/>
          <w:bCs/>
          <w:color w:val="000000"/>
          <w:szCs w:val="21"/>
          <w:lang w:val="zh-CN"/>
        </w:rPr>
        <w:t>开标时间：</w:t>
      </w:r>
      <w:r>
        <w:rPr>
          <w:rFonts w:hint="eastAsia" w:ascii="宋体" w:hAnsi="宋体" w:cs="宋体"/>
          <w:bCs/>
          <w:color w:val="000000"/>
          <w:szCs w:val="21"/>
          <w:u w:val="single"/>
        </w:rPr>
        <w:t xml:space="preserve">                        </w:t>
      </w:r>
    </w:p>
    <w:tbl>
      <w:tblPr>
        <w:tblStyle w:val="25"/>
        <w:tblpPr w:leftFromText="180" w:rightFromText="180" w:vertAnchor="text" w:horzAnchor="margin" w:tblpXSpec="center" w:tblpY="304"/>
        <w:tblW w:w="10507" w:type="dxa"/>
        <w:tblInd w:w="0" w:type="dxa"/>
        <w:tblLayout w:type="fixed"/>
        <w:tblCellMar>
          <w:top w:w="0" w:type="dxa"/>
          <w:left w:w="108" w:type="dxa"/>
          <w:bottom w:w="0" w:type="dxa"/>
          <w:right w:w="108" w:type="dxa"/>
        </w:tblCellMar>
      </w:tblPr>
      <w:tblGrid>
        <w:gridCol w:w="711"/>
        <w:gridCol w:w="1764"/>
        <w:gridCol w:w="1467"/>
        <w:gridCol w:w="1333"/>
        <w:gridCol w:w="1084"/>
        <w:gridCol w:w="774"/>
        <w:gridCol w:w="675"/>
        <w:gridCol w:w="1349"/>
        <w:gridCol w:w="1350"/>
      </w:tblGrid>
      <w:tr w14:paraId="7D3EEADB">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1C158B57">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764" w:type="dxa"/>
            <w:tcBorders>
              <w:top w:val="single" w:color="auto" w:sz="4" w:space="0"/>
              <w:left w:val="single" w:color="auto" w:sz="4" w:space="0"/>
              <w:bottom w:val="nil"/>
              <w:right w:val="single" w:color="auto" w:sz="4" w:space="0"/>
            </w:tcBorders>
            <w:noWrap w:val="0"/>
            <w:vAlign w:val="center"/>
          </w:tcPr>
          <w:p w14:paraId="2DFC45EE">
            <w:pPr>
              <w:autoSpaceDE w:val="0"/>
              <w:autoSpaceDN w:val="0"/>
              <w:adjustRightInd w:val="0"/>
              <w:jc w:val="center"/>
              <w:rPr>
                <w:rFonts w:hint="eastAsia" w:ascii="宋体" w:hAnsi="宋体" w:cs="宋体"/>
                <w:color w:val="000000"/>
                <w:kern w:val="0"/>
                <w:szCs w:val="21"/>
              </w:rPr>
            </w:pPr>
            <w:r>
              <w:rPr>
                <w:rFonts w:hint="eastAsia" w:ascii="宋体" w:hAnsi="宋体" w:cs="宋体"/>
                <w:color w:val="000000"/>
                <w:kern w:val="0"/>
                <w:szCs w:val="21"/>
                <w:lang w:val="en-US" w:eastAsia="zh-CN"/>
              </w:rPr>
              <w:t>供应商</w:t>
            </w:r>
            <w:r>
              <w:rPr>
                <w:rFonts w:hint="eastAsia" w:ascii="宋体" w:hAnsi="宋体" w:cs="宋体"/>
                <w:color w:val="000000"/>
                <w:kern w:val="0"/>
                <w:szCs w:val="21"/>
              </w:rPr>
              <w:t>名称</w:t>
            </w:r>
          </w:p>
        </w:tc>
        <w:tc>
          <w:tcPr>
            <w:tcW w:w="1467" w:type="dxa"/>
            <w:tcBorders>
              <w:top w:val="single" w:color="auto" w:sz="4" w:space="0"/>
              <w:left w:val="single" w:color="auto" w:sz="4" w:space="0"/>
              <w:bottom w:val="nil"/>
              <w:right w:val="single" w:color="auto" w:sz="4" w:space="0"/>
            </w:tcBorders>
            <w:noWrap w:val="0"/>
            <w:vAlign w:val="center"/>
          </w:tcPr>
          <w:p w14:paraId="06F0C19F">
            <w:pPr>
              <w:jc w:val="center"/>
              <w:rPr>
                <w:rFonts w:hint="eastAsia" w:ascii="宋体" w:hAnsi="宋体" w:cs="宋体"/>
                <w:bCs/>
                <w:color w:val="000000"/>
                <w:szCs w:val="21"/>
                <w:lang w:val="zh-CN"/>
              </w:rPr>
            </w:pPr>
            <w:r>
              <w:rPr>
                <w:rFonts w:hint="eastAsia" w:ascii="宋体" w:hAnsi="宋体" w:cs="宋体"/>
                <w:bCs/>
                <w:color w:val="000000"/>
                <w:szCs w:val="21"/>
                <w:lang w:val="zh-CN"/>
              </w:rPr>
              <w:t>投标报价</w:t>
            </w:r>
          </w:p>
          <w:p w14:paraId="18E206B1">
            <w:pPr>
              <w:jc w:val="center"/>
              <w:rPr>
                <w:rFonts w:hint="eastAsia" w:ascii="宋体" w:hAnsi="宋体" w:cs="宋体"/>
                <w:bCs/>
                <w:color w:val="000000"/>
                <w:szCs w:val="21"/>
                <w:lang w:val="zh-CN"/>
              </w:rPr>
            </w:pPr>
            <w:r>
              <w:rPr>
                <w:rFonts w:hint="eastAsia" w:ascii="宋体" w:hAnsi="宋体" w:cs="宋体"/>
                <w:bCs/>
                <w:color w:val="000000"/>
                <w:szCs w:val="21"/>
                <w:lang w:val="zh-CN"/>
              </w:rPr>
              <w:t>（</w:t>
            </w:r>
            <w:r>
              <w:rPr>
                <w:rFonts w:hint="eastAsia" w:ascii="宋体" w:hAnsi="宋体" w:cs="宋体"/>
                <w:bCs/>
                <w:color w:val="000000"/>
                <w:szCs w:val="21"/>
                <w:lang w:val="en-US" w:eastAsia="zh-CN"/>
              </w:rPr>
              <w:t>折扣系数</w:t>
            </w:r>
            <w:r>
              <w:rPr>
                <w:rFonts w:hint="eastAsia" w:ascii="宋体" w:hAnsi="宋体" w:cs="宋体"/>
                <w:bCs/>
                <w:color w:val="000000"/>
                <w:szCs w:val="21"/>
                <w:lang w:val="zh-CN"/>
              </w:rPr>
              <w:t>）</w:t>
            </w:r>
          </w:p>
        </w:tc>
        <w:tc>
          <w:tcPr>
            <w:tcW w:w="1333" w:type="dxa"/>
            <w:tcBorders>
              <w:top w:val="single" w:color="auto" w:sz="4" w:space="0"/>
              <w:left w:val="single" w:color="auto" w:sz="4" w:space="0"/>
              <w:right w:val="single" w:color="000000" w:sz="6" w:space="0"/>
            </w:tcBorders>
            <w:noWrap w:val="0"/>
            <w:vAlign w:val="center"/>
          </w:tcPr>
          <w:p w14:paraId="4A444601">
            <w:pPr>
              <w:autoSpaceDE w:val="0"/>
              <w:autoSpaceDN w:val="0"/>
              <w:adjustRightInd w:val="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供货期</w:t>
            </w:r>
          </w:p>
        </w:tc>
        <w:tc>
          <w:tcPr>
            <w:tcW w:w="1084" w:type="dxa"/>
            <w:tcBorders>
              <w:top w:val="single" w:color="000000" w:sz="6" w:space="0"/>
              <w:left w:val="single" w:color="000000" w:sz="6" w:space="0"/>
              <w:right w:val="single" w:color="000000" w:sz="6" w:space="0"/>
            </w:tcBorders>
            <w:noWrap w:val="0"/>
            <w:vAlign w:val="center"/>
          </w:tcPr>
          <w:p w14:paraId="667CE16E">
            <w:pPr>
              <w:autoSpaceDE w:val="0"/>
              <w:autoSpaceDN w:val="0"/>
              <w:adjustRightInd w:val="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供货地点</w:t>
            </w:r>
          </w:p>
        </w:tc>
        <w:tc>
          <w:tcPr>
            <w:tcW w:w="774" w:type="dxa"/>
            <w:tcBorders>
              <w:top w:val="single" w:color="000000" w:sz="6" w:space="0"/>
              <w:left w:val="single" w:color="000000" w:sz="6" w:space="0"/>
              <w:right w:val="single" w:color="000000" w:sz="6" w:space="0"/>
            </w:tcBorders>
            <w:noWrap w:val="0"/>
            <w:vAlign w:val="center"/>
          </w:tcPr>
          <w:p w14:paraId="1A5ED136">
            <w:pPr>
              <w:autoSpaceDE w:val="0"/>
              <w:autoSpaceDN w:val="0"/>
              <w:adjustRightInd w:val="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服务期限</w:t>
            </w:r>
          </w:p>
        </w:tc>
        <w:tc>
          <w:tcPr>
            <w:tcW w:w="675" w:type="dxa"/>
            <w:tcBorders>
              <w:top w:val="single" w:color="000000" w:sz="6" w:space="0"/>
              <w:left w:val="single" w:color="000000" w:sz="6" w:space="0"/>
              <w:right w:val="single" w:color="000000" w:sz="6" w:space="0"/>
            </w:tcBorders>
            <w:noWrap w:val="0"/>
            <w:vAlign w:val="center"/>
          </w:tcPr>
          <w:p w14:paraId="7A2C0C5B">
            <w:pPr>
              <w:autoSpaceDE w:val="0"/>
              <w:autoSpaceDN w:val="0"/>
              <w:adjustRightInd w:val="0"/>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质量要求</w:t>
            </w:r>
          </w:p>
        </w:tc>
        <w:tc>
          <w:tcPr>
            <w:tcW w:w="1349" w:type="dxa"/>
            <w:tcBorders>
              <w:top w:val="single" w:color="000000" w:sz="6" w:space="0"/>
              <w:left w:val="single" w:color="000000" w:sz="6" w:space="0"/>
              <w:right w:val="single" w:color="000000" w:sz="6" w:space="0"/>
            </w:tcBorders>
            <w:noWrap w:val="0"/>
            <w:vAlign w:val="center"/>
          </w:tcPr>
          <w:p w14:paraId="080D1769">
            <w:pPr>
              <w:autoSpaceDE w:val="0"/>
              <w:autoSpaceDN w:val="0"/>
              <w:adjustRightInd w:val="0"/>
              <w:jc w:val="center"/>
              <w:rPr>
                <w:rFonts w:hint="eastAsia" w:ascii="宋体" w:hAnsi="宋体" w:cs="宋体"/>
                <w:color w:val="000000"/>
                <w:kern w:val="0"/>
                <w:szCs w:val="21"/>
                <w:lang w:val="en-US" w:eastAsia="zh-CN"/>
              </w:rPr>
            </w:pPr>
            <w:r>
              <w:rPr>
                <w:rFonts w:hint="eastAsia" w:ascii="宋体" w:hAnsi="宋体" w:cs="宋体"/>
                <w:color w:val="000000"/>
                <w:kern w:val="0"/>
                <w:szCs w:val="21"/>
              </w:rPr>
              <w:t>优惠条件</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有/无）</w:t>
            </w:r>
          </w:p>
        </w:tc>
        <w:tc>
          <w:tcPr>
            <w:tcW w:w="1350" w:type="dxa"/>
            <w:tcBorders>
              <w:top w:val="single" w:color="000000" w:sz="6" w:space="0"/>
              <w:left w:val="single" w:color="000000" w:sz="6" w:space="0"/>
              <w:right w:val="single" w:color="000000" w:sz="6" w:space="0"/>
            </w:tcBorders>
            <w:noWrap w:val="0"/>
            <w:vAlign w:val="center"/>
          </w:tcPr>
          <w:p w14:paraId="62461BC4">
            <w:pPr>
              <w:autoSpaceDE w:val="0"/>
              <w:autoSpaceDN w:val="0"/>
              <w:adjustRightInd w:val="0"/>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w:t>
            </w:r>
            <w:r>
              <w:rPr>
                <w:rFonts w:hint="eastAsia" w:ascii="宋体" w:hAnsi="宋体" w:cs="宋体"/>
                <w:color w:val="000000"/>
                <w:kern w:val="0"/>
                <w:szCs w:val="21"/>
              </w:rPr>
              <w:t>承诺（有/无）</w:t>
            </w:r>
          </w:p>
        </w:tc>
      </w:tr>
      <w:tr w14:paraId="6CF524D7">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4AA65CFF">
            <w:pPr>
              <w:autoSpaceDE w:val="0"/>
              <w:autoSpaceDN w:val="0"/>
              <w:adjustRightInd w:val="0"/>
              <w:rPr>
                <w:rFonts w:hint="eastAsia" w:ascii="宋体" w:hAnsi="宋体" w:cs="宋体"/>
                <w:color w:val="000000"/>
                <w:kern w:val="0"/>
                <w:szCs w:val="21"/>
              </w:rPr>
            </w:pPr>
            <w:r>
              <w:rPr>
                <w:rFonts w:hint="eastAsia" w:ascii="宋体" w:hAnsi="宋体" w:cs="宋体"/>
                <w:color w:val="000000"/>
                <w:kern w:val="0"/>
                <w:szCs w:val="21"/>
              </w:rPr>
              <w:t>1</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799DDAA1">
            <w:pPr>
              <w:autoSpaceDE w:val="0"/>
              <w:autoSpaceDN w:val="0"/>
              <w:adjustRightInd w:val="0"/>
              <w:jc w:val="center"/>
              <w:rPr>
                <w:rFonts w:hint="eastAsia" w:ascii="宋体" w:hAnsi="宋体" w:cs="宋体"/>
                <w:color w:val="000000"/>
                <w:kern w:val="0"/>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4B7D31A">
            <w:pPr>
              <w:autoSpaceDE w:val="0"/>
              <w:autoSpaceDN w:val="0"/>
              <w:adjustRightInd w:val="0"/>
              <w:jc w:val="center"/>
              <w:rPr>
                <w:rFonts w:hint="eastAsia" w:ascii="宋体" w:hAnsi="宋体" w:cs="宋体"/>
                <w:color w:val="000000"/>
                <w:kern w:val="0"/>
                <w:szCs w:val="21"/>
              </w:rPr>
            </w:pPr>
          </w:p>
        </w:tc>
        <w:tc>
          <w:tcPr>
            <w:tcW w:w="1333" w:type="dxa"/>
            <w:tcBorders>
              <w:top w:val="single" w:color="auto" w:sz="4" w:space="0"/>
              <w:left w:val="single" w:color="auto" w:sz="4" w:space="0"/>
              <w:bottom w:val="single" w:color="auto" w:sz="4" w:space="0"/>
              <w:right w:val="single" w:color="000000" w:sz="6" w:space="0"/>
            </w:tcBorders>
            <w:noWrap w:val="0"/>
            <w:vAlign w:val="center"/>
          </w:tcPr>
          <w:p w14:paraId="77FA06A4">
            <w:pPr>
              <w:autoSpaceDE w:val="0"/>
              <w:autoSpaceDN w:val="0"/>
              <w:adjustRightInd w:val="0"/>
              <w:jc w:val="center"/>
              <w:rPr>
                <w:rFonts w:hint="eastAsia" w:ascii="宋体" w:hAnsi="宋体" w:cs="宋体"/>
                <w:color w:val="000000"/>
                <w:kern w:val="0"/>
                <w:szCs w:val="21"/>
              </w:rPr>
            </w:pPr>
          </w:p>
        </w:tc>
        <w:tc>
          <w:tcPr>
            <w:tcW w:w="1084" w:type="dxa"/>
            <w:tcBorders>
              <w:top w:val="single" w:color="000000" w:sz="6" w:space="0"/>
              <w:left w:val="single" w:color="000000" w:sz="6" w:space="0"/>
              <w:bottom w:val="single" w:color="000000" w:sz="6" w:space="0"/>
              <w:right w:val="single" w:color="000000" w:sz="6" w:space="0"/>
            </w:tcBorders>
            <w:noWrap w:val="0"/>
            <w:vAlign w:val="top"/>
          </w:tcPr>
          <w:p w14:paraId="07DF971F">
            <w:pPr>
              <w:autoSpaceDE w:val="0"/>
              <w:autoSpaceDN w:val="0"/>
              <w:adjustRightInd w:val="0"/>
              <w:jc w:val="center"/>
              <w:rPr>
                <w:rFonts w:hint="eastAsia" w:ascii="宋体" w:hAnsi="宋体" w:cs="宋体"/>
                <w:color w:val="000000"/>
                <w:kern w:val="0"/>
                <w:szCs w:val="21"/>
              </w:rPr>
            </w:pPr>
          </w:p>
        </w:tc>
        <w:tc>
          <w:tcPr>
            <w:tcW w:w="774" w:type="dxa"/>
            <w:tcBorders>
              <w:top w:val="single" w:color="000000" w:sz="6" w:space="0"/>
              <w:left w:val="single" w:color="000000" w:sz="6" w:space="0"/>
              <w:bottom w:val="single" w:color="000000" w:sz="6" w:space="0"/>
              <w:right w:val="single" w:color="000000" w:sz="6" w:space="0"/>
            </w:tcBorders>
            <w:noWrap w:val="0"/>
            <w:vAlign w:val="top"/>
          </w:tcPr>
          <w:p w14:paraId="2FB9D293">
            <w:pPr>
              <w:autoSpaceDE w:val="0"/>
              <w:autoSpaceDN w:val="0"/>
              <w:adjustRightInd w:val="0"/>
              <w:jc w:val="center"/>
              <w:rPr>
                <w:rFonts w:hint="eastAsia" w:ascii="宋体" w:hAnsi="宋体" w:cs="宋体"/>
                <w:color w:val="000000"/>
                <w:kern w:val="0"/>
                <w:szCs w:val="21"/>
              </w:rPr>
            </w:pPr>
          </w:p>
        </w:tc>
        <w:tc>
          <w:tcPr>
            <w:tcW w:w="675" w:type="dxa"/>
            <w:tcBorders>
              <w:top w:val="single" w:color="000000" w:sz="6" w:space="0"/>
              <w:left w:val="single" w:color="000000" w:sz="6" w:space="0"/>
              <w:bottom w:val="single" w:color="000000" w:sz="6" w:space="0"/>
              <w:right w:val="single" w:color="000000" w:sz="6" w:space="0"/>
            </w:tcBorders>
            <w:noWrap w:val="0"/>
            <w:vAlign w:val="top"/>
          </w:tcPr>
          <w:p w14:paraId="3DB37488">
            <w:pPr>
              <w:autoSpaceDE w:val="0"/>
              <w:autoSpaceDN w:val="0"/>
              <w:adjustRightInd w:val="0"/>
              <w:jc w:val="center"/>
              <w:rPr>
                <w:rFonts w:hint="eastAsia" w:ascii="宋体" w:hAnsi="宋体" w:cs="宋体"/>
                <w:color w:val="000000"/>
                <w:kern w:val="0"/>
                <w:szCs w:val="21"/>
              </w:rPr>
            </w:pPr>
          </w:p>
        </w:tc>
        <w:tc>
          <w:tcPr>
            <w:tcW w:w="1349" w:type="dxa"/>
            <w:tcBorders>
              <w:top w:val="single" w:color="000000" w:sz="6" w:space="0"/>
              <w:left w:val="single" w:color="000000" w:sz="6" w:space="0"/>
              <w:bottom w:val="single" w:color="000000" w:sz="6" w:space="0"/>
              <w:right w:val="single" w:color="000000" w:sz="6" w:space="0"/>
            </w:tcBorders>
            <w:noWrap w:val="0"/>
            <w:vAlign w:val="top"/>
          </w:tcPr>
          <w:p w14:paraId="680ED3CE">
            <w:pPr>
              <w:autoSpaceDE w:val="0"/>
              <w:autoSpaceDN w:val="0"/>
              <w:adjustRightInd w:val="0"/>
              <w:jc w:val="center"/>
              <w:rPr>
                <w:rFonts w:hint="eastAsia" w:ascii="宋体" w:hAnsi="宋体" w:cs="宋体"/>
                <w:color w:val="000000"/>
                <w:kern w:val="0"/>
                <w:szCs w:val="21"/>
              </w:rPr>
            </w:pPr>
          </w:p>
        </w:tc>
        <w:tc>
          <w:tcPr>
            <w:tcW w:w="1350" w:type="dxa"/>
            <w:tcBorders>
              <w:top w:val="single" w:color="000000" w:sz="6" w:space="0"/>
              <w:left w:val="single" w:color="000000" w:sz="6" w:space="0"/>
              <w:bottom w:val="single" w:color="000000" w:sz="6" w:space="0"/>
              <w:right w:val="single" w:color="000000" w:sz="6" w:space="0"/>
            </w:tcBorders>
            <w:noWrap w:val="0"/>
            <w:vAlign w:val="top"/>
          </w:tcPr>
          <w:p w14:paraId="3D707F8B">
            <w:pPr>
              <w:autoSpaceDE w:val="0"/>
              <w:autoSpaceDN w:val="0"/>
              <w:adjustRightInd w:val="0"/>
              <w:jc w:val="center"/>
              <w:rPr>
                <w:rFonts w:hint="eastAsia" w:ascii="宋体" w:hAnsi="宋体" w:cs="宋体"/>
                <w:color w:val="000000"/>
                <w:kern w:val="0"/>
                <w:szCs w:val="21"/>
              </w:rPr>
            </w:pPr>
          </w:p>
        </w:tc>
      </w:tr>
    </w:tbl>
    <w:p w14:paraId="3B4F4DD2">
      <w:pPr>
        <w:autoSpaceDE w:val="0"/>
        <w:autoSpaceDN w:val="0"/>
        <w:adjustRightInd w:val="0"/>
        <w:spacing w:line="360" w:lineRule="auto"/>
        <w:rPr>
          <w:rFonts w:hint="eastAsia" w:ascii="宋体" w:hAnsi="宋体" w:cs="宋体"/>
          <w:bCs/>
          <w:color w:val="000000"/>
          <w:sz w:val="24"/>
        </w:rPr>
      </w:pPr>
    </w:p>
    <w:p w14:paraId="373F362E">
      <w:pPr>
        <w:autoSpaceDE w:val="0"/>
        <w:autoSpaceDN w:val="0"/>
        <w:adjustRightInd w:val="0"/>
        <w:spacing w:line="360" w:lineRule="auto"/>
        <w:jc w:val="left"/>
        <w:rPr>
          <w:rFonts w:hint="eastAsia" w:ascii="宋体" w:hAnsi="宋体" w:cs="宋体"/>
          <w:b/>
          <w:color w:val="000000"/>
          <w:szCs w:val="21"/>
        </w:rPr>
      </w:pPr>
      <w:r>
        <w:rPr>
          <w:rFonts w:hint="eastAsia" w:ascii="宋体" w:hAnsi="宋体" w:cs="宋体"/>
          <w:b/>
          <w:color w:val="000000"/>
          <w:szCs w:val="21"/>
          <w:lang w:val="en-US" w:eastAsia="zh-CN"/>
        </w:rPr>
        <w:t>供应商</w:t>
      </w:r>
      <w:r>
        <w:rPr>
          <w:rFonts w:hint="eastAsia" w:ascii="宋体" w:hAnsi="宋体" w:cs="宋体"/>
          <w:b/>
          <w:color w:val="000000"/>
          <w:szCs w:val="21"/>
        </w:rPr>
        <w:t xml:space="preserve">：   （盖章）                         </w:t>
      </w:r>
    </w:p>
    <w:p w14:paraId="459E91E8">
      <w:pPr>
        <w:autoSpaceDE w:val="0"/>
        <w:autoSpaceDN w:val="0"/>
        <w:adjustRightInd w:val="0"/>
        <w:spacing w:line="360" w:lineRule="auto"/>
        <w:jc w:val="left"/>
        <w:rPr>
          <w:rFonts w:hint="eastAsia" w:ascii="宋体" w:hAnsi="宋体" w:cs="宋体"/>
          <w:b/>
          <w:color w:val="000000"/>
          <w:szCs w:val="21"/>
        </w:rPr>
      </w:pPr>
      <w:r>
        <w:rPr>
          <w:rFonts w:hint="eastAsia" w:ascii="宋体" w:hAnsi="宋体" w:cs="宋体"/>
          <w:b/>
          <w:color w:val="000000"/>
          <w:szCs w:val="21"/>
        </w:rPr>
        <w:t>法定代表人</w:t>
      </w:r>
      <w:r>
        <w:rPr>
          <w:rFonts w:hint="eastAsia" w:ascii="宋体" w:hAnsi="宋体" w:cs="宋体"/>
          <w:b/>
          <w:bCs/>
          <w:color w:val="000000"/>
          <w:szCs w:val="21"/>
          <w:lang w:val="zh-CN"/>
        </w:rPr>
        <w:t>或授权代理人</w:t>
      </w:r>
      <w:r>
        <w:rPr>
          <w:rFonts w:hint="eastAsia" w:ascii="宋体" w:hAnsi="宋体" w:cs="宋体"/>
          <w:b/>
          <w:color w:val="000000"/>
          <w:szCs w:val="21"/>
        </w:rPr>
        <w:t xml:space="preserve">：（签字或盖章）                 </w:t>
      </w:r>
    </w:p>
    <w:p w14:paraId="1DB952A5">
      <w:pPr>
        <w:autoSpaceDE w:val="0"/>
        <w:autoSpaceDN w:val="0"/>
        <w:adjustRightInd w:val="0"/>
        <w:spacing w:line="360" w:lineRule="auto"/>
        <w:jc w:val="left"/>
        <w:rPr>
          <w:rFonts w:hint="eastAsia" w:ascii="宋体" w:hAnsi="宋体" w:cs="宋体"/>
          <w:b/>
          <w:color w:val="000000"/>
          <w:szCs w:val="21"/>
        </w:rPr>
      </w:pPr>
      <w:r>
        <w:rPr>
          <w:rFonts w:hint="eastAsia" w:ascii="宋体" w:hAnsi="宋体" w:cs="宋体"/>
          <w:b/>
          <w:color w:val="000000"/>
          <w:szCs w:val="21"/>
        </w:rPr>
        <w:t>日  期：</w:t>
      </w:r>
    </w:p>
    <w:p w14:paraId="4FC41E6D">
      <w:pPr>
        <w:autoSpaceDE w:val="0"/>
        <w:autoSpaceDN w:val="0"/>
        <w:adjustRightInd w:val="0"/>
        <w:spacing w:line="360" w:lineRule="auto"/>
        <w:jc w:val="left"/>
        <w:rPr>
          <w:rFonts w:hint="eastAsia" w:ascii="宋体" w:hAnsi="宋体" w:cs="宋体"/>
          <w:b/>
          <w:color w:val="000000"/>
          <w:szCs w:val="21"/>
          <w:lang w:val="zh-CN"/>
        </w:rPr>
      </w:pPr>
      <w:r>
        <w:rPr>
          <w:rFonts w:hint="eastAsia" w:ascii="宋体" w:hAnsi="宋体" w:cs="宋体"/>
          <w:b/>
          <w:color w:val="000000"/>
          <w:szCs w:val="21"/>
        </w:rPr>
        <w:t>注：</w:t>
      </w:r>
    </w:p>
    <w:p w14:paraId="2DF8F22F">
      <w:pPr>
        <w:autoSpaceDE w:val="0"/>
        <w:autoSpaceDN w:val="0"/>
        <w:adjustRightInd w:val="0"/>
        <w:spacing w:line="360" w:lineRule="auto"/>
        <w:rPr>
          <w:rFonts w:hint="eastAsia" w:ascii="宋体" w:hAnsi="宋体" w:cs="宋体"/>
          <w:bCs/>
          <w:color w:val="000000"/>
          <w:szCs w:val="21"/>
          <w:lang w:val="zh-CN"/>
        </w:rPr>
      </w:pPr>
      <w:r>
        <w:rPr>
          <w:rFonts w:hint="eastAsia" w:ascii="宋体" w:hAnsi="宋体" w:cs="宋体"/>
          <w:bCs/>
          <w:color w:val="000000"/>
          <w:szCs w:val="21"/>
          <w:lang w:val="zh-CN"/>
        </w:rPr>
        <w:t>1.“报价一览表”用于开标时唱标使用。</w:t>
      </w:r>
    </w:p>
    <w:p w14:paraId="240449EE">
      <w:pPr>
        <w:autoSpaceDE w:val="0"/>
        <w:autoSpaceDN w:val="0"/>
        <w:adjustRightInd w:val="0"/>
        <w:spacing w:line="360" w:lineRule="auto"/>
        <w:rPr>
          <w:rFonts w:hint="eastAsia" w:ascii="宋体" w:hAnsi="宋体" w:cs="宋体"/>
          <w:bCs/>
          <w:color w:val="000000"/>
          <w:szCs w:val="21"/>
          <w:lang w:val="zh-CN"/>
        </w:rPr>
      </w:pPr>
      <w:r>
        <w:rPr>
          <w:rFonts w:hint="eastAsia" w:ascii="宋体" w:hAnsi="宋体" w:cs="宋体"/>
          <w:bCs/>
          <w:color w:val="000000"/>
          <w:szCs w:val="21"/>
          <w:lang w:val="zh-CN"/>
        </w:rPr>
        <w:t>2.“报价一览表”的内容应与“分项报价表”以及</w:t>
      </w:r>
      <w:r>
        <w:rPr>
          <w:rFonts w:hint="eastAsia" w:ascii="宋体" w:hAnsi="宋体" w:cs="宋体"/>
          <w:bCs/>
          <w:color w:val="000000"/>
          <w:szCs w:val="21"/>
          <w:lang w:val="en-US" w:eastAsia="zh-CN"/>
        </w:rPr>
        <w:t>响应</w:t>
      </w:r>
      <w:r>
        <w:rPr>
          <w:rFonts w:hint="eastAsia" w:ascii="宋体" w:hAnsi="宋体" w:cs="宋体"/>
          <w:bCs/>
          <w:color w:val="000000"/>
          <w:szCs w:val="21"/>
          <w:lang w:val="zh-CN"/>
        </w:rPr>
        <w:t>文件的其他相关内容一致。</w:t>
      </w:r>
    </w:p>
    <w:p w14:paraId="322D6A4B">
      <w:pPr>
        <w:autoSpaceDE w:val="0"/>
        <w:autoSpaceDN w:val="0"/>
        <w:adjustRightInd w:val="0"/>
        <w:spacing w:line="360" w:lineRule="auto"/>
        <w:rPr>
          <w:rFonts w:hint="eastAsia" w:ascii="宋体" w:hAnsi="宋体" w:cs="宋体"/>
          <w:bCs/>
          <w:color w:val="000000"/>
          <w:szCs w:val="21"/>
          <w:lang w:val="zh-CN"/>
        </w:rPr>
      </w:pPr>
      <w:r>
        <w:rPr>
          <w:rFonts w:hint="eastAsia" w:ascii="宋体" w:hAnsi="宋体" w:cs="宋体"/>
          <w:bCs/>
          <w:color w:val="000000"/>
          <w:szCs w:val="21"/>
          <w:lang w:val="zh-CN"/>
        </w:rPr>
        <w:t>3、“报价一览表”中各个栏目都必须完整、准确填写。开标时，“报价一览表”的所有内容都不允许补充或者修改，有明显计算错误的除外。</w:t>
      </w:r>
    </w:p>
    <w:p w14:paraId="65A9B816">
      <w:pPr>
        <w:widowControl/>
        <w:tabs>
          <w:tab w:val="left" w:pos="525"/>
        </w:tabs>
        <w:autoSpaceDE w:val="0"/>
        <w:autoSpaceDN w:val="0"/>
        <w:spacing w:line="360" w:lineRule="auto"/>
        <w:ind w:right="893"/>
        <w:textAlignment w:val="bottom"/>
        <w:rPr>
          <w:rFonts w:hint="eastAsia" w:ascii="宋体" w:hAnsi="宋体" w:cs="宋体"/>
          <w:bCs/>
          <w:color w:val="000000"/>
          <w:szCs w:val="21"/>
          <w:lang w:val="zh-CN"/>
        </w:rPr>
      </w:pPr>
      <w:r>
        <w:rPr>
          <w:rFonts w:hint="eastAsia" w:ascii="宋体" w:hAnsi="宋体" w:cs="宋体"/>
          <w:bCs/>
          <w:color w:val="000000"/>
          <w:szCs w:val="21"/>
        </w:rPr>
        <w:t>4</w:t>
      </w:r>
      <w:r>
        <w:rPr>
          <w:rFonts w:hint="eastAsia" w:ascii="宋体" w:hAnsi="宋体" w:cs="宋体"/>
          <w:bCs/>
          <w:color w:val="000000"/>
          <w:szCs w:val="21"/>
          <w:lang w:val="zh-CN"/>
        </w:rPr>
        <w:t>、投标货币为人民币。</w:t>
      </w:r>
    </w:p>
    <w:p w14:paraId="7F665249">
      <w:pPr>
        <w:adjustRightInd w:val="0"/>
        <w:snapToGrid w:val="0"/>
        <w:spacing w:line="300" w:lineRule="auto"/>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cs="宋体"/>
          <w:b/>
          <w:color w:val="000000"/>
          <w:szCs w:val="21"/>
          <w:lang w:val="en-US" w:eastAsia="zh-CN"/>
        </w:rPr>
        <w:t>5</w:t>
      </w:r>
      <w:r>
        <w:rPr>
          <w:rFonts w:hint="eastAsia" w:ascii="宋体" w:hAnsi="宋体" w:cs="宋体"/>
          <w:b/>
          <w:color w:val="000000"/>
          <w:szCs w:val="21"/>
          <w:lang w:val="zh-CN"/>
        </w:rPr>
        <w:t>、本表报</w:t>
      </w:r>
      <w:r>
        <w:rPr>
          <w:rFonts w:hint="eastAsia" w:ascii="宋体" w:hAnsi="宋体" w:cs="宋体"/>
          <w:b/>
          <w:color w:val="000000"/>
          <w:szCs w:val="21"/>
          <w:lang w:val="en-US" w:eastAsia="zh-CN"/>
        </w:rPr>
        <w:t>折扣系数</w:t>
      </w:r>
      <w:r>
        <w:rPr>
          <w:rFonts w:hint="eastAsia" w:ascii="宋体" w:hAnsi="宋体" w:cs="宋体"/>
          <w:b/>
          <w:color w:val="000000"/>
          <w:szCs w:val="21"/>
          <w:lang w:val="zh-CN"/>
        </w:rPr>
        <w:t>。</w:t>
      </w:r>
    </w:p>
    <w:p w14:paraId="08BAF384">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42162DFD">
      <w:pPr>
        <w:pStyle w:val="12"/>
        <w:numPr>
          <w:ilvl w:val="0"/>
          <w:numId w:val="0"/>
        </w:numPr>
        <w:spacing w:line="360" w:lineRule="auto"/>
        <w:jc w:val="center"/>
        <w:rPr>
          <w:rFonts w:hint="eastAsia" w:hAnsi="宋体" w:cs="宋体"/>
          <w:color w:val="000000"/>
          <w:kern w:val="44"/>
          <w:sz w:val="30"/>
          <w:szCs w:val="30"/>
        </w:rPr>
      </w:pPr>
      <w:r>
        <w:rPr>
          <w:rFonts w:hint="eastAsia" w:hAnsi="宋体" w:cs="宋体"/>
          <w:color w:val="000000"/>
          <w:kern w:val="44"/>
          <w:sz w:val="30"/>
          <w:szCs w:val="30"/>
        </w:rPr>
        <w:t>分项报价表</w:t>
      </w:r>
    </w:p>
    <w:tbl>
      <w:tblPr>
        <w:tblStyle w:val="25"/>
        <w:tblW w:w="8377" w:type="dxa"/>
        <w:tblInd w:w="0" w:type="dxa"/>
        <w:tblLayout w:type="autofit"/>
        <w:tblCellMar>
          <w:top w:w="0" w:type="dxa"/>
          <w:left w:w="0" w:type="dxa"/>
          <w:bottom w:w="0" w:type="dxa"/>
          <w:right w:w="0" w:type="dxa"/>
        </w:tblCellMar>
      </w:tblPr>
      <w:tblGrid>
        <w:gridCol w:w="552"/>
        <w:gridCol w:w="1565"/>
        <w:gridCol w:w="1565"/>
        <w:gridCol w:w="782"/>
        <w:gridCol w:w="783"/>
        <w:gridCol w:w="1565"/>
        <w:gridCol w:w="1565"/>
      </w:tblGrid>
      <w:tr w14:paraId="73A650BF">
        <w:tblPrEx>
          <w:tblCellMar>
            <w:top w:w="0" w:type="dxa"/>
            <w:left w:w="0" w:type="dxa"/>
            <w:bottom w:w="0" w:type="dxa"/>
            <w:right w:w="0"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37DD95">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439936">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产品名称</w:t>
            </w: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36B338">
            <w:pPr>
              <w:widowControl/>
              <w:jc w:val="center"/>
              <w:textAlignment w:val="center"/>
              <w:rPr>
                <w:rFonts w:hint="default"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规格型号</w:t>
            </w: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F7E699">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数量</w:t>
            </w: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04E5FD">
            <w:pPr>
              <w:widowControl/>
              <w:jc w:val="center"/>
              <w:textAlignment w:val="center"/>
              <w:rPr>
                <w:rFonts w:hint="eastAsia"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品牌</w:t>
            </w: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761D5D">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val="en-US" w:eastAsia="zh-CN" w:bidi="ar"/>
              </w:rPr>
              <w:t>折扣系数（所有货物折扣系数均一致）</w:t>
            </w: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4A8634">
            <w:pPr>
              <w:widowControl/>
              <w:jc w:val="center"/>
              <w:textAlignment w:val="center"/>
              <w:rPr>
                <w:rFonts w:hint="default"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折扣后单价（元）</w:t>
            </w:r>
          </w:p>
        </w:tc>
      </w:tr>
      <w:tr w14:paraId="0990C91A">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4AD3EB">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A6598A">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16DE2E">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6764C5">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2EF633">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03178A">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68EED6">
            <w:pPr>
              <w:widowControl/>
              <w:jc w:val="center"/>
              <w:textAlignment w:val="center"/>
              <w:rPr>
                <w:rFonts w:hint="eastAsia" w:ascii="宋体" w:hAnsi="宋体" w:cs="宋体"/>
                <w:color w:val="000000"/>
                <w:kern w:val="0"/>
                <w:szCs w:val="21"/>
                <w:lang w:bidi="ar"/>
              </w:rPr>
            </w:pPr>
          </w:p>
        </w:tc>
      </w:tr>
      <w:tr w14:paraId="012CF331">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BCD969">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55DB2E">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FC9457">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9BD6E5">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EC549F">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9312EB">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0E22E7">
            <w:pPr>
              <w:widowControl/>
              <w:jc w:val="center"/>
              <w:textAlignment w:val="center"/>
              <w:rPr>
                <w:rFonts w:hint="eastAsia" w:ascii="宋体" w:hAnsi="宋体" w:cs="宋体"/>
                <w:color w:val="000000"/>
                <w:kern w:val="0"/>
                <w:szCs w:val="21"/>
                <w:lang w:bidi="ar"/>
              </w:rPr>
            </w:pPr>
          </w:p>
        </w:tc>
      </w:tr>
      <w:tr w14:paraId="78DD1EAC">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64CD92">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BB1988">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2688EC">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4FAAE3">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5F8D4A">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0F3AC3">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687731">
            <w:pPr>
              <w:widowControl/>
              <w:jc w:val="center"/>
              <w:textAlignment w:val="center"/>
              <w:rPr>
                <w:rFonts w:hint="eastAsia" w:ascii="宋体" w:hAnsi="宋体" w:cs="宋体"/>
                <w:color w:val="000000"/>
                <w:kern w:val="0"/>
                <w:szCs w:val="21"/>
                <w:lang w:bidi="ar"/>
              </w:rPr>
            </w:pPr>
          </w:p>
        </w:tc>
      </w:tr>
      <w:tr w14:paraId="0599487C">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E12CA4">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656B31">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F5AF9A">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F105F9">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234A8C">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65AEB7">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A8711F">
            <w:pPr>
              <w:widowControl/>
              <w:jc w:val="center"/>
              <w:textAlignment w:val="center"/>
              <w:rPr>
                <w:rFonts w:hint="eastAsia" w:ascii="宋体" w:hAnsi="宋体" w:cs="宋体"/>
                <w:color w:val="000000"/>
                <w:kern w:val="0"/>
                <w:szCs w:val="21"/>
                <w:lang w:bidi="ar"/>
              </w:rPr>
            </w:pPr>
          </w:p>
        </w:tc>
      </w:tr>
      <w:tr w14:paraId="4265331D">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F6BE91">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F440BB">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1D7461">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A5D331">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887816">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C6868F">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F5B7D6">
            <w:pPr>
              <w:widowControl/>
              <w:jc w:val="center"/>
              <w:textAlignment w:val="center"/>
              <w:rPr>
                <w:rFonts w:hint="eastAsia" w:ascii="宋体" w:hAnsi="宋体" w:cs="宋体"/>
                <w:color w:val="000000"/>
                <w:kern w:val="0"/>
                <w:szCs w:val="21"/>
                <w:lang w:bidi="ar"/>
              </w:rPr>
            </w:pPr>
          </w:p>
        </w:tc>
      </w:tr>
      <w:tr w14:paraId="233C45D7">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FB4C4F">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34299B">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F232F4">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F0D1CD">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1DE237">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3B32C2">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70B19A">
            <w:pPr>
              <w:widowControl/>
              <w:jc w:val="center"/>
              <w:textAlignment w:val="center"/>
              <w:rPr>
                <w:rFonts w:hint="eastAsia" w:ascii="宋体" w:hAnsi="宋体" w:cs="宋体"/>
                <w:color w:val="000000"/>
                <w:kern w:val="0"/>
                <w:szCs w:val="21"/>
                <w:lang w:bidi="ar"/>
              </w:rPr>
            </w:pPr>
          </w:p>
        </w:tc>
      </w:tr>
      <w:tr w14:paraId="3CFF803A">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F5F08F">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F1B31F">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D673EB">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428420">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1D9EEA">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F51290">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F327B4">
            <w:pPr>
              <w:widowControl/>
              <w:jc w:val="center"/>
              <w:textAlignment w:val="center"/>
              <w:rPr>
                <w:rFonts w:hint="eastAsia" w:ascii="宋体" w:hAnsi="宋体" w:cs="宋体"/>
                <w:color w:val="000000"/>
                <w:kern w:val="0"/>
                <w:szCs w:val="21"/>
                <w:lang w:bidi="ar"/>
              </w:rPr>
            </w:pPr>
          </w:p>
        </w:tc>
      </w:tr>
      <w:tr w14:paraId="114ACDD4">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849706">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20F500">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BCC780">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7C0FC0">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B1EBD3">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98A7DE">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B634BA">
            <w:pPr>
              <w:widowControl/>
              <w:jc w:val="center"/>
              <w:textAlignment w:val="center"/>
              <w:rPr>
                <w:rFonts w:hint="eastAsia" w:ascii="宋体" w:hAnsi="宋体" w:cs="宋体"/>
                <w:color w:val="000000"/>
                <w:kern w:val="0"/>
                <w:szCs w:val="21"/>
                <w:lang w:bidi="ar"/>
              </w:rPr>
            </w:pPr>
          </w:p>
        </w:tc>
      </w:tr>
      <w:tr w14:paraId="45536355">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EAE74C">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0456BD">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01C199">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D86318">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98A77E">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1BA8F6">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84BA25">
            <w:pPr>
              <w:widowControl/>
              <w:jc w:val="center"/>
              <w:textAlignment w:val="center"/>
              <w:rPr>
                <w:rFonts w:hint="eastAsia" w:ascii="宋体" w:hAnsi="宋体" w:cs="宋体"/>
                <w:color w:val="000000"/>
                <w:kern w:val="0"/>
                <w:szCs w:val="21"/>
                <w:lang w:bidi="ar"/>
              </w:rPr>
            </w:pPr>
          </w:p>
        </w:tc>
      </w:tr>
      <w:tr w14:paraId="3D745B2A">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059512">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24F4D2">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F561A4">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269FCF">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7B7BDA">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B2401B">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BBE583">
            <w:pPr>
              <w:widowControl/>
              <w:jc w:val="center"/>
              <w:textAlignment w:val="center"/>
              <w:rPr>
                <w:rFonts w:hint="eastAsia" w:ascii="宋体" w:hAnsi="宋体" w:cs="宋体"/>
                <w:color w:val="000000"/>
                <w:kern w:val="0"/>
                <w:szCs w:val="21"/>
                <w:lang w:bidi="ar"/>
              </w:rPr>
            </w:pPr>
          </w:p>
        </w:tc>
      </w:tr>
      <w:tr w14:paraId="46FE642F">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1724C0">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64B637">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981BFF">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977624">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E5D1AC">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15C446">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82437F">
            <w:pPr>
              <w:widowControl/>
              <w:jc w:val="center"/>
              <w:textAlignment w:val="center"/>
              <w:rPr>
                <w:rFonts w:hint="eastAsia" w:ascii="宋体" w:hAnsi="宋体" w:cs="宋体"/>
                <w:color w:val="000000"/>
                <w:kern w:val="0"/>
                <w:szCs w:val="21"/>
                <w:lang w:bidi="ar"/>
              </w:rPr>
            </w:pPr>
          </w:p>
        </w:tc>
      </w:tr>
      <w:tr w14:paraId="09D0936C">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C756F4">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0ADA6A">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57A0B0">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A3C893">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A65A9">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019160">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A322B0">
            <w:pPr>
              <w:widowControl/>
              <w:jc w:val="center"/>
              <w:textAlignment w:val="center"/>
              <w:rPr>
                <w:rFonts w:hint="eastAsia" w:ascii="宋体" w:hAnsi="宋体" w:cs="宋体"/>
                <w:color w:val="000000"/>
                <w:kern w:val="0"/>
                <w:szCs w:val="21"/>
                <w:lang w:bidi="ar"/>
              </w:rPr>
            </w:pPr>
          </w:p>
        </w:tc>
      </w:tr>
      <w:tr w14:paraId="66B0B06F">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316EC6">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0E557E">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E7ED42">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D477E0">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330682">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8590CA">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91E876">
            <w:pPr>
              <w:widowControl/>
              <w:jc w:val="center"/>
              <w:textAlignment w:val="center"/>
              <w:rPr>
                <w:rFonts w:hint="eastAsia" w:ascii="宋体" w:hAnsi="宋体" w:cs="宋体"/>
                <w:color w:val="000000"/>
                <w:kern w:val="0"/>
                <w:szCs w:val="21"/>
                <w:lang w:bidi="ar"/>
              </w:rPr>
            </w:pPr>
          </w:p>
        </w:tc>
      </w:tr>
      <w:tr w14:paraId="475AE28B">
        <w:tblPrEx>
          <w:tblCellMar>
            <w:top w:w="0" w:type="dxa"/>
            <w:left w:w="0" w:type="dxa"/>
            <w:bottom w:w="0" w:type="dxa"/>
            <w:right w:w="0"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626226">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5AE838">
            <w:pPr>
              <w:widowControl/>
              <w:jc w:val="center"/>
              <w:textAlignment w:val="center"/>
              <w:rPr>
                <w:rFonts w:hint="eastAsia" w:ascii="宋体" w:hAnsi="宋体" w:cs="宋体"/>
                <w:color w:val="000000"/>
                <w:szCs w:val="21"/>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13F4D0">
            <w:pPr>
              <w:widowControl/>
              <w:jc w:val="center"/>
              <w:textAlignment w:val="center"/>
              <w:rPr>
                <w:rFonts w:hint="eastAsia" w:ascii="宋体" w:hAnsi="宋体" w:cs="宋体"/>
                <w:color w:val="000000"/>
                <w:szCs w:val="21"/>
              </w:rPr>
            </w:pPr>
          </w:p>
        </w:tc>
        <w:tc>
          <w:tcPr>
            <w:tcW w:w="7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5D55A4">
            <w:pPr>
              <w:widowControl/>
              <w:jc w:val="center"/>
              <w:textAlignment w:val="center"/>
              <w:rPr>
                <w:rFonts w:hint="eastAsia" w:ascii="宋体" w:hAnsi="宋体" w:cs="宋体"/>
                <w:color w:val="000000"/>
                <w:kern w:val="0"/>
                <w:szCs w:val="21"/>
                <w:lang w:bidi="ar"/>
              </w:rPr>
            </w:pPr>
          </w:p>
        </w:tc>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38ECD4">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1A3ABA">
            <w:pPr>
              <w:widowControl/>
              <w:jc w:val="center"/>
              <w:textAlignment w:val="center"/>
              <w:rPr>
                <w:rFonts w:hint="eastAsia" w:ascii="宋体" w:hAnsi="宋体" w:cs="宋体"/>
                <w:color w:val="000000"/>
                <w:kern w:val="0"/>
                <w:szCs w:val="21"/>
                <w:lang w:bidi="ar"/>
              </w:rPr>
            </w:pPr>
          </w:p>
        </w:tc>
        <w:tc>
          <w:tcPr>
            <w:tcW w:w="15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35D65D">
            <w:pPr>
              <w:widowControl/>
              <w:jc w:val="center"/>
              <w:textAlignment w:val="center"/>
              <w:rPr>
                <w:rFonts w:hint="eastAsia" w:ascii="宋体" w:hAnsi="宋体" w:cs="宋体"/>
                <w:color w:val="000000"/>
                <w:kern w:val="0"/>
                <w:szCs w:val="21"/>
                <w:lang w:bidi="ar"/>
              </w:rPr>
            </w:pPr>
          </w:p>
        </w:tc>
      </w:tr>
    </w:tbl>
    <w:p w14:paraId="31D5168E">
      <w:pPr>
        <w:pStyle w:val="12"/>
        <w:spacing w:line="360" w:lineRule="auto"/>
        <w:rPr>
          <w:rFonts w:hint="eastAsia" w:hAnsi="宋体" w:cs="宋体"/>
          <w:color w:val="000000"/>
          <w:kern w:val="44"/>
        </w:rPr>
      </w:pPr>
    </w:p>
    <w:p w14:paraId="016E1E65">
      <w:pPr>
        <w:pStyle w:val="12"/>
        <w:spacing w:line="360" w:lineRule="auto"/>
        <w:rPr>
          <w:rFonts w:hint="default" w:hAnsi="宋体" w:eastAsia="宋体" w:cs="宋体"/>
          <w:b/>
          <w:bCs/>
          <w:color w:val="000000"/>
          <w:kern w:val="44"/>
          <w:lang w:val="en-US" w:eastAsia="zh-CN"/>
        </w:rPr>
      </w:pPr>
      <w:r>
        <w:rPr>
          <w:rFonts w:hint="eastAsia" w:hAnsi="宋体" w:cs="宋体"/>
          <w:b/>
          <w:bCs/>
          <w:color w:val="000000"/>
          <w:kern w:val="44"/>
        </w:rPr>
        <w:t>注：</w:t>
      </w:r>
      <w:r>
        <w:rPr>
          <w:rFonts w:hint="eastAsia" w:hAnsi="宋体" w:cs="宋体"/>
          <w:b/>
          <w:bCs/>
          <w:color w:val="000000"/>
          <w:kern w:val="44"/>
          <w:lang w:val="en-US" w:eastAsia="zh-CN"/>
        </w:rPr>
        <w:t>折扣后单价保留两位小数。</w:t>
      </w:r>
    </w:p>
    <w:p w14:paraId="499F15F6">
      <w:pPr>
        <w:spacing w:line="360" w:lineRule="auto"/>
        <w:ind w:firstLine="422" w:firstLineChars="200"/>
        <w:rPr>
          <w:rFonts w:ascii="宋体" w:hAnsi="宋体"/>
          <w:color w:val="000000" w:themeColor="text1"/>
          <w:sz w:val="21"/>
          <w:szCs w:val="21"/>
          <w:highlight w:val="none"/>
          <w14:textFill>
            <w14:solidFill>
              <w14:schemeClr w14:val="tx1"/>
            </w14:solidFill>
          </w14:textFill>
        </w:rPr>
      </w:pPr>
      <w:r>
        <w:rPr>
          <w:rFonts w:hint="eastAsia" w:hAnsi="宋体" w:cs="宋体"/>
          <w:b/>
          <w:bCs/>
          <w:color w:val="000000"/>
          <w:lang w:val="en-US" w:eastAsia="zh-CN"/>
        </w:rPr>
        <w:t>供应商</w:t>
      </w:r>
      <w:r>
        <w:rPr>
          <w:rFonts w:hint="eastAsia" w:hAnsi="宋体" w:cs="宋体"/>
          <w:b/>
          <w:bCs/>
          <w:color w:val="000000"/>
        </w:rPr>
        <w:t>在</w:t>
      </w:r>
      <w:r>
        <w:rPr>
          <w:rFonts w:hint="eastAsia" w:hAnsi="宋体" w:cs="宋体"/>
          <w:b/>
          <w:bCs/>
          <w:color w:val="000000"/>
          <w:lang w:val="en-US" w:eastAsia="zh-CN"/>
        </w:rPr>
        <w:t>响应</w:t>
      </w:r>
      <w:r>
        <w:rPr>
          <w:rFonts w:hint="eastAsia" w:hAnsi="宋体" w:cs="宋体"/>
          <w:b/>
          <w:bCs/>
          <w:color w:val="000000"/>
        </w:rPr>
        <w:t>文件中所列明货物单价为完全费用单价，即货品送达采购人指定地点、卸车入库后价格，包括但不限于材料釆购、价格波动、原材检验测试、装车、运输及包装、卸车、入库、赶工、利润、保险、安装、人工、调试、检测、验收合格交付使用之前及保修期内保修服务与备用物件等各项的所有含税费用。除结算金额外，采购人无需就签署和执行本项目合同向中标方支付任何其他费用</w:t>
      </w:r>
      <w:r>
        <w:rPr>
          <w:rFonts w:hint="eastAsia" w:hAnsi="宋体" w:cs="宋体"/>
          <w:b/>
          <w:bCs/>
        </w:rPr>
        <w:t>。</w:t>
      </w:r>
    </w:p>
    <w:p w14:paraId="26A2146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77" w:name="_Toc4049"/>
    </w:p>
    <w:p w14:paraId="19649F1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2779352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4FFF4B93">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B879DDD">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1D3459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bookmarkEnd w:id="77"/>
    <w:p w14:paraId="04031680">
      <w:pP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br w:type="page"/>
      </w:r>
    </w:p>
    <w:p w14:paraId="3CE479B3">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、法定代表人身份证明</w:t>
      </w:r>
    </w:p>
    <w:p w14:paraId="0E5A8583">
      <w:pPr>
        <w:pStyle w:val="9"/>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471608D1">
      <w:pPr>
        <w:pStyle w:val="9"/>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47B01F01">
      <w:pPr>
        <w:pStyle w:val="9"/>
        <w:wordWrap w:val="0"/>
        <w:spacing w:before="8"/>
        <w:rPr>
          <w:rFonts w:asciiTheme="minorEastAsia" w:hAnsiTheme="minorEastAsia" w:eastAsiaTheme="minorEastAsia" w:cstheme="minorEastAsia"/>
          <w:b/>
          <w:color w:val="000000" w:themeColor="text1"/>
          <w:sz w:val="25"/>
          <w:highlight w:val="none"/>
          <w14:textFill>
            <w14:solidFill>
              <w14:schemeClr w14:val="tx1"/>
            </w14:solidFill>
          </w14:textFill>
        </w:rPr>
      </w:pPr>
    </w:p>
    <w:p w14:paraId="0730533F">
      <w:pPr>
        <w:pStyle w:val="9"/>
        <w:tabs>
          <w:tab w:val="left" w:pos="3928"/>
        </w:tabs>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B251BB3">
      <w:pPr>
        <w:pStyle w:val="9"/>
        <w:wordWrap w:val="0"/>
        <w:spacing w:before="1"/>
        <w:rPr>
          <w:rFonts w:asciiTheme="minorEastAsia" w:hAnsiTheme="minorEastAsia" w:eastAsiaTheme="minorEastAsia" w:cstheme="minorEastAsia"/>
          <w:color w:val="000000" w:themeColor="text1"/>
          <w:sz w:val="11"/>
          <w:highlight w:val="none"/>
          <w14:textFill>
            <w14:solidFill>
              <w14:schemeClr w14:val="tx1"/>
            </w14:solidFill>
          </w14:textFill>
        </w:rPr>
      </w:pPr>
    </w:p>
    <w:p w14:paraId="263D6E9B">
      <w:pPr>
        <w:pStyle w:val="9"/>
        <w:tabs>
          <w:tab w:val="left" w:pos="2412"/>
          <w:tab w:val="left" w:pos="3883"/>
          <w:tab w:val="left" w:pos="5352"/>
          <w:tab w:val="left" w:pos="6869"/>
        </w:tabs>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性别：</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职务：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024134DC">
      <w:pPr>
        <w:pStyle w:val="9"/>
        <w:wordWrap w:val="0"/>
        <w:spacing w:before="4"/>
        <w:rPr>
          <w:rFonts w:asciiTheme="minorEastAsia" w:hAnsiTheme="minorEastAsia" w:eastAsiaTheme="minorEastAsia" w:cstheme="minorEastAsia"/>
          <w:color w:val="000000" w:themeColor="text1"/>
          <w:sz w:val="11"/>
          <w:highlight w:val="none"/>
          <w14:textFill>
            <w14:solidFill>
              <w14:schemeClr w14:val="tx1"/>
            </w14:solidFill>
          </w14:textFill>
        </w:rPr>
      </w:pPr>
    </w:p>
    <w:p w14:paraId="24DD7A28">
      <w:pPr>
        <w:pStyle w:val="9"/>
        <w:tabs>
          <w:tab w:val="left" w:pos="2832"/>
        </w:tabs>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（供应商名称）的法定代表人。</w:t>
      </w:r>
    </w:p>
    <w:p w14:paraId="76760EEB">
      <w:pPr>
        <w:pStyle w:val="9"/>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264C8938">
      <w:pPr>
        <w:pStyle w:val="9"/>
        <w:wordWrap w:val="0"/>
        <w:spacing w:before="36"/>
        <w:ind w:left="52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特此证明。</w:t>
      </w:r>
    </w:p>
    <w:p w14:paraId="7E367E16">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FD6E052">
      <w:pPr>
        <w:pStyle w:val="9"/>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2C5890CA">
      <w:pPr>
        <w:pStyle w:val="9"/>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附：法定代表人身份证复印件。</w:t>
      </w:r>
    </w:p>
    <w:p w14:paraId="08269730">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7A41A5C">
      <w:pPr>
        <w:pStyle w:val="9"/>
        <w:wordWrap w:val="0"/>
        <w:spacing w:before="1"/>
        <w:rPr>
          <w:rFonts w:asciiTheme="minorEastAsia" w:hAnsiTheme="minorEastAsia" w:eastAsiaTheme="minorEastAsia" w:cstheme="minorEastAsia"/>
          <w:color w:val="000000" w:themeColor="text1"/>
          <w:sz w:val="26"/>
          <w:highlight w:val="none"/>
          <w14:textFill>
            <w14:solidFill>
              <w14:schemeClr w14:val="tx1"/>
            </w14:solidFill>
          </w14:textFill>
        </w:rPr>
      </w:pPr>
    </w:p>
    <w:p w14:paraId="1066822C">
      <w:pPr>
        <w:pStyle w:val="9"/>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注：本身份证明需由供应商加盖单位公章。</w:t>
      </w:r>
    </w:p>
    <w:p w14:paraId="33DD94EE">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192AD83">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8E2B4EF">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D578F58">
      <w:pPr>
        <w:pStyle w:val="9"/>
        <w:wordWrap w:val="0"/>
        <w:spacing w:before="1"/>
        <w:rPr>
          <w:rFonts w:asciiTheme="minorEastAsia" w:hAnsiTheme="minorEastAsia" w:eastAsiaTheme="minorEastAsia" w:cstheme="minorEastAsia"/>
          <w:color w:val="000000" w:themeColor="text1"/>
          <w:sz w:val="17"/>
          <w:highlight w:val="none"/>
          <w14:textFill>
            <w14:solidFill>
              <w14:schemeClr w14:val="tx1"/>
            </w14:solidFill>
          </w14:textFill>
        </w:rPr>
      </w:pPr>
    </w:p>
    <w:p w14:paraId="0DADFBE7">
      <w:pPr>
        <w:pStyle w:val="9"/>
        <w:tabs>
          <w:tab w:val="left" w:pos="6521"/>
        </w:tabs>
        <w:wordWrap w:val="0"/>
        <w:spacing w:before="37"/>
        <w:ind w:left="421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188C01A7">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0A70114">
      <w:pPr>
        <w:pStyle w:val="9"/>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747B376C">
      <w:pPr>
        <w:pStyle w:val="9"/>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39110C45">
      <w:pPr>
        <w:pStyle w:val="4"/>
        <w:rPr>
          <w:highlight w:val="none"/>
        </w:rPr>
      </w:pPr>
    </w:p>
    <w:p w14:paraId="54E54E3C">
      <w:pPr>
        <w:pStyle w:val="9"/>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cs="宋体"/>
          <w:highlight w:val="none"/>
        </w:rPr>
        <w:br w:type="page"/>
      </w:r>
    </w:p>
    <w:p w14:paraId="41001C55">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、授权委托书</w:t>
      </w:r>
    </w:p>
    <w:p w14:paraId="0712885C">
      <w:pPr>
        <w:pStyle w:val="9"/>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7DA9BD91">
      <w:pPr>
        <w:pStyle w:val="9"/>
        <w:wordWrap w:val="0"/>
        <w:spacing w:before="4"/>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04C0DF6D">
      <w:pPr>
        <w:pStyle w:val="9"/>
        <w:tabs>
          <w:tab w:val="left" w:pos="2421"/>
          <w:tab w:val="left" w:pos="5585"/>
        </w:tabs>
        <w:wordWrap w:val="0"/>
        <w:ind w:left="52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（供应商名称）的法定代表人，现</w:t>
      </w:r>
    </w:p>
    <w:p w14:paraId="0C708C77">
      <w:pPr>
        <w:pStyle w:val="9"/>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545E3DAC">
      <w:pPr>
        <w:pStyle w:val="9"/>
        <w:tabs>
          <w:tab w:val="left" w:pos="1789"/>
        </w:tabs>
        <w:wordWrap w:val="0"/>
        <w:spacing w:before="36"/>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（姓名）为我方代理人。代理人根据授权，以我方名义签署、澄清确认、递</w:t>
      </w:r>
    </w:p>
    <w:p w14:paraId="7E6AF65A">
      <w:pPr>
        <w:pStyle w:val="9"/>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11B5C81D">
      <w:pPr>
        <w:pStyle w:val="9"/>
        <w:tabs>
          <w:tab w:val="left" w:pos="3566"/>
        </w:tabs>
        <w:wordWrap w:val="0"/>
        <w:spacing w:before="36" w:line="386" w:lineRule="auto"/>
        <w:ind w:left="100" w:right="14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交、撤回、修改</w:t>
      </w:r>
      <w:r>
        <w:rPr>
          <w:rFonts w:hint="eastAsia" w:asciiTheme="minorEastAsia" w:hAnsiTheme="minorEastAsia" w:eastAsiaTheme="minorEastAsia" w:cstheme="minorEastAsia"/>
          <w:color w:val="000000" w:themeColor="text1"/>
          <w:spacing w:val="-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 xml:space="preserve">项目响应文件、签订合同和处理有关事宜，其法律后果由我方承担。 </w:t>
      </w:r>
      <w:r>
        <w:rPr>
          <w:rFonts w:hint="eastAsia" w:asciiTheme="minorEastAsia" w:hAnsiTheme="minorEastAsia" w:eastAsiaTheme="minorEastAsia" w:cstheme="minorEastAsia"/>
          <w:color w:val="000000" w:themeColor="text1"/>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31F3C0B">
      <w:pPr>
        <w:pStyle w:val="9"/>
        <w:wordWrap w:val="0"/>
        <w:spacing w:before="36"/>
        <w:ind w:left="52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代理人无转委托权。</w:t>
      </w:r>
    </w:p>
    <w:p w14:paraId="6A014316">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1842622">
      <w:pPr>
        <w:pStyle w:val="9"/>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7A75ED99">
      <w:pPr>
        <w:pStyle w:val="9"/>
        <w:wordWrap w:val="0"/>
        <w:ind w:left="10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附：法定代表人身份证复印件及委托代理人身份证复印件</w:t>
      </w:r>
    </w:p>
    <w:p w14:paraId="50FBB46F">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6406F94D">
      <w:pPr>
        <w:pStyle w:val="9"/>
        <w:wordWrap w:val="0"/>
        <w:spacing w:before="1"/>
        <w:rPr>
          <w:rFonts w:asciiTheme="minorEastAsia" w:hAnsiTheme="minorEastAsia" w:eastAsiaTheme="minorEastAsia" w:cstheme="minorEastAsia"/>
          <w:color w:val="000000" w:themeColor="text1"/>
          <w:sz w:val="26"/>
          <w:highlight w:val="none"/>
          <w14:textFill>
            <w14:solidFill>
              <w14:schemeClr w14:val="tx1"/>
            </w14:solidFill>
          </w14:textFill>
        </w:rPr>
      </w:pPr>
    </w:p>
    <w:p w14:paraId="2706BD95">
      <w:pPr>
        <w:pStyle w:val="9"/>
        <w:wordWrap w:val="0"/>
        <w:ind w:left="10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注：本授权委托书需由供应商加盖单位公章并由其法定代表人和委托代理人签字。</w:t>
      </w:r>
    </w:p>
    <w:p w14:paraId="45E0FED5">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21D2EC8">
      <w:pPr>
        <w:pStyle w:val="9"/>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5EE20C80">
      <w:pPr>
        <w:pStyle w:val="9"/>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14:textFill>
            <w14:solidFill>
              <w14:schemeClr w14:val="tx1"/>
            </w14:solidFill>
          </w14:textFill>
        </w:rPr>
      </w:pPr>
    </w:p>
    <w:p w14:paraId="3D97A6BA">
      <w:pPr>
        <w:pStyle w:val="9"/>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  应  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0E4E2C36">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99FBF45">
      <w:pPr>
        <w:pStyle w:val="9"/>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0D10143E">
      <w:pPr>
        <w:pStyle w:val="9"/>
        <w:tabs>
          <w:tab w:val="left" w:pos="6401"/>
        </w:tabs>
        <w:wordWrap w:val="0"/>
        <w:spacing w:before="36"/>
        <w:ind w:left="2791"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1631924F">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EB5D5E7">
      <w:pPr>
        <w:pStyle w:val="9"/>
        <w:wordWrap w:val="0"/>
        <w:spacing w:before="4"/>
        <w:rPr>
          <w:rFonts w:asciiTheme="minorEastAsia" w:hAnsiTheme="minorEastAsia" w:eastAsiaTheme="minorEastAsia" w:cstheme="minorEastAsia"/>
          <w:color w:val="000000" w:themeColor="text1"/>
          <w:sz w:val="23"/>
          <w:highlight w:val="none"/>
          <w14:textFill>
            <w14:solidFill>
              <w14:schemeClr w14:val="tx1"/>
            </w14:solidFill>
          </w14:textFill>
        </w:rPr>
      </w:pPr>
    </w:p>
    <w:p w14:paraId="02C30F0F">
      <w:pPr>
        <w:pStyle w:val="9"/>
        <w:tabs>
          <w:tab w:val="left" w:pos="8549"/>
        </w:tabs>
        <w:wordWrap w:val="0"/>
        <w:spacing w:before="37"/>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D34C632">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282E4722">
      <w:pPr>
        <w:pStyle w:val="9"/>
        <w:wordWrap w:val="0"/>
        <w:spacing w:before="6"/>
        <w:rPr>
          <w:rFonts w:asciiTheme="minorEastAsia" w:hAnsiTheme="minorEastAsia" w:eastAsiaTheme="minorEastAsia" w:cstheme="minorEastAsia"/>
          <w:color w:val="000000" w:themeColor="text1"/>
          <w:sz w:val="29"/>
          <w:highlight w:val="none"/>
          <w14:textFill>
            <w14:solidFill>
              <w14:schemeClr w14:val="tx1"/>
            </w14:solidFill>
          </w14:textFill>
        </w:rPr>
      </w:pPr>
    </w:p>
    <w:p w14:paraId="6CFE10A3">
      <w:pPr>
        <w:pStyle w:val="9"/>
        <w:tabs>
          <w:tab w:val="left" w:pos="7661"/>
        </w:tabs>
        <w:wordWrap w:val="0"/>
        <w:spacing w:before="36"/>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2DCF5591">
      <w:pPr>
        <w:pStyle w:val="9"/>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038AC5B3">
      <w:pPr>
        <w:pStyle w:val="9"/>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30CB5F68">
      <w:pPr>
        <w:pStyle w:val="9"/>
        <w:tabs>
          <w:tab w:val="left" w:pos="8549"/>
        </w:tabs>
        <w:wordWrap w:val="0"/>
        <w:spacing w:before="37"/>
        <w:ind w:left="2793" w:right="108"/>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14FEF0A9">
      <w:pPr>
        <w:pStyle w:val="9"/>
        <w:tabs>
          <w:tab w:val="left" w:pos="8549"/>
        </w:tabs>
        <w:wordWrap w:val="0"/>
        <w:spacing w:before="37"/>
        <w:ind w:left="2793" w:right="108"/>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p>
    <w:p w14:paraId="6D24E252">
      <w:pPr>
        <w:pStyle w:val="9"/>
        <w:tabs>
          <w:tab w:val="left" w:pos="8549"/>
        </w:tabs>
        <w:wordWrap w:val="0"/>
        <w:spacing w:before="37"/>
        <w:ind w:left="2793" w:right="108"/>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p>
    <w:p w14:paraId="2F3D14BC">
      <w:pPr>
        <w:pStyle w:val="9"/>
        <w:tabs>
          <w:tab w:val="left" w:pos="8549"/>
        </w:tabs>
        <w:wordWrap w:val="0"/>
        <w:spacing w:before="37"/>
        <w:ind w:left="2793" w:right="108"/>
        <w:rPr>
          <w:rFonts w:hint="eastAsia" w:asciiTheme="minorEastAsia" w:hAnsiTheme="minorEastAsia" w:eastAsiaTheme="minorEastAsia" w:cstheme="minorEastAsia"/>
          <w:color w:val="000000" w:themeColor="text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none"/>
          <w:lang w:val="en-US" w:eastAsia="zh-CN"/>
          <w14:textFill>
            <w14:solidFill>
              <w14:schemeClr w14:val="tx1"/>
            </w14:solidFill>
          </w14:textFill>
        </w:rPr>
        <w:t>法定代表人电话：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5FF47FDE">
      <w:pPr>
        <w:pStyle w:val="9"/>
        <w:tabs>
          <w:tab w:val="left" w:pos="8549"/>
        </w:tabs>
        <w:wordWrap w:val="0"/>
        <w:spacing w:before="37"/>
        <w:ind w:left="2793" w:right="108"/>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pPr>
    </w:p>
    <w:p w14:paraId="1B8FCC71">
      <w:pPr>
        <w:pStyle w:val="9"/>
        <w:tabs>
          <w:tab w:val="left" w:pos="8549"/>
        </w:tabs>
        <w:wordWrap w:val="0"/>
        <w:spacing w:before="37"/>
        <w:ind w:left="2793" w:right="108"/>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pPr>
    </w:p>
    <w:p w14:paraId="528AF5D9">
      <w:pPr>
        <w:pStyle w:val="9"/>
        <w:tabs>
          <w:tab w:val="left" w:pos="8549"/>
        </w:tabs>
        <w:wordWrap w:val="0"/>
        <w:spacing w:before="37"/>
        <w:ind w:left="2793" w:right="108"/>
        <w:rPr>
          <w:rFonts w:hint="default" w:asciiTheme="minorEastAsia" w:hAnsiTheme="minorEastAsia" w:eastAsiaTheme="minorEastAsia" w:cstheme="minorEastAsia"/>
          <w:color w:val="000000" w:themeColor="text1"/>
          <w:sz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lang w:val="en-US" w:eastAsia="zh-CN"/>
          <w14:textFill>
            <w14:solidFill>
              <w14:schemeClr w14:val="tx1"/>
            </w14:solidFill>
          </w14:textFill>
        </w:rPr>
        <w:t>授权委托人电话：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EC3E7B0">
      <w:pPr>
        <w:pStyle w:val="9"/>
        <w:wordWrap w:val="0"/>
        <w:spacing w:before="8"/>
        <w:rPr>
          <w:rFonts w:asciiTheme="minorEastAsia" w:hAnsiTheme="minorEastAsia" w:eastAsiaTheme="minorEastAsia" w:cstheme="minorEastAsia"/>
          <w:color w:val="000000" w:themeColor="text1"/>
          <w:sz w:val="27"/>
          <w:highlight w:val="none"/>
          <w14:textFill>
            <w14:solidFill>
              <w14:schemeClr w14:val="tx1"/>
            </w14:solidFill>
          </w14:textFill>
        </w:rPr>
      </w:pPr>
    </w:p>
    <w:p w14:paraId="110E88E7">
      <w:pPr>
        <w:pStyle w:val="9"/>
        <w:tabs>
          <w:tab w:val="left" w:pos="736"/>
          <w:tab w:val="left" w:pos="1682"/>
          <w:tab w:val="left" w:pos="2626"/>
        </w:tabs>
        <w:wordWrap w:val="0"/>
        <w:spacing w:before="36"/>
        <w:ind w:right="113"/>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64834590">
      <w:pPr>
        <w:wordWrap w:val="0"/>
        <w:jc w:val="right"/>
        <w:rPr>
          <w:rFonts w:asciiTheme="minorEastAsia" w:hAnsiTheme="minorEastAsia" w:eastAsiaTheme="minorEastAsia" w:cstheme="minorEastAsia"/>
          <w:color w:val="000000" w:themeColor="text1"/>
          <w:highlight w:val="none"/>
          <w14:textFill>
            <w14:solidFill>
              <w14:schemeClr w14:val="tx1"/>
            </w14:solidFill>
          </w14:textFill>
        </w:rPr>
        <w:sectPr>
          <w:headerReference r:id="rId10" w:type="default"/>
          <w:footerReference r:id="rId11" w:type="default"/>
          <w:pgSz w:w="12240" w:h="15840"/>
          <w:pgMar w:top="1400" w:right="1680" w:bottom="1120" w:left="1700" w:header="567" w:footer="921" w:gutter="0"/>
          <w:pgNumType w:fmt="decimal"/>
          <w:cols w:space="720" w:num="1"/>
        </w:sectPr>
      </w:pPr>
    </w:p>
    <w:p w14:paraId="465A536B">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询价保证金</w:t>
      </w:r>
    </w:p>
    <w:p w14:paraId="631E91F6">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866E28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4CF298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eastAsia="宋体" w:cs="宋体"/>
          <w:color w:val="auto"/>
          <w:szCs w:val="21"/>
          <w:highlight w:val="none"/>
          <w:lang w:eastAsia="zh-CN"/>
        </w:rPr>
        <w:t>按照长宽财字【2023】21号文件要求，提供资格条件承诺函（</w:t>
      </w:r>
      <w:r>
        <w:rPr>
          <w:rFonts w:hint="eastAsia" w:ascii="宋体" w:hAnsi="宋体" w:cs="宋体"/>
          <w:color w:val="auto"/>
          <w:szCs w:val="21"/>
          <w:highlight w:val="none"/>
          <w:lang w:val="en-US" w:eastAsia="zh-CN"/>
        </w:rPr>
        <w:t>询价文件</w:t>
      </w:r>
      <w:r>
        <w:rPr>
          <w:rFonts w:hint="eastAsia" w:ascii="宋体" w:hAnsi="宋体" w:eastAsia="宋体" w:cs="宋体"/>
          <w:color w:val="auto"/>
          <w:szCs w:val="21"/>
          <w:highlight w:val="none"/>
          <w:lang w:eastAsia="zh-CN"/>
        </w:rPr>
        <w:t>中</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eastAsia="zh-CN"/>
        </w:rPr>
        <w:t>文件格式部分），</w:t>
      </w:r>
      <w:r>
        <w:rPr>
          <w:rFonts w:hint="eastAsia" w:ascii="宋体" w:hAnsi="宋体" w:cs="宋体"/>
          <w:color w:val="000000"/>
          <w:szCs w:val="21"/>
          <w:lang w:val="en-US" w:eastAsia="zh-CN"/>
        </w:rPr>
        <w:t>投标供应商</w:t>
      </w:r>
      <w:r>
        <w:rPr>
          <w:rFonts w:hint="eastAsia" w:ascii="宋体" w:hAnsi="宋体" w:cs="宋体"/>
          <w:color w:val="000000"/>
          <w:szCs w:val="21"/>
        </w:rPr>
        <w:t>自行填写，格式自拟。需要缴纳保证金的</w:t>
      </w:r>
      <w:r>
        <w:rPr>
          <w:rFonts w:hint="eastAsia" w:ascii="宋体" w:hAnsi="宋体" w:cs="宋体"/>
          <w:color w:val="000000"/>
          <w:szCs w:val="21"/>
          <w:lang w:val="en-US" w:eastAsia="zh-CN"/>
        </w:rPr>
        <w:t>投标供应商</w:t>
      </w:r>
      <w:r>
        <w:rPr>
          <w:rFonts w:hint="eastAsia" w:ascii="宋体" w:hAnsi="宋体" w:cs="宋体"/>
          <w:color w:val="000000"/>
          <w:szCs w:val="21"/>
        </w:rPr>
        <w:t>，将凭证附在此。不需要缴纳的写情况说明。此项需要加盖</w:t>
      </w:r>
      <w:r>
        <w:rPr>
          <w:rFonts w:hint="eastAsia" w:ascii="宋体" w:hAnsi="宋体" w:cs="宋体"/>
          <w:color w:val="000000"/>
          <w:szCs w:val="21"/>
          <w:lang w:val="en-US" w:eastAsia="zh-CN"/>
        </w:rPr>
        <w:t>供应商</w:t>
      </w:r>
      <w:r>
        <w:rPr>
          <w:rFonts w:hint="eastAsia" w:ascii="宋体" w:hAnsi="宋体" w:cs="宋体"/>
          <w:color w:val="000000"/>
          <w:szCs w:val="21"/>
        </w:rPr>
        <w:t>公章。</w:t>
      </w:r>
    </w:p>
    <w:p w14:paraId="785D0C27">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5BDFDA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5CFE67C">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8FF160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685354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133FBF1">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D198FBB">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92F7F1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BF21689">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684BCF9">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D23A36A">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CEF66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17F683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9BF7347">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31F1021">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10D73B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CD85C7E">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420624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3EADEA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807517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1FAB1D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F82291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881C47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886EE4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702A14C">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D02A74B">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8FD570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3C01DA5">
      <w:pPr>
        <w:pStyle w:val="13"/>
        <w:tabs>
          <w:tab w:val="left" w:pos="3570"/>
        </w:tabs>
        <w:adjustRightInd w:val="0"/>
        <w:snapToGrid w:val="0"/>
        <w:spacing w:line="300" w:lineRule="auto"/>
        <w:jc w:val="center"/>
        <w:rPr>
          <w:rFonts w:ascii="宋体"/>
          <w:sz w:val="32"/>
          <w:szCs w:val="32"/>
          <w:highlight w:val="none"/>
        </w:rPr>
      </w:pPr>
      <w:r>
        <w:rPr>
          <w:rFonts w:hint="eastAsia" w:ascii="宋体" w:hAnsi="宋体" w:cs="宋体"/>
          <w:sz w:val="32"/>
          <w:szCs w:val="32"/>
          <w:highlight w:val="none"/>
          <w:lang w:val="en-US" w:eastAsia="zh-CN"/>
        </w:rPr>
        <w:t>六</w:t>
      </w:r>
      <w:r>
        <w:rPr>
          <w:rFonts w:hint="eastAsia" w:ascii="宋体" w:hAnsi="宋体" w:cs="宋体"/>
          <w:sz w:val="32"/>
          <w:szCs w:val="32"/>
          <w:highlight w:val="none"/>
        </w:rPr>
        <w:t>、</w:t>
      </w:r>
      <w:r>
        <w:rPr>
          <w:rFonts w:hint="eastAsia" w:ascii="宋体"/>
          <w:sz w:val="32"/>
          <w:szCs w:val="32"/>
          <w:highlight w:val="none"/>
        </w:rPr>
        <w:t>供应商资格审查和符合性审查证明文件</w:t>
      </w:r>
    </w:p>
    <w:p w14:paraId="4B169258">
      <w:pPr>
        <w:adjustRightInd w:val="0"/>
        <w:snapToGrid w:val="0"/>
        <w:spacing w:line="300" w:lineRule="auto"/>
        <w:jc w:val="center"/>
        <w:rPr>
          <w:rFonts w:ascii="宋体"/>
          <w:b/>
          <w:sz w:val="20"/>
          <w:highlight w:val="none"/>
        </w:rPr>
      </w:pPr>
    </w:p>
    <w:p w14:paraId="29C25343">
      <w:pPr>
        <w:adjustRightInd w:val="0"/>
        <w:snapToGrid w:val="0"/>
        <w:spacing w:line="300" w:lineRule="auto"/>
        <w:jc w:val="center"/>
        <w:outlineLvl w:val="0"/>
        <w:rPr>
          <w:b/>
          <w:bCs/>
          <w:sz w:val="32"/>
          <w:szCs w:val="32"/>
          <w:highlight w:val="none"/>
          <w:lang w:eastAsia="zh-CN"/>
        </w:rPr>
      </w:pPr>
      <w:bookmarkStart w:id="78" w:name="_bookmark204"/>
      <w:bookmarkEnd w:id="78"/>
      <w:bookmarkStart w:id="79" w:name="_Toc4621"/>
      <w:r>
        <w:rPr>
          <w:rFonts w:hint="eastAsia"/>
          <w:b/>
          <w:bCs/>
          <w:sz w:val="32"/>
          <w:szCs w:val="32"/>
          <w:highlight w:val="none"/>
          <w:lang w:eastAsia="zh-CN"/>
        </w:rPr>
        <w:t>（一）基本情况表</w:t>
      </w:r>
      <w:bookmarkEnd w:id="79"/>
    </w:p>
    <w:p w14:paraId="085DA8C3">
      <w:pPr>
        <w:pStyle w:val="9"/>
        <w:wordWrap w:val="0"/>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5287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9E4C2A">
            <w:pPr>
              <w:jc w:val="center"/>
              <w:rPr>
                <w:szCs w:val="21"/>
                <w:highlight w:val="none"/>
              </w:rPr>
            </w:pPr>
            <w:r>
              <w:rPr>
                <w:rFonts w:hint="eastAsia"/>
                <w:szCs w:val="21"/>
                <w:highlight w:val="none"/>
                <w:lang w:eastAsia="zh-CN"/>
              </w:rPr>
              <w:t>供应商</w:t>
            </w:r>
            <w:r>
              <w:rPr>
                <w:rFonts w:hint="eastAsia"/>
                <w:szCs w:val="21"/>
                <w:highlight w:val="none"/>
              </w:rPr>
              <w:t>名称</w:t>
            </w:r>
          </w:p>
        </w:tc>
        <w:tc>
          <w:tcPr>
            <w:tcW w:w="7305" w:type="dxa"/>
            <w:gridSpan w:val="7"/>
            <w:vAlign w:val="center"/>
          </w:tcPr>
          <w:p w14:paraId="145AFB84">
            <w:pPr>
              <w:jc w:val="center"/>
              <w:rPr>
                <w:szCs w:val="21"/>
                <w:highlight w:val="none"/>
              </w:rPr>
            </w:pPr>
          </w:p>
        </w:tc>
      </w:tr>
      <w:tr w14:paraId="5363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6F37D9E">
            <w:pPr>
              <w:jc w:val="center"/>
              <w:rPr>
                <w:szCs w:val="21"/>
                <w:highlight w:val="none"/>
              </w:rPr>
            </w:pPr>
            <w:r>
              <w:rPr>
                <w:rFonts w:hint="eastAsia"/>
                <w:szCs w:val="21"/>
                <w:highlight w:val="none"/>
              </w:rPr>
              <w:t>注册地址</w:t>
            </w:r>
          </w:p>
        </w:tc>
        <w:tc>
          <w:tcPr>
            <w:tcW w:w="3389" w:type="dxa"/>
            <w:gridSpan w:val="4"/>
            <w:vAlign w:val="center"/>
          </w:tcPr>
          <w:p w14:paraId="32017058">
            <w:pPr>
              <w:jc w:val="center"/>
              <w:rPr>
                <w:szCs w:val="21"/>
                <w:highlight w:val="none"/>
              </w:rPr>
            </w:pPr>
          </w:p>
        </w:tc>
        <w:tc>
          <w:tcPr>
            <w:tcW w:w="1246" w:type="dxa"/>
            <w:vAlign w:val="center"/>
          </w:tcPr>
          <w:p w14:paraId="4DB0CA4B">
            <w:pPr>
              <w:jc w:val="center"/>
              <w:rPr>
                <w:szCs w:val="21"/>
                <w:highlight w:val="none"/>
              </w:rPr>
            </w:pPr>
            <w:r>
              <w:rPr>
                <w:rFonts w:hint="eastAsia"/>
                <w:szCs w:val="21"/>
                <w:highlight w:val="none"/>
              </w:rPr>
              <w:t>邮政编码</w:t>
            </w:r>
          </w:p>
        </w:tc>
        <w:tc>
          <w:tcPr>
            <w:tcW w:w="2670" w:type="dxa"/>
            <w:gridSpan w:val="2"/>
            <w:vAlign w:val="center"/>
          </w:tcPr>
          <w:p w14:paraId="409AA744">
            <w:pPr>
              <w:jc w:val="center"/>
              <w:rPr>
                <w:szCs w:val="21"/>
                <w:highlight w:val="none"/>
              </w:rPr>
            </w:pPr>
          </w:p>
        </w:tc>
      </w:tr>
      <w:tr w14:paraId="296A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0DE8D9BD">
            <w:pPr>
              <w:jc w:val="center"/>
              <w:rPr>
                <w:szCs w:val="21"/>
                <w:highlight w:val="none"/>
              </w:rPr>
            </w:pPr>
            <w:r>
              <w:rPr>
                <w:rFonts w:hint="eastAsia"/>
                <w:szCs w:val="21"/>
                <w:highlight w:val="none"/>
              </w:rPr>
              <w:t>联系方式</w:t>
            </w:r>
          </w:p>
        </w:tc>
        <w:tc>
          <w:tcPr>
            <w:tcW w:w="897" w:type="dxa"/>
            <w:vAlign w:val="center"/>
          </w:tcPr>
          <w:p w14:paraId="4C8B224C">
            <w:pPr>
              <w:jc w:val="center"/>
              <w:rPr>
                <w:szCs w:val="21"/>
                <w:highlight w:val="none"/>
              </w:rPr>
            </w:pPr>
            <w:r>
              <w:rPr>
                <w:rFonts w:hint="eastAsia"/>
                <w:szCs w:val="21"/>
                <w:highlight w:val="none"/>
              </w:rPr>
              <w:t>联系人</w:t>
            </w:r>
          </w:p>
        </w:tc>
        <w:tc>
          <w:tcPr>
            <w:tcW w:w="2492" w:type="dxa"/>
            <w:gridSpan w:val="3"/>
            <w:vAlign w:val="center"/>
          </w:tcPr>
          <w:p w14:paraId="0FFD5138">
            <w:pPr>
              <w:jc w:val="center"/>
              <w:rPr>
                <w:szCs w:val="21"/>
                <w:highlight w:val="none"/>
              </w:rPr>
            </w:pPr>
          </w:p>
        </w:tc>
        <w:tc>
          <w:tcPr>
            <w:tcW w:w="1246" w:type="dxa"/>
            <w:vAlign w:val="center"/>
          </w:tcPr>
          <w:p w14:paraId="52B9DC11">
            <w:pPr>
              <w:jc w:val="center"/>
              <w:rPr>
                <w:szCs w:val="21"/>
                <w:highlight w:val="none"/>
              </w:rPr>
            </w:pPr>
            <w:r>
              <w:rPr>
                <w:rFonts w:hint="eastAsia"/>
                <w:szCs w:val="21"/>
                <w:highlight w:val="none"/>
              </w:rPr>
              <w:t>电  话</w:t>
            </w:r>
          </w:p>
        </w:tc>
        <w:tc>
          <w:tcPr>
            <w:tcW w:w="2670" w:type="dxa"/>
            <w:gridSpan w:val="2"/>
            <w:vAlign w:val="center"/>
          </w:tcPr>
          <w:p w14:paraId="76F6F9D9">
            <w:pPr>
              <w:jc w:val="center"/>
              <w:rPr>
                <w:szCs w:val="21"/>
                <w:highlight w:val="none"/>
              </w:rPr>
            </w:pPr>
          </w:p>
        </w:tc>
      </w:tr>
      <w:tr w14:paraId="14E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0AF56D88">
            <w:pPr>
              <w:jc w:val="center"/>
              <w:rPr>
                <w:szCs w:val="21"/>
                <w:highlight w:val="none"/>
              </w:rPr>
            </w:pPr>
          </w:p>
        </w:tc>
        <w:tc>
          <w:tcPr>
            <w:tcW w:w="897" w:type="dxa"/>
            <w:vAlign w:val="center"/>
          </w:tcPr>
          <w:p w14:paraId="33A05649">
            <w:pPr>
              <w:jc w:val="center"/>
              <w:rPr>
                <w:szCs w:val="21"/>
                <w:highlight w:val="none"/>
              </w:rPr>
            </w:pPr>
            <w:r>
              <w:rPr>
                <w:rFonts w:hint="eastAsia"/>
                <w:szCs w:val="21"/>
                <w:highlight w:val="none"/>
              </w:rPr>
              <w:t>传  真</w:t>
            </w:r>
          </w:p>
        </w:tc>
        <w:tc>
          <w:tcPr>
            <w:tcW w:w="2492" w:type="dxa"/>
            <w:gridSpan w:val="3"/>
            <w:vAlign w:val="center"/>
          </w:tcPr>
          <w:p w14:paraId="3BEA8B13">
            <w:pPr>
              <w:jc w:val="center"/>
              <w:rPr>
                <w:szCs w:val="21"/>
                <w:highlight w:val="none"/>
              </w:rPr>
            </w:pPr>
          </w:p>
        </w:tc>
        <w:tc>
          <w:tcPr>
            <w:tcW w:w="1246" w:type="dxa"/>
            <w:vAlign w:val="center"/>
          </w:tcPr>
          <w:p w14:paraId="13329E6E">
            <w:pPr>
              <w:jc w:val="center"/>
              <w:rPr>
                <w:szCs w:val="21"/>
                <w:highlight w:val="none"/>
              </w:rPr>
            </w:pPr>
            <w:r>
              <w:rPr>
                <w:rFonts w:hint="eastAsia"/>
                <w:szCs w:val="21"/>
                <w:highlight w:val="none"/>
              </w:rPr>
              <w:t>网  址</w:t>
            </w:r>
          </w:p>
        </w:tc>
        <w:tc>
          <w:tcPr>
            <w:tcW w:w="2670" w:type="dxa"/>
            <w:gridSpan w:val="2"/>
            <w:vAlign w:val="center"/>
          </w:tcPr>
          <w:p w14:paraId="628EF5BD">
            <w:pPr>
              <w:jc w:val="center"/>
              <w:rPr>
                <w:szCs w:val="21"/>
                <w:highlight w:val="none"/>
              </w:rPr>
            </w:pPr>
          </w:p>
        </w:tc>
      </w:tr>
      <w:tr w14:paraId="5806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86CAEF2">
            <w:pPr>
              <w:jc w:val="center"/>
              <w:rPr>
                <w:szCs w:val="21"/>
                <w:highlight w:val="none"/>
              </w:rPr>
            </w:pPr>
            <w:r>
              <w:rPr>
                <w:rFonts w:hint="eastAsia"/>
                <w:szCs w:val="21"/>
                <w:highlight w:val="none"/>
              </w:rPr>
              <w:t>组织结构</w:t>
            </w:r>
          </w:p>
        </w:tc>
        <w:tc>
          <w:tcPr>
            <w:tcW w:w="7305" w:type="dxa"/>
            <w:gridSpan w:val="7"/>
            <w:vAlign w:val="center"/>
          </w:tcPr>
          <w:p w14:paraId="780E9905">
            <w:pPr>
              <w:jc w:val="center"/>
              <w:rPr>
                <w:szCs w:val="21"/>
                <w:highlight w:val="none"/>
              </w:rPr>
            </w:pPr>
          </w:p>
        </w:tc>
      </w:tr>
      <w:tr w14:paraId="151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3F36A18">
            <w:pPr>
              <w:jc w:val="center"/>
              <w:rPr>
                <w:szCs w:val="21"/>
                <w:highlight w:val="none"/>
              </w:rPr>
            </w:pPr>
            <w:r>
              <w:rPr>
                <w:rFonts w:hint="eastAsia"/>
                <w:szCs w:val="21"/>
                <w:highlight w:val="none"/>
              </w:rPr>
              <w:t>法定代表人</w:t>
            </w:r>
          </w:p>
        </w:tc>
        <w:tc>
          <w:tcPr>
            <w:tcW w:w="897" w:type="dxa"/>
            <w:vAlign w:val="center"/>
          </w:tcPr>
          <w:p w14:paraId="1BC80FC9">
            <w:pPr>
              <w:jc w:val="center"/>
              <w:rPr>
                <w:szCs w:val="21"/>
                <w:highlight w:val="none"/>
              </w:rPr>
            </w:pPr>
            <w:r>
              <w:rPr>
                <w:rFonts w:hint="eastAsia"/>
                <w:szCs w:val="21"/>
                <w:highlight w:val="none"/>
              </w:rPr>
              <w:t>姓名</w:t>
            </w:r>
          </w:p>
        </w:tc>
        <w:tc>
          <w:tcPr>
            <w:tcW w:w="2297" w:type="dxa"/>
            <w:gridSpan w:val="2"/>
            <w:vAlign w:val="center"/>
          </w:tcPr>
          <w:p w14:paraId="12088C42">
            <w:pPr>
              <w:jc w:val="center"/>
              <w:rPr>
                <w:szCs w:val="21"/>
                <w:highlight w:val="none"/>
              </w:rPr>
            </w:pPr>
          </w:p>
        </w:tc>
        <w:tc>
          <w:tcPr>
            <w:tcW w:w="1701" w:type="dxa"/>
            <w:gridSpan w:val="3"/>
            <w:vAlign w:val="center"/>
          </w:tcPr>
          <w:p w14:paraId="04849E55">
            <w:pPr>
              <w:jc w:val="center"/>
              <w:rPr>
                <w:kern w:val="2"/>
                <w:sz w:val="21"/>
                <w:szCs w:val="21"/>
                <w:highlight w:val="none"/>
                <w:lang w:eastAsia="zh-CN"/>
              </w:rPr>
            </w:pPr>
            <w:r>
              <w:rPr>
                <w:rFonts w:hint="eastAsia"/>
                <w:szCs w:val="21"/>
                <w:highlight w:val="none"/>
              </w:rPr>
              <w:t>电话</w:t>
            </w:r>
          </w:p>
        </w:tc>
        <w:tc>
          <w:tcPr>
            <w:tcW w:w="2410" w:type="dxa"/>
            <w:vAlign w:val="center"/>
          </w:tcPr>
          <w:p w14:paraId="1A057C52">
            <w:pPr>
              <w:jc w:val="center"/>
              <w:rPr>
                <w:szCs w:val="21"/>
                <w:highlight w:val="none"/>
              </w:rPr>
            </w:pPr>
          </w:p>
        </w:tc>
      </w:tr>
      <w:tr w14:paraId="370A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B117E72">
            <w:pPr>
              <w:jc w:val="center"/>
              <w:rPr>
                <w:szCs w:val="21"/>
                <w:highlight w:val="none"/>
              </w:rPr>
            </w:pPr>
            <w:r>
              <w:rPr>
                <w:rFonts w:hint="eastAsia"/>
                <w:szCs w:val="21"/>
                <w:highlight w:val="none"/>
              </w:rPr>
              <w:t>成立时间</w:t>
            </w:r>
          </w:p>
        </w:tc>
        <w:tc>
          <w:tcPr>
            <w:tcW w:w="1918" w:type="dxa"/>
            <w:gridSpan w:val="2"/>
            <w:vAlign w:val="center"/>
          </w:tcPr>
          <w:p w14:paraId="4E4D8696">
            <w:pPr>
              <w:jc w:val="center"/>
              <w:rPr>
                <w:szCs w:val="21"/>
                <w:highlight w:val="none"/>
              </w:rPr>
            </w:pPr>
          </w:p>
        </w:tc>
        <w:tc>
          <w:tcPr>
            <w:tcW w:w="5387" w:type="dxa"/>
            <w:gridSpan w:val="5"/>
            <w:vAlign w:val="center"/>
          </w:tcPr>
          <w:p w14:paraId="75194931">
            <w:pPr>
              <w:jc w:val="both"/>
              <w:rPr>
                <w:szCs w:val="21"/>
                <w:highlight w:val="none"/>
                <w:lang w:eastAsia="zh-CN"/>
              </w:rPr>
            </w:pPr>
            <w:r>
              <w:rPr>
                <w:rFonts w:hint="eastAsia"/>
                <w:szCs w:val="21"/>
                <w:highlight w:val="none"/>
                <w:lang w:eastAsia="zh-CN"/>
              </w:rPr>
              <w:t>员工总人数：              技术人员：</w:t>
            </w:r>
          </w:p>
        </w:tc>
      </w:tr>
      <w:tr w14:paraId="4BFC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263F5CF">
            <w:pPr>
              <w:jc w:val="center"/>
              <w:rPr>
                <w:szCs w:val="21"/>
                <w:highlight w:val="none"/>
              </w:rPr>
            </w:pPr>
            <w:r>
              <w:rPr>
                <w:rFonts w:hint="eastAsia"/>
                <w:szCs w:val="21"/>
                <w:highlight w:val="none"/>
              </w:rPr>
              <w:t>营业执照号</w:t>
            </w:r>
          </w:p>
        </w:tc>
        <w:tc>
          <w:tcPr>
            <w:tcW w:w="7305" w:type="dxa"/>
            <w:gridSpan w:val="7"/>
            <w:vAlign w:val="center"/>
          </w:tcPr>
          <w:p w14:paraId="4F50AC5E">
            <w:pPr>
              <w:jc w:val="center"/>
              <w:rPr>
                <w:szCs w:val="21"/>
                <w:highlight w:val="none"/>
              </w:rPr>
            </w:pPr>
          </w:p>
        </w:tc>
      </w:tr>
      <w:tr w14:paraId="27F9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7EAA0D7">
            <w:pPr>
              <w:jc w:val="center"/>
              <w:rPr>
                <w:szCs w:val="21"/>
                <w:highlight w:val="none"/>
              </w:rPr>
            </w:pPr>
            <w:r>
              <w:rPr>
                <w:rFonts w:hint="eastAsia"/>
                <w:szCs w:val="21"/>
                <w:highlight w:val="none"/>
              </w:rPr>
              <w:t>注册资金</w:t>
            </w:r>
          </w:p>
        </w:tc>
        <w:tc>
          <w:tcPr>
            <w:tcW w:w="7305" w:type="dxa"/>
            <w:gridSpan w:val="7"/>
            <w:vAlign w:val="center"/>
          </w:tcPr>
          <w:p w14:paraId="59B2C429">
            <w:pPr>
              <w:jc w:val="center"/>
              <w:rPr>
                <w:szCs w:val="21"/>
                <w:highlight w:val="none"/>
              </w:rPr>
            </w:pPr>
          </w:p>
        </w:tc>
      </w:tr>
      <w:tr w14:paraId="0DD0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C7F1F9">
            <w:pPr>
              <w:jc w:val="center"/>
              <w:rPr>
                <w:szCs w:val="21"/>
                <w:highlight w:val="none"/>
              </w:rPr>
            </w:pPr>
            <w:r>
              <w:rPr>
                <w:rFonts w:hint="eastAsia"/>
                <w:szCs w:val="21"/>
                <w:highlight w:val="none"/>
              </w:rPr>
              <w:t>开户银行</w:t>
            </w:r>
          </w:p>
        </w:tc>
        <w:tc>
          <w:tcPr>
            <w:tcW w:w="7305" w:type="dxa"/>
            <w:gridSpan w:val="7"/>
            <w:vAlign w:val="center"/>
          </w:tcPr>
          <w:p w14:paraId="6A247EB0">
            <w:pPr>
              <w:jc w:val="center"/>
              <w:rPr>
                <w:szCs w:val="21"/>
                <w:highlight w:val="none"/>
              </w:rPr>
            </w:pPr>
          </w:p>
        </w:tc>
      </w:tr>
      <w:tr w14:paraId="6784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0CC2BDD">
            <w:pPr>
              <w:jc w:val="center"/>
              <w:rPr>
                <w:szCs w:val="21"/>
                <w:highlight w:val="none"/>
              </w:rPr>
            </w:pPr>
            <w:r>
              <w:rPr>
                <w:rFonts w:hint="eastAsia"/>
                <w:szCs w:val="21"/>
                <w:highlight w:val="none"/>
              </w:rPr>
              <w:t>账号</w:t>
            </w:r>
          </w:p>
        </w:tc>
        <w:tc>
          <w:tcPr>
            <w:tcW w:w="7305" w:type="dxa"/>
            <w:gridSpan w:val="7"/>
            <w:vAlign w:val="center"/>
          </w:tcPr>
          <w:p w14:paraId="75A17CAA">
            <w:pPr>
              <w:jc w:val="center"/>
              <w:rPr>
                <w:szCs w:val="21"/>
                <w:highlight w:val="none"/>
              </w:rPr>
            </w:pPr>
          </w:p>
        </w:tc>
      </w:tr>
      <w:tr w14:paraId="3E94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490C4F1F">
            <w:pPr>
              <w:jc w:val="center"/>
              <w:rPr>
                <w:szCs w:val="21"/>
                <w:highlight w:val="none"/>
              </w:rPr>
            </w:pPr>
            <w:r>
              <w:rPr>
                <w:rFonts w:hint="eastAsia"/>
                <w:szCs w:val="21"/>
                <w:highlight w:val="none"/>
              </w:rPr>
              <w:t>经营范围</w:t>
            </w:r>
          </w:p>
        </w:tc>
        <w:tc>
          <w:tcPr>
            <w:tcW w:w="7305" w:type="dxa"/>
            <w:gridSpan w:val="7"/>
            <w:vAlign w:val="center"/>
          </w:tcPr>
          <w:p w14:paraId="49FCB072">
            <w:pPr>
              <w:jc w:val="center"/>
              <w:rPr>
                <w:szCs w:val="21"/>
                <w:highlight w:val="none"/>
              </w:rPr>
            </w:pPr>
          </w:p>
        </w:tc>
      </w:tr>
      <w:tr w14:paraId="797E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E990E94">
            <w:pPr>
              <w:jc w:val="center"/>
              <w:rPr>
                <w:szCs w:val="21"/>
                <w:highlight w:val="none"/>
              </w:rPr>
            </w:pPr>
            <w:r>
              <w:rPr>
                <w:rFonts w:hint="eastAsia"/>
                <w:szCs w:val="21"/>
                <w:highlight w:val="none"/>
              </w:rPr>
              <w:t>备注</w:t>
            </w:r>
          </w:p>
        </w:tc>
        <w:tc>
          <w:tcPr>
            <w:tcW w:w="7305" w:type="dxa"/>
            <w:gridSpan w:val="7"/>
            <w:vAlign w:val="center"/>
          </w:tcPr>
          <w:p w14:paraId="38BB678F">
            <w:pPr>
              <w:jc w:val="center"/>
              <w:rPr>
                <w:szCs w:val="21"/>
                <w:highlight w:val="none"/>
              </w:rPr>
            </w:pPr>
          </w:p>
        </w:tc>
      </w:tr>
    </w:tbl>
    <w:p w14:paraId="4B312D9D">
      <w:pPr>
        <w:pStyle w:val="9"/>
        <w:wordWrap w:val="0"/>
        <w:spacing w:before="74" w:line="331" w:lineRule="auto"/>
        <w:ind w:left="24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注：</w:t>
      </w:r>
      <w:r>
        <w:rPr>
          <w:rFonts w:hint="eastAsia"/>
          <w:spacing w:val="-5"/>
          <w:highlight w:val="none"/>
          <w:lang w:eastAsia="zh-CN"/>
        </w:rPr>
        <w:t>后附营业执照、开户证明等证明材料复印件。</w:t>
      </w:r>
    </w:p>
    <w:p w14:paraId="0E6C2A52">
      <w:pPr>
        <w:wordWrap w:val="0"/>
        <w:spacing w:line="331" w:lineRule="auto"/>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12" w:type="default"/>
          <w:pgSz w:w="12240" w:h="15840"/>
          <w:pgMar w:top="1500" w:right="1560" w:bottom="1120" w:left="1560" w:header="567" w:footer="921" w:gutter="0"/>
          <w:pgNumType w:fmt="decimal"/>
          <w:cols w:space="720" w:num="1"/>
        </w:sectPr>
      </w:pPr>
    </w:p>
    <w:p w14:paraId="18D320A2">
      <w:pPr>
        <w:adjustRightInd w:val="0"/>
        <w:snapToGrid w:val="0"/>
        <w:spacing w:line="300" w:lineRule="auto"/>
        <w:jc w:val="center"/>
        <w:outlineLvl w:val="0"/>
        <w:rPr>
          <w:b/>
          <w:bCs/>
          <w:sz w:val="32"/>
          <w:szCs w:val="32"/>
          <w:highlight w:val="none"/>
          <w:lang w:eastAsia="zh-CN"/>
        </w:rPr>
      </w:pPr>
      <w:bookmarkStart w:id="80" w:name="_bookmark205"/>
      <w:bookmarkEnd w:id="80"/>
      <w:r>
        <w:rPr>
          <w:rFonts w:hint="eastAsia"/>
          <w:b/>
          <w:bCs/>
          <w:sz w:val="32"/>
          <w:szCs w:val="32"/>
          <w:highlight w:val="none"/>
          <w:lang w:eastAsia="zh-CN"/>
        </w:rPr>
        <w:t>（二）资格条件承诺函</w:t>
      </w:r>
    </w:p>
    <w:p w14:paraId="521315B2">
      <w:pPr>
        <w:spacing w:line="360" w:lineRule="auto"/>
        <w:rPr>
          <w:sz w:val="21"/>
          <w:szCs w:val="21"/>
          <w:highlight w:val="none"/>
          <w:lang w:eastAsia="zh-CN"/>
        </w:rPr>
      </w:pPr>
      <w:bookmarkStart w:id="81" w:name="_bookmark206"/>
      <w:bookmarkEnd w:id="81"/>
    </w:p>
    <w:p w14:paraId="40B4ACB8">
      <w:pPr>
        <w:spacing w:line="480" w:lineRule="auto"/>
        <w:rPr>
          <w:sz w:val="21"/>
          <w:szCs w:val="21"/>
          <w:highlight w:val="none"/>
          <w:lang w:eastAsia="zh-CN"/>
        </w:rPr>
      </w:pPr>
      <w:r>
        <w:rPr>
          <w:rFonts w:hint="eastAsia"/>
          <w:sz w:val="21"/>
          <w:szCs w:val="21"/>
          <w:highlight w:val="none"/>
          <w:lang w:eastAsia="zh-CN"/>
        </w:rPr>
        <w:t>致：</w:t>
      </w:r>
      <w:r>
        <w:rPr>
          <w:rFonts w:hint="eastAsia"/>
          <w:sz w:val="21"/>
          <w:szCs w:val="21"/>
          <w:highlight w:val="none"/>
          <w:u w:val="single"/>
          <w:lang w:eastAsia="zh-CN"/>
        </w:rPr>
        <w:t>（采购人、采购代理机构）</w:t>
      </w:r>
      <w:r>
        <w:rPr>
          <w:rFonts w:hint="eastAsia"/>
          <w:sz w:val="21"/>
          <w:szCs w:val="21"/>
          <w:highlight w:val="none"/>
          <w:lang w:eastAsia="zh-CN"/>
        </w:rPr>
        <w:t>:</w:t>
      </w:r>
    </w:p>
    <w:p w14:paraId="5EC9C2DC">
      <w:pPr>
        <w:spacing w:line="480" w:lineRule="auto"/>
        <w:ind w:firstLine="420" w:firstLineChars="200"/>
        <w:rPr>
          <w:sz w:val="21"/>
          <w:szCs w:val="21"/>
          <w:highlight w:val="none"/>
          <w:lang w:eastAsia="zh-CN"/>
        </w:rPr>
      </w:pPr>
      <w:r>
        <w:rPr>
          <w:rFonts w:hint="eastAsia"/>
          <w:sz w:val="21"/>
          <w:szCs w:val="21"/>
          <w:highlight w:val="none"/>
          <w:lang w:eastAsia="zh-CN"/>
        </w:rPr>
        <w:t>我单位</w:t>
      </w:r>
      <w:r>
        <w:rPr>
          <w:rFonts w:hint="eastAsia"/>
          <w:sz w:val="21"/>
          <w:szCs w:val="21"/>
          <w:highlight w:val="none"/>
          <w:u w:val="single"/>
          <w:lang w:eastAsia="zh-CN"/>
        </w:rPr>
        <w:t xml:space="preserve">    （公司）   </w:t>
      </w:r>
      <w:r>
        <w:rPr>
          <w:rFonts w:hint="eastAsia"/>
          <w:sz w:val="21"/>
          <w:szCs w:val="21"/>
          <w:highlight w:val="none"/>
          <w:lang w:eastAsia="zh-CN"/>
        </w:rPr>
        <w:t>参与</w:t>
      </w:r>
      <w:r>
        <w:rPr>
          <w:rFonts w:hint="eastAsia"/>
          <w:sz w:val="21"/>
          <w:szCs w:val="21"/>
          <w:highlight w:val="none"/>
          <w:u w:val="single"/>
          <w:lang w:eastAsia="zh-CN"/>
        </w:rPr>
        <w:t>（采购项目名称  项目编号）</w:t>
      </w:r>
      <w:r>
        <w:rPr>
          <w:rFonts w:hint="eastAsia"/>
          <w:sz w:val="21"/>
          <w:szCs w:val="21"/>
          <w:highlight w:val="none"/>
          <w:lang w:eastAsia="zh-CN"/>
        </w:rPr>
        <w:t>采购项目的政府采购活动，现承诺如下：</w:t>
      </w:r>
    </w:p>
    <w:p w14:paraId="21E54E3D">
      <w:pPr>
        <w:spacing w:line="480" w:lineRule="auto"/>
        <w:rPr>
          <w:sz w:val="21"/>
          <w:szCs w:val="21"/>
          <w:highlight w:val="none"/>
          <w:lang w:eastAsia="zh-CN"/>
        </w:rPr>
      </w:pPr>
      <w:r>
        <w:rPr>
          <w:rFonts w:hint="eastAsia"/>
          <w:sz w:val="21"/>
          <w:szCs w:val="21"/>
          <w:highlight w:val="none"/>
          <w:lang w:eastAsia="zh-CN"/>
        </w:rPr>
        <w:t>1.具有良好的商业信誉和健全的财务会计制度；</w:t>
      </w:r>
    </w:p>
    <w:p w14:paraId="4A3E3BC3">
      <w:pPr>
        <w:spacing w:line="480" w:lineRule="auto"/>
        <w:rPr>
          <w:sz w:val="21"/>
          <w:szCs w:val="21"/>
          <w:highlight w:val="none"/>
          <w:lang w:eastAsia="zh-CN"/>
        </w:rPr>
      </w:pPr>
      <w:r>
        <w:rPr>
          <w:rFonts w:hint="eastAsia"/>
          <w:sz w:val="21"/>
          <w:szCs w:val="21"/>
          <w:highlight w:val="none"/>
          <w:lang w:eastAsia="zh-CN"/>
        </w:rPr>
        <w:t>2.具有依法缴纳税收的良好记录；</w:t>
      </w:r>
    </w:p>
    <w:p w14:paraId="2E9697D8">
      <w:pPr>
        <w:spacing w:line="480" w:lineRule="auto"/>
        <w:rPr>
          <w:sz w:val="21"/>
          <w:szCs w:val="21"/>
          <w:highlight w:val="none"/>
          <w:lang w:eastAsia="zh-CN"/>
        </w:rPr>
      </w:pPr>
      <w:r>
        <w:rPr>
          <w:rFonts w:hint="eastAsia"/>
          <w:sz w:val="21"/>
          <w:szCs w:val="21"/>
          <w:highlight w:val="none"/>
          <w:lang w:eastAsia="zh-CN"/>
        </w:rPr>
        <w:t>3.具有依法缴纳社会保障金的良好记录。</w:t>
      </w:r>
    </w:p>
    <w:p w14:paraId="348733B2">
      <w:pPr>
        <w:spacing w:line="480" w:lineRule="auto"/>
        <w:ind w:firstLine="420" w:firstLineChars="200"/>
        <w:rPr>
          <w:sz w:val="21"/>
          <w:szCs w:val="21"/>
          <w:highlight w:val="none"/>
          <w:lang w:eastAsia="zh-CN"/>
        </w:rPr>
      </w:pPr>
      <w:r>
        <w:rPr>
          <w:rFonts w:hint="eastAsia"/>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262CF0E1">
      <w:pPr>
        <w:spacing w:line="480" w:lineRule="auto"/>
        <w:ind w:firstLine="420" w:firstLineChars="200"/>
        <w:rPr>
          <w:sz w:val="21"/>
          <w:szCs w:val="21"/>
          <w:highlight w:val="none"/>
          <w:lang w:eastAsia="zh-CN"/>
        </w:rPr>
      </w:pPr>
      <w:r>
        <w:rPr>
          <w:rFonts w:hint="eastAsia"/>
          <w:sz w:val="21"/>
          <w:szCs w:val="21"/>
          <w:highlight w:val="none"/>
          <w:lang w:eastAsia="zh-CN"/>
        </w:rPr>
        <w:t>我单位</w:t>
      </w:r>
      <w:r>
        <w:rPr>
          <w:rFonts w:hint="eastAsia"/>
          <w:sz w:val="21"/>
          <w:szCs w:val="21"/>
          <w:highlight w:val="none"/>
          <w:u w:val="single"/>
          <w:lang w:eastAsia="zh-CN"/>
        </w:rPr>
        <w:t xml:space="preserve">    （公司）    </w:t>
      </w:r>
      <w:r>
        <w:rPr>
          <w:rFonts w:hint="eastAsia"/>
          <w:sz w:val="21"/>
          <w:szCs w:val="21"/>
          <w:highlight w:val="none"/>
          <w:lang w:eastAsia="zh-CN"/>
        </w:rPr>
        <w:t>对上述承诺的真实性负责。如有虚假，将依法承担相应责任。</w:t>
      </w:r>
    </w:p>
    <w:p w14:paraId="1D8E853D">
      <w:pPr>
        <w:spacing w:line="480" w:lineRule="auto"/>
        <w:ind w:firstLine="420" w:firstLineChars="200"/>
        <w:rPr>
          <w:sz w:val="21"/>
          <w:szCs w:val="21"/>
          <w:highlight w:val="none"/>
          <w:lang w:eastAsia="zh-CN"/>
        </w:rPr>
      </w:pPr>
      <w:r>
        <w:rPr>
          <w:rFonts w:hint="eastAsia"/>
          <w:sz w:val="21"/>
          <w:szCs w:val="21"/>
          <w:highlight w:val="none"/>
          <w:lang w:eastAsia="zh-CN"/>
        </w:rPr>
        <w:t>特此承诺。</w:t>
      </w:r>
    </w:p>
    <w:p w14:paraId="6E757EF9">
      <w:pPr>
        <w:wordWrap w:val="0"/>
        <w:spacing w:line="480" w:lineRule="auto"/>
        <w:jc w:val="right"/>
        <w:rPr>
          <w:sz w:val="21"/>
          <w:szCs w:val="21"/>
          <w:highlight w:val="none"/>
          <w:lang w:eastAsia="zh-CN"/>
        </w:rPr>
      </w:pPr>
    </w:p>
    <w:p w14:paraId="503B0DE5">
      <w:pPr>
        <w:wordWrap w:val="0"/>
        <w:spacing w:line="360" w:lineRule="auto"/>
        <w:jc w:val="right"/>
        <w:rPr>
          <w:sz w:val="21"/>
          <w:szCs w:val="21"/>
          <w:highlight w:val="none"/>
          <w:lang w:eastAsia="zh-CN"/>
        </w:rPr>
      </w:pPr>
    </w:p>
    <w:p w14:paraId="23A7535C">
      <w:pPr>
        <w:wordWrap w:val="0"/>
        <w:spacing w:line="360" w:lineRule="auto"/>
        <w:jc w:val="right"/>
        <w:rPr>
          <w:sz w:val="21"/>
          <w:szCs w:val="21"/>
          <w:highlight w:val="none"/>
          <w:lang w:eastAsia="zh-CN"/>
        </w:rPr>
      </w:pPr>
    </w:p>
    <w:p w14:paraId="790BD7E9">
      <w:pPr>
        <w:wordWrap w:val="0"/>
        <w:spacing w:line="360" w:lineRule="auto"/>
        <w:jc w:val="right"/>
        <w:rPr>
          <w:sz w:val="21"/>
          <w:szCs w:val="21"/>
          <w:highlight w:val="none"/>
          <w:lang w:eastAsia="zh-CN"/>
        </w:rPr>
      </w:pPr>
    </w:p>
    <w:p w14:paraId="59D3BA48">
      <w:pPr>
        <w:wordWrap w:val="0"/>
        <w:spacing w:line="360" w:lineRule="auto"/>
        <w:jc w:val="right"/>
        <w:rPr>
          <w:sz w:val="21"/>
          <w:szCs w:val="21"/>
          <w:highlight w:val="none"/>
          <w:lang w:eastAsia="zh-CN"/>
        </w:rPr>
      </w:pPr>
    </w:p>
    <w:p w14:paraId="44EB7FA8">
      <w:pPr>
        <w:wordWrap w:val="0"/>
        <w:spacing w:line="360" w:lineRule="auto"/>
        <w:jc w:val="right"/>
        <w:rPr>
          <w:sz w:val="21"/>
          <w:szCs w:val="21"/>
          <w:highlight w:val="none"/>
          <w:lang w:eastAsia="zh-CN"/>
        </w:rPr>
      </w:pPr>
    </w:p>
    <w:p w14:paraId="336910B8">
      <w:pPr>
        <w:wordWrap w:val="0"/>
        <w:spacing w:line="360" w:lineRule="auto"/>
        <w:jc w:val="right"/>
        <w:rPr>
          <w:sz w:val="21"/>
          <w:szCs w:val="21"/>
          <w:highlight w:val="none"/>
          <w:lang w:eastAsia="zh-CN"/>
        </w:rPr>
      </w:pPr>
      <w:r>
        <w:rPr>
          <w:rFonts w:hint="eastAsia"/>
          <w:sz w:val="21"/>
          <w:szCs w:val="21"/>
          <w:highlight w:val="none"/>
          <w:lang w:eastAsia="zh-CN"/>
        </w:rPr>
        <w:t xml:space="preserve">盖章：                      </w:t>
      </w:r>
    </w:p>
    <w:p w14:paraId="3758DF4B">
      <w:pPr>
        <w:wordWrap w:val="0"/>
        <w:spacing w:line="360" w:lineRule="auto"/>
        <w:jc w:val="right"/>
        <w:rPr>
          <w:sz w:val="21"/>
          <w:szCs w:val="21"/>
          <w:highlight w:val="none"/>
          <w:lang w:eastAsia="zh-CN"/>
        </w:rPr>
      </w:pPr>
      <w:r>
        <w:rPr>
          <w:rFonts w:hint="eastAsia"/>
          <w:sz w:val="21"/>
          <w:szCs w:val="21"/>
          <w:highlight w:val="none"/>
          <w:lang w:eastAsia="zh-CN"/>
        </w:rPr>
        <w:t xml:space="preserve">签字：                      </w:t>
      </w:r>
    </w:p>
    <w:p w14:paraId="54B63573">
      <w:pPr>
        <w:adjustRightInd w:val="0"/>
        <w:snapToGrid w:val="0"/>
        <w:spacing w:line="300" w:lineRule="auto"/>
        <w:jc w:val="center"/>
        <w:rPr>
          <w:rFonts w:hint="eastAsia"/>
          <w:sz w:val="21"/>
          <w:szCs w:val="21"/>
          <w:highlight w:val="none"/>
          <w:lang w:val="en-US" w:eastAsia="zh-CN"/>
        </w:rPr>
      </w:pPr>
      <w:r>
        <w:rPr>
          <w:rFonts w:hint="eastAsia"/>
          <w:sz w:val="21"/>
          <w:szCs w:val="21"/>
          <w:highlight w:val="none"/>
          <w:lang w:eastAsia="zh-CN"/>
        </w:rPr>
        <w:t xml:space="preserve">                                  日</w:t>
      </w:r>
      <w:r>
        <w:rPr>
          <w:rFonts w:hint="eastAsia"/>
          <w:sz w:val="21"/>
          <w:szCs w:val="21"/>
          <w:highlight w:val="none"/>
          <w:lang w:val="en-US" w:eastAsia="zh-CN"/>
        </w:rPr>
        <w:t>期：</w:t>
      </w:r>
    </w:p>
    <w:p w14:paraId="2C550DF2">
      <w:pPr>
        <w:pStyle w:val="11"/>
        <w:rPr>
          <w:rFonts w:hint="eastAsia"/>
          <w:sz w:val="21"/>
          <w:szCs w:val="21"/>
          <w:highlight w:val="none"/>
          <w:lang w:val="en-US" w:eastAsia="zh-CN"/>
        </w:rPr>
      </w:pPr>
    </w:p>
    <w:p w14:paraId="2203C777">
      <w:pPr>
        <w:pStyle w:val="11"/>
        <w:rPr>
          <w:rFonts w:hint="eastAsia"/>
          <w:sz w:val="21"/>
          <w:szCs w:val="21"/>
          <w:highlight w:val="none"/>
          <w:lang w:val="en-US" w:eastAsia="zh-CN"/>
        </w:rPr>
      </w:pPr>
    </w:p>
    <w:p w14:paraId="6D6365A2">
      <w:pPr>
        <w:pStyle w:val="11"/>
        <w:rPr>
          <w:rFonts w:hint="eastAsia"/>
          <w:sz w:val="21"/>
          <w:szCs w:val="21"/>
          <w:highlight w:val="none"/>
          <w:lang w:val="en-US" w:eastAsia="zh-CN"/>
        </w:rPr>
      </w:pPr>
    </w:p>
    <w:p w14:paraId="1D68DE5E">
      <w:pPr>
        <w:pStyle w:val="11"/>
        <w:rPr>
          <w:rFonts w:hint="eastAsia"/>
          <w:sz w:val="21"/>
          <w:szCs w:val="21"/>
          <w:highlight w:val="none"/>
          <w:lang w:val="en-US" w:eastAsia="zh-CN"/>
        </w:rPr>
      </w:pPr>
    </w:p>
    <w:p w14:paraId="33BE91A6">
      <w:pPr>
        <w:pStyle w:val="11"/>
        <w:rPr>
          <w:rFonts w:hint="eastAsia"/>
          <w:sz w:val="21"/>
          <w:szCs w:val="21"/>
          <w:highlight w:val="none"/>
          <w:lang w:val="en-US" w:eastAsia="zh-CN"/>
        </w:rPr>
      </w:pPr>
    </w:p>
    <w:p w14:paraId="7B67F9CD">
      <w:pPr>
        <w:pStyle w:val="11"/>
        <w:rPr>
          <w:rFonts w:hint="eastAsia"/>
          <w:sz w:val="21"/>
          <w:szCs w:val="21"/>
          <w:highlight w:val="none"/>
          <w:lang w:val="en-US" w:eastAsia="zh-CN"/>
        </w:rPr>
      </w:pPr>
    </w:p>
    <w:p w14:paraId="60667064">
      <w:pPr>
        <w:pStyle w:val="11"/>
        <w:rPr>
          <w:rFonts w:hint="eastAsia"/>
          <w:sz w:val="21"/>
          <w:szCs w:val="21"/>
          <w:highlight w:val="none"/>
          <w:lang w:val="en-US" w:eastAsia="zh-CN"/>
        </w:rPr>
      </w:pPr>
    </w:p>
    <w:p w14:paraId="3A9E2074">
      <w:pPr>
        <w:pStyle w:val="11"/>
        <w:rPr>
          <w:rFonts w:hint="eastAsia"/>
          <w:sz w:val="21"/>
          <w:szCs w:val="21"/>
          <w:highlight w:val="none"/>
          <w:lang w:val="en-US" w:eastAsia="zh-CN"/>
        </w:rPr>
      </w:pPr>
    </w:p>
    <w:p w14:paraId="123E2E65">
      <w:pPr>
        <w:pStyle w:val="11"/>
        <w:rPr>
          <w:rFonts w:hint="eastAsia"/>
          <w:sz w:val="21"/>
          <w:szCs w:val="21"/>
          <w:highlight w:val="none"/>
          <w:lang w:val="en-US" w:eastAsia="zh-CN"/>
        </w:rPr>
      </w:pPr>
    </w:p>
    <w:p w14:paraId="6BD45795">
      <w:pPr>
        <w:pStyle w:val="11"/>
        <w:rPr>
          <w:rFonts w:hint="eastAsia"/>
          <w:sz w:val="21"/>
          <w:szCs w:val="21"/>
          <w:highlight w:val="none"/>
          <w:lang w:val="en-US" w:eastAsia="zh-CN"/>
        </w:rPr>
      </w:pPr>
    </w:p>
    <w:p w14:paraId="256F0BA6">
      <w:pPr>
        <w:pStyle w:val="11"/>
        <w:rPr>
          <w:rFonts w:hint="eastAsia"/>
          <w:sz w:val="21"/>
          <w:szCs w:val="21"/>
          <w:highlight w:val="none"/>
          <w:lang w:val="en-US" w:eastAsia="zh-CN"/>
        </w:rPr>
      </w:pPr>
    </w:p>
    <w:p w14:paraId="228CBDF0">
      <w:pPr>
        <w:pStyle w:val="11"/>
        <w:rPr>
          <w:rFonts w:hint="eastAsia"/>
          <w:sz w:val="21"/>
          <w:szCs w:val="21"/>
          <w:highlight w:val="none"/>
          <w:lang w:val="en-US" w:eastAsia="zh-CN"/>
        </w:rPr>
      </w:pPr>
    </w:p>
    <w:p w14:paraId="10B2CEA1">
      <w:pPr>
        <w:pStyle w:val="11"/>
        <w:rPr>
          <w:rFonts w:hint="default"/>
          <w:sz w:val="21"/>
          <w:szCs w:val="21"/>
          <w:highlight w:val="none"/>
          <w:lang w:val="en-US" w:eastAsia="zh-CN"/>
        </w:rPr>
      </w:pPr>
    </w:p>
    <w:p w14:paraId="3AF38DC8">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（三）近年完成的类似项目情况表</w:t>
      </w:r>
    </w:p>
    <w:p w14:paraId="7CF2A771">
      <w:pPr>
        <w:pStyle w:val="9"/>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8DFFBC5">
      <w:pPr>
        <w:pStyle w:val="9"/>
        <w:wordWrap w:val="0"/>
        <w:spacing w:before="11"/>
        <w:rPr>
          <w:rFonts w:asciiTheme="minorEastAsia" w:hAnsiTheme="minorEastAsia" w:eastAsiaTheme="minorEastAsia" w:cstheme="minorEastAsia"/>
          <w:color w:val="000000" w:themeColor="text1"/>
          <w:sz w:val="22"/>
          <w:highlight w:val="none"/>
          <w:lang w:eastAsia="zh-CN"/>
          <w14:textFill>
            <w14:solidFill>
              <w14:schemeClr w14:val="tx1"/>
            </w14:solidFill>
          </w14:textFill>
        </w:rPr>
      </w:pPr>
    </w:p>
    <w:tbl>
      <w:tblPr>
        <w:tblStyle w:val="25"/>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1"/>
        <w:gridCol w:w="6486"/>
      </w:tblGrid>
      <w:tr w14:paraId="0172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0F2AD03">
            <w:pPr>
              <w:pStyle w:val="48"/>
              <w:wordWrap w:val="0"/>
              <w:rPr>
                <w:rFonts w:asciiTheme="minorEastAsia" w:hAnsiTheme="minorEastAsia" w:eastAsiaTheme="minorEastAsia" w:cstheme="minorEastAsia"/>
                <w:color w:val="000000" w:themeColor="text1"/>
                <w:sz w:val="17"/>
                <w:highlight w:val="none"/>
                <w:lang w:eastAsia="zh-CN"/>
                <w14:textFill>
                  <w14:solidFill>
                    <w14:schemeClr w14:val="tx1"/>
                  </w14:solidFill>
                </w14:textFill>
              </w:rPr>
            </w:pPr>
          </w:p>
          <w:p w14:paraId="3DF68406">
            <w:pPr>
              <w:pStyle w:val="48"/>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项目名称</w:t>
            </w:r>
          </w:p>
        </w:tc>
        <w:tc>
          <w:tcPr>
            <w:tcW w:w="3669" w:type="pct"/>
          </w:tcPr>
          <w:p w14:paraId="01D6FFC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3E5B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62FDCF52">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47DFC84">
            <w:pPr>
              <w:pStyle w:val="48"/>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项目所在地</w:t>
            </w:r>
          </w:p>
        </w:tc>
        <w:tc>
          <w:tcPr>
            <w:tcW w:w="3669" w:type="pct"/>
          </w:tcPr>
          <w:p w14:paraId="12028BDF">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3A90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47D5D1DD">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94E8AC1">
            <w:pPr>
              <w:pStyle w:val="48"/>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发包人名称</w:t>
            </w:r>
          </w:p>
        </w:tc>
        <w:tc>
          <w:tcPr>
            <w:tcW w:w="3669" w:type="pct"/>
          </w:tcPr>
          <w:p w14:paraId="2ABE5371">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786C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368F85FD">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5278DA6">
            <w:pPr>
              <w:pStyle w:val="48"/>
              <w:wordWrap w:val="0"/>
              <w:spacing w:before="1"/>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发包人地址</w:t>
            </w:r>
          </w:p>
        </w:tc>
        <w:tc>
          <w:tcPr>
            <w:tcW w:w="3669" w:type="pct"/>
          </w:tcPr>
          <w:p w14:paraId="133FCA1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4390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7B9AA0BD">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D2A00DE">
            <w:pPr>
              <w:pStyle w:val="48"/>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发包人电话</w:t>
            </w:r>
          </w:p>
        </w:tc>
        <w:tc>
          <w:tcPr>
            <w:tcW w:w="3669" w:type="pct"/>
          </w:tcPr>
          <w:p w14:paraId="36CE811B">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740F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14023649">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79670DF9">
            <w:pPr>
              <w:pStyle w:val="48"/>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合同价格</w:t>
            </w:r>
          </w:p>
        </w:tc>
        <w:tc>
          <w:tcPr>
            <w:tcW w:w="3669" w:type="pct"/>
          </w:tcPr>
          <w:p w14:paraId="04EB90D9">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5B7A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2C6901B">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C83215E">
            <w:pPr>
              <w:pStyle w:val="48"/>
              <w:wordWrap w:val="0"/>
              <w:ind w:left="479" w:right="478"/>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合同履行期限</w:t>
            </w:r>
          </w:p>
        </w:tc>
        <w:tc>
          <w:tcPr>
            <w:tcW w:w="3669" w:type="pct"/>
          </w:tcPr>
          <w:p w14:paraId="265A2F03">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D330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132A9439">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51AE386">
            <w:pPr>
              <w:pStyle w:val="48"/>
              <w:wordWrap w:val="0"/>
              <w:ind w:left="477"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工作内容</w:t>
            </w:r>
          </w:p>
        </w:tc>
        <w:tc>
          <w:tcPr>
            <w:tcW w:w="3669" w:type="pct"/>
          </w:tcPr>
          <w:p w14:paraId="1CC43A62">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B31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389F21E7">
            <w:pPr>
              <w:pStyle w:val="48"/>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085F7A52">
            <w:pPr>
              <w:pStyle w:val="48"/>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9D661D6">
            <w:pPr>
              <w:pStyle w:val="48"/>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30035682">
            <w:pPr>
              <w:pStyle w:val="48"/>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6CF1115">
            <w:pPr>
              <w:pStyle w:val="48"/>
              <w:wordWrap w:val="0"/>
              <w:spacing w:before="1"/>
              <w:rPr>
                <w:rFonts w:asciiTheme="minorEastAsia" w:hAnsiTheme="minorEastAsia" w:eastAsiaTheme="minorEastAsia" w:cstheme="minorEastAsia"/>
                <w:color w:val="000000" w:themeColor="text1"/>
                <w:sz w:val="29"/>
                <w:highlight w:val="none"/>
                <w14:textFill>
                  <w14:solidFill>
                    <w14:schemeClr w14:val="tx1"/>
                  </w14:solidFill>
                </w14:textFill>
              </w:rPr>
            </w:pPr>
          </w:p>
          <w:p w14:paraId="0FBD4FB6">
            <w:pPr>
              <w:pStyle w:val="48"/>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项目描述</w:t>
            </w:r>
          </w:p>
        </w:tc>
        <w:tc>
          <w:tcPr>
            <w:tcW w:w="3669" w:type="pct"/>
          </w:tcPr>
          <w:p w14:paraId="4E706D97">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42B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319246F3">
            <w:pPr>
              <w:pStyle w:val="48"/>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D7252F8">
            <w:pPr>
              <w:pStyle w:val="48"/>
              <w:wordWrap w:val="0"/>
              <w:ind w:left="479"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备注</w:t>
            </w:r>
          </w:p>
        </w:tc>
        <w:tc>
          <w:tcPr>
            <w:tcW w:w="3669" w:type="pct"/>
          </w:tcPr>
          <w:p w14:paraId="74529D3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27C8539A">
      <w:pPr>
        <w:pStyle w:val="9"/>
        <w:wordWrap w:val="0"/>
        <w:spacing w:before="5"/>
        <w:rPr>
          <w:rFonts w:asciiTheme="minorEastAsia" w:hAnsiTheme="minorEastAsia" w:eastAsiaTheme="minorEastAsia" w:cstheme="minorEastAsia"/>
          <w:color w:val="000000" w:themeColor="text1"/>
          <w:sz w:val="5"/>
          <w:highlight w:val="none"/>
          <w14:textFill>
            <w14:solidFill>
              <w14:schemeClr w14:val="tx1"/>
            </w14:solidFill>
          </w14:textFill>
        </w:rPr>
      </w:pPr>
    </w:p>
    <w:p w14:paraId="63F68229">
      <w:pPr>
        <w:pStyle w:val="9"/>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w:t>
      </w:r>
      <w:r>
        <w:rPr>
          <w:rFonts w:hint="eastAsia"/>
          <w:spacing w:val="-5"/>
          <w:highlight w:val="none"/>
          <w:lang w:eastAsia="zh-CN"/>
        </w:rPr>
        <w:t>需提供证明资料内容详见评标方法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53EFB2DE">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720" w:bottom="1120" w:left="1700" w:header="567" w:footer="921" w:gutter="0"/>
          <w:pgNumType w:fmt="decimal"/>
          <w:cols w:space="720" w:num="1"/>
        </w:sectPr>
      </w:pPr>
    </w:p>
    <w:p w14:paraId="3671E366">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w:t>
      </w:r>
      <w:r>
        <w:rPr>
          <w:rFonts w:hint="eastAsia"/>
          <w:b/>
          <w:bCs/>
          <w:sz w:val="32"/>
          <w:szCs w:val="32"/>
          <w:highlight w:val="none"/>
          <w:lang w:val="en-US" w:eastAsia="zh-CN"/>
        </w:rPr>
        <w:t>四</w:t>
      </w:r>
      <w:r>
        <w:rPr>
          <w:rFonts w:hint="eastAsia"/>
          <w:b/>
          <w:bCs/>
          <w:sz w:val="32"/>
          <w:szCs w:val="32"/>
          <w:highlight w:val="none"/>
          <w:lang w:eastAsia="zh-CN"/>
        </w:rPr>
        <w:t>）近年发生的诉讼及仲裁情况</w:t>
      </w:r>
    </w:p>
    <w:p w14:paraId="78F35F87">
      <w:pPr>
        <w:pStyle w:val="4"/>
        <w:rPr>
          <w:highlight w:val="none"/>
        </w:rPr>
      </w:pPr>
    </w:p>
    <w:p w14:paraId="41FF1F3C">
      <w:pPr>
        <w:rPr>
          <w:rFonts w:ascii="宋体" w:hAnsi="宋体" w:cs="宋体"/>
          <w:szCs w:val="21"/>
          <w:highlight w:val="none"/>
        </w:rPr>
      </w:pPr>
    </w:p>
    <w:p w14:paraId="5799743A">
      <w:pPr>
        <w:pStyle w:val="4"/>
        <w:rPr>
          <w:highlight w:val="none"/>
        </w:rPr>
      </w:pPr>
    </w:p>
    <w:p w14:paraId="774063F1">
      <w:pPr>
        <w:rPr>
          <w:rFonts w:ascii="宋体" w:hAnsi="宋体" w:cs="宋体"/>
          <w:sz w:val="32"/>
          <w:szCs w:val="32"/>
          <w:highlight w:val="none"/>
        </w:rPr>
      </w:pPr>
      <w:r>
        <w:rPr>
          <w:rFonts w:hint="eastAsia" w:ascii="宋体" w:hAnsi="宋体" w:cs="宋体"/>
          <w:sz w:val="32"/>
          <w:szCs w:val="32"/>
          <w:highlight w:val="none"/>
        </w:rPr>
        <w:br w:type="page"/>
      </w:r>
    </w:p>
    <w:p w14:paraId="08321069">
      <w:pPr>
        <w:numPr>
          <w:ilvl w:val="0"/>
          <w:numId w:val="6"/>
        </w:numPr>
        <w:jc w:val="center"/>
        <w:rPr>
          <w:rFonts w:hint="eastAsia" w:ascii="宋体" w:hAnsi="宋体"/>
          <w:b/>
          <w:bCs/>
          <w:kern w:val="0"/>
          <w:sz w:val="32"/>
          <w:szCs w:val="32"/>
          <w:highlight w:val="none"/>
          <w:lang w:val="en-US" w:eastAsia="zh-CN"/>
        </w:rPr>
      </w:pPr>
      <w:r>
        <w:rPr>
          <w:rFonts w:hint="eastAsia" w:ascii="宋体" w:hAnsi="宋体"/>
          <w:b/>
          <w:bCs/>
          <w:kern w:val="0"/>
          <w:sz w:val="32"/>
          <w:szCs w:val="32"/>
          <w:highlight w:val="none"/>
          <w:lang w:val="en-US" w:eastAsia="zh-CN"/>
        </w:rPr>
        <w:t>项目人员情况表</w:t>
      </w:r>
    </w:p>
    <w:p w14:paraId="69E5D0FF">
      <w:pPr>
        <w:pStyle w:val="7"/>
        <w:numPr>
          <w:ilvl w:val="0"/>
          <w:numId w:val="0"/>
        </w:numPr>
        <w:rPr>
          <w:rFonts w:hint="default"/>
          <w:lang w:val="en-US" w:eastAsia="zh-CN"/>
        </w:rPr>
      </w:pPr>
      <w:r>
        <w:rPr>
          <w:rFonts w:hint="eastAsia"/>
          <w:lang w:val="en-US" w:eastAsia="zh-CN"/>
        </w:rPr>
        <w:t>格式自拟</w:t>
      </w:r>
    </w:p>
    <w:p w14:paraId="7BF19320">
      <w:pPr>
        <w:rPr>
          <w:rFonts w:hint="eastAsia" w:ascii="宋体" w:hAnsi="宋体"/>
          <w:b/>
          <w:bCs/>
          <w:kern w:val="0"/>
          <w:sz w:val="32"/>
          <w:szCs w:val="32"/>
          <w:highlight w:val="none"/>
          <w:lang w:val="en-US" w:eastAsia="zh-CN"/>
        </w:rPr>
      </w:pPr>
      <w:r>
        <w:rPr>
          <w:rFonts w:hint="eastAsia" w:ascii="宋体" w:hAnsi="宋体"/>
          <w:b/>
          <w:bCs/>
          <w:kern w:val="0"/>
          <w:sz w:val="32"/>
          <w:szCs w:val="32"/>
          <w:highlight w:val="none"/>
          <w:lang w:val="en-US" w:eastAsia="zh-CN"/>
        </w:rPr>
        <w:br w:type="page"/>
      </w:r>
    </w:p>
    <w:p w14:paraId="3152FAC2">
      <w:pPr>
        <w:pStyle w:val="12"/>
        <w:spacing w:line="360" w:lineRule="auto"/>
        <w:jc w:val="center"/>
        <w:rPr>
          <w:rFonts w:hint="default" w:ascii="宋体" w:hAnsi="宋体"/>
          <w:b/>
          <w:bCs/>
          <w:kern w:val="0"/>
          <w:sz w:val="32"/>
          <w:szCs w:val="32"/>
          <w:highlight w:val="none"/>
          <w:lang w:val="en-US" w:eastAsia="zh-CN"/>
        </w:rPr>
      </w:pPr>
      <w:r>
        <w:rPr>
          <w:rFonts w:hint="eastAsia" w:ascii="宋体" w:hAnsi="宋体"/>
          <w:b/>
          <w:bCs/>
          <w:kern w:val="0"/>
          <w:sz w:val="32"/>
          <w:szCs w:val="32"/>
          <w:highlight w:val="none"/>
          <w:lang w:val="en-US" w:eastAsia="zh-CN"/>
        </w:rPr>
        <w:t>七、</w:t>
      </w:r>
      <w:r>
        <w:rPr>
          <w:rFonts w:hint="eastAsia" w:hAnsi="宋体"/>
          <w:b/>
          <w:bCs/>
          <w:kern w:val="0"/>
          <w:sz w:val="32"/>
          <w:szCs w:val="32"/>
          <w:highlight w:val="none"/>
          <w:lang w:val="en-US" w:eastAsia="zh-CN"/>
        </w:rPr>
        <w:t>商务及技术规格偏离表</w:t>
      </w:r>
    </w:p>
    <w:p w14:paraId="2C2FE303">
      <w:pPr>
        <w:pStyle w:val="12"/>
        <w:spacing w:line="360" w:lineRule="auto"/>
        <w:jc w:val="center"/>
        <w:rPr>
          <w:rFonts w:hint="eastAsia" w:hAnsi="宋体" w:cs="宋体"/>
          <w:color w:val="000000"/>
          <w:kern w:val="44"/>
          <w:sz w:val="30"/>
          <w:szCs w:val="30"/>
        </w:rPr>
      </w:pPr>
      <w:r>
        <w:rPr>
          <w:rFonts w:hint="eastAsia" w:hAnsi="宋体" w:cs="宋体"/>
          <w:color w:val="000000"/>
          <w:kern w:val="44"/>
          <w:sz w:val="30"/>
          <w:szCs w:val="30"/>
        </w:rPr>
        <w:t>商务偏离表</w:t>
      </w:r>
    </w:p>
    <w:p w14:paraId="3FF0F953">
      <w:pPr>
        <w:autoSpaceDE w:val="0"/>
        <w:autoSpaceDN w:val="0"/>
        <w:adjustRightInd w:val="0"/>
        <w:spacing w:line="360" w:lineRule="auto"/>
        <w:rPr>
          <w:rFonts w:ascii="宋体" w:hAnsi="宋体" w:cs="宋体"/>
          <w:bCs/>
          <w:color w:val="000000"/>
          <w:szCs w:val="21"/>
          <w:u w:val="single"/>
        </w:rPr>
      </w:pPr>
      <w:r>
        <w:rPr>
          <w:rFonts w:hint="eastAsia" w:ascii="宋体" w:hAnsi="宋体" w:cs="宋体"/>
          <w:bCs/>
          <w:color w:val="000000"/>
          <w:szCs w:val="21"/>
          <w:lang w:val="zh-CN"/>
        </w:rPr>
        <w:t>项目名称：</w:t>
      </w:r>
      <w:r>
        <w:rPr>
          <w:rFonts w:hint="eastAsia" w:ascii="宋体" w:hAnsi="宋体" w:cs="宋体"/>
          <w:bCs/>
          <w:color w:val="000000"/>
          <w:szCs w:val="21"/>
          <w:u w:val="single"/>
        </w:rPr>
        <w:t xml:space="preserve">                      </w:t>
      </w:r>
    </w:p>
    <w:p w14:paraId="0622A34A">
      <w:pPr>
        <w:pStyle w:val="12"/>
        <w:rPr>
          <w:rFonts w:hAnsi="宋体" w:cs="宋体"/>
          <w:bCs/>
          <w:color w:val="000000"/>
          <w:u w:val="single"/>
        </w:rPr>
      </w:pPr>
      <w:r>
        <w:rPr>
          <w:rFonts w:hint="eastAsia" w:hAnsi="宋体" w:cs="宋体"/>
          <w:b w:val="0"/>
          <w:bCs w:val="0"/>
          <w:color w:val="000000"/>
          <w:lang w:val="zh-CN"/>
        </w:rPr>
        <w:t>项目编号：</w:t>
      </w:r>
      <w:r>
        <w:rPr>
          <w:rFonts w:hint="eastAsia" w:hAnsi="宋体" w:cs="宋体"/>
          <w:bCs/>
          <w:color w:val="000000"/>
          <w:u w:val="single"/>
        </w:rPr>
        <w:t xml:space="preserve">                      </w:t>
      </w:r>
    </w:p>
    <w:tbl>
      <w:tblPr>
        <w:tblStyle w:val="25"/>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0037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6A664597">
            <w:pPr>
              <w:spacing w:before="120"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952" w:type="dxa"/>
            <w:noWrap w:val="0"/>
            <w:vAlign w:val="center"/>
          </w:tcPr>
          <w:p w14:paraId="42E99CF6">
            <w:pPr>
              <w:spacing w:before="120" w:after="120" w:line="360" w:lineRule="auto"/>
              <w:jc w:val="center"/>
              <w:rPr>
                <w:rFonts w:hint="eastAsia" w:ascii="宋体" w:hAnsi="宋体" w:cs="宋体"/>
                <w:color w:val="000000"/>
                <w:szCs w:val="21"/>
              </w:rPr>
            </w:pPr>
            <w:r>
              <w:rPr>
                <w:rFonts w:hint="eastAsia" w:ascii="宋体" w:hAnsi="宋体" w:cs="宋体"/>
                <w:color w:val="000000"/>
                <w:szCs w:val="21"/>
                <w:lang w:val="en-US" w:eastAsia="zh-CN"/>
              </w:rPr>
              <w:t>询价文件</w:t>
            </w:r>
            <w:r>
              <w:rPr>
                <w:rFonts w:hint="eastAsia" w:ascii="宋体" w:hAnsi="宋体" w:cs="宋体"/>
                <w:color w:val="000000"/>
                <w:szCs w:val="21"/>
              </w:rPr>
              <w:t>要求</w:t>
            </w:r>
          </w:p>
        </w:tc>
        <w:tc>
          <w:tcPr>
            <w:tcW w:w="4008" w:type="dxa"/>
            <w:noWrap w:val="0"/>
            <w:vAlign w:val="center"/>
          </w:tcPr>
          <w:p w14:paraId="2EF4D315">
            <w:pPr>
              <w:spacing w:before="120" w:line="360" w:lineRule="auto"/>
              <w:jc w:val="center"/>
              <w:rPr>
                <w:rFonts w:hint="eastAsia" w:ascii="宋体" w:hAnsi="宋体" w:cs="宋体"/>
                <w:color w:val="000000"/>
                <w:szCs w:val="21"/>
              </w:rPr>
            </w:pPr>
            <w:r>
              <w:rPr>
                <w:rFonts w:hint="eastAsia" w:ascii="宋体" w:hAnsi="宋体" w:cs="宋体"/>
                <w:color w:val="000000"/>
                <w:szCs w:val="21"/>
                <w:lang w:val="en-US" w:eastAsia="zh-CN"/>
              </w:rPr>
              <w:t>响应</w:t>
            </w:r>
            <w:r>
              <w:rPr>
                <w:rFonts w:hint="eastAsia" w:ascii="宋体" w:hAnsi="宋体" w:cs="宋体"/>
                <w:color w:val="000000"/>
                <w:szCs w:val="21"/>
              </w:rPr>
              <w:t>文件应答</w:t>
            </w:r>
          </w:p>
        </w:tc>
        <w:tc>
          <w:tcPr>
            <w:tcW w:w="1704" w:type="dxa"/>
            <w:noWrap w:val="0"/>
            <w:vAlign w:val="center"/>
          </w:tcPr>
          <w:p w14:paraId="5B347AC1">
            <w:pPr>
              <w:spacing w:before="120" w:line="360" w:lineRule="auto"/>
              <w:jc w:val="center"/>
              <w:rPr>
                <w:rFonts w:hint="eastAsia" w:ascii="宋体" w:hAnsi="宋体" w:cs="宋体"/>
                <w:color w:val="000000"/>
                <w:szCs w:val="21"/>
              </w:rPr>
            </w:pPr>
            <w:r>
              <w:rPr>
                <w:rFonts w:hint="eastAsia" w:ascii="宋体" w:hAnsi="宋体" w:cs="宋体"/>
                <w:color w:val="000000"/>
                <w:szCs w:val="21"/>
              </w:rPr>
              <w:t>偏离</w:t>
            </w:r>
          </w:p>
        </w:tc>
      </w:tr>
      <w:tr w14:paraId="6F71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181A0C07">
            <w:pPr>
              <w:spacing w:before="120" w:after="120" w:line="360" w:lineRule="auto"/>
              <w:jc w:val="center"/>
              <w:rPr>
                <w:rFonts w:hint="eastAsia" w:ascii="宋体" w:hAnsi="宋体" w:cs="宋体"/>
                <w:color w:val="000000"/>
                <w:szCs w:val="21"/>
              </w:rPr>
            </w:pPr>
            <w:r>
              <w:rPr>
                <w:rFonts w:hint="eastAsia" w:ascii="宋体" w:hAnsi="宋体" w:cs="宋体"/>
                <w:color w:val="000000"/>
                <w:szCs w:val="21"/>
              </w:rPr>
              <w:t>1</w:t>
            </w:r>
          </w:p>
        </w:tc>
        <w:tc>
          <w:tcPr>
            <w:tcW w:w="2952" w:type="dxa"/>
            <w:noWrap w:val="0"/>
            <w:vAlign w:val="top"/>
          </w:tcPr>
          <w:p w14:paraId="36E35EFC">
            <w:pPr>
              <w:spacing w:before="120" w:after="120" w:line="360" w:lineRule="auto"/>
              <w:jc w:val="center"/>
              <w:rPr>
                <w:rFonts w:hint="eastAsia" w:ascii="宋体" w:hAnsi="宋体" w:cs="宋体"/>
                <w:color w:val="000000"/>
                <w:szCs w:val="21"/>
              </w:rPr>
            </w:pPr>
          </w:p>
        </w:tc>
        <w:tc>
          <w:tcPr>
            <w:tcW w:w="4008" w:type="dxa"/>
            <w:noWrap w:val="0"/>
            <w:vAlign w:val="top"/>
          </w:tcPr>
          <w:p w14:paraId="4143D590">
            <w:pPr>
              <w:spacing w:before="120" w:after="120" w:line="360" w:lineRule="auto"/>
              <w:jc w:val="center"/>
              <w:rPr>
                <w:rFonts w:hint="eastAsia" w:ascii="宋体" w:hAnsi="宋体" w:cs="宋体"/>
                <w:color w:val="000000"/>
                <w:szCs w:val="21"/>
              </w:rPr>
            </w:pPr>
          </w:p>
        </w:tc>
        <w:tc>
          <w:tcPr>
            <w:tcW w:w="1704" w:type="dxa"/>
            <w:noWrap w:val="0"/>
            <w:vAlign w:val="top"/>
          </w:tcPr>
          <w:p w14:paraId="4B753044">
            <w:pPr>
              <w:spacing w:before="120" w:after="120" w:line="360" w:lineRule="auto"/>
              <w:jc w:val="center"/>
              <w:rPr>
                <w:rFonts w:hint="eastAsia" w:ascii="宋体" w:hAnsi="宋体" w:cs="宋体"/>
                <w:color w:val="000000"/>
                <w:szCs w:val="21"/>
              </w:rPr>
            </w:pPr>
          </w:p>
        </w:tc>
      </w:tr>
      <w:tr w14:paraId="5F87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50FF675">
            <w:pPr>
              <w:spacing w:before="120" w:after="120" w:line="360" w:lineRule="auto"/>
              <w:jc w:val="center"/>
              <w:rPr>
                <w:rFonts w:hint="eastAsia" w:ascii="宋体" w:hAnsi="宋体" w:cs="宋体"/>
                <w:color w:val="000000"/>
                <w:szCs w:val="21"/>
              </w:rPr>
            </w:pPr>
            <w:r>
              <w:rPr>
                <w:rFonts w:hint="eastAsia" w:ascii="宋体" w:hAnsi="宋体" w:cs="宋体"/>
                <w:color w:val="000000"/>
                <w:szCs w:val="21"/>
              </w:rPr>
              <w:t>2</w:t>
            </w:r>
          </w:p>
        </w:tc>
        <w:tc>
          <w:tcPr>
            <w:tcW w:w="2952" w:type="dxa"/>
            <w:noWrap w:val="0"/>
            <w:vAlign w:val="top"/>
          </w:tcPr>
          <w:p w14:paraId="30216A8E">
            <w:pPr>
              <w:spacing w:before="120" w:after="120" w:line="360" w:lineRule="auto"/>
              <w:jc w:val="center"/>
              <w:rPr>
                <w:rFonts w:hint="eastAsia" w:ascii="宋体" w:hAnsi="宋体" w:cs="宋体"/>
                <w:color w:val="000000"/>
                <w:szCs w:val="21"/>
              </w:rPr>
            </w:pPr>
          </w:p>
        </w:tc>
        <w:tc>
          <w:tcPr>
            <w:tcW w:w="4008" w:type="dxa"/>
            <w:noWrap w:val="0"/>
            <w:vAlign w:val="top"/>
          </w:tcPr>
          <w:p w14:paraId="02AB842F">
            <w:pPr>
              <w:spacing w:before="120" w:after="120" w:line="360" w:lineRule="auto"/>
              <w:jc w:val="center"/>
              <w:rPr>
                <w:rFonts w:hint="eastAsia" w:ascii="宋体" w:hAnsi="宋体" w:cs="宋体"/>
                <w:color w:val="000000"/>
                <w:szCs w:val="21"/>
              </w:rPr>
            </w:pPr>
          </w:p>
        </w:tc>
        <w:tc>
          <w:tcPr>
            <w:tcW w:w="1704" w:type="dxa"/>
            <w:noWrap w:val="0"/>
            <w:vAlign w:val="top"/>
          </w:tcPr>
          <w:p w14:paraId="053F9C5F">
            <w:pPr>
              <w:spacing w:before="120" w:after="120" w:line="360" w:lineRule="auto"/>
              <w:jc w:val="center"/>
              <w:rPr>
                <w:rFonts w:hint="eastAsia" w:ascii="宋体" w:hAnsi="宋体" w:cs="宋体"/>
                <w:color w:val="000000"/>
                <w:szCs w:val="21"/>
              </w:rPr>
            </w:pPr>
          </w:p>
        </w:tc>
      </w:tr>
      <w:tr w14:paraId="0C67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AFE7C6D">
            <w:pPr>
              <w:spacing w:before="120" w:after="120" w:line="360" w:lineRule="auto"/>
              <w:jc w:val="center"/>
              <w:rPr>
                <w:rFonts w:hint="eastAsia" w:ascii="宋体" w:hAnsi="宋体" w:cs="宋体"/>
                <w:color w:val="000000"/>
                <w:szCs w:val="21"/>
              </w:rPr>
            </w:pPr>
            <w:r>
              <w:rPr>
                <w:rFonts w:hint="eastAsia" w:ascii="宋体" w:hAnsi="宋体" w:cs="宋体"/>
                <w:color w:val="000000"/>
                <w:szCs w:val="21"/>
              </w:rPr>
              <w:t>3</w:t>
            </w:r>
          </w:p>
        </w:tc>
        <w:tc>
          <w:tcPr>
            <w:tcW w:w="2952" w:type="dxa"/>
            <w:noWrap w:val="0"/>
            <w:vAlign w:val="top"/>
          </w:tcPr>
          <w:p w14:paraId="3B88EFFC">
            <w:pPr>
              <w:spacing w:before="120" w:after="120" w:line="360" w:lineRule="auto"/>
              <w:jc w:val="center"/>
              <w:rPr>
                <w:rFonts w:hint="eastAsia" w:ascii="宋体" w:hAnsi="宋体" w:cs="宋体"/>
                <w:color w:val="000000"/>
                <w:szCs w:val="21"/>
              </w:rPr>
            </w:pPr>
          </w:p>
        </w:tc>
        <w:tc>
          <w:tcPr>
            <w:tcW w:w="4008" w:type="dxa"/>
            <w:noWrap w:val="0"/>
            <w:vAlign w:val="top"/>
          </w:tcPr>
          <w:p w14:paraId="1BDA1CAD">
            <w:pPr>
              <w:spacing w:before="120" w:after="120" w:line="360" w:lineRule="auto"/>
              <w:jc w:val="center"/>
              <w:rPr>
                <w:rFonts w:hint="eastAsia" w:ascii="宋体" w:hAnsi="宋体" w:cs="宋体"/>
                <w:color w:val="000000"/>
                <w:szCs w:val="21"/>
              </w:rPr>
            </w:pPr>
          </w:p>
        </w:tc>
        <w:tc>
          <w:tcPr>
            <w:tcW w:w="1704" w:type="dxa"/>
            <w:noWrap w:val="0"/>
            <w:vAlign w:val="top"/>
          </w:tcPr>
          <w:p w14:paraId="0A68129C">
            <w:pPr>
              <w:spacing w:before="120" w:after="120" w:line="360" w:lineRule="auto"/>
              <w:jc w:val="center"/>
              <w:rPr>
                <w:rFonts w:hint="eastAsia" w:ascii="宋体" w:hAnsi="宋体" w:cs="宋体"/>
                <w:color w:val="000000"/>
                <w:szCs w:val="21"/>
              </w:rPr>
            </w:pPr>
          </w:p>
        </w:tc>
      </w:tr>
      <w:tr w14:paraId="4A6A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4D43A4BB">
            <w:pPr>
              <w:spacing w:before="120" w:after="120" w:line="360" w:lineRule="auto"/>
              <w:jc w:val="center"/>
              <w:rPr>
                <w:rFonts w:hint="eastAsia" w:ascii="宋体" w:hAnsi="宋体" w:cs="宋体"/>
                <w:color w:val="000000"/>
                <w:szCs w:val="21"/>
              </w:rPr>
            </w:pPr>
            <w:r>
              <w:rPr>
                <w:rFonts w:hint="eastAsia" w:ascii="宋体" w:hAnsi="宋体" w:cs="宋体"/>
                <w:color w:val="000000"/>
                <w:szCs w:val="21"/>
              </w:rPr>
              <w:t>4</w:t>
            </w:r>
          </w:p>
        </w:tc>
        <w:tc>
          <w:tcPr>
            <w:tcW w:w="2952" w:type="dxa"/>
            <w:noWrap w:val="0"/>
            <w:vAlign w:val="top"/>
          </w:tcPr>
          <w:p w14:paraId="55B789F0">
            <w:pPr>
              <w:spacing w:before="120" w:after="120" w:line="360" w:lineRule="auto"/>
              <w:jc w:val="center"/>
              <w:rPr>
                <w:rFonts w:hint="eastAsia" w:ascii="宋体" w:hAnsi="宋体" w:cs="宋体"/>
                <w:color w:val="000000"/>
                <w:szCs w:val="21"/>
              </w:rPr>
            </w:pPr>
          </w:p>
        </w:tc>
        <w:tc>
          <w:tcPr>
            <w:tcW w:w="4008" w:type="dxa"/>
            <w:noWrap w:val="0"/>
            <w:vAlign w:val="top"/>
          </w:tcPr>
          <w:p w14:paraId="5CC46240">
            <w:pPr>
              <w:spacing w:before="120" w:after="120" w:line="360" w:lineRule="auto"/>
              <w:jc w:val="center"/>
              <w:rPr>
                <w:rFonts w:hint="eastAsia" w:ascii="宋体" w:hAnsi="宋体" w:cs="宋体"/>
                <w:color w:val="000000"/>
                <w:szCs w:val="21"/>
              </w:rPr>
            </w:pPr>
          </w:p>
        </w:tc>
        <w:tc>
          <w:tcPr>
            <w:tcW w:w="1704" w:type="dxa"/>
            <w:noWrap w:val="0"/>
            <w:vAlign w:val="top"/>
          </w:tcPr>
          <w:p w14:paraId="4C7A2592">
            <w:pPr>
              <w:spacing w:before="120" w:after="120" w:line="360" w:lineRule="auto"/>
              <w:jc w:val="center"/>
              <w:rPr>
                <w:rFonts w:hint="eastAsia" w:ascii="宋体" w:hAnsi="宋体" w:cs="宋体"/>
                <w:color w:val="000000"/>
                <w:szCs w:val="21"/>
              </w:rPr>
            </w:pPr>
          </w:p>
        </w:tc>
      </w:tr>
    </w:tbl>
    <w:p w14:paraId="49FAD14D">
      <w:pPr>
        <w:rPr>
          <w:rFonts w:hint="eastAsia" w:ascii="宋体" w:hAnsi="宋体" w:cs="宋体"/>
          <w:b/>
          <w:bCs/>
          <w:color w:val="000000"/>
          <w:szCs w:val="21"/>
        </w:rPr>
      </w:pPr>
      <w:r>
        <w:rPr>
          <w:rFonts w:hint="eastAsia" w:ascii="宋体" w:hAnsi="宋体" w:cs="宋体"/>
          <w:b/>
          <w:bCs/>
          <w:color w:val="000000"/>
          <w:szCs w:val="21"/>
        </w:rPr>
        <w:t>注：</w:t>
      </w:r>
      <w:r>
        <w:rPr>
          <w:rFonts w:hint="eastAsia" w:ascii="宋体" w:hAnsi="宋体" w:cs="宋体"/>
          <w:b/>
          <w:bCs/>
          <w:color w:val="000000"/>
          <w:szCs w:val="21"/>
          <w:lang w:val="en-US" w:eastAsia="zh-CN"/>
        </w:rPr>
        <w:t>供应商</w:t>
      </w:r>
      <w:r>
        <w:rPr>
          <w:rFonts w:hint="eastAsia" w:ascii="宋体" w:hAnsi="宋体" w:cs="宋体"/>
          <w:b/>
          <w:bCs/>
          <w:color w:val="000000"/>
          <w:szCs w:val="21"/>
        </w:rPr>
        <w:t>所应答的商务条款，如有偏离，应将偏离项在此表中列出。如无偏离，视为完全响应</w:t>
      </w:r>
      <w:r>
        <w:rPr>
          <w:rFonts w:hint="eastAsia" w:ascii="宋体" w:hAnsi="宋体" w:cs="宋体"/>
          <w:b/>
          <w:bCs/>
          <w:color w:val="000000"/>
          <w:szCs w:val="21"/>
          <w:lang w:val="en-US" w:eastAsia="zh-CN"/>
        </w:rPr>
        <w:t>询价文件</w:t>
      </w:r>
      <w:r>
        <w:rPr>
          <w:rFonts w:hint="eastAsia" w:ascii="宋体" w:hAnsi="宋体" w:cs="宋体"/>
          <w:b/>
          <w:bCs/>
          <w:color w:val="000000"/>
          <w:szCs w:val="21"/>
        </w:rPr>
        <w:t>要求，无需列出，此表填“无”</w:t>
      </w:r>
    </w:p>
    <w:p w14:paraId="7B5549F5">
      <w:pPr>
        <w:rPr>
          <w:rFonts w:hint="eastAsia" w:ascii="宋体" w:hAnsi="宋体" w:cs="宋体"/>
          <w:color w:val="000000"/>
          <w:szCs w:val="21"/>
        </w:rPr>
      </w:pPr>
    </w:p>
    <w:p w14:paraId="57A18DC0">
      <w:pPr>
        <w:pStyle w:val="24"/>
        <w:ind w:firstLine="528"/>
        <w:rPr>
          <w:rFonts w:hint="eastAsia" w:hAnsi="宋体" w:cs="宋体"/>
        </w:rPr>
      </w:pPr>
    </w:p>
    <w:p w14:paraId="7EA8BD64">
      <w:pPr>
        <w:spacing w:line="480" w:lineRule="auto"/>
        <w:rPr>
          <w:rFonts w:hint="eastAsia" w:ascii="宋体" w:hAnsi="宋体" w:cs="宋体"/>
          <w:bCs/>
          <w:color w:val="000000"/>
          <w:szCs w:val="21"/>
          <w:lang w:val="zh-CN"/>
        </w:rPr>
      </w:pPr>
      <w:r>
        <w:rPr>
          <w:rFonts w:hint="eastAsia" w:ascii="宋体" w:hAnsi="宋体" w:cs="宋体"/>
          <w:bCs/>
          <w:color w:val="000000"/>
          <w:szCs w:val="21"/>
          <w:lang w:val="en-US" w:eastAsia="zh-CN"/>
        </w:rPr>
        <w:t>供应商</w:t>
      </w:r>
      <w:r>
        <w:rPr>
          <w:rFonts w:hint="eastAsia" w:ascii="宋体" w:hAnsi="宋体" w:cs="宋体"/>
          <w:bCs/>
          <w:color w:val="000000"/>
          <w:szCs w:val="21"/>
          <w:lang w:val="zh-CN"/>
        </w:rPr>
        <w:t xml:space="preserve">（盖章）：         </w:t>
      </w:r>
    </w:p>
    <w:p w14:paraId="2B312369">
      <w:pPr>
        <w:adjustRightInd w:val="0"/>
        <w:snapToGrid w:val="0"/>
        <w:spacing w:line="300" w:lineRule="auto"/>
        <w:jc w:val="center"/>
        <w:outlineLvl w:val="0"/>
        <w:rPr>
          <w:rFonts w:hint="eastAsia" w:ascii="宋体" w:hAnsi="宋体"/>
          <w:b/>
          <w:bCs/>
          <w:kern w:val="0"/>
          <w:sz w:val="32"/>
          <w:szCs w:val="32"/>
          <w:highlight w:val="none"/>
          <w:lang w:val="en-US" w:eastAsia="zh-CN"/>
        </w:rPr>
      </w:pPr>
      <w:r>
        <w:rPr>
          <w:rFonts w:hint="eastAsia" w:ascii="宋体" w:hAnsi="宋体" w:cs="宋体"/>
          <w:bCs/>
          <w:color w:val="000000"/>
          <w:szCs w:val="21"/>
          <w:lang w:val="zh-CN"/>
        </w:rPr>
        <w:t>法定代表人或授权代理人（盖章或签字）：              日期：</w:t>
      </w:r>
      <w:r>
        <w:rPr>
          <w:rFonts w:hint="eastAsia" w:ascii="宋体" w:hAnsi="宋体"/>
          <w:b/>
          <w:bCs/>
          <w:kern w:val="0"/>
          <w:sz w:val="32"/>
          <w:szCs w:val="32"/>
          <w:highlight w:val="none"/>
          <w:lang w:val="en-US" w:eastAsia="zh-CN"/>
        </w:rPr>
        <w:br w:type="textWrapping"/>
      </w:r>
    </w:p>
    <w:p w14:paraId="4DF44037">
      <w:pPr>
        <w:rPr>
          <w:rFonts w:hint="eastAsia" w:ascii="宋体" w:hAnsi="宋体"/>
          <w:b/>
          <w:bCs/>
          <w:kern w:val="0"/>
          <w:sz w:val="32"/>
          <w:szCs w:val="32"/>
          <w:highlight w:val="none"/>
          <w:lang w:val="en-US" w:eastAsia="zh-CN"/>
        </w:rPr>
      </w:pPr>
      <w:r>
        <w:rPr>
          <w:rFonts w:hint="eastAsia" w:ascii="宋体" w:hAnsi="宋体"/>
          <w:b/>
          <w:bCs/>
          <w:kern w:val="0"/>
          <w:sz w:val="32"/>
          <w:szCs w:val="32"/>
          <w:highlight w:val="none"/>
          <w:lang w:val="en-US" w:eastAsia="zh-CN"/>
        </w:rPr>
        <w:br w:type="page"/>
      </w:r>
    </w:p>
    <w:p w14:paraId="64BE4445">
      <w:pPr>
        <w:adjustRightInd w:val="0"/>
        <w:snapToGrid w:val="0"/>
        <w:spacing w:line="300" w:lineRule="auto"/>
        <w:jc w:val="center"/>
        <w:outlineLvl w:val="0"/>
        <w:rPr>
          <w:rFonts w:hint="eastAsia" w:ascii="宋体" w:hAnsi="宋体"/>
          <w:b/>
          <w:bCs/>
          <w:kern w:val="0"/>
          <w:sz w:val="32"/>
          <w:szCs w:val="32"/>
          <w:highlight w:val="none"/>
          <w:lang w:val="en-US" w:eastAsia="zh-CN"/>
        </w:rPr>
      </w:pPr>
      <w:r>
        <w:rPr>
          <w:rFonts w:hint="eastAsia" w:ascii="宋体" w:hAnsi="宋体"/>
          <w:b/>
          <w:bCs/>
          <w:kern w:val="0"/>
          <w:sz w:val="32"/>
          <w:szCs w:val="32"/>
          <w:highlight w:val="none"/>
          <w:lang w:val="en-US" w:eastAsia="zh-CN"/>
        </w:rPr>
        <w:t>技术规格偏离表</w:t>
      </w:r>
    </w:p>
    <w:p w14:paraId="74D9B740">
      <w:pPr>
        <w:autoSpaceDE w:val="0"/>
        <w:autoSpaceDN w:val="0"/>
        <w:adjustRightInd w:val="0"/>
        <w:spacing w:line="360" w:lineRule="auto"/>
        <w:rPr>
          <w:rFonts w:hint="eastAsia" w:ascii="宋体" w:hAnsi="宋体" w:eastAsia="宋体" w:cs="宋体"/>
          <w:bCs/>
          <w:color w:val="000000"/>
          <w:szCs w:val="21"/>
          <w:lang w:val="zh-CN"/>
        </w:rPr>
      </w:pPr>
      <w:r>
        <w:rPr>
          <w:rFonts w:hint="eastAsia" w:ascii="宋体" w:hAnsi="宋体" w:cs="宋体"/>
          <w:bCs/>
          <w:color w:val="000000"/>
          <w:szCs w:val="21"/>
          <w:lang w:val="zh-CN"/>
        </w:rPr>
        <w:t>项目</w:t>
      </w:r>
      <w:r>
        <w:rPr>
          <w:rFonts w:hint="eastAsia" w:ascii="宋体" w:hAnsi="宋体" w:eastAsia="宋体" w:cs="宋体"/>
          <w:bCs/>
          <w:color w:val="000000"/>
          <w:szCs w:val="21"/>
          <w:lang w:val="zh-CN"/>
        </w:rPr>
        <w:t xml:space="preserve">名称：                      </w:t>
      </w:r>
    </w:p>
    <w:p w14:paraId="5AD92809">
      <w:pPr>
        <w:autoSpaceDE w:val="0"/>
        <w:autoSpaceDN w:val="0"/>
        <w:adjustRightInd w:val="0"/>
        <w:spacing w:line="360" w:lineRule="auto"/>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项目编号：</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86"/>
        <w:gridCol w:w="1432"/>
        <w:gridCol w:w="1432"/>
        <w:gridCol w:w="1454"/>
        <w:gridCol w:w="1337"/>
      </w:tblGrid>
      <w:tr w14:paraId="1669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72E18B6">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2277" w:type="dxa"/>
            <w:vAlign w:val="center"/>
          </w:tcPr>
          <w:p w14:paraId="4AE247DB">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名称</w:t>
            </w:r>
          </w:p>
        </w:tc>
        <w:tc>
          <w:tcPr>
            <w:tcW w:w="1548" w:type="dxa"/>
            <w:vAlign w:val="center"/>
          </w:tcPr>
          <w:p w14:paraId="28965156">
            <w:pPr>
              <w:widowControl/>
              <w:spacing w:line="0" w:lineRule="atLeast"/>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eastAsia="zh-CN"/>
              </w:rPr>
              <w:t>询价文件</w:t>
            </w:r>
            <w:r>
              <w:rPr>
                <w:rFonts w:hint="eastAsia" w:ascii="宋体" w:hAnsi="宋体" w:cs="宋体"/>
                <w:bCs/>
                <w:kern w:val="0"/>
                <w:szCs w:val="21"/>
                <w:highlight w:val="none"/>
              </w:rPr>
              <w:t>中</w:t>
            </w:r>
            <w:r>
              <w:rPr>
                <w:rFonts w:hint="eastAsia" w:ascii="宋体" w:hAnsi="宋体" w:cs="宋体"/>
                <w:bCs/>
                <w:kern w:val="0"/>
                <w:szCs w:val="21"/>
                <w:highlight w:val="none"/>
                <w:lang w:eastAsia="zh-CN"/>
              </w:rPr>
              <w:t>招标规格</w:t>
            </w:r>
          </w:p>
        </w:tc>
        <w:tc>
          <w:tcPr>
            <w:tcW w:w="1548" w:type="dxa"/>
            <w:vAlign w:val="center"/>
          </w:tcPr>
          <w:p w14:paraId="4F853FFD">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供应商报价产品投标规格</w:t>
            </w:r>
          </w:p>
        </w:tc>
        <w:tc>
          <w:tcPr>
            <w:tcW w:w="1548" w:type="dxa"/>
            <w:vAlign w:val="center"/>
          </w:tcPr>
          <w:p w14:paraId="79FC776B">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偏离情况</w:t>
            </w:r>
          </w:p>
          <w:p w14:paraId="224DE3F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（有/无）</w:t>
            </w:r>
          </w:p>
        </w:tc>
        <w:tc>
          <w:tcPr>
            <w:tcW w:w="1442" w:type="dxa"/>
            <w:vAlign w:val="center"/>
          </w:tcPr>
          <w:p w14:paraId="625FF7CC">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备注</w:t>
            </w:r>
          </w:p>
        </w:tc>
      </w:tr>
      <w:tr w14:paraId="41CC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770948F4">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1</w:t>
            </w:r>
          </w:p>
        </w:tc>
        <w:tc>
          <w:tcPr>
            <w:tcW w:w="2277" w:type="dxa"/>
          </w:tcPr>
          <w:p w14:paraId="01F3DB76">
            <w:pPr>
              <w:adjustRightInd w:val="0"/>
              <w:snapToGrid w:val="0"/>
              <w:spacing w:line="300" w:lineRule="auto"/>
              <w:jc w:val="center"/>
              <w:outlineLvl w:val="0"/>
              <w:rPr>
                <w:rFonts w:ascii="宋体" w:hAnsi="宋体" w:cs="宋体"/>
                <w:b/>
                <w:szCs w:val="21"/>
                <w:highlight w:val="none"/>
              </w:rPr>
            </w:pPr>
          </w:p>
        </w:tc>
        <w:tc>
          <w:tcPr>
            <w:tcW w:w="1548" w:type="dxa"/>
          </w:tcPr>
          <w:p w14:paraId="5A8EDC1B">
            <w:pPr>
              <w:adjustRightInd w:val="0"/>
              <w:snapToGrid w:val="0"/>
              <w:spacing w:line="300" w:lineRule="auto"/>
              <w:jc w:val="center"/>
              <w:outlineLvl w:val="0"/>
              <w:rPr>
                <w:rFonts w:ascii="宋体" w:hAnsi="宋体" w:cs="宋体"/>
                <w:b/>
                <w:szCs w:val="21"/>
                <w:highlight w:val="none"/>
              </w:rPr>
            </w:pPr>
          </w:p>
        </w:tc>
        <w:tc>
          <w:tcPr>
            <w:tcW w:w="1548" w:type="dxa"/>
          </w:tcPr>
          <w:p w14:paraId="798F094F">
            <w:pPr>
              <w:adjustRightInd w:val="0"/>
              <w:snapToGrid w:val="0"/>
              <w:spacing w:line="300" w:lineRule="auto"/>
              <w:jc w:val="center"/>
              <w:outlineLvl w:val="0"/>
              <w:rPr>
                <w:rFonts w:ascii="宋体" w:hAnsi="宋体" w:cs="宋体"/>
                <w:b/>
                <w:szCs w:val="21"/>
                <w:highlight w:val="none"/>
              </w:rPr>
            </w:pPr>
          </w:p>
        </w:tc>
        <w:tc>
          <w:tcPr>
            <w:tcW w:w="1548" w:type="dxa"/>
          </w:tcPr>
          <w:p w14:paraId="3C66EABC">
            <w:pPr>
              <w:adjustRightInd w:val="0"/>
              <w:snapToGrid w:val="0"/>
              <w:spacing w:line="300" w:lineRule="auto"/>
              <w:jc w:val="center"/>
              <w:outlineLvl w:val="0"/>
              <w:rPr>
                <w:rFonts w:ascii="宋体" w:hAnsi="宋体" w:cs="宋体"/>
                <w:b/>
                <w:szCs w:val="21"/>
                <w:highlight w:val="none"/>
              </w:rPr>
            </w:pPr>
          </w:p>
        </w:tc>
        <w:tc>
          <w:tcPr>
            <w:tcW w:w="1442" w:type="dxa"/>
          </w:tcPr>
          <w:p w14:paraId="02BD4F27">
            <w:pPr>
              <w:adjustRightInd w:val="0"/>
              <w:snapToGrid w:val="0"/>
              <w:spacing w:line="300" w:lineRule="auto"/>
              <w:jc w:val="center"/>
              <w:outlineLvl w:val="0"/>
              <w:rPr>
                <w:rFonts w:ascii="宋体" w:hAnsi="宋体" w:cs="宋体"/>
                <w:b/>
                <w:szCs w:val="21"/>
                <w:highlight w:val="none"/>
              </w:rPr>
            </w:pPr>
          </w:p>
        </w:tc>
      </w:tr>
      <w:tr w14:paraId="04F3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50D3350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2</w:t>
            </w:r>
          </w:p>
        </w:tc>
        <w:tc>
          <w:tcPr>
            <w:tcW w:w="2277" w:type="dxa"/>
          </w:tcPr>
          <w:p w14:paraId="11F2D768">
            <w:pPr>
              <w:adjustRightInd w:val="0"/>
              <w:snapToGrid w:val="0"/>
              <w:spacing w:line="300" w:lineRule="auto"/>
              <w:jc w:val="center"/>
              <w:outlineLvl w:val="0"/>
              <w:rPr>
                <w:rFonts w:ascii="宋体" w:hAnsi="宋体" w:cs="宋体"/>
                <w:b/>
                <w:szCs w:val="21"/>
                <w:highlight w:val="none"/>
              </w:rPr>
            </w:pPr>
          </w:p>
        </w:tc>
        <w:tc>
          <w:tcPr>
            <w:tcW w:w="1548" w:type="dxa"/>
          </w:tcPr>
          <w:p w14:paraId="7712E348">
            <w:pPr>
              <w:adjustRightInd w:val="0"/>
              <w:snapToGrid w:val="0"/>
              <w:spacing w:line="300" w:lineRule="auto"/>
              <w:jc w:val="center"/>
              <w:outlineLvl w:val="0"/>
              <w:rPr>
                <w:rFonts w:ascii="宋体" w:hAnsi="宋体" w:cs="宋体"/>
                <w:b/>
                <w:szCs w:val="21"/>
                <w:highlight w:val="none"/>
              </w:rPr>
            </w:pPr>
          </w:p>
        </w:tc>
        <w:tc>
          <w:tcPr>
            <w:tcW w:w="1548" w:type="dxa"/>
          </w:tcPr>
          <w:p w14:paraId="001103E7">
            <w:pPr>
              <w:adjustRightInd w:val="0"/>
              <w:snapToGrid w:val="0"/>
              <w:spacing w:line="300" w:lineRule="auto"/>
              <w:jc w:val="center"/>
              <w:outlineLvl w:val="0"/>
              <w:rPr>
                <w:rFonts w:ascii="宋体" w:hAnsi="宋体" w:cs="宋体"/>
                <w:b/>
                <w:szCs w:val="21"/>
                <w:highlight w:val="none"/>
              </w:rPr>
            </w:pPr>
          </w:p>
        </w:tc>
        <w:tc>
          <w:tcPr>
            <w:tcW w:w="1548" w:type="dxa"/>
          </w:tcPr>
          <w:p w14:paraId="111EC0A6">
            <w:pPr>
              <w:adjustRightInd w:val="0"/>
              <w:snapToGrid w:val="0"/>
              <w:spacing w:line="300" w:lineRule="auto"/>
              <w:jc w:val="center"/>
              <w:outlineLvl w:val="0"/>
              <w:rPr>
                <w:rFonts w:ascii="宋体" w:hAnsi="宋体" w:cs="宋体"/>
                <w:b/>
                <w:szCs w:val="21"/>
                <w:highlight w:val="none"/>
              </w:rPr>
            </w:pPr>
          </w:p>
        </w:tc>
        <w:tc>
          <w:tcPr>
            <w:tcW w:w="1442" w:type="dxa"/>
          </w:tcPr>
          <w:p w14:paraId="53BE82C4">
            <w:pPr>
              <w:adjustRightInd w:val="0"/>
              <w:snapToGrid w:val="0"/>
              <w:spacing w:line="300" w:lineRule="auto"/>
              <w:jc w:val="center"/>
              <w:outlineLvl w:val="0"/>
              <w:rPr>
                <w:rFonts w:ascii="宋体" w:hAnsi="宋体" w:cs="宋体"/>
                <w:b/>
                <w:szCs w:val="21"/>
                <w:highlight w:val="none"/>
              </w:rPr>
            </w:pPr>
          </w:p>
        </w:tc>
      </w:tr>
      <w:tr w14:paraId="2DF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876749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3</w:t>
            </w:r>
          </w:p>
        </w:tc>
        <w:tc>
          <w:tcPr>
            <w:tcW w:w="2277" w:type="dxa"/>
          </w:tcPr>
          <w:p w14:paraId="459BF43B">
            <w:pPr>
              <w:adjustRightInd w:val="0"/>
              <w:snapToGrid w:val="0"/>
              <w:spacing w:line="300" w:lineRule="auto"/>
              <w:jc w:val="center"/>
              <w:outlineLvl w:val="0"/>
              <w:rPr>
                <w:rFonts w:ascii="宋体" w:hAnsi="宋体" w:cs="宋体"/>
                <w:b/>
                <w:szCs w:val="21"/>
                <w:highlight w:val="none"/>
              </w:rPr>
            </w:pPr>
          </w:p>
        </w:tc>
        <w:tc>
          <w:tcPr>
            <w:tcW w:w="1548" w:type="dxa"/>
          </w:tcPr>
          <w:p w14:paraId="049880B1">
            <w:pPr>
              <w:adjustRightInd w:val="0"/>
              <w:snapToGrid w:val="0"/>
              <w:spacing w:line="300" w:lineRule="auto"/>
              <w:jc w:val="center"/>
              <w:outlineLvl w:val="0"/>
              <w:rPr>
                <w:rFonts w:ascii="宋体" w:hAnsi="宋体" w:cs="宋体"/>
                <w:b/>
                <w:szCs w:val="21"/>
                <w:highlight w:val="none"/>
              </w:rPr>
            </w:pPr>
          </w:p>
        </w:tc>
        <w:tc>
          <w:tcPr>
            <w:tcW w:w="1548" w:type="dxa"/>
          </w:tcPr>
          <w:p w14:paraId="4E64849E">
            <w:pPr>
              <w:adjustRightInd w:val="0"/>
              <w:snapToGrid w:val="0"/>
              <w:spacing w:line="300" w:lineRule="auto"/>
              <w:jc w:val="center"/>
              <w:outlineLvl w:val="0"/>
              <w:rPr>
                <w:rFonts w:ascii="宋体" w:hAnsi="宋体" w:cs="宋体"/>
                <w:b/>
                <w:szCs w:val="21"/>
                <w:highlight w:val="none"/>
              </w:rPr>
            </w:pPr>
          </w:p>
        </w:tc>
        <w:tc>
          <w:tcPr>
            <w:tcW w:w="1548" w:type="dxa"/>
          </w:tcPr>
          <w:p w14:paraId="321377BB">
            <w:pPr>
              <w:adjustRightInd w:val="0"/>
              <w:snapToGrid w:val="0"/>
              <w:spacing w:line="300" w:lineRule="auto"/>
              <w:jc w:val="center"/>
              <w:outlineLvl w:val="0"/>
              <w:rPr>
                <w:rFonts w:ascii="宋体" w:hAnsi="宋体" w:cs="宋体"/>
                <w:b/>
                <w:szCs w:val="21"/>
                <w:highlight w:val="none"/>
              </w:rPr>
            </w:pPr>
          </w:p>
        </w:tc>
        <w:tc>
          <w:tcPr>
            <w:tcW w:w="1442" w:type="dxa"/>
          </w:tcPr>
          <w:p w14:paraId="6EB4D857">
            <w:pPr>
              <w:adjustRightInd w:val="0"/>
              <w:snapToGrid w:val="0"/>
              <w:spacing w:line="300" w:lineRule="auto"/>
              <w:jc w:val="center"/>
              <w:outlineLvl w:val="0"/>
              <w:rPr>
                <w:rFonts w:ascii="宋体" w:hAnsi="宋体" w:cs="宋体"/>
                <w:b/>
                <w:szCs w:val="21"/>
                <w:highlight w:val="none"/>
              </w:rPr>
            </w:pPr>
          </w:p>
        </w:tc>
      </w:tr>
      <w:tr w14:paraId="4AC8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4A54C85D">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4</w:t>
            </w:r>
          </w:p>
        </w:tc>
        <w:tc>
          <w:tcPr>
            <w:tcW w:w="2277" w:type="dxa"/>
          </w:tcPr>
          <w:p w14:paraId="65BAF734">
            <w:pPr>
              <w:adjustRightInd w:val="0"/>
              <w:snapToGrid w:val="0"/>
              <w:spacing w:line="300" w:lineRule="auto"/>
              <w:jc w:val="center"/>
              <w:outlineLvl w:val="0"/>
              <w:rPr>
                <w:rFonts w:ascii="宋体" w:hAnsi="宋体" w:cs="宋体"/>
                <w:b/>
                <w:szCs w:val="21"/>
                <w:highlight w:val="none"/>
              </w:rPr>
            </w:pPr>
          </w:p>
        </w:tc>
        <w:tc>
          <w:tcPr>
            <w:tcW w:w="1548" w:type="dxa"/>
          </w:tcPr>
          <w:p w14:paraId="7714D36D">
            <w:pPr>
              <w:adjustRightInd w:val="0"/>
              <w:snapToGrid w:val="0"/>
              <w:spacing w:line="300" w:lineRule="auto"/>
              <w:jc w:val="center"/>
              <w:outlineLvl w:val="0"/>
              <w:rPr>
                <w:rFonts w:ascii="宋体" w:hAnsi="宋体" w:cs="宋体"/>
                <w:b/>
                <w:szCs w:val="21"/>
                <w:highlight w:val="none"/>
              </w:rPr>
            </w:pPr>
          </w:p>
        </w:tc>
        <w:tc>
          <w:tcPr>
            <w:tcW w:w="1548" w:type="dxa"/>
          </w:tcPr>
          <w:p w14:paraId="48A41C12">
            <w:pPr>
              <w:adjustRightInd w:val="0"/>
              <w:snapToGrid w:val="0"/>
              <w:spacing w:line="300" w:lineRule="auto"/>
              <w:jc w:val="center"/>
              <w:outlineLvl w:val="0"/>
              <w:rPr>
                <w:rFonts w:ascii="宋体" w:hAnsi="宋体" w:cs="宋体"/>
                <w:b/>
                <w:szCs w:val="21"/>
                <w:highlight w:val="none"/>
              </w:rPr>
            </w:pPr>
          </w:p>
        </w:tc>
        <w:tc>
          <w:tcPr>
            <w:tcW w:w="1548" w:type="dxa"/>
          </w:tcPr>
          <w:p w14:paraId="0B1736A9">
            <w:pPr>
              <w:adjustRightInd w:val="0"/>
              <w:snapToGrid w:val="0"/>
              <w:spacing w:line="300" w:lineRule="auto"/>
              <w:jc w:val="center"/>
              <w:outlineLvl w:val="0"/>
              <w:rPr>
                <w:rFonts w:ascii="宋体" w:hAnsi="宋体" w:cs="宋体"/>
                <w:b/>
                <w:szCs w:val="21"/>
                <w:highlight w:val="none"/>
              </w:rPr>
            </w:pPr>
          </w:p>
        </w:tc>
        <w:tc>
          <w:tcPr>
            <w:tcW w:w="1442" w:type="dxa"/>
          </w:tcPr>
          <w:p w14:paraId="50B768BA">
            <w:pPr>
              <w:adjustRightInd w:val="0"/>
              <w:snapToGrid w:val="0"/>
              <w:spacing w:line="300" w:lineRule="auto"/>
              <w:jc w:val="center"/>
              <w:outlineLvl w:val="0"/>
              <w:rPr>
                <w:rFonts w:ascii="宋体" w:hAnsi="宋体" w:cs="宋体"/>
                <w:b/>
                <w:szCs w:val="21"/>
                <w:highlight w:val="none"/>
              </w:rPr>
            </w:pPr>
          </w:p>
        </w:tc>
      </w:tr>
      <w:tr w14:paraId="2BF5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6D582C72">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5</w:t>
            </w:r>
          </w:p>
        </w:tc>
        <w:tc>
          <w:tcPr>
            <w:tcW w:w="2277" w:type="dxa"/>
          </w:tcPr>
          <w:p w14:paraId="38C7F93F">
            <w:pPr>
              <w:adjustRightInd w:val="0"/>
              <w:snapToGrid w:val="0"/>
              <w:spacing w:line="300" w:lineRule="auto"/>
              <w:jc w:val="center"/>
              <w:outlineLvl w:val="0"/>
              <w:rPr>
                <w:rFonts w:ascii="宋体" w:hAnsi="宋体" w:cs="宋体"/>
                <w:b/>
                <w:szCs w:val="21"/>
                <w:highlight w:val="none"/>
              </w:rPr>
            </w:pPr>
          </w:p>
        </w:tc>
        <w:tc>
          <w:tcPr>
            <w:tcW w:w="1548" w:type="dxa"/>
          </w:tcPr>
          <w:p w14:paraId="5F07DA04">
            <w:pPr>
              <w:adjustRightInd w:val="0"/>
              <w:snapToGrid w:val="0"/>
              <w:spacing w:line="300" w:lineRule="auto"/>
              <w:jc w:val="center"/>
              <w:outlineLvl w:val="0"/>
              <w:rPr>
                <w:rFonts w:ascii="宋体" w:hAnsi="宋体" w:cs="宋体"/>
                <w:b/>
                <w:szCs w:val="21"/>
                <w:highlight w:val="none"/>
              </w:rPr>
            </w:pPr>
          </w:p>
        </w:tc>
        <w:tc>
          <w:tcPr>
            <w:tcW w:w="1548" w:type="dxa"/>
          </w:tcPr>
          <w:p w14:paraId="783C439A">
            <w:pPr>
              <w:adjustRightInd w:val="0"/>
              <w:snapToGrid w:val="0"/>
              <w:spacing w:line="300" w:lineRule="auto"/>
              <w:jc w:val="center"/>
              <w:outlineLvl w:val="0"/>
              <w:rPr>
                <w:rFonts w:ascii="宋体" w:hAnsi="宋体" w:cs="宋体"/>
                <w:b/>
                <w:szCs w:val="21"/>
                <w:highlight w:val="none"/>
              </w:rPr>
            </w:pPr>
          </w:p>
        </w:tc>
        <w:tc>
          <w:tcPr>
            <w:tcW w:w="1548" w:type="dxa"/>
          </w:tcPr>
          <w:p w14:paraId="44911A9B">
            <w:pPr>
              <w:adjustRightInd w:val="0"/>
              <w:snapToGrid w:val="0"/>
              <w:spacing w:line="300" w:lineRule="auto"/>
              <w:jc w:val="center"/>
              <w:outlineLvl w:val="0"/>
              <w:rPr>
                <w:rFonts w:ascii="宋体" w:hAnsi="宋体" w:cs="宋体"/>
                <w:b/>
                <w:szCs w:val="21"/>
                <w:highlight w:val="none"/>
              </w:rPr>
            </w:pPr>
          </w:p>
        </w:tc>
        <w:tc>
          <w:tcPr>
            <w:tcW w:w="1442" w:type="dxa"/>
          </w:tcPr>
          <w:p w14:paraId="6872D7F8">
            <w:pPr>
              <w:adjustRightInd w:val="0"/>
              <w:snapToGrid w:val="0"/>
              <w:spacing w:line="300" w:lineRule="auto"/>
              <w:jc w:val="center"/>
              <w:outlineLvl w:val="0"/>
              <w:rPr>
                <w:rFonts w:ascii="宋体" w:hAnsi="宋体" w:cs="宋体"/>
                <w:b/>
                <w:szCs w:val="21"/>
                <w:highlight w:val="none"/>
              </w:rPr>
            </w:pPr>
          </w:p>
        </w:tc>
      </w:tr>
      <w:tr w14:paraId="4129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6927C222">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6</w:t>
            </w:r>
          </w:p>
        </w:tc>
        <w:tc>
          <w:tcPr>
            <w:tcW w:w="2277" w:type="dxa"/>
          </w:tcPr>
          <w:p w14:paraId="4E6EB197">
            <w:pPr>
              <w:adjustRightInd w:val="0"/>
              <w:snapToGrid w:val="0"/>
              <w:spacing w:line="300" w:lineRule="auto"/>
              <w:jc w:val="center"/>
              <w:outlineLvl w:val="0"/>
              <w:rPr>
                <w:rFonts w:ascii="宋体" w:hAnsi="宋体" w:cs="宋体"/>
                <w:b/>
                <w:szCs w:val="21"/>
                <w:highlight w:val="none"/>
              </w:rPr>
            </w:pPr>
          </w:p>
        </w:tc>
        <w:tc>
          <w:tcPr>
            <w:tcW w:w="1548" w:type="dxa"/>
          </w:tcPr>
          <w:p w14:paraId="12FB3F83">
            <w:pPr>
              <w:adjustRightInd w:val="0"/>
              <w:snapToGrid w:val="0"/>
              <w:spacing w:line="300" w:lineRule="auto"/>
              <w:jc w:val="center"/>
              <w:outlineLvl w:val="0"/>
              <w:rPr>
                <w:rFonts w:ascii="宋体" w:hAnsi="宋体" w:cs="宋体"/>
                <w:b/>
                <w:szCs w:val="21"/>
                <w:highlight w:val="none"/>
              </w:rPr>
            </w:pPr>
          </w:p>
        </w:tc>
        <w:tc>
          <w:tcPr>
            <w:tcW w:w="1548" w:type="dxa"/>
          </w:tcPr>
          <w:p w14:paraId="0CC4EA0C">
            <w:pPr>
              <w:adjustRightInd w:val="0"/>
              <w:snapToGrid w:val="0"/>
              <w:spacing w:line="300" w:lineRule="auto"/>
              <w:jc w:val="center"/>
              <w:outlineLvl w:val="0"/>
              <w:rPr>
                <w:rFonts w:ascii="宋体" w:hAnsi="宋体" w:cs="宋体"/>
                <w:b/>
                <w:szCs w:val="21"/>
                <w:highlight w:val="none"/>
              </w:rPr>
            </w:pPr>
          </w:p>
        </w:tc>
        <w:tc>
          <w:tcPr>
            <w:tcW w:w="1548" w:type="dxa"/>
          </w:tcPr>
          <w:p w14:paraId="7F1F2004">
            <w:pPr>
              <w:adjustRightInd w:val="0"/>
              <w:snapToGrid w:val="0"/>
              <w:spacing w:line="300" w:lineRule="auto"/>
              <w:jc w:val="center"/>
              <w:outlineLvl w:val="0"/>
              <w:rPr>
                <w:rFonts w:ascii="宋体" w:hAnsi="宋体" w:cs="宋体"/>
                <w:b/>
                <w:szCs w:val="21"/>
                <w:highlight w:val="none"/>
              </w:rPr>
            </w:pPr>
          </w:p>
        </w:tc>
        <w:tc>
          <w:tcPr>
            <w:tcW w:w="1442" w:type="dxa"/>
          </w:tcPr>
          <w:p w14:paraId="2C1B8E70">
            <w:pPr>
              <w:adjustRightInd w:val="0"/>
              <w:snapToGrid w:val="0"/>
              <w:spacing w:line="300" w:lineRule="auto"/>
              <w:jc w:val="center"/>
              <w:outlineLvl w:val="0"/>
              <w:rPr>
                <w:rFonts w:ascii="宋体" w:hAnsi="宋体" w:cs="宋体"/>
                <w:b/>
                <w:szCs w:val="21"/>
                <w:highlight w:val="none"/>
              </w:rPr>
            </w:pPr>
          </w:p>
        </w:tc>
      </w:tr>
      <w:tr w14:paraId="0E6C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5ED7356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7</w:t>
            </w:r>
          </w:p>
        </w:tc>
        <w:tc>
          <w:tcPr>
            <w:tcW w:w="2277" w:type="dxa"/>
          </w:tcPr>
          <w:p w14:paraId="177ECE7F">
            <w:pPr>
              <w:adjustRightInd w:val="0"/>
              <w:snapToGrid w:val="0"/>
              <w:spacing w:line="300" w:lineRule="auto"/>
              <w:jc w:val="center"/>
              <w:outlineLvl w:val="0"/>
              <w:rPr>
                <w:rFonts w:ascii="宋体" w:hAnsi="宋体" w:cs="宋体"/>
                <w:b/>
                <w:szCs w:val="21"/>
                <w:highlight w:val="none"/>
              </w:rPr>
            </w:pPr>
          </w:p>
        </w:tc>
        <w:tc>
          <w:tcPr>
            <w:tcW w:w="1548" w:type="dxa"/>
          </w:tcPr>
          <w:p w14:paraId="58F39017">
            <w:pPr>
              <w:adjustRightInd w:val="0"/>
              <w:snapToGrid w:val="0"/>
              <w:spacing w:line="300" w:lineRule="auto"/>
              <w:jc w:val="center"/>
              <w:outlineLvl w:val="0"/>
              <w:rPr>
                <w:rFonts w:ascii="宋体" w:hAnsi="宋体" w:cs="宋体"/>
                <w:b/>
                <w:szCs w:val="21"/>
                <w:highlight w:val="none"/>
              </w:rPr>
            </w:pPr>
          </w:p>
        </w:tc>
        <w:tc>
          <w:tcPr>
            <w:tcW w:w="1548" w:type="dxa"/>
          </w:tcPr>
          <w:p w14:paraId="2894EDEA">
            <w:pPr>
              <w:adjustRightInd w:val="0"/>
              <w:snapToGrid w:val="0"/>
              <w:spacing w:line="300" w:lineRule="auto"/>
              <w:jc w:val="center"/>
              <w:outlineLvl w:val="0"/>
              <w:rPr>
                <w:rFonts w:ascii="宋体" w:hAnsi="宋体" w:cs="宋体"/>
                <w:b/>
                <w:szCs w:val="21"/>
                <w:highlight w:val="none"/>
              </w:rPr>
            </w:pPr>
          </w:p>
        </w:tc>
        <w:tc>
          <w:tcPr>
            <w:tcW w:w="1548" w:type="dxa"/>
          </w:tcPr>
          <w:p w14:paraId="6F0ADC4E">
            <w:pPr>
              <w:adjustRightInd w:val="0"/>
              <w:snapToGrid w:val="0"/>
              <w:spacing w:line="300" w:lineRule="auto"/>
              <w:jc w:val="center"/>
              <w:outlineLvl w:val="0"/>
              <w:rPr>
                <w:rFonts w:ascii="宋体" w:hAnsi="宋体" w:cs="宋体"/>
                <w:b/>
                <w:szCs w:val="21"/>
                <w:highlight w:val="none"/>
              </w:rPr>
            </w:pPr>
          </w:p>
        </w:tc>
        <w:tc>
          <w:tcPr>
            <w:tcW w:w="1442" w:type="dxa"/>
          </w:tcPr>
          <w:p w14:paraId="4C0628E2">
            <w:pPr>
              <w:adjustRightInd w:val="0"/>
              <w:snapToGrid w:val="0"/>
              <w:spacing w:line="300" w:lineRule="auto"/>
              <w:jc w:val="center"/>
              <w:outlineLvl w:val="0"/>
              <w:rPr>
                <w:rFonts w:ascii="宋体" w:hAnsi="宋体" w:cs="宋体"/>
                <w:b/>
                <w:szCs w:val="21"/>
                <w:highlight w:val="none"/>
              </w:rPr>
            </w:pPr>
          </w:p>
        </w:tc>
      </w:tr>
      <w:tr w14:paraId="1131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05ACB80">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8</w:t>
            </w:r>
          </w:p>
        </w:tc>
        <w:tc>
          <w:tcPr>
            <w:tcW w:w="2277" w:type="dxa"/>
          </w:tcPr>
          <w:p w14:paraId="5788FB79">
            <w:pPr>
              <w:adjustRightInd w:val="0"/>
              <w:snapToGrid w:val="0"/>
              <w:spacing w:line="300" w:lineRule="auto"/>
              <w:jc w:val="center"/>
              <w:outlineLvl w:val="0"/>
              <w:rPr>
                <w:rFonts w:ascii="宋体" w:hAnsi="宋体" w:cs="宋体"/>
                <w:b/>
                <w:szCs w:val="21"/>
                <w:highlight w:val="none"/>
              </w:rPr>
            </w:pPr>
          </w:p>
        </w:tc>
        <w:tc>
          <w:tcPr>
            <w:tcW w:w="1548" w:type="dxa"/>
          </w:tcPr>
          <w:p w14:paraId="000EBA0D">
            <w:pPr>
              <w:adjustRightInd w:val="0"/>
              <w:snapToGrid w:val="0"/>
              <w:spacing w:line="300" w:lineRule="auto"/>
              <w:jc w:val="center"/>
              <w:outlineLvl w:val="0"/>
              <w:rPr>
                <w:rFonts w:ascii="宋体" w:hAnsi="宋体" w:cs="宋体"/>
                <w:b/>
                <w:szCs w:val="21"/>
                <w:highlight w:val="none"/>
              </w:rPr>
            </w:pPr>
          </w:p>
        </w:tc>
        <w:tc>
          <w:tcPr>
            <w:tcW w:w="1548" w:type="dxa"/>
          </w:tcPr>
          <w:p w14:paraId="03CDBB08">
            <w:pPr>
              <w:adjustRightInd w:val="0"/>
              <w:snapToGrid w:val="0"/>
              <w:spacing w:line="300" w:lineRule="auto"/>
              <w:jc w:val="center"/>
              <w:outlineLvl w:val="0"/>
              <w:rPr>
                <w:rFonts w:ascii="宋体" w:hAnsi="宋体" w:cs="宋体"/>
                <w:b/>
                <w:szCs w:val="21"/>
                <w:highlight w:val="none"/>
              </w:rPr>
            </w:pPr>
          </w:p>
        </w:tc>
        <w:tc>
          <w:tcPr>
            <w:tcW w:w="1548" w:type="dxa"/>
          </w:tcPr>
          <w:p w14:paraId="7F124F05">
            <w:pPr>
              <w:adjustRightInd w:val="0"/>
              <w:snapToGrid w:val="0"/>
              <w:spacing w:line="300" w:lineRule="auto"/>
              <w:jc w:val="center"/>
              <w:outlineLvl w:val="0"/>
              <w:rPr>
                <w:rFonts w:ascii="宋体" w:hAnsi="宋体" w:cs="宋体"/>
                <w:b/>
                <w:szCs w:val="21"/>
                <w:highlight w:val="none"/>
              </w:rPr>
            </w:pPr>
          </w:p>
        </w:tc>
        <w:tc>
          <w:tcPr>
            <w:tcW w:w="1442" w:type="dxa"/>
          </w:tcPr>
          <w:p w14:paraId="3EC2DF3A">
            <w:pPr>
              <w:adjustRightInd w:val="0"/>
              <w:snapToGrid w:val="0"/>
              <w:spacing w:line="300" w:lineRule="auto"/>
              <w:jc w:val="center"/>
              <w:outlineLvl w:val="0"/>
              <w:rPr>
                <w:rFonts w:ascii="宋体" w:hAnsi="宋体" w:cs="宋体"/>
                <w:b/>
                <w:szCs w:val="21"/>
                <w:highlight w:val="none"/>
              </w:rPr>
            </w:pPr>
          </w:p>
        </w:tc>
      </w:tr>
      <w:tr w14:paraId="7E9D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8B1332A">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9</w:t>
            </w:r>
          </w:p>
        </w:tc>
        <w:tc>
          <w:tcPr>
            <w:tcW w:w="2277" w:type="dxa"/>
          </w:tcPr>
          <w:p w14:paraId="744E4BA1">
            <w:pPr>
              <w:adjustRightInd w:val="0"/>
              <w:snapToGrid w:val="0"/>
              <w:spacing w:line="300" w:lineRule="auto"/>
              <w:jc w:val="center"/>
              <w:outlineLvl w:val="0"/>
              <w:rPr>
                <w:rFonts w:ascii="宋体" w:hAnsi="宋体" w:cs="宋体"/>
                <w:b/>
                <w:szCs w:val="21"/>
                <w:highlight w:val="none"/>
              </w:rPr>
            </w:pPr>
          </w:p>
        </w:tc>
        <w:tc>
          <w:tcPr>
            <w:tcW w:w="1548" w:type="dxa"/>
          </w:tcPr>
          <w:p w14:paraId="6553E7CA">
            <w:pPr>
              <w:adjustRightInd w:val="0"/>
              <w:snapToGrid w:val="0"/>
              <w:spacing w:line="300" w:lineRule="auto"/>
              <w:jc w:val="center"/>
              <w:outlineLvl w:val="0"/>
              <w:rPr>
                <w:rFonts w:ascii="宋体" w:hAnsi="宋体" w:cs="宋体"/>
                <w:b/>
                <w:szCs w:val="21"/>
                <w:highlight w:val="none"/>
              </w:rPr>
            </w:pPr>
          </w:p>
        </w:tc>
        <w:tc>
          <w:tcPr>
            <w:tcW w:w="1548" w:type="dxa"/>
          </w:tcPr>
          <w:p w14:paraId="3754C242">
            <w:pPr>
              <w:adjustRightInd w:val="0"/>
              <w:snapToGrid w:val="0"/>
              <w:spacing w:line="300" w:lineRule="auto"/>
              <w:jc w:val="center"/>
              <w:outlineLvl w:val="0"/>
              <w:rPr>
                <w:rFonts w:ascii="宋体" w:hAnsi="宋体" w:cs="宋体"/>
                <w:b/>
                <w:szCs w:val="21"/>
                <w:highlight w:val="none"/>
              </w:rPr>
            </w:pPr>
          </w:p>
        </w:tc>
        <w:tc>
          <w:tcPr>
            <w:tcW w:w="1548" w:type="dxa"/>
          </w:tcPr>
          <w:p w14:paraId="2C595BB2">
            <w:pPr>
              <w:adjustRightInd w:val="0"/>
              <w:snapToGrid w:val="0"/>
              <w:spacing w:line="300" w:lineRule="auto"/>
              <w:jc w:val="center"/>
              <w:outlineLvl w:val="0"/>
              <w:rPr>
                <w:rFonts w:ascii="宋体" w:hAnsi="宋体" w:cs="宋体"/>
                <w:b/>
                <w:szCs w:val="21"/>
                <w:highlight w:val="none"/>
              </w:rPr>
            </w:pPr>
          </w:p>
        </w:tc>
        <w:tc>
          <w:tcPr>
            <w:tcW w:w="1442" w:type="dxa"/>
          </w:tcPr>
          <w:p w14:paraId="370023C8">
            <w:pPr>
              <w:adjustRightInd w:val="0"/>
              <w:snapToGrid w:val="0"/>
              <w:spacing w:line="300" w:lineRule="auto"/>
              <w:jc w:val="center"/>
              <w:outlineLvl w:val="0"/>
              <w:rPr>
                <w:rFonts w:ascii="宋体" w:hAnsi="宋体" w:cs="宋体"/>
                <w:b/>
                <w:szCs w:val="21"/>
                <w:highlight w:val="none"/>
              </w:rPr>
            </w:pPr>
          </w:p>
        </w:tc>
      </w:tr>
      <w:tr w14:paraId="78D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0BA5CF9">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10</w:t>
            </w:r>
          </w:p>
        </w:tc>
        <w:tc>
          <w:tcPr>
            <w:tcW w:w="2277" w:type="dxa"/>
          </w:tcPr>
          <w:p w14:paraId="60D6B93C">
            <w:pPr>
              <w:adjustRightInd w:val="0"/>
              <w:snapToGrid w:val="0"/>
              <w:spacing w:line="300" w:lineRule="auto"/>
              <w:jc w:val="center"/>
              <w:outlineLvl w:val="0"/>
              <w:rPr>
                <w:rFonts w:ascii="宋体" w:hAnsi="宋体" w:cs="宋体"/>
                <w:b/>
                <w:szCs w:val="21"/>
                <w:highlight w:val="none"/>
              </w:rPr>
            </w:pPr>
          </w:p>
        </w:tc>
        <w:tc>
          <w:tcPr>
            <w:tcW w:w="1548" w:type="dxa"/>
          </w:tcPr>
          <w:p w14:paraId="5825DE8F">
            <w:pPr>
              <w:adjustRightInd w:val="0"/>
              <w:snapToGrid w:val="0"/>
              <w:spacing w:line="300" w:lineRule="auto"/>
              <w:jc w:val="center"/>
              <w:outlineLvl w:val="0"/>
              <w:rPr>
                <w:rFonts w:ascii="宋体" w:hAnsi="宋体" w:cs="宋体"/>
                <w:b/>
                <w:szCs w:val="21"/>
                <w:highlight w:val="none"/>
              </w:rPr>
            </w:pPr>
          </w:p>
        </w:tc>
        <w:tc>
          <w:tcPr>
            <w:tcW w:w="1548" w:type="dxa"/>
          </w:tcPr>
          <w:p w14:paraId="3A17E6C2">
            <w:pPr>
              <w:adjustRightInd w:val="0"/>
              <w:snapToGrid w:val="0"/>
              <w:spacing w:line="300" w:lineRule="auto"/>
              <w:jc w:val="center"/>
              <w:outlineLvl w:val="0"/>
              <w:rPr>
                <w:rFonts w:ascii="宋体" w:hAnsi="宋体" w:cs="宋体"/>
                <w:b/>
                <w:szCs w:val="21"/>
                <w:highlight w:val="none"/>
              </w:rPr>
            </w:pPr>
          </w:p>
        </w:tc>
        <w:tc>
          <w:tcPr>
            <w:tcW w:w="1548" w:type="dxa"/>
          </w:tcPr>
          <w:p w14:paraId="35EB8B2D">
            <w:pPr>
              <w:adjustRightInd w:val="0"/>
              <w:snapToGrid w:val="0"/>
              <w:spacing w:line="300" w:lineRule="auto"/>
              <w:jc w:val="center"/>
              <w:outlineLvl w:val="0"/>
              <w:rPr>
                <w:rFonts w:ascii="宋体" w:hAnsi="宋体" w:cs="宋体"/>
                <w:b/>
                <w:szCs w:val="21"/>
                <w:highlight w:val="none"/>
              </w:rPr>
            </w:pPr>
          </w:p>
        </w:tc>
        <w:tc>
          <w:tcPr>
            <w:tcW w:w="1442" w:type="dxa"/>
          </w:tcPr>
          <w:p w14:paraId="4320C89C">
            <w:pPr>
              <w:adjustRightInd w:val="0"/>
              <w:snapToGrid w:val="0"/>
              <w:spacing w:line="300" w:lineRule="auto"/>
              <w:jc w:val="center"/>
              <w:outlineLvl w:val="0"/>
              <w:rPr>
                <w:rFonts w:ascii="宋体" w:hAnsi="宋体" w:cs="宋体"/>
                <w:b/>
                <w:szCs w:val="21"/>
                <w:highlight w:val="none"/>
              </w:rPr>
            </w:pPr>
          </w:p>
        </w:tc>
      </w:tr>
    </w:tbl>
    <w:p w14:paraId="22A05544">
      <w:pPr>
        <w:numPr>
          <w:ilvl w:val="0"/>
          <w:numId w:val="7"/>
        </w:numPr>
        <w:adjustRightInd w:val="0"/>
        <w:snapToGrid w:val="0"/>
        <w:spacing w:line="300" w:lineRule="auto"/>
        <w:outlineLvl w:val="0"/>
        <w:rPr>
          <w:rFonts w:hint="eastAsia" w:ascii="宋体" w:hAnsi="宋体"/>
          <w:b/>
          <w:szCs w:val="21"/>
          <w:highlight w:val="none"/>
        </w:rPr>
      </w:pPr>
      <w:r>
        <w:rPr>
          <w:rFonts w:hint="eastAsia" w:ascii="宋体" w:hAnsi="宋体"/>
          <w:b/>
          <w:szCs w:val="21"/>
          <w:highlight w:val="none"/>
          <w:lang w:eastAsia="zh-CN"/>
        </w:rPr>
        <w:t>供应商</w:t>
      </w:r>
      <w:r>
        <w:rPr>
          <w:rFonts w:hint="eastAsia" w:ascii="宋体" w:hAnsi="宋体"/>
          <w:b/>
          <w:szCs w:val="21"/>
          <w:highlight w:val="none"/>
        </w:rPr>
        <w:t>递交的技术规格中与</w:t>
      </w:r>
      <w:r>
        <w:rPr>
          <w:rFonts w:hint="eastAsia" w:ascii="宋体" w:hAnsi="宋体"/>
          <w:b/>
          <w:szCs w:val="21"/>
          <w:highlight w:val="none"/>
          <w:lang w:val="en-US" w:eastAsia="zh-CN"/>
        </w:rPr>
        <w:t>询价文件</w:t>
      </w:r>
      <w:r>
        <w:rPr>
          <w:rFonts w:hint="eastAsia" w:ascii="宋体" w:hAnsi="宋体"/>
          <w:b/>
          <w:szCs w:val="21"/>
          <w:highlight w:val="none"/>
        </w:rPr>
        <w:t>的技术规格中的要求有不同时，应逐条列在技术偏离表中，否则将认为</w:t>
      </w:r>
      <w:r>
        <w:rPr>
          <w:rFonts w:hint="eastAsia" w:ascii="宋体" w:hAnsi="宋体"/>
          <w:b/>
          <w:szCs w:val="21"/>
          <w:highlight w:val="none"/>
          <w:lang w:eastAsia="zh-CN"/>
        </w:rPr>
        <w:t>供应商</w:t>
      </w:r>
      <w:r>
        <w:rPr>
          <w:rFonts w:hint="eastAsia" w:ascii="宋体" w:hAnsi="宋体"/>
          <w:b/>
          <w:szCs w:val="21"/>
          <w:highlight w:val="none"/>
        </w:rPr>
        <w:t>接受</w:t>
      </w:r>
      <w:r>
        <w:rPr>
          <w:rFonts w:hint="eastAsia" w:ascii="宋体" w:hAnsi="宋体"/>
          <w:b/>
          <w:szCs w:val="21"/>
          <w:highlight w:val="none"/>
          <w:lang w:val="en-US" w:eastAsia="zh-CN"/>
        </w:rPr>
        <w:t>询价文件</w:t>
      </w:r>
      <w:r>
        <w:rPr>
          <w:rFonts w:hint="eastAsia" w:ascii="宋体" w:hAnsi="宋体"/>
          <w:b/>
          <w:szCs w:val="21"/>
          <w:highlight w:val="none"/>
        </w:rPr>
        <w:t>技术规格中的要求。如无偏离，在上表“偏离”位置注明（无）即可。</w:t>
      </w:r>
    </w:p>
    <w:p w14:paraId="28A16577">
      <w:pPr>
        <w:numPr>
          <w:ilvl w:val="0"/>
          <w:numId w:val="7"/>
        </w:numPr>
        <w:adjustRightInd w:val="0"/>
        <w:snapToGrid w:val="0"/>
        <w:spacing w:line="300" w:lineRule="auto"/>
        <w:outlineLvl w:val="0"/>
        <w:rPr>
          <w:rFonts w:ascii="宋体" w:hAnsi="宋体"/>
          <w:b/>
          <w:szCs w:val="21"/>
          <w:highlight w:val="none"/>
        </w:rPr>
      </w:pPr>
      <w:r>
        <w:rPr>
          <w:rFonts w:hint="eastAsia" w:ascii="宋体" w:hAnsi="宋体"/>
          <w:b/>
          <w:szCs w:val="21"/>
          <w:highlight w:val="none"/>
        </w:rPr>
        <w:t>供应商所提供产品技术</w:t>
      </w:r>
      <w:r>
        <w:rPr>
          <w:rFonts w:hint="eastAsia" w:ascii="宋体" w:hAnsi="宋体"/>
          <w:b/>
          <w:szCs w:val="21"/>
          <w:highlight w:val="none"/>
          <w:lang w:eastAsia="zh-CN"/>
        </w:rPr>
        <w:t>规格</w:t>
      </w:r>
      <w:r>
        <w:rPr>
          <w:rFonts w:hint="eastAsia" w:ascii="宋体" w:hAnsi="宋体"/>
          <w:b/>
          <w:szCs w:val="21"/>
          <w:highlight w:val="none"/>
        </w:rPr>
        <w:t>不允许出现负偏离</w:t>
      </w:r>
    </w:p>
    <w:p w14:paraId="4F45A021">
      <w:pPr>
        <w:widowControl/>
        <w:autoSpaceDE w:val="0"/>
        <w:autoSpaceDN w:val="0"/>
        <w:spacing w:line="360" w:lineRule="auto"/>
        <w:ind w:right="893"/>
        <w:textAlignment w:val="bottom"/>
        <w:rPr>
          <w:rFonts w:hint="eastAsia" w:ascii="宋体" w:hAnsi="宋体" w:eastAsia="宋体" w:cs="宋体"/>
          <w:color w:val="auto"/>
          <w:highlight w:val="none"/>
          <w:lang w:eastAsia="zh-CN"/>
        </w:rPr>
      </w:pPr>
    </w:p>
    <w:p w14:paraId="33E9D5B9">
      <w:pPr>
        <w:pStyle w:val="9"/>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69EA63D9">
      <w:pPr>
        <w:pStyle w:val="9"/>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C648073">
      <w:pPr>
        <w:pStyle w:val="9"/>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3AEA2B99">
      <w:pPr>
        <w:pStyle w:val="9"/>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137E3DE1">
      <w:pPr>
        <w:pStyle w:val="9"/>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2DED8E0C">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8A8E8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0978224">
      <w:pPr>
        <w:numPr>
          <w:ilvl w:val="0"/>
          <w:numId w:val="8"/>
        </w:numPr>
        <w:adjustRightInd w:val="0"/>
        <w:snapToGrid w:val="0"/>
        <w:spacing w:line="300" w:lineRule="auto"/>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供货及售后方案</w:t>
      </w:r>
    </w:p>
    <w:p w14:paraId="5374B1E0">
      <w:pPr>
        <w:rPr>
          <w:rFonts w:hint="eastAsia"/>
          <w:highlight w:val="none"/>
          <w:lang w:val="en-US" w:eastAsia="zh-CN"/>
        </w:rPr>
      </w:pPr>
    </w:p>
    <w:p w14:paraId="60B2C352">
      <w:pPr>
        <w:rPr>
          <w:rFonts w:hint="default"/>
          <w:highlight w:val="none"/>
          <w:lang w:val="en-US" w:eastAsia="zh-CN"/>
        </w:rPr>
      </w:pPr>
      <w:r>
        <w:rPr>
          <w:rFonts w:hint="eastAsia"/>
          <w:highlight w:val="none"/>
          <w:lang w:val="en-US" w:eastAsia="zh-CN"/>
        </w:rPr>
        <w:t>格式自拟</w:t>
      </w:r>
    </w:p>
    <w:p w14:paraId="127DC881">
      <w:pPr>
        <w:pStyle w:val="4"/>
        <w:rPr>
          <w:rFonts w:hint="default"/>
          <w:highlight w:val="none"/>
          <w:lang w:val="en-US" w:eastAsia="zh-CN"/>
        </w:rPr>
      </w:pPr>
    </w:p>
    <w:p w14:paraId="5FA35F55">
      <w:pPr>
        <w:rPr>
          <w:rFonts w:hint="default"/>
          <w:highlight w:val="none"/>
          <w:lang w:val="en-US" w:eastAsia="zh-CN"/>
        </w:rPr>
      </w:pPr>
    </w:p>
    <w:p w14:paraId="2AF1D11D">
      <w:pPr>
        <w:pStyle w:val="4"/>
        <w:rPr>
          <w:rFonts w:hint="default"/>
          <w:highlight w:val="none"/>
          <w:lang w:val="en-US" w:eastAsia="zh-CN"/>
        </w:rPr>
      </w:pPr>
    </w:p>
    <w:p w14:paraId="3D072CB5">
      <w:pPr>
        <w:rPr>
          <w:rFonts w:hint="default"/>
          <w:highlight w:val="none"/>
          <w:lang w:val="en-US" w:eastAsia="zh-CN"/>
        </w:rPr>
      </w:pPr>
    </w:p>
    <w:p w14:paraId="068F945A">
      <w:pPr>
        <w:pStyle w:val="4"/>
        <w:rPr>
          <w:rFonts w:hint="default"/>
          <w:highlight w:val="none"/>
          <w:lang w:val="en-US" w:eastAsia="zh-CN"/>
        </w:rPr>
      </w:pPr>
    </w:p>
    <w:p w14:paraId="522E5F0F">
      <w:pPr>
        <w:rPr>
          <w:rFonts w:hint="default"/>
          <w:highlight w:val="none"/>
          <w:lang w:val="en-US" w:eastAsia="zh-CN"/>
        </w:rPr>
      </w:pPr>
    </w:p>
    <w:p w14:paraId="7DBD9AEA">
      <w:pPr>
        <w:pStyle w:val="4"/>
        <w:rPr>
          <w:rFonts w:hint="default"/>
          <w:highlight w:val="none"/>
          <w:lang w:val="en-US" w:eastAsia="zh-CN"/>
        </w:rPr>
      </w:pPr>
    </w:p>
    <w:p w14:paraId="22556FE4">
      <w:pPr>
        <w:rPr>
          <w:rFonts w:hint="default"/>
          <w:highlight w:val="none"/>
          <w:lang w:val="en-US" w:eastAsia="zh-CN"/>
        </w:rPr>
      </w:pPr>
    </w:p>
    <w:p w14:paraId="49C87459">
      <w:pPr>
        <w:pStyle w:val="4"/>
        <w:rPr>
          <w:rFonts w:hint="default"/>
          <w:highlight w:val="none"/>
          <w:lang w:val="en-US" w:eastAsia="zh-CN"/>
        </w:rPr>
      </w:pPr>
    </w:p>
    <w:p w14:paraId="4F59A6C2">
      <w:pPr>
        <w:rPr>
          <w:rFonts w:hint="default"/>
          <w:highlight w:val="none"/>
          <w:lang w:val="en-US" w:eastAsia="zh-CN"/>
        </w:rPr>
      </w:pPr>
    </w:p>
    <w:p w14:paraId="7ACF22F5">
      <w:pPr>
        <w:rPr>
          <w:highlight w:val="none"/>
        </w:rPr>
      </w:pPr>
    </w:p>
    <w:p w14:paraId="345935F1">
      <w:pPr>
        <w:bidi w:val="0"/>
        <w:rPr>
          <w:rFonts w:ascii="Times New Roman" w:hAnsi="Times New Roman" w:eastAsia="宋体" w:cs="Times New Roman"/>
          <w:kern w:val="2"/>
          <w:sz w:val="21"/>
          <w:szCs w:val="24"/>
          <w:highlight w:val="none"/>
          <w:lang w:val="en-US" w:eastAsia="zh-CN" w:bidi="ar-SA"/>
        </w:rPr>
      </w:pPr>
    </w:p>
    <w:p w14:paraId="164CF1DC">
      <w:pPr>
        <w:bidi w:val="0"/>
        <w:rPr>
          <w:highlight w:val="none"/>
          <w:lang w:val="en-US" w:eastAsia="zh-CN"/>
        </w:rPr>
      </w:pPr>
    </w:p>
    <w:p w14:paraId="115A8BC5">
      <w:pPr>
        <w:bidi w:val="0"/>
        <w:rPr>
          <w:highlight w:val="none"/>
          <w:lang w:val="en-US" w:eastAsia="zh-CN"/>
        </w:rPr>
      </w:pPr>
    </w:p>
    <w:p w14:paraId="2ED3199F">
      <w:pPr>
        <w:bidi w:val="0"/>
        <w:rPr>
          <w:highlight w:val="none"/>
          <w:lang w:val="en-US" w:eastAsia="zh-CN"/>
        </w:rPr>
      </w:pPr>
    </w:p>
    <w:p w14:paraId="5735291A">
      <w:pPr>
        <w:bidi w:val="0"/>
        <w:rPr>
          <w:highlight w:val="none"/>
          <w:lang w:val="en-US" w:eastAsia="zh-CN"/>
        </w:rPr>
      </w:pPr>
    </w:p>
    <w:p w14:paraId="3BC8FF53">
      <w:pPr>
        <w:bidi w:val="0"/>
        <w:rPr>
          <w:highlight w:val="none"/>
          <w:lang w:val="en-US" w:eastAsia="zh-CN"/>
        </w:rPr>
      </w:pPr>
    </w:p>
    <w:p w14:paraId="75AFB046">
      <w:pPr>
        <w:bidi w:val="0"/>
        <w:rPr>
          <w:highlight w:val="none"/>
          <w:lang w:val="en-US" w:eastAsia="zh-CN"/>
        </w:rPr>
      </w:pPr>
    </w:p>
    <w:p w14:paraId="03C85B6A">
      <w:pPr>
        <w:bidi w:val="0"/>
        <w:rPr>
          <w:highlight w:val="none"/>
          <w:lang w:val="en-US" w:eastAsia="zh-CN"/>
        </w:rPr>
      </w:pPr>
    </w:p>
    <w:p w14:paraId="3FA69EBE">
      <w:pPr>
        <w:bidi w:val="0"/>
        <w:rPr>
          <w:highlight w:val="none"/>
          <w:lang w:val="en-US" w:eastAsia="zh-CN"/>
        </w:rPr>
      </w:pPr>
    </w:p>
    <w:p w14:paraId="3439DE35">
      <w:pPr>
        <w:bidi w:val="0"/>
        <w:rPr>
          <w:highlight w:val="none"/>
          <w:lang w:val="en-US" w:eastAsia="zh-CN"/>
        </w:rPr>
      </w:pPr>
    </w:p>
    <w:p w14:paraId="2CCDFF95">
      <w:pPr>
        <w:bidi w:val="0"/>
        <w:rPr>
          <w:highlight w:val="none"/>
          <w:lang w:val="en-US" w:eastAsia="zh-CN"/>
        </w:rPr>
      </w:pPr>
    </w:p>
    <w:p w14:paraId="64476D9B">
      <w:pPr>
        <w:bidi w:val="0"/>
        <w:rPr>
          <w:highlight w:val="none"/>
          <w:lang w:val="en-US" w:eastAsia="zh-CN"/>
        </w:rPr>
      </w:pPr>
    </w:p>
    <w:p w14:paraId="613A2B6C">
      <w:pPr>
        <w:bidi w:val="0"/>
        <w:rPr>
          <w:highlight w:val="none"/>
          <w:lang w:val="en-US" w:eastAsia="zh-CN"/>
        </w:rPr>
      </w:pPr>
    </w:p>
    <w:p w14:paraId="01312897">
      <w:pPr>
        <w:bidi w:val="0"/>
        <w:rPr>
          <w:highlight w:val="none"/>
          <w:lang w:val="en-US" w:eastAsia="zh-CN"/>
        </w:rPr>
      </w:pPr>
    </w:p>
    <w:p w14:paraId="1BD3DF6D">
      <w:pPr>
        <w:bidi w:val="0"/>
        <w:rPr>
          <w:highlight w:val="none"/>
          <w:lang w:val="en-US" w:eastAsia="zh-CN"/>
        </w:rPr>
      </w:pPr>
    </w:p>
    <w:p w14:paraId="49AEB3FE">
      <w:pPr>
        <w:bidi w:val="0"/>
        <w:rPr>
          <w:highlight w:val="none"/>
          <w:lang w:val="en-US" w:eastAsia="zh-CN"/>
        </w:rPr>
      </w:pPr>
    </w:p>
    <w:p w14:paraId="3E74FD67">
      <w:pPr>
        <w:bidi w:val="0"/>
        <w:jc w:val="center"/>
        <w:rPr>
          <w:highlight w:val="none"/>
          <w:lang w:val="en-US" w:eastAsia="zh-CN"/>
        </w:rPr>
      </w:pPr>
    </w:p>
    <w:p w14:paraId="0835F83F">
      <w:pPr>
        <w:pStyle w:val="4"/>
        <w:rPr>
          <w:highlight w:val="none"/>
          <w:lang w:val="en-US" w:eastAsia="zh-CN"/>
        </w:rPr>
      </w:pPr>
    </w:p>
    <w:p w14:paraId="6A70F50E">
      <w:pPr>
        <w:rPr>
          <w:highlight w:val="none"/>
          <w:lang w:val="en-US" w:eastAsia="zh-CN"/>
        </w:rPr>
      </w:pPr>
    </w:p>
    <w:p w14:paraId="2270E627">
      <w:pPr>
        <w:pStyle w:val="4"/>
        <w:rPr>
          <w:highlight w:val="none"/>
          <w:lang w:val="en-US" w:eastAsia="zh-CN"/>
        </w:rPr>
      </w:pPr>
    </w:p>
    <w:p w14:paraId="4E91D7E6">
      <w:pPr>
        <w:rPr>
          <w:highlight w:val="none"/>
          <w:lang w:val="en-US" w:eastAsia="zh-CN"/>
        </w:rPr>
      </w:pPr>
    </w:p>
    <w:p w14:paraId="4A80E26E">
      <w:pPr>
        <w:rPr>
          <w:rFonts w:hint="default" w:ascii="宋体" w:hAnsi="宋体" w:cs="Times New Roman"/>
          <w:b/>
          <w:bCs/>
          <w:sz w:val="32"/>
          <w:szCs w:val="32"/>
          <w:highlight w:val="none"/>
          <w:lang w:val="en-US" w:eastAsia="zh-CN"/>
        </w:rPr>
      </w:pPr>
      <w:r>
        <w:rPr>
          <w:rFonts w:hint="eastAsia" w:ascii="宋体" w:hAnsi="宋体" w:cs="Times New Roman"/>
          <w:b/>
          <w:bCs/>
          <w:sz w:val="32"/>
          <w:szCs w:val="32"/>
          <w:highlight w:val="none"/>
          <w:lang w:val="en-US" w:eastAsia="zh-CN"/>
        </w:rPr>
        <w:br w:type="page"/>
      </w:r>
    </w:p>
    <w:p w14:paraId="314B6240">
      <w:pPr>
        <w:numPr>
          <w:ilvl w:val="0"/>
          <w:numId w:val="8"/>
        </w:numPr>
        <w:adjustRightInd w:val="0"/>
        <w:snapToGrid w:val="0"/>
        <w:spacing w:line="300" w:lineRule="auto"/>
        <w:jc w:val="center"/>
        <w:rPr>
          <w:rFonts w:hint="default" w:ascii="宋体" w:hAnsi="宋体" w:cs="Times New Roman"/>
          <w:b/>
          <w:bCs/>
          <w:sz w:val="32"/>
          <w:szCs w:val="32"/>
          <w:highlight w:val="none"/>
          <w:lang w:val="en-US" w:eastAsia="zh-CN"/>
        </w:rPr>
      </w:pPr>
      <w:r>
        <w:rPr>
          <w:rFonts w:hint="eastAsia" w:ascii="宋体" w:hAnsi="宋体" w:cs="Times New Roman"/>
          <w:b/>
          <w:bCs/>
          <w:sz w:val="32"/>
          <w:szCs w:val="32"/>
          <w:highlight w:val="none"/>
          <w:lang w:val="en-US" w:eastAsia="zh-CN"/>
        </w:rPr>
        <w:t>其他材料</w:t>
      </w:r>
    </w:p>
    <w:p w14:paraId="4FA6B8B0">
      <w:pPr>
        <w:rPr>
          <w:rFonts w:hint="eastAsia" w:ascii="Times New Roman" w:hAnsi="Times New Roman" w:eastAsia="宋体" w:cs="Times New Roman"/>
          <w:highlight w:val="none"/>
          <w:lang w:val="en-US" w:eastAsia="zh-CN"/>
        </w:rPr>
      </w:pPr>
    </w:p>
    <w:p w14:paraId="50632B6C">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附承诺书，格式自拟</w:t>
      </w:r>
    </w:p>
    <w:p w14:paraId="3F715F65">
      <w:pPr>
        <w:rPr>
          <w:rFonts w:hint="default" w:ascii="宋体" w:hAnsi="宋体" w:cs="宋体"/>
          <w:szCs w:val="21"/>
          <w:highlight w:val="none"/>
          <w:lang w:val="en-US" w:eastAsia="zh-CN"/>
        </w:rPr>
      </w:pPr>
      <w:r>
        <w:rPr>
          <w:rFonts w:hint="default" w:ascii="宋体" w:hAnsi="宋体" w:cs="宋体"/>
          <w:szCs w:val="21"/>
          <w:highlight w:val="none"/>
          <w:lang w:val="en-US" w:eastAsia="zh-CN"/>
        </w:rPr>
        <w:br w:type="page"/>
      </w:r>
    </w:p>
    <w:p w14:paraId="76ECEF32">
      <w:pPr>
        <w:widowControl/>
        <w:shd w:val="clear" w:color="auto" w:fill="FFFFFF"/>
        <w:spacing w:before="100" w:beforeAutospacing="1" w:after="100" w:afterAutospacing="1" w:line="435" w:lineRule="atLeast"/>
        <w:jc w:val="center"/>
        <w:rPr>
          <w:rFonts w:ascii="Arial" w:hAnsi="Arial" w:cs="Arial"/>
          <w:color w:val="auto"/>
          <w:szCs w:val="21"/>
          <w:highlight w:val="none"/>
        </w:rPr>
      </w:pPr>
      <w:r>
        <w:rPr>
          <w:rStyle w:val="28"/>
          <w:rFonts w:hint="eastAsia" w:ascii="宋体" w:hAnsi="宋体" w:cs="宋体"/>
          <w:color w:val="auto"/>
          <w:kern w:val="0"/>
          <w:sz w:val="28"/>
          <w:szCs w:val="28"/>
          <w:highlight w:val="none"/>
          <w:shd w:val="clear" w:color="auto" w:fill="FFFFFF"/>
          <w:lang w:eastAsia="zh-CN" w:bidi="ar"/>
        </w:rPr>
        <w:t>（</w:t>
      </w:r>
      <w:r>
        <w:rPr>
          <w:rStyle w:val="28"/>
          <w:rFonts w:hint="eastAsia" w:ascii="宋体" w:hAnsi="宋体" w:cs="宋体"/>
          <w:color w:val="auto"/>
          <w:kern w:val="0"/>
          <w:sz w:val="28"/>
          <w:szCs w:val="28"/>
          <w:highlight w:val="none"/>
          <w:shd w:val="clear" w:color="auto" w:fill="FFFFFF"/>
          <w:lang w:val="en-US" w:eastAsia="zh-CN" w:bidi="ar"/>
        </w:rPr>
        <w:t>一</w:t>
      </w:r>
      <w:r>
        <w:rPr>
          <w:rStyle w:val="28"/>
          <w:rFonts w:hint="eastAsia" w:ascii="宋体" w:hAnsi="宋体" w:cs="宋体"/>
          <w:color w:val="auto"/>
          <w:kern w:val="0"/>
          <w:sz w:val="28"/>
          <w:szCs w:val="28"/>
          <w:highlight w:val="none"/>
          <w:shd w:val="clear" w:color="auto" w:fill="FFFFFF"/>
          <w:lang w:eastAsia="zh-CN" w:bidi="ar"/>
        </w:rPr>
        <w:t>）</w:t>
      </w:r>
      <w:r>
        <w:rPr>
          <w:rStyle w:val="28"/>
          <w:rFonts w:hint="default" w:ascii="宋体" w:hAnsi="宋体" w:cs="宋体"/>
          <w:color w:val="auto"/>
          <w:kern w:val="0"/>
          <w:sz w:val="28"/>
          <w:szCs w:val="28"/>
          <w:highlight w:val="none"/>
          <w:shd w:val="clear" w:color="auto" w:fill="FFFFFF"/>
          <w:lang w:bidi="ar"/>
        </w:rPr>
        <w:t>中小企业声明函（货物）</w:t>
      </w:r>
    </w:p>
    <w:p w14:paraId="72782F29">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8754F25">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val="en-US" w:eastAsia="zh-CN" w:bidi="ar"/>
        </w:rPr>
        <w:t>零售业</w:t>
      </w:r>
      <w:r>
        <w:rPr>
          <w:rFonts w:hint="eastAsia" w:ascii="宋体" w:hAnsi="宋体" w:cs="宋体"/>
          <w:color w:val="auto"/>
          <w:kern w:val="0"/>
          <w:sz w:val="21"/>
          <w:szCs w:val="21"/>
          <w:highlight w:val="none"/>
          <w:u w:val="single"/>
          <w:shd w:val="clear" w:color="auto" w:fill="FFFFFF"/>
          <w:lang w:bidi="ar"/>
        </w:rPr>
        <w:t>（采购文件中明确的所属行业）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76644636">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val="en-US" w:eastAsia="zh-CN" w:bidi="ar"/>
        </w:rPr>
        <w:t>零售业</w:t>
      </w:r>
      <w:r>
        <w:rPr>
          <w:rFonts w:hint="eastAsia" w:ascii="宋体" w:hAnsi="宋体" w:cs="宋体"/>
          <w:color w:val="auto"/>
          <w:kern w:val="0"/>
          <w:sz w:val="21"/>
          <w:szCs w:val="21"/>
          <w:highlight w:val="none"/>
          <w:u w:val="single"/>
          <w:shd w:val="clear" w:color="auto" w:fill="FFFFFF"/>
          <w:lang w:bidi="ar"/>
        </w:rPr>
        <w:t>（采购文件中明确的所属行业）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43A7D91B">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297E85A4">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170D0DE">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66EFD31F">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 </w:t>
      </w:r>
    </w:p>
    <w:p w14:paraId="328CC609">
      <w:pPr>
        <w:widowControl/>
        <w:shd w:val="clear" w:color="auto" w:fill="FFFFFF"/>
        <w:spacing w:before="100" w:beforeAutospacing="1" w:after="100" w:afterAutospacing="1" w:line="435" w:lineRule="atLeast"/>
        <w:ind w:firstLine="480"/>
        <w:jc w:val="left"/>
        <w:rPr>
          <w:color w:val="auto"/>
          <w:sz w:val="21"/>
          <w:szCs w:val="21"/>
          <w:highlight w:val="none"/>
        </w:rPr>
      </w:pPr>
    </w:p>
    <w:p w14:paraId="247445FF">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企业名称（盖章）：</w:t>
      </w:r>
    </w:p>
    <w:p w14:paraId="0E96968A">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20D7477F">
      <w:pPr>
        <w:tabs>
          <w:tab w:val="left" w:pos="3157"/>
        </w:tabs>
        <w:ind w:firstLine="360" w:firstLineChars="200"/>
        <w:jc w:val="left"/>
        <w:rPr>
          <w:rFonts w:hint="eastAsia" w:ascii="宋体" w:hAnsi="宋体" w:cs="宋体"/>
          <w:color w:val="auto"/>
          <w:sz w:val="18"/>
          <w:szCs w:val="18"/>
          <w:highlight w:val="none"/>
          <w:vertAlign w:val="superscript"/>
        </w:rPr>
      </w:pPr>
    </w:p>
    <w:p w14:paraId="5B13D8C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shd w:val="clear" w:color="auto" w:fill="FFFFFF"/>
          <w:lang w:val="en-US" w:eastAsia="zh-CN" w:bidi="ar"/>
        </w:rPr>
        <w:t>注：</w:t>
      </w:r>
      <w:r>
        <w:rPr>
          <w:rFonts w:hint="eastAsia" w:ascii="宋体" w:hAnsi="宋体" w:cs="宋体"/>
          <w:color w:val="auto"/>
          <w:sz w:val="21"/>
          <w:szCs w:val="21"/>
          <w:highlight w:val="none"/>
          <w:vertAlign w:val="superscript"/>
        </w:rPr>
        <w:t>1</w:t>
      </w:r>
      <w:r>
        <w:rPr>
          <w:rFonts w:ascii="宋体" w:hAnsi="宋体" w:cs="宋体"/>
          <w:color w:val="auto"/>
          <w:sz w:val="21"/>
          <w:szCs w:val="21"/>
          <w:highlight w:val="none"/>
        </w:rPr>
        <w:t>从业人员、营业收入、资产总额填报上一年度数据，无上一年度数据的新成立企业可不填报</w:t>
      </w:r>
      <w:r>
        <w:rPr>
          <w:rFonts w:hint="eastAsia" w:ascii="宋体" w:hAnsi="宋体" w:cs="宋体"/>
          <w:color w:val="auto"/>
          <w:sz w:val="21"/>
          <w:szCs w:val="21"/>
          <w:highlight w:val="none"/>
          <w:lang w:eastAsia="zh-CN"/>
        </w:rPr>
        <w:t>；</w:t>
      </w:r>
    </w:p>
    <w:p w14:paraId="453BA20A">
      <w:pPr>
        <w:spacing w:line="360" w:lineRule="auto"/>
        <w:ind w:firstLine="420" w:firstLineChars="200"/>
        <w:rPr>
          <w:rFonts w:hint="eastAsia" w:ascii="宋体" w:hAnsi="宋体" w:cs="宋体"/>
          <w:color w:val="auto"/>
          <w:sz w:val="24"/>
          <w:highlight w:val="none"/>
        </w:rPr>
      </w:pPr>
      <w:r>
        <w:rPr>
          <w:rFonts w:hint="eastAsia" w:ascii="宋体" w:hAnsi="宋体" w:cs="宋体"/>
          <w:color w:val="auto"/>
          <w:kern w:val="0"/>
          <w:sz w:val="21"/>
          <w:szCs w:val="21"/>
          <w:highlight w:val="none"/>
          <w:shd w:val="clear" w:color="auto" w:fill="FFFFFF"/>
          <w:lang w:bidi="ar"/>
        </w:rPr>
        <w:t>中小企业声明函的标的名称应填写</w:t>
      </w:r>
      <w:r>
        <w:rPr>
          <w:rFonts w:hint="eastAsia" w:ascii="宋体" w:hAnsi="宋体" w:cs="宋体"/>
          <w:color w:val="auto"/>
          <w:kern w:val="0"/>
          <w:sz w:val="21"/>
          <w:szCs w:val="21"/>
          <w:highlight w:val="none"/>
          <w:shd w:val="clear" w:color="auto" w:fill="FFFFFF"/>
          <w:lang w:val="en-US" w:eastAsia="zh-CN" w:bidi="ar"/>
        </w:rPr>
        <w:t>技术参数</w:t>
      </w:r>
      <w:r>
        <w:rPr>
          <w:rFonts w:hint="eastAsia" w:ascii="宋体" w:hAnsi="宋体" w:cs="宋体"/>
          <w:color w:val="auto"/>
          <w:kern w:val="0"/>
          <w:sz w:val="21"/>
          <w:szCs w:val="21"/>
          <w:highlight w:val="none"/>
          <w:shd w:val="clear" w:color="auto" w:fill="FFFFFF"/>
          <w:lang w:bidi="ar"/>
        </w:rPr>
        <w:t>中的货物名称，需逐项全部填写。</w:t>
      </w:r>
    </w:p>
    <w:p w14:paraId="490B1EC7">
      <w:pPr>
        <w:rPr>
          <w:rFonts w:hint="default" w:ascii="宋体" w:hAnsi="宋体" w:cs="宋体"/>
          <w:szCs w:val="21"/>
          <w:highlight w:val="none"/>
          <w:lang w:val="en-US" w:eastAsia="zh-CN"/>
        </w:rPr>
      </w:pPr>
      <w:r>
        <w:rPr>
          <w:rFonts w:hint="default" w:ascii="宋体" w:hAnsi="宋体" w:cs="宋体"/>
          <w:szCs w:val="21"/>
          <w:highlight w:val="none"/>
          <w:lang w:val="en-US" w:eastAsia="zh-CN"/>
        </w:rPr>
        <w:br w:type="page"/>
      </w:r>
    </w:p>
    <w:p w14:paraId="219C0BC8">
      <w:pPr>
        <w:autoSpaceDE w:val="0"/>
        <w:autoSpaceDN w:val="0"/>
        <w:adjustRightInd w:val="0"/>
        <w:spacing w:line="360" w:lineRule="auto"/>
        <w:jc w:val="center"/>
        <w:rPr>
          <w:rFonts w:hint="eastAsia" w:ascii="宋体" w:hAnsi="宋体" w:cs="宋体"/>
          <w:bCs/>
          <w:color w:val="000000"/>
          <w:sz w:val="24"/>
        </w:rPr>
      </w:pPr>
      <w:r>
        <w:rPr>
          <w:rFonts w:hint="eastAsia" w:ascii="宋体" w:hAnsi="宋体" w:cs="宋体"/>
          <w:b/>
          <w:bCs w:val="0"/>
          <w:color w:val="000000"/>
          <w:sz w:val="24"/>
          <w:lang w:eastAsia="zh-CN"/>
        </w:rPr>
        <w:t>（</w:t>
      </w:r>
      <w:r>
        <w:rPr>
          <w:rFonts w:hint="eastAsia" w:ascii="宋体" w:hAnsi="宋体" w:cs="宋体"/>
          <w:b/>
          <w:bCs w:val="0"/>
          <w:color w:val="000000"/>
          <w:sz w:val="24"/>
          <w:lang w:val="en-US" w:eastAsia="zh-CN"/>
        </w:rPr>
        <w:t>二</w:t>
      </w:r>
      <w:r>
        <w:rPr>
          <w:rFonts w:hint="eastAsia" w:ascii="宋体" w:hAnsi="宋体" w:cs="宋体"/>
          <w:b/>
          <w:bCs w:val="0"/>
          <w:color w:val="000000"/>
          <w:sz w:val="24"/>
          <w:lang w:eastAsia="zh-CN"/>
        </w:rPr>
        <w:t>）</w:t>
      </w:r>
      <w:r>
        <w:rPr>
          <w:rFonts w:hint="eastAsia" w:ascii="宋体" w:hAnsi="宋体" w:cs="宋体"/>
          <w:b/>
          <w:bCs w:val="0"/>
          <w:color w:val="000000"/>
          <w:sz w:val="24"/>
        </w:rPr>
        <w:t>环境标志产品明细表（根据项目要求需要是否保留本表）</w:t>
      </w:r>
    </w:p>
    <w:p w14:paraId="35B474DA">
      <w:pPr>
        <w:autoSpaceDE w:val="0"/>
        <w:autoSpaceDN w:val="0"/>
        <w:adjustRightInd w:val="0"/>
        <w:spacing w:line="360" w:lineRule="auto"/>
        <w:rPr>
          <w:rFonts w:hint="eastAsia" w:ascii="宋体" w:hAnsi="宋体" w:cs="宋体"/>
          <w:bCs/>
          <w:color w:val="000000"/>
          <w:sz w:val="21"/>
          <w:szCs w:val="21"/>
          <w:lang w:val="en-US" w:eastAsia="zh-CN"/>
        </w:rPr>
      </w:pPr>
      <w:r>
        <w:rPr>
          <w:rFonts w:hint="eastAsia" w:ascii="宋体" w:hAnsi="宋体" w:cs="宋体"/>
          <w:bCs/>
          <w:color w:val="000000"/>
          <w:sz w:val="21"/>
          <w:szCs w:val="21"/>
        </w:rPr>
        <w:t>项目编号：                          价格单位</w:t>
      </w:r>
      <w:r>
        <w:rPr>
          <w:rFonts w:hint="eastAsia" w:ascii="宋体" w:hAnsi="宋体" w:cs="宋体"/>
          <w:bCs/>
          <w:color w:val="000000"/>
          <w:sz w:val="21"/>
          <w:szCs w:val="21"/>
          <w:lang w:eastAsia="zh-CN"/>
        </w:rPr>
        <w:t>：</w:t>
      </w:r>
      <w:r>
        <w:rPr>
          <w:rFonts w:hint="eastAsia" w:ascii="宋体" w:hAnsi="宋体" w:cs="宋体"/>
          <w:bCs/>
          <w:color w:val="000000"/>
          <w:sz w:val="21"/>
          <w:szCs w:val="21"/>
        </w:rPr>
        <w:t xml:space="preserve">        </w:t>
      </w:r>
      <w:r>
        <w:rPr>
          <w:rFonts w:hint="eastAsia" w:ascii="宋体" w:hAnsi="宋体" w:cs="宋体"/>
          <w:bCs/>
          <w:color w:val="000000"/>
          <w:sz w:val="21"/>
          <w:szCs w:val="21"/>
          <w:lang w:val="en-US" w:eastAsia="zh-CN"/>
        </w:rPr>
        <w:t xml:space="preserve">           </w:t>
      </w:r>
    </w:p>
    <w:tbl>
      <w:tblPr>
        <w:tblStyle w:val="2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74A2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noWrap w:val="0"/>
            <w:vAlign w:val="center"/>
          </w:tcPr>
          <w:p w14:paraId="6E2283B6">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序号</w:t>
            </w:r>
          </w:p>
        </w:tc>
        <w:tc>
          <w:tcPr>
            <w:tcW w:w="1331" w:type="dxa"/>
            <w:tcBorders>
              <w:top w:val="single" w:color="auto" w:sz="12" w:space="0"/>
            </w:tcBorders>
            <w:noWrap w:val="0"/>
            <w:vAlign w:val="center"/>
          </w:tcPr>
          <w:p w14:paraId="5CD14F67">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产品名称</w:t>
            </w:r>
          </w:p>
        </w:tc>
        <w:tc>
          <w:tcPr>
            <w:tcW w:w="1331" w:type="dxa"/>
            <w:tcBorders>
              <w:top w:val="single" w:color="auto" w:sz="12" w:space="0"/>
            </w:tcBorders>
            <w:noWrap w:val="0"/>
            <w:vAlign w:val="center"/>
          </w:tcPr>
          <w:p w14:paraId="05FF70C9">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企业名称</w:t>
            </w:r>
          </w:p>
        </w:tc>
        <w:tc>
          <w:tcPr>
            <w:tcW w:w="1331" w:type="dxa"/>
            <w:tcBorders>
              <w:top w:val="single" w:color="auto" w:sz="12" w:space="0"/>
            </w:tcBorders>
            <w:noWrap w:val="0"/>
            <w:vAlign w:val="center"/>
          </w:tcPr>
          <w:p w14:paraId="4BE970B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注册商标</w:t>
            </w:r>
          </w:p>
        </w:tc>
        <w:tc>
          <w:tcPr>
            <w:tcW w:w="1331" w:type="dxa"/>
            <w:tcBorders>
              <w:top w:val="single" w:color="auto" w:sz="12" w:space="0"/>
            </w:tcBorders>
            <w:noWrap w:val="0"/>
            <w:vAlign w:val="center"/>
          </w:tcPr>
          <w:p w14:paraId="2A94821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规格型号</w:t>
            </w:r>
          </w:p>
        </w:tc>
        <w:tc>
          <w:tcPr>
            <w:tcW w:w="1791" w:type="dxa"/>
            <w:tcBorders>
              <w:top w:val="single" w:color="auto" w:sz="12" w:space="0"/>
            </w:tcBorders>
            <w:noWrap w:val="0"/>
            <w:vAlign w:val="center"/>
          </w:tcPr>
          <w:p w14:paraId="36CC1F1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中国环境标志认证证书编号</w:t>
            </w:r>
          </w:p>
        </w:tc>
        <w:tc>
          <w:tcPr>
            <w:tcW w:w="1830" w:type="dxa"/>
            <w:tcBorders>
              <w:top w:val="single" w:color="auto" w:sz="12" w:space="0"/>
            </w:tcBorders>
            <w:noWrap w:val="0"/>
            <w:vAlign w:val="center"/>
          </w:tcPr>
          <w:p w14:paraId="18195BA4">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认证证书有效截止日期</w:t>
            </w:r>
          </w:p>
        </w:tc>
        <w:tc>
          <w:tcPr>
            <w:tcW w:w="955" w:type="dxa"/>
            <w:tcBorders>
              <w:top w:val="single" w:color="auto" w:sz="12" w:space="0"/>
              <w:right w:val="single" w:color="auto" w:sz="12" w:space="0"/>
            </w:tcBorders>
            <w:noWrap w:val="0"/>
            <w:vAlign w:val="center"/>
          </w:tcPr>
          <w:p w14:paraId="1DADCFB0">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价格</w:t>
            </w:r>
          </w:p>
        </w:tc>
      </w:tr>
      <w:tr w14:paraId="7D68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center"/>
          </w:tcPr>
          <w:p w14:paraId="22099449">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1</w:t>
            </w:r>
          </w:p>
        </w:tc>
        <w:tc>
          <w:tcPr>
            <w:tcW w:w="1331" w:type="dxa"/>
            <w:noWrap w:val="0"/>
            <w:vAlign w:val="center"/>
          </w:tcPr>
          <w:p w14:paraId="389E1140">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3C1AFC17">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42AC661D">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0A7F40E8">
            <w:pPr>
              <w:autoSpaceDE w:val="0"/>
              <w:autoSpaceDN w:val="0"/>
              <w:adjustRightInd w:val="0"/>
              <w:spacing w:line="360" w:lineRule="auto"/>
              <w:rPr>
                <w:rFonts w:hint="eastAsia" w:ascii="宋体" w:hAnsi="宋体" w:cs="宋体"/>
                <w:bCs/>
                <w:color w:val="000000"/>
                <w:sz w:val="21"/>
                <w:szCs w:val="21"/>
              </w:rPr>
            </w:pPr>
          </w:p>
        </w:tc>
        <w:tc>
          <w:tcPr>
            <w:tcW w:w="1791" w:type="dxa"/>
            <w:noWrap w:val="0"/>
            <w:vAlign w:val="center"/>
          </w:tcPr>
          <w:p w14:paraId="59CC4AF0">
            <w:pPr>
              <w:autoSpaceDE w:val="0"/>
              <w:autoSpaceDN w:val="0"/>
              <w:adjustRightInd w:val="0"/>
              <w:spacing w:line="360" w:lineRule="auto"/>
              <w:rPr>
                <w:rFonts w:hint="eastAsia" w:ascii="宋体" w:hAnsi="宋体" w:cs="宋体"/>
                <w:bCs/>
                <w:color w:val="000000"/>
                <w:sz w:val="21"/>
                <w:szCs w:val="21"/>
              </w:rPr>
            </w:pPr>
          </w:p>
        </w:tc>
        <w:tc>
          <w:tcPr>
            <w:tcW w:w="1830" w:type="dxa"/>
            <w:noWrap w:val="0"/>
            <w:vAlign w:val="center"/>
          </w:tcPr>
          <w:p w14:paraId="27ADBCAC">
            <w:pPr>
              <w:autoSpaceDE w:val="0"/>
              <w:autoSpaceDN w:val="0"/>
              <w:adjustRightInd w:val="0"/>
              <w:spacing w:line="360" w:lineRule="auto"/>
              <w:rPr>
                <w:rFonts w:hint="eastAsia" w:ascii="宋体" w:hAnsi="宋体" w:cs="宋体"/>
                <w:bCs/>
                <w:color w:val="000000"/>
                <w:sz w:val="21"/>
                <w:szCs w:val="21"/>
              </w:rPr>
            </w:pPr>
          </w:p>
        </w:tc>
        <w:tc>
          <w:tcPr>
            <w:tcW w:w="955" w:type="dxa"/>
            <w:tcBorders>
              <w:right w:val="single" w:color="auto" w:sz="12" w:space="0"/>
            </w:tcBorders>
            <w:noWrap w:val="0"/>
            <w:vAlign w:val="center"/>
          </w:tcPr>
          <w:p w14:paraId="7F0CC4C5">
            <w:pPr>
              <w:autoSpaceDE w:val="0"/>
              <w:autoSpaceDN w:val="0"/>
              <w:adjustRightInd w:val="0"/>
              <w:spacing w:line="360" w:lineRule="auto"/>
              <w:rPr>
                <w:rFonts w:hint="eastAsia" w:ascii="宋体" w:hAnsi="宋体" w:cs="宋体"/>
                <w:bCs/>
                <w:color w:val="000000"/>
                <w:sz w:val="21"/>
                <w:szCs w:val="21"/>
              </w:rPr>
            </w:pPr>
          </w:p>
        </w:tc>
      </w:tr>
      <w:tr w14:paraId="4A45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center"/>
          </w:tcPr>
          <w:p w14:paraId="19EB3979">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2</w:t>
            </w:r>
          </w:p>
        </w:tc>
        <w:tc>
          <w:tcPr>
            <w:tcW w:w="1331" w:type="dxa"/>
            <w:noWrap w:val="0"/>
            <w:vAlign w:val="center"/>
          </w:tcPr>
          <w:p w14:paraId="0B491D5C">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5B1A55E2">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162B4181">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1D9C126D">
            <w:pPr>
              <w:autoSpaceDE w:val="0"/>
              <w:autoSpaceDN w:val="0"/>
              <w:adjustRightInd w:val="0"/>
              <w:spacing w:line="360" w:lineRule="auto"/>
              <w:rPr>
                <w:rFonts w:hint="eastAsia" w:ascii="宋体" w:hAnsi="宋体" w:cs="宋体"/>
                <w:bCs/>
                <w:color w:val="000000"/>
                <w:sz w:val="21"/>
                <w:szCs w:val="21"/>
              </w:rPr>
            </w:pPr>
          </w:p>
        </w:tc>
        <w:tc>
          <w:tcPr>
            <w:tcW w:w="1791" w:type="dxa"/>
            <w:noWrap w:val="0"/>
            <w:vAlign w:val="center"/>
          </w:tcPr>
          <w:p w14:paraId="10138E9B">
            <w:pPr>
              <w:autoSpaceDE w:val="0"/>
              <w:autoSpaceDN w:val="0"/>
              <w:adjustRightInd w:val="0"/>
              <w:spacing w:line="360" w:lineRule="auto"/>
              <w:rPr>
                <w:rFonts w:hint="eastAsia" w:ascii="宋体" w:hAnsi="宋体" w:cs="宋体"/>
                <w:bCs/>
                <w:color w:val="000000"/>
                <w:sz w:val="21"/>
                <w:szCs w:val="21"/>
              </w:rPr>
            </w:pPr>
          </w:p>
        </w:tc>
        <w:tc>
          <w:tcPr>
            <w:tcW w:w="1830" w:type="dxa"/>
            <w:noWrap w:val="0"/>
            <w:vAlign w:val="center"/>
          </w:tcPr>
          <w:p w14:paraId="08C2269D">
            <w:pPr>
              <w:autoSpaceDE w:val="0"/>
              <w:autoSpaceDN w:val="0"/>
              <w:adjustRightInd w:val="0"/>
              <w:spacing w:line="360" w:lineRule="auto"/>
              <w:rPr>
                <w:rFonts w:hint="eastAsia" w:ascii="宋体" w:hAnsi="宋体" w:cs="宋体"/>
                <w:bCs/>
                <w:color w:val="000000"/>
                <w:sz w:val="21"/>
                <w:szCs w:val="21"/>
              </w:rPr>
            </w:pPr>
          </w:p>
        </w:tc>
        <w:tc>
          <w:tcPr>
            <w:tcW w:w="955" w:type="dxa"/>
            <w:tcBorders>
              <w:right w:val="single" w:color="auto" w:sz="12" w:space="0"/>
            </w:tcBorders>
            <w:noWrap w:val="0"/>
            <w:vAlign w:val="center"/>
          </w:tcPr>
          <w:p w14:paraId="16FC01AA">
            <w:pPr>
              <w:autoSpaceDE w:val="0"/>
              <w:autoSpaceDN w:val="0"/>
              <w:adjustRightInd w:val="0"/>
              <w:spacing w:line="360" w:lineRule="auto"/>
              <w:rPr>
                <w:rFonts w:hint="eastAsia" w:ascii="宋体" w:hAnsi="宋体" w:cs="宋体"/>
                <w:bCs/>
                <w:color w:val="000000"/>
                <w:sz w:val="21"/>
                <w:szCs w:val="21"/>
              </w:rPr>
            </w:pPr>
          </w:p>
        </w:tc>
      </w:tr>
      <w:tr w14:paraId="061C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center"/>
          </w:tcPr>
          <w:p w14:paraId="4A58A12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3</w:t>
            </w:r>
          </w:p>
        </w:tc>
        <w:tc>
          <w:tcPr>
            <w:tcW w:w="1331" w:type="dxa"/>
            <w:noWrap w:val="0"/>
            <w:vAlign w:val="center"/>
          </w:tcPr>
          <w:p w14:paraId="0FE40826">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1C1A868D">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02820657">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1D0286D2">
            <w:pPr>
              <w:autoSpaceDE w:val="0"/>
              <w:autoSpaceDN w:val="0"/>
              <w:adjustRightInd w:val="0"/>
              <w:spacing w:line="360" w:lineRule="auto"/>
              <w:rPr>
                <w:rFonts w:hint="eastAsia" w:ascii="宋体" w:hAnsi="宋体" w:cs="宋体"/>
                <w:bCs/>
                <w:color w:val="000000"/>
                <w:sz w:val="21"/>
                <w:szCs w:val="21"/>
              </w:rPr>
            </w:pPr>
          </w:p>
        </w:tc>
        <w:tc>
          <w:tcPr>
            <w:tcW w:w="1791" w:type="dxa"/>
            <w:noWrap w:val="0"/>
            <w:vAlign w:val="center"/>
          </w:tcPr>
          <w:p w14:paraId="39C022BA">
            <w:pPr>
              <w:autoSpaceDE w:val="0"/>
              <w:autoSpaceDN w:val="0"/>
              <w:adjustRightInd w:val="0"/>
              <w:spacing w:line="360" w:lineRule="auto"/>
              <w:rPr>
                <w:rFonts w:hint="eastAsia" w:ascii="宋体" w:hAnsi="宋体" w:cs="宋体"/>
                <w:bCs/>
                <w:color w:val="000000"/>
                <w:sz w:val="21"/>
                <w:szCs w:val="21"/>
              </w:rPr>
            </w:pPr>
          </w:p>
        </w:tc>
        <w:tc>
          <w:tcPr>
            <w:tcW w:w="1830" w:type="dxa"/>
            <w:noWrap w:val="0"/>
            <w:vAlign w:val="center"/>
          </w:tcPr>
          <w:p w14:paraId="6A9DDAD4">
            <w:pPr>
              <w:autoSpaceDE w:val="0"/>
              <w:autoSpaceDN w:val="0"/>
              <w:adjustRightInd w:val="0"/>
              <w:spacing w:line="360" w:lineRule="auto"/>
              <w:rPr>
                <w:rFonts w:hint="eastAsia" w:ascii="宋体" w:hAnsi="宋体" w:cs="宋体"/>
                <w:bCs/>
                <w:color w:val="000000"/>
                <w:sz w:val="21"/>
                <w:szCs w:val="21"/>
              </w:rPr>
            </w:pPr>
          </w:p>
        </w:tc>
        <w:tc>
          <w:tcPr>
            <w:tcW w:w="955" w:type="dxa"/>
            <w:tcBorders>
              <w:right w:val="single" w:color="auto" w:sz="12" w:space="0"/>
            </w:tcBorders>
            <w:noWrap w:val="0"/>
            <w:vAlign w:val="center"/>
          </w:tcPr>
          <w:p w14:paraId="15A01A12">
            <w:pPr>
              <w:autoSpaceDE w:val="0"/>
              <w:autoSpaceDN w:val="0"/>
              <w:adjustRightInd w:val="0"/>
              <w:spacing w:line="360" w:lineRule="auto"/>
              <w:rPr>
                <w:rFonts w:hint="eastAsia" w:ascii="宋体" w:hAnsi="宋体" w:cs="宋体"/>
                <w:bCs/>
                <w:color w:val="000000"/>
                <w:sz w:val="21"/>
                <w:szCs w:val="21"/>
              </w:rPr>
            </w:pPr>
          </w:p>
        </w:tc>
      </w:tr>
      <w:tr w14:paraId="121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center"/>
          </w:tcPr>
          <w:p w14:paraId="1A7731C5">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4</w:t>
            </w:r>
          </w:p>
        </w:tc>
        <w:tc>
          <w:tcPr>
            <w:tcW w:w="1331" w:type="dxa"/>
            <w:noWrap w:val="0"/>
            <w:vAlign w:val="center"/>
          </w:tcPr>
          <w:p w14:paraId="6843C900">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w:t>
            </w:r>
          </w:p>
        </w:tc>
        <w:tc>
          <w:tcPr>
            <w:tcW w:w="1331" w:type="dxa"/>
            <w:noWrap w:val="0"/>
            <w:vAlign w:val="center"/>
          </w:tcPr>
          <w:p w14:paraId="12E78806">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7D815867">
            <w:pPr>
              <w:autoSpaceDE w:val="0"/>
              <w:autoSpaceDN w:val="0"/>
              <w:adjustRightInd w:val="0"/>
              <w:spacing w:line="360" w:lineRule="auto"/>
              <w:rPr>
                <w:rFonts w:hint="eastAsia" w:ascii="宋体" w:hAnsi="宋体" w:cs="宋体"/>
                <w:bCs/>
                <w:color w:val="000000"/>
                <w:sz w:val="21"/>
                <w:szCs w:val="21"/>
              </w:rPr>
            </w:pPr>
          </w:p>
        </w:tc>
        <w:tc>
          <w:tcPr>
            <w:tcW w:w="1331" w:type="dxa"/>
            <w:noWrap w:val="0"/>
            <w:vAlign w:val="center"/>
          </w:tcPr>
          <w:p w14:paraId="24907835">
            <w:pPr>
              <w:autoSpaceDE w:val="0"/>
              <w:autoSpaceDN w:val="0"/>
              <w:adjustRightInd w:val="0"/>
              <w:spacing w:line="360" w:lineRule="auto"/>
              <w:rPr>
                <w:rFonts w:hint="eastAsia" w:ascii="宋体" w:hAnsi="宋体" w:cs="宋体"/>
                <w:bCs/>
                <w:color w:val="000000"/>
                <w:sz w:val="21"/>
                <w:szCs w:val="21"/>
              </w:rPr>
            </w:pPr>
          </w:p>
        </w:tc>
        <w:tc>
          <w:tcPr>
            <w:tcW w:w="1791" w:type="dxa"/>
            <w:noWrap w:val="0"/>
            <w:vAlign w:val="center"/>
          </w:tcPr>
          <w:p w14:paraId="424206FC">
            <w:pPr>
              <w:autoSpaceDE w:val="0"/>
              <w:autoSpaceDN w:val="0"/>
              <w:adjustRightInd w:val="0"/>
              <w:spacing w:line="360" w:lineRule="auto"/>
              <w:rPr>
                <w:rFonts w:hint="eastAsia" w:ascii="宋体" w:hAnsi="宋体" w:cs="宋体"/>
                <w:bCs/>
                <w:color w:val="000000"/>
                <w:sz w:val="21"/>
                <w:szCs w:val="21"/>
              </w:rPr>
            </w:pPr>
          </w:p>
        </w:tc>
        <w:tc>
          <w:tcPr>
            <w:tcW w:w="1830" w:type="dxa"/>
            <w:noWrap w:val="0"/>
            <w:vAlign w:val="center"/>
          </w:tcPr>
          <w:p w14:paraId="0F78F947">
            <w:pPr>
              <w:autoSpaceDE w:val="0"/>
              <w:autoSpaceDN w:val="0"/>
              <w:adjustRightInd w:val="0"/>
              <w:spacing w:line="360" w:lineRule="auto"/>
              <w:rPr>
                <w:rFonts w:hint="eastAsia" w:ascii="宋体" w:hAnsi="宋体" w:cs="宋体"/>
                <w:bCs/>
                <w:color w:val="000000"/>
                <w:sz w:val="21"/>
                <w:szCs w:val="21"/>
              </w:rPr>
            </w:pPr>
          </w:p>
        </w:tc>
        <w:tc>
          <w:tcPr>
            <w:tcW w:w="955" w:type="dxa"/>
            <w:tcBorders>
              <w:right w:val="single" w:color="auto" w:sz="12" w:space="0"/>
            </w:tcBorders>
            <w:noWrap w:val="0"/>
            <w:vAlign w:val="center"/>
          </w:tcPr>
          <w:p w14:paraId="46D135C3">
            <w:pPr>
              <w:autoSpaceDE w:val="0"/>
              <w:autoSpaceDN w:val="0"/>
              <w:adjustRightInd w:val="0"/>
              <w:spacing w:line="360" w:lineRule="auto"/>
              <w:rPr>
                <w:rFonts w:hint="eastAsia" w:ascii="宋体" w:hAnsi="宋体" w:cs="宋体"/>
                <w:bCs/>
                <w:color w:val="000000"/>
                <w:sz w:val="21"/>
                <w:szCs w:val="21"/>
              </w:rPr>
            </w:pPr>
          </w:p>
        </w:tc>
      </w:tr>
      <w:tr w14:paraId="7F9A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noWrap w:val="0"/>
            <w:vAlign w:val="center"/>
          </w:tcPr>
          <w:p w14:paraId="7C054504">
            <w:pPr>
              <w:autoSpaceDE w:val="0"/>
              <w:autoSpaceDN w:val="0"/>
              <w:adjustRightInd w:val="0"/>
              <w:spacing w:line="360" w:lineRule="auto"/>
              <w:rPr>
                <w:rFonts w:hint="eastAsia" w:ascii="宋体" w:hAnsi="宋体" w:cs="宋体"/>
                <w:bCs/>
                <w:color w:val="000000"/>
                <w:sz w:val="21"/>
                <w:szCs w:val="21"/>
              </w:rPr>
            </w:pPr>
          </w:p>
        </w:tc>
        <w:tc>
          <w:tcPr>
            <w:tcW w:w="1331" w:type="dxa"/>
            <w:tcBorders>
              <w:bottom w:val="single" w:color="auto" w:sz="12" w:space="0"/>
            </w:tcBorders>
            <w:noWrap w:val="0"/>
            <w:vAlign w:val="center"/>
          </w:tcPr>
          <w:p w14:paraId="24F754D6">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合计</w:t>
            </w:r>
          </w:p>
        </w:tc>
        <w:tc>
          <w:tcPr>
            <w:tcW w:w="1331" w:type="dxa"/>
            <w:tcBorders>
              <w:bottom w:val="single" w:color="auto" w:sz="12" w:space="0"/>
            </w:tcBorders>
            <w:noWrap w:val="0"/>
            <w:vAlign w:val="center"/>
          </w:tcPr>
          <w:p w14:paraId="2F04029F">
            <w:pPr>
              <w:autoSpaceDE w:val="0"/>
              <w:autoSpaceDN w:val="0"/>
              <w:adjustRightInd w:val="0"/>
              <w:spacing w:line="360" w:lineRule="auto"/>
              <w:rPr>
                <w:rFonts w:hint="eastAsia" w:ascii="宋体" w:hAnsi="宋体" w:cs="宋体"/>
                <w:bCs/>
                <w:color w:val="000000"/>
                <w:sz w:val="21"/>
                <w:szCs w:val="21"/>
              </w:rPr>
            </w:pPr>
          </w:p>
        </w:tc>
        <w:tc>
          <w:tcPr>
            <w:tcW w:w="1331" w:type="dxa"/>
            <w:tcBorders>
              <w:bottom w:val="single" w:color="auto" w:sz="12" w:space="0"/>
            </w:tcBorders>
            <w:noWrap w:val="0"/>
            <w:vAlign w:val="center"/>
          </w:tcPr>
          <w:p w14:paraId="500DD2D2">
            <w:pPr>
              <w:autoSpaceDE w:val="0"/>
              <w:autoSpaceDN w:val="0"/>
              <w:adjustRightInd w:val="0"/>
              <w:spacing w:line="360" w:lineRule="auto"/>
              <w:rPr>
                <w:rFonts w:hint="eastAsia" w:ascii="宋体" w:hAnsi="宋体" w:cs="宋体"/>
                <w:bCs/>
                <w:color w:val="000000"/>
                <w:sz w:val="21"/>
                <w:szCs w:val="21"/>
              </w:rPr>
            </w:pPr>
          </w:p>
        </w:tc>
        <w:tc>
          <w:tcPr>
            <w:tcW w:w="1331" w:type="dxa"/>
            <w:tcBorders>
              <w:bottom w:val="single" w:color="auto" w:sz="12" w:space="0"/>
            </w:tcBorders>
            <w:noWrap w:val="0"/>
            <w:vAlign w:val="center"/>
          </w:tcPr>
          <w:p w14:paraId="70E46E7C">
            <w:pPr>
              <w:autoSpaceDE w:val="0"/>
              <w:autoSpaceDN w:val="0"/>
              <w:adjustRightInd w:val="0"/>
              <w:spacing w:line="360" w:lineRule="auto"/>
              <w:rPr>
                <w:rFonts w:hint="eastAsia" w:ascii="宋体" w:hAnsi="宋体" w:cs="宋体"/>
                <w:bCs/>
                <w:color w:val="000000"/>
                <w:sz w:val="21"/>
                <w:szCs w:val="21"/>
              </w:rPr>
            </w:pPr>
          </w:p>
        </w:tc>
        <w:tc>
          <w:tcPr>
            <w:tcW w:w="1791" w:type="dxa"/>
            <w:tcBorders>
              <w:bottom w:val="single" w:color="auto" w:sz="12" w:space="0"/>
            </w:tcBorders>
            <w:noWrap w:val="0"/>
            <w:vAlign w:val="center"/>
          </w:tcPr>
          <w:p w14:paraId="4312B61C">
            <w:pPr>
              <w:autoSpaceDE w:val="0"/>
              <w:autoSpaceDN w:val="0"/>
              <w:adjustRightInd w:val="0"/>
              <w:spacing w:line="360" w:lineRule="auto"/>
              <w:rPr>
                <w:rFonts w:hint="eastAsia" w:ascii="宋体" w:hAnsi="宋体" w:cs="宋体"/>
                <w:bCs/>
                <w:color w:val="000000"/>
                <w:sz w:val="21"/>
                <w:szCs w:val="21"/>
              </w:rPr>
            </w:pPr>
          </w:p>
        </w:tc>
        <w:tc>
          <w:tcPr>
            <w:tcW w:w="1830" w:type="dxa"/>
            <w:tcBorders>
              <w:bottom w:val="single" w:color="auto" w:sz="12" w:space="0"/>
            </w:tcBorders>
            <w:noWrap w:val="0"/>
            <w:vAlign w:val="center"/>
          </w:tcPr>
          <w:p w14:paraId="24691A04">
            <w:pPr>
              <w:autoSpaceDE w:val="0"/>
              <w:autoSpaceDN w:val="0"/>
              <w:adjustRightInd w:val="0"/>
              <w:spacing w:line="360" w:lineRule="auto"/>
              <w:rPr>
                <w:rFonts w:hint="eastAsia" w:ascii="宋体" w:hAnsi="宋体" w:cs="宋体"/>
                <w:bCs/>
                <w:color w:val="000000"/>
                <w:sz w:val="21"/>
                <w:szCs w:val="21"/>
              </w:rPr>
            </w:pPr>
          </w:p>
        </w:tc>
        <w:tc>
          <w:tcPr>
            <w:tcW w:w="955" w:type="dxa"/>
            <w:tcBorders>
              <w:bottom w:val="single" w:color="auto" w:sz="12" w:space="0"/>
              <w:right w:val="single" w:color="auto" w:sz="12" w:space="0"/>
            </w:tcBorders>
            <w:noWrap w:val="0"/>
            <w:vAlign w:val="center"/>
          </w:tcPr>
          <w:p w14:paraId="0AA7EAE6">
            <w:pPr>
              <w:autoSpaceDE w:val="0"/>
              <w:autoSpaceDN w:val="0"/>
              <w:adjustRightInd w:val="0"/>
              <w:spacing w:line="360" w:lineRule="auto"/>
              <w:rPr>
                <w:rFonts w:hint="eastAsia" w:ascii="宋体" w:hAnsi="宋体" w:cs="宋体"/>
                <w:bCs/>
                <w:color w:val="000000"/>
                <w:sz w:val="21"/>
                <w:szCs w:val="21"/>
              </w:rPr>
            </w:pPr>
          </w:p>
        </w:tc>
      </w:tr>
    </w:tbl>
    <w:p w14:paraId="3FAEAD44">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说明：1、环境标志产品根据财政部、生态环境部信息发布平台和中国政府采购网发布的，最新适时政府采购环境标志产品品目清单确定。</w:t>
      </w:r>
    </w:p>
    <w:p w14:paraId="16DD48EE">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2、如所投产品为环保优先产品，须提供所投产品环境标志产品认证证书复印件，否则评审时不予认可。</w:t>
      </w:r>
    </w:p>
    <w:p w14:paraId="0294B576">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3、如所投产品为已列入品目清单环境标志产品，须按规定格式逐项填写，否则评审时不予认可。</w:t>
      </w:r>
    </w:p>
    <w:p w14:paraId="08F0B496">
      <w:pPr>
        <w:autoSpaceDE w:val="0"/>
        <w:autoSpaceDN w:val="0"/>
        <w:adjustRightInd w:val="0"/>
        <w:spacing w:line="360" w:lineRule="auto"/>
        <w:rPr>
          <w:rFonts w:hint="eastAsia" w:ascii="宋体" w:hAnsi="宋体" w:cs="宋体"/>
          <w:bCs/>
          <w:color w:val="000000"/>
          <w:sz w:val="21"/>
          <w:szCs w:val="21"/>
        </w:rPr>
      </w:pPr>
    </w:p>
    <w:p w14:paraId="12BFBF65">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注：如所投产品未列入品目清单的政府采购环境标志产品，可不填写此表。</w:t>
      </w:r>
    </w:p>
    <w:p w14:paraId="17CC0535">
      <w:pPr>
        <w:autoSpaceDE w:val="0"/>
        <w:autoSpaceDN w:val="0"/>
        <w:adjustRightInd w:val="0"/>
        <w:spacing w:line="360" w:lineRule="auto"/>
        <w:rPr>
          <w:rFonts w:hint="eastAsia" w:ascii="宋体" w:hAnsi="宋体" w:cs="宋体"/>
          <w:bCs/>
          <w:color w:val="000000"/>
          <w:sz w:val="21"/>
          <w:szCs w:val="21"/>
        </w:rPr>
      </w:pPr>
    </w:p>
    <w:p w14:paraId="421C06AD">
      <w:pPr>
        <w:autoSpaceDE w:val="0"/>
        <w:autoSpaceDN w:val="0"/>
        <w:adjustRightInd w:val="0"/>
        <w:spacing w:line="360" w:lineRule="auto"/>
        <w:rPr>
          <w:rFonts w:hint="eastAsia" w:ascii="宋体" w:hAnsi="宋体" w:cs="宋体"/>
          <w:bCs/>
          <w:color w:val="000000"/>
          <w:sz w:val="21"/>
          <w:szCs w:val="21"/>
        </w:rPr>
      </w:pPr>
    </w:p>
    <w:p w14:paraId="2F4F0133">
      <w:pPr>
        <w:autoSpaceDE w:val="0"/>
        <w:autoSpaceDN w:val="0"/>
        <w:adjustRightInd w:val="0"/>
        <w:spacing w:line="360" w:lineRule="auto"/>
        <w:rPr>
          <w:rFonts w:hint="eastAsia" w:ascii="宋体" w:hAnsi="宋体" w:cs="宋体"/>
          <w:bCs/>
          <w:color w:val="000000"/>
          <w:sz w:val="21"/>
          <w:szCs w:val="21"/>
        </w:rPr>
      </w:pPr>
    </w:p>
    <w:p w14:paraId="158B3144">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供应商全称：           　　　             （盖单位公章）</w:t>
      </w:r>
    </w:p>
    <w:p w14:paraId="41D059E3">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法定代表人或授权代表：　　　　　　　</w:t>
      </w:r>
      <w:r>
        <w:rPr>
          <w:rFonts w:hint="eastAsia" w:ascii="宋体" w:hAnsi="宋体" w:cs="宋体"/>
          <w:bCs/>
          <w:color w:val="000000"/>
          <w:sz w:val="21"/>
          <w:szCs w:val="21"/>
          <w:lang w:val="en-US" w:eastAsia="zh-CN"/>
        </w:rPr>
        <w:t xml:space="preserve">            </w:t>
      </w:r>
      <w:r>
        <w:rPr>
          <w:rFonts w:hint="eastAsia" w:ascii="宋体" w:hAnsi="宋体" w:cs="宋体"/>
          <w:bCs/>
          <w:color w:val="000000"/>
          <w:sz w:val="21"/>
          <w:szCs w:val="21"/>
        </w:rPr>
        <w:t>（签字）</w:t>
      </w:r>
    </w:p>
    <w:p w14:paraId="232ABC23">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日</w:t>
      </w:r>
      <w:r>
        <w:rPr>
          <w:rFonts w:hint="eastAsia" w:ascii="宋体" w:hAnsi="宋体" w:cs="宋体"/>
          <w:bCs/>
          <w:color w:val="000000"/>
          <w:sz w:val="21"/>
          <w:szCs w:val="21"/>
          <w:lang w:val="en-US" w:eastAsia="zh-CN"/>
        </w:rPr>
        <w:t xml:space="preserve">      </w:t>
      </w:r>
      <w:r>
        <w:rPr>
          <w:rFonts w:hint="eastAsia" w:ascii="宋体" w:hAnsi="宋体" w:cs="宋体"/>
          <w:bCs/>
          <w:color w:val="000000"/>
          <w:sz w:val="21"/>
          <w:szCs w:val="21"/>
        </w:rPr>
        <w:t>期：　　　　年　　　　月　　　　日</w:t>
      </w:r>
    </w:p>
    <w:p w14:paraId="430ED5D4">
      <w:pPr>
        <w:autoSpaceDE w:val="0"/>
        <w:autoSpaceDN w:val="0"/>
        <w:adjustRightInd w:val="0"/>
        <w:spacing w:line="360" w:lineRule="auto"/>
        <w:rPr>
          <w:rFonts w:hint="eastAsia" w:ascii="宋体" w:hAnsi="宋体" w:cs="宋体"/>
          <w:bCs/>
          <w:color w:val="000000"/>
          <w:sz w:val="21"/>
          <w:szCs w:val="21"/>
        </w:rPr>
      </w:pPr>
    </w:p>
    <w:p w14:paraId="6E6AA9E8">
      <w:pPr>
        <w:autoSpaceDE w:val="0"/>
        <w:autoSpaceDN w:val="0"/>
        <w:adjustRightInd w:val="0"/>
        <w:spacing w:line="360" w:lineRule="auto"/>
        <w:rPr>
          <w:rFonts w:hint="eastAsia" w:ascii="宋体" w:hAnsi="宋体" w:cs="宋体"/>
          <w:bCs/>
          <w:color w:val="000000"/>
          <w:sz w:val="21"/>
          <w:szCs w:val="21"/>
        </w:rPr>
      </w:pPr>
    </w:p>
    <w:p w14:paraId="128B66A4">
      <w:pPr>
        <w:autoSpaceDE w:val="0"/>
        <w:autoSpaceDN w:val="0"/>
        <w:adjustRightInd w:val="0"/>
        <w:spacing w:line="360" w:lineRule="auto"/>
        <w:rPr>
          <w:rFonts w:hint="eastAsia" w:ascii="宋体" w:hAnsi="宋体" w:cs="宋体"/>
          <w:bCs/>
          <w:color w:val="000000"/>
          <w:sz w:val="21"/>
          <w:szCs w:val="21"/>
        </w:rPr>
        <w:sectPr>
          <w:headerReference r:id="rId13" w:type="default"/>
          <w:footerReference r:id="rId14" w:type="default"/>
          <w:pgSz w:w="11906" w:h="16838"/>
          <w:pgMar w:top="1440" w:right="1797" w:bottom="1440" w:left="1797" w:header="851" w:footer="992" w:gutter="0"/>
          <w:pgNumType w:fmt="decimal"/>
          <w:cols w:space="720" w:num="1"/>
          <w:docGrid w:linePitch="312" w:charSpace="0"/>
        </w:sectPr>
      </w:pPr>
    </w:p>
    <w:p w14:paraId="6DDD93D1">
      <w:pPr>
        <w:autoSpaceDE w:val="0"/>
        <w:autoSpaceDN w:val="0"/>
        <w:adjustRightInd w:val="0"/>
        <w:spacing w:line="360" w:lineRule="auto"/>
        <w:jc w:val="center"/>
        <w:rPr>
          <w:rFonts w:hint="eastAsia" w:ascii="宋体" w:hAnsi="宋体" w:cs="宋体"/>
          <w:bCs/>
          <w:color w:val="000000"/>
          <w:sz w:val="21"/>
          <w:szCs w:val="21"/>
        </w:rPr>
      </w:pPr>
      <w:bookmarkStart w:id="82" w:name="_Toc3006"/>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三</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rPr>
        <w:t>节能产品明细表</w:t>
      </w:r>
      <w:bookmarkEnd w:id="82"/>
      <w:r>
        <w:rPr>
          <w:rFonts w:hint="eastAsia" w:ascii="宋体" w:hAnsi="宋体" w:cs="宋体"/>
          <w:b/>
          <w:bCs w:val="0"/>
          <w:color w:val="000000"/>
          <w:sz w:val="24"/>
          <w:szCs w:val="24"/>
        </w:rPr>
        <w:t>（根据项目要求需要是否保留本表）</w:t>
      </w:r>
    </w:p>
    <w:p w14:paraId="05ACA25D">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项目编号：                   价格单位</w:t>
      </w:r>
      <w:r>
        <w:rPr>
          <w:rFonts w:hint="eastAsia" w:ascii="宋体" w:hAnsi="宋体" w:cs="宋体"/>
          <w:bCs/>
          <w:color w:val="000000"/>
          <w:sz w:val="21"/>
          <w:szCs w:val="21"/>
          <w:lang w:eastAsia="zh-CN"/>
        </w:rPr>
        <w:t>：</w:t>
      </w:r>
      <w:r>
        <w:rPr>
          <w:rFonts w:hint="eastAsia" w:ascii="宋体" w:hAnsi="宋体" w:cs="宋体"/>
          <w:bCs/>
          <w:color w:val="000000"/>
          <w:sz w:val="21"/>
          <w:szCs w:val="21"/>
        </w:rPr>
        <w:t xml:space="preserve">      </w:t>
      </w:r>
      <w:r>
        <w:rPr>
          <w:rFonts w:hint="eastAsia" w:ascii="宋体" w:hAnsi="宋体" w:cs="宋体"/>
          <w:bCs/>
          <w:color w:val="000000"/>
          <w:sz w:val="21"/>
          <w:szCs w:val="21"/>
          <w:lang w:val="en-US" w:eastAsia="zh-CN"/>
        </w:rPr>
        <w:t xml:space="preserve">        </w:t>
      </w:r>
      <w:r>
        <w:rPr>
          <w:rFonts w:hint="eastAsia" w:ascii="宋体" w:hAnsi="宋体" w:cs="宋体"/>
          <w:bCs/>
          <w:color w:val="000000"/>
          <w:sz w:val="21"/>
          <w:szCs w:val="21"/>
        </w:rPr>
        <w:t xml:space="preserve"> </w:t>
      </w:r>
    </w:p>
    <w:tbl>
      <w:tblPr>
        <w:tblStyle w:val="25"/>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7"/>
        <w:gridCol w:w="1235"/>
        <w:gridCol w:w="1483"/>
        <w:gridCol w:w="1592"/>
        <w:gridCol w:w="1985"/>
        <w:gridCol w:w="709"/>
        <w:gridCol w:w="1784"/>
      </w:tblGrid>
      <w:tr w14:paraId="77F8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noWrap w:val="0"/>
            <w:vAlign w:val="center"/>
          </w:tcPr>
          <w:p w14:paraId="067E0776">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序号</w:t>
            </w:r>
          </w:p>
        </w:tc>
        <w:tc>
          <w:tcPr>
            <w:tcW w:w="1277" w:type="dxa"/>
            <w:tcBorders>
              <w:top w:val="single" w:color="auto" w:sz="12" w:space="0"/>
            </w:tcBorders>
            <w:noWrap w:val="0"/>
            <w:vAlign w:val="center"/>
          </w:tcPr>
          <w:p w14:paraId="09D0403D">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产品名称</w:t>
            </w:r>
          </w:p>
        </w:tc>
        <w:tc>
          <w:tcPr>
            <w:tcW w:w="1235" w:type="dxa"/>
            <w:tcBorders>
              <w:top w:val="single" w:color="auto" w:sz="12" w:space="0"/>
            </w:tcBorders>
            <w:noWrap w:val="0"/>
            <w:vAlign w:val="center"/>
          </w:tcPr>
          <w:p w14:paraId="6B53CB9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制造商</w:t>
            </w:r>
          </w:p>
        </w:tc>
        <w:tc>
          <w:tcPr>
            <w:tcW w:w="1483" w:type="dxa"/>
            <w:tcBorders>
              <w:top w:val="single" w:color="auto" w:sz="12" w:space="0"/>
            </w:tcBorders>
            <w:noWrap w:val="0"/>
            <w:vAlign w:val="center"/>
          </w:tcPr>
          <w:p w14:paraId="61B8FC07">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产品型号</w:t>
            </w:r>
          </w:p>
        </w:tc>
        <w:tc>
          <w:tcPr>
            <w:tcW w:w="1592" w:type="dxa"/>
            <w:tcBorders>
              <w:top w:val="single" w:color="auto" w:sz="12" w:space="0"/>
            </w:tcBorders>
            <w:noWrap w:val="0"/>
            <w:vAlign w:val="center"/>
          </w:tcPr>
          <w:p w14:paraId="70B5FB89">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节能标志认证证书号</w:t>
            </w:r>
          </w:p>
        </w:tc>
        <w:tc>
          <w:tcPr>
            <w:tcW w:w="1985" w:type="dxa"/>
            <w:tcBorders>
              <w:top w:val="single" w:color="auto" w:sz="12" w:space="0"/>
            </w:tcBorders>
            <w:noWrap w:val="0"/>
            <w:vAlign w:val="center"/>
          </w:tcPr>
          <w:p w14:paraId="2DBB235A">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节能产品认证证书有效截止日期</w:t>
            </w:r>
          </w:p>
        </w:tc>
        <w:tc>
          <w:tcPr>
            <w:tcW w:w="709" w:type="dxa"/>
            <w:tcBorders>
              <w:top w:val="single" w:color="auto" w:sz="12" w:space="0"/>
            </w:tcBorders>
            <w:noWrap w:val="0"/>
            <w:vAlign w:val="center"/>
          </w:tcPr>
          <w:p w14:paraId="31B6781B">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价格</w:t>
            </w:r>
          </w:p>
        </w:tc>
        <w:tc>
          <w:tcPr>
            <w:tcW w:w="1784" w:type="dxa"/>
            <w:tcBorders>
              <w:top w:val="single" w:color="auto" w:sz="12" w:space="0"/>
              <w:right w:val="single" w:color="auto" w:sz="12" w:space="0"/>
            </w:tcBorders>
            <w:noWrap w:val="0"/>
            <w:vAlign w:val="center"/>
          </w:tcPr>
          <w:p w14:paraId="3D69DB70">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是否属于政府强制采购节能产品</w:t>
            </w:r>
          </w:p>
        </w:tc>
      </w:tr>
      <w:tr w14:paraId="4F68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noWrap w:val="0"/>
            <w:vAlign w:val="center"/>
          </w:tcPr>
          <w:p w14:paraId="6C233EA1">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1</w:t>
            </w:r>
          </w:p>
        </w:tc>
        <w:tc>
          <w:tcPr>
            <w:tcW w:w="1277" w:type="dxa"/>
            <w:noWrap w:val="0"/>
            <w:vAlign w:val="center"/>
          </w:tcPr>
          <w:p w14:paraId="7D9818A5">
            <w:pPr>
              <w:autoSpaceDE w:val="0"/>
              <w:autoSpaceDN w:val="0"/>
              <w:adjustRightInd w:val="0"/>
              <w:spacing w:line="360" w:lineRule="auto"/>
              <w:rPr>
                <w:rFonts w:hint="eastAsia" w:ascii="宋体" w:hAnsi="宋体" w:cs="宋体"/>
                <w:bCs/>
                <w:color w:val="000000"/>
                <w:sz w:val="21"/>
                <w:szCs w:val="21"/>
              </w:rPr>
            </w:pPr>
          </w:p>
        </w:tc>
        <w:tc>
          <w:tcPr>
            <w:tcW w:w="1235" w:type="dxa"/>
            <w:noWrap w:val="0"/>
            <w:vAlign w:val="center"/>
          </w:tcPr>
          <w:p w14:paraId="515FD54C">
            <w:pPr>
              <w:autoSpaceDE w:val="0"/>
              <w:autoSpaceDN w:val="0"/>
              <w:adjustRightInd w:val="0"/>
              <w:spacing w:line="360" w:lineRule="auto"/>
              <w:rPr>
                <w:rFonts w:hint="eastAsia" w:ascii="宋体" w:hAnsi="宋体" w:cs="宋体"/>
                <w:bCs/>
                <w:color w:val="000000"/>
                <w:sz w:val="21"/>
                <w:szCs w:val="21"/>
              </w:rPr>
            </w:pPr>
          </w:p>
        </w:tc>
        <w:tc>
          <w:tcPr>
            <w:tcW w:w="1483" w:type="dxa"/>
            <w:noWrap w:val="0"/>
            <w:vAlign w:val="center"/>
          </w:tcPr>
          <w:p w14:paraId="57C0C1CF">
            <w:pPr>
              <w:autoSpaceDE w:val="0"/>
              <w:autoSpaceDN w:val="0"/>
              <w:adjustRightInd w:val="0"/>
              <w:spacing w:line="360" w:lineRule="auto"/>
              <w:rPr>
                <w:rFonts w:hint="eastAsia" w:ascii="宋体" w:hAnsi="宋体" w:cs="宋体"/>
                <w:bCs/>
                <w:color w:val="000000"/>
                <w:sz w:val="21"/>
                <w:szCs w:val="21"/>
              </w:rPr>
            </w:pPr>
          </w:p>
        </w:tc>
        <w:tc>
          <w:tcPr>
            <w:tcW w:w="1592" w:type="dxa"/>
            <w:noWrap w:val="0"/>
            <w:vAlign w:val="center"/>
          </w:tcPr>
          <w:p w14:paraId="3E620366">
            <w:pPr>
              <w:autoSpaceDE w:val="0"/>
              <w:autoSpaceDN w:val="0"/>
              <w:adjustRightInd w:val="0"/>
              <w:spacing w:line="360" w:lineRule="auto"/>
              <w:rPr>
                <w:rFonts w:hint="eastAsia" w:ascii="宋体" w:hAnsi="宋体" w:cs="宋体"/>
                <w:bCs/>
                <w:color w:val="000000"/>
                <w:sz w:val="21"/>
                <w:szCs w:val="21"/>
              </w:rPr>
            </w:pPr>
          </w:p>
        </w:tc>
        <w:tc>
          <w:tcPr>
            <w:tcW w:w="1985" w:type="dxa"/>
            <w:noWrap w:val="0"/>
            <w:vAlign w:val="center"/>
          </w:tcPr>
          <w:p w14:paraId="628BD2F5">
            <w:pPr>
              <w:autoSpaceDE w:val="0"/>
              <w:autoSpaceDN w:val="0"/>
              <w:adjustRightInd w:val="0"/>
              <w:spacing w:line="360" w:lineRule="auto"/>
              <w:rPr>
                <w:rFonts w:hint="eastAsia" w:ascii="宋体" w:hAnsi="宋体" w:cs="宋体"/>
                <w:bCs/>
                <w:color w:val="000000"/>
                <w:sz w:val="21"/>
                <w:szCs w:val="21"/>
              </w:rPr>
            </w:pPr>
          </w:p>
        </w:tc>
        <w:tc>
          <w:tcPr>
            <w:tcW w:w="709" w:type="dxa"/>
            <w:noWrap w:val="0"/>
            <w:vAlign w:val="top"/>
          </w:tcPr>
          <w:p w14:paraId="1D622D54">
            <w:pPr>
              <w:autoSpaceDE w:val="0"/>
              <w:autoSpaceDN w:val="0"/>
              <w:adjustRightInd w:val="0"/>
              <w:spacing w:line="360" w:lineRule="auto"/>
              <w:rPr>
                <w:rFonts w:hint="eastAsia" w:ascii="宋体" w:hAnsi="宋体" w:cs="宋体"/>
                <w:bCs/>
                <w:color w:val="000000"/>
                <w:sz w:val="21"/>
                <w:szCs w:val="21"/>
              </w:rPr>
            </w:pPr>
          </w:p>
        </w:tc>
        <w:tc>
          <w:tcPr>
            <w:tcW w:w="1784" w:type="dxa"/>
            <w:tcBorders>
              <w:right w:val="single" w:color="auto" w:sz="12" w:space="0"/>
            </w:tcBorders>
            <w:noWrap w:val="0"/>
            <w:vAlign w:val="center"/>
          </w:tcPr>
          <w:p w14:paraId="55FA91A4">
            <w:pPr>
              <w:autoSpaceDE w:val="0"/>
              <w:autoSpaceDN w:val="0"/>
              <w:adjustRightInd w:val="0"/>
              <w:spacing w:line="360" w:lineRule="auto"/>
              <w:rPr>
                <w:rFonts w:hint="eastAsia" w:ascii="宋体" w:hAnsi="宋体" w:cs="宋体"/>
                <w:bCs/>
                <w:color w:val="000000"/>
                <w:sz w:val="21"/>
                <w:szCs w:val="21"/>
              </w:rPr>
            </w:pPr>
          </w:p>
        </w:tc>
      </w:tr>
      <w:tr w14:paraId="651E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noWrap w:val="0"/>
            <w:vAlign w:val="center"/>
          </w:tcPr>
          <w:p w14:paraId="5C19C882">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2</w:t>
            </w:r>
          </w:p>
        </w:tc>
        <w:tc>
          <w:tcPr>
            <w:tcW w:w="1277" w:type="dxa"/>
            <w:noWrap w:val="0"/>
            <w:vAlign w:val="center"/>
          </w:tcPr>
          <w:p w14:paraId="6281C4D4">
            <w:pPr>
              <w:autoSpaceDE w:val="0"/>
              <w:autoSpaceDN w:val="0"/>
              <w:adjustRightInd w:val="0"/>
              <w:spacing w:line="360" w:lineRule="auto"/>
              <w:rPr>
                <w:rFonts w:hint="eastAsia" w:ascii="宋体" w:hAnsi="宋体" w:cs="宋体"/>
                <w:bCs/>
                <w:color w:val="000000"/>
                <w:sz w:val="21"/>
                <w:szCs w:val="21"/>
              </w:rPr>
            </w:pPr>
          </w:p>
        </w:tc>
        <w:tc>
          <w:tcPr>
            <w:tcW w:w="1235" w:type="dxa"/>
            <w:noWrap w:val="0"/>
            <w:vAlign w:val="center"/>
          </w:tcPr>
          <w:p w14:paraId="09E8793A">
            <w:pPr>
              <w:autoSpaceDE w:val="0"/>
              <w:autoSpaceDN w:val="0"/>
              <w:adjustRightInd w:val="0"/>
              <w:spacing w:line="360" w:lineRule="auto"/>
              <w:rPr>
                <w:rFonts w:hint="eastAsia" w:ascii="宋体" w:hAnsi="宋体" w:cs="宋体"/>
                <w:bCs/>
                <w:color w:val="000000"/>
                <w:sz w:val="21"/>
                <w:szCs w:val="21"/>
              </w:rPr>
            </w:pPr>
          </w:p>
        </w:tc>
        <w:tc>
          <w:tcPr>
            <w:tcW w:w="1483" w:type="dxa"/>
            <w:noWrap w:val="0"/>
            <w:vAlign w:val="center"/>
          </w:tcPr>
          <w:p w14:paraId="18C0B854">
            <w:pPr>
              <w:autoSpaceDE w:val="0"/>
              <w:autoSpaceDN w:val="0"/>
              <w:adjustRightInd w:val="0"/>
              <w:spacing w:line="360" w:lineRule="auto"/>
              <w:rPr>
                <w:rFonts w:hint="eastAsia" w:ascii="宋体" w:hAnsi="宋体" w:cs="宋体"/>
                <w:bCs/>
                <w:color w:val="000000"/>
                <w:sz w:val="21"/>
                <w:szCs w:val="21"/>
              </w:rPr>
            </w:pPr>
          </w:p>
        </w:tc>
        <w:tc>
          <w:tcPr>
            <w:tcW w:w="1592" w:type="dxa"/>
            <w:noWrap w:val="0"/>
            <w:vAlign w:val="center"/>
          </w:tcPr>
          <w:p w14:paraId="4DCAF632">
            <w:pPr>
              <w:autoSpaceDE w:val="0"/>
              <w:autoSpaceDN w:val="0"/>
              <w:adjustRightInd w:val="0"/>
              <w:spacing w:line="360" w:lineRule="auto"/>
              <w:rPr>
                <w:rFonts w:hint="eastAsia" w:ascii="宋体" w:hAnsi="宋体" w:cs="宋体"/>
                <w:bCs/>
                <w:color w:val="000000"/>
                <w:sz w:val="21"/>
                <w:szCs w:val="21"/>
              </w:rPr>
            </w:pPr>
          </w:p>
        </w:tc>
        <w:tc>
          <w:tcPr>
            <w:tcW w:w="1985" w:type="dxa"/>
            <w:noWrap w:val="0"/>
            <w:vAlign w:val="center"/>
          </w:tcPr>
          <w:p w14:paraId="3306AA3D">
            <w:pPr>
              <w:autoSpaceDE w:val="0"/>
              <w:autoSpaceDN w:val="0"/>
              <w:adjustRightInd w:val="0"/>
              <w:spacing w:line="360" w:lineRule="auto"/>
              <w:rPr>
                <w:rFonts w:hint="eastAsia" w:ascii="宋体" w:hAnsi="宋体" w:cs="宋体"/>
                <w:bCs/>
                <w:color w:val="000000"/>
                <w:sz w:val="21"/>
                <w:szCs w:val="21"/>
              </w:rPr>
            </w:pPr>
          </w:p>
        </w:tc>
        <w:tc>
          <w:tcPr>
            <w:tcW w:w="709" w:type="dxa"/>
            <w:noWrap w:val="0"/>
            <w:vAlign w:val="top"/>
          </w:tcPr>
          <w:p w14:paraId="3EA66C11">
            <w:pPr>
              <w:autoSpaceDE w:val="0"/>
              <w:autoSpaceDN w:val="0"/>
              <w:adjustRightInd w:val="0"/>
              <w:spacing w:line="360" w:lineRule="auto"/>
              <w:rPr>
                <w:rFonts w:hint="eastAsia" w:ascii="宋体" w:hAnsi="宋体" w:cs="宋体"/>
                <w:bCs/>
                <w:color w:val="000000"/>
                <w:sz w:val="21"/>
                <w:szCs w:val="21"/>
              </w:rPr>
            </w:pPr>
          </w:p>
        </w:tc>
        <w:tc>
          <w:tcPr>
            <w:tcW w:w="1784" w:type="dxa"/>
            <w:tcBorders>
              <w:right w:val="single" w:color="auto" w:sz="12" w:space="0"/>
            </w:tcBorders>
            <w:noWrap w:val="0"/>
            <w:vAlign w:val="center"/>
          </w:tcPr>
          <w:p w14:paraId="64D2EA6E">
            <w:pPr>
              <w:autoSpaceDE w:val="0"/>
              <w:autoSpaceDN w:val="0"/>
              <w:adjustRightInd w:val="0"/>
              <w:spacing w:line="360" w:lineRule="auto"/>
              <w:rPr>
                <w:rFonts w:hint="eastAsia" w:ascii="宋体" w:hAnsi="宋体" w:cs="宋体"/>
                <w:bCs/>
                <w:color w:val="000000"/>
                <w:sz w:val="21"/>
                <w:szCs w:val="21"/>
              </w:rPr>
            </w:pPr>
          </w:p>
        </w:tc>
      </w:tr>
      <w:tr w14:paraId="2C3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noWrap w:val="0"/>
            <w:vAlign w:val="center"/>
          </w:tcPr>
          <w:p w14:paraId="79A7EEB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3</w:t>
            </w:r>
          </w:p>
        </w:tc>
        <w:tc>
          <w:tcPr>
            <w:tcW w:w="1277" w:type="dxa"/>
            <w:noWrap w:val="0"/>
            <w:vAlign w:val="center"/>
          </w:tcPr>
          <w:p w14:paraId="4E94B0E4">
            <w:pPr>
              <w:autoSpaceDE w:val="0"/>
              <w:autoSpaceDN w:val="0"/>
              <w:adjustRightInd w:val="0"/>
              <w:spacing w:line="360" w:lineRule="auto"/>
              <w:rPr>
                <w:rFonts w:hint="eastAsia" w:ascii="宋体" w:hAnsi="宋体" w:cs="宋体"/>
                <w:bCs/>
                <w:color w:val="000000"/>
                <w:sz w:val="21"/>
                <w:szCs w:val="21"/>
              </w:rPr>
            </w:pPr>
          </w:p>
        </w:tc>
        <w:tc>
          <w:tcPr>
            <w:tcW w:w="1235" w:type="dxa"/>
            <w:noWrap w:val="0"/>
            <w:vAlign w:val="center"/>
          </w:tcPr>
          <w:p w14:paraId="13C60742">
            <w:pPr>
              <w:autoSpaceDE w:val="0"/>
              <w:autoSpaceDN w:val="0"/>
              <w:adjustRightInd w:val="0"/>
              <w:spacing w:line="360" w:lineRule="auto"/>
              <w:rPr>
                <w:rFonts w:hint="eastAsia" w:ascii="宋体" w:hAnsi="宋体" w:cs="宋体"/>
                <w:bCs/>
                <w:color w:val="000000"/>
                <w:sz w:val="21"/>
                <w:szCs w:val="21"/>
              </w:rPr>
            </w:pPr>
          </w:p>
        </w:tc>
        <w:tc>
          <w:tcPr>
            <w:tcW w:w="1483" w:type="dxa"/>
            <w:noWrap w:val="0"/>
            <w:vAlign w:val="center"/>
          </w:tcPr>
          <w:p w14:paraId="1E5235EE">
            <w:pPr>
              <w:autoSpaceDE w:val="0"/>
              <w:autoSpaceDN w:val="0"/>
              <w:adjustRightInd w:val="0"/>
              <w:spacing w:line="360" w:lineRule="auto"/>
              <w:rPr>
                <w:rFonts w:hint="eastAsia" w:ascii="宋体" w:hAnsi="宋体" w:cs="宋体"/>
                <w:bCs/>
                <w:color w:val="000000"/>
                <w:sz w:val="21"/>
                <w:szCs w:val="21"/>
              </w:rPr>
            </w:pPr>
          </w:p>
        </w:tc>
        <w:tc>
          <w:tcPr>
            <w:tcW w:w="1592" w:type="dxa"/>
            <w:noWrap w:val="0"/>
            <w:vAlign w:val="center"/>
          </w:tcPr>
          <w:p w14:paraId="37515C2F">
            <w:pPr>
              <w:autoSpaceDE w:val="0"/>
              <w:autoSpaceDN w:val="0"/>
              <w:adjustRightInd w:val="0"/>
              <w:spacing w:line="360" w:lineRule="auto"/>
              <w:rPr>
                <w:rFonts w:hint="eastAsia" w:ascii="宋体" w:hAnsi="宋体" w:cs="宋体"/>
                <w:bCs/>
                <w:color w:val="000000"/>
                <w:sz w:val="21"/>
                <w:szCs w:val="21"/>
              </w:rPr>
            </w:pPr>
          </w:p>
        </w:tc>
        <w:tc>
          <w:tcPr>
            <w:tcW w:w="1985" w:type="dxa"/>
            <w:noWrap w:val="0"/>
            <w:vAlign w:val="center"/>
          </w:tcPr>
          <w:p w14:paraId="2A4058A0">
            <w:pPr>
              <w:autoSpaceDE w:val="0"/>
              <w:autoSpaceDN w:val="0"/>
              <w:adjustRightInd w:val="0"/>
              <w:spacing w:line="360" w:lineRule="auto"/>
              <w:rPr>
                <w:rFonts w:hint="eastAsia" w:ascii="宋体" w:hAnsi="宋体" w:cs="宋体"/>
                <w:bCs/>
                <w:color w:val="000000"/>
                <w:sz w:val="21"/>
                <w:szCs w:val="21"/>
              </w:rPr>
            </w:pPr>
          </w:p>
        </w:tc>
        <w:tc>
          <w:tcPr>
            <w:tcW w:w="709" w:type="dxa"/>
            <w:noWrap w:val="0"/>
            <w:vAlign w:val="top"/>
          </w:tcPr>
          <w:p w14:paraId="4FF3DE62">
            <w:pPr>
              <w:autoSpaceDE w:val="0"/>
              <w:autoSpaceDN w:val="0"/>
              <w:adjustRightInd w:val="0"/>
              <w:spacing w:line="360" w:lineRule="auto"/>
              <w:rPr>
                <w:rFonts w:hint="eastAsia" w:ascii="宋体" w:hAnsi="宋体" w:cs="宋体"/>
                <w:bCs/>
                <w:color w:val="000000"/>
                <w:sz w:val="21"/>
                <w:szCs w:val="21"/>
              </w:rPr>
            </w:pPr>
          </w:p>
        </w:tc>
        <w:tc>
          <w:tcPr>
            <w:tcW w:w="1784" w:type="dxa"/>
            <w:tcBorders>
              <w:right w:val="single" w:color="auto" w:sz="12" w:space="0"/>
            </w:tcBorders>
            <w:noWrap w:val="0"/>
            <w:vAlign w:val="center"/>
          </w:tcPr>
          <w:p w14:paraId="0208E142">
            <w:pPr>
              <w:autoSpaceDE w:val="0"/>
              <w:autoSpaceDN w:val="0"/>
              <w:adjustRightInd w:val="0"/>
              <w:spacing w:line="360" w:lineRule="auto"/>
              <w:rPr>
                <w:rFonts w:hint="eastAsia" w:ascii="宋体" w:hAnsi="宋体" w:cs="宋体"/>
                <w:bCs/>
                <w:color w:val="000000"/>
                <w:sz w:val="21"/>
                <w:szCs w:val="21"/>
              </w:rPr>
            </w:pPr>
          </w:p>
        </w:tc>
      </w:tr>
      <w:tr w14:paraId="7C82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noWrap w:val="0"/>
            <w:vAlign w:val="center"/>
          </w:tcPr>
          <w:p w14:paraId="5C63C637">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4</w:t>
            </w:r>
          </w:p>
        </w:tc>
        <w:tc>
          <w:tcPr>
            <w:tcW w:w="1277" w:type="dxa"/>
            <w:noWrap w:val="0"/>
            <w:vAlign w:val="center"/>
          </w:tcPr>
          <w:p w14:paraId="79A0C3F7">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w:t>
            </w:r>
          </w:p>
        </w:tc>
        <w:tc>
          <w:tcPr>
            <w:tcW w:w="1235" w:type="dxa"/>
            <w:noWrap w:val="0"/>
            <w:vAlign w:val="center"/>
          </w:tcPr>
          <w:p w14:paraId="212774A4">
            <w:pPr>
              <w:autoSpaceDE w:val="0"/>
              <w:autoSpaceDN w:val="0"/>
              <w:adjustRightInd w:val="0"/>
              <w:spacing w:line="360" w:lineRule="auto"/>
              <w:rPr>
                <w:rFonts w:hint="eastAsia" w:ascii="宋体" w:hAnsi="宋体" w:cs="宋体"/>
                <w:bCs/>
                <w:color w:val="000000"/>
                <w:sz w:val="21"/>
                <w:szCs w:val="21"/>
              </w:rPr>
            </w:pPr>
          </w:p>
        </w:tc>
        <w:tc>
          <w:tcPr>
            <w:tcW w:w="1483" w:type="dxa"/>
            <w:noWrap w:val="0"/>
            <w:vAlign w:val="center"/>
          </w:tcPr>
          <w:p w14:paraId="071A9235">
            <w:pPr>
              <w:autoSpaceDE w:val="0"/>
              <w:autoSpaceDN w:val="0"/>
              <w:adjustRightInd w:val="0"/>
              <w:spacing w:line="360" w:lineRule="auto"/>
              <w:rPr>
                <w:rFonts w:hint="eastAsia" w:ascii="宋体" w:hAnsi="宋体" w:cs="宋体"/>
                <w:bCs/>
                <w:color w:val="000000"/>
                <w:sz w:val="21"/>
                <w:szCs w:val="21"/>
              </w:rPr>
            </w:pPr>
          </w:p>
        </w:tc>
        <w:tc>
          <w:tcPr>
            <w:tcW w:w="1592" w:type="dxa"/>
            <w:noWrap w:val="0"/>
            <w:vAlign w:val="center"/>
          </w:tcPr>
          <w:p w14:paraId="57367A73">
            <w:pPr>
              <w:autoSpaceDE w:val="0"/>
              <w:autoSpaceDN w:val="0"/>
              <w:adjustRightInd w:val="0"/>
              <w:spacing w:line="360" w:lineRule="auto"/>
              <w:rPr>
                <w:rFonts w:hint="eastAsia" w:ascii="宋体" w:hAnsi="宋体" w:cs="宋体"/>
                <w:bCs/>
                <w:color w:val="000000"/>
                <w:sz w:val="21"/>
                <w:szCs w:val="21"/>
              </w:rPr>
            </w:pPr>
          </w:p>
        </w:tc>
        <w:tc>
          <w:tcPr>
            <w:tcW w:w="1985" w:type="dxa"/>
            <w:noWrap w:val="0"/>
            <w:vAlign w:val="center"/>
          </w:tcPr>
          <w:p w14:paraId="013FBC8B">
            <w:pPr>
              <w:autoSpaceDE w:val="0"/>
              <w:autoSpaceDN w:val="0"/>
              <w:adjustRightInd w:val="0"/>
              <w:spacing w:line="360" w:lineRule="auto"/>
              <w:rPr>
                <w:rFonts w:hint="eastAsia" w:ascii="宋体" w:hAnsi="宋体" w:cs="宋体"/>
                <w:bCs/>
                <w:color w:val="000000"/>
                <w:sz w:val="21"/>
                <w:szCs w:val="21"/>
              </w:rPr>
            </w:pPr>
          </w:p>
        </w:tc>
        <w:tc>
          <w:tcPr>
            <w:tcW w:w="709" w:type="dxa"/>
            <w:noWrap w:val="0"/>
            <w:vAlign w:val="top"/>
          </w:tcPr>
          <w:p w14:paraId="62532DF9">
            <w:pPr>
              <w:autoSpaceDE w:val="0"/>
              <w:autoSpaceDN w:val="0"/>
              <w:adjustRightInd w:val="0"/>
              <w:spacing w:line="360" w:lineRule="auto"/>
              <w:rPr>
                <w:rFonts w:hint="eastAsia" w:ascii="宋体" w:hAnsi="宋体" w:cs="宋体"/>
                <w:bCs/>
                <w:color w:val="000000"/>
                <w:sz w:val="21"/>
                <w:szCs w:val="21"/>
              </w:rPr>
            </w:pPr>
          </w:p>
        </w:tc>
        <w:tc>
          <w:tcPr>
            <w:tcW w:w="1784" w:type="dxa"/>
            <w:tcBorders>
              <w:right w:val="single" w:color="auto" w:sz="12" w:space="0"/>
            </w:tcBorders>
            <w:noWrap w:val="0"/>
            <w:vAlign w:val="center"/>
          </w:tcPr>
          <w:p w14:paraId="71A54927">
            <w:pPr>
              <w:autoSpaceDE w:val="0"/>
              <w:autoSpaceDN w:val="0"/>
              <w:adjustRightInd w:val="0"/>
              <w:spacing w:line="360" w:lineRule="auto"/>
              <w:rPr>
                <w:rFonts w:hint="eastAsia" w:ascii="宋体" w:hAnsi="宋体" w:cs="宋体"/>
                <w:bCs/>
                <w:color w:val="000000"/>
                <w:sz w:val="21"/>
                <w:szCs w:val="21"/>
              </w:rPr>
            </w:pPr>
          </w:p>
        </w:tc>
      </w:tr>
      <w:tr w14:paraId="61C2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noWrap w:val="0"/>
            <w:vAlign w:val="center"/>
          </w:tcPr>
          <w:p w14:paraId="30C6959D">
            <w:pPr>
              <w:autoSpaceDE w:val="0"/>
              <w:autoSpaceDN w:val="0"/>
              <w:adjustRightInd w:val="0"/>
              <w:spacing w:line="360" w:lineRule="auto"/>
              <w:rPr>
                <w:rFonts w:hint="eastAsia" w:ascii="宋体" w:hAnsi="宋体" w:cs="宋体"/>
                <w:bCs/>
                <w:color w:val="000000"/>
                <w:sz w:val="21"/>
                <w:szCs w:val="21"/>
              </w:rPr>
            </w:pPr>
          </w:p>
        </w:tc>
        <w:tc>
          <w:tcPr>
            <w:tcW w:w="1277" w:type="dxa"/>
            <w:tcBorders>
              <w:bottom w:val="single" w:color="auto" w:sz="12" w:space="0"/>
            </w:tcBorders>
            <w:noWrap w:val="0"/>
            <w:vAlign w:val="center"/>
          </w:tcPr>
          <w:p w14:paraId="2D3EF85E">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合计</w:t>
            </w:r>
          </w:p>
        </w:tc>
        <w:tc>
          <w:tcPr>
            <w:tcW w:w="1235" w:type="dxa"/>
            <w:tcBorders>
              <w:bottom w:val="single" w:color="auto" w:sz="12" w:space="0"/>
            </w:tcBorders>
            <w:noWrap w:val="0"/>
            <w:vAlign w:val="center"/>
          </w:tcPr>
          <w:p w14:paraId="5AC4ADD0">
            <w:pPr>
              <w:autoSpaceDE w:val="0"/>
              <w:autoSpaceDN w:val="0"/>
              <w:adjustRightInd w:val="0"/>
              <w:spacing w:line="360" w:lineRule="auto"/>
              <w:rPr>
                <w:rFonts w:hint="eastAsia" w:ascii="宋体" w:hAnsi="宋体" w:cs="宋体"/>
                <w:bCs/>
                <w:color w:val="000000"/>
                <w:sz w:val="21"/>
                <w:szCs w:val="21"/>
              </w:rPr>
            </w:pPr>
          </w:p>
        </w:tc>
        <w:tc>
          <w:tcPr>
            <w:tcW w:w="1483" w:type="dxa"/>
            <w:tcBorders>
              <w:bottom w:val="single" w:color="auto" w:sz="12" w:space="0"/>
            </w:tcBorders>
            <w:noWrap w:val="0"/>
            <w:vAlign w:val="center"/>
          </w:tcPr>
          <w:p w14:paraId="29B17584">
            <w:pPr>
              <w:autoSpaceDE w:val="0"/>
              <w:autoSpaceDN w:val="0"/>
              <w:adjustRightInd w:val="0"/>
              <w:spacing w:line="360" w:lineRule="auto"/>
              <w:rPr>
                <w:rFonts w:hint="eastAsia" w:ascii="宋体" w:hAnsi="宋体" w:cs="宋体"/>
                <w:bCs/>
                <w:color w:val="000000"/>
                <w:sz w:val="21"/>
                <w:szCs w:val="21"/>
              </w:rPr>
            </w:pPr>
          </w:p>
        </w:tc>
        <w:tc>
          <w:tcPr>
            <w:tcW w:w="1592" w:type="dxa"/>
            <w:tcBorders>
              <w:bottom w:val="single" w:color="auto" w:sz="12" w:space="0"/>
            </w:tcBorders>
            <w:noWrap w:val="0"/>
            <w:vAlign w:val="center"/>
          </w:tcPr>
          <w:p w14:paraId="63C7CADC">
            <w:pPr>
              <w:autoSpaceDE w:val="0"/>
              <w:autoSpaceDN w:val="0"/>
              <w:adjustRightInd w:val="0"/>
              <w:spacing w:line="360" w:lineRule="auto"/>
              <w:rPr>
                <w:rFonts w:hint="eastAsia" w:ascii="宋体" w:hAnsi="宋体" w:cs="宋体"/>
                <w:bCs/>
                <w:color w:val="000000"/>
                <w:sz w:val="21"/>
                <w:szCs w:val="21"/>
              </w:rPr>
            </w:pPr>
          </w:p>
        </w:tc>
        <w:tc>
          <w:tcPr>
            <w:tcW w:w="1985" w:type="dxa"/>
            <w:tcBorders>
              <w:bottom w:val="single" w:color="auto" w:sz="12" w:space="0"/>
            </w:tcBorders>
            <w:noWrap w:val="0"/>
            <w:vAlign w:val="center"/>
          </w:tcPr>
          <w:p w14:paraId="4D236622">
            <w:pPr>
              <w:autoSpaceDE w:val="0"/>
              <w:autoSpaceDN w:val="0"/>
              <w:adjustRightInd w:val="0"/>
              <w:spacing w:line="360" w:lineRule="auto"/>
              <w:rPr>
                <w:rFonts w:hint="eastAsia" w:ascii="宋体" w:hAnsi="宋体" w:cs="宋体"/>
                <w:bCs/>
                <w:color w:val="000000"/>
                <w:sz w:val="21"/>
                <w:szCs w:val="21"/>
              </w:rPr>
            </w:pPr>
          </w:p>
        </w:tc>
        <w:tc>
          <w:tcPr>
            <w:tcW w:w="709" w:type="dxa"/>
            <w:tcBorders>
              <w:bottom w:val="single" w:color="auto" w:sz="12" w:space="0"/>
            </w:tcBorders>
            <w:noWrap w:val="0"/>
            <w:vAlign w:val="top"/>
          </w:tcPr>
          <w:p w14:paraId="22555C24">
            <w:pPr>
              <w:autoSpaceDE w:val="0"/>
              <w:autoSpaceDN w:val="0"/>
              <w:adjustRightInd w:val="0"/>
              <w:spacing w:line="360" w:lineRule="auto"/>
              <w:rPr>
                <w:rFonts w:hint="eastAsia" w:ascii="宋体" w:hAnsi="宋体" w:cs="宋体"/>
                <w:bCs/>
                <w:color w:val="000000"/>
                <w:sz w:val="21"/>
                <w:szCs w:val="21"/>
              </w:rPr>
            </w:pPr>
          </w:p>
        </w:tc>
        <w:tc>
          <w:tcPr>
            <w:tcW w:w="1784" w:type="dxa"/>
            <w:tcBorders>
              <w:bottom w:val="single" w:color="auto" w:sz="12" w:space="0"/>
              <w:right w:val="single" w:color="auto" w:sz="12" w:space="0"/>
            </w:tcBorders>
            <w:noWrap w:val="0"/>
            <w:vAlign w:val="center"/>
          </w:tcPr>
          <w:p w14:paraId="6BCFED70">
            <w:pPr>
              <w:autoSpaceDE w:val="0"/>
              <w:autoSpaceDN w:val="0"/>
              <w:adjustRightInd w:val="0"/>
              <w:spacing w:line="360" w:lineRule="auto"/>
              <w:rPr>
                <w:rFonts w:hint="eastAsia" w:ascii="宋体" w:hAnsi="宋体" w:cs="宋体"/>
                <w:bCs/>
                <w:color w:val="000000"/>
                <w:sz w:val="21"/>
                <w:szCs w:val="21"/>
              </w:rPr>
            </w:pPr>
          </w:p>
        </w:tc>
      </w:tr>
    </w:tbl>
    <w:p w14:paraId="45A05D05">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说明：1、节能产品根据财政部、发展改革委信息发布平台和中国政府采购网发布的，最新适时政府采购节能产品品目清单确定。</w:t>
      </w:r>
    </w:p>
    <w:p w14:paraId="58B633E7">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2、如所投产品属于品目清单范围的节能产品，具有国家认证机构出具的、在有效期内的获得认证证书的产品，必须在节能产品明细表中填报并注明，并提供所投产品政府采购节能产品认证证书复印件，否则评审时不予认可。</w:t>
      </w:r>
    </w:p>
    <w:p w14:paraId="370E01E3">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3、如所投产品为已列入品目清单节能产品，须按规定格式逐项填写，否则评审时不予认可。</w:t>
      </w:r>
    </w:p>
    <w:p w14:paraId="2C0C8EAE">
      <w:pPr>
        <w:autoSpaceDE w:val="0"/>
        <w:autoSpaceDN w:val="0"/>
        <w:adjustRightInd w:val="0"/>
        <w:spacing w:line="360" w:lineRule="auto"/>
        <w:rPr>
          <w:rFonts w:hint="eastAsia" w:ascii="宋体" w:hAnsi="宋体" w:cs="宋体"/>
          <w:bCs/>
          <w:color w:val="000000"/>
          <w:sz w:val="21"/>
          <w:szCs w:val="21"/>
        </w:rPr>
      </w:pPr>
    </w:p>
    <w:p w14:paraId="14E120EA">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注：如所投产品未列入品目清单的政府采购节能产品，可不填写此表。</w:t>
      </w:r>
    </w:p>
    <w:p w14:paraId="2973D48C">
      <w:pPr>
        <w:autoSpaceDE w:val="0"/>
        <w:autoSpaceDN w:val="0"/>
        <w:adjustRightInd w:val="0"/>
        <w:spacing w:line="360" w:lineRule="auto"/>
        <w:rPr>
          <w:rFonts w:hint="eastAsia" w:ascii="宋体" w:hAnsi="宋体" w:cs="宋体"/>
          <w:bCs/>
          <w:color w:val="000000"/>
          <w:sz w:val="21"/>
          <w:szCs w:val="21"/>
        </w:rPr>
      </w:pPr>
    </w:p>
    <w:p w14:paraId="407CCEA8">
      <w:pPr>
        <w:autoSpaceDE w:val="0"/>
        <w:autoSpaceDN w:val="0"/>
        <w:adjustRightInd w:val="0"/>
        <w:spacing w:line="360" w:lineRule="auto"/>
        <w:rPr>
          <w:rFonts w:hint="eastAsia" w:ascii="宋体" w:hAnsi="宋体" w:cs="宋体"/>
          <w:bCs/>
          <w:color w:val="000000"/>
          <w:sz w:val="21"/>
          <w:szCs w:val="21"/>
        </w:rPr>
      </w:pPr>
    </w:p>
    <w:p w14:paraId="1AE5768F">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供应商全称：           　　　             （盖单位公章）</w:t>
      </w:r>
    </w:p>
    <w:p w14:paraId="25603939">
      <w:pPr>
        <w:autoSpaceDE w:val="0"/>
        <w:autoSpaceDN w:val="0"/>
        <w:adjustRightInd w:val="0"/>
        <w:spacing w:line="360" w:lineRule="auto"/>
        <w:rPr>
          <w:rFonts w:hint="eastAsia" w:ascii="宋体" w:hAnsi="宋体" w:cs="宋体"/>
          <w:bCs/>
          <w:color w:val="000000"/>
          <w:sz w:val="21"/>
          <w:szCs w:val="21"/>
        </w:rPr>
      </w:pPr>
      <w:r>
        <w:rPr>
          <w:rFonts w:hint="eastAsia" w:ascii="宋体" w:hAnsi="宋体" w:cs="宋体"/>
          <w:bCs/>
          <w:color w:val="000000"/>
          <w:sz w:val="21"/>
          <w:szCs w:val="21"/>
        </w:rPr>
        <w:t>法定代表人或授权代表：　　　　　　　</w:t>
      </w:r>
      <w:r>
        <w:rPr>
          <w:rFonts w:hint="eastAsia" w:ascii="宋体" w:hAnsi="宋体" w:cs="宋体"/>
          <w:bCs/>
          <w:color w:val="000000"/>
          <w:sz w:val="21"/>
          <w:szCs w:val="21"/>
          <w:lang w:val="en-US" w:eastAsia="zh-CN"/>
        </w:rPr>
        <w:t xml:space="preserve">            </w:t>
      </w:r>
      <w:r>
        <w:rPr>
          <w:rFonts w:hint="eastAsia" w:ascii="宋体" w:hAnsi="宋体" w:cs="宋体"/>
          <w:bCs/>
          <w:color w:val="000000"/>
          <w:sz w:val="21"/>
          <w:szCs w:val="21"/>
        </w:rPr>
        <w:t>（签字）</w:t>
      </w:r>
    </w:p>
    <w:p w14:paraId="175EEC68">
      <w:pPr>
        <w:autoSpaceDE w:val="0"/>
        <w:autoSpaceDN w:val="0"/>
        <w:adjustRightInd w:val="0"/>
        <w:spacing w:line="360" w:lineRule="auto"/>
        <w:rPr>
          <w:rFonts w:hint="eastAsia" w:ascii="宋体" w:hAnsi="宋体" w:cs="宋体"/>
          <w:bCs/>
          <w:color w:val="000000"/>
          <w:sz w:val="24"/>
        </w:rPr>
        <w:sectPr>
          <w:footerReference r:id="rId15" w:type="default"/>
          <w:pgSz w:w="11906" w:h="16838"/>
          <w:pgMar w:top="1440" w:right="1797" w:bottom="1440" w:left="1797" w:header="851" w:footer="992" w:gutter="0"/>
          <w:pgNumType w:fmt="decimal"/>
          <w:cols w:space="720" w:num="1"/>
          <w:docGrid w:linePitch="312" w:charSpace="0"/>
        </w:sectPr>
      </w:pPr>
      <w:r>
        <w:rPr>
          <w:rFonts w:hint="eastAsia" w:ascii="宋体" w:hAnsi="宋体" w:cs="宋体"/>
          <w:bCs/>
          <w:color w:val="000000"/>
          <w:sz w:val="21"/>
          <w:szCs w:val="21"/>
        </w:rPr>
        <w:t>日</w:t>
      </w:r>
      <w:r>
        <w:rPr>
          <w:rFonts w:hint="eastAsia" w:ascii="宋体" w:hAnsi="宋体" w:cs="宋体"/>
          <w:bCs/>
          <w:color w:val="000000"/>
          <w:sz w:val="21"/>
          <w:szCs w:val="21"/>
          <w:lang w:val="en-US" w:eastAsia="zh-CN"/>
        </w:rPr>
        <w:t xml:space="preserve">      </w:t>
      </w:r>
      <w:r>
        <w:rPr>
          <w:rFonts w:hint="eastAsia" w:ascii="宋体" w:hAnsi="宋体" w:cs="宋体"/>
          <w:bCs/>
          <w:color w:val="000000"/>
          <w:sz w:val="21"/>
          <w:szCs w:val="21"/>
        </w:rPr>
        <w:t>期：　　　　年　　　　月　　　　日</w:t>
      </w:r>
    </w:p>
    <w:p w14:paraId="24044BAD">
      <w:pPr>
        <w:autoSpaceDE w:val="0"/>
        <w:autoSpaceDN w:val="0"/>
        <w:adjustRightInd w:val="0"/>
        <w:spacing w:line="360" w:lineRule="auto"/>
        <w:jc w:val="center"/>
        <w:rPr>
          <w:rFonts w:hint="eastAsia" w:ascii="宋体" w:hAnsi="宋体" w:cs="宋体"/>
          <w:bCs/>
          <w:color w:val="000000"/>
          <w:sz w:val="30"/>
          <w:szCs w:val="30"/>
        </w:rPr>
      </w:pPr>
      <w:r>
        <w:rPr>
          <w:rFonts w:hint="eastAsia" w:ascii="宋体" w:hAnsi="宋体" w:cs="宋体"/>
          <w:bCs/>
          <w:color w:val="000000"/>
          <w:sz w:val="30"/>
          <w:szCs w:val="30"/>
          <w:lang w:val="en-US" w:eastAsia="zh-CN"/>
        </w:rPr>
        <w:t>十、</w:t>
      </w:r>
      <w:r>
        <w:rPr>
          <w:rFonts w:hint="eastAsia" w:ascii="宋体" w:hAnsi="宋体" w:cs="宋体"/>
          <w:bCs/>
          <w:color w:val="000000"/>
          <w:sz w:val="30"/>
          <w:szCs w:val="30"/>
        </w:rPr>
        <w:t>投标人认为有必要提供的其他材料</w:t>
      </w:r>
    </w:p>
    <w:p w14:paraId="1AD99698">
      <w:pPr>
        <w:pStyle w:val="12"/>
        <w:spacing w:line="360" w:lineRule="auto"/>
        <w:rPr>
          <w:rFonts w:hint="eastAsia" w:hAnsi="宋体" w:cs="宋体"/>
          <w:b/>
          <w:color w:val="000000"/>
        </w:rPr>
      </w:pPr>
    </w:p>
    <w:p w14:paraId="611C171C">
      <w:pPr>
        <w:spacing w:line="360" w:lineRule="auto"/>
        <w:ind w:firstLine="525" w:firstLineChars="250"/>
        <w:rPr>
          <w:rFonts w:hint="eastAsia" w:ascii="宋体" w:hAnsi="宋体" w:cs="宋体"/>
          <w:color w:val="000000"/>
          <w:szCs w:val="21"/>
        </w:rPr>
      </w:pPr>
      <w:r>
        <w:rPr>
          <w:rFonts w:hint="eastAsia" w:ascii="宋体" w:hAnsi="宋体" w:cs="宋体"/>
          <w:color w:val="000000"/>
          <w:szCs w:val="21"/>
          <w:lang w:val="en-US" w:eastAsia="zh-CN"/>
        </w:rPr>
        <w:t>供应商</w:t>
      </w:r>
      <w:r>
        <w:rPr>
          <w:rFonts w:hint="eastAsia" w:ascii="宋体" w:hAnsi="宋体" w:cs="宋体"/>
          <w:color w:val="000000"/>
          <w:szCs w:val="21"/>
        </w:rPr>
        <w:t>认为需要提供的其他作为评分依据的文件材料。</w:t>
      </w:r>
    </w:p>
    <w:p w14:paraId="2F52A3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（投标人在</w:t>
      </w:r>
      <w:r>
        <w:rPr>
          <w:rFonts w:hint="eastAsia" w:ascii="宋体" w:hAnsi="宋体" w:cs="宋体"/>
          <w:color w:val="000000"/>
          <w:szCs w:val="21"/>
          <w:lang w:val="en-US" w:eastAsia="zh-CN"/>
        </w:rPr>
        <w:t>响应</w:t>
      </w:r>
      <w:r>
        <w:rPr>
          <w:rFonts w:hint="eastAsia" w:ascii="宋体" w:hAnsi="宋体" w:cs="宋体"/>
          <w:color w:val="000000"/>
          <w:szCs w:val="21"/>
        </w:rPr>
        <w:t>文件递交前自行检查作为评分依据的文件资料是否已完整提交，</w:t>
      </w:r>
      <w:r>
        <w:rPr>
          <w:rFonts w:hint="eastAsia" w:ascii="宋体" w:hAnsi="宋体" w:cs="宋体"/>
          <w:color w:val="000000"/>
          <w:szCs w:val="21"/>
          <w:lang w:val="en-US" w:eastAsia="zh-CN"/>
        </w:rPr>
        <w:t>响应</w:t>
      </w:r>
      <w:r>
        <w:rPr>
          <w:rFonts w:hint="eastAsia" w:ascii="宋体" w:hAnsi="宋体" w:cs="宋体"/>
          <w:color w:val="000000"/>
          <w:szCs w:val="21"/>
        </w:rPr>
        <w:t>文件格式中虽未列出但属于评分依据的文件材料，</w:t>
      </w:r>
      <w:r>
        <w:rPr>
          <w:rFonts w:hint="eastAsia" w:ascii="宋体" w:hAnsi="宋体" w:cs="宋体"/>
          <w:color w:val="000000"/>
          <w:szCs w:val="21"/>
          <w:lang w:val="en-US" w:eastAsia="zh-CN"/>
        </w:rPr>
        <w:t>供应商</w:t>
      </w:r>
      <w:r>
        <w:rPr>
          <w:rFonts w:hint="eastAsia" w:ascii="宋体" w:hAnsi="宋体" w:cs="宋体"/>
          <w:color w:val="000000"/>
          <w:szCs w:val="21"/>
        </w:rPr>
        <w:t>应自行提交，否则，将是</w:t>
      </w:r>
      <w:r>
        <w:rPr>
          <w:rFonts w:hint="eastAsia" w:ascii="宋体" w:hAnsi="宋体" w:cs="宋体"/>
          <w:color w:val="000000"/>
          <w:szCs w:val="21"/>
          <w:lang w:val="en-US" w:eastAsia="zh-CN"/>
        </w:rPr>
        <w:t>供应商</w:t>
      </w:r>
      <w:r>
        <w:rPr>
          <w:rFonts w:hint="eastAsia" w:ascii="宋体" w:hAnsi="宋体" w:cs="宋体"/>
          <w:color w:val="000000"/>
          <w:szCs w:val="21"/>
        </w:rPr>
        <w:t>的风险。）</w:t>
      </w:r>
    </w:p>
    <w:p w14:paraId="17C73913">
      <w:pPr>
        <w:ind w:firstLine="480" w:firstLineChars="200"/>
        <w:rPr>
          <w:rFonts w:hint="eastAsia" w:ascii="宋体" w:hAnsi="宋体" w:cs="宋体"/>
          <w:color w:val="000000"/>
          <w:sz w:val="24"/>
        </w:rPr>
      </w:pPr>
    </w:p>
    <w:p w14:paraId="041E6BA7">
      <w:pPr>
        <w:ind w:firstLine="480" w:firstLineChars="200"/>
        <w:rPr>
          <w:rFonts w:hint="eastAsia" w:ascii="宋体" w:hAnsi="宋体" w:cs="宋体"/>
          <w:color w:val="000000"/>
          <w:sz w:val="24"/>
        </w:rPr>
      </w:pPr>
    </w:p>
    <w:p w14:paraId="123291F4">
      <w:pPr>
        <w:ind w:firstLine="480" w:firstLineChars="200"/>
        <w:rPr>
          <w:rFonts w:hint="eastAsia" w:ascii="宋体" w:hAnsi="宋体" w:cs="宋体"/>
          <w:color w:val="000000"/>
          <w:sz w:val="24"/>
        </w:rPr>
      </w:pPr>
    </w:p>
    <w:p w14:paraId="743EC45F">
      <w:pPr>
        <w:ind w:firstLine="480" w:firstLineChars="200"/>
        <w:rPr>
          <w:rFonts w:hint="eastAsia" w:ascii="宋体" w:hAnsi="宋体" w:cs="宋体"/>
          <w:color w:val="000000"/>
          <w:sz w:val="24"/>
        </w:rPr>
      </w:pPr>
    </w:p>
    <w:p w14:paraId="57A6CD13">
      <w:pPr>
        <w:ind w:firstLine="480" w:firstLineChars="200"/>
        <w:rPr>
          <w:rFonts w:hint="eastAsia" w:ascii="宋体" w:hAnsi="宋体" w:cs="宋体"/>
          <w:color w:val="000000"/>
          <w:sz w:val="24"/>
        </w:rPr>
      </w:pPr>
    </w:p>
    <w:p w14:paraId="692AE542">
      <w:pPr>
        <w:ind w:firstLine="480" w:firstLineChars="200"/>
        <w:rPr>
          <w:rFonts w:hint="eastAsia" w:ascii="宋体" w:hAnsi="宋体" w:cs="宋体"/>
          <w:color w:val="000000"/>
          <w:sz w:val="24"/>
        </w:rPr>
      </w:pPr>
    </w:p>
    <w:p w14:paraId="42BEC1B2">
      <w:pPr>
        <w:ind w:firstLine="480" w:firstLineChars="200"/>
        <w:rPr>
          <w:rFonts w:hint="eastAsia" w:ascii="宋体" w:hAnsi="宋体" w:cs="宋体"/>
          <w:color w:val="000000"/>
          <w:sz w:val="24"/>
        </w:rPr>
      </w:pPr>
    </w:p>
    <w:p w14:paraId="72350C5E">
      <w:pPr>
        <w:ind w:firstLine="480" w:firstLineChars="200"/>
        <w:rPr>
          <w:rFonts w:hint="eastAsia" w:ascii="宋体" w:hAnsi="宋体" w:cs="宋体"/>
          <w:color w:val="000000"/>
          <w:sz w:val="24"/>
        </w:rPr>
      </w:pPr>
    </w:p>
    <w:p w14:paraId="632BA65A">
      <w:pPr>
        <w:ind w:firstLine="480" w:firstLineChars="200"/>
        <w:rPr>
          <w:rFonts w:hint="eastAsia" w:ascii="宋体" w:hAnsi="宋体" w:cs="宋体"/>
          <w:color w:val="000000"/>
          <w:sz w:val="24"/>
        </w:rPr>
      </w:pPr>
    </w:p>
    <w:p w14:paraId="15B53110">
      <w:pPr>
        <w:ind w:firstLine="480" w:firstLineChars="200"/>
        <w:rPr>
          <w:rFonts w:hint="eastAsia" w:ascii="宋体" w:hAnsi="宋体" w:cs="宋体"/>
          <w:color w:val="000000"/>
          <w:sz w:val="24"/>
        </w:rPr>
      </w:pPr>
    </w:p>
    <w:p w14:paraId="6387D4A5">
      <w:pPr>
        <w:ind w:firstLine="480" w:firstLineChars="200"/>
        <w:rPr>
          <w:rFonts w:hint="eastAsia" w:ascii="宋体" w:hAnsi="宋体" w:cs="宋体"/>
          <w:color w:val="000000"/>
          <w:sz w:val="24"/>
        </w:rPr>
      </w:pPr>
    </w:p>
    <w:p w14:paraId="41E8FB88">
      <w:pPr>
        <w:ind w:firstLine="480" w:firstLineChars="200"/>
        <w:rPr>
          <w:rFonts w:hint="eastAsia" w:ascii="宋体" w:hAnsi="宋体" w:cs="宋体"/>
          <w:color w:val="000000"/>
          <w:sz w:val="24"/>
        </w:rPr>
      </w:pPr>
    </w:p>
    <w:p w14:paraId="3B1B6711">
      <w:pPr>
        <w:ind w:firstLine="480" w:firstLineChars="200"/>
        <w:rPr>
          <w:rFonts w:hint="eastAsia" w:ascii="宋体" w:hAnsi="宋体" w:cs="宋体"/>
          <w:color w:val="000000"/>
          <w:sz w:val="24"/>
        </w:rPr>
      </w:pPr>
    </w:p>
    <w:p w14:paraId="3EB0B715">
      <w:pPr>
        <w:ind w:firstLine="480" w:firstLineChars="200"/>
        <w:rPr>
          <w:rFonts w:hint="eastAsia" w:ascii="宋体" w:hAnsi="宋体" w:cs="宋体"/>
          <w:color w:val="000000"/>
          <w:sz w:val="24"/>
        </w:rPr>
      </w:pPr>
    </w:p>
    <w:p w14:paraId="0985794B">
      <w:pPr>
        <w:ind w:firstLine="480" w:firstLineChars="200"/>
        <w:rPr>
          <w:rFonts w:hint="eastAsia" w:ascii="宋体" w:hAnsi="宋体" w:cs="宋体"/>
          <w:color w:val="000000"/>
          <w:sz w:val="24"/>
        </w:rPr>
      </w:pPr>
    </w:p>
    <w:p w14:paraId="791D84FE">
      <w:pPr>
        <w:ind w:firstLine="480" w:firstLineChars="200"/>
        <w:rPr>
          <w:rFonts w:hint="eastAsia" w:ascii="宋体" w:hAnsi="宋体" w:cs="宋体"/>
          <w:color w:val="000000"/>
          <w:sz w:val="24"/>
        </w:rPr>
      </w:pPr>
    </w:p>
    <w:p w14:paraId="354C7914">
      <w:pPr>
        <w:ind w:firstLine="480" w:firstLineChars="200"/>
        <w:rPr>
          <w:rFonts w:hint="eastAsia" w:ascii="宋体" w:hAnsi="宋体" w:cs="宋体"/>
          <w:color w:val="000000"/>
          <w:sz w:val="24"/>
        </w:rPr>
      </w:pPr>
    </w:p>
    <w:p w14:paraId="4BF5918D">
      <w:pPr>
        <w:ind w:firstLine="480" w:firstLineChars="200"/>
        <w:rPr>
          <w:rFonts w:hint="eastAsia" w:ascii="宋体" w:hAnsi="宋体" w:cs="宋体"/>
          <w:color w:val="000000"/>
          <w:sz w:val="24"/>
        </w:rPr>
      </w:pPr>
    </w:p>
    <w:p w14:paraId="68FD1B41">
      <w:pPr>
        <w:ind w:firstLine="480" w:firstLineChars="200"/>
        <w:rPr>
          <w:rFonts w:hint="eastAsia" w:ascii="宋体" w:hAnsi="宋体" w:cs="宋体"/>
          <w:color w:val="000000"/>
          <w:sz w:val="24"/>
        </w:rPr>
      </w:pPr>
    </w:p>
    <w:p w14:paraId="316B5E52">
      <w:pPr>
        <w:ind w:firstLine="480" w:firstLineChars="200"/>
        <w:rPr>
          <w:rFonts w:hint="eastAsia" w:ascii="宋体" w:hAnsi="宋体" w:cs="宋体"/>
          <w:color w:val="000000"/>
          <w:sz w:val="24"/>
        </w:rPr>
      </w:pPr>
    </w:p>
    <w:p w14:paraId="15E78D05">
      <w:pPr>
        <w:ind w:firstLine="480" w:firstLineChars="200"/>
        <w:rPr>
          <w:rFonts w:hint="eastAsia" w:ascii="宋体" w:hAnsi="宋体" w:cs="宋体"/>
          <w:color w:val="000000"/>
          <w:sz w:val="24"/>
        </w:rPr>
      </w:pPr>
    </w:p>
    <w:p w14:paraId="6883BE9E">
      <w:pPr>
        <w:ind w:firstLine="480" w:firstLineChars="200"/>
        <w:rPr>
          <w:rFonts w:hint="eastAsia" w:ascii="宋体" w:hAnsi="宋体" w:cs="宋体"/>
          <w:color w:val="000000"/>
          <w:sz w:val="24"/>
        </w:rPr>
      </w:pPr>
    </w:p>
    <w:p w14:paraId="0BC71754">
      <w:pPr>
        <w:ind w:firstLine="480" w:firstLineChars="200"/>
        <w:rPr>
          <w:rFonts w:hint="eastAsia" w:ascii="宋体" w:hAnsi="宋体" w:cs="宋体"/>
          <w:color w:val="000000"/>
          <w:sz w:val="24"/>
        </w:rPr>
      </w:pPr>
    </w:p>
    <w:p w14:paraId="7BB4ABDA">
      <w:pPr>
        <w:ind w:firstLine="480" w:firstLineChars="200"/>
        <w:rPr>
          <w:rFonts w:hint="eastAsia" w:ascii="宋体" w:hAnsi="宋体" w:cs="宋体"/>
          <w:color w:val="000000"/>
          <w:sz w:val="24"/>
        </w:rPr>
      </w:pPr>
    </w:p>
    <w:p w14:paraId="4FC278F9">
      <w:pPr>
        <w:ind w:firstLine="480" w:firstLineChars="200"/>
        <w:rPr>
          <w:rFonts w:hint="eastAsia" w:ascii="宋体" w:hAnsi="宋体" w:cs="宋体"/>
          <w:color w:val="000000"/>
          <w:sz w:val="24"/>
        </w:rPr>
      </w:pPr>
    </w:p>
    <w:p w14:paraId="2CD68F61">
      <w:pPr>
        <w:ind w:firstLine="480" w:firstLineChars="200"/>
        <w:rPr>
          <w:rFonts w:hint="eastAsia" w:ascii="宋体" w:hAnsi="宋体" w:cs="宋体"/>
          <w:color w:val="000000"/>
          <w:sz w:val="24"/>
        </w:rPr>
      </w:pPr>
    </w:p>
    <w:p w14:paraId="2F8E57AE">
      <w:pPr>
        <w:ind w:firstLine="480" w:firstLineChars="200"/>
        <w:rPr>
          <w:rFonts w:hint="eastAsia" w:ascii="宋体" w:hAnsi="宋体" w:cs="宋体"/>
          <w:color w:val="000000"/>
          <w:sz w:val="24"/>
        </w:rPr>
      </w:pPr>
    </w:p>
    <w:p w14:paraId="5855E749">
      <w:pPr>
        <w:ind w:firstLine="480" w:firstLineChars="200"/>
        <w:rPr>
          <w:rFonts w:hint="eastAsia" w:ascii="宋体" w:hAnsi="宋体" w:cs="宋体"/>
          <w:color w:val="000000"/>
          <w:sz w:val="24"/>
        </w:rPr>
      </w:pPr>
    </w:p>
    <w:p w14:paraId="73E2C00C">
      <w:pPr>
        <w:ind w:firstLine="480" w:firstLineChars="200"/>
        <w:rPr>
          <w:rFonts w:hint="eastAsia" w:ascii="宋体" w:hAnsi="宋体" w:cs="宋体"/>
          <w:color w:val="000000"/>
          <w:sz w:val="24"/>
        </w:rPr>
      </w:pPr>
    </w:p>
    <w:p w14:paraId="62E0B932">
      <w:pPr>
        <w:ind w:firstLine="480" w:firstLineChars="200"/>
        <w:rPr>
          <w:rFonts w:hint="eastAsia" w:ascii="宋体" w:hAnsi="宋体" w:cs="宋体"/>
          <w:color w:val="000000"/>
          <w:sz w:val="24"/>
        </w:rPr>
      </w:pPr>
    </w:p>
    <w:p w14:paraId="1D7F31C4">
      <w:pPr>
        <w:ind w:firstLine="480" w:firstLineChars="200"/>
        <w:rPr>
          <w:rFonts w:hint="eastAsia" w:ascii="宋体" w:hAnsi="宋体" w:cs="宋体"/>
          <w:color w:val="000000"/>
          <w:sz w:val="24"/>
        </w:rPr>
      </w:pPr>
    </w:p>
    <w:p w14:paraId="6D217D74">
      <w:pPr>
        <w:ind w:firstLine="480" w:firstLineChars="200"/>
        <w:rPr>
          <w:rFonts w:hint="eastAsia" w:ascii="宋体" w:hAnsi="宋体" w:cs="宋体"/>
          <w:color w:val="000000"/>
          <w:sz w:val="24"/>
        </w:rPr>
      </w:pPr>
    </w:p>
    <w:p w14:paraId="469C6DEC">
      <w:pPr>
        <w:ind w:firstLine="480" w:firstLineChars="200"/>
        <w:rPr>
          <w:rFonts w:hint="eastAsia" w:ascii="宋体" w:hAnsi="宋体" w:cs="宋体"/>
          <w:color w:val="000000"/>
          <w:sz w:val="24"/>
        </w:rPr>
      </w:pPr>
    </w:p>
    <w:p w14:paraId="065C5493">
      <w:pPr>
        <w:ind w:firstLine="480" w:firstLineChars="200"/>
        <w:rPr>
          <w:rFonts w:hint="eastAsia" w:ascii="宋体" w:hAnsi="宋体" w:cs="宋体"/>
          <w:color w:val="000000"/>
          <w:sz w:val="24"/>
        </w:rPr>
      </w:pPr>
    </w:p>
    <w:p w14:paraId="5C4E4DED">
      <w:pPr>
        <w:ind w:firstLine="480" w:firstLineChars="200"/>
        <w:rPr>
          <w:rFonts w:hint="eastAsia" w:ascii="宋体" w:hAnsi="宋体" w:cs="宋体"/>
          <w:color w:val="000000"/>
          <w:sz w:val="24"/>
        </w:rPr>
      </w:pPr>
    </w:p>
    <w:p w14:paraId="3BB0CE49">
      <w:pPr>
        <w:rPr>
          <w:rFonts w:hint="eastAsia" w:ascii="宋体" w:hAnsi="宋体" w:cs="宋体"/>
          <w:bCs/>
          <w:color w:val="000000"/>
          <w:sz w:val="28"/>
          <w:lang w:val="zh-CN"/>
        </w:rPr>
      </w:pPr>
      <w:r>
        <w:rPr>
          <w:rFonts w:hint="eastAsia" w:ascii="宋体" w:hAnsi="宋体" w:cs="宋体"/>
          <w:bCs/>
          <w:color w:val="000000"/>
          <w:sz w:val="28"/>
          <w:lang w:val="zh-CN"/>
        </w:rPr>
        <w:br w:type="page"/>
      </w:r>
    </w:p>
    <w:p w14:paraId="55F78245">
      <w:pPr>
        <w:pStyle w:val="5"/>
        <w:jc w:val="center"/>
        <w:rPr>
          <w:rFonts w:hint="eastAsia" w:ascii="宋体" w:hAnsi="宋体" w:cs="宋体"/>
          <w:b/>
          <w:bCs w:val="0"/>
          <w:color w:val="000000"/>
          <w:szCs w:val="32"/>
        </w:rPr>
      </w:pPr>
      <w:r>
        <w:rPr>
          <w:rFonts w:hint="eastAsia" w:ascii="宋体" w:hAnsi="宋体" w:cs="宋体"/>
          <w:b/>
          <w:bCs w:val="0"/>
          <w:color w:val="000000"/>
          <w:sz w:val="28"/>
          <w:lang w:val="zh-CN"/>
        </w:rPr>
        <w:t>第七章  附件</w:t>
      </w:r>
    </w:p>
    <w:p w14:paraId="3C4AD0B9">
      <w:pPr>
        <w:pStyle w:val="20"/>
        <w:spacing w:line="360" w:lineRule="auto"/>
        <w:rPr>
          <w:rFonts w:hint="eastAsia" w:ascii="宋体" w:hAnsi="宋体" w:cs="宋体"/>
          <w:color w:val="000000"/>
          <w:sz w:val="21"/>
          <w:szCs w:val="21"/>
        </w:rPr>
      </w:pPr>
      <w:r>
        <w:rPr>
          <w:rFonts w:hint="eastAsia" w:ascii="宋体" w:hAnsi="宋体" w:cs="宋体"/>
          <w:color w:val="000000"/>
          <w:sz w:val="21"/>
          <w:szCs w:val="21"/>
        </w:rPr>
        <w:t>附：</w:t>
      </w:r>
    </w:p>
    <w:p w14:paraId="0F7AEDD7">
      <w:pPr>
        <w:pStyle w:val="20"/>
        <w:spacing w:line="360" w:lineRule="auto"/>
        <w:rPr>
          <w:rFonts w:hint="eastAsia" w:ascii="宋体" w:hAnsi="宋体" w:cs="宋体"/>
          <w:color w:val="000000"/>
          <w:sz w:val="21"/>
          <w:szCs w:val="21"/>
        </w:rPr>
      </w:pPr>
    </w:p>
    <w:p w14:paraId="19FB0727">
      <w:pPr>
        <w:widowControl/>
        <w:shd w:val="clear" w:color="auto" w:fill="FFFFFF"/>
        <w:spacing w:after="150" w:line="360" w:lineRule="auto"/>
        <w:jc w:val="center"/>
        <w:rPr>
          <w:rFonts w:hint="eastAsia" w:ascii="宋体" w:hAnsi="宋体" w:cs="宋体"/>
          <w:b/>
          <w:bCs/>
          <w:szCs w:val="21"/>
        </w:rPr>
      </w:pPr>
      <w:r>
        <w:rPr>
          <w:rFonts w:hint="eastAsia" w:ascii="宋体" w:hAnsi="宋体" w:cs="宋体"/>
          <w:b/>
          <w:bCs/>
          <w:szCs w:val="21"/>
        </w:rPr>
        <w:t>关于印发《政府采购促进中小企业发展管理办法》的通知</w:t>
      </w:r>
    </w:p>
    <w:p w14:paraId="145CD19B">
      <w:pPr>
        <w:widowControl/>
        <w:shd w:val="clear" w:color="auto" w:fill="FFFFFF"/>
        <w:spacing w:after="150" w:line="360" w:lineRule="auto"/>
        <w:jc w:val="center"/>
        <w:rPr>
          <w:rFonts w:hint="eastAsia" w:ascii="宋体" w:hAnsi="宋体" w:cs="宋体"/>
          <w:b/>
          <w:bCs/>
          <w:szCs w:val="21"/>
        </w:rPr>
      </w:pPr>
      <w:r>
        <w:rPr>
          <w:rFonts w:hint="eastAsia" w:ascii="宋体" w:hAnsi="宋体" w:cs="宋体"/>
          <w:b/>
          <w:bCs/>
          <w:szCs w:val="21"/>
        </w:rPr>
        <w:t>财库〔2020〕46号</w:t>
      </w:r>
    </w:p>
    <w:p w14:paraId="66E6490D">
      <w:pPr>
        <w:widowControl/>
        <w:shd w:val="clear" w:color="auto" w:fill="FFFFFF"/>
        <w:spacing w:after="150" w:line="360" w:lineRule="auto"/>
        <w:jc w:val="left"/>
        <w:rPr>
          <w:rFonts w:hint="eastAsia" w:ascii="宋体" w:hAnsi="宋体" w:cs="宋体"/>
          <w:szCs w:val="21"/>
        </w:rPr>
      </w:pPr>
      <w:r>
        <w:rPr>
          <w:rFonts w:hint="eastAsia" w:ascii="宋体" w:hAnsi="宋体" w:cs="宋体"/>
          <w:szCs w:val="21"/>
        </w:rPr>
        <w:t>各中央预算单位办公厅（室），各省、自治区、直辖市、计划单列市财政厅（局）、工业和信息化主管部门，新疆生产建设兵团财政局、工业和信息化主管部门：</w:t>
      </w:r>
    </w:p>
    <w:p w14:paraId="75CD4E19">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E162E1F">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附件：政府采购促进中小企业发展管理办法</w:t>
      </w:r>
    </w:p>
    <w:p w14:paraId="27E90A13">
      <w:pPr>
        <w:widowControl/>
        <w:shd w:val="clear" w:color="auto" w:fill="FFFFFF"/>
        <w:spacing w:after="150" w:line="360" w:lineRule="auto"/>
        <w:ind w:firstLine="560"/>
        <w:jc w:val="right"/>
        <w:rPr>
          <w:rFonts w:hint="eastAsia" w:ascii="宋体" w:hAnsi="宋体" w:cs="宋体"/>
          <w:szCs w:val="21"/>
        </w:rPr>
      </w:pPr>
      <w:r>
        <w:rPr>
          <w:rFonts w:hint="eastAsia" w:ascii="宋体" w:hAnsi="宋体" w:cs="宋体"/>
          <w:szCs w:val="21"/>
        </w:rPr>
        <w:t>财 政  部</w:t>
      </w:r>
    </w:p>
    <w:p w14:paraId="1EC5881D">
      <w:pPr>
        <w:widowControl/>
        <w:shd w:val="clear" w:color="auto" w:fill="FFFFFF"/>
        <w:spacing w:after="150" w:line="360" w:lineRule="auto"/>
        <w:ind w:firstLine="560"/>
        <w:jc w:val="right"/>
        <w:rPr>
          <w:rFonts w:hint="eastAsia" w:ascii="宋体" w:hAnsi="宋体" w:cs="宋体"/>
          <w:szCs w:val="21"/>
        </w:rPr>
      </w:pPr>
      <w:r>
        <w:rPr>
          <w:rFonts w:hint="eastAsia" w:ascii="宋体" w:hAnsi="宋体" w:cs="宋体"/>
          <w:szCs w:val="21"/>
        </w:rPr>
        <w:t>工业和信息化部</w:t>
      </w:r>
    </w:p>
    <w:p w14:paraId="66A55C65">
      <w:pPr>
        <w:widowControl/>
        <w:shd w:val="clear" w:color="auto" w:fill="FFFFFF"/>
        <w:spacing w:after="150" w:line="360" w:lineRule="auto"/>
        <w:ind w:firstLine="560"/>
        <w:jc w:val="right"/>
        <w:rPr>
          <w:rFonts w:hint="eastAsia" w:ascii="宋体" w:hAnsi="宋体" w:cs="宋体"/>
          <w:szCs w:val="21"/>
        </w:rPr>
      </w:pPr>
      <w:r>
        <w:rPr>
          <w:rFonts w:hint="eastAsia" w:ascii="宋体" w:hAnsi="宋体" w:cs="宋体"/>
          <w:szCs w:val="21"/>
        </w:rPr>
        <w:t>2020年12月18日</w:t>
      </w:r>
    </w:p>
    <w:p w14:paraId="0CAC756F">
      <w:pPr>
        <w:widowControl/>
        <w:shd w:val="clear" w:color="auto" w:fill="FFFFFF"/>
        <w:spacing w:after="150" w:line="360" w:lineRule="auto"/>
        <w:ind w:firstLine="560"/>
        <w:jc w:val="center"/>
        <w:rPr>
          <w:rFonts w:hint="eastAsia" w:ascii="宋体" w:hAnsi="宋体" w:cs="宋体"/>
          <w:szCs w:val="21"/>
        </w:rPr>
      </w:pPr>
      <w:r>
        <w:rPr>
          <w:rFonts w:hint="eastAsia" w:ascii="宋体" w:hAnsi="宋体" w:cs="宋体"/>
          <w:szCs w:val="21"/>
        </w:rPr>
        <w:t>政府采购促进中小企业发展管理办法</w:t>
      </w:r>
    </w:p>
    <w:p w14:paraId="23A5459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第一条 为了发挥政府采购的政策功能，促进中小企业健康发展，根据《中华人民共和国政府采购法》、《中华人民共和国中小企业促进法》等有关法律法规，制定本办法。</w:t>
      </w:r>
    </w:p>
    <w:p w14:paraId="23A981A4">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17E472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52542310">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第三条 采购人在政府采购活动中应当通过加强采购需求管理，落实预留采购份额、价格评审优惠、优先采购等措施，提高中小企业在政府采购中的份额，支持中小企业发展。</w:t>
      </w:r>
    </w:p>
    <w:p w14:paraId="6CD9E816">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第四条 在政府采购活动中，供应商提供的货物、工程或者服务符合下列情形的，享受本办法规定的中小企业扶持政策：</w:t>
      </w:r>
    </w:p>
    <w:p w14:paraId="3BE634C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（一）在货物采购项目中，货物由中小企业制造，即货物由中小企业生产且使用该中小企业商号或者注册商标；</w:t>
      </w:r>
    </w:p>
    <w:p w14:paraId="267F8301">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（二）在工程采购项目中，工程由中小企业承建，即工程施工单位为中小企业；</w:t>
      </w:r>
    </w:p>
    <w:p w14:paraId="6559CCAB">
      <w:pPr>
        <w:widowControl/>
        <w:shd w:val="clear" w:color="auto" w:fill="FFFFFF"/>
        <w:spacing w:after="150" w:line="360" w:lineRule="auto"/>
        <w:ind w:firstLine="560"/>
        <w:jc w:val="left"/>
        <w:rPr>
          <w:rFonts w:hint="eastAsia" w:ascii="宋体" w:hAnsi="宋体" w:cs="宋体"/>
          <w:color w:val="000000"/>
          <w:szCs w:val="21"/>
        </w:rPr>
      </w:pPr>
      <w:r>
        <w:rPr>
          <w:rFonts w:hint="eastAsia" w:ascii="宋体" w:hAnsi="宋体" w:cs="宋体"/>
          <w:szCs w:val="21"/>
        </w:rPr>
        <w:t>（三）在服务采购项目中，服务由中小企业承接，即提供服务的人员为中小企业依照《中华</w:t>
      </w:r>
      <w:r>
        <w:rPr>
          <w:rFonts w:hint="eastAsia" w:ascii="宋体" w:hAnsi="宋体" w:cs="宋体"/>
          <w:color w:val="000000"/>
          <w:szCs w:val="21"/>
        </w:rPr>
        <w:t>人民共和国劳动合同法》订立劳动合同的从业人员。</w:t>
      </w:r>
    </w:p>
    <w:p w14:paraId="6116ACED">
      <w:pPr>
        <w:widowControl/>
        <w:shd w:val="clear" w:color="auto" w:fill="FFFFFF"/>
        <w:spacing w:after="150" w:line="360" w:lineRule="auto"/>
        <w:ind w:firstLine="560"/>
        <w:jc w:val="left"/>
        <w:rPr>
          <w:rFonts w:hint="eastAsia" w:ascii="宋体" w:hAnsi="宋体" w:cs="宋体"/>
          <w:color w:val="000000"/>
          <w:szCs w:val="21"/>
        </w:rPr>
      </w:pPr>
      <w:r>
        <w:rPr>
          <w:rFonts w:hint="eastAsia" w:ascii="宋体" w:hAnsi="宋体" w:cs="宋体"/>
          <w:color w:val="000000"/>
          <w:szCs w:val="21"/>
        </w:rPr>
        <w:t>在货物采购项目中，供应商提供的货物既有中小企业制造货物，也有大型企业制造货物的，不享受本办法规定的中小企业扶持政策。</w:t>
      </w:r>
    </w:p>
    <w:p w14:paraId="7A325D31">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color w:val="000000"/>
          <w:szCs w:val="21"/>
        </w:rPr>
        <w:t>以联合体形式参加政府采购活动，联合体各方均</w:t>
      </w:r>
      <w:r>
        <w:rPr>
          <w:rFonts w:hint="eastAsia" w:ascii="宋体" w:hAnsi="宋体" w:cs="宋体"/>
          <w:szCs w:val="21"/>
        </w:rPr>
        <w:t>为中小企业的，联合体视同中小企业。其中，联合体各方均为小微企业的，联合体视同小微企业。</w:t>
      </w:r>
    </w:p>
    <w:p w14:paraId="7F67629D">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1C504D6">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E2C1D46">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符合下列情形之一的，可不专门面向中小企业预留采购份额：</w:t>
      </w:r>
    </w:p>
    <w:p w14:paraId="3F350215">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（一）法律法规和国家有关政策明确规定优先或者应当面向事业单位、社会组织等非企业主体采购的；</w:t>
      </w:r>
    </w:p>
    <w:p w14:paraId="32A17D09">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（二）因确需使用不可替代的专利、专有技术，基础设施限制，或者提供特定公共服务等原因，只能从中小企业之外的供应商处采购的；</w:t>
      </w:r>
    </w:p>
    <w:p w14:paraId="0AFCB019">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（三）按照本办法规定预留采购份额无法确保充分供应、充分竞争，或者存在可能影响政府采购目标实现的情形；</w:t>
      </w:r>
    </w:p>
    <w:p w14:paraId="7A939541">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（四）框架协议采购项目；</w:t>
      </w:r>
    </w:p>
    <w:p w14:paraId="68835B5D">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（五）省级以上人民政府财政部门规定的其他情形。</w:t>
      </w:r>
    </w:p>
    <w:p w14:paraId="2850F1D7">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除上述情形外，其他均为适宜由中小企业提供的情形。</w:t>
      </w:r>
    </w:p>
    <w:p w14:paraId="09B10A2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第七条 采购限额标准以上，200万元以下的货物和服务采购项目、400万元以下的工程采购项目，适宜由中小企业提供的，采购人应当专门面向中小企业采购。</w:t>
      </w:r>
    </w:p>
    <w:p w14:paraId="3373517B">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658AC5F">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（一）将采购项目整体或者设置采购包专门面向中小企业采购；</w:t>
      </w:r>
    </w:p>
    <w:p w14:paraId="12EF3D71">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（二）要求供应商以联合体形式参加采购活动，且联合体中中小企业承担的部分达到一定比例；</w:t>
      </w:r>
    </w:p>
    <w:p w14:paraId="19F6103F">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（三）要求获得采购合同的供应商将采购项目中的一定比例分包给一家或者多家中小企业。</w:t>
      </w:r>
    </w:p>
    <w:p w14:paraId="62B2BF7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组成联合体或者接受分包合同的中小企业与联合体内其他企业、分包企业之间不得存在直接控股、管理关系。</w:t>
      </w:r>
    </w:p>
    <w:p w14:paraId="30CFCF13">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FBF5B">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26B4EF8">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4BD437">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3DCF369">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58E75A1">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第十二条 采购项目涉及中小企业采购的，招标文件应当明确以下内容：</w:t>
      </w:r>
    </w:p>
    <w:p w14:paraId="373DEA97">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（一）预留份额的采购项目或者采购包，明确该项目或相关采购包专门面向中小企业采购，以及相关标的及预算金额；</w:t>
      </w:r>
    </w:p>
    <w:p w14:paraId="644997C9">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（二）要求以联合体形式参加或者合同分包的，明确联合协议或者分包意向协议中中小企业合同金额应当达到的比例，并作为供应商资格条件；</w:t>
      </w:r>
    </w:p>
    <w:p w14:paraId="12D627E7">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（三）非预留份额的采购项目或者采购包，明确有关价格扣除比例或者价格分加分比例；</w:t>
      </w:r>
    </w:p>
    <w:p w14:paraId="47D2B17B">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（四）规定依据本办法规定享受扶持政策获得政府采购合同的，小微企业不得将合同分包给大中型企业，中型企业不得将合同分包给大型企业；</w:t>
      </w:r>
    </w:p>
    <w:p w14:paraId="197D0109">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（五）采购人认为具备相关条件的，明确对中小企业在资金支付期限、预付款比例等方面的优惠措施；</w:t>
      </w:r>
    </w:p>
    <w:p w14:paraId="2019DD68">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（六）明确采购标的对应的中小企业划分标准所属行业；</w:t>
      </w:r>
    </w:p>
    <w:p w14:paraId="414C5046">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（七）法律法规和省级以上人民政府财政部门规定的其他事项。</w:t>
      </w:r>
    </w:p>
    <w:p w14:paraId="5C951325">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第十三条 中标、成交供应商享受本办法规定的中小企业扶持政策的，采购人、采购代理机构应当随中标、成交结果公开中标、成交供应商的《中小企业声明函》。</w:t>
      </w:r>
    </w:p>
    <w:p w14:paraId="1568D16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适用招标投标法的政府采购工程建设项目，应当在公示中标候选人时公开中标候选人的《中小企业声明函》。</w:t>
      </w:r>
    </w:p>
    <w:p w14:paraId="2FE96842">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F9FE132">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第十五条 鼓励各地区、各部门在采购活动中允许中小企业引入信用担保手段，为中小企业在投标（响应）保证、履约保证等方面提供专业化服务。鼓励中小企业依法合规通过政府采购合同融资。</w:t>
      </w:r>
    </w:p>
    <w:p w14:paraId="1E8524E4">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第十六条 政府采购监督检查、投诉处理及政府采购行政处罚中对中小企业的认定，由货物制造商或者工程、服务供应商注册登记所在地的县级以上人民政府中小企业主管部门负责。</w:t>
      </w:r>
    </w:p>
    <w:p w14:paraId="510DE8B4">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中小企业主管部门应当在收到财政部门或者有关招标投标行政监督部门关于协助开展中小企业认定函后10个工作日内做出书面答复。</w:t>
      </w:r>
    </w:p>
    <w:p w14:paraId="7D0C731E">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第十七条 各地区、各部门应当对涉及中小企业采购的预算项目实施全过程绩效管理，合理设置绩效目标和指标，落实扶持中小企业有关政策要求，定期开展绩效监控和评价，强化绩效评价结果应用。</w:t>
      </w:r>
    </w:p>
    <w:p w14:paraId="272B14DF">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6E29A9D">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CE3FC06">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第二十条 供应商按照本办法规定提供声明函内容不实的，属于提供虚假材料谋取中标、成交，依照《中华人民共和国政府采购法》等国家有关规定追究相应责任。</w:t>
      </w:r>
    </w:p>
    <w:p w14:paraId="664E4297">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适用招标投标法的政府采购工程建设项目，供应商按照本办法规定提供声明函内容不实的，属于弄虚作假骗取中标，依照《中华人民共和国招标投标法》等国家有关规定追究相应责任。</w:t>
      </w:r>
    </w:p>
    <w:p w14:paraId="2355FEA7">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D02B52A">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第二十二条 对外援助项目、国家相关资格或者资质管理制度另有规定的项目，不适用本办法。</w:t>
      </w:r>
    </w:p>
    <w:p w14:paraId="023C7DFC">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第二十三条 关于视同中小企业的其他主体的政府采购扶持政策，由财政部会同有关部门另行规定。</w:t>
      </w:r>
    </w:p>
    <w:p w14:paraId="743ED9F4">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第二十四条 省级财政部门可以会同中小企业主管部门根据本办法的规定制定具体实施办法。</w:t>
      </w:r>
    </w:p>
    <w:p w14:paraId="2DC2CED2">
      <w:pPr>
        <w:widowControl/>
        <w:shd w:val="clear" w:color="auto" w:fill="FFFFFF"/>
        <w:spacing w:after="150" w:line="360" w:lineRule="auto"/>
        <w:ind w:firstLine="560"/>
        <w:jc w:val="left"/>
        <w:rPr>
          <w:rFonts w:hint="eastAsia" w:ascii="宋体" w:hAnsi="宋体" w:cs="宋体"/>
          <w:szCs w:val="21"/>
        </w:rPr>
      </w:pPr>
      <w:r>
        <w:rPr>
          <w:rFonts w:hint="eastAsia" w:ascii="宋体" w:hAnsi="宋体" w:cs="宋体"/>
          <w:szCs w:val="21"/>
        </w:rPr>
        <w:t>第二十五条 本办法自2021年1月1日起施行。《财政部 工业和信息化部关于印发〈政府采购促进中小企业发展暂行办法〉的通知》（财库﹝2011﹞181号）同时废止。</w:t>
      </w:r>
    </w:p>
    <w:p w14:paraId="388221E5">
      <w:pPr>
        <w:widowControl/>
        <w:spacing w:line="360" w:lineRule="auto"/>
        <w:ind w:firstLine="420" w:firstLineChars="200"/>
        <w:jc w:val="left"/>
        <w:rPr>
          <w:rFonts w:hint="eastAsia" w:ascii="宋体" w:hAnsi="宋体" w:cs="宋体"/>
          <w:bCs/>
          <w:szCs w:val="21"/>
          <w:lang w:val="zh-CN"/>
        </w:rPr>
      </w:pPr>
    </w:p>
    <w:p w14:paraId="6B38D0D3">
      <w:pPr>
        <w:widowControl/>
        <w:spacing w:line="360" w:lineRule="auto"/>
        <w:ind w:firstLine="420" w:firstLineChars="200"/>
        <w:jc w:val="left"/>
        <w:rPr>
          <w:rFonts w:hint="eastAsia" w:ascii="宋体" w:hAnsi="宋体" w:cs="宋体"/>
          <w:bCs/>
          <w:szCs w:val="21"/>
          <w:highlight w:val="yellow"/>
          <w:lang w:val="zh-CN"/>
        </w:rPr>
      </w:pPr>
    </w:p>
    <w:p w14:paraId="590F6037">
      <w:pPr>
        <w:pStyle w:val="6"/>
        <w:spacing w:line="360" w:lineRule="auto"/>
        <w:jc w:val="center"/>
        <w:rPr>
          <w:rFonts w:hint="eastAsia" w:ascii="宋体" w:hAnsi="宋体" w:cs="宋体"/>
          <w:bCs/>
          <w:szCs w:val="21"/>
        </w:rPr>
      </w:pPr>
      <w:r>
        <w:rPr>
          <w:rFonts w:hint="eastAsia" w:ascii="宋体" w:hAnsi="宋体" w:cs="宋体"/>
          <w:bCs/>
          <w:szCs w:val="21"/>
          <w:highlight w:val="yellow"/>
        </w:rPr>
        <w:br w:type="page"/>
      </w:r>
      <w:r>
        <w:rPr>
          <w:rFonts w:hint="eastAsia" w:ascii="宋体" w:hAnsi="宋体" w:cs="宋体"/>
          <w:bCs/>
          <w:szCs w:val="21"/>
        </w:rPr>
        <w:t>中小企业划型标准规定</w:t>
      </w:r>
    </w:p>
    <w:p w14:paraId="1D0312DF">
      <w:pPr>
        <w:pStyle w:val="6"/>
        <w:spacing w:line="360" w:lineRule="auto"/>
        <w:rPr>
          <w:rFonts w:hint="eastAsia" w:ascii="宋体" w:hAnsi="宋体" w:cs="宋体"/>
          <w:bCs/>
          <w:szCs w:val="21"/>
        </w:rPr>
      </w:pPr>
      <w:r>
        <w:rPr>
          <w:rFonts w:hint="eastAsia" w:ascii="宋体" w:hAnsi="宋体" w:cs="宋体"/>
          <w:bCs/>
          <w:szCs w:val="21"/>
        </w:rPr>
        <w:t>　　</w:t>
      </w:r>
    </w:p>
    <w:p w14:paraId="31E59286">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一、根据《中华人民共和国中小企业促进法》和《国务院关于进一步促进中小企业发展的若干意见》(国发〔2009〕36号)，制定本规定。</w:t>
      </w:r>
    </w:p>
    <w:p w14:paraId="627B126C">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二、中小企业划分为中型、小型、微型三种类型，具体标准根据企业从业人员、营业收入、资产总额等指标，结合行业特点制定。</w:t>
      </w:r>
    </w:p>
    <w:p w14:paraId="33899953">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333A2F">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四、各行业划型标准为：</w:t>
      </w:r>
    </w:p>
    <w:p w14:paraId="3F020914">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（一）农、林、牧、渔业。营业收入20000万元以下的为中小微型企业。其中，营业收入500万元及以上的为中型企业，营业收入50万元及以上的为小型企业，营业收入50万元以下的为微型企业。</w:t>
      </w:r>
    </w:p>
    <w:p w14:paraId="796B29FC">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685D3A">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62D4D6">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42763B">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C1511">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9C768A">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80DEA0">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F26B8D">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CF6D89">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8C0417">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E3C653">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88C5BB">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777A5D">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E67FA6">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DC7EAD">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（十六）其他未列明行业。从业人员300人以下的为中小微型企业。其中，从业人员100人及以上的为中型企业；从业人员10人及以上的为小型企业；从业人员10人以下的为微型企业。</w:t>
      </w:r>
    </w:p>
    <w:p w14:paraId="5102588C">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五、企业类型的划分以统计部门的统计数据为依据。</w:t>
      </w:r>
    </w:p>
    <w:p w14:paraId="1ACE1E50">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六、本规定适用于在中华人民共和国境内依法设立的各类所有制和各种组织形式的企业。个体工商户和本规定以外的行业，参照本规定进行划型。</w:t>
      </w:r>
    </w:p>
    <w:p w14:paraId="0F1CC7B9">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39CB1305">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八、本规定由工业和信息化部、国家统计局会同有关部门根据《国民经济行业分类》修订情况和企业发展变化情况适时修订。</w:t>
      </w:r>
    </w:p>
    <w:p w14:paraId="5A426968">
      <w:pPr>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九、本规定由工业和信息化部、国家统计局会同有关部门负责解释。</w:t>
      </w:r>
    </w:p>
    <w:p w14:paraId="559C5E31">
      <w:pPr>
        <w:spacing w:line="360" w:lineRule="auto"/>
        <w:rPr>
          <w:rFonts w:hint="eastAsia" w:ascii="宋体" w:hAnsi="宋体" w:cs="宋体"/>
          <w:szCs w:val="21"/>
        </w:rPr>
      </w:pPr>
      <w:r>
        <w:rPr>
          <w:rFonts w:hint="eastAsia" w:ascii="宋体" w:hAnsi="宋体" w:cs="宋体"/>
          <w:bCs/>
          <w:szCs w:val="21"/>
          <w:lang w:val="zh-CN"/>
        </w:rPr>
        <w:t>十、本规定自发布之日起执行，原国家经贸委、原国家计委、财政部和国家统计局2003年颁布的《中小企业标准暂行规定》同时废止。</w:t>
      </w:r>
    </w:p>
    <w:p w14:paraId="533C31E0">
      <w:pPr>
        <w:spacing w:line="360" w:lineRule="auto"/>
        <w:jc w:val="center"/>
        <w:rPr>
          <w:rFonts w:hint="eastAsia" w:ascii="宋体" w:hAnsi="宋体" w:cs="宋体"/>
          <w:szCs w:val="21"/>
        </w:rPr>
      </w:pPr>
    </w:p>
    <w:p w14:paraId="0670B15F">
      <w:pPr>
        <w:pStyle w:val="50"/>
        <w:spacing w:line="360" w:lineRule="auto"/>
        <w:rPr>
          <w:rFonts w:hint="eastAsia" w:eastAsia="宋体"/>
          <w:bCs/>
          <w:sz w:val="21"/>
          <w:szCs w:val="21"/>
          <w:lang w:val="zh-CN"/>
        </w:rPr>
      </w:pPr>
    </w:p>
    <w:p w14:paraId="6B39BE31">
      <w:pPr>
        <w:pStyle w:val="20"/>
        <w:spacing w:line="360" w:lineRule="auto"/>
        <w:rPr>
          <w:rFonts w:hint="eastAsia" w:ascii="宋体" w:hAnsi="宋体" w:cs="宋体"/>
          <w:color w:val="000000"/>
          <w:sz w:val="21"/>
          <w:szCs w:val="21"/>
        </w:rPr>
      </w:pPr>
    </w:p>
    <w:p w14:paraId="6CE964C8">
      <w:pPr>
        <w:pStyle w:val="50"/>
        <w:spacing w:line="360" w:lineRule="auto"/>
        <w:rPr>
          <w:rFonts w:hint="eastAsia" w:eastAsia="宋体"/>
          <w:bCs/>
          <w:sz w:val="21"/>
          <w:szCs w:val="21"/>
          <w:lang w:val="zh-CN"/>
        </w:rPr>
      </w:pPr>
    </w:p>
    <w:p w14:paraId="3C98BE54">
      <w:pPr>
        <w:pStyle w:val="20"/>
        <w:spacing w:line="360" w:lineRule="auto"/>
        <w:rPr>
          <w:rFonts w:hint="eastAsia" w:ascii="宋体" w:hAnsi="宋体" w:cs="宋体"/>
          <w:sz w:val="21"/>
          <w:szCs w:val="21"/>
        </w:rPr>
      </w:pPr>
    </w:p>
    <w:p w14:paraId="309FACD1">
      <w:pPr>
        <w:pStyle w:val="7"/>
        <w:rPr>
          <w:rFonts w:hint="default"/>
          <w:lang w:val="en-US" w:eastAsia="zh-CN"/>
        </w:rPr>
      </w:pPr>
    </w:p>
    <w:sectPr>
      <w:footerReference r:id="rId17" w:type="first"/>
      <w:footerReference r:id="rId16" w:type="default"/>
      <w:pgSz w:w="11906" w:h="16838"/>
      <w:pgMar w:top="1418" w:right="1247" w:bottom="1418" w:left="1588"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swiss"/>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4360">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135D">
    <w:pPr>
      <w:pStyle w:val="16"/>
      <w:jc w:val="center"/>
    </w:pPr>
    <w:r>
      <w:rPr>
        <w:rFonts w:hint="eastAsia"/>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4EBC">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5A49">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D3DDF">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D3DDF">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847A">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ECD82">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9ECD82">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017A">
    <w:pPr>
      <w:rPr>
        <w:rFonts w:hint="default"/>
        <w:lang w:val="en-US"/>
      </w:rPr>
    </w:pPr>
    <w:r>
      <w:rPr>
        <w:rFonts w:hint="eastAsia"/>
        <w:lang w:val="en-US" w:eastAsia="zh-CN"/>
      </w:rPr>
      <w:t xml:space="preserve">                                      86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C67C">
    <w:pPr>
      <w:ind w:firstLine="4830" w:firstLineChars="2300"/>
      <w:rPr>
        <w:rFonts w:hint="default" w:eastAsia="宋体"/>
        <w:lang w:val="en-US" w:eastAsia="zh-CN"/>
      </w:rPr>
    </w:pPr>
    <w:r>
      <w:rPr>
        <w:rFonts w:hint="eastAsia"/>
        <w:lang w:val="en-US" w:eastAsia="zh-CN"/>
      </w:rPr>
      <w:t>87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4217">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CA7AE">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0CA7AE">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B215">
    <w:pPr>
      <w:pStyle w:val="16"/>
      <w:jc w:val="center"/>
    </w:pPr>
    <w:r>
      <w:rPr>
        <w:rFonts w:hint="eastAsia"/>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6131">
    <w:pPr>
      <w:pStyle w:val="18"/>
      <w:pBdr>
        <w:bottom w:val="none" w:color="auto" w:sz="0" w:space="1"/>
      </w:pBdr>
      <w:jc w:val="left"/>
      <w:rPr>
        <w:rFonts w:hint="default"/>
        <w:highlight w:val="non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095F">
    <w:pPr>
      <w:pStyle w:val="18"/>
      <w:jc w:val="left"/>
      <w:rPr>
        <w:highlight w:val="none"/>
      </w:rPr>
    </w:pPr>
    <w:r>
      <w:rPr>
        <w:rFonts w:hint="eastAsia"/>
        <w:highlight w:val="none"/>
        <w:lang w:eastAsia="zh-CN"/>
      </w:rPr>
      <w:t>吉林省博信项目管理有限公司询价文件</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采购计划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0BD6">
    <w:pPr>
      <w:pStyle w:val="18"/>
      <w:jc w:val="both"/>
    </w:pPr>
  </w:p>
  <w:p w14:paraId="5F443890">
    <w:pPr>
      <w:pStyle w:val="18"/>
      <w:jc w:val="left"/>
      <w:rPr>
        <w:rFonts w:hint="default"/>
        <w:highlight w:val="none"/>
        <w:lang w:val="en-US"/>
      </w:rPr>
    </w:pPr>
    <w:r>
      <w:rPr>
        <w:rFonts w:hint="eastAsia"/>
        <w:highlight w:val="none"/>
        <w:lang w:eastAsia="zh-CN"/>
      </w:rPr>
      <w:t>吉林省博信项目管理有限公司询价文件</w:t>
    </w:r>
    <w:r>
      <w:rPr>
        <w:rFonts w:hint="eastAsia"/>
        <w:highlight w:val="none"/>
        <w:lang w:val="en-US" w:eastAsia="zh-CN"/>
      </w:rPr>
      <w:t xml:space="preserve">                           </w:t>
    </w:r>
    <w:r>
      <w:rPr>
        <w:rFonts w:hint="eastAsia"/>
        <w:highlight w:val="none"/>
        <w:lang w:eastAsia="zh-CN"/>
      </w:rPr>
      <w:t>项目编号：采购计划-[2025]-00064号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FBBE">
    <w:pPr>
      <w:pStyle w:val="18"/>
      <w:pBdr>
        <w:bottom w:val="none" w:color="auto" w:sz="0" w:space="0"/>
      </w:pBdr>
    </w:pPr>
  </w:p>
  <w:p w14:paraId="47BD79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3B588"/>
    <w:multiLevelType w:val="singleLevel"/>
    <w:tmpl w:val="9B93B588"/>
    <w:lvl w:ilvl="0" w:tentative="0">
      <w:start w:val="1"/>
      <w:numFmt w:val="decimal"/>
      <w:suff w:val="nothing"/>
      <w:lvlText w:val="%1、"/>
      <w:lvlJc w:val="left"/>
    </w:lvl>
  </w:abstractNum>
  <w:abstractNum w:abstractNumId="1">
    <w:nsid w:val="BA6757EC"/>
    <w:multiLevelType w:val="singleLevel"/>
    <w:tmpl w:val="BA6757EC"/>
    <w:lvl w:ilvl="0" w:tentative="0">
      <w:start w:val="2"/>
      <w:numFmt w:val="decimal"/>
      <w:suff w:val="nothing"/>
      <w:lvlText w:val="%1、"/>
      <w:lvlJc w:val="left"/>
    </w:lvl>
  </w:abstractNum>
  <w:abstractNum w:abstractNumId="2">
    <w:nsid w:val="BE094A84"/>
    <w:multiLevelType w:val="singleLevel"/>
    <w:tmpl w:val="BE094A84"/>
    <w:lvl w:ilvl="0" w:tentative="0">
      <w:start w:val="5"/>
      <w:numFmt w:val="chineseCounting"/>
      <w:suff w:val="nothing"/>
      <w:lvlText w:val="（%1）"/>
      <w:lvlJc w:val="left"/>
      <w:rPr>
        <w:rFonts w:hint="eastAsia"/>
      </w:rPr>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088DB92"/>
    <w:multiLevelType w:val="singleLevel"/>
    <w:tmpl w:val="D088DB92"/>
    <w:lvl w:ilvl="0" w:tentative="0">
      <w:start w:val="4"/>
      <w:numFmt w:val="chineseCounting"/>
      <w:suff w:val="space"/>
      <w:lvlText w:val="第%1章"/>
      <w:lvlJc w:val="left"/>
      <w:rPr>
        <w:rFonts w:hint="eastAsia"/>
      </w:rPr>
    </w:lvl>
  </w:abstractNum>
  <w:abstractNum w:abstractNumId="5">
    <w:nsid w:val="0627A5D9"/>
    <w:multiLevelType w:val="singleLevel"/>
    <w:tmpl w:val="0627A5D9"/>
    <w:lvl w:ilvl="0" w:tentative="0">
      <w:start w:val="8"/>
      <w:numFmt w:val="chineseCounting"/>
      <w:suff w:val="nothing"/>
      <w:lvlText w:val="%1、"/>
      <w:lvlJc w:val="left"/>
      <w:rPr>
        <w:rFonts w:hint="eastAsia"/>
      </w:rPr>
    </w:lvl>
  </w:abstractNum>
  <w:abstractNum w:abstractNumId="6">
    <w:nsid w:val="252A0ED5"/>
    <w:multiLevelType w:val="singleLevel"/>
    <w:tmpl w:val="252A0ED5"/>
    <w:lvl w:ilvl="0" w:tentative="0">
      <w:start w:val="1"/>
      <w:numFmt w:val="decimal"/>
      <w:suff w:val="nothing"/>
      <w:lvlText w:val="%1、"/>
      <w:lvlJc w:val="left"/>
    </w:lvl>
  </w:abstractNum>
  <w:abstractNum w:abstractNumId="7">
    <w:nsid w:val="726F9BAC"/>
    <w:multiLevelType w:val="singleLevel"/>
    <w:tmpl w:val="726F9BAC"/>
    <w:lvl w:ilvl="0" w:tentative="0">
      <w:start w:val="1"/>
      <w:numFmt w:val="chineseCounting"/>
      <w:suff w:val="nothing"/>
      <w:lvlText w:val="%1、"/>
      <w:lvlJc w:val="left"/>
      <w:rPr>
        <w:rFonts w:hint="eastAsia"/>
        <w:sz w:val="28"/>
        <w:szCs w:val="28"/>
      </w:rPr>
    </w:lvl>
  </w:abstractNum>
  <w:num w:numId="1">
    <w:abstractNumId w:val="0"/>
  </w:num>
  <w:num w:numId="2">
    <w:abstractNumId w:val="3"/>
  </w:num>
  <w:num w:numId="3">
    <w:abstractNumId w:val="4"/>
  </w:num>
  <w:num w:numId="4">
    <w:abstractNumId w:val="1"/>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zZjMzJhYjM1YTZlY2EyYWZkMmE1NjRlZTAxMmMifQ=="/>
  </w:docVars>
  <w:rsids>
    <w:rsidRoot w:val="00A84DC5"/>
    <w:rsid w:val="00003DB4"/>
    <w:rsid w:val="00004752"/>
    <w:rsid w:val="000063A2"/>
    <w:rsid w:val="00006B34"/>
    <w:rsid w:val="00007C85"/>
    <w:rsid w:val="00021D62"/>
    <w:rsid w:val="00022C11"/>
    <w:rsid w:val="00025E83"/>
    <w:rsid w:val="00030869"/>
    <w:rsid w:val="0003320C"/>
    <w:rsid w:val="00035699"/>
    <w:rsid w:val="00041CC2"/>
    <w:rsid w:val="000436F6"/>
    <w:rsid w:val="00051B57"/>
    <w:rsid w:val="00054BB3"/>
    <w:rsid w:val="000561F6"/>
    <w:rsid w:val="00070791"/>
    <w:rsid w:val="000725DB"/>
    <w:rsid w:val="00072DEB"/>
    <w:rsid w:val="00083BE5"/>
    <w:rsid w:val="0008566B"/>
    <w:rsid w:val="0008640B"/>
    <w:rsid w:val="00087424"/>
    <w:rsid w:val="00090752"/>
    <w:rsid w:val="00092C87"/>
    <w:rsid w:val="00092CB7"/>
    <w:rsid w:val="000A3C96"/>
    <w:rsid w:val="000A5DC6"/>
    <w:rsid w:val="000B32A0"/>
    <w:rsid w:val="000C1AEA"/>
    <w:rsid w:val="000C41C6"/>
    <w:rsid w:val="000C6C80"/>
    <w:rsid w:val="000C7FA4"/>
    <w:rsid w:val="000D4F1C"/>
    <w:rsid w:val="000D68BB"/>
    <w:rsid w:val="000D7ADF"/>
    <w:rsid w:val="000E4A1E"/>
    <w:rsid w:val="000E6398"/>
    <w:rsid w:val="000F0C43"/>
    <w:rsid w:val="000F1318"/>
    <w:rsid w:val="000F1B5B"/>
    <w:rsid w:val="000F1CE8"/>
    <w:rsid w:val="000F2CC2"/>
    <w:rsid w:val="000F31C4"/>
    <w:rsid w:val="0011000E"/>
    <w:rsid w:val="00115CB1"/>
    <w:rsid w:val="00116220"/>
    <w:rsid w:val="00116AEC"/>
    <w:rsid w:val="00120F12"/>
    <w:rsid w:val="0012283F"/>
    <w:rsid w:val="00124EC0"/>
    <w:rsid w:val="00127B59"/>
    <w:rsid w:val="0013530B"/>
    <w:rsid w:val="0013606F"/>
    <w:rsid w:val="00140890"/>
    <w:rsid w:val="001410FE"/>
    <w:rsid w:val="0014448A"/>
    <w:rsid w:val="00147716"/>
    <w:rsid w:val="001556AF"/>
    <w:rsid w:val="00157F9F"/>
    <w:rsid w:val="001678A0"/>
    <w:rsid w:val="001769B3"/>
    <w:rsid w:val="00183733"/>
    <w:rsid w:val="001936CA"/>
    <w:rsid w:val="00196289"/>
    <w:rsid w:val="0019691D"/>
    <w:rsid w:val="001B4960"/>
    <w:rsid w:val="001B71DB"/>
    <w:rsid w:val="001B77E6"/>
    <w:rsid w:val="001C040B"/>
    <w:rsid w:val="001C60A6"/>
    <w:rsid w:val="001D25ED"/>
    <w:rsid w:val="001D6013"/>
    <w:rsid w:val="001D6F6A"/>
    <w:rsid w:val="001E03C2"/>
    <w:rsid w:val="001E48D6"/>
    <w:rsid w:val="001F5679"/>
    <w:rsid w:val="00215C6E"/>
    <w:rsid w:val="00216F40"/>
    <w:rsid w:val="00221C5C"/>
    <w:rsid w:val="00223CB0"/>
    <w:rsid w:val="00237F38"/>
    <w:rsid w:val="00240E06"/>
    <w:rsid w:val="00242BB8"/>
    <w:rsid w:val="00242C14"/>
    <w:rsid w:val="00243B62"/>
    <w:rsid w:val="00247EDD"/>
    <w:rsid w:val="00250E98"/>
    <w:rsid w:val="00252BC3"/>
    <w:rsid w:val="00260076"/>
    <w:rsid w:val="00263981"/>
    <w:rsid w:val="00265172"/>
    <w:rsid w:val="00285B75"/>
    <w:rsid w:val="002937B1"/>
    <w:rsid w:val="002943C3"/>
    <w:rsid w:val="002A3457"/>
    <w:rsid w:val="002A52FB"/>
    <w:rsid w:val="002C2CCF"/>
    <w:rsid w:val="002C40F5"/>
    <w:rsid w:val="002C4184"/>
    <w:rsid w:val="002D5A88"/>
    <w:rsid w:val="002E6F28"/>
    <w:rsid w:val="002F00DB"/>
    <w:rsid w:val="002F1B17"/>
    <w:rsid w:val="002F3694"/>
    <w:rsid w:val="002F4879"/>
    <w:rsid w:val="002F4E22"/>
    <w:rsid w:val="002F5950"/>
    <w:rsid w:val="002F6D6E"/>
    <w:rsid w:val="00300887"/>
    <w:rsid w:val="003008D0"/>
    <w:rsid w:val="00301381"/>
    <w:rsid w:val="003072F6"/>
    <w:rsid w:val="00311D94"/>
    <w:rsid w:val="00312145"/>
    <w:rsid w:val="00314D86"/>
    <w:rsid w:val="00316923"/>
    <w:rsid w:val="00330E9D"/>
    <w:rsid w:val="0034090C"/>
    <w:rsid w:val="0034190F"/>
    <w:rsid w:val="003419D0"/>
    <w:rsid w:val="003423F5"/>
    <w:rsid w:val="00353671"/>
    <w:rsid w:val="00353E53"/>
    <w:rsid w:val="00353E92"/>
    <w:rsid w:val="0035666F"/>
    <w:rsid w:val="003569B4"/>
    <w:rsid w:val="0036057E"/>
    <w:rsid w:val="00360856"/>
    <w:rsid w:val="00360BA4"/>
    <w:rsid w:val="00372CB4"/>
    <w:rsid w:val="00381751"/>
    <w:rsid w:val="00385327"/>
    <w:rsid w:val="00387A6A"/>
    <w:rsid w:val="00397482"/>
    <w:rsid w:val="003B35AC"/>
    <w:rsid w:val="003C32BD"/>
    <w:rsid w:val="003C38D2"/>
    <w:rsid w:val="003C4DFB"/>
    <w:rsid w:val="003C59D5"/>
    <w:rsid w:val="003C5F0A"/>
    <w:rsid w:val="003D0C0B"/>
    <w:rsid w:val="003D135D"/>
    <w:rsid w:val="003D6C0E"/>
    <w:rsid w:val="003E3D5E"/>
    <w:rsid w:val="003E403B"/>
    <w:rsid w:val="003E5716"/>
    <w:rsid w:val="003E73E8"/>
    <w:rsid w:val="003F0CA7"/>
    <w:rsid w:val="003F2F10"/>
    <w:rsid w:val="003F49B5"/>
    <w:rsid w:val="00403003"/>
    <w:rsid w:val="00405D49"/>
    <w:rsid w:val="004072F6"/>
    <w:rsid w:val="00413787"/>
    <w:rsid w:val="004210DA"/>
    <w:rsid w:val="004217DB"/>
    <w:rsid w:val="00423889"/>
    <w:rsid w:val="00437BDF"/>
    <w:rsid w:val="004459F7"/>
    <w:rsid w:val="0045054E"/>
    <w:rsid w:val="00450926"/>
    <w:rsid w:val="00452901"/>
    <w:rsid w:val="00455C9E"/>
    <w:rsid w:val="00456A21"/>
    <w:rsid w:val="00457BA5"/>
    <w:rsid w:val="004641E1"/>
    <w:rsid w:val="004669B1"/>
    <w:rsid w:val="00467BFF"/>
    <w:rsid w:val="00486D27"/>
    <w:rsid w:val="00492E4A"/>
    <w:rsid w:val="0049488B"/>
    <w:rsid w:val="004A21CC"/>
    <w:rsid w:val="004A4373"/>
    <w:rsid w:val="004A51C8"/>
    <w:rsid w:val="004A5352"/>
    <w:rsid w:val="004B09A9"/>
    <w:rsid w:val="004B38C4"/>
    <w:rsid w:val="004B42C8"/>
    <w:rsid w:val="004C476D"/>
    <w:rsid w:val="004D19CA"/>
    <w:rsid w:val="004D4081"/>
    <w:rsid w:val="004E18D0"/>
    <w:rsid w:val="004E6EF8"/>
    <w:rsid w:val="004E6F4B"/>
    <w:rsid w:val="004F370B"/>
    <w:rsid w:val="004F7466"/>
    <w:rsid w:val="005020AA"/>
    <w:rsid w:val="00511BD0"/>
    <w:rsid w:val="00513E60"/>
    <w:rsid w:val="00515F67"/>
    <w:rsid w:val="00516BFD"/>
    <w:rsid w:val="00520ABA"/>
    <w:rsid w:val="00522900"/>
    <w:rsid w:val="005236DF"/>
    <w:rsid w:val="00525C08"/>
    <w:rsid w:val="00526C5F"/>
    <w:rsid w:val="0053009C"/>
    <w:rsid w:val="00530BC3"/>
    <w:rsid w:val="00531A71"/>
    <w:rsid w:val="00532823"/>
    <w:rsid w:val="00533B74"/>
    <w:rsid w:val="00540D67"/>
    <w:rsid w:val="005420D6"/>
    <w:rsid w:val="00543910"/>
    <w:rsid w:val="005468F6"/>
    <w:rsid w:val="00552081"/>
    <w:rsid w:val="005533EF"/>
    <w:rsid w:val="005545AE"/>
    <w:rsid w:val="0056037A"/>
    <w:rsid w:val="005667D9"/>
    <w:rsid w:val="00572049"/>
    <w:rsid w:val="00575801"/>
    <w:rsid w:val="0057643D"/>
    <w:rsid w:val="005855BD"/>
    <w:rsid w:val="005A0D73"/>
    <w:rsid w:val="005A189B"/>
    <w:rsid w:val="005A2F14"/>
    <w:rsid w:val="005A3F49"/>
    <w:rsid w:val="005B1581"/>
    <w:rsid w:val="005B36C8"/>
    <w:rsid w:val="005B386F"/>
    <w:rsid w:val="005B6CE4"/>
    <w:rsid w:val="005C295C"/>
    <w:rsid w:val="005C2FE1"/>
    <w:rsid w:val="005C6BAA"/>
    <w:rsid w:val="005D0396"/>
    <w:rsid w:val="005D5453"/>
    <w:rsid w:val="005E0565"/>
    <w:rsid w:val="005E2D00"/>
    <w:rsid w:val="005E5844"/>
    <w:rsid w:val="005E5891"/>
    <w:rsid w:val="005E7525"/>
    <w:rsid w:val="005F2510"/>
    <w:rsid w:val="005F6845"/>
    <w:rsid w:val="00602B14"/>
    <w:rsid w:val="00612740"/>
    <w:rsid w:val="006244E8"/>
    <w:rsid w:val="0062714D"/>
    <w:rsid w:val="00633D25"/>
    <w:rsid w:val="00637865"/>
    <w:rsid w:val="00640871"/>
    <w:rsid w:val="006425C4"/>
    <w:rsid w:val="00643ADE"/>
    <w:rsid w:val="00646F98"/>
    <w:rsid w:val="00651FA6"/>
    <w:rsid w:val="00654CC3"/>
    <w:rsid w:val="006671C7"/>
    <w:rsid w:val="0066761E"/>
    <w:rsid w:val="00675742"/>
    <w:rsid w:val="00685266"/>
    <w:rsid w:val="00691D00"/>
    <w:rsid w:val="006A055C"/>
    <w:rsid w:val="006A78A4"/>
    <w:rsid w:val="006B0B30"/>
    <w:rsid w:val="006B2F31"/>
    <w:rsid w:val="006B568A"/>
    <w:rsid w:val="006B65A6"/>
    <w:rsid w:val="006B70DF"/>
    <w:rsid w:val="006C3E0D"/>
    <w:rsid w:val="006C456A"/>
    <w:rsid w:val="006C503D"/>
    <w:rsid w:val="006C727E"/>
    <w:rsid w:val="006D04FB"/>
    <w:rsid w:val="006E2234"/>
    <w:rsid w:val="006E2D6B"/>
    <w:rsid w:val="006F3D64"/>
    <w:rsid w:val="006F6745"/>
    <w:rsid w:val="00712066"/>
    <w:rsid w:val="007139CB"/>
    <w:rsid w:val="0071758A"/>
    <w:rsid w:val="0072050A"/>
    <w:rsid w:val="0072088B"/>
    <w:rsid w:val="00721B15"/>
    <w:rsid w:val="007227F3"/>
    <w:rsid w:val="00726D44"/>
    <w:rsid w:val="007274C1"/>
    <w:rsid w:val="00742A74"/>
    <w:rsid w:val="00753ECC"/>
    <w:rsid w:val="00760792"/>
    <w:rsid w:val="00763D4F"/>
    <w:rsid w:val="00776957"/>
    <w:rsid w:val="007908DD"/>
    <w:rsid w:val="00793B23"/>
    <w:rsid w:val="00795A2B"/>
    <w:rsid w:val="007A2D3C"/>
    <w:rsid w:val="007C158E"/>
    <w:rsid w:val="007C6CB4"/>
    <w:rsid w:val="007E0D1F"/>
    <w:rsid w:val="007E1A2F"/>
    <w:rsid w:val="007E3733"/>
    <w:rsid w:val="007E3C02"/>
    <w:rsid w:val="007E5824"/>
    <w:rsid w:val="007E5A19"/>
    <w:rsid w:val="00806BAC"/>
    <w:rsid w:val="00811711"/>
    <w:rsid w:val="0082754F"/>
    <w:rsid w:val="0083710A"/>
    <w:rsid w:val="008378E5"/>
    <w:rsid w:val="00837A2D"/>
    <w:rsid w:val="008572A6"/>
    <w:rsid w:val="00862444"/>
    <w:rsid w:val="00862F3C"/>
    <w:rsid w:val="00866482"/>
    <w:rsid w:val="008667D2"/>
    <w:rsid w:val="00866A9D"/>
    <w:rsid w:val="008712E2"/>
    <w:rsid w:val="00874449"/>
    <w:rsid w:val="008777DF"/>
    <w:rsid w:val="0088054C"/>
    <w:rsid w:val="00880722"/>
    <w:rsid w:val="00881AB6"/>
    <w:rsid w:val="008913EE"/>
    <w:rsid w:val="0089164F"/>
    <w:rsid w:val="008A66C0"/>
    <w:rsid w:val="008B0D42"/>
    <w:rsid w:val="008B1EDB"/>
    <w:rsid w:val="008C15DE"/>
    <w:rsid w:val="008C36AF"/>
    <w:rsid w:val="008D69A1"/>
    <w:rsid w:val="008D7660"/>
    <w:rsid w:val="008E1268"/>
    <w:rsid w:val="008E2604"/>
    <w:rsid w:val="008E4927"/>
    <w:rsid w:val="008E5B1F"/>
    <w:rsid w:val="008F1D17"/>
    <w:rsid w:val="008F4817"/>
    <w:rsid w:val="008F6049"/>
    <w:rsid w:val="0090675F"/>
    <w:rsid w:val="009126B6"/>
    <w:rsid w:val="0091286C"/>
    <w:rsid w:val="0091363B"/>
    <w:rsid w:val="00914382"/>
    <w:rsid w:val="009149F9"/>
    <w:rsid w:val="009161A2"/>
    <w:rsid w:val="009176D5"/>
    <w:rsid w:val="0092181B"/>
    <w:rsid w:val="00922750"/>
    <w:rsid w:val="009301B3"/>
    <w:rsid w:val="00930258"/>
    <w:rsid w:val="00933FCB"/>
    <w:rsid w:val="00934F99"/>
    <w:rsid w:val="009368AB"/>
    <w:rsid w:val="00942386"/>
    <w:rsid w:val="00953BB0"/>
    <w:rsid w:val="00957122"/>
    <w:rsid w:val="0096103C"/>
    <w:rsid w:val="00970C20"/>
    <w:rsid w:val="009714AF"/>
    <w:rsid w:val="00974BC8"/>
    <w:rsid w:val="00977F23"/>
    <w:rsid w:val="009916FA"/>
    <w:rsid w:val="00995DEE"/>
    <w:rsid w:val="009A32DD"/>
    <w:rsid w:val="009A507B"/>
    <w:rsid w:val="009A6982"/>
    <w:rsid w:val="009A70E5"/>
    <w:rsid w:val="009C21E9"/>
    <w:rsid w:val="009C3310"/>
    <w:rsid w:val="009C4018"/>
    <w:rsid w:val="009C4229"/>
    <w:rsid w:val="009C4B61"/>
    <w:rsid w:val="009D448B"/>
    <w:rsid w:val="009E596C"/>
    <w:rsid w:val="009E759C"/>
    <w:rsid w:val="009F16FF"/>
    <w:rsid w:val="009F1B94"/>
    <w:rsid w:val="009F6E47"/>
    <w:rsid w:val="00A051A6"/>
    <w:rsid w:val="00A06650"/>
    <w:rsid w:val="00A069CF"/>
    <w:rsid w:val="00A06ADD"/>
    <w:rsid w:val="00A06CDA"/>
    <w:rsid w:val="00A10979"/>
    <w:rsid w:val="00A234B2"/>
    <w:rsid w:val="00A259BD"/>
    <w:rsid w:val="00A25CA1"/>
    <w:rsid w:val="00A329A1"/>
    <w:rsid w:val="00A3530E"/>
    <w:rsid w:val="00A415D7"/>
    <w:rsid w:val="00A427D4"/>
    <w:rsid w:val="00A443FD"/>
    <w:rsid w:val="00A51C3D"/>
    <w:rsid w:val="00A567AE"/>
    <w:rsid w:val="00A66E33"/>
    <w:rsid w:val="00A76CD0"/>
    <w:rsid w:val="00A84BBF"/>
    <w:rsid w:val="00A84DC5"/>
    <w:rsid w:val="00A8582E"/>
    <w:rsid w:val="00A87D19"/>
    <w:rsid w:val="00A92C2C"/>
    <w:rsid w:val="00A95293"/>
    <w:rsid w:val="00AB2F17"/>
    <w:rsid w:val="00AC214D"/>
    <w:rsid w:val="00AC37F6"/>
    <w:rsid w:val="00AC6ABA"/>
    <w:rsid w:val="00AD0B88"/>
    <w:rsid w:val="00AD5BCC"/>
    <w:rsid w:val="00AD74C2"/>
    <w:rsid w:val="00AE0167"/>
    <w:rsid w:val="00AE016B"/>
    <w:rsid w:val="00AE41E5"/>
    <w:rsid w:val="00AE594C"/>
    <w:rsid w:val="00AF0C64"/>
    <w:rsid w:val="00AF556D"/>
    <w:rsid w:val="00B00057"/>
    <w:rsid w:val="00B02ECD"/>
    <w:rsid w:val="00B03ADE"/>
    <w:rsid w:val="00B05C5C"/>
    <w:rsid w:val="00B10537"/>
    <w:rsid w:val="00B13FA1"/>
    <w:rsid w:val="00B322C7"/>
    <w:rsid w:val="00B33CDF"/>
    <w:rsid w:val="00B34203"/>
    <w:rsid w:val="00B366E1"/>
    <w:rsid w:val="00B3763E"/>
    <w:rsid w:val="00B4394E"/>
    <w:rsid w:val="00B47F35"/>
    <w:rsid w:val="00B53A44"/>
    <w:rsid w:val="00B53D6A"/>
    <w:rsid w:val="00B630C3"/>
    <w:rsid w:val="00B64280"/>
    <w:rsid w:val="00B65AEC"/>
    <w:rsid w:val="00B753BB"/>
    <w:rsid w:val="00B758AF"/>
    <w:rsid w:val="00B8052F"/>
    <w:rsid w:val="00B806ED"/>
    <w:rsid w:val="00B81A6B"/>
    <w:rsid w:val="00B91E1F"/>
    <w:rsid w:val="00B97B0D"/>
    <w:rsid w:val="00BA515F"/>
    <w:rsid w:val="00BB1F97"/>
    <w:rsid w:val="00BB26C8"/>
    <w:rsid w:val="00BB7CD9"/>
    <w:rsid w:val="00BC2166"/>
    <w:rsid w:val="00BC4015"/>
    <w:rsid w:val="00BE46D2"/>
    <w:rsid w:val="00BE665D"/>
    <w:rsid w:val="00BF0D1A"/>
    <w:rsid w:val="00BF284D"/>
    <w:rsid w:val="00BF3980"/>
    <w:rsid w:val="00BF4C73"/>
    <w:rsid w:val="00C04EC8"/>
    <w:rsid w:val="00C05DA5"/>
    <w:rsid w:val="00C06AF2"/>
    <w:rsid w:val="00C07307"/>
    <w:rsid w:val="00C0755E"/>
    <w:rsid w:val="00C077F6"/>
    <w:rsid w:val="00C14D81"/>
    <w:rsid w:val="00C16D74"/>
    <w:rsid w:val="00C24345"/>
    <w:rsid w:val="00C31042"/>
    <w:rsid w:val="00C31EF4"/>
    <w:rsid w:val="00C33F89"/>
    <w:rsid w:val="00C446B8"/>
    <w:rsid w:val="00C60995"/>
    <w:rsid w:val="00C6233E"/>
    <w:rsid w:val="00C641D8"/>
    <w:rsid w:val="00C654EC"/>
    <w:rsid w:val="00C71C86"/>
    <w:rsid w:val="00C74FC0"/>
    <w:rsid w:val="00C76EF1"/>
    <w:rsid w:val="00C83BDA"/>
    <w:rsid w:val="00C92D61"/>
    <w:rsid w:val="00C94C3A"/>
    <w:rsid w:val="00C97C65"/>
    <w:rsid w:val="00CA31B3"/>
    <w:rsid w:val="00CA38DE"/>
    <w:rsid w:val="00CA6A1D"/>
    <w:rsid w:val="00CA6CE7"/>
    <w:rsid w:val="00CB4462"/>
    <w:rsid w:val="00CB58AE"/>
    <w:rsid w:val="00CC16C3"/>
    <w:rsid w:val="00CC4E8A"/>
    <w:rsid w:val="00CC50E1"/>
    <w:rsid w:val="00CD1B14"/>
    <w:rsid w:val="00CD4E03"/>
    <w:rsid w:val="00CE0171"/>
    <w:rsid w:val="00CE0956"/>
    <w:rsid w:val="00CE1CD3"/>
    <w:rsid w:val="00CE4E4B"/>
    <w:rsid w:val="00CE5620"/>
    <w:rsid w:val="00CF30FB"/>
    <w:rsid w:val="00CF662B"/>
    <w:rsid w:val="00CF7243"/>
    <w:rsid w:val="00CF7612"/>
    <w:rsid w:val="00CF7B2E"/>
    <w:rsid w:val="00CF7C32"/>
    <w:rsid w:val="00D006EC"/>
    <w:rsid w:val="00D00779"/>
    <w:rsid w:val="00D03501"/>
    <w:rsid w:val="00D10C05"/>
    <w:rsid w:val="00D1278C"/>
    <w:rsid w:val="00D1557F"/>
    <w:rsid w:val="00D20DD7"/>
    <w:rsid w:val="00D21423"/>
    <w:rsid w:val="00D22078"/>
    <w:rsid w:val="00D23DFF"/>
    <w:rsid w:val="00D24E53"/>
    <w:rsid w:val="00D2561F"/>
    <w:rsid w:val="00D27893"/>
    <w:rsid w:val="00D327D7"/>
    <w:rsid w:val="00D33EF5"/>
    <w:rsid w:val="00D35B4C"/>
    <w:rsid w:val="00D447DC"/>
    <w:rsid w:val="00D47BD6"/>
    <w:rsid w:val="00D5060C"/>
    <w:rsid w:val="00D52550"/>
    <w:rsid w:val="00D53D9D"/>
    <w:rsid w:val="00D5597F"/>
    <w:rsid w:val="00D57EA6"/>
    <w:rsid w:val="00D62286"/>
    <w:rsid w:val="00D6291E"/>
    <w:rsid w:val="00D70F68"/>
    <w:rsid w:val="00D7180D"/>
    <w:rsid w:val="00D71FAC"/>
    <w:rsid w:val="00D72213"/>
    <w:rsid w:val="00D74160"/>
    <w:rsid w:val="00D745A6"/>
    <w:rsid w:val="00D74774"/>
    <w:rsid w:val="00D93D6E"/>
    <w:rsid w:val="00D95BAE"/>
    <w:rsid w:val="00D95D6B"/>
    <w:rsid w:val="00D971D4"/>
    <w:rsid w:val="00DA6DA0"/>
    <w:rsid w:val="00DA7357"/>
    <w:rsid w:val="00DB2162"/>
    <w:rsid w:val="00DB3055"/>
    <w:rsid w:val="00DB44BE"/>
    <w:rsid w:val="00DB7548"/>
    <w:rsid w:val="00DD0496"/>
    <w:rsid w:val="00DD12B2"/>
    <w:rsid w:val="00DE2627"/>
    <w:rsid w:val="00DE7E3C"/>
    <w:rsid w:val="00DF12DE"/>
    <w:rsid w:val="00DF373C"/>
    <w:rsid w:val="00DF7F49"/>
    <w:rsid w:val="00E03E25"/>
    <w:rsid w:val="00E051F6"/>
    <w:rsid w:val="00E131A7"/>
    <w:rsid w:val="00E14EC9"/>
    <w:rsid w:val="00E15B90"/>
    <w:rsid w:val="00E16061"/>
    <w:rsid w:val="00E171E7"/>
    <w:rsid w:val="00E27559"/>
    <w:rsid w:val="00E337BB"/>
    <w:rsid w:val="00E347D4"/>
    <w:rsid w:val="00E357BA"/>
    <w:rsid w:val="00E45467"/>
    <w:rsid w:val="00E4732E"/>
    <w:rsid w:val="00E53D00"/>
    <w:rsid w:val="00E61A46"/>
    <w:rsid w:val="00E6412B"/>
    <w:rsid w:val="00E709A9"/>
    <w:rsid w:val="00E71619"/>
    <w:rsid w:val="00E749A4"/>
    <w:rsid w:val="00E84C0C"/>
    <w:rsid w:val="00E96020"/>
    <w:rsid w:val="00EA5A3E"/>
    <w:rsid w:val="00EB1FF3"/>
    <w:rsid w:val="00EB60D6"/>
    <w:rsid w:val="00EB6654"/>
    <w:rsid w:val="00EC52DA"/>
    <w:rsid w:val="00ED05B2"/>
    <w:rsid w:val="00ED1578"/>
    <w:rsid w:val="00ED5284"/>
    <w:rsid w:val="00EE0B9B"/>
    <w:rsid w:val="00EE1279"/>
    <w:rsid w:val="00EE3A2D"/>
    <w:rsid w:val="00EE7B92"/>
    <w:rsid w:val="00EF22D2"/>
    <w:rsid w:val="00EF67E1"/>
    <w:rsid w:val="00F15B00"/>
    <w:rsid w:val="00F16E43"/>
    <w:rsid w:val="00F219A8"/>
    <w:rsid w:val="00F23F3E"/>
    <w:rsid w:val="00F2542B"/>
    <w:rsid w:val="00F258BB"/>
    <w:rsid w:val="00F510E8"/>
    <w:rsid w:val="00F54998"/>
    <w:rsid w:val="00F5619A"/>
    <w:rsid w:val="00F6202F"/>
    <w:rsid w:val="00F70612"/>
    <w:rsid w:val="00F77A59"/>
    <w:rsid w:val="00F92D97"/>
    <w:rsid w:val="00F97E37"/>
    <w:rsid w:val="00FA115E"/>
    <w:rsid w:val="00FB07FE"/>
    <w:rsid w:val="00FB2A9B"/>
    <w:rsid w:val="00FB597A"/>
    <w:rsid w:val="00FC064B"/>
    <w:rsid w:val="00FC1755"/>
    <w:rsid w:val="00FC18EB"/>
    <w:rsid w:val="00FC3436"/>
    <w:rsid w:val="00FD02E2"/>
    <w:rsid w:val="00FD0F28"/>
    <w:rsid w:val="00FD1415"/>
    <w:rsid w:val="00FD15DF"/>
    <w:rsid w:val="00FD49F9"/>
    <w:rsid w:val="00FD5089"/>
    <w:rsid w:val="00FD7C01"/>
    <w:rsid w:val="00FF0AE4"/>
    <w:rsid w:val="00FF13AB"/>
    <w:rsid w:val="00FF29F0"/>
    <w:rsid w:val="00FF6587"/>
    <w:rsid w:val="00FF76BD"/>
    <w:rsid w:val="00FF79B8"/>
    <w:rsid w:val="00FF7D2A"/>
    <w:rsid w:val="01C84498"/>
    <w:rsid w:val="01CF32DE"/>
    <w:rsid w:val="01F16ED4"/>
    <w:rsid w:val="02473BCB"/>
    <w:rsid w:val="02535D1A"/>
    <w:rsid w:val="027C73C0"/>
    <w:rsid w:val="028B4872"/>
    <w:rsid w:val="030E2C59"/>
    <w:rsid w:val="035B1AEF"/>
    <w:rsid w:val="03A0083D"/>
    <w:rsid w:val="04055B9E"/>
    <w:rsid w:val="041741E8"/>
    <w:rsid w:val="04296A83"/>
    <w:rsid w:val="044F0BF7"/>
    <w:rsid w:val="04AF2321"/>
    <w:rsid w:val="04C93191"/>
    <w:rsid w:val="04F636A1"/>
    <w:rsid w:val="04FE00A0"/>
    <w:rsid w:val="054C53E4"/>
    <w:rsid w:val="06E77FBE"/>
    <w:rsid w:val="06FE620E"/>
    <w:rsid w:val="0725199E"/>
    <w:rsid w:val="08010B8B"/>
    <w:rsid w:val="08D406EF"/>
    <w:rsid w:val="08D67F24"/>
    <w:rsid w:val="090F619E"/>
    <w:rsid w:val="09465686"/>
    <w:rsid w:val="098E3ECC"/>
    <w:rsid w:val="09F71624"/>
    <w:rsid w:val="0A197D3C"/>
    <w:rsid w:val="0A544CC8"/>
    <w:rsid w:val="0A820893"/>
    <w:rsid w:val="0ACF39C2"/>
    <w:rsid w:val="0AD025A1"/>
    <w:rsid w:val="0B0C5B6E"/>
    <w:rsid w:val="0B985EA7"/>
    <w:rsid w:val="0BD5752C"/>
    <w:rsid w:val="0C0C5789"/>
    <w:rsid w:val="0C1F7B9B"/>
    <w:rsid w:val="0C741652"/>
    <w:rsid w:val="0C9E617B"/>
    <w:rsid w:val="0CA737D5"/>
    <w:rsid w:val="0CF4747C"/>
    <w:rsid w:val="0D4B4097"/>
    <w:rsid w:val="0DE13D9E"/>
    <w:rsid w:val="0DFB637D"/>
    <w:rsid w:val="0E1C4651"/>
    <w:rsid w:val="0E38198E"/>
    <w:rsid w:val="0ECC7523"/>
    <w:rsid w:val="0EEB5186"/>
    <w:rsid w:val="0F3320B4"/>
    <w:rsid w:val="0F39614B"/>
    <w:rsid w:val="0FA62B5E"/>
    <w:rsid w:val="0FF10AF5"/>
    <w:rsid w:val="11A42091"/>
    <w:rsid w:val="12215815"/>
    <w:rsid w:val="12ED3C26"/>
    <w:rsid w:val="13756CD3"/>
    <w:rsid w:val="138238C0"/>
    <w:rsid w:val="13826402"/>
    <w:rsid w:val="13984BA4"/>
    <w:rsid w:val="148B1C94"/>
    <w:rsid w:val="14900FF3"/>
    <w:rsid w:val="149503B7"/>
    <w:rsid w:val="14C606B1"/>
    <w:rsid w:val="14C8178F"/>
    <w:rsid w:val="14CA5512"/>
    <w:rsid w:val="152C0FC9"/>
    <w:rsid w:val="1557673F"/>
    <w:rsid w:val="156F6303"/>
    <w:rsid w:val="15AC3C0A"/>
    <w:rsid w:val="15B036FB"/>
    <w:rsid w:val="161812A0"/>
    <w:rsid w:val="167069E6"/>
    <w:rsid w:val="169B610E"/>
    <w:rsid w:val="16A7543E"/>
    <w:rsid w:val="16B947C7"/>
    <w:rsid w:val="170F26A3"/>
    <w:rsid w:val="171B59BA"/>
    <w:rsid w:val="173671DE"/>
    <w:rsid w:val="17372BDE"/>
    <w:rsid w:val="175E3271"/>
    <w:rsid w:val="176C0F1B"/>
    <w:rsid w:val="17880A68"/>
    <w:rsid w:val="17975F12"/>
    <w:rsid w:val="17A86755"/>
    <w:rsid w:val="17DE3E23"/>
    <w:rsid w:val="18400094"/>
    <w:rsid w:val="18495740"/>
    <w:rsid w:val="186B5C61"/>
    <w:rsid w:val="19344BB3"/>
    <w:rsid w:val="19396A43"/>
    <w:rsid w:val="19CC03D7"/>
    <w:rsid w:val="1A023DF9"/>
    <w:rsid w:val="1B1732DC"/>
    <w:rsid w:val="1B2F580A"/>
    <w:rsid w:val="1C3A45EA"/>
    <w:rsid w:val="1C9B221C"/>
    <w:rsid w:val="1D526D54"/>
    <w:rsid w:val="1DAD6772"/>
    <w:rsid w:val="1DD247AF"/>
    <w:rsid w:val="1DF378C2"/>
    <w:rsid w:val="1E114F52"/>
    <w:rsid w:val="1EAD022D"/>
    <w:rsid w:val="1EB818F3"/>
    <w:rsid w:val="1FDB75E8"/>
    <w:rsid w:val="20220BB3"/>
    <w:rsid w:val="20AE60DC"/>
    <w:rsid w:val="20D023BB"/>
    <w:rsid w:val="20EC085D"/>
    <w:rsid w:val="21230958"/>
    <w:rsid w:val="22192BAA"/>
    <w:rsid w:val="22213649"/>
    <w:rsid w:val="22293736"/>
    <w:rsid w:val="22350AE4"/>
    <w:rsid w:val="225C2514"/>
    <w:rsid w:val="22686FA5"/>
    <w:rsid w:val="235B27CC"/>
    <w:rsid w:val="23611E89"/>
    <w:rsid w:val="23AE0B4E"/>
    <w:rsid w:val="241F5407"/>
    <w:rsid w:val="24253506"/>
    <w:rsid w:val="25034EDE"/>
    <w:rsid w:val="25C86D14"/>
    <w:rsid w:val="25ED0053"/>
    <w:rsid w:val="25F32CD0"/>
    <w:rsid w:val="263210CB"/>
    <w:rsid w:val="26A4428C"/>
    <w:rsid w:val="26BB6D51"/>
    <w:rsid w:val="26E655A3"/>
    <w:rsid w:val="27565D46"/>
    <w:rsid w:val="27AA3F02"/>
    <w:rsid w:val="27BD5803"/>
    <w:rsid w:val="283903D3"/>
    <w:rsid w:val="28485A15"/>
    <w:rsid w:val="28CC3600"/>
    <w:rsid w:val="295C5A00"/>
    <w:rsid w:val="29724F07"/>
    <w:rsid w:val="29975456"/>
    <w:rsid w:val="29B844D4"/>
    <w:rsid w:val="29BA3A2B"/>
    <w:rsid w:val="2A225DF1"/>
    <w:rsid w:val="2A813D65"/>
    <w:rsid w:val="2A994305"/>
    <w:rsid w:val="2B106FAF"/>
    <w:rsid w:val="2B407EA7"/>
    <w:rsid w:val="2B6C745F"/>
    <w:rsid w:val="2B911481"/>
    <w:rsid w:val="2BAF25B9"/>
    <w:rsid w:val="2BB424B2"/>
    <w:rsid w:val="2BEE7A8B"/>
    <w:rsid w:val="2C00537A"/>
    <w:rsid w:val="2C324A12"/>
    <w:rsid w:val="2C964E05"/>
    <w:rsid w:val="2CBD17ED"/>
    <w:rsid w:val="2D051159"/>
    <w:rsid w:val="2D104627"/>
    <w:rsid w:val="2D241F6F"/>
    <w:rsid w:val="2E247515"/>
    <w:rsid w:val="2E2F62C8"/>
    <w:rsid w:val="2E501009"/>
    <w:rsid w:val="2E830C41"/>
    <w:rsid w:val="2EEC69B3"/>
    <w:rsid w:val="2F2A5E74"/>
    <w:rsid w:val="2FEC12D0"/>
    <w:rsid w:val="2FEF49C8"/>
    <w:rsid w:val="302C1778"/>
    <w:rsid w:val="30817932"/>
    <w:rsid w:val="309A110F"/>
    <w:rsid w:val="311E37B6"/>
    <w:rsid w:val="31224929"/>
    <w:rsid w:val="31332DC5"/>
    <w:rsid w:val="31356CB4"/>
    <w:rsid w:val="31481738"/>
    <w:rsid w:val="31614DA5"/>
    <w:rsid w:val="31A46209"/>
    <w:rsid w:val="31B33B8A"/>
    <w:rsid w:val="31E924E5"/>
    <w:rsid w:val="320C410C"/>
    <w:rsid w:val="322C682C"/>
    <w:rsid w:val="324F7ED2"/>
    <w:rsid w:val="32655415"/>
    <w:rsid w:val="329C3E04"/>
    <w:rsid w:val="32B849C6"/>
    <w:rsid w:val="32C345C1"/>
    <w:rsid w:val="32CC417D"/>
    <w:rsid w:val="336A30B3"/>
    <w:rsid w:val="338058B8"/>
    <w:rsid w:val="33C577A3"/>
    <w:rsid w:val="33D676D4"/>
    <w:rsid w:val="33E96B22"/>
    <w:rsid w:val="343C3F54"/>
    <w:rsid w:val="348F6779"/>
    <w:rsid w:val="34E917D7"/>
    <w:rsid w:val="35335B08"/>
    <w:rsid w:val="355157DD"/>
    <w:rsid w:val="356618B7"/>
    <w:rsid w:val="359663B7"/>
    <w:rsid w:val="35C67F79"/>
    <w:rsid w:val="35D81FD4"/>
    <w:rsid w:val="361909F0"/>
    <w:rsid w:val="362829E1"/>
    <w:rsid w:val="3682192B"/>
    <w:rsid w:val="36853990"/>
    <w:rsid w:val="36E12AD5"/>
    <w:rsid w:val="36F5330C"/>
    <w:rsid w:val="37FF3ACB"/>
    <w:rsid w:val="381C6576"/>
    <w:rsid w:val="3885486A"/>
    <w:rsid w:val="388B545F"/>
    <w:rsid w:val="388F5EB6"/>
    <w:rsid w:val="38930370"/>
    <w:rsid w:val="389F73AE"/>
    <w:rsid w:val="38CE4CA4"/>
    <w:rsid w:val="39334B4B"/>
    <w:rsid w:val="3942149E"/>
    <w:rsid w:val="39696FD5"/>
    <w:rsid w:val="39992DB9"/>
    <w:rsid w:val="399E3E65"/>
    <w:rsid w:val="39A5114C"/>
    <w:rsid w:val="39DE0E89"/>
    <w:rsid w:val="3ADA2CB0"/>
    <w:rsid w:val="3ADB2718"/>
    <w:rsid w:val="3AEF6AF9"/>
    <w:rsid w:val="3B146A9B"/>
    <w:rsid w:val="3B2709B8"/>
    <w:rsid w:val="3B4A363A"/>
    <w:rsid w:val="3B621CD6"/>
    <w:rsid w:val="3B8268EB"/>
    <w:rsid w:val="3BFD5717"/>
    <w:rsid w:val="3C3F7377"/>
    <w:rsid w:val="3C873A7D"/>
    <w:rsid w:val="3D0E7306"/>
    <w:rsid w:val="3E1A3C00"/>
    <w:rsid w:val="3E481E73"/>
    <w:rsid w:val="3E5663C6"/>
    <w:rsid w:val="3E5D1587"/>
    <w:rsid w:val="3E6F38A3"/>
    <w:rsid w:val="3E8863D7"/>
    <w:rsid w:val="3F13319B"/>
    <w:rsid w:val="3FDE065F"/>
    <w:rsid w:val="3FF86C89"/>
    <w:rsid w:val="404E6916"/>
    <w:rsid w:val="406356BE"/>
    <w:rsid w:val="40642EB7"/>
    <w:rsid w:val="412375B3"/>
    <w:rsid w:val="41337262"/>
    <w:rsid w:val="420521F1"/>
    <w:rsid w:val="421D53C4"/>
    <w:rsid w:val="423E4038"/>
    <w:rsid w:val="423F0DAB"/>
    <w:rsid w:val="424D1A66"/>
    <w:rsid w:val="428A28F9"/>
    <w:rsid w:val="43413334"/>
    <w:rsid w:val="43FC471D"/>
    <w:rsid w:val="44051277"/>
    <w:rsid w:val="4410191C"/>
    <w:rsid w:val="44185E43"/>
    <w:rsid w:val="443D080E"/>
    <w:rsid w:val="44672E9A"/>
    <w:rsid w:val="44DA3F23"/>
    <w:rsid w:val="44FA1567"/>
    <w:rsid w:val="454669E0"/>
    <w:rsid w:val="455E2339"/>
    <w:rsid w:val="45921D35"/>
    <w:rsid w:val="45B53279"/>
    <w:rsid w:val="45C446B1"/>
    <w:rsid w:val="46AB7443"/>
    <w:rsid w:val="46B00CA6"/>
    <w:rsid w:val="46DD15C6"/>
    <w:rsid w:val="47245C83"/>
    <w:rsid w:val="47397EC5"/>
    <w:rsid w:val="474923DC"/>
    <w:rsid w:val="47983505"/>
    <w:rsid w:val="47CB7671"/>
    <w:rsid w:val="48026F58"/>
    <w:rsid w:val="48301FD6"/>
    <w:rsid w:val="4841063B"/>
    <w:rsid w:val="48920B4F"/>
    <w:rsid w:val="48A421FB"/>
    <w:rsid w:val="48D80297"/>
    <w:rsid w:val="48E1714C"/>
    <w:rsid w:val="49C06199"/>
    <w:rsid w:val="49DD0ECD"/>
    <w:rsid w:val="4A3F66B6"/>
    <w:rsid w:val="4A633B90"/>
    <w:rsid w:val="4A774D43"/>
    <w:rsid w:val="4A7E7B74"/>
    <w:rsid w:val="4AB92F8C"/>
    <w:rsid w:val="4B104920"/>
    <w:rsid w:val="4B4E7F34"/>
    <w:rsid w:val="4B681C15"/>
    <w:rsid w:val="4B7720C0"/>
    <w:rsid w:val="4BC36A1E"/>
    <w:rsid w:val="4BC400EF"/>
    <w:rsid w:val="4BD96E7E"/>
    <w:rsid w:val="4BFA1EE2"/>
    <w:rsid w:val="4CD50416"/>
    <w:rsid w:val="4CF57207"/>
    <w:rsid w:val="4D7A36CB"/>
    <w:rsid w:val="4E434518"/>
    <w:rsid w:val="4E780A26"/>
    <w:rsid w:val="4E7C4073"/>
    <w:rsid w:val="4EE5726A"/>
    <w:rsid w:val="4F113A69"/>
    <w:rsid w:val="4F1B28CB"/>
    <w:rsid w:val="4F6060FC"/>
    <w:rsid w:val="4F862FFD"/>
    <w:rsid w:val="4F873AF4"/>
    <w:rsid w:val="4FAC11CF"/>
    <w:rsid w:val="4FB11D0A"/>
    <w:rsid w:val="4FCE5F50"/>
    <w:rsid w:val="50416B6C"/>
    <w:rsid w:val="505422DB"/>
    <w:rsid w:val="50664020"/>
    <w:rsid w:val="50A9368C"/>
    <w:rsid w:val="50C7131D"/>
    <w:rsid w:val="50C718D7"/>
    <w:rsid w:val="511729FC"/>
    <w:rsid w:val="52841A1E"/>
    <w:rsid w:val="531970A4"/>
    <w:rsid w:val="53234805"/>
    <w:rsid w:val="534D63EC"/>
    <w:rsid w:val="536F682E"/>
    <w:rsid w:val="53A049F7"/>
    <w:rsid w:val="53C46E09"/>
    <w:rsid w:val="54BC6D4E"/>
    <w:rsid w:val="54C95AF1"/>
    <w:rsid w:val="556E63A6"/>
    <w:rsid w:val="55F02171"/>
    <w:rsid w:val="560C29CE"/>
    <w:rsid w:val="56723AD9"/>
    <w:rsid w:val="57324F60"/>
    <w:rsid w:val="576B029A"/>
    <w:rsid w:val="577E025B"/>
    <w:rsid w:val="57D81B9B"/>
    <w:rsid w:val="581D5CC6"/>
    <w:rsid w:val="583D0117"/>
    <w:rsid w:val="583E2717"/>
    <w:rsid w:val="588A4CB1"/>
    <w:rsid w:val="58A41F44"/>
    <w:rsid w:val="58F6298B"/>
    <w:rsid w:val="596334BB"/>
    <w:rsid w:val="599115EA"/>
    <w:rsid w:val="59A57B9B"/>
    <w:rsid w:val="59D0681A"/>
    <w:rsid w:val="5A2C2F81"/>
    <w:rsid w:val="5A8D2FDE"/>
    <w:rsid w:val="5A9878F8"/>
    <w:rsid w:val="5B2C5305"/>
    <w:rsid w:val="5B500144"/>
    <w:rsid w:val="5C0007F6"/>
    <w:rsid w:val="5C553598"/>
    <w:rsid w:val="5C9208E7"/>
    <w:rsid w:val="5D8D0CA3"/>
    <w:rsid w:val="5E232BCB"/>
    <w:rsid w:val="5E962FEE"/>
    <w:rsid w:val="5ED54C05"/>
    <w:rsid w:val="5F4D1F91"/>
    <w:rsid w:val="5F6661A5"/>
    <w:rsid w:val="5F9348EC"/>
    <w:rsid w:val="6009701B"/>
    <w:rsid w:val="60270336"/>
    <w:rsid w:val="60854409"/>
    <w:rsid w:val="60CB3C01"/>
    <w:rsid w:val="617A0FD8"/>
    <w:rsid w:val="61984E4B"/>
    <w:rsid w:val="61B9080E"/>
    <w:rsid w:val="61CE2E24"/>
    <w:rsid w:val="628838AB"/>
    <w:rsid w:val="6291728B"/>
    <w:rsid w:val="63C31934"/>
    <w:rsid w:val="63CD6244"/>
    <w:rsid w:val="64963088"/>
    <w:rsid w:val="64F8772E"/>
    <w:rsid w:val="651F06E4"/>
    <w:rsid w:val="655829C5"/>
    <w:rsid w:val="65A80955"/>
    <w:rsid w:val="65AD6B5F"/>
    <w:rsid w:val="65D77451"/>
    <w:rsid w:val="65E676F8"/>
    <w:rsid w:val="662D3578"/>
    <w:rsid w:val="664958D2"/>
    <w:rsid w:val="665C75A9"/>
    <w:rsid w:val="66820661"/>
    <w:rsid w:val="66B079D8"/>
    <w:rsid w:val="6719658A"/>
    <w:rsid w:val="673F7A07"/>
    <w:rsid w:val="674D7F79"/>
    <w:rsid w:val="675538D1"/>
    <w:rsid w:val="67C669BE"/>
    <w:rsid w:val="683A4299"/>
    <w:rsid w:val="687731D1"/>
    <w:rsid w:val="68AF4719"/>
    <w:rsid w:val="68FD5D79"/>
    <w:rsid w:val="693D569B"/>
    <w:rsid w:val="69584481"/>
    <w:rsid w:val="69766FE4"/>
    <w:rsid w:val="69BD2711"/>
    <w:rsid w:val="69EC374B"/>
    <w:rsid w:val="69EF5612"/>
    <w:rsid w:val="69FF6A8B"/>
    <w:rsid w:val="6A697931"/>
    <w:rsid w:val="6A6B2DA9"/>
    <w:rsid w:val="6A760A58"/>
    <w:rsid w:val="6B090FF4"/>
    <w:rsid w:val="6BFA346D"/>
    <w:rsid w:val="6BFC0F84"/>
    <w:rsid w:val="6C5B272D"/>
    <w:rsid w:val="6CBC54C5"/>
    <w:rsid w:val="6D983683"/>
    <w:rsid w:val="6DA24723"/>
    <w:rsid w:val="6DD04E13"/>
    <w:rsid w:val="6DDB5600"/>
    <w:rsid w:val="6E176DA8"/>
    <w:rsid w:val="6ED8429D"/>
    <w:rsid w:val="6F3F656F"/>
    <w:rsid w:val="6F41584D"/>
    <w:rsid w:val="6F856277"/>
    <w:rsid w:val="6F897A47"/>
    <w:rsid w:val="6F976AB4"/>
    <w:rsid w:val="6FC860C0"/>
    <w:rsid w:val="6FCD6038"/>
    <w:rsid w:val="6FD76508"/>
    <w:rsid w:val="70BD374B"/>
    <w:rsid w:val="70E853F7"/>
    <w:rsid w:val="71211B74"/>
    <w:rsid w:val="71804EA4"/>
    <w:rsid w:val="71986063"/>
    <w:rsid w:val="71B83FB0"/>
    <w:rsid w:val="71C56D5B"/>
    <w:rsid w:val="71EE29DB"/>
    <w:rsid w:val="720D42A8"/>
    <w:rsid w:val="725400DF"/>
    <w:rsid w:val="725633CE"/>
    <w:rsid w:val="72646574"/>
    <w:rsid w:val="729C5DE0"/>
    <w:rsid w:val="72D431D2"/>
    <w:rsid w:val="72E47F87"/>
    <w:rsid w:val="72E51125"/>
    <w:rsid w:val="7348229A"/>
    <w:rsid w:val="73845B12"/>
    <w:rsid w:val="7397407E"/>
    <w:rsid w:val="73C927A5"/>
    <w:rsid w:val="73F75173"/>
    <w:rsid w:val="741117A2"/>
    <w:rsid w:val="74114CF8"/>
    <w:rsid w:val="742F3AE3"/>
    <w:rsid w:val="74EC0BDB"/>
    <w:rsid w:val="74F13428"/>
    <w:rsid w:val="750F5887"/>
    <w:rsid w:val="753F36F1"/>
    <w:rsid w:val="75466405"/>
    <w:rsid w:val="75A5137D"/>
    <w:rsid w:val="761620F6"/>
    <w:rsid w:val="780D312A"/>
    <w:rsid w:val="78597FC3"/>
    <w:rsid w:val="787329EA"/>
    <w:rsid w:val="78BE11AE"/>
    <w:rsid w:val="78C95383"/>
    <w:rsid w:val="79892D64"/>
    <w:rsid w:val="798B6ADC"/>
    <w:rsid w:val="79F30DFF"/>
    <w:rsid w:val="7AF849D1"/>
    <w:rsid w:val="7B2A111B"/>
    <w:rsid w:val="7B362E45"/>
    <w:rsid w:val="7C446318"/>
    <w:rsid w:val="7C7C095E"/>
    <w:rsid w:val="7CAD2C5F"/>
    <w:rsid w:val="7CED53B8"/>
    <w:rsid w:val="7D0F772E"/>
    <w:rsid w:val="7D2E1A31"/>
    <w:rsid w:val="7D511DEB"/>
    <w:rsid w:val="7D5471E5"/>
    <w:rsid w:val="7D88283A"/>
    <w:rsid w:val="7E0178BC"/>
    <w:rsid w:val="7E3C1C0C"/>
    <w:rsid w:val="7EE051D4"/>
    <w:rsid w:val="7F355453"/>
    <w:rsid w:val="7F360B31"/>
    <w:rsid w:val="7F955D0F"/>
    <w:rsid w:val="7F977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ind w:left="100" w:right="108"/>
      <w:outlineLvl w:val="1"/>
    </w:pPr>
    <w:rPr>
      <w:rFonts w:ascii="Microsoft JhengHei" w:hAnsi="Microsoft JhengHei" w:eastAsia="Microsoft JhengHei" w:cs="Microsoft JhengHei"/>
      <w:b/>
      <w:bCs/>
      <w:sz w:val="32"/>
      <w:szCs w:val="32"/>
    </w:rPr>
  </w:style>
  <w:style w:type="paragraph" w:styleId="5">
    <w:name w:val="heading 3"/>
    <w:basedOn w:val="1"/>
    <w:next w:val="6"/>
    <w:qFormat/>
    <w:uiPriority w:val="1"/>
    <w:pPr>
      <w:ind w:left="237" w:right="108"/>
      <w:outlineLvl w:val="2"/>
    </w:pPr>
    <w:rPr>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6">
    <w:name w:val="Normal Indent"/>
    <w:basedOn w:val="1"/>
    <w:qFormat/>
    <w:uiPriority w:val="0"/>
    <w:pPr>
      <w:ind w:firstLine="420" w:firstLineChars="200"/>
    </w:pPr>
  </w:style>
  <w:style w:type="paragraph" w:styleId="7">
    <w:name w:val="table of authorities"/>
    <w:basedOn w:val="1"/>
    <w:next w:val="1"/>
    <w:qFormat/>
    <w:uiPriority w:val="0"/>
    <w:pPr>
      <w:ind w:left="420" w:leftChars="200"/>
    </w:pPr>
  </w:style>
  <w:style w:type="paragraph" w:styleId="8">
    <w:name w:val="annotation text"/>
    <w:basedOn w:val="1"/>
    <w:link w:val="44"/>
    <w:semiHidden/>
    <w:qFormat/>
    <w:uiPriority w:val="0"/>
    <w:pPr>
      <w:jc w:val="left"/>
    </w:pPr>
  </w:style>
  <w:style w:type="paragraph" w:styleId="9">
    <w:name w:val="Body Text"/>
    <w:basedOn w:val="1"/>
    <w:next w:val="1"/>
    <w:qFormat/>
    <w:uiPriority w:val="1"/>
    <w:rPr>
      <w:szCs w:val="21"/>
    </w:rPr>
  </w:style>
  <w:style w:type="paragraph" w:styleId="10">
    <w:name w:val="Body Text Indent"/>
    <w:basedOn w:val="1"/>
    <w:link w:val="34"/>
    <w:unhideWhenUsed/>
    <w:qFormat/>
    <w:uiPriority w:val="0"/>
    <w:pPr>
      <w:ind w:firstLine="600"/>
    </w:pPr>
    <w:rPr>
      <w:rFonts w:ascii="楷体_GB2312" w:eastAsia="楷体_GB2312"/>
      <w:sz w:val="30"/>
      <w:szCs w:val="20"/>
    </w:rPr>
  </w:style>
  <w:style w:type="paragraph" w:styleId="11">
    <w:name w:val="List 2"/>
    <w:basedOn w:val="1"/>
    <w:qFormat/>
    <w:uiPriority w:val="99"/>
    <w:pPr>
      <w:ind w:left="100" w:leftChars="200" w:hanging="200" w:hangingChars="200"/>
      <w:contextualSpacing/>
    </w:pPr>
  </w:style>
  <w:style w:type="paragraph" w:styleId="12">
    <w:name w:val="Plain Text"/>
    <w:basedOn w:val="1"/>
    <w:qFormat/>
    <w:uiPriority w:val="0"/>
    <w:rPr>
      <w:rFonts w:ascii="宋体" w:hAnsi="Courier New"/>
      <w:b/>
      <w:szCs w:val="20"/>
    </w:rPr>
  </w:style>
  <w:style w:type="paragraph" w:styleId="13">
    <w:name w:val="Date"/>
    <w:basedOn w:val="1"/>
    <w:next w:val="1"/>
    <w:link w:val="38"/>
    <w:unhideWhenUsed/>
    <w:qFormat/>
    <w:uiPriority w:val="0"/>
    <w:rPr>
      <w:b/>
      <w:sz w:val="30"/>
      <w:szCs w:val="20"/>
    </w:rPr>
  </w:style>
  <w:style w:type="paragraph" w:styleId="14">
    <w:name w:val="endnote text"/>
    <w:basedOn w:val="1"/>
    <w:unhideWhenUsed/>
    <w:qFormat/>
    <w:uiPriority w:val="99"/>
    <w:pPr>
      <w:snapToGrid w:val="0"/>
      <w:jc w:val="left"/>
    </w:pPr>
  </w:style>
  <w:style w:type="paragraph" w:styleId="15">
    <w:name w:val="Balloon Text"/>
    <w:basedOn w:val="1"/>
    <w:link w:val="40"/>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cs="Arial"/>
    </w:rPr>
  </w:style>
  <w:style w:type="paragraph" w:styleId="18">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footnote text"/>
    <w:basedOn w:val="1"/>
    <w:qFormat/>
    <w:uiPriority w:val="0"/>
    <w:pPr>
      <w:adjustRightInd w:val="0"/>
      <w:spacing w:line="312" w:lineRule="atLeast"/>
      <w:jc w:val="left"/>
      <w:textAlignment w:val="baseline"/>
    </w:pPr>
    <w:rPr>
      <w:kern w:val="0"/>
      <w:sz w:val="18"/>
      <w:szCs w:val="20"/>
    </w:rPr>
  </w:style>
  <w:style w:type="paragraph" w:styleId="21">
    <w:name w:val="Body Text Indent 3"/>
    <w:basedOn w:val="1"/>
    <w:link w:val="36"/>
    <w:unhideWhenUsed/>
    <w:qFormat/>
    <w:uiPriority w:val="0"/>
    <w:pPr>
      <w:ind w:firstLine="570"/>
      <w:outlineLvl w:val="0"/>
    </w:pPr>
    <w:rPr>
      <w:rFonts w:ascii="宋体"/>
      <w:sz w:val="28"/>
      <w:szCs w:val="20"/>
    </w:rPr>
  </w:style>
  <w:style w:type="paragraph" w:styleId="2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4"/>
      <w:szCs w:val="24"/>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4">
    <w:name w:val="Body Text First Indent 2"/>
    <w:basedOn w:val="10"/>
    <w:qFormat/>
    <w:uiPriority w:val="99"/>
    <w:pPr>
      <w:tabs>
        <w:tab w:val="left" w:pos="360"/>
      </w:tabs>
      <w:ind w:firstLine="420"/>
    </w:pPr>
    <w:rPr>
      <w:sz w:val="24"/>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endnote reference"/>
    <w:basedOn w:val="27"/>
    <w:unhideWhenUsed/>
    <w:qFormat/>
    <w:uiPriority w:val="99"/>
    <w:rPr>
      <w:vertAlign w:val="superscript"/>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qFormat/>
    <w:uiPriority w:val="0"/>
    <w:rPr>
      <w:sz w:val="21"/>
      <w:szCs w:val="21"/>
    </w:rPr>
  </w:style>
  <w:style w:type="character" w:customStyle="1" w:styleId="32">
    <w:name w:val="页眉 Char"/>
    <w:basedOn w:val="27"/>
    <w:link w:val="18"/>
    <w:qFormat/>
    <w:uiPriority w:val="0"/>
    <w:rPr>
      <w:sz w:val="18"/>
      <w:szCs w:val="18"/>
    </w:rPr>
  </w:style>
  <w:style w:type="character" w:customStyle="1" w:styleId="33">
    <w:name w:val="页脚 Char"/>
    <w:basedOn w:val="27"/>
    <w:link w:val="16"/>
    <w:semiHidden/>
    <w:qFormat/>
    <w:uiPriority w:val="0"/>
    <w:rPr>
      <w:sz w:val="18"/>
      <w:szCs w:val="18"/>
    </w:rPr>
  </w:style>
  <w:style w:type="character" w:customStyle="1" w:styleId="34">
    <w:name w:val="正文文本缩进 Char"/>
    <w:basedOn w:val="27"/>
    <w:link w:val="10"/>
    <w:qFormat/>
    <w:uiPriority w:val="0"/>
    <w:rPr>
      <w:rFonts w:ascii="楷体_GB2312" w:hAnsi="Times New Roman" w:eastAsia="楷体_GB2312" w:cs="Times New Roman"/>
      <w:sz w:val="30"/>
      <w:szCs w:val="20"/>
    </w:rPr>
  </w:style>
  <w:style w:type="character" w:customStyle="1" w:styleId="35">
    <w:name w:val="日期 Char"/>
    <w:basedOn w:val="27"/>
    <w:semiHidden/>
    <w:qFormat/>
    <w:uiPriority w:val="0"/>
    <w:rPr>
      <w:rFonts w:ascii="Times New Roman" w:hAnsi="Times New Roman" w:eastAsia="宋体" w:cs="Times New Roman"/>
      <w:szCs w:val="24"/>
    </w:rPr>
  </w:style>
  <w:style w:type="character" w:customStyle="1" w:styleId="36">
    <w:name w:val="正文文本缩进 3 Char"/>
    <w:basedOn w:val="27"/>
    <w:link w:val="21"/>
    <w:semiHidden/>
    <w:qFormat/>
    <w:uiPriority w:val="0"/>
    <w:rPr>
      <w:rFonts w:ascii="宋体" w:hAnsi="Times New Roman" w:eastAsia="宋体" w:cs="Times New Roman"/>
      <w:sz w:val="28"/>
      <w:szCs w:val="20"/>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日期 Char1"/>
    <w:basedOn w:val="27"/>
    <w:link w:val="13"/>
    <w:qFormat/>
    <w:locked/>
    <w:uiPriority w:val="0"/>
    <w:rPr>
      <w:rFonts w:ascii="Times New Roman" w:hAnsi="Times New Roman" w:eastAsia="宋体" w:cs="Times New Roman"/>
      <w:b/>
      <w:sz w:val="30"/>
      <w:szCs w:val="20"/>
    </w:rPr>
  </w:style>
  <w:style w:type="character" w:customStyle="1" w:styleId="39">
    <w:name w:val="占位符文本1"/>
    <w:basedOn w:val="27"/>
    <w:semiHidden/>
    <w:qFormat/>
    <w:uiPriority w:val="99"/>
    <w:rPr>
      <w:color w:val="808080"/>
    </w:rPr>
  </w:style>
  <w:style w:type="character" w:customStyle="1" w:styleId="40">
    <w:name w:val="批注框文本 Char"/>
    <w:basedOn w:val="27"/>
    <w:link w:val="15"/>
    <w:semiHidden/>
    <w:qFormat/>
    <w:uiPriority w:val="99"/>
    <w:rPr>
      <w:rFonts w:ascii="Times New Roman" w:hAnsi="Times New Roman" w:eastAsia="宋体" w:cs="Times New Roman"/>
      <w:sz w:val="18"/>
      <w:szCs w:val="18"/>
    </w:rPr>
  </w:style>
  <w:style w:type="paragraph" w:customStyle="1" w:styleId="41">
    <w:name w:val="Char"/>
    <w:basedOn w:val="1"/>
    <w:qFormat/>
    <w:uiPriority w:val="0"/>
    <w:pPr>
      <w:spacing w:line="360" w:lineRule="auto"/>
      <w:ind w:firstLine="200" w:firstLineChars="200"/>
    </w:pPr>
  </w:style>
  <w:style w:type="paragraph" w:customStyle="1" w:styleId="42">
    <w:name w:val="列出段落1"/>
    <w:basedOn w:val="1"/>
    <w:qFormat/>
    <w:uiPriority w:val="34"/>
    <w:pPr>
      <w:adjustRightInd w:val="0"/>
      <w:spacing w:line="360" w:lineRule="auto"/>
      <w:ind w:firstLine="420" w:firstLineChars="200"/>
    </w:pPr>
    <w:rPr>
      <w:kern w:val="0"/>
      <w:sz w:val="24"/>
      <w:szCs w:val="21"/>
    </w:rPr>
  </w:style>
  <w:style w:type="character" w:customStyle="1" w:styleId="43">
    <w:name w:val="font01"/>
    <w:basedOn w:val="27"/>
    <w:qFormat/>
    <w:uiPriority w:val="0"/>
    <w:rPr>
      <w:rFonts w:hint="eastAsia" w:ascii="宋体" w:hAnsi="宋体" w:eastAsia="宋体" w:cs="宋体"/>
      <w:color w:val="000000"/>
      <w:sz w:val="24"/>
      <w:szCs w:val="24"/>
      <w:u w:val="none"/>
    </w:rPr>
  </w:style>
  <w:style w:type="character" w:customStyle="1" w:styleId="44">
    <w:name w:val="批注文字 Char"/>
    <w:basedOn w:val="27"/>
    <w:link w:val="8"/>
    <w:semiHidden/>
    <w:qFormat/>
    <w:uiPriority w:val="0"/>
    <w:rPr>
      <w:kern w:val="2"/>
      <w:sz w:val="21"/>
      <w:szCs w:val="24"/>
    </w:rPr>
  </w:style>
  <w:style w:type="character" w:customStyle="1" w:styleId="45">
    <w:name w:val="标题 1 Char"/>
    <w:basedOn w:val="27"/>
    <w:link w:val="3"/>
    <w:qFormat/>
    <w:uiPriority w:val="9"/>
    <w:rPr>
      <w:b/>
      <w:bCs/>
      <w:kern w:val="44"/>
      <w:sz w:val="44"/>
      <w:szCs w:val="44"/>
    </w:rPr>
  </w:style>
  <w:style w:type="paragraph" w:styleId="46">
    <w:name w:val="List Paragraph"/>
    <w:basedOn w:val="1"/>
    <w:unhideWhenUsed/>
    <w:qFormat/>
    <w:uiPriority w:val="34"/>
    <w:pPr>
      <w:ind w:firstLine="420" w:firstLineChars="200"/>
    </w:pPr>
  </w:style>
  <w:style w:type="paragraph" w:customStyle="1" w:styleId="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Table Paragraph"/>
    <w:basedOn w:val="1"/>
    <w:qFormat/>
    <w:uiPriority w:val="1"/>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正文（缩进）"/>
    <w:basedOn w:val="1"/>
    <w:qFormat/>
    <w:uiPriority w:val="0"/>
  </w:style>
  <w:style w:type="paragraph" w:customStyle="1" w:styleId="52">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rPr>
  </w:style>
  <w:style w:type="character" w:customStyle="1" w:styleId="53">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4">
    <w:name w:val="font21"/>
    <w:basedOn w:val="27"/>
    <w:qFormat/>
    <w:uiPriority w:val="0"/>
    <w:rPr>
      <w:rFonts w:hint="eastAsia" w:ascii="宋体" w:hAnsi="宋体" w:eastAsia="宋体" w:cs="宋体"/>
      <w:b/>
      <w:bCs/>
      <w:color w:val="000000"/>
      <w:sz w:val="21"/>
      <w:szCs w:val="21"/>
      <w:u w:val="none"/>
    </w:rPr>
  </w:style>
  <w:style w:type="character" w:customStyle="1" w:styleId="55">
    <w:name w:val="font71"/>
    <w:basedOn w:val="27"/>
    <w:qFormat/>
    <w:uiPriority w:val="0"/>
    <w:rPr>
      <w:rFonts w:hint="eastAsia" w:ascii="宋体" w:hAnsi="宋体" w:eastAsia="宋体" w:cs="宋体"/>
      <w:b/>
      <w:bCs/>
      <w:i/>
      <w:iCs/>
      <w:color w:val="000000"/>
      <w:sz w:val="21"/>
      <w:szCs w:val="21"/>
      <w:u w:val="none"/>
    </w:rPr>
  </w:style>
  <w:style w:type="character" w:customStyle="1" w:styleId="56">
    <w:name w:val="font31"/>
    <w:basedOn w:val="27"/>
    <w:qFormat/>
    <w:uiPriority w:val="0"/>
    <w:rPr>
      <w:rFonts w:hint="eastAsia" w:ascii="宋体" w:hAnsi="宋体" w:eastAsia="宋体" w:cs="宋体"/>
      <w:color w:val="000000"/>
      <w:sz w:val="21"/>
      <w:szCs w:val="21"/>
      <w:u w:val="none"/>
    </w:rPr>
  </w:style>
  <w:style w:type="character" w:customStyle="1" w:styleId="57">
    <w:name w:val="font41"/>
    <w:basedOn w:val="27"/>
    <w:qFormat/>
    <w:uiPriority w:val="0"/>
    <w:rPr>
      <w:rFonts w:hint="default" w:ascii="Segoe UI" w:hAnsi="Segoe UI" w:eastAsia="Segoe UI" w:cs="Segoe U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4073</Words>
  <Characters>4845</Characters>
  <Lines>115</Lines>
  <Paragraphs>32</Paragraphs>
  <TotalTime>6</TotalTime>
  <ScaleCrop>false</ScaleCrop>
  <LinksUpToDate>false</LinksUpToDate>
  <CharactersWithSpaces>4880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2020-08-14T14:16:00Z</dcterms:created>
  <dc:creator>Administrator</dc:creator>
  <cp:lastModifiedBy>花祁。</cp:lastModifiedBy>
  <cp:lastPrinted>2022-06-01T08:24:00Z</cp:lastPrinted>
  <dcterms:modified xsi:type="dcterms:W3CDTF">2025-06-18T08:31:15Z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882D6D48F452465BA2A7F779C4FD8475_13</vt:lpwstr>
  </property>
  <property fmtid="{D5CDD505-2E9C-101B-9397-08002B2CF9AE}" pid="4" name="KSOTemplateDocerSaveRecord">
    <vt:lpwstr>eyJoZGlkIjoiMjBmYzQxODNmODIwZjdlMjUwMGQ0N2Y1ZmQzM2UwODgiLCJ1c2VySWQiOiI0MTU3OTU0MzkifQ==</vt:lpwstr>
  </property>
</Properties>
</file>