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3E015">
      <w:pPr>
        <w:spacing w:line="240" w:lineRule="auto"/>
        <w:contextualSpacing/>
        <w:jc w:val="center"/>
        <w:outlineLvl w:val="0"/>
        <w:rPr>
          <w:rFonts w:hint="eastAsia" w:asciiTheme="minorEastAsia" w:hAnsiTheme="minorEastAsia" w:eastAsiaTheme="minorEastAsia" w:cstheme="minorEastAsia"/>
          <w:b/>
          <w:bCs/>
          <w:sz w:val="48"/>
          <w:szCs w:val="48"/>
          <w:lang w:eastAsia="zh-CN"/>
        </w:rPr>
      </w:pPr>
      <w:bookmarkStart w:id="0" w:name="_Toc5308"/>
      <w:r>
        <w:rPr>
          <w:rFonts w:hint="eastAsia" w:ascii="宋体" w:hAnsi="宋体" w:cs="宋体"/>
          <w:b/>
          <w:bCs/>
          <w:sz w:val="48"/>
          <w:szCs w:val="48"/>
          <w:u w:val="none"/>
          <w:lang w:eastAsia="zh-CN"/>
        </w:rPr>
        <w:t>前郭尔罗斯蒙古族自治县政务服务和数字化建设管理局采购劳务服务项目</w:t>
      </w:r>
      <w:bookmarkEnd w:id="0"/>
    </w:p>
    <w:p w14:paraId="13423C65">
      <w:pPr>
        <w:spacing w:line="360" w:lineRule="auto"/>
        <w:contextualSpacing/>
        <w:jc w:val="center"/>
        <w:rPr>
          <w:rFonts w:asciiTheme="minorEastAsia" w:hAnsiTheme="minorEastAsia" w:cstheme="minorEastAsia"/>
          <w:b/>
          <w:bCs/>
          <w:sz w:val="44"/>
          <w:szCs w:val="36"/>
        </w:rPr>
      </w:pPr>
    </w:p>
    <w:p w14:paraId="7D8020AB">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宋体" w:hAnsi="宋体"/>
          <w:b/>
          <w:sz w:val="120"/>
          <w:szCs w:val="120"/>
        </w:rPr>
      </w:pPr>
    </w:p>
    <w:p w14:paraId="4BF5213D">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ascii="宋体" w:hAnsi="宋体"/>
          <w:b/>
          <w:color w:val="auto"/>
          <w:sz w:val="120"/>
          <w:szCs w:val="120"/>
        </w:rPr>
      </w:pPr>
      <w:r>
        <w:rPr>
          <w:rFonts w:hint="eastAsia" w:ascii="宋体" w:hAnsi="宋体"/>
          <w:b/>
          <w:sz w:val="120"/>
          <w:szCs w:val="120"/>
        </w:rPr>
        <w:t>招标文</w:t>
      </w:r>
      <w:r>
        <w:rPr>
          <w:rFonts w:hint="eastAsia" w:ascii="宋体" w:hAnsi="宋体"/>
          <w:b/>
          <w:color w:val="auto"/>
          <w:sz w:val="120"/>
          <w:szCs w:val="120"/>
        </w:rPr>
        <w:t>件</w:t>
      </w:r>
      <w:bookmarkStart w:id="312" w:name="_GoBack"/>
      <w:bookmarkEnd w:id="312"/>
    </w:p>
    <w:p w14:paraId="45B58465">
      <w:pPr>
        <w:autoSpaceDE w:val="0"/>
        <w:autoSpaceDN w:val="0"/>
        <w:spacing w:beforeLines="50" w:afterLines="50" w:line="360" w:lineRule="auto"/>
        <w:contextualSpacing/>
        <w:jc w:val="center"/>
        <w:outlineLvl w:val="0"/>
        <w:rPr>
          <w:rFonts w:hint="eastAsia" w:ascii="宋体" w:hAnsi="宋体" w:cs="宋体"/>
          <w:b/>
          <w:color w:val="auto"/>
          <w:sz w:val="32"/>
          <w:szCs w:val="32"/>
          <w:highlight w:val="none"/>
          <w:lang w:val="zh-CN"/>
        </w:rPr>
      </w:pPr>
      <w:bookmarkStart w:id="1" w:name="_Toc17764"/>
      <w:bookmarkStart w:id="2" w:name="_Toc3928"/>
      <w:r>
        <w:rPr>
          <w:rFonts w:hint="eastAsia" w:ascii="宋体" w:hAnsi="宋体" w:cs="宋体"/>
          <w:b/>
          <w:color w:val="auto"/>
          <w:sz w:val="32"/>
          <w:szCs w:val="32"/>
          <w:highlight w:val="none"/>
          <w:lang w:val="zh-CN"/>
        </w:rPr>
        <w:t>项目编号：</w:t>
      </w:r>
      <w:bookmarkEnd w:id="1"/>
      <w:bookmarkEnd w:id="2"/>
      <w:r>
        <w:rPr>
          <w:rFonts w:hint="eastAsia" w:ascii="宋体" w:hAnsi="宋体" w:cs="宋体"/>
          <w:b/>
          <w:color w:val="auto"/>
          <w:sz w:val="32"/>
          <w:szCs w:val="32"/>
          <w:highlight w:val="none"/>
          <w:lang w:val="zh-CN"/>
        </w:rPr>
        <w:t>JLHS202506237</w:t>
      </w:r>
    </w:p>
    <w:p w14:paraId="793D9EDB">
      <w:pPr>
        <w:autoSpaceDE w:val="0"/>
        <w:autoSpaceDN w:val="0"/>
        <w:spacing w:beforeLines="50" w:afterLines="50" w:line="360" w:lineRule="auto"/>
        <w:contextualSpacing/>
        <w:jc w:val="center"/>
        <w:rPr>
          <w:rFonts w:ascii="宋体" w:hAnsi="宋体" w:cs="宋体"/>
          <w:b/>
          <w:sz w:val="24"/>
          <w:lang w:val="zh-CN"/>
        </w:rPr>
      </w:pPr>
    </w:p>
    <w:p w14:paraId="234FC971">
      <w:pPr>
        <w:spacing w:line="360" w:lineRule="auto"/>
        <w:ind w:firstLine="437"/>
        <w:contextualSpacing/>
        <w:rPr>
          <w:rFonts w:ascii="宋体" w:hAnsi="宋体"/>
          <w:szCs w:val="21"/>
        </w:rPr>
      </w:pPr>
    </w:p>
    <w:p w14:paraId="09141C50">
      <w:pPr>
        <w:spacing w:line="360" w:lineRule="auto"/>
        <w:ind w:firstLine="437"/>
        <w:contextualSpacing/>
        <w:rPr>
          <w:rFonts w:ascii="宋体" w:hAnsi="宋体"/>
          <w:szCs w:val="21"/>
        </w:rPr>
      </w:pPr>
    </w:p>
    <w:p w14:paraId="30962E11">
      <w:pPr>
        <w:spacing w:line="360" w:lineRule="auto"/>
        <w:contextualSpacing/>
        <w:rPr>
          <w:rFonts w:ascii="宋体" w:hAnsi="宋体"/>
          <w:szCs w:val="21"/>
        </w:rPr>
      </w:pPr>
    </w:p>
    <w:p w14:paraId="7FCB838D">
      <w:pPr>
        <w:spacing w:line="360" w:lineRule="auto"/>
        <w:contextualSpacing/>
        <w:rPr>
          <w:rFonts w:ascii="宋体" w:hAnsi="宋体"/>
          <w:szCs w:val="21"/>
        </w:rPr>
      </w:pPr>
    </w:p>
    <w:p w14:paraId="168C69FA">
      <w:pPr>
        <w:spacing w:line="360" w:lineRule="auto"/>
        <w:contextualSpacing/>
        <w:rPr>
          <w:rFonts w:ascii="宋体" w:hAnsi="宋体"/>
          <w:szCs w:val="21"/>
        </w:rPr>
      </w:pPr>
    </w:p>
    <w:p w14:paraId="2DCA60A6">
      <w:pPr>
        <w:spacing w:line="360" w:lineRule="auto"/>
        <w:contextualSpacing/>
        <w:rPr>
          <w:rFonts w:ascii="宋体" w:hAnsi="宋体"/>
          <w:szCs w:val="21"/>
        </w:rPr>
      </w:pPr>
    </w:p>
    <w:p w14:paraId="04F381F1">
      <w:pPr>
        <w:spacing w:line="360" w:lineRule="auto"/>
        <w:contextualSpacing/>
        <w:rPr>
          <w:rFonts w:ascii="宋体" w:hAnsi="宋体"/>
          <w:szCs w:val="21"/>
        </w:rPr>
      </w:pPr>
    </w:p>
    <w:p w14:paraId="2660E989">
      <w:pPr>
        <w:spacing w:line="360" w:lineRule="auto"/>
        <w:ind w:firstLine="437"/>
        <w:contextualSpacing/>
        <w:rPr>
          <w:rFonts w:ascii="宋体" w:hAnsi="宋体"/>
          <w:szCs w:val="21"/>
        </w:rPr>
      </w:pPr>
    </w:p>
    <w:p w14:paraId="49CE4619">
      <w:pPr>
        <w:spacing w:line="360" w:lineRule="auto"/>
        <w:ind w:left="3248" w:leftChars="342" w:hanging="2530" w:hangingChars="700"/>
        <w:contextualSpacing/>
        <w:jc w:val="both"/>
        <w:outlineLvl w:val="0"/>
        <w:rPr>
          <w:rFonts w:hint="eastAsia" w:ascii="宋体" w:hAnsi="宋体"/>
          <w:b/>
          <w:sz w:val="36"/>
          <w:szCs w:val="36"/>
          <w:u w:val="none"/>
          <w:lang w:eastAsia="zh-CN"/>
        </w:rPr>
      </w:pPr>
      <w:bookmarkStart w:id="3" w:name="_Toc16541"/>
      <w:bookmarkStart w:id="4" w:name="_Toc15648"/>
      <w:r>
        <w:rPr>
          <w:rFonts w:hint="eastAsia" w:ascii="宋体" w:hAnsi="宋体"/>
          <w:b/>
          <w:sz w:val="36"/>
          <w:szCs w:val="36"/>
          <w:lang w:eastAsia="zh-CN"/>
        </w:rPr>
        <w:t>采</w:t>
      </w:r>
      <w:r>
        <w:rPr>
          <w:rFonts w:hint="eastAsia" w:ascii="宋体" w:hAnsi="宋体"/>
          <w:b/>
          <w:sz w:val="36"/>
          <w:szCs w:val="36"/>
        </w:rPr>
        <w:t xml:space="preserve">   </w:t>
      </w:r>
      <w:r>
        <w:rPr>
          <w:rFonts w:hint="eastAsia" w:ascii="宋体" w:hAnsi="宋体"/>
          <w:b/>
          <w:sz w:val="36"/>
          <w:szCs w:val="36"/>
          <w:lang w:eastAsia="zh-CN"/>
        </w:rPr>
        <w:t>购</w:t>
      </w:r>
      <w:r>
        <w:rPr>
          <w:rFonts w:hint="eastAsia" w:ascii="宋体" w:hAnsi="宋体"/>
          <w:b/>
          <w:sz w:val="36"/>
          <w:szCs w:val="36"/>
        </w:rPr>
        <w:t xml:space="preserve">   人：</w:t>
      </w:r>
      <w:bookmarkEnd w:id="3"/>
      <w:bookmarkEnd w:id="4"/>
      <w:r>
        <w:rPr>
          <w:rFonts w:hint="eastAsia" w:ascii="宋体" w:hAnsi="宋体"/>
          <w:b/>
          <w:sz w:val="36"/>
          <w:szCs w:val="36"/>
          <w:u w:val="none"/>
          <w:lang w:eastAsia="zh-CN"/>
        </w:rPr>
        <w:t>前郭尔罗斯蒙古族自治县政务服务和数字化建设管理局</w:t>
      </w:r>
    </w:p>
    <w:p w14:paraId="2D0C9F11">
      <w:pPr>
        <w:spacing w:line="360" w:lineRule="auto"/>
        <w:ind w:left="3248" w:leftChars="342" w:hanging="2530" w:hangingChars="700"/>
        <w:contextualSpacing/>
        <w:jc w:val="both"/>
        <w:outlineLvl w:val="0"/>
        <w:rPr>
          <w:rFonts w:hint="eastAsia" w:ascii="宋体" w:hAnsi="宋体" w:eastAsiaTheme="minorEastAsia"/>
          <w:b/>
          <w:color w:val="000000"/>
          <w:sz w:val="36"/>
          <w:szCs w:val="36"/>
          <w:lang w:eastAsia="zh-CN"/>
        </w:rPr>
      </w:pPr>
      <w:r>
        <w:rPr>
          <w:rFonts w:hint="eastAsia" w:ascii="宋体" w:hAnsi="宋体"/>
          <w:b/>
          <w:sz w:val="36"/>
          <w:szCs w:val="36"/>
          <w:lang w:eastAsia="zh-CN"/>
        </w:rPr>
        <w:t>采购</w:t>
      </w:r>
      <w:r>
        <w:rPr>
          <w:rFonts w:hint="eastAsia" w:ascii="宋体" w:hAnsi="宋体"/>
          <w:b/>
          <w:sz w:val="36"/>
          <w:szCs w:val="36"/>
        </w:rPr>
        <w:t>代理机构：</w:t>
      </w:r>
      <w:r>
        <w:rPr>
          <w:rFonts w:hint="eastAsia" w:ascii="宋体" w:hAnsi="宋体"/>
          <w:b/>
          <w:sz w:val="36"/>
          <w:szCs w:val="36"/>
          <w:u w:val="none"/>
          <w:lang w:eastAsia="zh-CN"/>
        </w:rPr>
        <w:t xml:space="preserve">吉林省杭盛项目管理有限公司   </w:t>
      </w:r>
    </w:p>
    <w:p w14:paraId="2762D236">
      <w:pPr>
        <w:keepNext w:val="0"/>
        <w:keepLines w:val="0"/>
        <w:pageBreakBefore w:val="0"/>
        <w:widowControl w:val="0"/>
        <w:kinsoku/>
        <w:wordWrap/>
        <w:overflowPunct/>
        <w:topLinePunct w:val="0"/>
        <w:autoSpaceDE/>
        <w:autoSpaceDN/>
        <w:bidi w:val="0"/>
        <w:adjustRightInd/>
        <w:snapToGrid/>
        <w:spacing w:line="480" w:lineRule="auto"/>
        <w:ind w:firstLine="435"/>
        <w:contextualSpacing/>
        <w:jc w:val="center"/>
        <w:textAlignment w:val="auto"/>
        <w:rPr>
          <w:rFonts w:ascii="宋体" w:hAnsi="宋体"/>
        </w:rPr>
        <w:sectPr>
          <w:headerReference r:id="rId3" w:type="default"/>
          <w:footerReference r:id="rId4" w:type="default"/>
          <w:footerReference r:id="rId5" w:type="even"/>
          <w:pgSz w:w="11906" w:h="16838"/>
          <w:pgMar w:top="1440" w:right="1080" w:bottom="1440" w:left="1080"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宋体" w:hAnsi="宋体"/>
          <w:b/>
          <w:color w:val="000000"/>
          <w:sz w:val="36"/>
          <w:szCs w:val="36"/>
        </w:rPr>
        <w:t>二〇二</w:t>
      </w:r>
      <w:r>
        <w:rPr>
          <w:rFonts w:hint="eastAsia" w:ascii="宋体" w:hAnsi="宋体"/>
          <w:b/>
          <w:color w:val="000000"/>
          <w:sz w:val="36"/>
          <w:szCs w:val="36"/>
          <w:lang w:val="en-US" w:eastAsia="zh-CN"/>
        </w:rPr>
        <w:t>五</w:t>
      </w:r>
      <w:r>
        <w:rPr>
          <w:rFonts w:hint="eastAsia" w:ascii="宋体" w:hAnsi="宋体"/>
          <w:b/>
          <w:color w:val="000000"/>
          <w:sz w:val="36"/>
          <w:szCs w:val="36"/>
        </w:rPr>
        <w:t>年</w:t>
      </w:r>
      <w:r>
        <w:rPr>
          <w:rFonts w:hint="eastAsia" w:ascii="宋体" w:hAnsi="宋体"/>
          <w:b/>
          <w:color w:val="000000"/>
          <w:sz w:val="36"/>
          <w:szCs w:val="36"/>
          <w:lang w:val="en-US" w:eastAsia="zh-CN"/>
        </w:rPr>
        <w:t>六</w:t>
      </w:r>
      <w:r>
        <w:rPr>
          <w:rFonts w:hint="eastAsia" w:ascii="宋体" w:hAnsi="宋体"/>
          <w:b/>
          <w:color w:val="000000"/>
          <w:sz w:val="36"/>
          <w:szCs w:val="36"/>
        </w:rPr>
        <w:t>月</w:t>
      </w:r>
      <w:r>
        <w:rPr>
          <w:rFonts w:ascii="宋体" w:hAnsi="宋体"/>
          <w:b/>
          <w:sz w:val="32"/>
          <w:szCs w:val="32"/>
        </w:rPr>
        <w:br w:type="page"/>
      </w:r>
      <w:bookmarkStart w:id="5" w:name="_Toc325293409"/>
    </w:p>
    <w:sdt>
      <w:sdtPr>
        <w:rPr>
          <w:rFonts w:ascii="宋体" w:hAnsi="宋体" w:eastAsia="宋体" w:cstheme="minorBidi"/>
          <w:b/>
          <w:bCs/>
          <w:color w:val="auto"/>
          <w:kern w:val="2"/>
          <w:sz w:val="24"/>
          <w:szCs w:val="32"/>
          <w:lang w:val="en-US" w:eastAsia="zh-CN" w:bidi="ar-SA"/>
        </w:rPr>
        <w:id w:val="147474203"/>
        <w15:color w:val="DBDBDB"/>
        <w:docPartObj>
          <w:docPartGallery w:val="Table of Contents"/>
          <w:docPartUnique/>
        </w:docPartObj>
      </w:sdtPr>
      <w:sdtEndPr>
        <w:rPr>
          <w:rFonts w:hint="eastAsia" w:ascii="宋体" w:hAnsi="宋体" w:eastAsiaTheme="minorEastAsia" w:cstheme="minorBidi"/>
          <w:b/>
          <w:bCs/>
          <w:color w:val="auto"/>
          <w:kern w:val="2"/>
          <w:sz w:val="21"/>
          <w:szCs w:val="36"/>
          <w:lang w:val="en-US" w:eastAsia="zh-CN" w:bidi="ar-SA"/>
        </w:rPr>
      </w:sdtEndPr>
      <w:sdtContent>
        <w:p w14:paraId="6AB6E72C">
          <w:pPr>
            <w:keepNext w:val="0"/>
            <w:keepLines w:val="0"/>
            <w:pageBreakBefore w:val="0"/>
            <w:widowControl w:val="0"/>
            <w:kinsoku/>
            <w:wordWrap/>
            <w:overflowPunct/>
            <w:topLinePunct w:val="0"/>
            <w:autoSpaceDE/>
            <w:autoSpaceDN/>
            <w:bidi w:val="0"/>
            <w:adjustRightInd/>
            <w:snapToGrid/>
            <w:spacing w:line="600" w:lineRule="auto"/>
            <w:ind w:firstLine="437"/>
            <w:contextualSpacing/>
            <w:jc w:val="center"/>
            <w:textAlignment w:val="auto"/>
            <w:rPr>
              <w:b w:val="0"/>
              <w:bCs w:val="0"/>
              <w:sz w:val="36"/>
              <w:szCs w:val="36"/>
            </w:rPr>
          </w:pPr>
          <w:r>
            <w:rPr>
              <w:rFonts w:ascii="宋体" w:hAnsi="宋体" w:eastAsia="宋体"/>
              <w:b/>
              <w:bCs/>
              <w:color w:val="auto"/>
              <w:sz w:val="48"/>
              <w:szCs w:val="56"/>
            </w:rPr>
            <w:t>目</w:t>
          </w:r>
          <w:r>
            <w:rPr>
              <w:rFonts w:hint="eastAsia" w:ascii="宋体" w:hAnsi="宋体" w:eastAsia="宋体"/>
              <w:b/>
              <w:bCs/>
              <w:color w:val="auto"/>
              <w:sz w:val="48"/>
              <w:szCs w:val="56"/>
              <w:lang w:val="en-US" w:eastAsia="zh-CN"/>
            </w:rPr>
            <w:t xml:space="preserve"> </w:t>
          </w:r>
          <w:r>
            <w:rPr>
              <w:rFonts w:ascii="宋体" w:hAnsi="宋体" w:eastAsia="宋体"/>
              <w:b/>
              <w:bCs/>
              <w:color w:val="auto"/>
              <w:sz w:val="48"/>
              <w:szCs w:val="56"/>
            </w:rPr>
            <w:t>录</w:t>
          </w:r>
          <w:r>
            <w:rPr>
              <w:rFonts w:hint="eastAsia" w:ascii="宋体" w:hAnsi="宋体"/>
              <w:b/>
              <w:sz w:val="72"/>
              <w:szCs w:val="72"/>
            </w:rPr>
            <w:fldChar w:fldCharType="begin"/>
          </w:r>
          <w:r>
            <w:rPr>
              <w:rFonts w:hint="eastAsia" w:ascii="宋体" w:hAnsi="宋体"/>
              <w:b/>
              <w:sz w:val="72"/>
              <w:szCs w:val="72"/>
            </w:rPr>
            <w:instrText xml:space="preserve">TOC \o "1-1" \h \u </w:instrText>
          </w:r>
          <w:r>
            <w:rPr>
              <w:rFonts w:hint="eastAsia" w:ascii="宋体" w:hAnsi="宋体"/>
              <w:b/>
              <w:sz w:val="72"/>
              <w:szCs w:val="72"/>
            </w:rPr>
            <w:fldChar w:fldCharType="separate"/>
          </w:r>
        </w:p>
        <w:p w14:paraId="239F8349">
          <w:pPr>
            <w:pStyle w:val="17"/>
            <w:tabs>
              <w:tab w:val="right" w:leader="dot" w:pos="9746"/>
            </w:tabs>
            <w:spacing w:line="360" w:lineRule="auto"/>
            <w:rPr>
              <w:b w:val="0"/>
              <w:bCs w:val="0"/>
              <w:sz w:val="36"/>
              <w:szCs w:val="36"/>
            </w:rPr>
          </w:pPr>
          <w:r>
            <w:rPr>
              <w:rFonts w:hint="eastAsia" w:ascii="宋体" w:hAnsi="宋体"/>
              <w:b w:val="0"/>
              <w:bCs w:val="0"/>
              <w:sz w:val="36"/>
              <w:szCs w:val="220"/>
            </w:rPr>
            <w:fldChar w:fldCharType="begin"/>
          </w:r>
          <w:r>
            <w:rPr>
              <w:rFonts w:hint="eastAsia" w:ascii="宋体" w:hAnsi="宋体"/>
              <w:b w:val="0"/>
              <w:bCs w:val="0"/>
              <w:sz w:val="36"/>
              <w:szCs w:val="220"/>
            </w:rPr>
            <w:instrText xml:space="preserve"> HYPERLINK \l _Toc29218 </w:instrText>
          </w:r>
          <w:r>
            <w:rPr>
              <w:rFonts w:hint="eastAsia" w:ascii="宋体" w:hAnsi="宋体"/>
              <w:b w:val="0"/>
              <w:bCs w:val="0"/>
              <w:sz w:val="36"/>
              <w:szCs w:val="220"/>
            </w:rPr>
            <w:fldChar w:fldCharType="separate"/>
          </w:r>
          <w:r>
            <w:rPr>
              <w:rFonts w:hint="eastAsia" w:ascii="宋体" w:hAnsi="宋体"/>
              <w:b w:val="0"/>
              <w:bCs w:val="0"/>
              <w:sz w:val="36"/>
              <w:szCs w:val="60"/>
            </w:rPr>
            <w:t>第一章</w:t>
          </w:r>
          <w:r>
            <w:rPr>
              <w:rFonts w:hint="eastAsia" w:ascii="宋体" w:hAnsi="宋体"/>
              <w:b w:val="0"/>
              <w:bCs w:val="0"/>
              <w:sz w:val="36"/>
              <w:szCs w:val="60"/>
              <w:lang w:val="en-US" w:eastAsia="zh-CN"/>
            </w:rPr>
            <w:t xml:space="preserve"> </w:t>
          </w:r>
          <w:r>
            <w:rPr>
              <w:rFonts w:hint="eastAsia" w:ascii="宋体" w:hAnsi="宋体"/>
              <w:b w:val="0"/>
              <w:bCs w:val="0"/>
              <w:sz w:val="36"/>
              <w:szCs w:val="60"/>
              <w:lang w:eastAsia="zh-CN"/>
            </w:rPr>
            <w:t>招标</w:t>
          </w:r>
          <w:r>
            <w:rPr>
              <w:rFonts w:hint="eastAsia" w:ascii="宋体" w:hAnsi="宋体"/>
              <w:b w:val="0"/>
              <w:bCs w:val="0"/>
              <w:sz w:val="36"/>
              <w:szCs w:val="60"/>
            </w:rPr>
            <w:t>公告</w:t>
          </w:r>
          <w:r>
            <w:rPr>
              <w:b w:val="0"/>
              <w:bCs w:val="0"/>
              <w:sz w:val="36"/>
              <w:szCs w:val="36"/>
            </w:rPr>
            <w:tab/>
          </w:r>
          <w:r>
            <w:rPr>
              <w:b w:val="0"/>
              <w:bCs w:val="0"/>
              <w:sz w:val="36"/>
              <w:szCs w:val="36"/>
            </w:rPr>
            <w:fldChar w:fldCharType="begin"/>
          </w:r>
          <w:r>
            <w:rPr>
              <w:b w:val="0"/>
              <w:bCs w:val="0"/>
              <w:sz w:val="36"/>
              <w:szCs w:val="36"/>
            </w:rPr>
            <w:instrText xml:space="preserve"> PAGEREF _Toc29218 \h </w:instrText>
          </w:r>
          <w:r>
            <w:rPr>
              <w:b w:val="0"/>
              <w:bCs w:val="0"/>
              <w:sz w:val="36"/>
              <w:szCs w:val="36"/>
            </w:rPr>
            <w:fldChar w:fldCharType="separate"/>
          </w:r>
          <w:r>
            <w:rPr>
              <w:b w:val="0"/>
              <w:bCs w:val="0"/>
              <w:sz w:val="36"/>
              <w:szCs w:val="36"/>
            </w:rPr>
            <w:t>1</w:t>
          </w:r>
          <w:r>
            <w:rPr>
              <w:b w:val="0"/>
              <w:bCs w:val="0"/>
              <w:sz w:val="36"/>
              <w:szCs w:val="36"/>
            </w:rPr>
            <w:fldChar w:fldCharType="end"/>
          </w:r>
          <w:r>
            <w:rPr>
              <w:rFonts w:hint="eastAsia" w:ascii="宋体" w:hAnsi="宋体"/>
              <w:b w:val="0"/>
              <w:bCs w:val="0"/>
              <w:sz w:val="36"/>
              <w:szCs w:val="220"/>
            </w:rPr>
            <w:fldChar w:fldCharType="end"/>
          </w:r>
        </w:p>
        <w:p w14:paraId="01F0C7EB">
          <w:pPr>
            <w:pStyle w:val="17"/>
            <w:tabs>
              <w:tab w:val="right" w:leader="dot" w:pos="9746"/>
            </w:tabs>
            <w:spacing w:line="360" w:lineRule="auto"/>
            <w:rPr>
              <w:b w:val="0"/>
              <w:bCs w:val="0"/>
              <w:sz w:val="36"/>
              <w:szCs w:val="36"/>
            </w:rPr>
          </w:pPr>
          <w:r>
            <w:rPr>
              <w:rFonts w:hint="eastAsia" w:ascii="宋体" w:hAnsi="宋体"/>
              <w:b w:val="0"/>
              <w:bCs w:val="0"/>
              <w:sz w:val="36"/>
              <w:szCs w:val="220"/>
            </w:rPr>
            <w:fldChar w:fldCharType="begin"/>
          </w:r>
          <w:r>
            <w:rPr>
              <w:rFonts w:hint="eastAsia" w:ascii="宋体" w:hAnsi="宋体"/>
              <w:b w:val="0"/>
              <w:bCs w:val="0"/>
              <w:sz w:val="36"/>
              <w:szCs w:val="220"/>
            </w:rPr>
            <w:instrText xml:space="preserve"> HYPERLINK \l _Toc4730 </w:instrText>
          </w:r>
          <w:r>
            <w:rPr>
              <w:rFonts w:hint="eastAsia" w:ascii="宋体" w:hAnsi="宋体"/>
              <w:b w:val="0"/>
              <w:bCs w:val="0"/>
              <w:sz w:val="36"/>
              <w:szCs w:val="220"/>
            </w:rPr>
            <w:fldChar w:fldCharType="separate"/>
          </w:r>
          <w:r>
            <w:rPr>
              <w:rFonts w:hint="eastAsia" w:ascii="宋体" w:hAnsi="宋体" w:eastAsia="宋体" w:cs="Times New Roman"/>
              <w:b w:val="0"/>
              <w:bCs w:val="0"/>
              <w:sz w:val="36"/>
              <w:szCs w:val="60"/>
            </w:rPr>
            <w:t>第二章 投标人须知</w:t>
          </w:r>
          <w:r>
            <w:rPr>
              <w:b w:val="0"/>
              <w:bCs w:val="0"/>
              <w:sz w:val="36"/>
              <w:szCs w:val="36"/>
            </w:rPr>
            <w:tab/>
          </w:r>
          <w:r>
            <w:rPr>
              <w:rFonts w:hint="eastAsia"/>
              <w:b w:val="0"/>
              <w:bCs w:val="0"/>
              <w:sz w:val="36"/>
              <w:szCs w:val="36"/>
              <w:lang w:val="en-US" w:eastAsia="zh-CN"/>
            </w:rPr>
            <w:t>4</w:t>
          </w:r>
          <w:r>
            <w:rPr>
              <w:rFonts w:hint="eastAsia" w:ascii="宋体" w:hAnsi="宋体"/>
              <w:b w:val="0"/>
              <w:bCs w:val="0"/>
              <w:sz w:val="36"/>
              <w:szCs w:val="220"/>
            </w:rPr>
            <w:fldChar w:fldCharType="end"/>
          </w:r>
        </w:p>
        <w:p w14:paraId="7EB4D144">
          <w:pPr>
            <w:pStyle w:val="17"/>
            <w:tabs>
              <w:tab w:val="right" w:leader="dot" w:pos="9746"/>
            </w:tabs>
            <w:spacing w:line="360" w:lineRule="auto"/>
            <w:rPr>
              <w:rFonts w:hint="eastAsia" w:eastAsiaTheme="minorEastAsia"/>
              <w:b w:val="0"/>
              <w:bCs w:val="0"/>
              <w:sz w:val="36"/>
              <w:szCs w:val="36"/>
              <w:lang w:val="en-US" w:eastAsia="zh-CN"/>
            </w:rPr>
          </w:pPr>
          <w:r>
            <w:rPr>
              <w:rFonts w:hint="eastAsia" w:ascii="宋体" w:hAnsi="宋体"/>
              <w:b w:val="0"/>
              <w:bCs w:val="0"/>
              <w:sz w:val="36"/>
              <w:szCs w:val="220"/>
            </w:rPr>
            <w:fldChar w:fldCharType="begin"/>
          </w:r>
          <w:r>
            <w:rPr>
              <w:rFonts w:hint="eastAsia" w:ascii="宋体" w:hAnsi="宋体"/>
              <w:b w:val="0"/>
              <w:bCs w:val="0"/>
              <w:sz w:val="36"/>
              <w:szCs w:val="220"/>
            </w:rPr>
            <w:instrText xml:space="preserve"> HYPERLINK \l _Toc17420 </w:instrText>
          </w:r>
          <w:r>
            <w:rPr>
              <w:rFonts w:hint="eastAsia" w:ascii="宋体" w:hAnsi="宋体"/>
              <w:b w:val="0"/>
              <w:bCs w:val="0"/>
              <w:sz w:val="36"/>
              <w:szCs w:val="220"/>
            </w:rPr>
            <w:fldChar w:fldCharType="separate"/>
          </w:r>
          <w:r>
            <w:rPr>
              <w:rFonts w:hint="eastAsia" w:ascii="宋体" w:hAnsi="宋体" w:eastAsia="宋体" w:cs="Times New Roman"/>
              <w:b w:val="0"/>
              <w:bCs w:val="0"/>
              <w:sz w:val="36"/>
              <w:szCs w:val="60"/>
            </w:rPr>
            <w:t>第三章 评标办法（综合评分法）</w:t>
          </w:r>
          <w:r>
            <w:rPr>
              <w:b w:val="0"/>
              <w:bCs w:val="0"/>
              <w:sz w:val="36"/>
              <w:szCs w:val="36"/>
            </w:rPr>
            <w:tab/>
          </w:r>
          <w:r>
            <w:rPr>
              <w:rFonts w:hint="eastAsia"/>
              <w:b w:val="0"/>
              <w:bCs w:val="0"/>
              <w:sz w:val="36"/>
              <w:szCs w:val="36"/>
              <w:lang w:val="en-US" w:eastAsia="zh-CN"/>
            </w:rPr>
            <w:t>1</w:t>
          </w:r>
          <w:r>
            <w:rPr>
              <w:rFonts w:hint="eastAsia" w:ascii="宋体" w:hAnsi="宋体"/>
              <w:b w:val="0"/>
              <w:bCs w:val="0"/>
              <w:sz w:val="36"/>
              <w:szCs w:val="220"/>
            </w:rPr>
            <w:fldChar w:fldCharType="end"/>
          </w:r>
          <w:r>
            <w:rPr>
              <w:rFonts w:hint="eastAsia" w:ascii="宋体" w:hAnsi="宋体"/>
              <w:b w:val="0"/>
              <w:bCs w:val="0"/>
              <w:sz w:val="36"/>
              <w:szCs w:val="220"/>
              <w:lang w:val="en-US" w:eastAsia="zh-CN"/>
            </w:rPr>
            <w:t>5</w:t>
          </w:r>
        </w:p>
        <w:p w14:paraId="7305A894">
          <w:pPr>
            <w:pStyle w:val="17"/>
            <w:tabs>
              <w:tab w:val="right" w:leader="dot" w:pos="9746"/>
            </w:tabs>
            <w:spacing w:line="360" w:lineRule="auto"/>
            <w:rPr>
              <w:rFonts w:hint="eastAsia" w:eastAsiaTheme="minorEastAsia"/>
              <w:b w:val="0"/>
              <w:bCs w:val="0"/>
              <w:sz w:val="36"/>
              <w:szCs w:val="36"/>
              <w:lang w:val="en-US" w:eastAsia="zh-CN"/>
            </w:rPr>
          </w:pPr>
          <w:r>
            <w:rPr>
              <w:rFonts w:hint="eastAsia" w:ascii="宋体" w:hAnsi="宋体"/>
              <w:b w:val="0"/>
              <w:bCs w:val="0"/>
              <w:sz w:val="36"/>
              <w:szCs w:val="220"/>
            </w:rPr>
            <w:fldChar w:fldCharType="begin"/>
          </w:r>
          <w:r>
            <w:rPr>
              <w:rFonts w:hint="eastAsia" w:ascii="宋体" w:hAnsi="宋体"/>
              <w:b w:val="0"/>
              <w:bCs w:val="0"/>
              <w:sz w:val="36"/>
              <w:szCs w:val="220"/>
            </w:rPr>
            <w:instrText xml:space="preserve"> HYPERLINK \l _Toc21773 </w:instrText>
          </w:r>
          <w:r>
            <w:rPr>
              <w:rFonts w:hint="eastAsia" w:ascii="宋体" w:hAnsi="宋体"/>
              <w:b w:val="0"/>
              <w:bCs w:val="0"/>
              <w:sz w:val="36"/>
              <w:szCs w:val="220"/>
            </w:rPr>
            <w:fldChar w:fldCharType="separate"/>
          </w:r>
          <w:r>
            <w:rPr>
              <w:rFonts w:hint="eastAsia" w:ascii="宋体" w:hAnsi="宋体" w:eastAsia="宋体"/>
              <w:b w:val="0"/>
              <w:bCs w:val="0"/>
              <w:sz w:val="36"/>
              <w:szCs w:val="60"/>
              <w:highlight w:val="none"/>
            </w:rPr>
            <w:t>第四章 合同条款及格式</w:t>
          </w:r>
          <w:r>
            <w:rPr>
              <w:b w:val="0"/>
              <w:bCs w:val="0"/>
              <w:sz w:val="36"/>
              <w:szCs w:val="36"/>
            </w:rPr>
            <w:tab/>
          </w:r>
          <w:r>
            <w:rPr>
              <w:rFonts w:hint="eastAsia"/>
              <w:b w:val="0"/>
              <w:bCs w:val="0"/>
              <w:sz w:val="36"/>
              <w:szCs w:val="36"/>
              <w:lang w:val="en-US" w:eastAsia="zh-CN"/>
            </w:rPr>
            <w:t>4</w:t>
          </w:r>
          <w:r>
            <w:rPr>
              <w:rFonts w:hint="eastAsia" w:ascii="宋体" w:hAnsi="宋体"/>
              <w:b w:val="0"/>
              <w:bCs w:val="0"/>
              <w:sz w:val="36"/>
              <w:szCs w:val="220"/>
            </w:rPr>
            <w:fldChar w:fldCharType="end"/>
          </w:r>
          <w:r>
            <w:rPr>
              <w:rFonts w:hint="eastAsia" w:ascii="宋体" w:hAnsi="宋体"/>
              <w:b w:val="0"/>
              <w:bCs w:val="0"/>
              <w:sz w:val="36"/>
              <w:szCs w:val="220"/>
              <w:lang w:val="en-US" w:eastAsia="zh-CN"/>
            </w:rPr>
            <w:t>0</w:t>
          </w:r>
        </w:p>
        <w:p w14:paraId="4B6570F7">
          <w:pPr>
            <w:pStyle w:val="17"/>
            <w:tabs>
              <w:tab w:val="right" w:leader="dot" w:pos="9746"/>
            </w:tabs>
            <w:spacing w:line="360" w:lineRule="auto"/>
            <w:rPr>
              <w:rFonts w:hint="eastAsia" w:eastAsiaTheme="minorEastAsia"/>
              <w:b w:val="0"/>
              <w:bCs w:val="0"/>
              <w:sz w:val="36"/>
              <w:szCs w:val="36"/>
              <w:lang w:val="en-US" w:eastAsia="zh-CN"/>
            </w:rPr>
          </w:pPr>
          <w:r>
            <w:rPr>
              <w:rFonts w:hint="eastAsia" w:ascii="宋体" w:hAnsi="宋体"/>
              <w:b w:val="0"/>
              <w:bCs w:val="0"/>
              <w:sz w:val="36"/>
              <w:szCs w:val="220"/>
            </w:rPr>
            <w:fldChar w:fldCharType="begin"/>
          </w:r>
          <w:r>
            <w:rPr>
              <w:rFonts w:hint="eastAsia" w:ascii="宋体" w:hAnsi="宋体"/>
              <w:b w:val="0"/>
              <w:bCs w:val="0"/>
              <w:sz w:val="36"/>
              <w:szCs w:val="220"/>
            </w:rPr>
            <w:instrText xml:space="preserve"> HYPERLINK \l _Toc10306 </w:instrText>
          </w:r>
          <w:r>
            <w:rPr>
              <w:rFonts w:hint="eastAsia" w:ascii="宋体" w:hAnsi="宋体"/>
              <w:b w:val="0"/>
              <w:bCs w:val="0"/>
              <w:sz w:val="36"/>
              <w:szCs w:val="220"/>
            </w:rPr>
            <w:fldChar w:fldCharType="separate"/>
          </w:r>
          <w:r>
            <w:rPr>
              <w:rFonts w:hint="eastAsia" w:ascii="宋体" w:hAnsi="宋体" w:cs="黑体"/>
              <w:b w:val="0"/>
              <w:bCs w:val="0"/>
              <w:sz w:val="36"/>
              <w:szCs w:val="56"/>
              <w:highlight w:val="none"/>
              <w:lang w:val="zh-CN"/>
            </w:rPr>
            <w:t>第五章 采购需求</w:t>
          </w:r>
          <w:r>
            <w:rPr>
              <w:b w:val="0"/>
              <w:bCs w:val="0"/>
              <w:sz w:val="36"/>
              <w:szCs w:val="36"/>
            </w:rPr>
            <w:tab/>
          </w:r>
          <w:r>
            <w:rPr>
              <w:rFonts w:hint="eastAsia"/>
              <w:b w:val="0"/>
              <w:bCs w:val="0"/>
              <w:sz w:val="36"/>
              <w:szCs w:val="36"/>
              <w:lang w:val="en-US" w:eastAsia="zh-CN"/>
            </w:rPr>
            <w:t>4</w:t>
          </w:r>
          <w:r>
            <w:rPr>
              <w:rFonts w:hint="eastAsia" w:ascii="宋体" w:hAnsi="宋体"/>
              <w:b w:val="0"/>
              <w:bCs w:val="0"/>
              <w:sz w:val="36"/>
              <w:szCs w:val="220"/>
            </w:rPr>
            <w:fldChar w:fldCharType="end"/>
          </w:r>
          <w:r>
            <w:rPr>
              <w:rFonts w:hint="eastAsia" w:ascii="宋体" w:hAnsi="宋体"/>
              <w:b w:val="0"/>
              <w:bCs w:val="0"/>
              <w:sz w:val="36"/>
              <w:szCs w:val="220"/>
              <w:lang w:val="en-US" w:eastAsia="zh-CN"/>
            </w:rPr>
            <w:t>1</w:t>
          </w:r>
        </w:p>
        <w:p w14:paraId="07B3116B">
          <w:pPr>
            <w:pStyle w:val="17"/>
            <w:tabs>
              <w:tab w:val="right" w:leader="dot" w:pos="9746"/>
            </w:tabs>
            <w:spacing w:line="360" w:lineRule="auto"/>
            <w:rPr>
              <w:rFonts w:hint="eastAsia" w:eastAsiaTheme="minorEastAsia"/>
              <w:b w:val="0"/>
              <w:bCs w:val="0"/>
              <w:sz w:val="36"/>
              <w:szCs w:val="36"/>
              <w:lang w:val="en-US" w:eastAsia="zh-CN"/>
            </w:rPr>
          </w:pPr>
          <w:r>
            <w:rPr>
              <w:rFonts w:hint="eastAsia" w:ascii="宋体" w:hAnsi="宋体"/>
              <w:b w:val="0"/>
              <w:bCs w:val="0"/>
              <w:sz w:val="36"/>
              <w:szCs w:val="220"/>
            </w:rPr>
            <w:fldChar w:fldCharType="begin"/>
          </w:r>
          <w:r>
            <w:rPr>
              <w:rFonts w:hint="eastAsia" w:ascii="宋体" w:hAnsi="宋体"/>
              <w:b w:val="0"/>
              <w:bCs w:val="0"/>
              <w:sz w:val="36"/>
              <w:szCs w:val="220"/>
            </w:rPr>
            <w:instrText xml:space="preserve"> HYPERLINK \l _Toc12375 </w:instrText>
          </w:r>
          <w:r>
            <w:rPr>
              <w:rFonts w:hint="eastAsia" w:ascii="宋体" w:hAnsi="宋体"/>
              <w:b w:val="0"/>
              <w:bCs w:val="0"/>
              <w:sz w:val="36"/>
              <w:szCs w:val="220"/>
            </w:rPr>
            <w:fldChar w:fldCharType="separate"/>
          </w:r>
          <w:r>
            <w:rPr>
              <w:rFonts w:hint="eastAsia" w:ascii="宋体" w:hAnsi="宋体" w:eastAsia="宋体"/>
              <w:b w:val="0"/>
              <w:bCs w:val="0"/>
              <w:sz w:val="36"/>
              <w:szCs w:val="60"/>
            </w:rPr>
            <w:t>第六章 投标文件格式</w:t>
          </w:r>
          <w:r>
            <w:rPr>
              <w:b w:val="0"/>
              <w:bCs w:val="0"/>
              <w:sz w:val="36"/>
              <w:szCs w:val="36"/>
            </w:rPr>
            <w:tab/>
          </w:r>
          <w:r>
            <w:rPr>
              <w:rFonts w:hint="eastAsia"/>
              <w:b w:val="0"/>
              <w:bCs w:val="0"/>
              <w:sz w:val="36"/>
              <w:szCs w:val="36"/>
              <w:lang w:val="en-US" w:eastAsia="zh-CN"/>
            </w:rPr>
            <w:t>4</w:t>
          </w:r>
          <w:r>
            <w:rPr>
              <w:rFonts w:hint="eastAsia" w:ascii="宋体" w:hAnsi="宋体"/>
              <w:b w:val="0"/>
              <w:bCs w:val="0"/>
              <w:sz w:val="36"/>
              <w:szCs w:val="220"/>
            </w:rPr>
            <w:fldChar w:fldCharType="end"/>
          </w:r>
          <w:r>
            <w:rPr>
              <w:rFonts w:hint="eastAsia" w:ascii="宋体" w:hAnsi="宋体"/>
              <w:b w:val="0"/>
              <w:bCs w:val="0"/>
              <w:sz w:val="36"/>
              <w:szCs w:val="220"/>
              <w:lang w:val="en-US" w:eastAsia="zh-CN"/>
            </w:rPr>
            <w:t>2</w:t>
          </w:r>
        </w:p>
        <w:p w14:paraId="205CBB2C">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0" w:firstLineChars="0"/>
            <w:contextualSpacing/>
            <w:jc w:val="center"/>
            <w:textAlignment w:val="auto"/>
            <w:rPr>
              <w:rFonts w:hint="eastAsia"/>
            </w:rPr>
            <w:sectPr>
              <w:headerReference r:id="rId6" w:type="default"/>
              <w:footerReference r:id="rId7" w:type="default"/>
              <w:pgSz w:w="11906" w:h="16838"/>
              <w:pgMar w:top="1440" w:right="1080" w:bottom="1440" w:left="1080" w:header="862" w:footer="862" w:gutter="0"/>
              <w:pgBorders>
                <w:top w:val="none" w:sz="0" w:space="0"/>
                <w:left w:val="none" w:sz="0" w:space="0"/>
                <w:bottom w:val="none" w:sz="0" w:space="0"/>
                <w:right w:val="none" w:sz="0" w:space="0"/>
              </w:pgBorders>
              <w:pgNumType w:fmt="decimal"/>
              <w:cols w:space="720" w:num="1"/>
            </w:sectPr>
          </w:pPr>
          <w:r>
            <w:rPr>
              <w:rFonts w:hint="eastAsia" w:ascii="宋体" w:hAnsi="宋体"/>
              <w:sz w:val="40"/>
              <w:szCs w:val="72"/>
            </w:rPr>
            <w:fldChar w:fldCharType="end"/>
          </w:r>
        </w:p>
      </w:sdtContent>
    </w:sdt>
    <w:p w14:paraId="4903B6C7">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0"/>
        <w:rPr>
          <w:rFonts w:hint="eastAsia" w:ascii="宋体" w:hAnsi="宋体"/>
          <w:b/>
          <w:sz w:val="36"/>
          <w:szCs w:val="36"/>
        </w:rPr>
      </w:pPr>
      <w:bookmarkStart w:id="6" w:name="_Toc29218"/>
      <w:r>
        <w:rPr>
          <w:rFonts w:hint="eastAsia" w:ascii="宋体" w:hAnsi="宋体"/>
          <w:b/>
          <w:sz w:val="36"/>
          <w:szCs w:val="36"/>
        </w:rPr>
        <w:t>第一章</w:t>
      </w:r>
      <w:bookmarkStart w:id="7" w:name="OLE_LINK1"/>
      <w:r>
        <w:rPr>
          <w:rFonts w:hint="eastAsia" w:ascii="宋体" w:hAnsi="宋体"/>
          <w:b/>
          <w:sz w:val="36"/>
          <w:szCs w:val="36"/>
          <w:lang w:val="en-US" w:eastAsia="zh-CN"/>
        </w:rPr>
        <w:t xml:space="preserve"> </w:t>
      </w:r>
      <w:bookmarkEnd w:id="7"/>
      <w:r>
        <w:rPr>
          <w:rFonts w:hint="eastAsia" w:ascii="宋体" w:hAnsi="宋体"/>
          <w:b/>
          <w:sz w:val="36"/>
          <w:szCs w:val="36"/>
          <w:lang w:eastAsia="zh-CN"/>
        </w:rPr>
        <w:t>招标</w:t>
      </w:r>
      <w:r>
        <w:rPr>
          <w:rFonts w:hint="eastAsia" w:ascii="宋体" w:hAnsi="宋体"/>
          <w:b/>
          <w:sz w:val="36"/>
          <w:szCs w:val="36"/>
        </w:rPr>
        <w:t>公告</w:t>
      </w:r>
      <w:bookmarkEnd w:id="6"/>
    </w:p>
    <w:p w14:paraId="5B8E31A3">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项目概况</w:t>
      </w:r>
    </w:p>
    <w:p w14:paraId="14CA94E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sz w:val="21"/>
          <w:szCs w:val="21"/>
        </w:rPr>
      </w:pPr>
      <w:r>
        <w:rPr>
          <w:rFonts w:hint="eastAsia" w:ascii="宋体" w:hAnsi="宋体" w:eastAsia="宋体" w:cs="宋体"/>
          <w:b w:val="0"/>
          <w:color w:val="auto"/>
          <w:sz w:val="21"/>
          <w:szCs w:val="21"/>
          <w:u w:val="single"/>
          <w:lang w:eastAsia="zh-CN"/>
        </w:rPr>
        <w:t>前郭尔罗斯蒙古族自治县政务服务和数字化建设管理局采购劳务服务项目</w:t>
      </w:r>
      <w:r>
        <w:rPr>
          <w:rFonts w:hint="eastAsia" w:ascii="宋体" w:hAnsi="宋体" w:eastAsia="宋体" w:cs="宋体"/>
          <w:b w:val="0"/>
          <w:bCs/>
          <w:color w:val="auto"/>
          <w:sz w:val="21"/>
          <w:szCs w:val="21"/>
        </w:rPr>
        <w:t>的潜在</w:t>
      </w:r>
      <w:r>
        <w:rPr>
          <w:rFonts w:hint="eastAsia" w:ascii="宋体" w:hAnsi="宋体" w:eastAsia="宋体" w:cs="宋体"/>
          <w:b w:val="0"/>
          <w:bCs/>
          <w:color w:val="auto"/>
          <w:sz w:val="21"/>
          <w:szCs w:val="21"/>
          <w:lang w:eastAsia="zh-CN"/>
        </w:rPr>
        <w:t>投标人</w:t>
      </w:r>
      <w:r>
        <w:rPr>
          <w:rFonts w:hint="eastAsia" w:ascii="宋体" w:hAnsi="宋体" w:eastAsia="宋体" w:cs="宋体"/>
          <w:b w:val="0"/>
          <w:bCs/>
          <w:color w:val="auto"/>
          <w:sz w:val="21"/>
          <w:szCs w:val="21"/>
        </w:rPr>
        <w:t>应在</w:t>
      </w:r>
      <w:r>
        <w:rPr>
          <w:rFonts w:hint="eastAsia" w:ascii="宋体" w:hAnsi="宋体" w:eastAsia="宋体" w:cs="宋体"/>
          <w:color w:val="auto"/>
          <w:sz w:val="21"/>
          <w:szCs w:val="21"/>
          <w:u w:val="single"/>
          <w:lang w:val="en-US" w:eastAsia="zh-CN"/>
        </w:rPr>
        <w:t>“政采云”平台（https://www.zcygov.cn/）</w:t>
      </w:r>
      <w:r>
        <w:rPr>
          <w:rFonts w:hint="eastAsia" w:ascii="宋体" w:hAnsi="宋体" w:eastAsia="宋体" w:cs="宋体"/>
          <w:b w:val="0"/>
          <w:bCs/>
          <w:color w:val="auto"/>
          <w:sz w:val="21"/>
          <w:szCs w:val="21"/>
        </w:rPr>
        <w:t>获取</w:t>
      </w:r>
      <w:r>
        <w:rPr>
          <w:rFonts w:hint="eastAsia" w:ascii="宋体" w:hAnsi="宋体" w:eastAsia="宋体" w:cs="宋体"/>
          <w:b w:val="0"/>
          <w:bCs/>
          <w:color w:val="auto"/>
          <w:sz w:val="21"/>
          <w:szCs w:val="21"/>
          <w:lang w:eastAsia="zh-CN"/>
        </w:rPr>
        <w:t>招标</w:t>
      </w:r>
      <w:r>
        <w:rPr>
          <w:rFonts w:hint="eastAsia" w:ascii="宋体" w:hAnsi="宋体" w:eastAsia="宋体" w:cs="宋体"/>
          <w:b w:val="0"/>
          <w:bCs/>
          <w:color w:val="auto"/>
          <w:sz w:val="21"/>
          <w:szCs w:val="21"/>
        </w:rPr>
        <w:t>文件，并</w:t>
      </w:r>
      <w:r>
        <w:rPr>
          <w:rFonts w:hint="eastAsia" w:ascii="宋体" w:hAnsi="宋体" w:eastAsia="宋体" w:cs="宋体"/>
          <w:b w:val="0"/>
          <w:bCs/>
          <w:color w:val="auto"/>
          <w:sz w:val="21"/>
          <w:szCs w:val="21"/>
          <w:highlight w:val="none"/>
        </w:rPr>
        <w:t>于</w:t>
      </w:r>
      <w:r>
        <w:rPr>
          <w:rFonts w:hint="eastAsia" w:ascii="宋体" w:hAnsi="宋体" w:eastAsia="宋体" w:cs="宋体"/>
          <w:b w:val="0"/>
          <w:bCs/>
          <w:color w:val="auto"/>
          <w:sz w:val="21"/>
          <w:szCs w:val="21"/>
          <w:highlight w:val="none"/>
          <w:u w:val="single"/>
        </w:rPr>
        <w:t>202</w:t>
      </w:r>
      <w:r>
        <w:rPr>
          <w:rFonts w:hint="eastAsia" w:ascii="宋体" w:hAnsi="宋体" w:eastAsia="宋体" w:cs="宋体"/>
          <w:b w:val="0"/>
          <w:bCs/>
          <w:color w:val="auto"/>
          <w:sz w:val="21"/>
          <w:szCs w:val="21"/>
          <w:highlight w:val="none"/>
          <w:u w:val="single"/>
          <w:lang w:val="en-US" w:eastAsia="zh-CN"/>
        </w:rPr>
        <w:t>5</w:t>
      </w:r>
      <w:r>
        <w:rPr>
          <w:rFonts w:hint="eastAsia" w:ascii="宋体" w:hAnsi="宋体" w:eastAsia="宋体" w:cs="宋体"/>
          <w:b w:val="0"/>
          <w:bCs/>
          <w:color w:val="auto"/>
          <w:sz w:val="21"/>
          <w:szCs w:val="21"/>
          <w:highlight w:val="none"/>
          <w:u w:val="single"/>
        </w:rPr>
        <w:t>年</w:t>
      </w:r>
      <w:r>
        <w:rPr>
          <w:rFonts w:hint="eastAsia" w:ascii="宋体" w:hAnsi="宋体" w:eastAsia="宋体" w:cs="宋体"/>
          <w:b w:val="0"/>
          <w:bCs/>
          <w:color w:val="auto"/>
          <w:sz w:val="21"/>
          <w:szCs w:val="21"/>
          <w:highlight w:val="none"/>
          <w:u w:val="single"/>
          <w:lang w:val="en-US" w:eastAsia="zh-CN"/>
        </w:rPr>
        <w:t>7</w:t>
      </w:r>
      <w:r>
        <w:rPr>
          <w:rFonts w:hint="eastAsia" w:ascii="宋体" w:hAnsi="宋体" w:eastAsia="宋体" w:cs="宋体"/>
          <w:b w:val="0"/>
          <w:bCs/>
          <w:color w:val="auto"/>
          <w:sz w:val="21"/>
          <w:szCs w:val="21"/>
          <w:highlight w:val="none"/>
          <w:u w:val="single"/>
        </w:rPr>
        <w:t>月</w:t>
      </w:r>
      <w:r>
        <w:rPr>
          <w:rFonts w:hint="eastAsia" w:ascii="宋体" w:hAnsi="宋体" w:eastAsia="宋体" w:cs="宋体"/>
          <w:b w:val="0"/>
          <w:bCs/>
          <w:color w:val="auto"/>
          <w:sz w:val="21"/>
          <w:szCs w:val="21"/>
          <w:highlight w:val="none"/>
          <w:u w:val="single"/>
          <w:lang w:val="en-US" w:eastAsia="zh-CN"/>
        </w:rPr>
        <w:t>10</w:t>
      </w:r>
      <w:r>
        <w:rPr>
          <w:rFonts w:hint="eastAsia" w:ascii="宋体" w:hAnsi="宋体" w:eastAsia="宋体" w:cs="宋体"/>
          <w:b w:val="0"/>
          <w:bCs/>
          <w:color w:val="auto"/>
          <w:sz w:val="21"/>
          <w:szCs w:val="21"/>
          <w:highlight w:val="none"/>
          <w:u w:val="single"/>
        </w:rPr>
        <w:t>日</w:t>
      </w:r>
      <w:r>
        <w:rPr>
          <w:rFonts w:hint="eastAsia" w:ascii="宋体" w:hAnsi="宋体" w:eastAsia="宋体" w:cs="宋体"/>
          <w:b w:val="0"/>
          <w:bCs/>
          <w:color w:val="auto"/>
          <w:sz w:val="21"/>
          <w:szCs w:val="21"/>
          <w:highlight w:val="none"/>
          <w:u w:val="single"/>
          <w:lang w:val="en-US" w:eastAsia="zh-CN"/>
        </w:rPr>
        <w:t>9</w:t>
      </w:r>
      <w:r>
        <w:rPr>
          <w:rFonts w:hint="eastAsia" w:ascii="宋体" w:hAnsi="宋体" w:eastAsia="宋体" w:cs="宋体"/>
          <w:b w:val="0"/>
          <w:bCs/>
          <w:color w:val="auto"/>
          <w:sz w:val="21"/>
          <w:szCs w:val="21"/>
          <w:highlight w:val="none"/>
          <w:u w:val="single"/>
        </w:rPr>
        <w:t>点</w:t>
      </w:r>
      <w:r>
        <w:rPr>
          <w:rFonts w:hint="eastAsia" w:ascii="宋体" w:hAnsi="宋体" w:eastAsia="宋体" w:cs="宋体"/>
          <w:b w:val="0"/>
          <w:bCs/>
          <w:color w:val="auto"/>
          <w:sz w:val="21"/>
          <w:szCs w:val="21"/>
          <w:highlight w:val="none"/>
          <w:u w:val="single"/>
          <w:lang w:val="en-US" w:eastAsia="zh-CN"/>
        </w:rPr>
        <w:t>00</w:t>
      </w:r>
      <w:r>
        <w:rPr>
          <w:rFonts w:hint="eastAsia" w:ascii="宋体" w:hAnsi="宋体" w:eastAsia="宋体" w:cs="宋体"/>
          <w:b w:val="0"/>
          <w:bCs/>
          <w:color w:val="auto"/>
          <w:sz w:val="21"/>
          <w:szCs w:val="21"/>
          <w:highlight w:val="none"/>
          <w:u w:val="single"/>
        </w:rPr>
        <w:t>分</w:t>
      </w:r>
      <w:r>
        <w:rPr>
          <w:rFonts w:hint="eastAsia" w:ascii="宋体" w:hAnsi="宋体" w:eastAsia="宋体" w:cs="宋体"/>
          <w:b w:val="0"/>
          <w:bCs/>
          <w:color w:val="auto"/>
          <w:sz w:val="21"/>
          <w:szCs w:val="21"/>
          <w:highlight w:val="none"/>
        </w:rPr>
        <w:t>（北</w:t>
      </w:r>
      <w:r>
        <w:rPr>
          <w:rFonts w:hint="eastAsia" w:ascii="宋体" w:hAnsi="宋体" w:eastAsia="宋体" w:cs="宋体"/>
          <w:b w:val="0"/>
          <w:bCs/>
          <w:color w:val="auto"/>
          <w:sz w:val="21"/>
          <w:szCs w:val="21"/>
        </w:rPr>
        <w:t>京时间）前递交</w:t>
      </w:r>
      <w:r>
        <w:rPr>
          <w:rFonts w:hint="eastAsia" w:ascii="宋体" w:hAnsi="宋体" w:eastAsia="宋体" w:cs="宋体"/>
          <w:b w:val="0"/>
          <w:bCs/>
          <w:color w:val="auto"/>
          <w:sz w:val="21"/>
          <w:szCs w:val="21"/>
          <w:lang w:eastAsia="zh-CN"/>
        </w:rPr>
        <w:t>投标</w:t>
      </w:r>
      <w:r>
        <w:rPr>
          <w:rFonts w:hint="eastAsia" w:ascii="宋体" w:hAnsi="宋体" w:eastAsia="宋体" w:cs="宋体"/>
          <w:b w:val="0"/>
          <w:bCs/>
          <w:color w:val="auto"/>
          <w:sz w:val="21"/>
          <w:szCs w:val="21"/>
        </w:rPr>
        <w:t>文件。</w:t>
      </w:r>
    </w:p>
    <w:p w14:paraId="1E3E81F7">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bookmarkStart w:id="8" w:name="_Toc28359079"/>
      <w:bookmarkStart w:id="9" w:name="_Toc35393621"/>
      <w:bookmarkStart w:id="10" w:name="_Toc28359002"/>
      <w:bookmarkStart w:id="11" w:name="_Toc35393790"/>
      <w:bookmarkStart w:id="12" w:name="_Hlk24379207"/>
      <w:r>
        <w:rPr>
          <w:rFonts w:hint="eastAsia" w:ascii="宋体" w:hAnsi="宋体" w:eastAsia="宋体" w:cs="宋体"/>
          <w:color w:val="auto"/>
          <w:sz w:val="21"/>
          <w:szCs w:val="21"/>
        </w:rPr>
        <w:t>一、项目基本情况</w:t>
      </w:r>
      <w:bookmarkEnd w:id="8"/>
      <w:bookmarkEnd w:id="9"/>
      <w:bookmarkEnd w:id="10"/>
      <w:bookmarkEnd w:id="11"/>
    </w:p>
    <w:p w14:paraId="55B179DE">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rPr>
        <w:t>1.</w:t>
      </w:r>
      <w:r>
        <w:rPr>
          <w:rFonts w:hint="eastAsia" w:ascii="宋体" w:hAnsi="宋体" w:eastAsia="宋体" w:cs="宋体"/>
          <w:b w:val="0"/>
          <w:color w:val="auto"/>
          <w:sz w:val="21"/>
          <w:szCs w:val="21"/>
          <w:u w:val="none"/>
          <w:lang w:eastAsia="zh-CN"/>
        </w:rPr>
        <w:t>项目编号：</w:t>
      </w:r>
      <w:r>
        <w:rPr>
          <w:rFonts w:hint="eastAsia" w:ascii="宋体" w:hAnsi="宋体" w:eastAsia="宋体" w:cs="宋体"/>
          <w:b w:val="0"/>
          <w:color w:val="auto"/>
          <w:sz w:val="21"/>
          <w:szCs w:val="21"/>
          <w:u w:val="none"/>
          <w:lang w:val="zh-CN" w:eastAsia="zh-CN"/>
        </w:rPr>
        <w:t>JLHS202506237</w:t>
      </w:r>
      <w:r>
        <w:rPr>
          <w:rFonts w:hint="eastAsia" w:ascii="宋体" w:hAnsi="宋体" w:eastAsia="宋体" w:cs="宋体"/>
          <w:b w:val="0"/>
          <w:color w:val="auto"/>
          <w:sz w:val="21"/>
          <w:szCs w:val="21"/>
          <w:highlight w:val="none"/>
          <w:u w:val="none"/>
          <w:lang w:eastAsia="zh-CN"/>
        </w:rPr>
        <w:t>。</w:t>
      </w:r>
    </w:p>
    <w:p w14:paraId="0B93D2AD">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rPr>
      </w:pPr>
      <w:r>
        <w:rPr>
          <w:rFonts w:hint="eastAsia" w:ascii="宋体" w:hAnsi="宋体" w:eastAsia="宋体" w:cs="宋体"/>
          <w:b w:val="0"/>
          <w:bCs/>
          <w:color w:val="auto"/>
          <w:sz w:val="21"/>
          <w:szCs w:val="21"/>
        </w:rPr>
        <w:t>2.项目名称：前郭尔罗斯蒙古族自治县政务服务和数字化建设管理局采购劳务服务项目</w:t>
      </w:r>
      <w:r>
        <w:rPr>
          <w:rFonts w:hint="eastAsia" w:ascii="宋体" w:hAnsi="宋体" w:eastAsia="宋体" w:cs="宋体"/>
          <w:b w:val="0"/>
          <w:color w:val="auto"/>
          <w:sz w:val="21"/>
          <w:szCs w:val="21"/>
        </w:rPr>
        <w:t>。</w:t>
      </w:r>
    </w:p>
    <w:p w14:paraId="7D50CD58">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预算金额</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464.2234万</w:t>
      </w:r>
      <w:r>
        <w:rPr>
          <w:rFonts w:hint="eastAsia" w:ascii="宋体" w:hAnsi="宋体" w:eastAsia="宋体" w:cs="宋体"/>
          <w:b w:val="0"/>
          <w:bCs/>
          <w:color w:val="auto"/>
          <w:sz w:val="21"/>
          <w:szCs w:val="21"/>
          <w:highlight w:val="none"/>
        </w:rPr>
        <w:t>元。</w:t>
      </w:r>
    </w:p>
    <w:bookmarkEnd w:id="12"/>
    <w:p w14:paraId="33105EFB">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.最高限价：</w:t>
      </w:r>
      <w:r>
        <w:rPr>
          <w:rFonts w:hint="eastAsia" w:ascii="宋体" w:hAnsi="宋体" w:eastAsia="宋体" w:cs="宋体"/>
          <w:b w:val="0"/>
          <w:bCs/>
          <w:color w:val="auto"/>
          <w:sz w:val="21"/>
          <w:szCs w:val="21"/>
          <w:highlight w:val="none"/>
          <w:lang w:val="en-US" w:eastAsia="zh-CN"/>
        </w:rPr>
        <w:t>464.2234万</w:t>
      </w:r>
      <w:r>
        <w:rPr>
          <w:rFonts w:hint="eastAsia" w:ascii="宋体" w:hAnsi="宋体" w:eastAsia="宋体" w:cs="宋体"/>
          <w:b w:val="0"/>
          <w:bCs/>
          <w:color w:val="auto"/>
          <w:sz w:val="21"/>
          <w:szCs w:val="21"/>
          <w:highlight w:val="none"/>
        </w:rPr>
        <w:t>元</w:t>
      </w:r>
      <w:r>
        <w:rPr>
          <w:rFonts w:hint="eastAsia" w:ascii="宋体" w:hAnsi="宋体" w:eastAsia="宋体" w:cs="宋体"/>
          <w:b w:val="0"/>
          <w:bCs/>
          <w:color w:val="auto"/>
          <w:sz w:val="21"/>
          <w:szCs w:val="21"/>
          <w:highlight w:val="none"/>
          <w:lang w:eastAsia="zh-CN"/>
        </w:rPr>
        <w:t>。</w:t>
      </w:r>
    </w:p>
    <w:p w14:paraId="63DD281F">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.采购需求：</w:t>
      </w:r>
      <w:r>
        <w:rPr>
          <w:rFonts w:hint="eastAsia" w:ascii="宋体" w:hAnsi="宋体" w:eastAsia="宋体" w:cs="宋体"/>
          <w:b w:val="0"/>
          <w:bCs/>
          <w:color w:val="auto"/>
          <w:sz w:val="21"/>
          <w:szCs w:val="21"/>
          <w:highlight w:val="none"/>
          <w:lang w:val="en-US" w:eastAsia="zh-CN"/>
        </w:rPr>
        <w:t>具体内容详见招标文件。</w:t>
      </w:r>
    </w:p>
    <w:p w14:paraId="6C23BD98">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服务期限</w:t>
      </w:r>
      <w:r>
        <w:rPr>
          <w:rFonts w:hint="eastAsia" w:ascii="宋体" w:hAnsi="宋体" w:eastAsia="宋体" w:cs="宋体"/>
          <w:b w:val="0"/>
          <w:bCs/>
          <w:color w:val="auto"/>
          <w:sz w:val="21"/>
          <w:szCs w:val="21"/>
          <w:highlight w:val="none"/>
        </w:rPr>
        <w:t>：自合同签订之日起一年。</w:t>
      </w:r>
    </w:p>
    <w:p w14:paraId="1863FD79">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7</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zh-CN"/>
        </w:rPr>
        <w:t>本项目不接受联合体。</w:t>
      </w:r>
    </w:p>
    <w:p w14:paraId="0302B825">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bookmarkStart w:id="13" w:name="_Toc35393791"/>
      <w:bookmarkStart w:id="14" w:name="_Toc28359003"/>
      <w:bookmarkStart w:id="15" w:name="_Toc28359080"/>
      <w:bookmarkStart w:id="16" w:name="_Toc35393622"/>
      <w:r>
        <w:rPr>
          <w:rFonts w:hint="eastAsia" w:ascii="宋体" w:hAnsi="宋体" w:eastAsia="宋体" w:cs="宋体"/>
          <w:color w:val="auto"/>
          <w:sz w:val="21"/>
          <w:szCs w:val="21"/>
        </w:rPr>
        <w:t>二、申请人的资格要求</w:t>
      </w:r>
      <w:bookmarkEnd w:id="13"/>
      <w:bookmarkEnd w:id="14"/>
      <w:bookmarkEnd w:id="15"/>
      <w:bookmarkEnd w:id="16"/>
    </w:p>
    <w:p w14:paraId="6D444B29">
      <w:pPr>
        <w:keepNext w:val="0"/>
        <w:keepLines w:val="0"/>
        <w:pageBreakBefore w:val="0"/>
        <w:widowControl w:val="0"/>
        <w:kinsoku/>
        <w:wordWrap/>
        <w:overflowPunct/>
        <w:topLinePunct w:val="0"/>
        <w:autoSpaceDE/>
        <w:autoSpaceDN/>
        <w:bidi w:val="0"/>
        <w:adjustRightInd/>
        <w:snapToGrid/>
        <w:spacing w:line="360" w:lineRule="auto"/>
        <w:ind w:firstLine="437"/>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w:t>
      </w:r>
      <w:bookmarkStart w:id="17" w:name="_Toc28359004"/>
      <w:bookmarkStart w:id="18" w:name="_Toc28359081"/>
      <w:bookmarkStart w:id="19" w:name="_Toc35393792"/>
      <w:bookmarkStart w:id="20" w:name="_Toc35393623"/>
      <w:r>
        <w:rPr>
          <w:rFonts w:hint="eastAsia" w:ascii="宋体" w:hAnsi="宋体" w:eastAsia="宋体" w:cs="宋体"/>
          <w:b w:val="0"/>
          <w:color w:val="auto"/>
          <w:sz w:val="21"/>
          <w:szCs w:val="21"/>
        </w:rPr>
        <w:t>满足《中华人民共和国政府采购法》第二十二条规定；</w:t>
      </w:r>
    </w:p>
    <w:p w14:paraId="47E02AC0">
      <w:pPr>
        <w:keepNext w:val="0"/>
        <w:keepLines w:val="0"/>
        <w:pageBreakBefore w:val="0"/>
        <w:widowControl w:val="0"/>
        <w:kinsoku/>
        <w:wordWrap/>
        <w:overflowPunct/>
        <w:topLinePunct w:val="0"/>
        <w:autoSpaceDE/>
        <w:autoSpaceDN/>
        <w:bidi w:val="0"/>
        <w:adjustRightInd/>
        <w:snapToGrid/>
        <w:spacing w:line="360" w:lineRule="auto"/>
        <w:ind w:firstLine="437"/>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2.落实政府采购政策需满足的资格要求：本</w:t>
      </w:r>
      <w:r>
        <w:rPr>
          <w:rFonts w:hint="eastAsia" w:ascii="宋体" w:hAnsi="宋体" w:eastAsia="宋体" w:cs="宋体"/>
          <w:b w:val="0"/>
          <w:color w:val="auto"/>
          <w:sz w:val="21"/>
          <w:szCs w:val="21"/>
          <w:highlight w:val="none"/>
        </w:rPr>
        <w:t>项目为专门面向中小企业采购（供</w:t>
      </w:r>
      <w:r>
        <w:rPr>
          <w:rFonts w:hint="eastAsia" w:ascii="宋体" w:hAnsi="宋体" w:eastAsia="宋体" w:cs="宋体"/>
          <w:b w:val="0"/>
          <w:color w:val="auto"/>
          <w:sz w:val="21"/>
          <w:szCs w:val="21"/>
        </w:rPr>
        <w:t>应商应为中小微 企业、监狱企业、残疾人福利性单位)；</w:t>
      </w:r>
    </w:p>
    <w:p w14:paraId="650142E1">
      <w:pPr>
        <w:keepNext w:val="0"/>
        <w:keepLines w:val="0"/>
        <w:pageBreakBefore w:val="0"/>
        <w:widowControl w:val="0"/>
        <w:kinsoku/>
        <w:wordWrap/>
        <w:overflowPunct/>
        <w:topLinePunct w:val="0"/>
        <w:autoSpaceDE/>
        <w:autoSpaceDN/>
        <w:bidi w:val="0"/>
        <w:adjustRightInd/>
        <w:snapToGrid/>
        <w:spacing w:line="360" w:lineRule="auto"/>
        <w:ind w:firstLine="437"/>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2.1 执行《政府采购促进中小企业发展管理办法》（财库[2020]46 号）；</w:t>
      </w:r>
    </w:p>
    <w:p w14:paraId="748B4DBA">
      <w:pPr>
        <w:keepNext w:val="0"/>
        <w:keepLines w:val="0"/>
        <w:pageBreakBefore w:val="0"/>
        <w:widowControl w:val="0"/>
        <w:kinsoku/>
        <w:wordWrap/>
        <w:overflowPunct/>
        <w:topLinePunct w:val="0"/>
        <w:autoSpaceDE/>
        <w:autoSpaceDN/>
        <w:bidi w:val="0"/>
        <w:adjustRightInd/>
        <w:snapToGrid/>
        <w:spacing w:line="360" w:lineRule="auto"/>
        <w:ind w:firstLine="437"/>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2.2 执行《财政部环保总局关于环境标志产品政府采购实施的意见》（财库[2006]90 号）；</w:t>
      </w:r>
    </w:p>
    <w:p w14:paraId="2110A04F">
      <w:pPr>
        <w:keepNext w:val="0"/>
        <w:keepLines w:val="0"/>
        <w:pageBreakBefore w:val="0"/>
        <w:widowControl w:val="0"/>
        <w:kinsoku/>
        <w:wordWrap/>
        <w:overflowPunct/>
        <w:topLinePunct w:val="0"/>
        <w:autoSpaceDE/>
        <w:autoSpaceDN/>
        <w:bidi w:val="0"/>
        <w:adjustRightInd/>
        <w:snapToGrid/>
        <w:spacing w:line="360" w:lineRule="auto"/>
        <w:ind w:firstLine="437"/>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2.3 执行《关于调整优化节能产品、环境标志产品政府采购执行机制的通知》（财库[2019]9 号）；</w:t>
      </w:r>
    </w:p>
    <w:p w14:paraId="42AEA035">
      <w:pPr>
        <w:keepNext w:val="0"/>
        <w:keepLines w:val="0"/>
        <w:pageBreakBefore w:val="0"/>
        <w:widowControl w:val="0"/>
        <w:kinsoku/>
        <w:wordWrap/>
        <w:overflowPunct/>
        <w:topLinePunct w:val="0"/>
        <w:autoSpaceDE/>
        <w:autoSpaceDN/>
        <w:bidi w:val="0"/>
        <w:adjustRightInd/>
        <w:snapToGrid/>
        <w:spacing w:line="360" w:lineRule="auto"/>
        <w:ind w:firstLine="437"/>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2.4 执行《财政部、司法部关于政府采购支持监狱企业发展有关问题的通知》（财库[2014]68 号）；</w:t>
      </w:r>
    </w:p>
    <w:p w14:paraId="779FD478">
      <w:pPr>
        <w:keepNext w:val="0"/>
        <w:keepLines w:val="0"/>
        <w:pageBreakBefore w:val="0"/>
        <w:widowControl w:val="0"/>
        <w:kinsoku/>
        <w:wordWrap/>
        <w:overflowPunct/>
        <w:topLinePunct w:val="0"/>
        <w:autoSpaceDE/>
        <w:autoSpaceDN/>
        <w:bidi w:val="0"/>
        <w:adjustRightInd/>
        <w:snapToGrid/>
        <w:spacing w:line="360" w:lineRule="auto"/>
        <w:ind w:firstLine="437"/>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2.5 执行《关于促进残疾人就业政府采购政策的通知》（财库[2017]141 号）；</w:t>
      </w:r>
    </w:p>
    <w:p w14:paraId="38DCF017">
      <w:pPr>
        <w:keepNext w:val="0"/>
        <w:keepLines w:val="0"/>
        <w:pageBreakBefore w:val="0"/>
        <w:widowControl w:val="0"/>
        <w:kinsoku/>
        <w:wordWrap/>
        <w:overflowPunct/>
        <w:topLinePunct w:val="0"/>
        <w:autoSpaceDE/>
        <w:autoSpaceDN/>
        <w:bidi w:val="0"/>
        <w:adjustRightInd/>
        <w:snapToGrid/>
        <w:spacing w:line="360" w:lineRule="auto"/>
        <w:ind w:firstLine="437"/>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2.6 执行《财政部关于在政府采购活动中查询及使用信用记录有关问题的通知》（财库〔2016〕125 号）。</w:t>
      </w:r>
    </w:p>
    <w:p w14:paraId="27C79532">
      <w:pPr>
        <w:keepNext w:val="0"/>
        <w:keepLines w:val="0"/>
        <w:pageBreakBefore w:val="0"/>
        <w:widowControl w:val="0"/>
        <w:kinsoku/>
        <w:wordWrap/>
        <w:overflowPunct/>
        <w:topLinePunct w:val="0"/>
        <w:autoSpaceDE/>
        <w:autoSpaceDN/>
        <w:bidi w:val="0"/>
        <w:adjustRightInd/>
        <w:snapToGrid/>
        <w:spacing w:line="360" w:lineRule="auto"/>
        <w:ind w:firstLine="437"/>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3.本项目的特定资格要求：</w:t>
      </w:r>
    </w:p>
    <w:p w14:paraId="0FA12665">
      <w:pPr>
        <w:keepNext w:val="0"/>
        <w:keepLines w:val="0"/>
        <w:pageBreakBefore w:val="0"/>
        <w:widowControl w:val="0"/>
        <w:kinsoku/>
        <w:wordWrap/>
        <w:overflowPunct/>
        <w:topLinePunct w:val="0"/>
        <w:autoSpaceDE/>
        <w:autoSpaceDN/>
        <w:bidi w:val="0"/>
        <w:adjustRightInd/>
        <w:snapToGrid/>
        <w:spacing w:line="360" w:lineRule="auto"/>
        <w:ind w:firstLine="437"/>
        <w:jc w:val="both"/>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rPr>
        <w:t>3.1 供应商应是在中华人民共和国境内注册的的独立法人或其他组织，具备有效的营业执照，并在人员、设备、服务、资金等方面具有相</w:t>
      </w:r>
      <w:r>
        <w:rPr>
          <w:rFonts w:hint="eastAsia" w:ascii="宋体" w:hAnsi="宋体" w:eastAsia="宋体" w:cs="宋体"/>
          <w:b w:val="0"/>
          <w:color w:val="auto"/>
          <w:sz w:val="21"/>
          <w:szCs w:val="21"/>
          <w:highlight w:val="none"/>
        </w:rPr>
        <w:t>应的施工能力。</w:t>
      </w:r>
      <w:r>
        <w:rPr>
          <w:rFonts w:hint="eastAsia" w:ascii="宋体" w:hAnsi="宋体" w:eastAsia="宋体" w:cs="宋体"/>
          <w:b w:val="0"/>
          <w:color w:val="auto"/>
          <w:sz w:val="21"/>
          <w:szCs w:val="21"/>
          <w:highlight w:val="none"/>
          <w:lang w:eastAsia="zh-CN"/>
        </w:rPr>
        <w:t>需具备《人力资源服务许可证》。</w:t>
      </w:r>
    </w:p>
    <w:p w14:paraId="4144DB42">
      <w:pPr>
        <w:keepNext w:val="0"/>
        <w:keepLines w:val="0"/>
        <w:pageBreakBefore w:val="0"/>
        <w:widowControl w:val="0"/>
        <w:kinsoku/>
        <w:wordWrap/>
        <w:overflowPunct/>
        <w:topLinePunct w:val="0"/>
        <w:autoSpaceDE/>
        <w:autoSpaceDN/>
        <w:bidi w:val="0"/>
        <w:adjustRightInd/>
        <w:snapToGrid/>
        <w:spacing w:line="360" w:lineRule="auto"/>
        <w:ind w:firstLine="437"/>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highlight w:val="none"/>
        </w:rPr>
        <w:t>3.2 财务状况良好，近一年（202</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年）的财</w:t>
      </w:r>
      <w:r>
        <w:rPr>
          <w:rFonts w:hint="eastAsia" w:ascii="宋体" w:hAnsi="宋体" w:eastAsia="宋体" w:cs="宋体"/>
          <w:b w:val="0"/>
          <w:color w:val="auto"/>
          <w:sz w:val="21"/>
          <w:szCs w:val="21"/>
        </w:rPr>
        <w:t>务审计报告或财务报表或投标前三个月内供应商开户银行出具的资信证明（除开具银行明确表示复印无效的，银行资信证明可以是复印件加盖本单位公章；资信证明要能证明供应商的资信状况良好，往来帐款正常，无透支行为，存款证明无效）；</w:t>
      </w:r>
    </w:p>
    <w:p w14:paraId="0B564C7E">
      <w:pPr>
        <w:keepNext w:val="0"/>
        <w:keepLines w:val="0"/>
        <w:pageBreakBefore w:val="0"/>
        <w:widowControl w:val="0"/>
        <w:kinsoku/>
        <w:wordWrap/>
        <w:overflowPunct/>
        <w:topLinePunct w:val="0"/>
        <w:autoSpaceDE/>
        <w:autoSpaceDN/>
        <w:bidi w:val="0"/>
        <w:adjustRightInd/>
        <w:snapToGrid/>
        <w:spacing w:line="360" w:lineRule="auto"/>
        <w:ind w:firstLine="437"/>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3.3 拒绝列入政府取消投标资格记录期间的企业或个人投标；</w:t>
      </w:r>
    </w:p>
    <w:p w14:paraId="7F7ECB7B">
      <w:pPr>
        <w:keepNext w:val="0"/>
        <w:keepLines w:val="0"/>
        <w:pageBreakBefore w:val="0"/>
        <w:widowControl w:val="0"/>
        <w:kinsoku/>
        <w:wordWrap/>
        <w:overflowPunct/>
        <w:topLinePunct w:val="0"/>
        <w:autoSpaceDE/>
        <w:autoSpaceDN/>
        <w:bidi w:val="0"/>
        <w:adjustRightInd/>
        <w:snapToGrid/>
        <w:spacing w:line="360" w:lineRule="auto"/>
        <w:ind w:firstLine="437"/>
        <w:jc w:val="both"/>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 xml:space="preserve">3.4 不接受被列入失信被执行人名单、重大税收违法失信主体、政府采购严重违法失信行为记录名单的投标人参与投标，投标人在“信用中国 ”网站（www.creditchina.gov.cn）无任何不良信 用记录，须提供 “失信被执行人查询 ”、“企业经营异常名录查询 ”、“重大税收违法失信主体查询 ”此三个查询项的截图证明，中国政府采购网（ </w:t>
      </w:r>
      <w:r>
        <w:rPr>
          <w:rFonts w:hint="eastAsia" w:ascii="宋体" w:hAnsi="宋体" w:eastAsia="宋体" w:cs="宋体"/>
          <w:b w:val="0"/>
          <w:color w:val="auto"/>
          <w:sz w:val="21"/>
          <w:szCs w:val="21"/>
        </w:rPr>
        <w:drawing>
          <wp:inline distT="0" distB="0" distL="0" distR="0">
            <wp:extent cx="190500" cy="142875"/>
            <wp:effectExtent l="0" t="0" r="0" b="952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190500" cy="143256"/>
                    </a:xfrm>
                    <a:prstGeom prst="rect">
                      <a:avLst/>
                    </a:prstGeom>
                  </pic:spPr>
                </pic:pic>
              </a:graphicData>
            </a:graphic>
          </wp:inline>
        </w:drawing>
      </w:r>
      <w:r>
        <w:rPr>
          <w:rFonts w:hint="eastAsia" w:ascii="宋体" w:hAnsi="宋体" w:eastAsia="宋体" w:cs="宋体"/>
          <w:b w:val="0"/>
          <w:color w:val="auto"/>
          <w:sz w:val="21"/>
          <w:szCs w:val="21"/>
        </w:rPr>
        <w:t>www.ccgp.gov.cn）未列入政府采购严重违法失信行为记录名单查询截止时间同投标截止时间（详见财库[2016]125 号文件），对列入失信被执 行人、重大税收违法失信主体当事人名单、政府采购严重违法失信行为记录名单的供应商，拒绝参与本项目政府采购活动；</w:t>
      </w:r>
    </w:p>
    <w:p w14:paraId="3B682B59">
      <w:pPr>
        <w:keepNext w:val="0"/>
        <w:keepLines w:val="0"/>
        <w:pageBreakBefore w:val="0"/>
        <w:widowControl w:val="0"/>
        <w:kinsoku/>
        <w:wordWrap/>
        <w:overflowPunct/>
        <w:topLinePunct w:val="0"/>
        <w:autoSpaceDE/>
        <w:autoSpaceDN/>
        <w:bidi w:val="0"/>
        <w:adjustRightInd/>
        <w:snapToGrid/>
        <w:spacing w:line="360" w:lineRule="auto"/>
        <w:ind w:firstLine="437"/>
        <w:jc w:val="both"/>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rPr>
        <w:t xml:space="preserve">3.5 </w:t>
      </w:r>
      <w:r>
        <w:rPr>
          <w:rFonts w:hint="eastAsia" w:ascii="宋体" w:hAnsi="宋体" w:eastAsia="宋体" w:cs="宋体"/>
          <w:b w:val="0"/>
          <w:color w:val="auto"/>
          <w:sz w:val="21"/>
          <w:szCs w:val="21"/>
          <w:lang w:val="en-US" w:eastAsia="zh-CN"/>
        </w:rPr>
        <w:t>与采购人存在利害关系可能影响招标公正性的法人、其他组织或者个人，不得参加投标。单位负责人为同一人或者存在直接控股、管理关系的不同单位，不得参加同一标段投标或者未划分标段的同一采购项目投标。违反这两款规定的，相关投标均无效</w:t>
      </w:r>
      <w:r>
        <w:rPr>
          <w:rFonts w:hint="eastAsia" w:ascii="宋体" w:hAnsi="宋体" w:eastAsia="宋体" w:cs="宋体"/>
          <w:b w:val="0"/>
          <w:color w:val="auto"/>
          <w:sz w:val="21"/>
          <w:szCs w:val="21"/>
          <w:lang w:val="zh-CN" w:eastAsia="zh-CN"/>
        </w:rPr>
        <w:t>。</w:t>
      </w:r>
    </w:p>
    <w:p w14:paraId="2547C684">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三、获取</w:t>
      </w:r>
      <w:bookmarkEnd w:id="17"/>
      <w:bookmarkEnd w:id="18"/>
      <w:bookmarkEnd w:id="19"/>
      <w:bookmarkEnd w:id="20"/>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w:t>
      </w:r>
    </w:p>
    <w:p w14:paraId="639908E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rPr>
        <w:t>1.时</w:t>
      </w:r>
      <w:r>
        <w:rPr>
          <w:rFonts w:hint="eastAsia" w:ascii="宋体" w:hAnsi="宋体" w:eastAsia="宋体" w:cs="宋体"/>
          <w:b w:val="0"/>
          <w:color w:val="auto"/>
          <w:sz w:val="21"/>
          <w:szCs w:val="21"/>
          <w:highlight w:val="none"/>
        </w:rPr>
        <w:t>间：</w:t>
      </w:r>
      <w:r>
        <w:rPr>
          <w:rFonts w:hint="eastAsia" w:ascii="宋体" w:hAnsi="宋体" w:eastAsia="宋体" w:cs="宋体"/>
          <w:b w:val="0"/>
          <w:color w:val="auto"/>
          <w:sz w:val="21"/>
          <w:szCs w:val="21"/>
          <w:highlight w:val="none"/>
          <w:lang w:val="en-US" w:eastAsia="zh-CN"/>
        </w:rPr>
        <w:t>2025</w:t>
      </w:r>
      <w:r>
        <w:rPr>
          <w:rFonts w:hint="eastAsia" w:ascii="宋体" w:hAnsi="宋体" w:eastAsia="宋体" w:cs="宋体"/>
          <w:b w:val="0"/>
          <w:color w:val="auto"/>
          <w:sz w:val="21"/>
          <w:szCs w:val="21"/>
          <w:highlight w:val="none"/>
        </w:rPr>
        <w:t>年</w:t>
      </w:r>
      <w:r>
        <w:rPr>
          <w:rFonts w:hint="eastAsia" w:ascii="宋体" w:hAnsi="宋体" w:eastAsia="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月</w:t>
      </w:r>
      <w:r>
        <w:rPr>
          <w:rFonts w:hint="eastAsia" w:ascii="宋体" w:hAnsi="宋体" w:eastAsia="宋体" w:cs="宋体"/>
          <w:b w:val="0"/>
          <w:color w:val="auto"/>
          <w:sz w:val="21"/>
          <w:szCs w:val="21"/>
          <w:highlight w:val="none"/>
          <w:lang w:val="en-US" w:eastAsia="zh-CN"/>
        </w:rPr>
        <w:t>20</w:t>
      </w:r>
      <w:r>
        <w:rPr>
          <w:rFonts w:hint="eastAsia" w:ascii="宋体" w:hAnsi="宋体" w:eastAsia="宋体" w:cs="宋体"/>
          <w:b w:val="0"/>
          <w:color w:val="auto"/>
          <w:sz w:val="21"/>
          <w:szCs w:val="21"/>
          <w:highlight w:val="none"/>
        </w:rPr>
        <w:t>日至</w:t>
      </w:r>
      <w:r>
        <w:rPr>
          <w:rFonts w:hint="eastAsia" w:ascii="宋体" w:hAnsi="宋体" w:eastAsia="宋体" w:cs="宋体"/>
          <w:b w:val="0"/>
          <w:color w:val="auto"/>
          <w:sz w:val="21"/>
          <w:szCs w:val="21"/>
          <w:highlight w:val="none"/>
          <w:lang w:val="en-US" w:eastAsia="zh-CN"/>
        </w:rPr>
        <w:t>2025</w:t>
      </w:r>
      <w:r>
        <w:rPr>
          <w:rFonts w:hint="eastAsia" w:ascii="宋体" w:hAnsi="宋体" w:eastAsia="宋体" w:cs="宋体"/>
          <w:b w:val="0"/>
          <w:color w:val="auto"/>
          <w:sz w:val="21"/>
          <w:szCs w:val="21"/>
          <w:highlight w:val="none"/>
        </w:rPr>
        <w:t>年</w:t>
      </w:r>
      <w:r>
        <w:rPr>
          <w:rFonts w:hint="eastAsia" w:ascii="宋体" w:hAnsi="宋体" w:eastAsia="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月</w:t>
      </w:r>
      <w:r>
        <w:rPr>
          <w:rFonts w:hint="eastAsia" w:ascii="宋体" w:hAnsi="宋体" w:eastAsia="宋体" w:cs="宋体"/>
          <w:b w:val="0"/>
          <w:color w:val="auto"/>
          <w:sz w:val="21"/>
          <w:szCs w:val="21"/>
          <w:highlight w:val="none"/>
          <w:lang w:val="en-US" w:eastAsia="zh-CN"/>
        </w:rPr>
        <w:t>26</w:t>
      </w:r>
      <w:r>
        <w:rPr>
          <w:rFonts w:hint="eastAsia" w:ascii="宋体" w:hAnsi="宋体" w:eastAsia="宋体" w:cs="宋体"/>
          <w:b w:val="0"/>
          <w:color w:val="auto"/>
          <w:sz w:val="21"/>
          <w:szCs w:val="21"/>
          <w:highlight w:val="none"/>
        </w:rPr>
        <w:t>日</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每日8时30分至16时</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0分（北京时间，法定节假日除外）</w:t>
      </w:r>
      <w:r>
        <w:rPr>
          <w:rFonts w:hint="eastAsia" w:ascii="宋体" w:hAnsi="宋体" w:eastAsia="宋体" w:cs="宋体"/>
          <w:b w:val="0"/>
          <w:color w:val="auto"/>
          <w:sz w:val="21"/>
          <w:szCs w:val="21"/>
          <w:highlight w:val="none"/>
          <w:lang w:eastAsia="zh-CN"/>
        </w:rPr>
        <w:t>。</w:t>
      </w:r>
    </w:p>
    <w:p w14:paraId="34982EF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2.地点：“政采云”平台（网址：http:// www.zcygov.cn）。</w:t>
      </w:r>
    </w:p>
    <w:p w14:paraId="0DB1CFE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3.方式：潜在</w:t>
      </w:r>
      <w:r>
        <w:rPr>
          <w:rFonts w:hint="eastAsia" w:ascii="宋体" w:hAnsi="宋体" w:eastAsia="宋体" w:cs="宋体"/>
          <w:b w:val="0"/>
          <w:color w:val="auto"/>
          <w:sz w:val="21"/>
          <w:szCs w:val="21"/>
          <w:lang w:val="en-US" w:eastAsia="zh-CN"/>
        </w:rPr>
        <w:t>投标人</w:t>
      </w:r>
      <w:r>
        <w:rPr>
          <w:rFonts w:hint="eastAsia" w:ascii="宋体" w:hAnsi="宋体" w:eastAsia="宋体" w:cs="宋体"/>
          <w:b w:val="0"/>
          <w:color w:val="auto"/>
          <w:sz w:val="21"/>
          <w:szCs w:val="21"/>
        </w:rPr>
        <w:t>可自行在“政采云”平台（网址：http：//www.zcygov.cn）下载采购文件（操作</w:t>
      </w:r>
      <w:r>
        <w:rPr>
          <w:rFonts w:hint="eastAsia" w:ascii="宋体" w:hAnsi="宋体" w:eastAsia="宋体" w:cs="宋体"/>
          <w:b w:val="0"/>
          <w:color w:val="auto"/>
          <w:sz w:val="21"/>
          <w:szCs w:val="21"/>
          <w:lang w:val="zh-CN" w:eastAsia="zh-CN"/>
        </w:rPr>
        <w:t>流程</w:t>
      </w:r>
      <w:r>
        <w:rPr>
          <w:rFonts w:hint="eastAsia" w:ascii="宋体" w:hAnsi="宋体" w:eastAsia="宋体" w:cs="宋体"/>
          <w:b w:val="0"/>
          <w:color w:val="auto"/>
          <w:sz w:val="21"/>
          <w:szCs w:val="21"/>
        </w:rPr>
        <w:t>：登录“政采云”平台-项目采购-获取采购文件-找到本项目-点击“申请获取采购文件”），其他途径获取的采购文件开标时一律按无效投标处理。</w:t>
      </w:r>
    </w:p>
    <w:p w14:paraId="7011619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color w:val="auto"/>
          <w:sz w:val="21"/>
          <w:szCs w:val="21"/>
          <w:lang w:val="zh-CN" w:eastAsia="zh-CN"/>
        </w:rPr>
      </w:pPr>
      <w:r>
        <w:rPr>
          <w:rFonts w:hint="eastAsia" w:ascii="宋体" w:hAnsi="宋体" w:eastAsia="宋体" w:cs="宋体"/>
          <w:b w:val="0"/>
          <w:color w:val="auto"/>
          <w:sz w:val="21"/>
          <w:szCs w:val="21"/>
          <w:lang w:val="en-US" w:eastAsia="zh-CN"/>
        </w:rPr>
        <w:t>4.</w:t>
      </w:r>
      <w:r>
        <w:rPr>
          <w:rFonts w:hint="eastAsia" w:ascii="宋体" w:hAnsi="宋体" w:eastAsia="宋体" w:cs="宋体"/>
          <w:b w:val="0"/>
          <w:color w:val="auto"/>
          <w:sz w:val="21"/>
          <w:szCs w:val="21"/>
        </w:rPr>
        <w:t>售价：</w:t>
      </w:r>
      <w:r>
        <w:rPr>
          <w:rFonts w:hint="eastAsia" w:ascii="宋体" w:hAnsi="宋体" w:eastAsia="宋体" w:cs="宋体"/>
          <w:b w:val="0"/>
          <w:color w:val="auto"/>
          <w:sz w:val="21"/>
          <w:szCs w:val="21"/>
          <w:lang w:val="en-US" w:eastAsia="zh-CN"/>
        </w:rPr>
        <w:t>0</w:t>
      </w:r>
      <w:r>
        <w:rPr>
          <w:rFonts w:hint="eastAsia" w:ascii="宋体" w:hAnsi="宋体" w:eastAsia="宋体" w:cs="宋体"/>
          <w:b w:val="0"/>
          <w:color w:val="auto"/>
          <w:sz w:val="21"/>
          <w:szCs w:val="21"/>
          <w:lang w:val="zh-CN" w:eastAsia="zh-CN"/>
        </w:rPr>
        <w:t>元。</w:t>
      </w:r>
    </w:p>
    <w:p w14:paraId="52332259">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bookmarkStart w:id="21" w:name="_Toc28359005"/>
      <w:bookmarkStart w:id="22" w:name="_Toc28359082"/>
      <w:bookmarkStart w:id="23" w:name="_Toc35393624"/>
      <w:bookmarkStart w:id="24" w:name="_Toc35393793"/>
      <w:r>
        <w:rPr>
          <w:rFonts w:hint="eastAsia" w:ascii="宋体" w:hAnsi="宋体" w:eastAsia="宋体" w:cs="宋体"/>
          <w:color w:val="auto"/>
          <w:sz w:val="21"/>
          <w:szCs w:val="21"/>
        </w:rPr>
        <w:t>四、提交</w:t>
      </w:r>
      <w:bookmarkEnd w:id="21"/>
      <w:bookmarkEnd w:id="22"/>
      <w:r>
        <w:rPr>
          <w:rFonts w:hint="eastAsia" w:ascii="宋体" w:hAnsi="宋体" w:eastAsia="宋体" w:cs="宋体"/>
          <w:color w:val="auto"/>
          <w:sz w:val="21"/>
          <w:szCs w:val="21"/>
          <w:lang w:eastAsia="zh-CN"/>
        </w:rPr>
        <w:t>投</w:t>
      </w:r>
      <w:r>
        <w:rPr>
          <w:rFonts w:hint="eastAsia" w:ascii="宋体" w:hAnsi="宋体" w:eastAsia="宋体" w:cs="宋体"/>
          <w:color w:val="auto"/>
          <w:sz w:val="21"/>
          <w:szCs w:val="21"/>
          <w:highlight w:val="none"/>
          <w:lang w:eastAsia="zh-CN"/>
        </w:rPr>
        <w:t>标</w:t>
      </w:r>
      <w:r>
        <w:rPr>
          <w:rFonts w:hint="eastAsia" w:ascii="宋体" w:hAnsi="宋体" w:eastAsia="宋体" w:cs="宋体"/>
          <w:color w:val="auto"/>
          <w:sz w:val="21"/>
          <w:szCs w:val="21"/>
          <w:highlight w:val="none"/>
        </w:rPr>
        <w:t>文件截止时间、开标时间和地点</w:t>
      </w:r>
      <w:bookmarkEnd w:id="23"/>
      <w:bookmarkEnd w:id="24"/>
    </w:p>
    <w:p w14:paraId="4E30116B">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rPr>
        <w:t>提交</w:t>
      </w:r>
      <w:r>
        <w:rPr>
          <w:rFonts w:hint="eastAsia" w:ascii="宋体" w:hAnsi="宋体" w:eastAsia="宋体" w:cs="宋体"/>
          <w:b w:val="0"/>
          <w:color w:val="auto"/>
          <w:sz w:val="21"/>
          <w:szCs w:val="21"/>
          <w:highlight w:val="none"/>
          <w:lang w:eastAsia="zh-CN"/>
        </w:rPr>
        <w:t>投标</w:t>
      </w:r>
      <w:r>
        <w:rPr>
          <w:rFonts w:hint="eastAsia" w:ascii="宋体" w:hAnsi="宋体" w:eastAsia="宋体" w:cs="宋体"/>
          <w:b w:val="0"/>
          <w:color w:val="auto"/>
          <w:sz w:val="21"/>
          <w:szCs w:val="21"/>
          <w:highlight w:val="none"/>
        </w:rPr>
        <w:t>文件截止时间、开标时间：2025年7月</w:t>
      </w:r>
      <w:r>
        <w:rPr>
          <w:rFonts w:hint="eastAsia" w:ascii="宋体" w:hAnsi="宋体" w:eastAsia="宋体" w:cs="宋体"/>
          <w:b w:val="0"/>
          <w:color w:val="auto"/>
          <w:sz w:val="21"/>
          <w:szCs w:val="21"/>
          <w:highlight w:val="none"/>
          <w:lang w:val="en-US" w:eastAsia="zh-CN"/>
        </w:rPr>
        <w:t>10</w:t>
      </w:r>
      <w:r>
        <w:rPr>
          <w:rFonts w:hint="eastAsia" w:ascii="宋体" w:hAnsi="宋体" w:eastAsia="宋体" w:cs="宋体"/>
          <w:b w:val="0"/>
          <w:color w:val="auto"/>
          <w:sz w:val="21"/>
          <w:szCs w:val="21"/>
          <w:highlight w:val="none"/>
        </w:rPr>
        <w:t>日9点00分（北京时间）。</w:t>
      </w:r>
    </w:p>
    <w:p w14:paraId="07F9AE3B">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地点：前郭尔罗斯蒙古族自治县政务服务运行保障中心4楼第</w:t>
      </w:r>
      <w:r>
        <w:rPr>
          <w:rFonts w:hint="eastAsia" w:ascii="宋体" w:hAnsi="宋体" w:eastAsia="宋体" w:cs="宋体"/>
          <w:b w:val="0"/>
          <w:color w:val="auto"/>
          <w:sz w:val="21"/>
          <w:szCs w:val="21"/>
          <w:highlight w:val="none"/>
          <w:lang w:eastAsia="zh-CN"/>
        </w:rPr>
        <w:t>一</w:t>
      </w:r>
      <w:r>
        <w:rPr>
          <w:rFonts w:hint="eastAsia" w:ascii="宋体" w:hAnsi="宋体" w:eastAsia="宋体" w:cs="宋体"/>
          <w:b w:val="0"/>
          <w:color w:val="auto"/>
          <w:sz w:val="21"/>
          <w:szCs w:val="21"/>
          <w:highlight w:val="none"/>
        </w:rPr>
        <w:t>开标室（松原市前</w:t>
      </w:r>
      <w:r>
        <w:rPr>
          <w:rFonts w:hint="eastAsia" w:ascii="宋体" w:hAnsi="宋体" w:eastAsia="宋体" w:cs="宋体"/>
          <w:b w:val="0"/>
          <w:color w:val="auto"/>
          <w:sz w:val="21"/>
          <w:szCs w:val="21"/>
          <w:highlight w:val="none"/>
        </w:rPr>
        <w:t>郭县哈达大街与源江东路交汇金福名居综合楼）。</w:t>
      </w:r>
    </w:p>
    <w:p w14:paraId="5715D5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val="en-US" w:eastAsia="zh-CN"/>
        </w:rPr>
        <w:t>3.本项目采用全流程电子化招投标，开标方式为远程开标，投标人在截止时间前通过政府采购云平台（网址：http://www.zcygov.cn）递交电子投标文件，并按照工作人员通知后30分钟内使用CA锁进行投标文件远程解密，否则按无效投标处理。</w:t>
      </w:r>
    </w:p>
    <w:p w14:paraId="25E51ADF">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4.投标操作流程：供应商在政府采购云平台注册入库成为正式供应商后，在平台上按《政府采购项目电子交易管理操作指南-供应商》进行投标操作。若对项目采购电子交易系统操作有疑问，可登录“政采云”平台（https://www.zcygov.cn/）点击右侧咨询小采，获取采小蜜智能服务管家帮助，或拨打政采云服务热线95763获取热线服务帮助。</w:t>
      </w:r>
    </w:p>
    <w:p w14:paraId="6BE99631">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bookmarkStart w:id="25" w:name="_Toc28359007"/>
      <w:bookmarkStart w:id="26" w:name="_Toc28359084"/>
      <w:bookmarkStart w:id="27" w:name="_Toc35393625"/>
      <w:bookmarkStart w:id="28" w:name="_Toc35393794"/>
      <w:r>
        <w:rPr>
          <w:rFonts w:hint="eastAsia" w:ascii="宋体" w:hAnsi="宋体" w:eastAsia="宋体" w:cs="宋体"/>
          <w:sz w:val="21"/>
          <w:szCs w:val="21"/>
          <w:highlight w:val="none"/>
        </w:rPr>
        <w:t>五、公告期限</w:t>
      </w:r>
      <w:bookmarkEnd w:id="25"/>
      <w:bookmarkEnd w:id="26"/>
      <w:bookmarkEnd w:id="27"/>
      <w:bookmarkEnd w:id="28"/>
    </w:p>
    <w:p w14:paraId="58DAF70C">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自本公告发布之日起5个工作日。</w:t>
      </w:r>
    </w:p>
    <w:p w14:paraId="6CF9B645">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1"/>
          <w:szCs w:val="21"/>
        </w:rPr>
      </w:pPr>
      <w:bookmarkStart w:id="29" w:name="_Toc35393626"/>
      <w:bookmarkStart w:id="30" w:name="_Toc35393795"/>
      <w:r>
        <w:rPr>
          <w:rFonts w:hint="eastAsia" w:ascii="宋体" w:hAnsi="宋体" w:eastAsia="宋体" w:cs="宋体"/>
          <w:sz w:val="21"/>
          <w:szCs w:val="21"/>
        </w:rPr>
        <w:t>六、其他补充事宜</w:t>
      </w:r>
      <w:bookmarkEnd w:id="29"/>
      <w:bookmarkEnd w:id="30"/>
    </w:p>
    <w:p w14:paraId="116E5BCA">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b w:val="0"/>
          <w:kern w:val="0"/>
          <w:sz w:val="21"/>
          <w:szCs w:val="21"/>
        </w:rPr>
      </w:pPr>
      <w:bookmarkStart w:id="31" w:name="_Toc28359008"/>
      <w:bookmarkStart w:id="32" w:name="_Toc28359085"/>
      <w:bookmarkStart w:id="33" w:name="_Toc35393796"/>
      <w:bookmarkStart w:id="34" w:name="_Toc35393627"/>
      <w:r>
        <w:rPr>
          <w:rFonts w:hint="eastAsia" w:ascii="宋体" w:hAnsi="宋体" w:eastAsia="宋体" w:cs="宋体"/>
          <w:b w:val="0"/>
          <w:kern w:val="0"/>
          <w:sz w:val="21"/>
          <w:szCs w:val="21"/>
        </w:rPr>
        <w:t>本次</w:t>
      </w:r>
      <w:r>
        <w:rPr>
          <w:rFonts w:hint="eastAsia" w:ascii="宋体" w:hAnsi="宋体" w:eastAsia="宋体" w:cs="宋体"/>
          <w:b w:val="0"/>
          <w:kern w:val="0"/>
          <w:sz w:val="21"/>
          <w:szCs w:val="21"/>
          <w:lang w:eastAsia="zh-CN"/>
        </w:rPr>
        <w:t>招标</w:t>
      </w:r>
      <w:r>
        <w:rPr>
          <w:rFonts w:hint="eastAsia" w:ascii="宋体" w:hAnsi="宋体" w:eastAsia="宋体" w:cs="宋体"/>
          <w:b w:val="0"/>
          <w:kern w:val="0"/>
          <w:sz w:val="21"/>
          <w:szCs w:val="21"/>
        </w:rPr>
        <w:t>公告</w:t>
      </w:r>
      <w:r>
        <w:rPr>
          <w:rFonts w:hint="eastAsia" w:ascii="宋体" w:hAnsi="宋体" w:eastAsia="宋体" w:cs="宋体"/>
          <w:b w:val="0"/>
          <w:kern w:val="0"/>
          <w:sz w:val="21"/>
          <w:szCs w:val="21"/>
          <w:lang w:val="en-US" w:eastAsia="zh-CN"/>
        </w:rPr>
        <w:t>发布媒介：“政采云”平台（http:// www.zcygov.cn），同步推送到吉林省政府采购网、吉林省公共资源交易公共服务平台、中国政府采购网。</w:t>
      </w:r>
    </w:p>
    <w:p w14:paraId="0F4E7C6C">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七、对本次招标提出询问，请按以下方式联系。</w:t>
      </w:r>
      <w:bookmarkEnd w:id="31"/>
      <w:bookmarkEnd w:id="32"/>
      <w:bookmarkEnd w:id="33"/>
      <w:bookmarkEnd w:id="34"/>
    </w:p>
    <w:p w14:paraId="0FB65F6C">
      <w:pPr>
        <w:keepNext w:val="0"/>
        <w:keepLines w:val="0"/>
        <w:pageBreakBefore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sz w:val="21"/>
          <w:szCs w:val="21"/>
        </w:rPr>
      </w:pPr>
      <w:bookmarkStart w:id="35" w:name="_Toc28359086"/>
      <w:bookmarkStart w:id="36" w:name="_Toc28359009"/>
      <w:r>
        <w:rPr>
          <w:rFonts w:hint="eastAsia" w:ascii="宋体" w:hAnsi="宋体" w:eastAsia="宋体" w:cs="宋体"/>
          <w:b w:val="0"/>
          <w:sz w:val="21"/>
          <w:szCs w:val="21"/>
          <w:lang w:val="en-US" w:eastAsia="zh-CN"/>
        </w:rPr>
        <w:t>1</w:t>
      </w:r>
      <w:r>
        <w:rPr>
          <w:rFonts w:hint="eastAsia" w:ascii="宋体" w:hAnsi="宋体" w:eastAsia="宋体" w:cs="宋体"/>
          <w:b w:val="0"/>
          <w:sz w:val="21"/>
          <w:szCs w:val="21"/>
        </w:rPr>
        <w:t>.采购人信息</w:t>
      </w:r>
      <w:bookmarkEnd w:id="35"/>
      <w:bookmarkEnd w:id="36"/>
    </w:p>
    <w:p w14:paraId="4E8E10F4">
      <w:pPr>
        <w:keepNext w:val="0"/>
        <w:keepLines w:val="0"/>
        <w:pageBreakBefore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名 称：前郭尔罗斯蒙古族自治县政务服务和数字化建设管理局</w:t>
      </w:r>
    </w:p>
    <w:p w14:paraId="064B5E8E">
      <w:pPr>
        <w:keepNext w:val="0"/>
        <w:keepLines w:val="0"/>
        <w:pageBreakBefore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sz w:val="21"/>
          <w:szCs w:val="21"/>
          <w:highlight w:val="none"/>
          <w:lang w:val="en-US" w:eastAsia="zh-CN"/>
        </w:rPr>
      </w:pPr>
      <w:bookmarkStart w:id="37" w:name="_Toc28359010"/>
      <w:bookmarkStart w:id="38" w:name="_Toc28359087"/>
      <w:r>
        <w:rPr>
          <w:rFonts w:hint="eastAsia" w:ascii="宋体" w:hAnsi="宋体" w:eastAsia="宋体" w:cs="宋体"/>
          <w:b w:val="0"/>
          <w:sz w:val="21"/>
          <w:szCs w:val="21"/>
          <w:highlight w:val="none"/>
          <w:lang w:val="en-US" w:eastAsia="zh-CN"/>
        </w:rPr>
        <w:t>地 址：前郭县</w:t>
      </w:r>
    </w:p>
    <w:p w14:paraId="4747B4B6">
      <w:pPr>
        <w:keepNext w:val="0"/>
        <w:keepLines w:val="0"/>
        <w:pageBreakBefore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sz w:val="21"/>
          <w:szCs w:val="21"/>
          <w:highlight w:val="none"/>
          <w:lang w:val="en-US" w:eastAsia="zh-CN"/>
        </w:rPr>
        <w:t>联系方式：田欣 0438-6833117</w:t>
      </w:r>
    </w:p>
    <w:p w14:paraId="64E6432D">
      <w:pPr>
        <w:keepNext w:val="0"/>
        <w:keepLines w:val="0"/>
        <w:pageBreakBefore w:val="0"/>
        <w:widowControl/>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采购代理机构</w:t>
      </w:r>
      <w:r>
        <w:rPr>
          <w:rFonts w:hint="eastAsia" w:ascii="宋体" w:hAnsi="宋体" w:eastAsia="宋体" w:cs="宋体"/>
          <w:b w:val="0"/>
          <w:bCs/>
          <w:sz w:val="21"/>
          <w:szCs w:val="21"/>
        </w:rPr>
        <w:t>信息</w:t>
      </w:r>
      <w:r>
        <w:rPr>
          <w:rFonts w:hint="eastAsia" w:ascii="宋体" w:hAnsi="宋体" w:eastAsia="宋体" w:cs="宋体"/>
          <w:b w:val="0"/>
          <w:bCs/>
          <w:sz w:val="21"/>
          <w:szCs w:val="21"/>
          <w:lang w:val="en-US" w:eastAsia="zh-CN"/>
        </w:rPr>
        <w:t xml:space="preserve"> </w:t>
      </w:r>
    </w:p>
    <w:p w14:paraId="6E276E51">
      <w:pPr>
        <w:keepNext w:val="0"/>
        <w:keepLines w:val="0"/>
        <w:pageBreakBefore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sz w:val="21"/>
          <w:szCs w:val="21"/>
          <w:lang w:eastAsia="zh-CN"/>
        </w:rPr>
      </w:pPr>
      <w:r>
        <w:rPr>
          <w:rFonts w:hint="eastAsia" w:ascii="宋体" w:hAnsi="宋体" w:eastAsia="宋体" w:cs="宋体"/>
          <w:b w:val="0"/>
          <w:sz w:val="21"/>
          <w:szCs w:val="21"/>
        </w:rPr>
        <w:t>名 称：</w:t>
      </w:r>
      <w:r>
        <w:rPr>
          <w:rFonts w:hint="eastAsia" w:ascii="宋体" w:hAnsi="宋体" w:eastAsia="宋体" w:cs="宋体"/>
          <w:b w:val="0"/>
          <w:sz w:val="21"/>
          <w:szCs w:val="21"/>
          <w:lang w:val="zh-CN"/>
        </w:rPr>
        <w:t>吉林省杭盛项目管理有限公司</w:t>
      </w:r>
      <w:r>
        <w:rPr>
          <w:rFonts w:hint="eastAsia" w:ascii="宋体" w:hAnsi="宋体" w:eastAsia="宋体" w:cs="宋体"/>
          <w:b w:val="0"/>
          <w:sz w:val="21"/>
          <w:szCs w:val="21"/>
          <w:lang w:eastAsia="zh-CN"/>
        </w:rPr>
        <w:t xml:space="preserve">   </w:t>
      </w:r>
    </w:p>
    <w:p w14:paraId="3F6F6AEB">
      <w:pPr>
        <w:keepNext w:val="0"/>
        <w:keepLines w:val="0"/>
        <w:pageBreakBefore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w:t>
      </w:r>
      <w:r>
        <w:rPr>
          <w:rFonts w:hint="eastAsia" w:ascii="宋体" w:hAnsi="宋体" w:eastAsia="宋体" w:cs="宋体"/>
          <w:b w:val="0"/>
          <w:sz w:val="21"/>
          <w:szCs w:val="21"/>
          <w:highlight w:val="none"/>
          <w:lang w:val="en-US" w:eastAsia="zh-CN"/>
        </w:rPr>
        <w:t xml:space="preserve"> </w:t>
      </w:r>
      <w:r>
        <w:rPr>
          <w:rFonts w:hint="eastAsia" w:ascii="宋体" w:hAnsi="宋体" w:eastAsia="宋体" w:cs="宋体"/>
          <w:b w:val="0"/>
          <w:sz w:val="21"/>
          <w:szCs w:val="21"/>
          <w:highlight w:val="none"/>
        </w:rPr>
        <w:t>址：</w:t>
      </w:r>
      <w:r>
        <w:rPr>
          <w:rFonts w:hint="eastAsia" w:ascii="宋体" w:hAnsi="宋体" w:eastAsia="宋体" w:cs="宋体"/>
          <w:b w:val="0"/>
          <w:sz w:val="21"/>
          <w:szCs w:val="21"/>
          <w:highlight w:val="none"/>
          <w:lang w:eastAsia="zh-CN"/>
        </w:rPr>
        <w:t>吉林省</w:t>
      </w:r>
      <w:r>
        <w:rPr>
          <w:rFonts w:hint="eastAsia" w:ascii="宋体" w:hAnsi="宋体" w:eastAsia="宋体" w:cs="宋体"/>
          <w:b w:val="0"/>
          <w:sz w:val="21"/>
          <w:szCs w:val="21"/>
          <w:highlight w:val="none"/>
          <w:lang w:val="en-US" w:eastAsia="zh-CN"/>
        </w:rPr>
        <w:t>长春市高新区创新路669号转业军人创业基地511</w:t>
      </w:r>
      <w:r>
        <w:rPr>
          <w:rFonts w:hint="eastAsia" w:ascii="宋体" w:hAnsi="宋体" w:eastAsia="宋体" w:cs="宋体"/>
          <w:b w:val="0"/>
          <w:sz w:val="21"/>
          <w:szCs w:val="21"/>
          <w:highlight w:val="none"/>
        </w:rPr>
        <w:t>室</w:t>
      </w:r>
    </w:p>
    <w:p w14:paraId="70EB130F">
      <w:pPr>
        <w:keepNext w:val="0"/>
        <w:keepLines w:val="0"/>
        <w:pageBreakBefore w:val="0"/>
        <w:kinsoku/>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 w:val="0"/>
          <w:sz w:val="21"/>
          <w:szCs w:val="21"/>
          <w:lang w:val="en-US"/>
        </w:rPr>
      </w:pPr>
      <w:r>
        <w:rPr>
          <w:rFonts w:hint="eastAsia" w:ascii="宋体" w:hAnsi="宋体" w:eastAsia="宋体" w:cs="宋体"/>
          <w:b w:val="0"/>
          <w:sz w:val="21"/>
          <w:szCs w:val="21"/>
          <w:lang w:val="en-US" w:eastAsia="zh-CN"/>
        </w:rPr>
        <w:t>联系方式：0438-8958885</w:t>
      </w:r>
    </w:p>
    <w:p w14:paraId="468F4166">
      <w:pPr>
        <w:keepNext w:val="0"/>
        <w:keepLines w:val="0"/>
        <w:pageBreakBefore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sz w:val="21"/>
          <w:szCs w:val="21"/>
        </w:rPr>
      </w:pPr>
      <w:r>
        <w:rPr>
          <w:rFonts w:hint="eastAsia" w:ascii="宋体" w:hAnsi="宋体" w:eastAsia="宋体" w:cs="宋体"/>
          <w:b w:val="0"/>
          <w:sz w:val="21"/>
          <w:szCs w:val="21"/>
        </w:rPr>
        <w:t>3.项目联系方式</w:t>
      </w:r>
      <w:bookmarkEnd w:id="37"/>
      <w:bookmarkEnd w:id="38"/>
    </w:p>
    <w:p w14:paraId="5A6C6091">
      <w:pPr>
        <w:keepNext w:val="0"/>
        <w:keepLines w:val="0"/>
        <w:pageBreakBefore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rPr>
        <w:t>项目联系人：</w:t>
      </w:r>
      <w:r>
        <w:rPr>
          <w:rFonts w:hint="eastAsia" w:ascii="宋体" w:hAnsi="宋体" w:eastAsia="宋体" w:cs="宋体"/>
          <w:b w:val="0"/>
          <w:sz w:val="21"/>
          <w:szCs w:val="21"/>
          <w:lang w:eastAsia="zh-CN"/>
        </w:rPr>
        <w:t>张小宇</w:t>
      </w:r>
    </w:p>
    <w:p w14:paraId="0D2D72B9">
      <w:pPr>
        <w:keepNext w:val="0"/>
        <w:keepLines w:val="0"/>
        <w:pageBreakBefore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sz w:val="21"/>
          <w:szCs w:val="21"/>
        </w:rPr>
      </w:pPr>
      <w:r>
        <w:rPr>
          <w:rFonts w:hint="eastAsia" w:ascii="宋体" w:hAnsi="宋体" w:eastAsia="宋体" w:cs="宋体"/>
          <w:b w:val="0"/>
          <w:sz w:val="21"/>
          <w:szCs w:val="21"/>
        </w:rPr>
        <w:t>电　</w:t>
      </w:r>
      <w:r>
        <w:rPr>
          <w:rFonts w:hint="eastAsia" w:ascii="宋体" w:hAnsi="宋体" w:eastAsia="宋体" w:cs="宋体"/>
          <w:b w:val="0"/>
          <w:sz w:val="21"/>
          <w:szCs w:val="21"/>
          <w:lang w:val="en-US" w:eastAsia="zh-CN"/>
        </w:rPr>
        <w:t xml:space="preserve">    </w:t>
      </w:r>
      <w:r>
        <w:rPr>
          <w:rFonts w:hint="eastAsia" w:ascii="宋体" w:hAnsi="宋体" w:eastAsia="宋体" w:cs="宋体"/>
          <w:b w:val="0"/>
          <w:sz w:val="21"/>
          <w:szCs w:val="21"/>
        </w:rPr>
        <w:t>话：</w:t>
      </w:r>
      <w:r>
        <w:rPr>
          <w:rFonts w:hint="eastAsia" w:ascii="宋体" w:hAnsi="宋体" w:eastAsia="宋体" w:cs="宋体"/>
          <w:b w:val="0"/>
          <w:sz w:val="21"/>
          <w:szCs w:val="21"/>
          <w:lang w:val="en-US" w:eastAsia="zh-CN"/>
        </w:rPr>
        <w:t>0438-8958885</w:t>
      </w:r>
    </w:p>
    <w:p w14:paraId="28931CAA">
      <w:pPr>
        <w:rPr>
          <w:rFonts w:hint="eastAsia" w:ascii="宋体" w:hAnsi="宋体" w:eastAsia="宋体" w:cs="Times New Roman"/>
          <w:b/>
          <w:sz w:val="36"/>
          <w:szCs w:val="36"/>
        </w:rPr>
      </w:pPr>
      <w:r>
        <w:rPr>
          <w:rFonts w:hint="eastAsia" w:ascii="宋体" w:hAnsi="宋体" w:eastAsia="宋体" w:cs="Times New Roman"/>
          <w:b/>
          <w:sz w:val="36"/>
          <w:szCs w:val="36"/>
        </w:rPr>
        <w:br w:type="page"/>
      </w:r>
    </w:p>
    <w:p w14:paraId="73B4F6BE">
      <w:pPr>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ascii="宋体" w:hAnsi="宋体" w:eastAsia="宋体" w:cs="Times New Roman"/>
          <w:b/>
          <w:sz w:val="36"/>
          <w:szCs w:val="36"/>
        </w:rPr>
      </w:pPr>
      <w:bookmarkStart w:id="39" w:name="_Toc4730"/>
      <w:r>
        <w:rPr>
          <w:rFonts w:hint="eastAsia" w:ascii="宋体" w:hAnsi="宋体" w:eastAsia="宋体" w:cs="Times New Roman"/>
          <w:b/>
          <w:sz w:val="36"/>
          <w:szCs w:val="36"/>
        </w:rPr>
        <w:t>第二章  投标人须知</w:t>
      </w:r>
      <w:bookmarkEnd w:id="5"/>
      <w:bookmarkEnd w:id="39"/>
    </w:p>
    <w:p w14:paraId="79D4D581">
      <w:pPr>
        <w:pStyle w:val="44"/>
        <w:spacing w:beforeLines="100" w:line="240" w:lineRule="auto"/>
        <w:contextualSpacing/>
        <w:jc w:val="center"/>
        <w:rPr>
          <w:rFonts w:ascii="宋体" w:hAnsi="宋体" w:eastAsia="宋体"/>
          <w:b/>
          <w:bCs/>
        </w:rPr>
      </w:pPr>
      <w:bookmarkStart w:id="40" w:name="_Toc476566546"/>
      <w:bookmarkStart w:id="41" w:name="_Toc325293410"/>
      <w:r>
        <w:rPr>
          <w:rFonts w:hint="eastAsia" w:ascii="宋体" w:hAnsi="宋体" w:eastAsia="宋体"/>
          <w:b/>
          <w:bCs/>
          <w:sz w:val="24"/>
          <w:szCs w:val="24"/>
        </w:rPr>
        <w:t>投标人须知前附表</w:t>
      </w:r>
      <w:bookmarkEnd w:id="40"/>
      <w:bookmarkEnd w:id="41"/>
    </w:p>
    <w:tbl>
      <w:tblPr>
        <w:tblStyle w:val="25"/>
        <w:tblW w:w="10048" w:type="dxa"/>
        <w:jc w:val="center"/>
        <w:tblLayout w:type="fixed"/>
        <w:tblCellMar>
          <w:top w:w="0" w:type="dxa"/>
          <w:left w:w="108" w:type="dxa"/>
          <w:bottom w:w="0" w:type="dxa"/>
          <w:right w:w="108" w:type="dxa"/>
        </w:tblCellMar>
      </w:tblPr>
      <w:tblGrid>
        <w:gridCol w:w="1139"/>
        <w:gridCol w:w="1826"/>
        <w:gridCol w:w="7083"/>
      </w:tblGrid>
      <w:tr w14:paraId="36853EBF">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075D17E">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条款号</w:t>
            </w:r>
          </w:p>
        </w:tc>
        <w:tc>
          <w:tcPr>
            <w:tcW w:w="1826" w:type="dxa"/>
            <w:tcBorders>
              <w:top w:val="single" w:color="auto" w:sz="4" w:space="0"/>
              <w:left w:val="single" w:color="auto" w:sz="4" w:space="0"/>
              <w:bottom w:val="single" w:color="auto" w:sz="4" w:space="0"/>
              <w:right w:val="single" w:color="auto" w:sz="4" w:space="0"/>
            </w:tcBorders>
            <w:vAlign w:val="center"/>
          </w:tcPr>
          <w:p w14:paraId="259B18C8">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条  款  名  称</w:t>
            </w:r>
          </w:p>
        </w:tc>
        <w:tc>
          <w:tcPr>
            <w:tcW w:w="7083" w:type="dxa"/>
            <w:tcBorders>
              <w:top w:val="single" w:color="auto" w:sz="4" w:space="0"/>
              <w:left w:val="single" w:color="auto" w:sz="4" w:space="0"/>
              <w:bottom w:val="single" w:color="auto" w:sz="4" w:space="0"/>
              <w:right w:val="single" w:color="auto" w:sz="4" w:space="0"/>
            </w:tcBorders>
            <w:vAlign w:val="center"/>
          </w:tcPr>
          <w:p w14:paraId="7A74D77F">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编  列  内  容</w:t>
            </w:r>
          </w:p>
        </w:tc>
      </w:tr>
      <w:tr w14:paraId="3BF55CAE">
        <w:tblPrEx>
          <w:tblCellMar>
            <w:top w:w="0" w:type="dxa"/>
            <w:left w:w="108" w:type="dxa"/>
            <w:bottom w:w="0" w:type="dxa"/>
            <w:right w:w="108" w:type="dxa"/>
          </w:tblCellMar>
        </w:tblPrEx>
        <w:trPr>
          <w:trHeight w:val="112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6E02DE33">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1.1.2</w:t>
            </w:r>
          </w:p>
        </w:tc>
        <w:tc>
          <w:tcPr>
            <w:tcW w:w="1826" w:type="dxa"/>
            <w:tcBorders>
              <w:top w:val="single" w:color="auto" w:sz="4" w:space="0"/>
              <w:left w:val="single" w:color="auto" w:sz="4" w:space="0"/>
              <w:bottom w:val="single" w:color="auto" w:sz="4" w:space="0"/>
              <w:right w:val="single" w:color="auto" w:sz="4" w:space="0"/>
            </w:tcBorders>
            <w:vAlign w:val="center"/>
          </w:tcPr>
          <w:p w14:paraId="47BE76E0">
            <w:pPr>
              <w:pStyle w:val="46"/>
              <w:keepNext w:val="0"/>
              <w:keepLines w:val="0"/>
              <w:pageBreakBefore w:val="0"/>
              <w:kinsoku/>
              <w:overflowPunct/>
              <w:topLinePunct w:val="0"/>
              <w:bidi w:val="0"/>
              <w:adjustRightInd/>
              <w:snapToGrid/>
              <w:spacing w:line="240" w:lineRule="auto"/>
              <w:contextualSpacing/>
              <w:jc w:val="center"/>
              <w:rPr>
                <w:rFonts w:hint="eastAsia" w:hAnsi="宋体" w:cs="Times New Roman" w:eastAsiaTheme="minorEastAsia"/>
                <w:color w:val="auto"/>
                <w:sz w:val="21"/>
                <w:szCs w:val="21"/>
                <w:lang w:eastAsia="zh-CN"/>
              </w:rPr>
            </w:pPr>
            <w:r>
              <w:rPr>
                <w:rFonts w:hint="eastAsia" w:hAnsi="宋体" w:cs="Times New Roman"/>
                <w:color w:val="auto"/>
                <w:sz w:val="21"/>
                <w:szCs w:val="21"/>
                <w:lang w:eastAsia="zh-CN"/>
              </w:rPr>
              <w:t>采购人</w:t>
            </w:r>
          </w:p>
        </w:tc>
        <w:tc>
          <w:tcPr>
            <w:tcW w:w="7083" w:type="dxa"/>
            <w:tcBorders>
              <w:top w:val="single" w:color="auto" w:sz="4" w:space="0"/>
              <w:left w:val="single" w:color="auto" w:sz="4" w:space="0"/>
              <w:bottom w:val="single" w:color="auto" w:sz="4" w:space="0"/>
              <w:right w:val="single" w:color="auto" w:sz="4" w:space="0"/>
            </w:tcBorders>
            <w:vAlign w:val="center"/>
          </w:tcPr>
          <w:p w14:paraId="7C64304D">
            <w:pPr>
              <w:pStyle w:val="46"/>
              <w:keepNext w:val="0"/>
              <w:keepLines w:val="0"/>
              <w:pageBreakBefore w:val="0"/>
              <w:kinsoku/>
              <w:overflowPunct/>
              <w:topLinePunct w:val="0"/>
              <w:bidi w:val="0"/>
              <w:adjustRightInd/>
              <w:snapToGrid/>
              <w:spacing w:line="240" w:lineRule="auto"/>
              <w:contextualSpacing/>
              <w:jc w:val="left"/>
              <w:rPr>
                <w:rFonts w:hint="eastAsia" w:ascii="宋体" w:hAnsi="宋体" w:cs="Times New Roman"/>
                <w:color w:val="auto"/>
                <w:sz w:val="21"/>
                <w:szCs w:val="21"/>
                <w:highlight w:val="none"/>
                <w:lang w:eastAsia="zh-CN"/>
              </w:rPr>
            </w:pPr>
            <w:r>
              <w:rPr>
                <w:rFonts w:hint="eastAsia" w:ascii="宋体" w:hAnsi="宋体" w:cs="Times New Roman"/>
                <w:color w:val="auto"/>
                <w:sz w:val="21"/>
                <w:szCs w:val="21"/>
                <w:highlight w:val="none"/>
                <w:lang w:eastAsia="zh-CN"/>
              </w:rPr>
              <w:t>名</w:t>
            </w:r>
            <w:r>
              <w:rPr>
                <w:rFonts w:hint="eastAsia" w:hAnsi="宋体" w:cs="Times New Roman"/>
                <w:color w:val="auto"/>
                <w:sz w:val="21"/>
                <w:szCs w:val="21"/>
                <w:highlight w:val="none"/>
                <w:lang w:val="en-US" w:eastAsia="zh-CN"/>
              </w:rPr>
              <w:t xml:space="preserve">  </w:t>
            </w:r>
            <w:r>
              <w:rPr>
                <w:rFonts w:hint="eastAsia" w:ascii="宋体" w:hAnsi="宋体" w:cs="Times New Roman"/>
                <w:color w:val="auto"/>
                <w:sz w:val="21"/>
                <w:szCs w:val="21"/>
                <w:highlight w:val="none"/>
                <w:lang w:eastAsia="zh-CN"/>
              </w:rPr>
              <w:t xml:space="preserve"> </w:t>
            </w:r>
            <w:r>
              <w:rPr>
                <w:rFonts w:hint="eastAsia" w:hAnsi="宋体" w:cs="Times New Roman"/>
                <w:color w:val="auto"/>
                <w:sz w:val="21"/>
                <w:szCs w:val="21"/>
                <w:highlight w:val="none"/>
                <w:lang w:val="en-US" w:eastAsia="zh-CN"/>
              </w:rPr>
              <w:t xml:space="preserve"> </w:t>
            </w:r>
            <w:r>
              <w:rPr>
                <w:rFonts w:hint="eastAsia" w:ascii="宋体" w:hAnsi="宋体" w:cs="Times New Roman"/>
                <w:color w:val="auto"/>
                <w:sz w:val="21"/>
                <w:szCs w:val="21"/>
                <w:highlight w:val="none"/>
                <w:lang w:eastAsia="zh-CN"/>
              </w:rPr>
              <w:t>称：前郭尔罗斯蒙古族自治县政务服务和数字化建设管理局</w:t>
            </w:r>
          </w:p>
          <w:p w14:paraId="7946D9F5">
            <w:pPr>
              <w:pStyle w:val="46"/>
              <w:keepNext w:val="0"/>
              <w:keepLines w:val="0"/>
              <w:pageBreakBefore w:val="0"/>
              <w:kinsoku/>
              <w:overflowPunct/>
              <w:topLinePunct w:val="0"/>
              <w:bidi w:val="0"/>
              <w:adjustRightInd/>
              <w:snapToGrid/>
              <w:spacing w:line="240" w:lineRule="auto"/>
              <w:contextualSpacing/>
              <w:jc w:val="left"/>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地</w:t>
            </w:r>
            <w:r>
              <w:rPr>
                <w:rFonts w:hint="eastAsia" w:hAnsi="宋体" w:cs="Times New Roman"/>
                <w:color w:val="auto"/>
                <w:sz w:val="21"/>
                <w:szCs w:val="21"/>
                <w:highlight w:val="none"/>
                <w:lang w:val="en-US" w:eastAsia="zh-CN"/>
              </w:rPr>
              <w:t xml:space="preserve">    </w:t>
            </w:r>
            <w:r>
              <w:rPr>
                <w:rFonts w:hint="eastAsia" w:ascii="宋体" w:hAnsi="宋体" w:cs="Times New Roman"/>
                <w:color w:val="auto"/>
                <w:sz w:val="21"/>
                <w:szCs w:val="21"/>
                <w:highlight w:val="none"/>
                <w:lang w:val="en-US" w:eastAsia="zh-CN"/>
              </w:rPr>
              <w:t>址：前郭县</w:t>
            </w:r>
          </w:p>
          <w:p w14:paraId="2DC41918">
            <w:pPr>
              <w:pStyle w:val="46"/>
              <w:keepNext w:val="0"/>
              <w:keepLines w:val="0"/>
              <w:pageBreakBefore w:val="0"/>
              <w:kinsoku/>
              <w:overflowPunct/>
              <w:topLinePunct w:val="0"/>
              <w:bidi w:val="0"/>
              <w:adjustRightInd/>
              <w:snapToGrid/>
              <w:spacing w:line="240" w:lineRule="auto"/>
              <w:contextualSpacing/>
              <w:jc w:val="left"/>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联 系 人：田欣</w:t>
            </w:r>
          </w:p>
          <w:p w14:paraId="38C9909B">
            <w:pPr>
              <w:pStyle w:val="46"/>
              <w:keepNext w:val="0"/>
              <w:keepLines w:val="0"/>
              <w:pageBreakBefore w:val="0"/>
              <w:kinsoku/>
              <w:overflowPunct/>
              <w:topLinePunct w:val="0"/>
              <w:bidi w:val="0"/>
              <w:adjustRightInd/>
              <w:snapToGrid/>
              <w:spacing w:line="240" w:lineRule="auto"/>
              <w:contextualSpacing/>
              <w:jc w:val="left"/>
              <w:rPr>
                <w:rFonts w:hAnsi="宋体"/>
                <w:shd w:val="clear" w:color="auto" w:fill="FFFFFF"/>
              </w:rPr>
            </w:pPr>
            <w:r>
              <w:rPr>
                <w:rFonts w:hint="eastAsia" w:ascii="宋体" w:hAnsi="宋体" w:cs="Times New Roman"/>
                <w:color w:val="auto"/>
                <w:sz w:val="21"/>
                <w:szCs w:val="21"/>
                <w:highlight w:val="none"/>
                <w:lang w:val="en-US" w:eastAsia="zh-CN"/>
              </w:rPr>
              <w:t>联系电话：0438-6833117</w:t>
            </w:r>
          </w:p>
        </w:tc>
      </w:tr>
      <w:tr w14:paraId="6425D17E">
        <w:tblPrEx>
          <w:tblCellMar>
            <w:top w:w="0" w:type="dxa"/>
            <w:left w:w="108" w:type="dxa"/>
            <w:bottom w:w="0" w:type="dxa"/>
            <w:right w:w="108" w:type="dxa"/>
          </w:tblCellMar>
        </w:tblPrEx>
        <w:trPr>
          <w:trHeight w:val="112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D0C77BD">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1.1.3</w:t>
            </w:r>
          </w:p>
        </w:tc>
        <w:tc>
          <w:tcPr>
            <w:tcW w:w="1826" w:type="dxa"/>
            <w:tcBorders>
              <w:top w:val="single" w:color="auto" w:sz="4" w:space="0"/>
              <w:left w:val="single" w:color="auto" w:sz="4" w:space="0"/>
              <w:bottom w:val="single" w:color="auto" w:sz="4" w:space="0"/>
              <w:right w:val="single" w:color="auto" w:sz="4" w:space="0"/>
            </w:tcBorders>
            <w:vAlign w:val="center"/>
          </w:tcPr>
          <w:p w14:paraId="36FE8215">
            <w:pPr>
              <w:pStyle w:val="46"/>
              <w:keepNext w:val="0"/>
              <w:keepLines w:val="0"/>
              <w:pageBreakBefore w:val="0"/>
              <w:kinsoku/>
              <w:overflowPunct/>
              <w:topLinePunct w:val="0"/>
              <w:bidi w:val="0"/>
              <w:adjustRightInd/>
              <w:snapToGrid/>
              <w:spacing w:line="240" w:lineRule="auto"/>
              <w:contextualSpacing/>
              <w:jc w:val="center"/>
              <w:rPr>
                <w:rFonts w:hint="eastAsia" w:hAnsi="宋体" w:cs="Times New Roman" w:eastAsiaTheme="minorEastAsia"/>
                <w:color w:val="auto"/>
                <w:sz w:val="21"/>
                <w:szCs w:val="21"/>
                <w:lang w:eastAsia="zh-CN"/>
              </w:rPr>
            </w:pPr>
            <w:r>
              <w:rPr>
                <w:rFonts w:hint="eastAsia" w:hAnsi="宋体" w:cs="Times New Roman"/>
                <w:color w:val="auto"/>
                <w:sz w:val="21"/>
                <w:szCs w:val="21"/>
                <w:lang w:eastAsia="zh-CN"/>
              </w:rPr>
              <w:t>采购代理机构</w:t>
            </w:r>
          </w:p>
        </w:tc>
        <w:tc>
          <w:tcPr>
            <w:tcW w:w="7083" w:type="dxa"/>
            <w:tcBorders>
              <w:top w:val="single" w:color="auto" w:sz="4" w:space="0"/>
              <w:left w:val="single" w:color="auto" w:sz="4" w:space="0"/>
              <w:bottom w:val="single" w:color="auto" w:sz="4" w:space="0"/>
              <w:right w:val="single" w:color="auto" w:sz="4" w:space="0"/>
            </w:tcBorders>
            <w:vAlign w:val="center"/>
          </w:tcPr>
          <w:p w14:paraId="00BB341D">
            <w:pPr>
              <w:pStyle w:val="46"/>
              <w:keepNext w:val="0"/>
              <w:keepLines w:val="0"/>
              <w:pageBreakBefore w:val="0"/>
              <w:kinsoku/>
              <w:overflowPunct/>
              <w:topLinePunct w:val="0"/>
              <w:bidi w:val="0"/>
              <w:adjustRightInd/>
              <w:snapToGrid/>
              <w:spacing w:line="240" w:lineRule="auto"/>
              <w:contextualSpacing/>
              <w:jc w:val="left"/>
              <w:rPr>
                <w:rFonts w:hint="eastAsia" w:ascii="宋体" w:hAnsi="宋体" w:cs="Times New Roman"/>
                <w:color w:val="auto"/>
                <w:sz w:val="21"/>
                <w:szCs w:val="21"/>
                <w:highlight w:val="none"/>
                <w:lang w:eastAsia="zh-CN"/>
              </w:rPr>
            </w:pPr>
            <w:r>
              <w:rPr>
                <w:rFonts w:hint="eastAsia" w:ascii="宋体" w:hAnsi="宋体" w:cs="Times New Roman"/>
                <w:color w:val="auto"/>
                <w:sz w:val="21"/>
                <w:szCs w:val="21"/>
                <w:highlight w:val="none"/>
                <w:lang w:eastAsia="zh-CN"/>
              </w:rPr>
              <w:t xml:space="preserve">名 </w:t>
            </w:r>
            <w:r>
              <w:rPr>
                <w:rFonts w:hint="eastAsia" w:hAnsi="宋体" w:cs="Times New Roman"/>
                <w:color w:val="auto"/>
                <w:sz w:val="21"/>
                <w:szCs w:val="21"/>
                <w:highlight w:val="none"/>
                <w:lang w:val="en-US" w:eastAsia="zh-CN"/>
              </w:rPr>
              <w:t xml:space="preserve">   </w:t>
            </w:r>
            <w:r>
              <w:rPr>
                <w:rFonts w:hint="eastAsia" w:ascii="宋体" w:hAnsi="宋体" w:cs="Times New Roman"/>
                <w:color w:val="auto"/>
                <w:sz w:val="21"/>
                <w:szCs w:val="21"/>
                <w:highlight w:val="none"/>
                <w:lang w:eastAsia="zh-CN"/>
              </w:rPr>
              <w:t>称：</w:t>
            </w:r>
            <w:r>
              <w:rPr>
                <w:rFonts w:hint="eastAsia" w:ascii="宋体" w:hAnsi="宋体" w:cs="Times New Roman"/>
                <w:color w:val="auto"/>
                <w:sz w:val="21"/>
                <w:szCs w:val="21"/>
                <w:highlight w:val="none"/>
                <w:lang w:val="zh-CN" w:eastAsia="zh-CN"/>
              </w:rPr>
              <w:t>吉林省杭盛项目管理有限公司</w:t>
            </w:r>
            <w:r>
              <w:rPr>
                <w:rFonts w:hint="eastAsia" w:hAnsi="宋体" w:cs="Times New Roman"/>
                <w:color w:val="auto"/>
                <w:sz w:val="21"/>
                <w:szCs w:val="21"/>
                <w:highlight w:val="none"/>
                <w:lang w:eastAsia="zh-CN"/>
              </w:rPr>
              <w:t xml:space="preserve">司   </w:t>
            </w:r>
          </w:p>
          <w:p w14:paraId="7EFAF6F0">
            <w:pPr>
              <w:pStyle w:val="46"/>
              <w:keepNext w:val="0"/>
              <w:keepLines w:val="0"/>
              <w:pageBreakBefore w:val="0"/>
              <w:kinsoku/>
              <w:overflowPunct/>
              <w:topLinePunct w:val="0"/>
              <w:bidi w:val="0"/>
              <w:adjustRightInd/>
              <w:snapToGrid/>
              <w:spacing w:line="240" w:lineRule="auto"/>
              <w:contextualSpacing/>
              <w:jc w:val="left"/>
              <w:rPr>
                <w:rFonts w:hint="eastAsia" w:ascii="宋体" w:hAnsi="宋体" w:cs="Times New Roman"/>
                <w:color w:val="auto"/>
                <w:sz w:val="21"/>
                <w:szCs w:val="21"/>
                <w:highlight w:val="none"/>
                <w:lang w:eastAsia="zh-CN"/>
              </w:rPr>
            </w:pPr>
            <w:r>
              <w:rPr>
                <w:rFonts w:hint="eastAsia" w:ascii="宋体" w:hAnsi="宋体" w:cs="Times New Roman"/>
                <w:color w:val="auto"/>
                <w:sz w:val="21"/>
                <w:szCs w:val="21"/>
                <w:highlight w:val="none"/>
                <w:lang w:eastAsia="zh-CN"/>
              </w:rPr>
              <w:t>地</w:t>
            </w:r>
            <w:r>
              <w:rPr>
                <w:rFonts w:hint="eastAsia" w:hAnsi="宋体" w:cs="Times New Roman"/>
                <w:color w:val="auto"/>
                <w:sz w:val="21"/>
                <w:szCs w:val="21"/>
                <w:highlight w:val="none"/>
                <w:lang w:val="en-US" w:eastAsia="zh-CN"/>
              </w:rPr>
              <w:t xml:space="preserve">    </w:t>
            </w:r>
            <w:r>
              <w:rPr>
                <w:rFonts w:hint="eastAsia" w:ascii="宋体" w:hAnsi="宋体" w:cs="Times New Roman"/>
                <w:color w:val="auto"/>
                <w:sz w:val="21"/>
                <w:szCs w:val="21"/>
                <w:highlight w:val="none"/>
                <w:lang w:eastAsia="zh-CN"/>
              </w:rPr>
              <w:t>址：吉林省</w:t>
            </w:r>
            <w:r>
              <w:rPr>
                <w:rFonts w:hint="eastAsia" w:ascii="宋体" w:hAnsi="宋体" w:cs="Times New Roman"/>
                <w:color w:val="auto"/>
                <w:sz w:val="21"/>
                <w:szCs w:val="21"/>
                <w:highlight w:val="none"/>
                <w:lang w:val="en-US" w:eastAsia="zh-CN"/>
              </w:rPr>
              <w:t>长春市高新区创新路669号转业军人创业基地511</w:t>
            </w:r>
            <w:r>
              <w:rPr>
                <w:rFonts w:hint="eastAsia" w:ascii="宋体" w:hAnsi="宋体" w:cs="Times New Roman"/>
                <w:color w:val="auto"/>
                <w:sz w:val="21"/>
                <w:szCs w:val="21"/>
                <w:highlight w:val="none"/>
                <w:lang w:eastAsia="zh-CN"/>
              </w:rPr>
              <w:t>室</w:t>
            </w:r>
          </w:p>
          <w:p w14:paraId="75636C36">
            <w:pPr>
              <w:pStyle w:val="46"/>
              <w:keepNext w:val="0"/>
              <w:keepLines w:val="0"/>
              <w:pageBreakBefore w:val="0"/>
              <w:kinsoku/>
              <w:overflowPunct/>
              <w:topLinePunct w:val="0"/>
              <w:bidi w:val="0"/>
              <w:adjustRightInd/>
              <w:snapToGrid/>
              <w:spacing w:line="240" w:lineRule="auto"/>
              <w:contextualSpacing/>
              <w:jc w:val="left"/>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eastAsia="zh-CN"/>
              </w:rPr>
              <w:t>联</w:t>
            </w:r>
            <w:r>
              <w:rPr>
                <w:rFonts w:hint="eastAsia" w:hAnsi="宋体" w:cs="Times New Roman"/>
                <w:color w:val="auto"/>
                <w:sz w:val="21"/>
                <w:szCs w:val="21"/>
                <w:highlight w:val="none"/>
                <w:lang w:val="en-US" w:eastAsia="zh-CN"/>
              </w:rPr>
              <w:t xml:space="preserve"> </w:t>
            </w:r>
            <w:r>
              <w:rPr>
                <w:rFonts w:hint="eastAsia" w:ascii="宋体" w:hAnsi="宋体" w:cs="Times New Roman"/>
                <w:color w:val="auto"/>
                <w:sz w:val="21"/>
                <w:szCs w:val="21"/>
                <w:highlight w:val="none"/>
                <w:lang w:eastAsia="zh-CN"/>
              </w:rPr>
              <w:t>系</w:t>
            </w:r>
            <w:r>
              <w:rPr>
                <w:rFonts w:hint="eastAsia" w:hAnsi="宋体" w:cs="Times New Roman"/>
                <w:color w:val="auto"/>
                <w:sz w:val="21"/>
                <w:szCs w:val="21"/>
                <w:highlight w:val="none"/>
                <w:lang w:val="en-US" w:eastAsia="zh-CN"/>
              </w:rPr>
              <w:t xml:space="preserve"> </w:t>
            </w:r>
            <w:r>
              <w:rPr>
                <w:rFonts w:hint="eastAsia" w:ascii="宋体" w:hAnsi="宋体" w:cs="Times New Roman"/>
                <w:color w:val="auto"/>
                <w:sz w:val="21"/>
                <w:szCs w:val="21"/>
                <w:highlight w:val="none"/>
                <w:lang w:eastAsia="zh-CN"/>
              </w:rPr>
              <w:t>人：张小宇</w:t>
            </w:r>
          </w:p>
          <w:p w14:paraId="1A042330">
            <w:pPr>
              <w:pStyle w:val="46"/>
              <w:keepNext w:val="0"/>
              <w:keepLines w:val="0"/>
              <w:pageBreakBefore w:val="0"/>
              <w:kinsoku/>
              <w:overflowPunct/>
              <w:topLinePunct w:val="0"/>
              <w:bidi w:val="0"/>
              <w:adjustRightInd/>
              <w:snapToGrid/>
              <w:spacing w:line="240" w:lineRule="auto"/>
              <w:contextualSpacing/>
              <w:jc w:val="left"/>
              <w:rPr>
                <w:rFonts w:hint="eastAsia" w:hAnsi="宋体" w:cs="Times New Roman"/>
                <w:color w:val="auto"/>
                <w:sz w:val="21"/>
                <w:szCs w:val="21"/>
                <w:highlight w:val="none"/>
                <w:lang w:eastAsia="zh-CN"/>
              </w:rPr>
            </w:pPr>
            <w:r>
              <w:rPr>
                <w:rFonts w:hint="eastAsia" w:ascii="宋体" w:hAnsi="宋体" w:cs="Times New Roman"/>
                <w:color w:val="auto"/>
                <w:sz w:val="21"/>
                <w:szCs w:val="21"/>
                <w:highlight w:val="none"/>
                <w:lang w:eastAsia="zh-CN"/>
              </w:rPr>
              <w:t>联系方式：</w:t>
            </w:r>
            <w:r>
              <w:rPr>
                <w:rFonts w:hint="eastAsia" w:ascii="宋体" w:hAnsi="宋体" w:cs="Times New Roman"/>
                <w:color w:val="auto"/>
                <w:sz w:val="21"/>
                <w:szCs w:val="21"/>
                <w:highlight w:val="none"/>
                <w:lang w:val="en-US" w:eastAsia="zh-CN"/>
              </w:rPr>
              <w:t>0438-8958885</w:t>
            </w:r>
          </w:p>
        </w:tc>
      </w:tr>
      <w:tr w14:paraId="38BC99D1">
        <w:tblPrEx>
          <w:tblCellMar>
            <w:top w:w="0" w:type="dxa"/>
            <w:left w:w="108" w:type="dxa"/>
            <w:bottom w:w="0" w:type="dxa"/>
            <w:right w:w="108" w:type="dxa"/>
          </w:tblCellMar>
        </w:tblPrEx>
        <w:trPr>
          <w:trHeight w:val="539" w:hRule="atLeast"/>
          <w:jc w:val="center"/>
        </w:trPr>
        <w:tc>
          <w:tcPr>
            <w:tcW w:w="1139" w:type="dxa"/>
            <w:vMerge w:val="restart"/>
            <w:tcBorders>
              <w:top w:val="single" w:color="auto" w:sz="4" w:space="0"/>
              <w:left w:val="single" w:color="auto" w:sz="4" w:space="0"/>
              <w:right w:val="single" w:color="auto" w:sz="4" w:space="0"/>
            </w:tcBorders>
            <w:vAlign w:val="center"/>
          </w:tcPr>
          <w:p w14:paraId="349B1D5F">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1.1.4</w:t>
            </w:r>
          </w:p>
        </w:tc>
        <w:tc>
          <w:tcPr>
            <w:tcW w:w="1826" w:type="dxa"/>
            <w:tcBorders>
              <w:top w:val="single" w:color="auto" w:sz="4" w:space="0"/>
              <w:left w:val="single" w:color="auto" w:sz="4" w:space="0"/>
              <w:bottom w:val="single" w:color="auto" w:sz="4" w:space="0"/>
              <w:right w:val="single" w:color="auto" w:sz="4" w:space="0"/>
            </w:tcBorders>
            <w:vAlign w:val="center"/>
          </w:tcPr>
          <w:p w14:paraId="6947173B">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项目名称</w:t>
            </w:r>
          </w:p>
        </w:tc>
        <w:tc>
          <w:tcPr>
            <w:tcW w:w="7083" w:type="dxa"/>
            <w:tcBorders>
              <w:top w:val="single" w:color="auto" w:sz="4" w:space="0"/>
              <w:left w:val="single" w:color="auto" w:sz="4" w:space="0"/>
              <w:bottom w:val="single" w:color="auto" w:sz="4" w:space="0"/>
              <w:right w:val="single" w:color="auto" w:sz="4" w:space="0"/>
            </w:tcBorders>
            <w:vAlign w:val="center"/>
          </w:tcPr>
          <w:p w14:paraId="028F0384">
            <w:pPr>
              <w:pStyle w:val="45"/>
              <w:keepNext w:val="0"/>
              <w:keepLines w:val="0"/>
              <w:pageBreakBefore w:val="0"/>
              <w:kinsoku/>
              <w:overflowPunct/>
              <w:topLinePunct w:val="0"/>
              <w:bidi w:val="0"/>
              <w:adjustRightInd/>
              <w:snapToGrid/>
              <w:spacing w:line="240" w:lineRule="auto"/>
              <w:contextualSpacing/>
              <w:jc w:val="both"/>
              <w:rPr>
                <w:rFonts w:hint="eastAsia" w:ascii="宋体" w:hAnsi="宋体" w:eastAsiaTheme="minorEastAsia"/>
                <w:highlight w:val="none"/>
                <w:lang w:eastAsia="zh-CN"/>
              </w:rPr>
            </w:pPr>
            <w:r>
              <w:rPr>
                <w:rFonts w:hint="eastAsia" w:ascii="宋体" w:hAnsi="宋体" w:eastAsiaTheme="minorEastAsia"/>
                <w:highlight w:val="none"/>
                <w:lang w:eastAsia="zh-CN"/>
              </w:rPr>
              <w:t>前郭尔罗斯蒙古族自治县政务服务和数字化建设管理局采购劳务服务项目</w:t>
            </w:r>
          </w:p>
        </w:tc>
      </w:tr>
      <w:tr w14:paraId="5016D09A">
        <w:tblPrEx>
          <w:tblCellMar>
            <w:top w:w="0" w:type="dxa"/>
            <w:left w:w="108" w:type="dxa"/>
            <w:bottom w:w="0" w:type="dxa"/>
            <w:right w:w="108" w:type="dxa"/>
          </w:tblCellMar>
        </w:tblPrEx>
        <w:trPr>
          <w:trHeight w:val="539" w:hRule="atLeast"/>
          <w:jc w:val="center"/>
        </w:trPr>
        <w:tc>
          <w:tcPr>
            <w:tcW w:w="1139" w:type="dxa"/>
            <w:vMerge w:val="continue"/>
            <w:tcBorders>
              <w:left w:val="single" w:color="auto" w:sz="4" w:space="0"/>
              <w:bottom w:val="single" w:color="auto" w:sz="4" w:space="0"/>
              <w:right w:val="single" w:color="auto" w:sz="4" w:space="0"/>
            </w:tcBorders>
            <w:vAlign w:val="center"/>
          </w:tcPr>
          <w:p w14:paraId="40C59C4C">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p>
        </w:tc>
        <w:tc>
          <w:tcPr>
            <w:tcW w:w="1826" w:type="dxa"/>
            <w:tcBorders>
              <w:top w:val="single" w:color="auto" w:sz="4" w:space="0"/>
              <w:left w:val="single" w:color="auto" w:sz="4" w:space="0"/>
              <w:bottom w:val="single" w:color="auto" w:sz="4" w:space="0"/>
              <w:right w:val="single" w:color="auto" w:sz="4" w:space="0"/>
            </w:tcBorders>
            <w:vAlign w:val="center"/>
          </w:tcPr>
          <w:p w14:paraId="3A08B57A">
            <w:pPr>
              <w:pStyle w:val="45"/>
              <w:keepNext w:val="0"/>
              <w:keepLines w:val="0"/>
              <w:pageBreakBefore w:val="0"/>
              <w:kinsoku/>
              <w:overflowPunct/>
              <w:topLinePunct w:val="0"/>
              <w:bidi w:val="0"/>
              <w:adjustRightInd/>
              <w:snapToGrid/>
              <w:spacing w:line="240" w:lineRule="auto"/>
              <w:contextualSpacing/>
              <w:jc w:val="center"/>
              <w:rPr>
                <w:rFonts w:ascii="宋体" w:hAnsi="宋体"/>
                <w:color w:val="auto"/>
                <w:highlight w:val="none"/>
              </w:rPr>
            </w:pPr>
            <w:r>
              <w:rPr>
                <w:rFonts w:hint="eastAsia" w:ascii="宋体" w:hAnsi="宋体"/>
                <w:color w:val="auto"/>
                <w:highlight w:val="none"/>
              </w:rPr>
              <w:t>项目编号</w:t>
            </w:r>
          </w:p>
        </w:tc>
        <w:tc>
          <w:tcPr>
            <w:tcW w:w="7083" w:type="dxa"/>
            <w:tcBorders>
              <w:top w:val="single" w:color="auto" w:sz="4" w:space="0"/>
              <w:left w:val="single" w:color="auto" w:sz="4" w:space="0"/>
              <w:bottom w:val="single" w:color="auto" w:sz="4" w:space="0"/>
              <w:right w:val="single" w:color="auto" w:sz="4" w:space="0"/>
            </w:tcBorders>
            <w:vAlign w:val="center"/>
          </w:tcPr>
          <w:p w14:paraId="1A1C8FAD">
            <w:pPr>
              <w:pStyle w:val="45"/>
              <w:keepNext w:val="0"/>
              <w:keepLines w:val="0"/>
              <w:pageBreakBefore w:val="0"/>
              <w:kinsoku/>
              <w:overflowPunct/>
              <w:topLinePunct w:val="0"/>
              <w:bidi w:val="0"/>
              <w:adjustRightInd/>
              <w:snapToGrid/>
              <w:spacing w:line="240" w:lineRule="auto"/>
              <w:contextualSpacing/>
              <w:jc w:val="both"/>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zh-CN" w:eastAsia="zh-CN"/>
              </w:rPr>
              <w:t>JLHS202506237</w:t>
            </w:r>
          </w:p>
        </w:tc>
      </w:tr>
      <w:tr w14:paraId="4F68EB59">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08351EE">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1.1.5</w:t>
            </w:r>
          </w:p>
        </w:tc>
        <w:tc>
          <w:tcPr>
            <w:tcW w:w="1826" w:type="dxa"/>
            <w:tcBorders>
              <w:top w:val="single" w:color="auto" w:sz="4" w:space="0"/>
              <w:left w:val="single" w:color="auto" w:sz="4" w:space="0"/>
              <w:bottom w:val="single" w:color="auto" w:sz="4" w:space="0"/>
              <w:right w:val="single" w:color="auto" w:sz="4" w:space="0"/>
            </w:tcBorders>
            <w:vAlign w:val="center"/>
          </w:tcPr>
          <w:p w14:paraId="54B21EB4">
            <w:pPr>
              <w:pStyle w:val="45"/>
              <w:keepNext w:val="0"/>
              <w:keepLines w:val="0"/>
              <w:pageBreakBefore w:val="0"/>
              <w:kinsoku/>
              <w:overflowPunct/>
              <w:topLinePunct w:val="0"/>
              <w:bidi w:val="0"/>
              <w:adjustRightInd/>
              <w:snapToGrid/>
              <w:spacing w:line="240" w:lineRule="auto"/>
              <w:contextualSpacing/>
              <w:jc w:val="center"/>
              <w:rPr>
                <w:rFonts w:ascii="宋体" w:hAnsi="宋体"/>
                <w:color w:val="auto"/>
              </w:rPr>
            </w:pPr>
            <w:r>
              <w:rPr>
                <w:rFonts w:hint="eastAsia" w:ascii="宋体" w:hAnsi="宋体"/>
                <w:color w:val="auto"/>
              </w:rPr>
              <w:t>项目地点</w:t>
            </w:r>
          </w:p>
        </w:tc>
        <w:tc>
          <w:tcPr>
            <w:tcW w:w="7083" w:type="dxa"/>
            <w:tcBorders>
              <w:top w:val="single" w:color="auto" w:sz="4" w:space="0"/>
              <w:left w:val="single" w:color="auto" w:sz="4" w:space="0"/>
              <w:bottom w:val="single" w:color="auto" w:sz="4" w:space="0"/>
              <w:right w:val="single" w:color="auto" w:sz="4" w:space="0"/>
            </w:tcBorders>
            <w:vAlign w:val="center"/>
          </w:tcPr>
          <w:p w14:paraId="4558E666">
            <w:pPr>
              <w:pStyle w:val="45"/>
              <w:keepNext w:val="0"/>
              <w:keepLines w:val="0"/>
              <w:pageBreakBefore w:val="0"/>
              <w:kinsoku/>
              <w:overflowPunct/>
              <w:topLinePunct w:val="0"/>
              <w:bidi w:val="0"/>
              <w:adjustRightInd/>
              <w:snapToGrid/>
              <w:spacing w:line="240" w:lineRule="auto"/>
              <w:contextualSpacing/>
              <w:jc w:val="both"/>
              <w:rPr>
                <w:rFonts w:hint="default" w:ascii="宋体" w:hAnsi="宋体" w:eastAsiaTheme="minorEastAsia"/>
                <w:color w:val="auto"/>
                <w:highlight w:val="none"/>
                <w:lang w:val="en-US" w:eastAsia="zh-CN"/>
              </w:rPr>
            </w:pPr>
            <w:r>
              <w:rPr>
                <w:rFonts w:hint="eastAsia" w:hAnsi="宋体"/>
                <w:color w:val="auto"/>
                <w:highlight w:val="none"/>
                <w:lang w:eastAsia="zh-CN"/>
              </w:rPr>
              <w:t>前郭县政务大厅。</w:t>
            </w:r>
          </w:p>
        </w:tc>
      </w:tr>
      <w:tr w14:paraId="0E3B610A">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0E7B3E4">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1.2.1</w:t>
            </w:r>
          </w:p>
        </w:tc>
        <w:tc>
          <w:tcPr>
            <w:tcW w:w="1826" w:type="dxa"/>
            <w:tcBorders>
              <w:top w:val="single" w:color="auto" w:sz="4" w:space="0"/>
              <w:left w:val="single" w:color="auto" w:sz="4" w:space="0"/>
              <w:bottom w:val="single" w:color="auto" w:sz="4" w:space="0"/>
              <w:right w:val="single" w:color="auto" w:sz="4" w:space="0"/>
            </w:tcBorders>
            <w:vAlign w:val="center"/>
          </w:tcPr>
          <w:p w14:paraId="6BCF5837">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highlight w:val="none"/>
              </w:rPr>
            </w:pPr>
            <w:r>
              <w:rPr>
                <w:rFonts w:hint="eastAsia" w:ascii="宋体" w:hAnsi="宋体"/>
                <w:szCs w:val="21"/>
                <w:highlight w:val="none"/>
              </w:rPr>
              <w:t>资金来源</w:t>
            </w:r>
          </w:p>
        </w:tc>
        <w:tc>
          <w:tcPr>
            <w:tcW w:w="7083" w:type="dxa"/>
            <w:tcBorders>
              <w:top w:val="single" w:color="auto" w:sz="4" w:space="0"/>
              <w:left w:val="single" w:color="auto" w:sz="4" w:space="0"/>
              <w:bottom w:val="single" w:color="auto" w:sz="4" w:space="0"/>
              <w:right w:val="single" w:color="auto" w:sz="4" w:space="0"/>
            </w:tcBorders>
            <w:vAlign w:val="center"/>
          </w:tcPr>
          <w:p w14:paraId="5C4248B4">
            <w:pPr>
              <w:pStyle w:val="45"/>
              <w:keepNext w:val="0"/>
              <w:keepLines w:val="0"/>
              <w:pageBreakBefore w:val="0"/>
              <w:kinsoku/>
              <w:overflowPunct/>
              <w:topLinePunct w:val="0"/>
              <w:bidi w:val="0"/>
              <w:adjustRightInd/>
              <w:snapToGrid/>
              <w:spacing w:line="240" w:lineRule="auto"/>
              <w:contextualSpacing/>
              <w:rPr>
                <w:rFonts w:hint="eastAsia" w:ascii="宋体" w:hAnsi="宋体" w:eastAsiaTheme="minorEastAsia"/>
                <w:szCs w:val="21"/>
                <w:highlight w:val="none"/>
                <w:lang w:eastAsia="zh-CN"/>
              </w:rPr>
            </w:pPr>
            <w:r>
              <w:rPr>
                <w:rFonts w:hint="eastAsia" w:hAnsi="宋体"/>
                <w:highlight w:val="none"/>
              </w:rPr>
              <w:t>财政资金</w:t>
            </w:r>
            <w:r>
              <w:rPr>
                <w:rFonts w:hint="eastAsia" w:hAnsi="宋体"/>
                <w:highlight w:val="none"/>
                <w:lang w:eastAsia="zh-CN"/>
              </w:rPr>
              <w:t>。</w:t>
            </w:r>
          </w:p>
        </w:tc>
      </w:tr>
      <w:tr w14:paraId="484B05AA">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7D87E64">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1.2.2</w:t>
            </w:r>
          </w:p>
        </w:tc>
        <w:tc>
          <w:tcPr>
            <w:tcW w:w="1826" w:type="dxa"/>
            <w:tcBorders>
              <w:top w:val="single" w:color="auto" w:sz="4" w:space="0"/>
              <w:left w:val="single" w:color="auto" w:sz="4" w:space="0"/>
              <w:bottom w:val="single" w:color="auto" w:sz="4" w:space="0"/>
              <w:right w:val="single" w:color="auto" w:sz="4" w:space="0"/>
            </w:tcBorders>
            <w:vAlign w:val="center"/>
          </w:tcPr>
          <w:p w14:paraId="6246CA21">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出资比例</w:t>
            </w:r>
          </w:p>
        </w:tc>
        <w:tc>
          <w:tcPr>
            <w:tcW w:w="7083" w:type="dxa"/>
            <w:tcBorders>
              <w:top w:val="single" w:color="auto" w:sz="4" w:space="0"/>
              <w:left w:val="single" w:color="auto" w:sz="4" w:space="0"/>
              <w:bottom w:val="single" w:color="auto" w:sz="4" w:space="0"/>
              <w:right w:val="single" w:color="auto" w:sz="4" w:space="0"/>
            </w:tcBorders>
            <w:vAlign w:val="center"/>
          </w:tcPr>
          <w:p w14:paraId="6840E3AB">
            <w:pPr>
              <w:pStyle w:val="45"/>
              <w:keepNext w:val="0"/>
              <w:keepLines w:val="0"/>
              <w:pageBreakBefore w:val="0"/>
              <w:kinsoku/>
              <w:overflowPunct/>
              <w:topLinePunct w:val="0"/>
              <w:bidi w:val="0"/>
              <w:adjustRightInd/>
              <w:snapToGrid/>
              <w:spacing w:line="240" w:lineRule="auto"/>
              <w:contextualSpacing/>
              <w:rPr>
                <w:rFonts w:hint="eastAsia" w:ascii="宋体" w:hAnsi="宋体" w:eastAsiaTheme="minorEastAsia"/>
                <w:szCs w:val="21"/>
                <w:lang w:eastAsia="zh-CN"/>
              </w:rPr>
            </w:pPr>
            <w:r>
              <w:rPr>
                <w:rFonts w:hint="eastAsia" w:ascii="宋体" w:hAnsi="宋体"/>
                <w:szCs w:val="21"/>
              </w:rPr>
              <w:t>100%</w:t>
            </w:r>
            <w:r>
              <w:rPr>
                <w:rFonts w:hint="eastAsia" w:ascii="宋体" w:hAnsi="宋体"/>
                <w:szCs w:val="21"/>
                <w:lang w:eastAsia="zh-CN"/>
              </w:rPr>
              <w:t>。</w:t>
            </w:r>
          </w:p>
        </w:tc>
      </w:tr>
      <w:tr w14:paraId="5081DEA8">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B98E292">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1.2.3</w:t>
            </w:r>
          </w:p>
        </w:tc>
        <w:tc>
          <w:tcPr>
            <w:tcW w:w="1826" w:type="dxa"/>
            <w:tcBorders>
              <w:top w:val="single" w:color="auto" w:sz="4" w:space="0"/>
              <w:left w:val="single" w:color="auto" w:sz="4" w:space="0"/>
              <w:bottom w:val="single" w:color="auto" w:sz="4" w:space="0"/>
              <w:right w:val="single" w:color="auto" w:sz="4" w:space="0"/>
            </w:tcBorders>
            <w:vAlign w:val="center"/>
          </w:tcPr>
          <w:p w14:paraId="56DC15E0">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资金落实情况</w:t>
            </w:r>
          </w:p>
        </w:tc>
        <w:tc>
          <w:tcPr>
            <w:tcW w:w="7083" w:type="dxa"/>
            <w:tcBorders>
              <w:top w:val="single" w:color="auto" w:sz="4" w:space="0"/>
              <w:left w:val="single" w:color="auto" w:sz="4" w:space="0"/>
              <w:bottom w:val="single" w:color="auto" w:sz="4" w:space="0"/>
              <w:right w:val="single" w:color="auto" w:sz="4" w:space="0"/>
            </w:tcBorders>
            <w:vAlign w:val="center"/>
          </w:tcPr>
          <w:p w14:paraId="620AF24C">
            <w:pPr>
              <w:pStyle w:val="45"/>
              <w:keepNext w:val="0"/>
              <w:keepLines w:val="0"/>
              <w:pageBreakBefore w:val="0"/>
              <w:kinsoku/>
              <w:overflowPunct/>
              <w:topLinePunct w:val="0"/>
              <w:bidi w:val="0"/>
              <w:adjustRightInd/>
              <w:snapToGrid/>
              <w:spacing w:line="240" w:lineRule="auto"/>
              <w:contextualSpacing/>
              <w:rPr>
                <w:rFonts w:hint="eastAsia" w:ascii="宋体" w:hAnsi="宋体" w:eastAsiaTheme="minorEastAsia"/>
                <w:szCs w:val="21"/>
                <w:lang w:eastAsia="zh-CN"/>
              </w:rPr>
            </w:pPr>
            <w:r>
              <w:rPr>
                <w:rFonts w:hint="eastAsia" w:ascii="宋体" w:hAnsi="宋体"/>
                <w:szCs w:val="21"/>
              </w:rPr>
              <w:t>已落实</w:t>
            </w:r>
            <w:r>
              <w:rPr>
                <w:rFonts w:hint="eastAsia" w:ascii="宋体" w:hAnsi="宋体"/>
                <w:szCs w:val="21"/>
                <w:lang w:eastAsia="zh-CN"/>
              </w:rPr>
              <w:t>。</w:t>
            </w:r>
          </w:p>
        </w:tc>
      </w:tr>
      <w:tr w14:paraId="20A27467">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DABE68C">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1.3.1</w:t>
            </w:r>
          </w:p>
        </w:tc>
        <w:tc>
          <w:tcPr>
            <w:tcW w:w="1826" w:type="dxa"/>
            <w:tcBorders>
              <w:top w:val="single" w:color="auto" w:sz="4" w:space="0"/>
              <w:left w:val="single" w:color="auto" w:sz="4" w:space="0"/>
              <w:bottom w:val="single" w:color="auto" w:sz="4" w:space="0"/>
              <w:right w:val="single" w:color="auto" w:sz="4" w:space="0"/>
            </w:tcBorders>
            <w:vAlign w:val="center"/>
          </w:tcPr>
          <w:p w14:paraId="533E1E30">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招标范围</w:t>
            </w:r>
          </w:p>
        </w:tc>
        <w:tc>
          <w:tcPr>
            <w:tcW w:w="7083" w:type="dxa"/>
            <w:tcBorders>
              <w:top w:val="single" w:color="auto" w:sz="4" w:space="0"/>
              <w:left w:val="single" w:color="auto" w:sz="4" w:space="0"/>
              <w:bottom w:val="single" w:color="auto" w:sz="4" w:space="0"/>
              <w:right w:val="single" w:color="auto" w:sz="4" w:space="0"/>
            </w:tcBorders>
            <w:vAlign w:val="center"/>
          </w:tcPr>
          <w:p w14:paraId="3BDB99E5">
            <w:pPr>
              <w:keepNext w:val="0"/>
              <w:keepLines w:val="0"/>
              <w:pageBreakBefore w:val="0"/>
              <w:kinsoku/>
              <w:overflowPunct/>
              <w:topLinePunct w:val="0"/>
              <w:autoSpaceDE/>
              <w:autoSpaceDN/>
              <w:bidi w:val="0"/>
              <w:adjustRightInd/>
              <w:snapToGrid/>
              <w:spacing w:line="420" w:lineRule="exact"/>
              <w:textAlignment w:val="auto"/>
              <w:rPr>
                <w:rFonts w:ascii="宋体" w:hAnsi="宋体"/>
                <w:szCs w:val="21"/>
              </w:rPr>
            </w:pPr>
            <w:r>
              <w:rPr>
                <w:rFonts w:hint="eastAsia" w:ascii="宋体" w:hAnsi="宋体" w:eastAsia="宋体" w:cs="宋体"/>
                <w:b w:val="0"/>
                <w:bCs/>
                <w:sz w:val="21"/>
                <w:szCs w:val="21"/>
                <w:highlight w:val="none"/>
                <w:lang w:val="en-US" w:eastAsia="zh-CN"/>
              </w:rPr>
              <w:t>具体内容详见招标文件。</w:t>
            </w:r>
          </w:p>
        </w:tc>
      </w:tr>
      <w:tr w14:paraId="746015E9">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29D3C15">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1.3.2</w:t>
            </w:r>
          </w:p>
        </w:tc>
        <w:tc>
          <w:tcPr>
            <w:tcW w:w="1826" w:type="dxa"/>
            <w:tcBorders>
              <w:top w:val="single" w:color="auto" w:sz="4" w:space="0"/>
              <w:left w:val="single" w:color="auto" w:sz="4" w:space="0"/>
              <w:bottom w:val="single" w:color="auto" w:sz="4" w:space="0"/>
              <w:right w:val="single" w:color="auto" w:sz="4" w:space="0"/>
            </w:tcBorders>
            <w:vAlign w:val="center"/>
          </w:tcPr>
          <w:p w14:paraId="08F02596">
            <w:pPr>
              <w:pStyle w:val="45"/>
              <w:keepNext w:val="0"/>
              <w:keepLines w:val="0"/>
              <w:pageBreakBefore w:val="0"/>
              <w:kinsoku/>
              <w:overflowPunct/>
              <w:topLinePunct w:val="0"/>
              <w:bidi w:val="0"/>
              <w:adjustRightInd/>
              <w:snapToGrid/>
              <w:spacing w:line="240" w:lineRule="auto"/>
              <w:contextualSpacing/>
              <w:jc w:val="center"/>
              <w:rPr>
                <w:rFonts w:ascii="宋体" w:hAnsi="宋体"/>
                <w:color w:val="auto"/>
                <w:szCs w:val="21"/>
              </w:rPr>
            </w:pPr>
            <w:r>
              <w:rPr>
                <w:rFonts w:hint="eastAsia" w:ascii="宋体" w:hAnsi="宋体"/>
                <w:color w:val="auto"/>
                <w:szCs w:val="21"/>
              </w:rPr>
              <w:t>服务期限</w:t>
            </w:r>
          </w:p>
        </w:tc>
        <w:tc>
          <w:tcPr>
            <w:tcW w:w="7083" w:type="dxa"/>
            <w:tcBorders>
              <w:top w:val="single" w:color="auto" w:sz="4" w:space="0"/>
              <w:left w:val="single" w:color="auto" w:sz="4" w:space="0"/>
              <w:bottom w:val="single" w:color="auto" w:sz="4" w:space="0"/>
              <w:right w:val="single" w:color="auto" w:sz="4" w:space="0"/>
            </w:tcBorders>
            <w:vAlign w:val="center"/>
          </w:tcPr>
          <w:p w14:paraId="7A142783">
            <w:pPr>
              <w:pStyle w:val="45"/>
              <w:keepNext w:val="0"/>
              <w:keepLines w:val="0"/>
              <w:pageBreakBefore w:val="0"/>
              <w:kinsoku/>
              <w:overflowPunct/>
              <w:topLinePunct w:val="0"/>
              <w:bidi w:val="0"/>
              <w:adjustRightInd/>
              <w:snapToGrid/>
              <w:spacing w:line="240" w:lineRule="auto"/>
              <w:contextualSpacing/>
              <w:rPr>
                <w:rFonts w:hint="default" w:ascii="宋体" w:hAnsi="宋体" w:eastAsiaTheme="minorEastAsia"/>
                <w:color w:val="auto"/>
                <w:szCs w:val="21"/>
                <w:lang w:val="en-US" w:eastAsia="zh-CN"/>
              </w:rPr>
            </w:pPr>
            <w:r>
              <w:rPr>
                <w:rFonts w:hint="default" w:ascii="宋体" w:hAnsi="宋体" w:eastAsiaTheme="minorEastAsia"/>
                <w:color w:val="auto"/>
                <w:szCs w:val="21"/>
                <w:lang w:val="en-US" w:eastAsia="zh-CN"/>
              </w:rPr>
              <w:t>自合同签订之日起一年。</w:t>
            </w:r>
          </w:p>
        </w:tc>
      </w:tr>
      <w:tr w14:paraId="72AE277E">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1A60236">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1.3.3</w:t>
            </w:r>
          </w:p>
        </w:tc>
        <w:tc>
          <w:tcPr>
            <w:tcW w:w="1826" w:type="dxa"/>
            <w:tcBorders>
              <w:top w:val="single" w:color="auto" w:sz="4" w:space="0"/>
              <w:left w:val="single" w:color="auto" w:sz="4" w:space="0"/>
              <w:bottom w:val="single" w:color="auto" w:sz="4" w:space="0"/>
              <w:right w:val="single" w:color="auto" w:sz="4" w:space="0"/>
            </w:tcBorders>
            <w:vAlign w:val="center"/>
          </w:tcPr>
          <w:p w14:paraId="0F7A37A9">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highlight w:val="none"/>
              </w:rPr>
            </w:pPr>
            <w:r>
              <w:rPr>
                <w:rFonts w:hint="eastAsia" w:ascii="宋体" w:hAnsi="宋体"/>
                <w:szCs w:val="21"/>
                <w:highlight w:val="none"/>
                <w:lang w:val="en-US" w:eastAsia="zh-CN"/>
              </w:rPr>
              <w:t>服务</w:t>
            </w:r>
            <w:r>
              <w:rPr>
                <w:rFonts w:hint="eastAsia" w:ascii="宋体" w:hAnsi="宋体"/>
                <w:szCs w:val="21"/>
                <w:highlight w:val="none"/>
              </w:rPr>
              <w:t>标准</w:t>
            </w:r>
          </w:p>
        </w:tc>
        <w:tc>
          <w:tcPr>
            <w:tcW w:w="7083" w:type="dxa"/>
            <w:tcBorders>
              <w:top w:val="single" w:color="auto" w:sz="4" w:space="0"/>
              <w:left w:val="single" w:color="auto" w:sz="4" w:space="0"/>
              <w:bottom w:val="single" w:color="auto" w:sz="4" w:space="0"/>
              <w:right w:val="single" w:color="auto" w:sz="4" w:space="0"/>
            </w:tcBorders>
            <w:vAlign w:val="center"/>
          </w:tcPr>
          <w:p w14:paraId="30FBD852">
            <w:pPr>
              <w:pStyle w:val="45"/>
              <w:keepNext w:val="0"/>
              <w:keepLines w:val="0"/>
              <w:pageBreakBefore w:val="0"/>
              <w:kinsoku/>
              <w:overflowPunct/>
              <w:topLinePunct w:val="0"/>
              <w:bidi w:val="0"/>
              <w:adjustRightInd/>
              <w:snapToGrid/>
              <w:spacing w:line="240" w:lineRule="auto"/>
              <w:contextualSpacing/>
              <w:rPr>
                <w:rFonts w:ascii="宋体" w:hAnsi="宋体"/>
                <w:szCs w:val="21"/>
                <w:highlight w:val="none"/>
              </w:rPr>
            </w:pPr>
            <w:r>
              <w:rPr>
                <w:rFonts w:hint="eastAsia" w:ascii="宋体" w:hAnsi="宋体" w:eastAsia="宋体" w:cs="宋体"/>
                <w:sz w:val="21"/>
                <w:szCs w:val="21"/>
                <w:highlight w:val="none"/>
                <w:lang w:val="en-US" w:eastAsia="zh-CN"/>
              </w:rPr>
              <w:t>符合国家及相关行业规定的合格标准</w:t>
            </w:r>
            <w:r>
              <w:rPr>
                <w:rFonts w:hint="eastAsia" w:ascii="宋体" w:hAnsi="宋体" w:eastAsia="宋体" w:cs="宋体"/>
                <w:b w:val="0"/>
                <w:bCs/>
                <w:sz w:val="21"/>
                <w:szCs w:val="21"/>
                <w:highlight w:val="none"/>
              </w:rPr>
              <w:t>。</w:t>
            </w:r>
          </w:p>
        </w:tc>
      </w:tr>
      <w:tr w14:paraId="2E167C73">
        <w:tblPrEx>
          <w:tblCellMar>
            <w:top w:w="0" w:type="dxa"/>
            <w:left w:w="108" w:type="dxa"/>
            <w:bottom w:w="0" w:type="dxa"/>
            <w:right w:w="108" w:type="dxa"/>
          </w:tblCellMar>
        </w:tblPrEx>
        <w:trPr>
          <w:trHeight w:val="285"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057BC03">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1.4.1</w:t>
            </w:r>
          </w:p>
        </w:tc>
        <w:tc>
          <w:tcPr>
            <w:tcW w:w="1826" w:type="dxa"/>
            <w:tcBorders>
              <w:top w:val="single" w:color="auto" w:sz="4" w:space="0"/>
              <w:left w:val="single" w:color="auto" w:sz="4" w:space="0"/>
              <w:bottom w:val="single" w:color="auto" w:sz="4" w:space="0"/>
              <w:right w:val="single" w:color="auto" w:sz="4" w:space="0"/>
            </w:tcBorders>
            <w:vAlign w:val="center"/>
          </w:tcPr>
          <w:p w14:paraId="115CBCCD">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rPr>
            </w:pPr>
            <w:r>
              <w:rPr>
                <w:rFonts w:hint="eastAsia" w:ascii="宋体" w:hAnsi="宋体"/>
                <w:szCs w:val="21"/>
              </w:rPr>
              <w:t>投标人资质条件、能力和信誉</w:t>
            </w:r>
          </w:p>
        </w:tc>
        <w:tc>
          <w:tcPr>
            <w:tcW w:w="7083" w:type="dxa"/>
            <w:tcBorders>
              <w:top w:val="single" w:color="auto" w:sz="4" w:space="0"/>
              <w:left w:val="single" w:color="auto" w:sz="4" w:space="0"/>
              <w:bottom w:val="single" w:color="auto" w:sz="4" w:space="0"/>
              <w:right w:val="single" w:color="auto" w:sz="4" w:space="0"/>
            </w:tcBorders>
            <w:vAlign w:val="center"/>
          </w:tcPr>
          <w:p w14:paraId="07C0C70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szCs w:val="21"/>
              </w:rPr>
            </w:pPr>
            <w:r>
              <w:rPr>
                <w:rFonts w:hint="eastAsia" w:ascii="宋体" w:hAnsi="宋体"/>
                <w:szCs w:val="21"/>
              </w:rPr>
              <w:t>1.满足《中华人民共和国政府采购法》第二十二条规定；</w:t>
            </w:r>
          </w:p>
          <w:p w14:paraId="5F02644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szCs w:val="21"/>
              </w:rPr>
            </w:pPr>
            <w:r>
              <w:rPr>
                <w:rFonts w:hint="eastAsia" w:ascii="宋体" w:hAnsi="宋体"/>
                <w:szCs w:val="21"/>
              </w:rPr>
              <w:t>2.落实政府采购政策需满足的资格要求：本项目为专门面向中小企业采购（供应商应为中小微 企业、监狱企业、残疾人福利性单位)；</w:t>
            </w:r>
          </w:p>
          <w:p w14:paraId="56EDDC83">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宋体" w:hAnsi="宋体"/>
                <w:szCs w:val="21"/>
              </w:rPr>
            </w:pPr>
            <w:r>
              <w:rPr>
                <w:rFonts w:hint="eastAsia" w:ascii="宋体" w:hAnsi="宋体"/>
                <w:szCs w:val="21"/>
              </w:rPr>
              <w:t>2.1 执行《政府采购促进中小企业发展管理办法》（财库[2020]46 号）；</w:t>
            </w:r>
          </w:p>
          <w:p w14:paraId="170F670C">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宋体" w:hAnsi="宋体"/>
                <w:szCs w:val="21"/>
              </w:rPr>
            </w:pPr>
            <w:r>
              <w:rPr>
                <w:rFonts w:hint="eastAsia" w:ascii="宋体" w:hAnsi="宋体"/>
                <w:szCs w:val="21"/>
              </w:rPr>
              <w:t>2.2 执行《财政部环保总局关于环境标志产品政府采购实施的意见》（财库[2006]90 号）；</w:t>
            </w:r>
          </w:p>
          <w:p w14:paraId="6961DDBA">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宋体" w:hAnsi="宋体"/>
                <w:szCs w:val="21"/>
              </w:rPr>
            </w:pPr>
            <w:r>
              <w:rPr>
                <w:rFonts w:hint="eastAsia" w:ascii="宋体" w:hAnsi="宋体"/>
                <w:szCs w:val="21"/>
              </w:rPr>
              <w:t>2.3 执行《关于调整优化节能产品、环境标志产品政府采购执行机制的通知》（财库[2019]9 号）；</w:t>
            </w:r>
          </w:p>
          <w:p w14:paraId="28B7185B">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宋体" w:hAnsi="宋体"/>
                <w:szCs w:val="21"/>
              </w:rPr>
            </w:pPr>
            <w:r>
              <w:rPr>
                <w:rFonts w:hint="eastAsia" w:ascii="宋体" w:hAnsi="宋体"/>
                <w:szCs w:val="21"/>
              </w:rPr>
              <w:t>2.4 执行《财政部、司法部关于政府采购支持监狱企业发展有关问题的通知》（财库[2014]68 号）；</w:t>
            </w:r>
          </w:p>
          <w:p w14:paraId="45C908D3">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宋体" w:hAnsi="宋体"/>
                <w:szCs w:val="21"/>
              </w:rPr>
            </w:pPr>
            <w:r>
              <w:rPr>
                <w:rFonts w:hint="eastAsia" w:ascii="宋体" w:hAnsi="宋体"/>
                <w:szCs w:val="21"/>
              </w:rPr>
              <w:t>2.5 执行《关于促进残疾人就业政府采购政策的通知》（财库[2017]141 号）；</w:t>
            </w:r>
          </w:p>
          <w:p w14:paraId="26886DFF">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宋体" w:hAnsi="宋体"/>
                <w:szCs w:val="21"/>
              </w:rPr>
            </w:pPr>
            <w:r>
              <w:rPr>
                <w:rFonts w:hint="eastAsia" w:ascii="宋体" w:hAnsi="宋体"/>
                <w:szCs w:val="21"/>
              </w:rPr>
              <w:t>2.6 执行《财政部关于在政府采购活动中查询及使用信用记录有关问题的通知》（财库〔2016〕125 号）。</w:t>
            </w:r>
          </w:p>
          <w:p w14:paraId="44007D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szCs w:val="21"/>
              </w:rPr>
            </w:pPr>
            <w:r>
              <w:rPr>
                <w:rFonts w:hint="eastAsia" w:ascii="宋体" w:hAnsi="宋体"/>
                <w:szCs w:val="21"/>
              </w:rPr>
              <w:t>3.本项目的特定资格要求：</w:t>
            </w:r>
          </w:p>
          <w:p w14:paraId="567B91A3">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宋体" w:hAnsi="宋体"/>
                <w:szCs w:val="21"/>
                <w:lang w:eastAsia="zh-CN"/>
              </w:rPr>
            </w:pPr>
            <w:r>
              <w:rPr>
                <w:rFonts w:hint="eastAsia" w:ascii="宋体" w:hAnsi="宋体"/>
                <w:szCs w:val="21"/>
              </w:rPr>
              <w:t>3.1 供应商应是在中华人民共和国境内注册的的独立法人或其他组织，具备有效的营业执照，并在人员、设备、服务、资金等方面具有相应的施工能力。</w:t>
            </w:r>
            <w:r>
              <w:rPr>
                <w:rFonts w:hint="eastAsia" w:ascii="宋体" w:hAnsi="宋体"/>
                <w:szCs w:val="21"/>
                <w:lang w:eastAsia="zh-CN"/>
              </w:rPr>
              <w:t>需具备《人力资源服务许可证》。</w:t>
            </w:r>
          </w:p>
          <w:p w14:paraId="7F771820">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宋体" w:hAnsi="宋体"/>
                <w:szCs w:val="21"/>
              </w:rPr>
            </w:pPr>
            <w:r>
              <w:rPr>
                <w:rFonts w:hint="eastAsia" w:ascii="宋体" w:hAnsi="宋体"/>
                <w:szCs w:val="21"/>
              </w:rPr>
              <w:t>3.2 财务状况良好，</w:t>
            </w:r>
            <w:r>
              <w:rPr>
                <w:rFonts w:hint="eastAsia" w:ascii="宋体" w:hAnsi="宋体"/>
                <w:szCs w:val="21"/>
                <w:highlight w:val="none"/>
              </w:rPr>
              <w:t>近一年（202</w:t>
            </w:r>
            <w:r>
              <w:rPr>
                <w:rFonts w:hint="eastAsia" w:ascii="宋体" w:hAnsi="宋体"/>
                <w:szCs w:val="21"/>
                <w:highlight w:val="none"/>
                <w:lang w:val="en-US" w:eastAsia="zh-CN"/>
              </w:rPr>
              <w:t>4</w:t>
            </w:r>
            <w:r>
              <w:rPr>
                <w:rFonts w:hint="eastAsia" w:ascii="宋体" w:hAnsi="宋体"/>
                <w:szCs w:val="21"/>
                <w:highlight w:val="none"/>
              </w:rPr>
              <w:t>年）的财</w:t>
            </w:r>
            <w:r>
              <w:rPr>
                <w:rFonts w:hint="eastAsia" w:ascii="宋体" w:hAnsi="宋体"/>
                <w:szCs w:val="21"/>
              </w:rPr>
              <w:t>务审计报告或财务报表或投标前三个月内供应商开户银行出具的资信证明（除开具银行明确表示复印无效的，银行资信证明可以是复印件加盖本单位公章；资信证明要能证明供应商的资信状况良好，往来帐款正常，无透支行为，存款证明无效）；</w:t>
            </w:r>
          </w:p>
          <w:p w14:paraId="5B03D675">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宋体" w:hAnsi="宋体"/>
                <w:szCs w:val="21"/>
              </w:rPr>
            </w:pPr>
            <w:r>
              <w:rPr>
                <w:rFonts w:hint="eastAsia" w:ascii="宋体" w:hAnsi="宋体"/>
                <w:szCs w:val="21"/>
              </w:rPr>
              <w:t>3.3 拒绝列入政府取消投标资格记录期间的企业或个人投标；</w:t>
            </w:r>
          </w:p>
          <w:p w14:paraId="63456E7B">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宋体" w:hAnsi="宋体"/>
                <w:szCs w:val="21"/>
              </w:rPr>
            </w:pPr>
            <w:r>
              <w:rPr>
                <w:rFonts w:hint="eastAsia" w:ascii="宋体" w:hAnsi="宋体"/>
                <w:szCs w:val="21"/>
              </w:rPr>
              <w:t xml:space="preserve">3.4 不接受被列入失信被执行人名单、重大税收违法失信主体、政府采购严重违法失信行为记录名单的投标人参与投标，投标人在“信用中国 ”网站（www.creditchina.gov.cn）无任何不良信 用记录，须提供 “失信被执行人查询 ”、“企业经营异常名录查询 ”、“重大税收违法失信主体查询 ”此三个查询项的截图证明，中国政府采购网（ </w:t>
            </w:r>
            <w:r>
              <w:rPr>
                <w:rFonts w:hint="eastAsia" w:ascii="宋体" w:hAnsi="宋体"/>
                <w:szCs w:val="21"/>
              </w:rPr>
              <w:drawing>
                <wp:inline distT="0" distB="0" distL="0" distR="0">
                  <wp:extent cx="190500" cy="142875"/>
                  <wp:effectExtent l="0" t="0" r="0" b="9525"/>
                  <wp:docPr id="3" name="IM 4"/>
                  <wp:cNvGraphicFramePr/>
                  <a:graphic xmlns:a="http://schemas.openxmlformats.org/drawingml/2006/main">
                    <a:graphicData uri="http://schemas.openxmlformats.org/drawingml/2006/picture">
                      <pic:pic xmlns:pic="http://schemas.openxmlformats.org/drawingml/2006/picture">
                        <pic:nvPicPr>
                          <pic:cNvPr id="3" name="IM 4"/>
                          <pic:cNvPicPr/>
                        </pic:nvPicPr>
                        <pic:blipFill>
                          <a:blip r:embed="rId11"/>
                          <a:stretch>
                            <a:fillRect/>
                          </a:stretch>
                        </pic:blipFill>
                        <pic:spPr>
                          <a:xfrm>
                            <a:off x="0" y="0"/>
                            <a:ext cx="190500" cy="143256"/>
                          </a:xfrm>
                          <a:prstGeom prst="rect">
                            <a:avLst/>
                          </a:prstGeom>
                        </pic:spPr>
                      </pic:pic>
                    </a:graphicData>
                  </a:graphic>
                </wp:inline>
              </w:drawing>
            </w:r>
            <w:r>
              <w:rPr>
                <w:rFonts w:hint="eastAsia" w:ascii="宋体" w:hAnsi="宋体"/>
                <w:szCs w:val="21"/>
              </w:rPr>
              <w:t>www.ccgp.gov.cn）未列入政府采购严重违法失信行为记录名单查询截止时间同投标截止时间（详见财库[2016]125 号文件），对列入失信被执 行人、重大税收违法失信主体当事人名单、政府采购严重违法失信行为记录名单的供应商，拒绝参与本项目政府采购活动；</w:t>
            </w:r>
          </w:p>
          <w:p w14:paraId="0A8AC925">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ascii="宋体" w:hAnsi="宋体"/>
                <w:szCs w:val="21"/>
              </w:rPr>
            </w:pPr>
            <w:r>
              <w:rPr>
                <w:rFonts w:hint="eastAsia" w:ascii="宋体" w:hAnsi="宋体"/>
                <w:szCs w:val="21"/>
              </w:rPr>
              <w:t xml:space="preserve">3.5 </w:t>
            </w:r>
            <w:r>
              <w:rPr>
                <w:rFonts w:hint="eastAsia" w:ascii="宋体" w:hAnsi="宋体"/>
                <w:szCs w:val="21"/>
                <w:lang w:val="en-US" w:eastAsia="zh-CN"/>
              </w:rPr>
              <w:t>与采购人存在利害关系可能影响招标公正性的法人、其他组织或者个人，不得参加投标。单位负责人为同一人或者存在直接控股、管理关系的不同单位，不得参加同一标段投标或者未划分标段的同一采购项目投标。违反这两款规定的，相关投标均无效</w:t>
            </w:r>
            <w:r>
              <w:rPr>
                <w:rFonts w:hint="eastAsia" w:ascii="宋体" w:hAnsi="宋体"/>
                <w:szCs w:val="21"/>
                <w:lang w:val="zh-CN" w:eastAsia="zh-CN"/>
              </w:rPr>
              <w:t>。</w:t>
            </w:r>
          </w:p>
        </w:tc>
      </w:tr>
      <w:tr w14:paraId="31BF7C36">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826091F">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1.4.2</w:t>
            </w:r>
          </w:p>
        </w:tc>
        <w:tc>
          <w:tcPr>
            <w:tcW w:w="1826" w:type="dxa"/>
            <w:tcBorders>
              <w:top w:val="single" w:color="auto" w:sz="4" w:space="0"/>
              <w:left w:val="single" w:color="auto" w:sz="4" w:space="0"/>
              <w:bottom w:val="single" w:color="auto" w:sz="4" w:space="0"/>
              <w:right w:val="single" w:color="auto" w:sz="4" w:space="0"/>
            </w:tcBorders>
            <w:vAlign w:val="center"/>
          </w:tcPr>
          <w:p w14:paraId="7B91BC4D">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是否接受联合体投标</w:t>
            </w:r>
          </w:p>
        </w:tc>
        <w:tc>
          <w:tcPr>
            <w:tcW w:w="7083" w:type="dxa"/>
            <w:tcBorders>
              <w:top w:val="single" w:color="auto" w:sz="4" w:space="0"/>
              <w:left w:val="single" w:color="auto" w:sz="4" w:space="0"/>
              <w:bottom w:val="single" w:color="auto" w:sz="4" w:space="0"/>
              <w:right w:val="single" w:color="auto" w:sz="4" w:space="0"/>
            </w:tcBorders>
            <w:vAlign w:val="center"/>
          </w:tcPr>
          <w:p w14:paraId="38C21C44">
            <w:pPr>
              <w:pStyle w:val="45"/>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■不接受</w:t>
            </w:r>
          </w:p>
          <w:p w14:paraId="69FD03E6">
            <w:pPr>
              <w:pStyle w:val="45"/>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□接  受，应满足下列要求：联合体资质按照联合体协议约定的分工认定。</w:t>
            </w:r>
          </w:p>
        </w:tc>
      </w:tr>
      <w:tr w14:paraId="310C355C">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6D000A3">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1.9</w:t>
            </w:r>
          </w:p>
        </w:tc>
        <w:tc>
          <w:tcPr>
            <w:tcW w:w="1826" w:type="dxa"/>
            <w:tcBorders>
              <w:top w:val="single" w:color="auto" w:sz="4" w:space="0"/>
              <w:left w:val="single" w:color="auto" w:sz="4" w:space="0"/>
              <w:bottom w:val="single" w:color="auto" w:sz="4" w:space="0"/>
              <w:right w:val="single" w:color="auto" w:sz="4" w:space="0"/>
            </w:tcBorders>
            <w:vAlign w:val="center"/>
          </w:tcPr>
          <w:p w14:paraId="1A7864FD">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标前预备会</w:t>
            </w:r>
          </w:p>
        </w:tc>
        <w:tc>
          <w:tcPr>
            <w:tcW w:w="7083" w:type="dxa"/>
            <w:tcBorders>
              <w:top w:val="single" w:color="auto" w:sz="4" w:space="0"/>
              <w:left w:val="single" w:color="auto" w:sz="4" w:space="0"/>
              <w:bottom w:val="single" w:color="auto" w:sz="4" w:space="0"/>
              <w:right w:val="single" w:color="auto" w:sz="4" w:space="0"/>
            </w:tcBorders>
            <w:vAlign w:val="center"/>
          </w:tcPr>
          <w:p w14:paraId="61C8F540">
            <w:pPr>
              <w:pStyle w:val="45"/>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■不召开(投标人自行组织踏勘)</w:t>
            </w:r>
          </w:p>
          <w:p w14:paraId="23F15BE4">
            <w:pPr>
              <w:pStyle w:val="45"/>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□召开</w:t>
            </w:r>
          </w:p>
        </w:tc>
      </w:tr>
      <w:tr w14:paraId="338B706C">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31630A6">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2.2.2</w:t>
            </w:r>
          </w:p>
        </w:tc>
        <w:tc>
          <w:tcPr>
            <w:tcW w:w="1826" w:type="dxa"/>
            <w:tcBorders>
              <w:top w:val="single" w:color="auto" w:sz="4" w:space="0"/>
              <w:left w:val="single" w:color="auto" w:sz="4" w:space="0"/>
              <w:bottom w:val="single" w:color="auto" w:sz="4" w:space="0"/>
              <w:right w:val="single" w:color="auto" w:sz="4" w:space="0"/>
            </w:tcBorders>
            <w:vAlign w:val="center"/>
          </w:tcPr>
          <w:p w14:paraId="2F8B45ED">
            <w:pPr>
              <w:pStyle w:val="45"/>
              <w:keepNext w:val="0"/>
              <w:keepLines w:val="0"/>
              <w:pageBreakBefore w:val="0"/>
              <w:kinsoku/>
              <w:overflowPunct/>
              <w:topLinePunct w:val="0"/>
              <w:bidi w:val="0"/>
              <w:adjustRightInd/>
              <w:snapToGrid/>
              <w:spacing w:line="240" w:lineRule="auto"/>
              <w:contextualSpacing/>
              <w:jc w:val="center"/>
              <w:rPr>
                <w:rFonts w:hint="default" w:ascii="宋体" w:hAnsi="宋体"/>
                <w:szCs w:val="21"/>
                <w:shd w:val="clear" w:color="auto" w:fill="FFFFFF"/>
                <w:lang w:val="en-US"/>
              </w:rPr>
            </w:pPr>
            <w:r>
              <w:rPr>
                <w:rFonts w:hint="eastAsia" w:ascii="宋体" w:hAnsi="宋体"/>
                <w:szCs w:val="21"/>
                <w:shd w:val="clear" w:color="auto" w:fill="FFFFFF"/>
              </w:rPr>
              <w:t>招标</w:t>
            </w:r>
            <w:r>
              <w:rPr>
                <w:rFonts w:hint="eastAsia" w:ascii="宋体" w:hAnsi="宋体"/>
                <w:szCs w:val="21"/>
                <w:shd w:val="clear" w:color="auto" w:fill="FFFFFF"/>
                <w:lang w:val="en-US" w:eastAsia="zh-CN"/>
              </w:rPr>
              <w:t>人书面澄清时间</w:t>
            </w:r>
          </w:p>
        </w:tc>
        <w:tc>
          <w:tcPr>
            <w:tcW w:w="7083" w:type="dxa"/>
            <w:tcBorders>
              <w:top w:val="single" w:color="auto" w:sz="4" w:space="0"/>
              <w:left w:val="single" w:color="auto" w:sz="4" w:space="0"/>
              <w:bottom w:val="single" w:color="auto" w:sz="4" w:space="0"/>
              <w:right w:val="single" w:color="auto" w:sz="4" w:space="0"/>
            </w:tcBorders>
            <w:vAlign w:val="center"/>
          </w:tcPr>
          <w:p w14:paraId="1CBAAF54">
            <w:pPr>
              <w:pStyle w:val="45"/>
              <w:keepNext w:val="0"/>
              <w:keepLines w:val="0"/>
              <w:pageBreakBefore w:val="0"/>
              <w:kinsoku/>
              <w:overflowPunct/>
              <w:topLinePunct w:val="0"/>
              <w:bidi w:val="0"/>
              <w:adjustRightInd/>
              <w:snapToGrid/>
              <w:spacing w:line="240" w:lineRule="auto"/>
              <w:contextualSpacing/>
              <w:rPr>
                <w:rFonts w:hint="eastAsia" w:ascii="宋体" w:hAnsi="宋体" w:eastAsiaTheme="minorEastAsia"/>
                <w:szCs w:val="21"/>
                <w:shd w:val="clear" w:color="auto" w:fill="FFFFFF"/>
                <w:lang w:eastAsia="zh-CN"/>
              </w:rPr>
            </w:pPr>
            <w:r>
              <w:rPr>
                <w:rFonts w:hint="eastAsia" w:ascii="宋体" w:hAnsi="宋体"/>
                <w:szCs w:val="21"/>
                <w:shd w:val="clear" w:color="auto" w:fill="FFFFFF"/>
              </w:rPr>
              <w:t>在投标截止时间15</w:t>
            </w:r>
            <w:r>
              <w:rPr>
                <w:rFonts w:hint="eastAsia" w:ascii="宋体" w:hAnsi="宋体"/>
                <w:szCs w:val="21"/>
                <w:shd w:val="clear" w:color="auto" w:fill="FFFFFF"/>
                <w:lang w:val="en-US" w:eastAsia="zh-CN"/>
              </w:rPr>
              <w:t>日</w:t>
            </w:r>
            <w:r>
              <w:rPr>
                <w:rFonts w:hint="eastAsia" w:ascii="宋体" w:hAnsi="宋体"/>
                <w:szCs w:val="21"/>
                <w:shd w:val="clear" w:color="auto" w:fill="FFFFFF"/>
              </w:rPr>
              <w:t>前</w:t>
            </w:r>
            <w:r>
              <w:rPr>
                <w:rFonts w:hint="eastAsia" w:ascii="宋体" w:hAnsi="宋体"/>
                <w:szCs w:val="21"/>
                <w:shd w:val="clear" w:color="auto" w:fill="FFFFFF"/>
                <w:lang w:eastAsia="zh-CN"/>
              </w:rPr>
              <w:t>。</w:t>
            </w:r>
          </w:p>
        </w:tc>
      </w:tr>
      <w:tr w14:paraId="4ED7A85D">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038CD4F7">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2.2.3</w:t>
            </w:r>
          </w:p>
        </w:tc>
        <w:tc>
          <w:tcPr>
            <w:tcW w:w="1826" w:type="dxa"/>
            <w:tcBorders>
              <w:top w:val="single" w:color="auto" w:sz="4" w:space="0"/>
              <w:left w:val="single" w:color="auto" w:sz="4" w:space="0"/>
              <w:bottom w:val="single" w:color="auto" w:sz="4" w:space="0"/>
              <w:right w:val="single" w:color="auto" w:sz="4" w:space="0"/>
            </w:tcBorders>
            <w:vAlign w:val="center"/>
          </w:tcPr>
          <w:p w14:paraId="5F7ACB0B">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投标人确认收到招标文件澄清的时间</w:t>
            </w:r>
          </w:p>
        </w:tc>
        <w:tc>
          <w:tcPr>
            <w:tcW w:w="7083" w:type="dxa"/>
            <w:tcBorders>
              <w:top w:val="single" w:color="auto" w:sz="4" w:space="0"/>
              <w:left w:val="single" w:color="auto" w:sz="4" w:space="0"/>
              <w:bottom w:val="single" w:color="auto" w:sz="4" w:space="0"/>
              <w:right w:val="single" w:color="auto" w:sz="4" w:space="0"/>
            </w:tcBorders>
            <w:vAlign w:val="center"/>
          </w:tcPr>
          <w:p w14:paraId="63B5626F">
            <w:pPr>
              <w:pStyle w:val="45"/>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在收到相应澄清文件后24小时内</w:t>
            </w:r>
          </w:p>
        </w:tc>
      </w:tr>
      <w:tr w14:paraId="77402FFF">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A4BD876">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2.3.2</w:t>
            </w:r>
          </w:p>
        </w:tc>
        <w:tc>
          <w:tcPr>
            <w:tcW w:w="1826" w:type="dxa"/>
            <w:tcBorders>
              <w:top w:val="single" w:color="auto" w:sz="4" w:space="0"/>
              <w:left w:val="single" w:color="auto" w:sz="4" w:space="0"/>
              <w:bottom w:val="single" w:color="auto" w:sz="4" w:space="0"/>
              <w:right w:val="single" w:color="auto" w:sz="4" w:space="0"/>
            </w:tcBorders>
            <w:vAlign w:val="center"/>
          </w:tcPr>
          <w:p w14:paraId="48C4C286">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投标人确认收到招标文件修改的时间</w:t>
            </w:r>
          </w:p>
        </w:tc>
        <w:tc>
          <w:tcPr>
            <w:tcW w:w="7083" w:type="dxa"/>
            <w:tcBorders>
              <w:top w:val="single" w:color="auto" w:sz="4" w:space="0"/>
              <w:left w:val="single" w:color="auto" w:sz="4" w:space="0"/>
              <w:bottom w:val="single" w:color="auto" w:sz="4" w:space="0"/>
              <w:right w:val="single" w:color="auto" w:sz="4" w:space="0"/>
            </w:tcBorders>
            <w:vAlign w:val="center"/>
          </w:tcPr>
          <w:p w14:paraId="45696618">
            <w:pPr>
              <w:pStyle w:val="45"/>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在收到相应修改文件后24小时内</w:t>
            </w:r>
          </w:p>
        </w:tc>
      </w:tr>
      <w:tr w14:paraId="765D7CB3">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520372E">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3.1.1</w:t>
            </w:r>
          </w:p>
        </w:tc>
        <w:tc>
          <w:tcPr>
            <w:tcW w:w="1826" w:type="dxa"/>
            <w:tcBorders>
              <w:top w:val="single" w:color="auto" w:sz="4" w:space="0"/>
              <w:left w:val="single" w:color="auto" w:sz="4" w:space="0"/>
              <w:bottom w:val="single" w:color="auto" w:sz="4" w:space="0"/>
              <w:right w:val="single" w:color="auto" w:sz="4" w:space="0"/>
            </w:tcBorders>
            <w:vAlign w:val="center"/>
          </w:tcPr>
          <w:p w14:paraId="02A4D2DF">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构成投标文件的其他材料</w:t>
            </w:r>
          </w:p>
        </w:tc>
        <w:tc>
          <w:tcPr>
            <w:tcW w:w="7083" w:type="dxa"/>
            <w:tcBorders>
              <w:top w:val="single" w:color="auto" w:sz="4" w:space="0"/>
              <w:left w:val="single" w:color="auto" w:sz="4" w:space="0"/>
              <w:bottom w:val="single" w:color="auto" w:sz="4" w:space="0"/>
              <w:right w:val="single" w:color="auto" w:sz="4" w:space="0"/>
            </w:tcBorders>
            <w:vAlign w:val="center"/>
          </w:tcPr>
          <w:p w14:paraId="03DC5671">
            <w:pPr>
              <w:pStyle w:val="45"/>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eastAsia="宋体" w:cs="宋体"/>
                <w:sz w:val="21"/>
                <w:szCs w:val="21"/>
                <w:lang w:eastAsia="zh-CN"/>
              </w:rPr>
              <w:t>详见</w:t>
            </w:r>
            <w:r>
              <w:rPr>
                <w:rFonts w:hint="eastAsia" w:ascii="宋体" w:hAnsi="宋体" w:cs="宋体"/>
                <w:sz w:val="21"/>
                <w:szCs w:val="21"/>
                <w:lang w:val="en-US" w:eastAsia="zh-CN"/>
              </w:rPr>
              <w:t>招标</w:t>
            </w:r>
            <w:r>
              <w:rPr>
                <w:rFonts w:hint="eastAsia" w:ascii="宋体" w:hAnsi="宋体" w:eastAsia="宋体" w:cs="宋体"/>
                <w:sz w:val="21"/>
                <w:szCs w:val="21"/>
                <w:lang w:eastAsia="zh-CN"/>
              </w:rPr>
              <w:t>文件</w:t>
            </w:r>
            <w:r>
              <w:rPr>
                <w:rFonts w:hint="eastAsia" w:ascii="宋体" w:hAnsi="宋体" w:cs="宋体"/>
                <w:sz w:val="21"/>
                <w:szCs w:val="21"/>
                <w:lang w:eastAsia="zh-CN"/>
              </w:rPr>
              <w:t>。</w:t>
            </w:r>
          </w:p>
        </w:tc>
      </w:tr>
      <w:tr w14:paraId="418856A6">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08E4F54">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3.3.1</w:t>
            </w:r>
          </w:p>
        </w:tc>
        <w:tc>
          <w:tcPr>
            <w:tcW w:w="1826" w:type="dxa"/>
            <w:tcBorders>
              <w:top w:val="single" w:color="auto" w:sz="4" w:space="0"/>
              <w:left w:val="single" w:color="auto" w:sz="4" w:space="0"/>
              <w:bottom w:val="single" w:color="auto" w:sz="4" w:space="0"/>
              <w:right w:val="single" w:color="auto" w:sz="4" w:space="0"/>
            </w:tcBorders>
            <w:vAlign w:val="center"/>
          </w:tcPr>
          <w:p w14:paraId="3DAA2B22">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投标有效期</w:t>
            </w:r>
          </w:p>
        </w:tc>
        <w:tc>
          <w:tcPr>
            <w:tcW w:w="7083" w:type="dxa"/>
            <w:tcBorders>
              <w:top w:val="single" w:color="auto" w:sz="4" w:space="0"/>
              <w:left w:val="single" w:color="auto" w:sz="4" w:space="0"/>
              <w:bottom w:val="single" w:color="auto" w:sz="4" w:space="0"/>
              <w:right w:val="single" w:color="auto" w:sz="4" w:space="0"/>
            </w:tcBorders>
            <w:vAlign w:val="center"/>
          </w:tcPr>
          <w:p w14:paraId="0E15DAD4">
            <w:pPr>
              <w:pStyle w:val="45"/>
              <w:keepNext w:val="0"/>
              <w:keepLines w:val="0"/>
              <w:pageBreakBefore w:val="0"/>
              <w:kinsoku/>
              <w:overflowPunct/>
              <w:topLinePunct w:val="0"/>
              <w:bidi w:val="0"/>
              <w:adjustRightInd/>
              <w:snapToGrid/>
              <w:spacing w:line="240" w:lineRule="auto"/>
              <w:contextualSpacing/>
              <w:rPr>
                <w:rFonts w:hint="eastAsia" w:ascii="宋体" w:hAnsi="宋体" w:eastAsiaTheme="minorEastAsia"/>
                <w:szCs w:val="21"/>
                <w:shd w:val="clear" w:color="auto" w:fill="FFFFFF"/>
                <w:lang w:eastAsia="zh-CN"/>
              </w:rPr>
            </w:pPr>
            <w:r>
              <w:rPr>
                <w:rFonts w:hint="eastAsia" w:ascii="宋体" w:hAnsi="宋体"/>
                <w:szCs w:val="21"/>
                <w:shd w:val="clear" w:color="auto" w:fill="FFFFFF"/>
              </w:rPr>
              <w:t>投标截止之日起90天</w:t>
            </w:r>
            <w:r>
              <w:rPr>
                <w:rFonts w:hint="eastAsia" w:ascii="宋体" w:hAnsi="宋体"/>
                <w:szCs w:val="21"/>
                <w:shd w:val="clear" w:color="auto" w:fill="FFFFFF"/>
                <w:lang w:eastAsia="zh-CN"/>
              </w:rPr>
              <w:t>。</w:t>
            </w:r>
          </w:p>
        </w:tc>
      </w:tr>
      <w:tr w14:paraId="44308C43">
        <w:tblPrEx>
          <w:tblCellMar>
            <w:top w:w="0" w:type="dxa"/>
            <w:left w:w="108" w:type="dxa"/>
            <w:bottom w:w="0" w:type="dxa"/>
            <w:right w:w="108" w:type="dxa"/>
          </w:tblCellMar>
        </w:tblPrEx>
        <w:trPr>
          <w:trHeight w:val="71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3B357AF">
            <w:pPr>
              <w:pStyle w:val="45"/>
              <w:keepNext w:val="0"/>
              <w:keepLines w:val="0"/>
              <w:pageBreakBefore w:val="0"/>
              <w:kinsoku/>
              <w:overflowPunct/>
              <w:topLinePunct w:val="0"/>
              <w:bidi w:val="0"/>
              <w:adjustRightInd/>
              <w:snapToGrid/>
              <w:spacing w:line="240" w:lineRule="auto"/>
              <w:contextualSpacing/>
              <w:jc w:val="center"/>
              <w:rPr>
                <w:rFonts w:ascii="宋体" w:hAnsi="宋体"/>
                <w:color w:val="000000"/>
                <w:szCs w:val="21"/>
                <w:shd w:val="clear" w:color="auto" w:fill="FFFFFF"/>
              </w:rPr>
            </w:pPr>
            <w:r>
              <w:rPr>
                <w:rFonts w:hint="eastAsia" w:ascii="宋体" w:hAnsi="宋体"/>
                <w:color w:val="000000"/>
                <w:szCs w:val="21"/>
                <w:shd w:val="clear" w:color="auto" w:fill="FFFFFF"/>
              </w:rPr>
              <w:t>3.4.1</w:t>
            </w:r>
          </w:p>
        </w:tc>
        <w:tc>
          <w:tcPr>
            <w:tcW w:w="1826" w:type="dxa"/>
            <w:tcBorders>
              <w:top w:val="single" w:color="auto" w:sz="4" w:space="0"/>
              <w:left w:val="single" w:color="auto" w:sz="4" w:space="0"/>
              <w:bottom w:val="single" w:color="auto" w:sz="4" w:space="0"/>
              <w:right w:val="single" w:color="auto" w:sz="4" w:space="0"/>
            </w:tcBorders>
            <w:vAlign w:val="center"/>
          </w:tcPr>
          <w:p w14:paraId="3EE49B9D">
            <w:pPr>
              <w:pStyle w:val="45"/>
              <w:keepNext w:val="0"/>
              <w:keepLines w:val="0"/>
              <w:pageBreakBefore w:val="0"/>
              <w:kinsoku/>
              <w:overflowPunct/>
              <w:topLinePunct w:val="0"/>
              <w:bidi w:val="0"/>
              <w:adjustRightInd/>
              <w:snapToGrid/>
              <w:spacing w:line="240" w:lineRule="auto"/>
              <w:contextualSpacing/>
              <w:jc w:val="center"/>
              <w:rPr>
                <w:rFonts w:ascii="宋体" w:hAnsi="宋体"/>
                <w:color w:val="000000"/>
                <w:szCs w:val="21"/>
                <w:shd w:val="clear" w:color="auto" w:fill="FFFFFF"/>
              </w:rPr>
            </w:pPr>
            <w:r>
              <w:rPr>
                <w:rFonts w:hint="eastAsia" w:ascii="宋体" w:hAnsi="宋体"/>
                <w:color w:val="000000"/>
                <w:szCs w:val="21"/>
                <w:shd w:val="clear" w:color="auto" w:fill="FFFFFF"/>
              </w:rPr>
              <w:t>投标保证金</w:t>
            </w:r>
          </w:p>
        </w:tc>
        <w:tc>
          <w:tcPr>
            <w:tcW w:w="7083" w:type="dxa"/>
            <w:tcBorders>
              <w:top w:val="single" w:color="auto" w:sz="4" w:space="0"/>
              <w:left w:val="single" w:color="auto" w:sz="4" w:space="0"/>
              <w:bottom w:val="single" w:color="auto" w:sz="4" w:space="0"/>
              <w:right w:val="single" w:color="auto" w:sz="4" w:space="0"/>
            </w:tcBorders>
            <w:vAlign w:val="center"/>
          </w:tcPr>
          <w:p w14:paraId="11255D50">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textAlignment w:val="auto"/>
              <w:rPr>
                <w:rFonts w:ascii="宋体" w:hAnsi="宋体"/>
                <w:bCs/>
                <w:szCs w:val="21"/>
              </w:rPr>
            </w:pPr>
            <w:r>
              <w:rPr>
                <w:rFonts w:hint="eastAsia" w:ascii="宋体" w:hAnsi="宋体" w:eastAsia="宋体" w:cs="宋体"/>
                <w:b/>
                <w:bCs w:val="0"/>
                <w:kern w:val="15"/>
                <w:sz w:val="21"/>
                <w:szCs w:val="21"/>
                <w:lang w:eastAsia="zh-CN"/>
              </w:rPr>
              <w:t>按照《松原市优化提升营商环境建设60条》规定，预算金额在500万元以下的政府采购项目，不收取投标保证金。</w:t>
            </w:r>
          </w:p>
        </w:tc>
      </w:tr>
      <w:tr w14:paraId="600460C8">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D87C723">
            <w:pPr>
              <w:pStyle w:val="45"/>
              <w:keepNext w:val="0"/>
              <w:keepLines w:val="0"/>
              <w:pageBreakBefore w:val="0"/>
              <w:kinsoku/>
              <w:overflowPunct/>
              <w:topLinePunct w:val="0"/>
              <w:bidi w:val="0"/>
              <w:adjustRightInd/>
              <w:snapToGrid/>
              <w:spacing w:line="240" w:lineRule="auto"/>
              <w:contextualSpacing/>
              <w:jc w:val="center"/>
              <w:rPr>
                <w:rFonts w:hint="eastAsia" w:ascii="宋体" w:hAnsi="宋体" w:eastAsiaTheme="minorEastAsia"/>
                <w:szCs w:val="21"/>
                <w:shd w:val="clear" w:color="auto" w:fill="FFFFFF"/>
                <w:lang w:eastAsia="zh-CN"/>
              </w:rPr>
            </w:pPr>
            <w:r>
              <w:rPr>
                <w:rFonts w:hint="eastAsia" w:ascii="宋体" w:hAnsi="宋体"/>
                <w:szCs w:val="21"/>
                <w:shd w:val="clear" w:color="auto" w:fill="FFFFFF"/>
              </w:rPr>
              <w:t>3.5.</w:t>
            </w:r>
            <w:r>
              <w:rPr>
                <w:rFonts w:hint="eastAsia" w:ascii="宋体" w:hAnsi="宋体"/>
                <w:szCs w:val="21"/>
                <w:shd w:val="clear" w:color="auto" w:fill="FFFFFF"/>
                <w:lang w:val="en-US" w:eastAsia="zh-CN"/>
              </w:rPr>
              <w:t>2</w:t>
            </w:r>
          </w:p>
        </w:tc>
        <w:tc>
          <w:tcPr>
            <w:tcW w:w="1826" w:type="dxa"/>
            <w:tcBorders>
              <w:top w:val="single" w:color="auto" w:sz="4" w:space="0"/>
              <w:left w:val="single" w:color="auto" w:sz="4" w:space="0"/>
              <w:bottom w:val="single" w:color="auto" w:sz="4" w:space="0"/>
              <w:right w:val="single" w:color="auto" w:sz="4" w:space="0"/>
            </w:tcBorders>
            <w:vAlign w:val="center"/>
          </w:tcPr>
          <w:p w14:paraId="35A6F5B3">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近年完成的类似项目的年份要求</w:t>
            </w:r>
          </w:p>
        </w:tc>
        <w:tc>
          <w:tcPr>
            <w:tcW w:w="7083" w:type="dxa"/>
            <w:tcBorders>
              <w:top w:val="single" w:color="auto" w:sz="4" w:space="0"/>
              <w:left w:val="single" w:color="auto" w:sz="4" w:space="0"/>
              <w:bottom w:val="single" w:color="auto" w:sz="4" w:space="0"/>
              <w:right w:val="single" w:color="auto" w:sz="4" w:space="0"/>
            </w:tcBorders>
            <w:vAlign w:val="center"/>
          </w:tcPr>
          <w:p w14:paraId="6279DA20">
            <w:pPr>
              <w:pStyle w:val="45"/>
              <w:keepNext w:val="0"/>
              <w:keepLines w:val="0"/>
              <w:pageBreakBefore w:val="0"/>
              <w:kinsoku/>
              <w:overflowPunct/>
              <w:topLinePunct w:val="0"/>
              <w:bidi w:val="0"/>
              <w:adjustRightInd/>
              <w:snapToGrid/>
              <w:spacing w:line="240" w:lineRule="auto"/>
              <w:contextualSpacing/>
              <w:rPr>
                <w:rFonts w:hint="default" w:ascii="宋体" w:hAnsi="宋体" w:eastAsiaTheme="minorEastAsia"/>
                <w:szCs w:val="21"/>
                <w:shd w:val="clear" w:color="auto" w:fill="FFFFFF"/>
                <w:lang w:val="en-US" w:eastAsia="zh-CN"/>
              </w:rPr>
            </w:pPr>
            <w:r>
              <w:rPr>
                <w:rFonts w:hint="eastAsia" w:ascii="宋体" w:hAnsi="宋体" w:eastAsia="宋体" w:cs="宋体"/>
                <w:kern w:val="2"/>
                <w:sz w:val="21"/>
                <w:szCs w:val="21"/>
                <w:lang w:val="zh-CN" w:eastAsia="zh-CN"/>
              </w:rPr>
              <w:t>近年（指20</w:t>
            </w:r>
            <w:r>
              <w:rPr>
                <w:rFonts w:hint="eastAsia" w:ascii="宋体" w:hAnsi="宋体" w:eastAsia="宋体" w:cs="宋体"/>
                <w:kern w:val="2"/>
                <w:sz w:val="21"/>
                <w:szCs w:val="21"/>
                <w:lang w:val="en-US" w:eastAsia="zh-CN"/>
              </w:rPr>
              <w:t>22</w:t>
            </w:r>
            <w:r>
              <w:rPr>
                <w:rFonts w:hint="eastAsia" w:ascii="宋体" w:hAnsi="宋体" w:eastAsia="宋体" w:cs="宋体"/>
                <w:kern w:val="2"/>
                <w:sz w:val="21"/>
                <w:szCs w:val="21"/>
                <w:lang w:val="zh-CN" w:eastAsia="zh-CN"/>
              </w:rPr>
              <w:t>年1月1日起至投标截止时间前）</w:t>
            </w:r>
            <w:r>
              <w:rPr>
                <w:rFonts w:hint="eastAsia" w:ascii="宋体" w:hAnsi="宋体"/>
                <w:szCs w:val="21"/>
                <w:shd w:val="clear" w:color="auto" w:fill="FFFFFF"/>
                <w:lang w:val="en-US" w:eastAsia="zh-CN"/>
              </w:rPr>
              <w:t>。</w:t>
            </w:r>
          </w:p>
        </w:tc>
      </w:tr>
      <w:tr w14:paraId="11B42BF6">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F00DF09">
            <w:pPr>
              <w:pStyle w:val="45"/>
              <w:keepNext w:val="0"/>
              <w:keepLines w:val="0"/>
              <w:pageBreakBefore w:val="0"/>
              <w:kinsoku/>
              <w:overflowPunct/>
              <w:topLinePunct w:val="0"/>
              <w:bidi w:val="0"/>
              <w:adjustRightInd/>
              <w:snapToGrid/>
              <w:spacing w:line="240" w:lineRule="auto"/>
              <w:contextualSpacing/>
              <w:jc w:val="center"/>
              <w:rPr>
                <w:rFonts w:hint="eastAsia" w:ascii="宋体" w:hAnsi="宋体" w:eastAsiaTheme="minorEastAsia"/>
                <w:szCs w:val="21"/>
                <w:shd w:val="clear" w:color="auto" w:fill="FFFFFF"/>
                <w:lang w:eastAsia="zh-CN"/>
              </w:rPr>
            </w:pPr>
            <w:r>
              <w:rPr>
                <w:rFonts w:hint="eastAsia" w:ascii="宋体" w:hAnsi="宋体"/>
                <w:szCs w:val="21"/>
                <w:shd w:val="clear" w:color="auto" w:fill="FFFFFF"/>
              </w:rPr>
              <w:t>3.5.</w:t>
            </w:r>
            <w:r>
              <w:rPr>
                <w:rFonts w:hint="eastAsia" w:ascii="宋体" w:hAnsi="宋体"/>
                <w:szCs w:val="21"/>
                <w:shd w:val="clear" w:color="auto" w:fill="FFFFFF"/>
                <w:lang w:val="en-US" w:eastAsia="zh-CN"/>
              </w:rPr>
              <w:t>3</w:t>
            </w:r>
          </w:p>
        </w:tc>
        <w:tc>
          <w:tcPr>
            <w:tcW w:w="1826" w:type="dxa"/>
            <w:tcBorders>
              <w:top w:val="single" w:color="auto" w:sz="4" w:space="0"/>
              <w:left w:val="single" w:color="auto" w:sz="4" w:space="0"/>
              <w:bottom w:val="single" w:color="auto" w:sz="4" w:space="0"/>
              <w:right w:val="single" w:color="auto" w:sz="4" w:space="0"/>
            </w:tcBorders>
            <w:vAlign w:val="center"/>
          </w:tcPr>
          <w:p w14:paraId="22588916">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近年发生的诉讼及仲裁情况的年份要求</w:t>
            </w:r>
          </w:p>
        </w:tc>
        <w:tc>
          <w:tcPr>
            <w:tcW w:w="7083" w:type="dxa"/>
            <w:tcBorders>
              <w:top w:val="single" w:color="auto" w:sz="4" w:space="0"/>
              <w:left w:val="single" w:color="auto" w:sz="4" w:space="0"/>
              <w:bottom w:val="single" w:color="auto" w:sz="4" w:space="0"/>
              <w:right w:val="single" w:color="auto" w:sz="4" w:space="0"/>
            </w:tcBorders>
            <w:vAlign w:val="center"/>
          </w:tcPr>
          <w:p w14:paraId="27694D6C">
            <w:pPr>
              <w:pStyle w:val="45"/>
              <w:keepNext w:val="0"/>
              <w:keepLines w:val="0"/>
              <w:pageBreakBefore w:val="0"/>
              <w:kinsoku/>
              <w:overflowPunct/>
              <w:topLinePunct w:val="0"/>
              <w:bidi w:val="0"/>
              <w:adjustRightInd/>
              <w:snapToGrid/>
              <w:spacing w:line="240" w:lineRule="auto"/>
              <w:contextualSpacing/>
              <w:rPr>
                <w:rFonts w:hint="default" w:ascii="宋体" w:hAnsi="宋体" w:eastAsiaTheme="minorEastAsia"/>
                <w:szCs w:val="21"/>
                <w:shd w:val="clear" w:color="auto" w:fill="FFFFFF"/>
                <w:lang w:val="en-US" w:eastAsia="zh-CN"/>
              </w:rPr>
            </w:pPr>
            <w:r>
              <w:rPr>
                <w:rFonts w:hint="eastAsia" w:ascii="宋体" w:hAnsi="宋体"/>
                <w:szCs w:val="21"/>
                <w:shd w:val="clear" w:color="auto" w:fill="FFFFFF"/>
                <w:lang w:val="en-US" w:eastAsia="zh-CN"/>
              </w:rPr>
              <w:t>近年（指2022年1月1日起至投标截止时间前）。</w:t>
            </w:r>
          </w:p>
        </w:tc>
      </w:tr>
      <w:tr w14:paraId="46E469EF">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67BC02B">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3.6</w:t>
            </w:r>
          </w:p>
        </w:tc>
        <w:tc>
          <w:tcPr>
            <w:tcW w:w="1826" w:type="dxa"/>
            <w:tcBorders>
              <w:top w:val="single" w:color="auto" w:sz="4" w:space="0"/>
              <w:left w:val="single" w:color="auto" w:sz="4" w:space="0"/>
              <w:bottom w:val="single" w:color="auto" w:sz="4" w:space="0"/>
              <w:right w:val="single" w:color="auto" w:sz="4" w:space="0"/>
            </w:tcBorders>
            <w:vAlign w:val="center"/>
          </w:tcPr>
          <w:p w14:paraId="52672126">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是否允许递交备选投标方案</w:t>
            </w:r>
          </w:p>
        </w:tc>
        <w:tc>
          <w:tcPr>
            <w:tcW w:w="7083" w:type="dxa"/>
            <w:tcBorders>
              <w:top w:val="single" w:color="auto" w:sz="4" w:space="0"/>
              <w:left w:val="single" w:color="auto" w:sz="4" w:space="0"/>
              <w:bottom w:val="single" w:color="auto" w:sz="4" w:space="0"/>
              <w:right w:val="single" w:color="auto" w:sz="4" w:space="0"/>
            </w:tcBorders>
            <w:vAlign w:val="center"/>
          </w:tcPr>
          <w:p w14:paraId="7F00B494">
            <w:pPr>
              <w:pStyle w:val="45"/>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■不允许</w:t>
            </w:r>
          </w:p>
          <w:p w14:paraId="3D0737E3">
            <w:pPr>
              <w:pStyle w:val="45"/>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□允许</w:t>
            </w:r>
          </w:p>
        </w:tc>
      </w:tr>
      <w:tr w14:paraId="0C45708D">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A3FCC04">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3.7.3</w:t>
            </w:r>
          </w:p>
        </w:tc>
        <w:tc>
          <w:tcPr>
            <w:tcW w:w="1826" w:type="dxa"/>
            <w:tcBorders>
              <w:top w:val="single" w:color="auto" w:sz="4" w:space="0"/>
              <w:left w:val="single" w:color="auto" w:sz="4" w:space="0"/>
              <w:bottom w:val="single" w:color="auto" w:sz="4" w:space="0"/>
              <w:right w:val="single" w:color="auto" w:sz="4" w:space="0"/>
            </w:tcBorders>
            <w:vAlign w:val="center"/>
          </w:tcPr>
          <w:p w14:paraId="70B6A05A">
            <w:pPr>
              <w:pStyle w:val="45"/>
              <w:keepNext w:val="0"/>
              <w:keepLines w:val="0"/>
              <w:pageBreakBefore w:val="0"/>
              <w:kinsoku/>
              <w:overflowPunct/>
              <w:topLinePunct w:val="0"/>
              <w:bidi w:val="0"/>
              <w:adjustRightInd/>
              <w:snapToGrid/>
              <w:spacing w:line="240" w:lineRule="auto"/>
              <w:contextualSpacing/>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lang w:val="en-US" w:eastAsia="zh-CN"/>
              </w:rPr>
              <w:t>投标文件格式</w:t>
            </w:r>
            <w:r>
              <w:rPr>
                <w:rFonts w:hint="eastAsia" w:ascii="宋体" w:hAnsi="宋体"/>
                <w:color w:val="auto"/>
                <w:szCs w:val="21"/>
                <w:highlight w:val="none"/>
                <w:shd w:val="clear" w:color="auto" w:fill="FFFFFF"/>
              </w:rPr>
              <w:t>签字或盖章要求</w:t>
            </w:r>
          </w:p>
        </w:tc>
        <w:tc>
          <w:tcPr>
            <w:tcW w:w="7083" w:type="dxa"/>
            <w:tcBorders>
              <w:top w:val="single" w:color="auto" w:sz="4" w:space="0"/>
              <w:left w:val="single" w:color="auto" w:sz="4" w:space="0"/>
              <w:bottom w:val="single" w:color="auto" w:sz="4" w:space="0"/>
              <w:right w:val="single" w:color="auto" w:sz="4" w:space="0"/>
            </w:tcBorders>
            <w:vAlign w:val="center"/>
          </w:tcPr>
          <w:p w14:paraId="1FA432AD">
            <w:pPr>
              <w:adjustRightInd w:val="0"/>
              <w:snapToGrid w:val="0"/>
              <w:jc w:val="left"/>
              <w:rPr>
                <w:rFonts w:hint="eastAsia"/>
                <w:color w:val="auto"/>
                <w:highlight w:val="none"/>
                <w:lang w:val="zh-CN"/>
              </w:rPr>
            </w:pPr>
            <w:r>
              <w:rPr>
                <w:rFonts w:hint="eastAsia"/>
                <w:color w:val="auto"/>
                <w:highlight w:val="none"/>
                <w:lang w:val="zh-CN"/>
              </w:rPr>
              <w:t>1、所有要求签字的地方都应用不褪色的墨水或签字笔由本人亲笔手写签字（包括姓和名），不得用盖章（如签名章、签字章等）代替，也不得由他人代签。</w:t>
            </w:r>
          </w:p>
          <w:p w14:paraId="04445173">
            <w:pPr>
              <w:adjustRightInd w:val="0"/>
              <w:snapToGrid w:val="0"/>
              <w:jc w:val="left"/>
              <w:rPr>
                <w:rFonts w:hint="eastAsia"/>
                <w:color w:val="auto"/>
                <w:highlight w:val="none"/>
                <w:lang w:val="zh-CN"/>
              </w:rPr>
            </w:pPr>
            <w:r>
              <w:rPr>
                <w:rFonts w:hint="eastAsia"/>
                <w:color w:val="auto"/>
                <w:highlight w:val="none"/>
                <w:lang w:val="zh-CN"/>
              </w:rPr>
              <w:t>2、所有要求盖章的地方都应按照</w:t>
            </w:r>
            <w:r>
              <w:rPr>
                <w:rFonts w:hint="eastAsia"/>
                <w:color w:val="auto"/>
                <w:highlight w:val="none"/>
                <w:lang w:val="en-US" w:eastAsia="zh-CN"/>
              </w:rPr>
              <w:t>招标文件</w:t>
            </w:r>
            <w:r>
              <w:rPr>
                <w:rFonts w:hint="eastAsia"/>
                <w:color w:val="auto"/>
                <w:highlight w:val="none"/>
                <w:lang w:val="zh-CN"/>
              </w:rPr>
              <w:t>的规定加盖</w:t>
            </w:r>
            <w:r>
              <w:rPr>
                <w:rFonts w:hint="eastAsia"/>
                <w:color w:val="auto"/>
                <w:highlight w:val="none"/>
              </w:rPr>
              <w:t>与</w:t>
            </w:r>
            <w:r>
              <w:rPr>
                <w:rFonts w:hint="eastAsia"/>
                <w:color w:val="auto"/>
                <w:highlight w:val="none"/>
                <w:lang w:val="en-US" w:eastAsia="zh-CN"/>
              </w:rPr>
              <w:t>投标单位</w:t>
            </w:r>
            <w:r>
              <w:rPr>
                <w:rFonts w:hint="eastAsia"/>
                <w:color w:val="auto"/>
                <w:highlight w:val="none"/>
                <w:lang w:val="zh-CN"/>
              </w:rPr>
              <w:t>名称全相一致的标准公章（</w:t>
            </w:r>
            <w:r>
              <w:rPr>
                <w:rFonts w:hint="eastAsia"/>
                <w:color w:val="auto"/>
                <w:highlight w:val="none"/>
                <w:lang w:val="en-US" w:eastAsia="zh-CN"/>
              </w:rPr>
              <w:t>鲜章</w:t>
            </w:r>
            <w:r>
              <w:rPr>
                <w:rFonts w:hint="eastAsia"/>
                <w:color w:val="auto"/>
                <w:highlight w:val="none"/>
                <w:lang w:val="zh-CN"/>
              </w:rPr>
              <w:t>），不得使用彩喷或者彩印的印章、不得使用专用章（如经济专用章、投标专用章等）或下属单位印章代替。</w:t>
            </w:r>
          </w:p>
          <w:p w14:paraId="2CE48732">
            <w:pPr>
              <w:pStyle w:val="45"/>
              <w:keepNext w:val="0"/>
              <w:keepLines w:val="0"/>
              <w:pageBreakBefore w:val="0"/>
              <w:kinsoku/>
              <w:overflowPunct/>
              <w:topLinePunct w:val="0"/>
              <w:bidi w:val="0"/>
              <w:adjustRightInd/>
              <w:snapToGrid/>
              <w:spacing w:line="240" w:lineRule="auto"/>
              <w:contextualSpacing/>
              <w:rPr>
                <w:rFonts w:ascii="宋体" w:hAnsi="宋体"/>
                <w:color w:val="auto"/>
                <w:szCs w:val="21"/>
                <w:highlight w:val="none"/>
                <w:shd w:val="clear" w:color="auto" w:fill="FFFFFF"/>
              </w:rPr>
            </w:pPr>
            <w:r>
              <w:rPr>
                <w:rFonts w:hint="eastAsia"/>
                <w:color w:val="auto"/>
                <w:highlight w:val="none"/>
                <w:lang w:val="zh-CN"/>
              </w:rPr>
              <w:t>3、</w:t>
            </w:r>
            <w:r>
              <w:rPr>
                <w:rFonts w:hint="eastAsia"/>
                <w:color w:val="auto"/>
                <w:highlight w:val="none"/>
                <w:lang w:val="en-US" w:eastAsia="zh-CN"/>
              </w:rPr>
              <w:t>第六章投标文件</w:t>
            </w:r>
            <w:r>
              <w:rPr>
                <w:rFonts w:hint="eastAsia"/>
                <w:color w:val="auto"/>
                <w:highlight w:val="none"/>
                <w:lang w:val="zh-CN"/>
              </w:rPr>
              <w:t>格式中要求</w:t>
            </w:r>
            <w:r>
              <w:rPr>
                <w:rFonts w:hint="eastAsia"/>
                <w:color w:val="auto"/>
                <w:highlight w:val="none"/>
                <w:lang w:val="en-US" w:eastAsia="zh-CN"/>
              </w:rPr>
              <w:t>投标单位</w:t>
            </w:r>
            <w:r>
              <w:rPr>
                <w:rFonts w:hint="eastAsia"/>
                <w:color w:val="auto"/>
                <w:highlight w:val="none"/>
                <w:lang w:val="zh-CN"/>
              </w:rPr>
              <w:t>“</w:t>
            </w:r>
            <w:r>
              <w:rPr>
                <w:rFonts w:hAnsi="宋体" w:cs="Times New Roman"/>
                <w:color w:val="auto"/>
                <w:highlight w:val="none"/>
              </w:rPr>
              <w:t>法定代表人或</w:t>
            </w:r>
            <w:r>
              <w:rPr>
                <w:rFonts w:hint="eastAsia" w:hAnsi="宋体" w:cs="Times New Roman"/>
                <w:color w:val="auto"/>
                <w:highlight w:val="none"/>
                <w:lang w:val="en-US" w:eastAsia="zh-CN"/>
              </w:rPr>
              <w:t>其委托</w:t>
            </w:r>
            <w:r>
              <w:rPr>
                <w:rFonts w:hAnsi="宋体" w:cs="Times New Roman"/>
                <w:color w:val="auto"/>
                <w:highlight w:val="none"/>
              </w:rPr>
              <w:t>代理人</w:t>
            </w:r>
            <w:r>
              <w:rPr>
                <w:rFonts w:hint="eastAsia"/>
                <w:color w:val="auto"/>
                <w:highlight w:val="none"/>
                <w:lang w:val="zh-CN"/>
              </w:rPr>
              <w:t>”签字</w:t>
            </w:r>
            <w:r>
              <w:rPr>
                <w:rFonts w:hint="eastAsia"/>
                <w:color w:val="auto"/>
                <w:highlight w:val="none"/>
                <w:lang w:val="en-US" w:eastAsia="zh-CN"/>
              </w:rPr>
              <w:t>或盖章</w:t>
            </w:r>
            <w:r>
              <w:rPr>
                <w:rFonts w:hint="eastAsia"/>
                <w:color w:val="auto"/>
                <w:highlight w:val="none"/>
                <w:lang w:val="zh-CN"/>
              </w:rPr>
              <w:t>的，如法定代表人亲自</w:t>
            </w:r>
            <w:r>
              <w:rPr>
                <w:rFonts w:hint="eastAsia"/>
                <w:color w:val="auto"/>
                <w:highlight w:val="none"/>
                <w:lang w:val="en-US" w:eastAsia="zh-CN"/>
              </w:rPr>
              <w:t>投标</w:t>
            </w:r>
            <w:r>
              <w:rPr>
                <w:rFonts w:hint="eastAsia"/>
                <w:color w:val="auto"/>
                <w:highlight w:val="none"/>
                <w:lang w:val="zh-CN"/>
              </w:rPr>
              <w:t>而不委托代理人</w:t>
            </w:r>
            <w:r>
              <w:rPr>
                <w:rFonts w:hint="eastAsia"/>
                <w:color w:val="auto"/>
                <w:highlight w:val="none"/>
                <w:lang w:val="en-US" w:eastAsia="zh-CN"/>
              </w:rPr>
              <w:t>投标</w:t>
            </w:r>
            <w:r>
              <w:rPr>
                <w:rFonts w:hint="eastAsia"/>
                <w:color w:val="auto"/>
                <w:highlight w:val="none"/>
                <w:lang w:val="zh-CN"/>
              </w:rPr>
              <w:t>，由法定代表人签字</w:t>
            </w:r>
            <w:r>
              <w:rPr>
                <w:rFonts w:hint="eastAsia"/>
                <w:color w:val="auto"/>
                <w:highlight w:val="none"/>
                <w:lang w:val="en-US" w:eastAsia="zh-CN"/>
              </w:rPr>
              <w:t>或盖章</w:t>
            </w:r>
            <w:r>
              <w:rPr>
                <w:rFonts w:hint="eastAsia"/>
                <w:color w:val="auto"/>
                <w:highlight w:val="none"/>
                <w:lang w:val="zh-CN"/>
              </w:rPr>
              <w:t>；如法定代表人授权委托代理人</w:t>
            </w:r>
            <w:r>
              <w:rPr>
                <w:rFonts w:hint="eastAsia"/>
                <w:color w:val="auto"/>
                <w:highlight w:val="none"/>
                <w:lang w:val="en-US" w:eastAsia="zh-CN"/>
              </w:rPr>
              <w:t>投标</w:t>
            </w:r>
            <w:r>
              <w:rPr>
                <w:rFonts w:hint="eastAsia"/>
                <w:color w:val="auto"/>
                <w:highlight w:val="none"/>
                <w:lang w:val="zh-CN"/>
              </w:rPr>
              <w:t>，由委托代理人签字。</w:t>
            </w:r>
          </w:p>
        </w:tc>
      </w:tr>
      <w:tr w14:paraId="7DB6815C">
        <w:tblPrEx>
          <w:tblCellMar>
            <w:top w:w="0" w:type="dxa"/>
            <w:left w:w="108" w:type="dxa"/>
            <w:bottom w:w="0" w:type="dxa"/>
            <w:right w:w="108" w:type="dxa"/>
          </w:tblCellMar>
        </w:tblPrEx>
        <w:trPr>
          <w:trHeight w:val="539"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AF922BC">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3.7.4</w:t>
            </w:r>
          </w:p>
        </w:tc>
        <w:tc>
          <w:tcPr>
            <w:tcW w:w="1826" w:type="dxa"/>
            <w:tcBorders>
              <w:top w:val="single" w:color="auto" w:sz="4" w:space="0"/>
              <w:left w:val="single" w:color="auto" w:sz="4" w:space="0"/>
              <w:bottom w:val="single" w:color="auto" w:sz="4" w:space="0"/>
              <w:right w:val="single" w:color="auto" w:sz="4" w:space="0"/>
            </w:tcBorders>
            <w:vAlign w:val="center"/>
          </w:tcPr>
          <w:p w14:paraId="7E77B08B">
            <w:pPr>
              <w:pStyle w:val="45"/>
              <w:keepNext w:val="0"/>
              <w:keepLines w:val="0"/>
              <w:pageBreakBefore w:val="0"/>
              <w:kinsoku/>
              <w:overflowPunct/>
              <w:topLinePunct w:val="0"/>
              <w:bidi w:val="0"/>
              <w:adjustRightInd/>
              <w:snapToGrid/>
              <w:spacing w:line="240" w:lineRule="auto"/>
              <w:contextualSpacing/>
              <w:jc w:val="center"/>
              <w:rPr>
                <w:rFonts w:ascii="宋体" w:hAnsi="宋体"/>
                <w:color w:val="auto"/>
                <w:szCs w:val="21"/>
                <w:shd w:val="clear" w:color="auto" w:fill="FFFFFF"/>
              </w:rPr>
            </w:pPr>
            <w:r>
              <w:rPr>
                <w:rFonts w:hint="eastAsia" w:ascii="宋体" w:hAnsi="宋体"/>
                <w:color w:val="auto"/>
                <w:szCs w:val="21"/>
                <w:shd w:val="clear" w:color="auto" w:fill="FFFFFF"/>
              </w:rPr>
              <w:t>投标文件份数</w:t>
            </w:r>
          </w:p>
        </w:tc>
        <w:tc>
          <w:tcPr>
            <w:tcW w:w="7083" w:type="dxa"/>
            <w:tcBorders>
              <w:top w:val="single" w:color="auto" w:sz="4" w:space="0"/>
              <w:left w:val="single" w:color="auto" w:sz="4" w:space="0"/>
              <w:bottom w:val="single" w:color="auto" w:sz="4" w:space="0"/>
              <w:right w:val="single" w:color="auto" w:sz="4" w:space="0"/>
            </w:tcBorders>
            <w:vAlign w:val="center"/>
          </w:tcPr>
          <w:p w14:paraId="42D2C256">
            <w:pPr>
              <w:pStyle w:val="45"/>
              <w:keepNext w:val="0"/>
              <w:keepLines w:val="0"/>
              <w:pageBreakBefore w:val="0"/>
              <w:kinsoku/>
              <w:overflowPunct/>
              <w:topLinePunct w:val="0"/>
              <w:bidi w:val="0"/>
              <w:adjustRightInd/>
              <w:snapToGrid/>
              <w:spacing w:line="240" w:lineRule="auto"/>
              <w:contextualSpacing/>
              <w:rPr>
                <w:rFonts w:ascii="宋体" w:hAnsi="宋体"/>
                <w:color w:val="auto"/>
                <w:szCs w:val="21"/>
                <w:shd w:val="clear" w:color="auto" w:fill="FFFFFF"/>
              </w:rPr>
            </w:pPr>
            <w:r>
              <w:rPr>
                <w:rFonts w:hint="eastAsia" w:ascii="宋体" w:hAnsi="宋体" w:eastAsia="宋体" w:cs="宋体"/>
                <w:color w:val="auto"/>
                <w:sz w:val="21"/>
                <w:szCs w:val="21"/>
                <w:highlight w:val="none"/>
                <w:lang w:val="en-US" w:eastAsia="zh-CN"/>
              </w:rPr>
              <w:t xml:space="preserve">加密的电子投标文件1份，投标文件应按第六章投标文件格式编制并使用下载的政采云响应客户端制作加密并上传至政采云平台。 </w:t>
            </w:r>
          </w:p>
        </w:tc>
      </w:tr>
      <w:tr w14:paraId="0CBA0A34">
        <w:tblPrEx>
          <w:tblCellMar>
            <w:top w:w="0" w:type="dxa"/>
            <w:left w:w="108" w:type="dxa"/>
            <w:bottom w:w="0" w:type="dxa"/>
            <w:right w:w="108" w:type="dxa"/>
          </w:tblCellMar>
        </w:tblPrEx>
        <w:trPr>
          <w:trHeight w:val="49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042B6E1">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highlight w:val="none"/>
                <w:shd w:val="clear" w:color="auto" w:fill="FFFFFF"/>
              </w:rPr>
            </w:pPr>
            <w:r>
              <w:rPr>
                <w:rFonts w:hint="eastAsia" w:ascii="宋体" w:hAnsi="宋体"/>
                <w:szCs w:val="21"/>
                <w:highlight w:val="none"/>
                <w:shd w:val="clear" w:color="auto" w:fill="FFFFFF"/>
              </w:rPr>
              <w:t>4.2.1</w:t>
            </w:r>
          </w:p>
        </w:tc>
        <w:tc>
          <w:tcPr>
            <w:tcW w:w="1826" w:type="dxa"/>
            <w:tcBorders>
              <w:top w:val="single" w:color="auto" w:sz="4" w:space="0"/>
              <w:left w:val="single" w:color="auto" w:sz="4" w:space="0"/>
              <w:bottom w:val="single" w:color="auto" w:sz="4" w:space="0"/>
              <w:right w:val="single" w:color="auto" w:sz="4" w:space="0"/>
            </w:tcBorders>
            <w:vAlign w:val="center"/>
          </w:tcPr>
          <w:p w14:paraId="36147B97">
            <w:pPr>
              <w:pStyle w:val="45"/>
              <w:keepNext w:val="0"/>
              <w:keepLines w:val="0"/>
              <w:pageBreakBefore w:val="0"/>
              <w:kinsoku/>
              <w:overflowPunct/>
              <w:topLinePunct w:val="0"/>
              <w:bidi w:val="0"/>
              <w:adjustRightInd/>
              <w:snapToGrid/>
              <w:spacing w:line="240" w:lineRule="auto"/>
              <w:contextualSpacing/>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投标截止时间</w:t>
            </w:r>
          </w:p>
        </w:tc>
        <w:tc>
          <w:tcPr>
            <w:tcW w:w="7083" w:type="dxa"/>
            <w:tcBorders>
              <w:top w:val="single" w:color="auto" w:sz="4" w:space="0"/>
              <w:left w:val="single" w:color="auto" w:sz="4" w:space="0"/>
              <w:bottom w:val="single" w:color="auto" w:sz="4" w:space="0"/>
              <w:right w:val="single" w:color="auto" w:sz="4" w:space="0"/>
            </w:tcBorders>
            <w:vAlign w:val="center"/>
          </w:tcPr>
          <w:p w14:paraId="36D523A5">
            <w:pPr>
              <w:keepNext w:val="0"/>
              <w:keepLines w:val="0"/>
              <w:pageBreakBefore w:val="0"/>
              <w:kinsoku/>
              <w:overflowPunct/>
              <w:topLinePunct w:val="0"/>
              <w:bidi w:val="0"/>
              <w:snapToGrid/>
              <w:spacing w:line="240" w:lineRule="auto"/>
              <w:contextualSpacing/>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2025年7月</w:t>
            </w:r>
            <w:r>
              <w:rPr>
                <w:rFonts w:hint="eastAsia" w:ascii="宋体" w:hAnsi="宋体"/>
                <w:color w:val="auto"/>
                <w:szCs w:val="21"/>
                <w:highlight w:val="none"/>
                <w:shd w:val="clear" w:color="auto" w:fill="FFFFFF"/>
                <w:lang w:val="en-US" w:eastAsia="zh-CN"/>
              </w:rPr>
              <w:t>10</w:t>
            </w:r>
            <w:r>
              <w:rPr>
                <w:rFonts w:hint="eastAsia" w:ascii="宋体" w:hAnsi="宋体"/>
                <w:color w:val="auto"/>
                <w:szCs w:val="21"/>
                <w:highlight w:val="none"/>
                <w:shd w:val="clear" w:color="auto" w:fill="FFFFFF"/>
              </w:rPr>
              <w:t>日9点00分</w:t>
            </w:r>
          </w:p>
        </w:tc>
      </w:tr>
      <w:tr w14:paraId="5B0DE56E">
        <w:tblPrEx>
          <w:tblCellMar>
            <w:top w:w="0" w:type="dxa"/>
            <w:left w:w="108" w:type="dxa"/>
            <w:bottom w:w="0" w:type="dxa"/>
            <w:right w:w="108" w:type="dxa"/>
          </w:tblCellMar>
        </w:tblPrEx>
        <w:trPr>
          <w:trHeight w:val="56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DAEDC48">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4.2.2</w:t>
            </w:r>
          </w:p>
        </w:tc>
        <w:tc>
          <w:tcPr>
            <w:tcW w:w="1826" w:type="dxa"/>
            <w:tcBorders>
              <w:top w:val="single" w:color="auto" w:sz="4" w:space="0"/>
              <w:left w:val="single" w:color="auto" w:sz="4" w:space="0"/>
              <w:bottom w:val="single" w:color="auto" w:sz="4" w:space="0"/>
              <w:right w:val="single" w:color="auto" w:sz="4" w:space="0"/>
            </w:tcBorders>
            <w:vAlign w:val="center"/>
          </w:tcPr>
          <w:p w14:paraId="7BE67E0C">
            <w:pPr>
              <w:pStyle w:val="45"/>
              <w:keepNext w:val="0"/>
              <w:keepLines w:val="0"/>
              <w:pageBreakBefore w:val="0"/>
              <w:kinsoku/>
              <w:overflowPunct/>
              <w:topLinePunct w:val="0"/>
              <w:bidi w:val="0"/>
              <w:adjustRightInd/>
              <w:snapToGrid/>
              <w:spacing w:line="240" w:lineRule="auto"/>
              <w:contextualSpacing/>
              <w:jc w:val="center"/>
              <w:rPr>
                <w:rFonts w:ascii="宋体" w:hAnsi="宋体"/>
                <w:color w:val="auto"/>
                <w:szCs w:val="21"/>
                <w:shd w:val="clear" w:color="auto" w:fill="FFFFFF"/>
              </w:rPr>
            </w:pPr>
            <w:r>
              <w:rPr>
                <w:rFonts w:hint="eastAsia" w:ascii="宋体" w:hAnsi="宋体"/>
                <w:color w:val="auto"/>
                <w:szCs w:val="21"/>
                <w:shd w:val="clear" w:color="auto" w:fill="FFFFFF"/>
              </w:rPr>
              <w:t>递交投标文件</w:t>
            </w:r>
            <w:r>
              <w:rPr>
                <w:rFonts w:hint="eastAsia" w:ascii="宋体" w:hAnsi="宋体"/>
                <w:color w:val="auto"/>
                <w:szCs w:val="21"/>
                <w:shd w:val="clear" w:color="auto" w:fill="FFFFFF"/>
                <w:lang w:val="en-US" w:eastAsia="zh-CN"/>
              </w:rPr>
              <w:t xml:space="preserve">  </w:t>
            </w:r>
            <w:r>
              <w:rPr>
                <w:rFonts w:hint="eastAsia" w:ascii="宋体" w:hAnsi="宋体"/>
                <w:color w:val="auto"/>
                <w:szCs w:val="21"/>
                <w:shd w:val="clear" w:color="auto" w:fill="FFFFFF"/>
              </w:rPr>
              <w:t>地点</w:t>
            </w:r>
          </w:p>
        </w:tc>
        <w:tc>
          <w:tcPr>
            <w:tcW w:w="7083" w:type="dxa"/>
            <w:tcBorders>
              <w:top w:val="single" w:color="auto" w:sz="4" w:space="0"/>
              <w:left w:val="single" w:color="auto" w:sz="4" w:space="0"/>
              <w:bottom w:val="single" w:color="auto" w:sz="4" w:space="0"/>
              <w:right w:val="single" w:color="auto" w:sz="4" w:space="0"/>
            </w:tcBorders>
            <w:vAlign w:val="center"/>
          </w:tcPr>
          <w:p w14:paraId="78AD82B9">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Theme="minorEastAsia"/>
                <w:color w:val="auto"/>
                <w:szCs w:val="21"/>
                <w:highlight w:val="none"/>
                <w:shd w:val="clear" w:color="auto" w:fill="FFFFFF"/>
                <w:lang w:eastAsia="zh-CN"/>
              </w:rPr>
            </w:pPr>
            <w:r>
              <w:rPr>
                <w:rFonts w:hint="eastAsia" w:ascii="宋体" w:hAnsi="宋体" w:eastAsia="宋体" w:cs="宋体"/>
                <w:b w:val="0"/>
                <w:color w:val="auto"/>
                <w:sz w:val="21"/>
                <w:szCs w:val="21"/>
                <w:highlight w:val="none"/>
              </w:rPr>
              <w:t>地点：</w:t>
            </w:r>
            <w:r>
              <w:rPr>
                <w:rFonts w:hint="eastAsia" w:ascii="宋体" w:hAnsi="宋体" w:eastAsia="宋体" w:cs="宋体"/>
                <w:b w:val="0"/>
                <w:color w:val="auto"/>
                <w:sz w:val="21"/>
                <w:szCs w:val="21"/>
                <w:highlight w:val="none"/>
                <w:lang w:val="en-US" w:eastAsia="zh-CN"/>
              </w:rPr>
              <w:t>本项目采用全流程电子化招投标，开标方式为远程开标，投标人在截止时间前通过政府采购云平台（网址：http://www.zcygov.cn）递交电子投标文件，并按照工作人员通知后30分钟内使用CA锁进行投标文件远程解密，否则按无效投标处理。</w:t>
            </w:r>
          </w:p>
        </w:tc>
      </w:tr>
      <w:tr w14:paraId="63546B34">
        <w:tblPrEx>
          <w:tblCellMar>
            <w:top w:w="0" w:type="dxa"/>
            <w:left w:w="108" w:type="dxa"/>
            <w:bottom w:w="0" w:type="dxa"/>
            <w:right w:w="108" w:type="dxa"/>
          </w:tblCellMar>
        </w:tblPrEx>
        <w:trPr>
          <w:trHeight w:val="507"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C7BDB08">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4.2.3</w:t>
            </w:r>
          </w:p>
        </w:tc>
        <w:tc>
          <w:tcPr>
            <w:tcW w:w="1826" w:type="dxa"/>
            <w:tcBorders>
              <w:top w:val="single" w:color="auto" w:sz="4" w:space="0"/>
              <w:left w:val="single" w:color="auto" w:sz="4" w:space="0"/>
              <w:bottom w:val="single" w:color="auto" w:sz="4" w:space="0"/>
              <w:right w:val="single" w:color="auto" w:sz="4" w:space="0"/>
            </w:tcBorders>
            <w:vAlign w:val="center"/>
          </w:tcPr>
          <w:p w14:paraId="4A648454">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是否退还投标</w:t>
            </w:r>
            <w:r>
              <w:rPr>
                <w:rFonts w:hint="eastAsia" w:ascii="宋体" w:hAnsi="宋体"/>
                <w:szCs w:val="21"/>
                <w:shd w:val="clear" w:color="auto" w:fill="FFFFFF"/>
                <w:lang w:val="en-US" w:eastAsia="zh-CN"/>
              </w:rPr>
              <w:t xml:space="preserve">  </w:t>
            </w:r>
            <w:r>
              <w:rPr>
                <w:rFonts w:hint="eastAsia" w:ascii="宋体" w:hAnsi="宋体"/>
                <w:szCs w:val="21"/>
                <w:shd w:val="clear" w:color="auto" w:fill="FFFFFF"/>
              </w:rPr>
              <w:t>文件</w:t>
            </w:r>
          </w:p>
        </w:tc>
        <w:tc>
          <w:tcPr>
            <w:tcW w:w="7083" w:type="dxa"/>
            <w:tcBorders>
              <w:top w:val="single" w:color="auto" w:sz="4" w:space="0"/>
              <w:left w:val="single" w:color="auto" w:sz="4" w:space="0"/>
              <w:bottom w:val="single" w:color="auto" w:sz="4" w:space="0"/>
              <w:right w:val="single" w:color="auto" w:sz="4" w:space="0"/>
            </w:tcBorders>
            <w:vAlign w:val="center"/>
          </w:tcPr>
          <w:p w14:paraId="46097A99">
            <w:pPr>
              <w:pStyle w:val="45"/>
              <w:keepNext w:val="0"/>
              <w:keepLines w:val="0"/>
              <w:pageBreakBefore w:val="0"/>
              <w:kinsoku/>
              <w:overflowPunct/>
              <w:topLinePunct w:val="0"/>
              <w:bidi w:val="0"/>
              <w:adjustRightInd/>
              <w:snapToGrid/>
              <w:spacing w:line="240" w:lineRule="auto"/>
              <w:contextualSpacing/>
              <w:rPr>
                <w:rFonts w:ascii="宋体" w:hAnsi="宋体"/>
                <w:color w:val="auto"/>
                <w:szCs w:val="21"/>
                <w:shd w:val="clear" w:color="auto" w:fill="FFFFFF"/>
              </w:rPr>
            </w:pPr>
            <w:r>
              <w:rPr>
                <w:rFonts w:hint="eastAsia" w:ascii="宋体" w:hAnsi="宋体"/>
                <w:color w:val="auto"/>
                <w:szCs w:val="21"/>
                <w:shd w:val="clear" w:color="auto" w:fill="FFFFFF"/>
              </w:rPr>
              <w:t>■否</w:t>
            </w:r>
          </w:p>
          <w:p w14:paraId="3A058422">
            <w:pPr>
              <w:pStyle w:val="45"/>
              <w:keepNext w:val="0"/>
              <w:keepLines w:val="0"/>
              <w:pageBreakBefore w:val="0"/>
              <w:kinsoku/>
              <w:overflowPunct/>
              <w:topLinePunct w:val="0"/>
              <w:bidi w:val="0"/>
              <w:adjustRightInd/>
              <w:snapToGrid/>
              <w:spacing w:line="240" w:lineRule="auto"/>
              <w:contextualSpacing/>
              <w:rPr>
                <w:rFonts w:ascii="宋体" w:hAnsi="宋体"/>
                <w:color w:val="auto"/>
                <w:szCs w:val="21"/>
                <w:shd w:val="clear" w:color="auto" w:fill="FFFFFF"/>
              </w:rPr>
            </w:pPr>
            <w:r>
              <w:rPr>
                <w:rFonts w:hint="eastAsia" w:ascii="宋体" w:hAnsi="宋体"/>
                <w:color w:val="auto"/>
                <w:szCs w:val="21"/>
                <w:shd w:val="clear" w:color="auto" w:fill="FFFFFF"/>
              </w:rPr>
              <w:t>□是</w:t>
            </w:r>
          </w:p>
        </w:tc>
      </w:tr>
      <w:tr w14:paraId="4CE6DE0E">
        <w:tblPrEx>
          <w:tblCellMar>
            <w:top w:w="0" w:type="dxa"/>
            <w:left w:w="108" w:type="dxa"/>
            <w:bottom w:w="0" w:type="dxa"/>
            <w:right w:w="108" w:type="dxa"/>
          </w:tblCellMar>
        </w:tblPrEx>
        <w:trPr>
          <w:trHeight w:val="286"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223EBC4">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5.1</w:t>
            </w:r>
          </w:p>
        </w:tc>
        <w:tc>
          <w:tcPr>
            <w:tcW w:w="1826" w:type="dxa"/>
            <w:tcBorders>
              <w:top w:val="single" w:color="auto" w:sz="4" w:space="0"/>
              <w:left w:val="single" w:color="auto" w:sz="4" w:space="0"/>
              <w:bottom w:val="single" w:color="auto" w:sz="4" w:space="0"/>
              <w:right w:val="single" w:color="auto" w:sz="4" w:space="0"/>
            </w:tcBorders>
            <w:vAlign w:val="center"/>
          </w:tcPr>
          <w:p w14:paraId="4419EF9E">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开标时间和地点</w:t>
            </w:r>
          </w:p>
        </w:tc>
        <w:tc>
          <w:tcPr>
            <w:tcW w:w="7083" w:type="dxa"/>
            <w:tcBorders>
              <w:top w:val="single" w:color="auto" w:sz="4" w:space="0"/>
              <w:left w:val="single" w:color="auto" w:sz="4" w:space="0"/>
              <w:bottom w:val="single" w:color="auto" w:sz="4" w:space="0"/>
              <w:right w:val="single" w:color="auto" w:sz="4" w:space="0"/>
            </w:tcBorders>
            <w:vAlign w:val="center"/>
          </w:tcPr>
          <w:p w14:paraId="2F085011">
            <w:pPr>
              <w:pStyle w:val="45"/>
              <w:keepNext w:val="0"/>
              <w:keepLines w:val="0"/>
              <w:pageBreakBefore w:val="0"/>
              <w:kinsoku/>
              <w:overflowPunct/>
              <w:topLinePunct w:val="0"/>
              <w:bidi w:val="0"/>
              <w:adjustRightInd/>
              <w:snapToGrid/>
              <w:spacing w:line="240" w:lineRule="auto"/>
              <w:contextualSpacing/>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时间：同投标截止时间</w:t>
            </w:r>
          </w:p>
          <w:p w14:paraId="09CDF113">
            <w:pPr>
              <w:pStyle w:val="45"/>
              <w:keepNext w:val="0"/>
              <w:keepLines w:val="0"/>
              <w:pageBreakBefore w:val="0"/>
              <w:kinsoku/>
              <w:overflowPunct/>
              <w:topLinePunct w:val="0"/>
              <w:bidi w:val="0"/>
              <w:adjustRightInd/>
              <w:snapToGrid/>
              <w:spacing w:line="240" w:lineRule="auto"/>
              <w:contextualSpacing/>
              <w:rPr>
                <w:rFonts w:hint="eastAsia"/>
                <w:color w:val="auto"/>
                <w:kern w:val="2"/>
                <w:sz w:val="21"/>
                <w:szCs w:val="21"/>
                <w:highlight w:val="none"/>
                <w:lang w:val="zh-CN" w:eastAsia="zh-CN"/>
              </w:rPr>
            </w:pPr>
            <w:r>
              <w:rPr>
                <w:rFonts w:hint="eastAsia" w:ascii="宋体" w:hAnsi="宋体"/>
                <w:color w:val="auto"/>
                <w:szCs w:val="21"/>
                <w:highlight w:val="none"/>
                <w:shd w:val="clear" w:color="auto" w:fill="FFFFFF"/>
              </w:rPr>
              <w:t>地点：前郭尔罗斯蒙古族自治县政务服务运行保障中心4楼第</w:t>
            </w:r>
            <w:r>
              <w:rPr>
                <w:rFonts w:hint="eastAsia" w:ascii="宋体" w:hAnsi="宋体"/>
                <w:color w:val="auto"/>
                <w:szCs w:val="21"/>
                <w:highlight w:val="none"/>
                <w:shd w:val="clear" w:color="auto" w:fill="FFFFFF"/>
                <w:lang w:eastAsia="zh-CN"/>
              </w:rPr>
              <w:t>一</w:t>
            </w:r>
            <w:r>
              <w:rPr>
                <w:rFonts w:hint="eastAsia" w:ascii="宋体" w:hAnsi="宋体"/>
                <w:color w:val="auto"/>
                <w:szCs w:val="21"/>
                <w:highlight w:val="none"/>
                <w:shd w:val="clear" w:color="auto" w:fill="FFFFFF"/>
              </w:rPr>
              <w:t>开标室（</w:t>
            </w:r>
            <w:r>
              <w:rPr>
                <w:rFonts w:hint="eastAsia" w:ascii="宋体" w:hAnsi="宋体"/>
                <w:color w:val="auto"/>
                <w:szCs w:val="21"/>
                <w:highlight w:val="none"/>
                <w:shd w:val="clear" w:color="auto" w:fill="FFFFFF"/>
              </w:rPr>
              <w:t>松原市前郭县哈达大街与源江东路交汇金福名居综合楼）</w:t>
            </w:r>
          </w:p>
          <w:p w14:paraId="46B7FE38">
            <w:pPr>
              <w:pStyle w:val="45"/>
              <w:keepNext w:val="0"/>
              <w:keepLines w:val="0"/>
              <w:pageBreakBefore w:val="0"/>
              <w:kinsoku/>
              <w:overflowPunct/>
              <w:topLinePunct w:val="0"/>
              <w:bidi w:val="0"/>
              <w:adjustRightInd/>
              <w:snapToGrid/>
              <w:spacing w:line="240" w:lineRule="auto"/>
              <w:contextualSpacing/>
              <w:rPr>
                <w:rFonts w:hint="default"/>
                <w:color w:val="auto"/>
                <w:kern w:val="2"/>
                <w:sz w:val="21"/>
                <w:szCs w:val="21"/>
                <w:highlight w:val="yellow"/>
                <w:lang w:val="en-US" w:eastAsia="zh-CN"/>
              </w:rPr>
            </w:pPr>
            <w:r>
              <w:rPr>
                <w:rFonts w:hint="eastAsia" w:ascii="宋体" w:hAnsi="宋体" w:eastAsia="宋体" w:cs="宋体"/>
                <w:color w:val="auto"/>
                <w:sz w:val="21"/>
                <w:szCs w:val="21"/>
                <w:highlight w:val="none"/>
                <w:shd w:val="clear" w:color="auto" w:fill="FFFFFF"/>
                <w:lang w:val="en-US" w:eastAsia="zh-CN"/>
              </w:rPr>
              <w:t>本项目采用腾讯会议直播形式进行开标活动，请投标人自行下载、安装腾讯</w:t>
            </w:r>
            <w:r>
              <w:rPr>
                <w:rFonts w:hint="eastAsia" w:ascii="宋体" w:hAnsi="宋体" w:eastAsia="宋体" w:cs="宋体"/>
                <w:color w:val="auto"/>
                <w:sz w:val="21"/>
                <w:szCs w:val="21"/>
                <w:shd w:val="clear" w:color="auto" w:fill="FFFFFF"/>
                <w:lang w:val="en-US" w:eastAsia="zh-CN"/>
              </w:rPr>
              <w:t>会议软件。</w:t>
            </w:r>
            <w:r>
              <w:rPr>
                <w:rFonts w:hint="eastAsia" w:ascii="宋体" w:hAnsi="宋体" w:eastAsia="宋体" w:cs="宋体"/>
                <w:b/>
                <w:bCs/>
                <w:color w:val="auto"/>
                <w:sz w:val="21"/>
                <w:szCs w:val="21"/>
                <w:highlight w:val="none"/>
                <w:shd w:val="clear" w:color="auto" w:fill="FFFFFF"/>
                <w:lang w:val="en-US" w:eastAsia="zh-CN"/>
              </w:rPr>
              <w:t>#腾讯会议：233-625-221</w:t>
            </w:r>
            <w:r>
              <w:rPr>
                <w:rFonts w:hint="eastAsia" w:ascii="宋体" w:hAnsi="宋体" w:eastAsia="宋体" w:cs="宋体"/>
                <w:color w:val="auto"/>
                <w:sz w:val="21"/>
                <w:szCs w:val="21"/>
                <w:highlight w:val="none"/>
                <w:shd w:val="clear" w:color="auto" w:fill="FFFFFF"/>
                <w:lang w:val="en-US" w:eastAsia="zh-CN"/>
              </w:rPr>
              <w:t>，投标人开</w:t>
            </w:r>
            <w:r>
              <w:rPr>
                <w:rFonts w:hint="eastAsia" w:ascii="宋体" w:hAnsi="宋体" w:eastAsia="宋体" w:cs="宋体"/>
                <w:color w:val="auto"/>
                <w:sz w:val="21"/>
                <w:szCs w:val="21"/>
                <w:shd w:val="clear" w:color="auto" w:fill="FFFFFF"/>
                <w:lang w:val="en-US" w:eastAsia="zh-CN"/>
              </w:rPr>
              <w:t>标前15分钟进入本项目视频会议直播间，进入视频会议人员应为本投标单位法定代表人（或其委托代理人），并将进入会议人员姓名修改为“投标人全称+法定代表人（或其委托代理人）姓名”。投标人未参加视频开标会议的或未完全参加视频开标会议全过程的，视为认同开标会议结果。</w:t>
            </w:r>
          </w:p>
        </w:tc>
      </w:tr>
      <w:tr w14:paraId="2B988517">
        <w:tblPrEx>
          <w:tblCellMar>
            <w:top w:w="0" w:type="dxa"/>
            <w:left w:w="108" w:type="dxa"/>
            <w:bottom w:w="0" w:type="dxa"/>
            <w:right w:w="108" w:type="dxa"/>
          </w:tblCellMar>
        </w:tblPrEx>
        <w:trPr>
          <w:trHeight w:val="102"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8C0E484">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5.2</w:t>
            </w:r>
          </w:p>
        </w:tc>
        <w:tc>
          <w:tcPr>
            <w:tcW w:w="1826" w:type="dxa"/>
            <w:tcBorders>
              <w:top w:val="single" w:color="auto" w:sz="4" w:space="0"/>
              <w:left w:val="single" w:color="auto" w:sz="4" w:space="0"/>
              <w:bottom w:val="single" w:color="auto" w:sz="4" w:space="0"/>
              <w:right w:val="single" w:color="auto" w:sz="4" w:space="0"/>
            </w:tcBorders>
            <w:vAlign w:val="center"/>
          </w:tcPr>
          <w:p w14:paraId="2F83049C">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开标程序</w:t>
            </w:r>
          </w:p>
        </w:tc>
        <w:tc>
          <w:tcPr>
            <w:tcW w:w="7083" w:type="dxa"/>
            <w:tcBorders>
              <w:top w:val="single" w:color="auto" w:sz="4" w:space="0"/>
              <w:left w:val="single" w:color="auto" w:sz="4" w:space="0"/>
              <w:bottom w:val="single" w:color="auto" w:sz="4" w:space="0"/>
              <w:right w:val="single" w:color="auto" w:sz="4" w:space="0"/>
            </w:tcBorders>
            <w:vAlign w:val="center"/>
          </w:tcPr>
          <w:p w14:paraId="33FF6C00">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（1）宣布开标纪律；</w:t>
            </w:r>
          </w:p>
          <w:p w14:paraId="6A34CE64">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（2）公布在投标截止时间前递交投标文件的投标人名称；</w:t>
            </w:r>
          </w:p>
          <w:p w14:paraId="17E3721A">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（3）宣布开标人、唱标人、记录人、监标人；</w:t>
            </w:r>
          </w:p>
          <w:p w14:paraId="6ECB43A2">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（4）投标人解密投标文件；</w:t>
            </w:r>
          </w:p>
          <w:p w14:paraId="01D1D7C7">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（5）按照录入顺序当众开标，公布开标一览表的内容，并记录在案；</w:t>
            </w:r>
          </w:p>
          <w:p w14:paraId="2774DBB4">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（6）投标人代表、招标人代表、监标人、记录人等有关人员对开标记录表签字确认；</w:t>
            </w:r>
          </w:p>
          <w:p w14:paraId="2A360E0D">
            <w:pPr>
              <w:keepNext w:val="0"/>
              <w:keepLines w:val="0"/>
              <w:pageBreakBefore w:val="0"/>
              <w:kinsoku/>
              <w:overflowPunct/>
              <w:topLinePunct w:val="0"/>
              <w:autoSpaceDE/>
              <w:autoSpaceDN/>
              <w:bidi w:val="0"/>
              <w:adjustRightInd/>
              <w:snapToGrid/>
              <w:spacing w:line="360" w:lineRule="exact"/>
              <w:textAlignment w:val="auto"/>
              <w:rPr>
                <w:rFonts w:ascii="宋体" w:hAnsi="宋体"/>
                <w:szCs w:val="21"/>
                <w:highlight w:val="none"/>
                <w:shd w:val="clear" w:color="auto" w:fill="FFFFFF"/>
              </w:rPr>
            </w:pPr>
            <w:r>
              <w:rPr>
                <w:rFonts w:hint="eastAsia" w:ascii="宋体" w:hAnsi="宋体" w:eastAsia="宋体" w:cs="宋体"/>
                <w:b w:val="0"/>
                <w:sz w:val="21"/>
                <w:szCs w:val="21"/>
                <w:highlight w:val="none"/>
                <w:lang w:val="en-US" w:eastAsia="zh-CN"/>
              </w:rPr>
              <w:t>（7）开标结束。</w:t>
            </w:r>
          </w:p>
        </w:tc>
      </w:tr>
      <w:tr w14:paraId="6CE3C141">
        <w:tblPrEx>
          <w:tblCellMar>
            <w:top w:w="0" w:type="dxa"/>
            <w:left w:w="108" w:type="dxa"/>
            <w:bottom w:w="0" w:type="dxa"/>
            <w:right w:w="108" w:type="dxa"/>
          </w:tblCellMar>
        </w:tblPrEx>
        <w:trPr>
          <w:trHeight w:val="7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B837B25">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6.1.1</w:t>
            </w:r>
          </w:p>
        </w:tc>
        <w:tc>
          <w:tcPr>
            <w:tcW w:w="1826" w:type="dxa"/>
            <w:tcBorders>
              <w:top w:val="single" w:color="auto" w:sz="4" w:space="0"/>
              <w:left w:val="single" w:color="auto" w:sz="4" w:space="0"/>
              <w:bottom w:val="single" w:color="auto" w:sz="4" w:space="0"/>
              <w:right w:val="single" w:color="auto" w:sz="4" w:space="0"/>
            </w:tcBorders>
            <w:vAlign w:val="center"/>
          </w:tcPr>
          <w:p w14:paraId="7F1011A8">
            <w:pPr>
              <w:pStyle w:val="45"/>
              <w:keepNext w:val="0"/>
              <w:keepLines w:val="0"/>
              <w:pageBreakBefore w:val="0"/>
              <w:kinsoku/>
              <w:overflowPunct/>
              <w:topLinePunct w:val="0"/>
              <w:bidi w:val="0"/>
              <w:adjustRightInd/>
              <w:snapToGrid/>
              <w:spacing w:line="240" w:lineRule="auto"/>
              <w:contextualSpacing/>
              <w:jc w:val="center"/>
              <w:rPr>
                <w:rFonts w:ascii="宋体" w:hAnsi="宋体"/>
                <w:color w:val="auto"/>
                <w:szCs w:val="21"/>
                <w:shd w:val="clear" w:color="auto" w:fill="FFFFFF"/>
              </w:rPr>
            </w:pPr>
            <w:r>
              <w:rPr>
                <w:rFonts w:hint="eastAsia" w:ascii="宋体" w:hAnsi="宋体"/>
                <w:color w:val="auto"/>
                <w:szCs w:val="21"/>
                <w:shd w:val="clear" w:color="auto" w:fill="FFFFFF"/>
              </w:rPr>
              <w:t>评标委员会的</w:t>
            </w:r>
            <w:r>
              <w:rPr>
                <w:rFonts w:hint="eastAsia" w:ascii="宋体" w:hAnsi="宋体"/>
                <w:color w:val="auto"/>
                <w:szCs w:val="21"/>
                <w:shd w:val="clear" w:color="auto" w:fill="FFFFFF"/>
                <w:lang w:val="en-US" w:eastAsia="zh-CN"/>
              </w:rPr>
              <w:t xml:space="preserve">  </w:t>
            </w:r>
            <w:r>
              <w:rPr>
                <w:rFonts w:hint="eastAsia" w:ascii="宋体" w:hAnsi="宋体"/>
                <w:color w:val="auto"/>
                <w:szCs w:val="21"/>
                <w:shd w:val="clear" w:color="auto" w:fill="FFFFFF"/>
              </w:rPr>
              <w:t>组建</w:t>
            </w:r>
          </w:p>
        </w:tc>
        <w:tc>
          <w:tcPr>
            <w:tcW w:w="7083" w:type="dxa"/>
            <w:tcBorders>
              <w:top w:val="single" w:color="auto" w:sz="4" w:space="0"/>
              <w:left w:val="single" w:color="auto" w:sz="4" w:space="0"/>
              <w:bottom w:val="single" w:color="auto" w:sz="4" w:space="0"/>
              <w:right w:val="single" w:color="auto" w:sz="4" w:space="0"/>
            </w:tcBorders>
            <w:vAlign w:val="center"/>
          </w:tcPr>
          <w:p w14:paraId="577687FA">
            <w:pPr>
              <w:pStyle w:val="45"/>
              <w:keepNext w:val="0"/>
              <w:keepLines w:val="0"/>
              <w:pageBreakBefore w:val="0"/>
              <w:kinsoku/>
              <w:overflowPunct/>
              <w:topLinePunct w:val="0"/>
              <w:bidi w:val="0"/>
              <w:adjustRightInd/>
              <w:snapToGrid/>
              <w:spacing w:line="240" w:lineRule="auto"/>
              <w:contextualSpacing/>
              <w:rPr>
                <w:rFonts w:hint="eastAsia" w:ascii="宋体" w:hAnsi="宋体" w:eastAsiaTheme="minorEastAsia"/>
                <w:b w:val="0"/>
                <w:bCs w:val="0"/>
                <w:color w:val="auto"/>
                <w:szCs w:val="21"/>
                <w:shd w:val="clear" w:color="auto" w:fill="FFFFFF"/>
                <w:lang w:eastAsia="zh-CN"/>
              </w:rPr>
            </w:pPr>
            <w:r>
              <w:rPr>
                <w:rFonts w:hint="eastAsia" w:ascii="宋体" w:hAnsi="宋体"/>
                <w:color w:val="auto"/>
                <w:szCs w:val="21"/>
                <w:shd w:val="clear" w:color="auto" w:fill="FFFFFF"/>
              </w:rPr>
              <w:t>评标委员会构成：由技术、经济等方面的专家</w:t>
            </w:r>
            <w:r>
              <w:rPr>
                <w:rFonts w:hint="eastAsia" w:ascii="宋体" w:hAnsi="宋体"/>
                <w:color w:val="auto"/>
                <w:szCs w:val="21"/>
                <w:shd w:val="clear" w:color="auto" w:fill="FFFFFF"/>
                <w:lang w:val="en-US" w:eastAsia="zh-CN"/>
              </w:rPr>
              <w:t>5</w:t>
            </w:r>
            <w:r>
              <w:rPr>
                <w:rFonts w:hint="eastAsia" w:ascii="宋体" w:hAnsi="宋体"/>
                <w:color w:val="auto"/>
                <w:szCs w:val="21"/>
                <w:shd w:val="clear" w:color="auto" w:fill="FFFFFF"/>
              </w:rPr>
              <w:t>人组成。</w:t>
            </w:r>
          </w:p>
          <w:p w14:paraId="31F249EA">
            <w:pPr>
              <w:pStyle w:val="45"/>
              <w:keepNext w:val="0"/>
              <w:keepLines w:val="0"/>
              <w:pageBreakBefore w:val="0"/>
              <w:kinsoku/>
              <w:overflowPunct/>
              <w:topLinePunct w:val="0"/>
              <w:bidi w:val="0"/>
              <w:adjustRightInd/>
              <w:snapToGrid/>
              <w:spacing w:line="240" w:lineRule="auto"/>
              <w:contextualSpacing/>
              <w:rPr>
                <w:rFonts w:ascii="宋体" w:hAnsi="宋体"/>
                <w:color w:val="auto"/>
                <w:szCs w:val="21"/>
                <w:shd w:val="clear" w:color="auto" w:fill="FFFFFF"/>
              </w:rPr>
            </w:pPr>
            <w:r>
              <w:rPr>
                <w:rFonts w:hint="eastAsia" w:ascii="宋体" w:hAnsi="宋体"/>
                <w:color w:val="auto"/>
                <w:szCs w:val="21"/>
                <w:shd w:val="clear" w:color="auto" w:fill="FFFFFF"/>
              </w:rPr>
              <w:t>评标专家确定方式：</w:t>
            </w:r>
            <w:r>
              <w:rPr>
                <w:rFonts w:hint="eastAsia" w:ascii="宋体" w:hAnsi="宋体" w:eastAsia="宋体" w:cs="宋体"/>
                <w:color w:val="auto"/>
                <w:sz w:val="21"/>
                <w:szCs w:val="21"/>
                <w:highlight w:val="none"/>
                <w:lang w:val="en-US" w:eastAsia="zh-CN"/>
              </w:rPr>
              <w:t>按专业配置要求，</w:t>
            </w:r>
            <w:r>
              <w:rPr>
                <w:rFonts w:hint="eastAsia" w:ascii="宋体" w:hAnsi="宋体" w:eastAsia="宋体" w:cs="宋体"/>
                <w:color w:val="auto"/>
                <w:sz w:val="21"/>
                <w:szCs w:val="21"/>
                <w:highlight w:val="none"/>
                <w:lang w:eastAsia="zh-CN"/>
              </w:rPr>
              <w:t>依法从政采云平台</w:t>
            </w:r>
            <w:r>
              <w:rPr>
                <w:rFonts w:hint="eastAsia" w:ascii="宋体" w:hAnsi="宋体" w:eastAsia="宋体" w:cs="宋体"/>
                <w:color w:val="auto"/>
                <w:sz w:val="21"/>
                <w:szCs w:val="21"/>
                <w:highlight w:val="none"/>
                <w:lang w:val="en-US" w:eastAsia="zh-CN"/>
              </w:rPr>
              <w:t>专家库</w:t>
            </w:r>
            <w:r>
              <w:rPr>
                <w:rFonts w:hint="eastAsia" w:ascii="宋体" w:hAnsi="宋体" w:eastAsia="宋体" w:cs="宋体"/>
                <w:color w:val="auto"/>
                <w:sz w:val="21"/>
                <w:szCs w:val="21"/>
                <w:highlight w:val="none"/>
                <w:lang w:eastAsia="zh-CN"/>
              </w:rPr>
              <w:t>随机抽取</w:t>
            </w:r>
            <w:r>
              <w:rPr>
                <w:rFonts w:hint="eastAsia" w:ascii="宋体" w:hAnsi="宋体" w:cs="宋体"/>
                <w:bCs/>
                <w:color w:val="auto"/>
                <w:szCs w:val="21"/>
                <w:lang w:val="zh-CN"/>
              </w:rPr>
              <w:t>。</w:t>
            </w:r>
          </w:p>
        </w:tc>
      </w:tr>
      <w:tr w14:paraId="1A647935">
        <w:tblPrEx>
          <w:tblCellMar>
            <w:top w:w="0" w:type="dxa"/>
            <w:left w:w="108" w:type="dxa"/>
            <w:bottom w:w="0" w:type="dxa"/>
            <w:right w:w="108" w:type="dxa"/>
          </w:tblCellMar>
        </w:tblPrEx>
        <w:trPr>
          <w:trHeight w:val="192"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2B3868AC">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7.1</w:t>
            </w:r>
          </w:p>
        </w:tc>
        <w:tc>
          <w:tcPr>
            <w:tcW w:w="1826" w:type="dxa"/>
            <w:tcBorders>
              <w:top w:val="single" w:color="auto" w:sz="4" w:space="0"/>
              <w:left w:val="single" w:color="auto" w:sz="4" w:space="0"/>
              <w:bottom w:val="single" w:color="auto" w:sz="4" w:space="0"/>
              <w:right w:val="single" w:color="auto" w:sz="4" w:space="0"/>
            </w:tcBorders>
            <w:vAlign w:val="center"/>
          </w:tcPr>
          <w:p w14:paraId="10760D44">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是否授权评标委员会确定中标人</w:t>
            </w:r>
          </w:p>
        </w:tc>
        <w:tc>
          <w:tcPr>
            <w:tcW w:w="7083" w:type="dxa"/>
            <w:tcBorders>
              <w:top w:val="single" w:color="auto" w:sz="4" w:space="0"/>
              <w:left w:val="single" w:color="auto" w:sz="4" w:space="0"/>
              <w:bottom w:val="single" w:color="auto" w:sz="4" w:space="0"/>
              <w:right w:val="single" w:color="auto" w:sz="4" w:space="0"/>
            </w:tcBorders>
            <w:vAlign w:val="center"/>
          </w:tcPr>
          <w:p w14:paraId="292A6F9C">
            <w:pPr>
              <w:pStyle w:val="45"/>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□是</w:t>
            </w:r>
          </w:p>
          <w:p w14:paraId="62BD25C5">
            <w:pPr>
              <w:pStyle w:val="45"/>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■否，推荐的中标候选人数：3人。</w:t>
            </w:r>
          </w:p>
        </w:tc>
      </w:tr>
      <w:tr w14:paraId="06C6AC11">
        <w:tblPrEx>
          <w:tblCellMar>
            <w:top w:w="0" w:type="dxa"/>
            <w:left w:w="108" w:type="dxa"/>
            <w:bottom w:w="0" w:type="dxa"/>
            <w:right w:w="108" w:type="dxa"/>
          </w:tblCellMar>
        </w:tblPrEx>
        <w:trPr>
          <w:trHeight w:val="56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59119C1">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7.3.1</w:t>
            </w:r>
          </w:p>
        </w:tc>
        <w:tc>
          <w:tcPr>
            <w:tcW w:w="1826" w:type="dxa"/>
            <w:tcBorders>
              <w:top w:val="single" w:color="auto" w:sz="4" w:space="0"/>
              <w:left w:val="single" w:color="auto" w:sz="4" w:space="0"/>
              <w:bottom w:val="single" w:color="auto" w:sz="4" w:space="0"/>
              <w:right w:val="single" w:color="auto" w:sz="4" w:space="0"/>
            </w:tcBorders>
            <w:vAlign w:val="center"/>
          </w:tcPr>
          <w:p w14:paraId="778D2775">
            <w:pPr>
              <w:pStyle w:val="45"/>
              <w:keepNext w:val="0"/>
              <w:keepLines w:val="0"/>
              <w:pageBreakBefore w:val="0"/>
              <w:kinsoku/>
              <w:overflowPunct/>
              <w:topLinePunct w:val="0"/>
              <w:bidi w:val="0"/>
              <w:adjustRightInd/>
              <w:snapToGrid/>
              <w:spacing w:line="240" w:lineRule="auto"/>
              <w:contextualSpacing/>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履约担保</w:t>
            </w:r>
          </w:p>
        </w:tc>
        <w:tc>
          <w:tcPr>
            <w:tcW w:w="7083" w:type="dxa"/>
            <w:tcBorders>
              <w:top w:val="single" w:color="auto" w:sz="4" w:space="0"/>
              <w:left w:val="single" w:color="auto" w:sz="4" w:space="0"/>
              <w:bottom w:val="single" w:color="auto" w:sz="4" w:space="0"/>
              <w:right w:val="single" w:color="auto" w:sz="4" w:space="0"/>
            </w:tcBorders>
            <w:vAlign w:val="center"/>
          </w:tcPr>
          <w:p w14:paraId="04E20AF7">
            <w:pPr>
              <w:pStyle w:val="45"/>
              <w:keepNext w:val="0"/>
              <w:keepLines w:val="0"/>
              <w:pageBreakBefore w:val="0"/>
              <w:kinsoku/>
              <w:overflowPunct/>
              <w:topLinePunct w:val="0"/>
              <w:bidi w:val="0"/>
              <w:adjustRightInd/>
              <w:snapToGrid/>
              <w:spacing w:line="240" w:lineRule="auto"/>
              <w:contextualSpacing/>
              <w:rPr>
                <w:rFonts w:hint="default" w:ascii="宋体" w:hAnsi="宋体" w:eastAsiaTheme="minorEastAsia"/>
                <w:color w:val="auto"/>
                <w:szCs w:val="21"/>
                <w:highlight w:val="none"/>
                <w:shd w:val="clear" w:color="auto" w:fill="FFFFFF"/>
                <w:lang w:val="en-US" w:eastAsia="zh-CN"/>
              </w:rPr>
            </w:pPr>
            <w:r>
              <w:rPr>
                <w:rFonts w:hint="eastAsia" w:ascii="宋体" w:hAnsi="宋体"/>
                <w:color w:val="auto"/>
                <w:szCs w:val="21"/>
                <w:highlight w:val="none"/>
                <w:shd w:val="clear" w:color="auto" w:fill="FFFFFF"/>
                <w:lang w:val="en-US" w:eastAsia="zh-CN"/>
              </w:rPr>
              <w:t>无。</w:t>
            </w:r>
          </w:p>
        </w:tc>
      </w:tr>
      <w:tr w14:paraId="2C9EE2FB">
        <w:tblPrEx>
          <w:tblCellMar>
            <w:top w:w="0" w:type="dxa"/>
            <w:left w:w="108" w:type="dxa"/>
            <w:bottom w:w="0" w:type="dxa"/>
            <w:right w:w="108" w:type="dxa"/>
          </w:tblCellMar>
        </w:tblPrEx>
        <w:trPr>
          <w:trHeight w:val="47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A233B90">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highlight w:val="none"/>
                <w:shd w:val="clear" w:color="auto" w:fill="FFFFFF"/>
              </w:rPr>
            </w:pPr>
            <w:r>
              <w:rPr>
                <w:rFonts w:hint="eastAsia" w:ascii="宋体" w:hAnsi="宋体"/>
                <w:szCs w:val="21"/>
                <w:highlight w:val="none"/>
                <w:shd w:val="clear" w:color="auto" w:fill="FFFFFF"/>
              </w:rPr>
              <w:t>10.1</w:t>
            </w:r>
          </w:p>
        </w:tc>
        <w:tc>
          <w:tcPr>
            <w:tcW w:w="1826" w:type="dxa"/>
            <w:tcBorders>
              <w:top w:val="single" w:color="auto" w:sz="4" w:space="0"/>
              <w:left w:val="single" w:color="auto" w:sz="4" w:space="0"/>
              <w:bottom w:val="single" w:color="auto" w:sz="4" w:space="0"/>
              <w:right w:val="single" w:color="auto" w:sz="4" w:space="0"/>
            </w:tcBorders>
            <w:vAlign w:val="center"/>
          </w:tcPr>
          <w:p w14:paraId="69D9EA2F">
            <w:pPr>
              <w:pStyle w:val="45"/>
              <w:keepNext w:val="0"/>
              <w:keepLines w:val="0"/>
              <w:pageBreakBefore w:val="0"/>
              <w:kinsoku/>
              <w:overflowPunct/>
              <w:topLinePunct w:val="0"/>
              <w:bidi w:val="0"/>
              <w:adjustRightInd/>
              <w:snapToGrid/>
              <w:spacing w:line="240" w:lineRule="auto"/>
              <w:contextualSpacing/>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招标代理费</w:t>
            </w:r>
          </w:p>
        </w:tc>
        <w:tc>
          <w:tcPr>
            <w:tcW w:w="7083" w:type="dxa"/>
            <w:tcBorders>
              <w:top w:val="single" w:color="auto" w:sz="4" w:space="0"/>
              <w:left w:val="single" w:color="auto" w:sz="4" w:space="0"/>
              <w:bottom w:val="single" w:color="auto" w:sz="4" w:space="0"/>
              <w:right w:val="single" w:color="auto" w:sz="4" w:space="0"/>
            </w:tcBorders>
            <w:vAlign w:val="center"/>
          </w:tcPr>
          <w:p w14:paraId="7A90968B">
            <w:pPr>
              <w:pStyle w:val="45"/>
              <w:keepNext w:val="0"/>
              <w:keepLines w:val="0"/>
              <w:pageBreakBefore w:val="0"/>
              <w:kinsoku/>
              <w:overflowPunct/>
              <w:topLinePunct w:val="0"/>
              <w:bidi w:val="0"/>
              <w:adjustRightInd/>
              <w:snapToGrid/>
              <w:spacing w:line="240" w:lineRule="auto"/>
              <w:contextualSpacing/>
              <w:rPr>
                <w:rFonts w:hint="default" w:ascii="宋体" w:hAnsi="宋体" w:cs="宋体"/>
                <w:color w:val="auto"/>
                <w:szCs w:val="21"/>
                <w:highlight w:val="none"/>
                <w:shd w:val="clear"/>
                <w:lang w:val="en-US" w:eastAsia="zh-CN"/>
              </w:rPr>
            </w:pPr>
            <w:r>
              <w:rPr>
                <w:rFonts w:hint="eastAsia" w:ascii="宋体" w:hAnsi="宋体"/>
                <w:color w:val="auto"/>
                <w:szCs w:val="21"/>
                <w:highlight w:val="none"/>
                <w:shd w:val="clear" w:color="auto" w:fill="FFFFFF"/>
                <w:lang w:val="en-US" w:eastAsia="zh-CN"/>
              </w:rPr>
              <w:t>执行国家发展改革委《关于进一步放开建设项目专业服务价格的通知》（发改价格〔2015〕299号）文件规定，向中标人收取招标代理服务费(含评审费）</w:t>
            </w:r>
            <w:r>
              <w:rPr>
                <w:rFonts w:hint="eastAsia" w:ascii="宋体" w:hAnsi="宋体"/>
                <w:color w:val="auto"/>
                <w:szCs w:val="21"/>
                <w:highlight w:val="none"/>
                <w:shd w:val="clear" w:color="auto" w:fill="FFFFFF"/>
              </w:rPr>
              <w:t>。</w:t>
            </w:r>
          </w:p>
        </w:tc>
      </w:tr>
      <w:tr w14:paraId="02BCD521">
        <w:tblPrEx>
          <w:tblCellMar>
            <w:top w:w="0" w:type="dxa"/>
            <w:left w:w="108" w:type="dxa"/>
            <w:bottom w:w="0" w:type="dxa"/>
            <w:right w:w="108" w:type="dxa"/>
          </w:tblCellMar>
        </w:tblPrEx>
        <w:trPr>
          <w:trHeight w:val="470"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732C8F3B">
            <w:pPr>
              <w:pStyle w:val="45"/>
              <w:keepNext w:val="0"/>
              <w:keepLines w:val="0"/>
              <w:pageBreakBefore w:val="0"/>
              <w:kinsoku/>
              <w:overflowPunct/>
              <w:topLinePunct w:val="0"/>
              <w:bidi w:val="0"/>
              <w:adjustRightInd/>
              <w:snapToGrid/>
              <w:spacing w:line="240" w:lineRule="auto"/>
              <w:contextualSpacing/>
              <w:jc w:val="center"/>
              <w:rPr>
                <w:rFonts w:hint="eastAsia" w:ascii="宋体" w:hAnsi="宋体" w:eastAsiaTheme="minorEastAsia" w:cstheme="minorBidi"/>
                <w:kern w:val="0"/>
                <w:sz w:val="21"/>
                <w:szCs w:val="21"/>
                <w:highlight w:val="none"/>
                <w:shd w:val="clear" w:color="auto" w:fill="FFFFFF"/>
                <w:lang w:val="en-US" w:eastAsia="zh-CN" w:bidi="ar-SA"/>
              </w:rPr>
            </w:pPr>
            <w:r>
              <w:rPr>
                <w:rFonts w:hint="eastAsia" w:ascii="宋体" w:hAnsi="宋体"/>
                <w:szCs w:val="21"/>
                <w:highlight w:val="none"/>
                <w:shd w:val="clear" w:color="auto" w:fill="FFFFFF"/>
              </w:rPr>
              <w:t>10.2</w:t>
            </w:r>
          </w:p>
        </w:tc>
        <w:tc>
          <w:tcPr>
            <w:tcW w:w="1826" w:type="dxa"/>
            <w:tcBorders>
              <w:top w:val="single" w:color="auto" w:sz="4" w:space="0"/>
              <w:left w:val="single" w:color="auto" w:sz="4" w:space="0"/>
              <w:bottom w:val="single" w:color="auto" w:sz="4" w:space="0"/>
              <w:right w:val="single" w:color="auto" w:sz="4" w:space="0"/>
            </w:tcBorders>
            <w:vAlign w:val="center"/>
          </w:tcPr>
          <w:p w14:paraId="49B73E17">
            <w:pPr>
              <w:pStyle w:val="45"/>
              <w:keepNext w:val="0"/>
              <w:keepLines w:val="0"/>
              <w:pageBreakBefore w:val="0"/>
              <w:kinsoku/>
              <w:overflowPunct/>
              <w:topLinePunct w:val="0"/>
              <w:bidi w:val="0"/>
              <w:adjustRightInd/>
              <w:snapToGrid/>
              <w:spacing w:line="240" w:lineRule="auto"/>
              <w:contextualSpacing/>
              <w:jc w:val="center"/>
              <w:rPr>
                <w:rFonts w:hint="eastAsia" w:ascii="宋体" w:hAnsi="宋体" w:eastAsiaTheme="minorEastAsia"/>
                <w:szCs w:val="21"/>
                <w:highlight w:val="none"/>
                <w:shd w:val="clear" w:color="auto" w:fill="FFFFFF"/>
                <w:lang w:val="en-US" w:eastAsia="zh-CN"/>
              </w:rPr>
            </w:pPr>
            <w:r>
              <w:rPr>
                <w:rFonts w:hint="eastAsia" w:ascii="宋体" w:hAnsi="宋体"/>
                <w:szCs w:val="21"/>
                <w:highlight w:val="none"/>
                <w:shd w:val="clear" w:color="auto" w:fill="FFFFFF"/>
                <w:lang w:val="en-US" w:eastAsia="zh-CN"/>
              </w:rPr>
              <w:t>预算金额</w:t>
            </w:r>
          </w:p>
        </w:tc>
        <w:tc>
          <w:tcPr>
            <w:tcW w:w="7083" w:type="dxa"/>
            <w:tcBorders>
              <w:top w:val="single" w:color="auto" w:sz="4" w:space="0"/>
              <w:left w:val="single" w:color="auto" w:sz="4" w:space="0"/>
              <w:bottom w:val="single" w:color="auto" w:sz="4" w:space="0"/>
              <w:right w:val="single" w:color="auto" w:sz="4" w:space="0"/>
            </w:tcBorders>
            <w:vAlign w:val="center"/>
          </w:tcPr>
          <w:p w14:paraId="28CFCAA5">
            <w:pPr>
              <w:pStyle w:val="45"/>
              <w:keepNext w:val="0"/>
              <w:keepLines w:val="0"/>
              <w:pageBreakBefore w:val="0"/>
              <w:kinsoku/>
              <w:overflowPunct/>
              <w:topLinePunct w:val="0"/>
              <w:bidi w:val="0"/>
              <w:adjustRightInd/>
              <w:snapToGrid/>
              <w:spacing w:line="240" w:lineRule="auto"/>
              <w:contextualSpacing/>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464.2234万元</w:t>
            </w:r>
          </w:p>
        </w:tc>
      </w:tr>
      <w:tr w14:paraId="1B1E1EF5">
        <w:tblPrEx>
          <w:tblCellMar>
            <w:top w:w="0" w:type="dxa"/>
            <w:left w:w="108" w:type="dxa"/>
            <w:bottom w:w="0" w:type="dxa"/>
            <w:right w:w="108" w:type="dxa"/>
          </w:tblCellMar>
        </w:tblPrEx>
        <w:trPr>
          <w:trHeight w:val="84"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7E15A0DD">
            <w:pPr>
              <w:pStyle w:val="45"/>
              <w:keepNext w:val="0"/>
              <w:keepLines w:val="0"/>
              <w:pageBreakBefore w:val="0"/>
              <w:kinsoku/>
              <w:overflowPunct/>
              <w:topLinePunct w:val="0"/>
              <w:bidi w:val="0"/>
              <w:adjustRightInd/>
              <w:snapToGrid/>
              <w:spacing w:line="240" w:lineRule="auto"/>
              <w:contextualSpacing/>
              <w:jc w:val="center"/>
              <w:rPr>
                <w:rFonts w:hint="eastAsia" w:ascii="宋体" w:hAnsi="宋体" w:eastAsiaTheme="minorEastAsia" w:cstheme="minorBidi"/>
                <w:kern w:val="0"/>
                <w:sz w:val="21"/>
                <w:szCs w:val="21"/>
                <w:shd w:val="clear" w:color="auto" w:fill="FFFFFF"/>
                <w:lang w:val="en-US" w:eastAsia="zh-CN" w:bidi="ar-SA"/>
              </w:rPr>
            </w:pPr>
            <w:r>
              <w:rPr>
                <w:rFonts w:hint="eastAsia" w:ascii="宋体" w:hAnsi="宋体"/>
                <w:szCs w:val="21"/>
                <w:shd w:val="clear" w:color="auto" w:fill="FFFFFF"/>
              </w:rPr>
              <w:t>10.</w:t>
            </w:r>
            <w:r>
              <w:rPr>
                <w:rFonts w:hint="eastAsia" w:ascii="宋体" w:hAnsi="宋体"/>
                <w:szCs w:val="21"/>
                <w:shd w:val="clear" w:color="auto" w:fill="FFFFFF"/>
                <w:lang w:val="en-US" w:eastAsia="zh-CN"/>
              </w:rPr>
              <w:t>3</w:t>
            </w:r>
          </w:p>
        </w:tc>
        <w:tc>
          <w:tcPr>
            <w:tcW w:w="1826" w:type="dxa"/>
            <w:tcBorders>
              <w:top w:val="single" w:color="auto" w:sz="4" w:space="0"/>
              <w:left w:val="single" w:color="auto" w:sz="4" w:space="0"/>
              <w:bottom w:val="single" w:color="auto" w:sz="4" w:space="0"/>
              <w:right w:val="single" w:color="auto" w:sz="4" w:space="0"/>
            </w:tcBorders>
            <w:vAlign w:val="center"/>
          </w:tcPr>
          <w:p w14:paraId="42B4B1AC">
            <w:pPr>
              <w:pStyle w:val="45"/>
              <w:keepNext w:val="0"/>
              <w:keepLines w:val="0"/>
              <w:pageBreakBefore w:val="0"/>
              <w:kinsoku/>
              <w:overflowPunct/>
              <w:topLinePunct w:val="0"/>
              <w:bidi w:val="0"/>
              <w:adjustRightInd/>
              <w:snapToGrid/>
              <w:spacing w:line="240" w:lineRule="auto"/>
              <w:contextualSpacing/>
              <w:jc w:val="center"/>
              <w:rPr>
                <w:rFonts w:hint="eastAsia" w:ascii="宋体" w:hAnsi="宋体"/>
                <w:szCs w:val="21"/>
                <w:highlight w:val="none"/>
                <w:shd w:val="clear" w:color="auto" w:fill="FFFFFF"/>
                <w:lang w:val="en-US" w:eastAsia="zh-CN"/>
              </w:rPr>
            </w:pPr>
            <w:r>
              <w:rPr>
                <w:rFonts w:hint="eastAsia" w:ascii="宋体" w:hAnsi="宋体"/>
                <w:szCs w:val="21"/>
                <w:highlight w:val="none"/>
                <w:shd w:val="clear" w:color="auto" w:fill="FFFFFF"/>
                <w:lang w:val="en-US" w:eastAsia="zh-CN"/>
              </w:rPr>
              <w:t>最高投标限价</w:t>
            </w:r>
          </w:p>
        </w:tc>
        <w:tc>
          <w:tcPr>
            <w:tcW w:w="7083" w:type="dxa"/>
            <w:tcBorders>
              <w:top w:val="single" w:color="auto" w:sz="4" w:space="0"/>
              <w:left w:val="single" w:color="auto" w:sz="4" w:space="0"/>
              <w:bottom w:val="single" w:color="auto" w:sz="4" w:space="0"/>
              <w:right w:val="single" w:color="auto" w:sz="4" w:space="0"/>
            </w:tcBorders>
            <w:vAlign w:val="center"/>
          </w:tcPr>
          <w:p w14:paraId="08ECFC92">
            <w:pPr>
              <w:pStyle w:val="45"/>
              <w:keepNext w:val="0"/>
              <w:keepLines w:val="0"/>
              <w:pageBreakBefore w:val="0"/>
              <w:kinsoku/>
              <w:overflowPunct/>
              <w:topLinePunct w:val="0"/>
              <w:bidi w:val="0"/>
              <w:adjustRightInd/>
              <w:snapToGrid/>
              <w:spacing w:line="240" w:lineRule="auto"/>
              <w:contextualSpacing/>
              <w:rPr>
                <w:rFonts w:hint="eastAsia" w:ascii="宋体" w:hAnsi="宋体"/>
                <w:szCs w:val="21"/>
                <w:highlight w:val="none"/>
                <w:shd w:val="clear" w:color="auto" w:fill="FFFFFF"/>
              </w:rPr>
            </w:pPr>
            <w:r>
              <w:rPr>
                <w:rFonts w:hint="eastAsia" w:ascii="宋体" w:hAnsi="宋体"/>
                <w:szCs w:val="21"/>
                <w:highlight w:val="none"/>
                <w:shd w:val="clear" w:color="auto" w:fill="FFFFFF"/>
              </w:rPr>
              <w:t>本项目</w:t>
            </w:r>
            <w:r>
              <w:rPr>
                <w:rFonts w:hint="eastAsia" w:ascii="宋体" w:hAnsi="宋体"/>
                <w:szCs w:val="21"/>
                <w:highlight w:val="none"/>
                <w:shd w:val="clear" w:color="auto" w:fill="FFFFFF"/>
                <w:lang w:val="en-US" w:eastAsia="zh-CN"/>
              </w:rPr>
              <w:t>最高投标限价：</w:t>
            </w:r>
            <w:r>
              <w:rPr>
                <w:rFonts w:hint="eastAsia" w:ascii="宋体" w:hAnsi="宋体"/>
                <w:b/>
                <w:bCs/>
                <w:szCs w:val="21"/>
                <w:highlight w:val="none"/>
                <w:shd w:val="clear" w:color="auto" w:fill="FFFFFF"/>
                <w:lang w:val="en-US" w:eastAsia="zh-CN"/>
              </w:rPr>
              <w:t>464.2234万元</w:t>
            </w:r>
            <w:r>
              <w:rPr>
                <w:rFonts w:hint="eastAsia" w:ascii="宋体" w:hAnsi="宋体"/>
                <w:b/>
                <w:bCs/>
                <w:szCs w:val="21"/>
                <w:highlight w:val="none"/>
                <w:shd w:val="clear" w:color="auto" w:fill="FFFFFF"/>
              </w:rPr>
              <w:t>。</w:t>
            </w:r>
          </w:p>
          <w:p w14:paraId="76CB4ADF">
            <w:pPr>
              <w:pStyle w:val="45"/>
              <w:keepNext w:val="0"/>
              <w:keepLines w:val="0"/>
              <w:pageBreakBefore w:val="0"/>
              <w:kinsoku/>
              <w:overflowPunct/>
              <w:topLinePunct w:val="0"/>
              <w:bidi w:val="0"/>
              <w:adjustRightInd/>
              <w:snapToGrid/>
              <w:spacing w:line="240" w:lineRule="auto"/>
              <w:contextualSpacing/>
              <w:rPr>
                <w:rFonts w:ascii="宋体" w:hAnsi="宋体"/>
                <w:szCs w:val="21"/>
                <w:highlight w:val="none"/>
                <w:shd w:val="clear" w:color="auto" w:fill="FFFFFF"/>
              </w:rPr>
            </w:pPr>
            <w:r>
              <w:rPr>
                <w:rFonts w:hint="eastAsia" w:ascii="宋体" w:hAnsi="宋体"/>
                <w:b/>
                <w:bCs/>
                <w:szCs w:val="21"/>
                <w:highlight w:val="none"/>
                <w:shd w:val="clear" w:color="auto" w:fill="FFFFFF"/>
              </w:rPr>
              <w:t>注：投标报价不得超过最高</w:t>
            </w:r>
            <w:r>
              <w:rPr>
                <w:rFonts w:hint="eastAsia" w:ascii="宋体" w:hAnsi="宋体"/>
                <w:b/>
                <w:bCs/>
                <w:szCs w:val="21"/>
                <w:highlight w:val="none"/>
                <w:shd w:val="clear" w:color="auto" w:fill="FFFFFF"/>
                <w:lang w:val="en-US" w:eastAsia="zh-CN"/>
              </w:rPr>
              <w:t>投标限价</w:t>
            </w:r>
            <w:r>
              <w:rPr>
                <w:rFonts w:hint="eastAsia" w:ascii="宋体" w:hAnsi="宋体"/>
                <w:b/>
                <w:bCs/>
                <w:szCs w:val="21"/>
                <w:highlight w:val="none"/>
                <w:shd w:val="clear" w:color="auto" w:fill="FFFFFF"/>
              </w:rPr>
              <w:t>，否则，投标无效。</w:t>
            </w:r>
          </w:p>
        </w:tc>
      </w:tr>
      <w:tr w14:paraId="64B59DAD">
        <w:tblPrEx>
          <w:tblCellMar>
            <w:top w:w="0" w:type="dxa"/>
            <w:left w:w="108" w:type="dxa"/>
            <w:bottom w:w="0" w:type="dxa"/>
            <w:right w:w="108" w:type="dxa"/>
          </w:tblCellMar>
        </w:tblPrEx>
        <w:trPr>
          <w:trHeight w:val="454"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00FC888E">
            <w:pPr>
              <w:pStyle w:val="45"/>
              <w:keepNext w:val="0"/>
              <w:keepLines w:val="0"/>
              <w:pageBreakBefore w:val="0"/>
              <w:kinsoku/>
              <w:overflowPunct/>
              <w:topLinePunct w:val="0"/>
              <w:bidi w:val="0"/>
              <w:adjustRightInd/>
              <w:snapToGrid/>
              <w:spacing w:line="240" w:lineRule="auto"/>
              <w:contextualSpacing/>
              <w:jc w:val="center"/>
              <w:rPr>
                <w:rFonts w:hint="eastAsia" w:ascii="宋体" w:hAnsi="宋体" w:eastAsiaTheme="minorEastAsia" w:cstheme="minorBidi"/>
                <w:kern w:val="0"/>
                <w:sz w:val="21"/>
                <w:szCs w:val="21"/>
                <w:shd w:val="clear" w:color="auto" w:fill="FFFFFF"/>
                <w:lang w:val="en-US" w:eastAsia="zh-CN" w:bidi="ar-SA"/>
              </w:rPr>
            </w:pPr>
            <w:r>
              <w:rPr>
                <w:rFonts w:hint="eastAsia" w:ascii="宋体" w:hAnsi="宋体"/>
                <w:szCs w:val="21"/>
                <w:shd w:val="clear" w:color="auto" w:fill="FFFFFF"/>
                <w:lang w:val="en-US" w:eastAsia="zh-CN"/>
              </w:rPr>
              <w:t>10.4</w:t>
            </w:r>
          </w:p>
        </w:tc>
        <w:tc>
          <w:tcPr>
            <w:tcW w:w="1826" w:type="dxa"/>
            <w:tcBorders>
              <w:top w:val="single" w:color="auto" w:sz="4" w:space="0"/>
              <w:left w:val="single" w:color="auto" w:sz="4" w:space="0"/>
              <w:bottom w:val="single" w:color="auto" w:sz="4" w:space="0"/>
              <w:right w:val="single" w:color="auto" w:sz="4" w:space="0"/>
            </w:tcBorders>
            <w:vAlign w:val="center"/>
          </w:tcPr>
          <w:p w14:paraId="3F047339">
            <w:pPr>
              <w:pStyle w:val="45"/>
              <w:keepNext w:val="0"/>
              <w:keepLines w:val="0"/>
              <w:pageBreakBefore w:val="0"/>
              <w:kinsoku/>
              <w:overflowPunct/>
              <w:topLinePunct w:val="0"/>
              <w:bidi w:val="0"/>
              <w:adjustRightInd/>
              <w:snapToGrid/>
              <w:spacing w:line="240" w:lineRule="auto"/>
              <w:contextualSpacing/>
              <w:jc w:val="center"/>
              <w:rPr>
                <w:rFonts w:ascii="宋体" w:hAnsi="宋体"/>
                <w:szCs w:val="21"/>
                <w:shd w:val="clear" w:color="auto" w:fill="FFFFFF"/>
              </w:rPr>
            </w:pPr>
            <w:r>
              <w:rPr>
                <w:rFonts w:hint="eastAsia" w:ascii="宋体" w:hAnsi="宋体"/>
                <w:szCs w:val="21"/>
                <w:shd w:val="clear" w:color="auto" w:fill="FFFFFF"/>
              </w:rPr>
              <w:t>中标候选人公示媒介及期限</w:t>
            </w:r>
          </w:p>
        </w:tc>
        <w:tc>
          <w:tcPr>
            <w:tcW w:w="7083" w:type="dxa"/>
            <w:tcBorders>
              <w:top w:val="single" w:color="auto" w:sz="4" w:space="0"/>
              <w:left w:val="single" w:color="auto" w:sz="4" w:space="0"/>
              <w:bottom w:val="single" w:color="auto" w:sz="4" w:space="0"/>
              <w:right w:val="single" w:color="auto" w:sz="4" w:space="0"/>
            </w:tcBorders>
            <w:vAlign w:val="center"/>
          </w:tcPr>
          <w:p w14:paraId="2956BE7D">
            <w:pPr>
              <w:pStyle w:val="45"/>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公</w:t>
            </w:r>
            <w:r>
              <w:rPr>
                <w:rFonts w:hint="eastAsia" w:ascii="宋体" w:hAnsi="宋体"/>
                <w:szCs w:val="21"/>
                <w:highlight w:val="none"/>
                <w:shd w:val="clear" w:color="auto" w:fill="FFFFFF"/>
              </w:rPr>
              <w:t>示媒介：</w:t>
            </w:r>
            <w:r>
              <w:rPr>
                <w:rFonts w:hint="eastAsia" w:ascii="宋体" w:hAnsi="宋体"/>
                <w:szCs w:val="21"/>
                <w:highlight w:val="none"/>
                <w:shd w:val="clear" w:color="auto" w:fill="FFFFFF"/>
                <w:lang w:val="en-US" w:eastAsia="zh-CN"/>
              </w:rPr>
              <w:t>“政采云”平台（http:// www.zcygov.cn），同步推送到吉林省政府采购网、吉林省公共资源交易公共服务平台、中国政府采购网</w:t>
            </w:r>
            <w:r>
              <w:rPr>
                <w:rFonts w:hint="eastAsia" w:ascii="宋体" w:hAnsi="宋体"/>
                <w:szCs w:val="21"/>
                <w:highlight w:val="none"/>
                <w:shd w:val="clear" w:color="auto" w:fill="FFFFFF"/>
              </w:rPr>
              <w:t>。</w:t>
            </w:r>
          </w:p>
          <w:p w14:paraId="4B64F30A">
            <w:pPr>
              <w:pStyle w:val="45"/>
              <w:keepNext w:val="0"/>
              <w:keepLines w:val="0"/>
              <w:pageBreakBefore w:val="0"/>
              <w:kinsoku/>
              <w:overflowPunct/>
              <w:topLinePunct w:val="0"/>
              <w:bidi w:val="0"/>
              <w:adjustRightInd/>
              <w:snapToGrid/>
              <w:spacing w:line="240" w:lineRule="auto"/>
              <w:contextualSpacing/>
              <w:rPr>
                <w:rFonts w:hint="eastAsia" w:ascii="宋体" w:hAnsi="宋体" w:eastAsiaTheme="minorEastAsia"/>
                <w:szCs w:val="21"/>
                <w:shd w:val="clear" w:color="auto" w:fill="FFFFFF"/>
                <w:lang w:eastAsia="zh-CN"/>
              </w:rPr>
            </w:pPr>
            <w:r>
              <w:rPr>
                <w:rFonts w:hint="eastAsia" w:ascii="宋体" w:hAnsi="宋体"/>
                <w:szCs w:val="21"/>
                <w:shd w:val="clear" w:color="auto" w:fill="FFFFFF"/>
              </w:rPr>
              <w:t>公示期限：1个工作日</w:t>
            </w:r>
            <w:r>
              <w:rPr>
                <w:rFonts w:hint="eastAsia" w:ascii="宋体" w:hAnsi="宋体"/>
                <w:szCs w:val="21"/>
                <w:shd w:val="clear" w:color="auto" w:fill="FFFFFF"/>
                <w:lang w:eastAsia="zh-CN"/>
              </w:rPr>
              <w:t>。</w:t>
            </w:r>
          </w:p>
        </w:tc>
      </w:tr>
      <w:tr w14:paraId="48DAB679">
        <w:tblPrEx>
          <w:tblCellMar>
            <w:top w:w="0" w:type="dxa"/>
            <w:left w:w="108" w:type="dxa"/>
            <w:bottom w:w="0" w:type="dxa"/>
            <w:right w:w="108" w:type="dxa"/>
          </w:tblCellMar>
        </w:tblPrEx>
        <w:trPr>
          <w:trHeight w:val="643"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33BD1968">
            <w:pPr>
              <w:pStyle w:val="45"/>
              <w:keepNext w:val="0"/>
              <w:keepLines w:val="0"/>
              <w:pageBreakBefore w:val="0"/>
              <w:kinsoku/>
              <w:overflowPunct/>
              <w:topLinePunct w:val="0"/>
              <w:bidi w:val="0"/>
              <w:adjustRightInd/>
              <w:snapToGrid/>
              <w:spacing w:line="240" w:lineRule="auto"/>
              <w:contextualSpacing/>
              <w:jc w:val="center"/>
              <w:rPr>
                <w:rFonts w:hint="default" w:ascii="宋体" w:hAnsi="宋体" w:eastAsiaTheme="minorEastAsia" w:cstheme="minorBidi"/>
                <w:kern w:val="0"/>
                <w:sz w:val="21"/>
                <w:szCs w:val="21"/>
                <w:shd w:val="clear" w:color="auto" w:fill="FFFFFF"/>
                <w:lang w:val="en-US" w:eastAsia="zh-CN" w:bidi="ar-SA"/>
              </w:rPr>
            </w:pPr>
            <w:r>
              <w:rPr>
                <w:rFonts w:hint="eastAsia" w:ascii="宋体" w:hAnsi="宋体"/>
                <w:szCs w:val="21"/>
                <w:shd w:val="clear" w:color="auto" w:fill="FFFFFF"/>
              </w:rPr>
              <w:t>10.</w:t>
            </w:r>
            <w:r>
              <w:rPr>
                <w:rFonts w:hint="eastAsia" w:ascii="宋体" w:hAnsi="宋体"/>
                <w:szCs w:val="21"/>
                <w:shd w:val="clear" w:color="auto" w:fill="FFFFFF"/>
                <w:lang w:val="en-US" w:eastAsia="zh-CN"/>
              </w:rPr>
              <w:t>5</w:t>
            </w:r>
          </w:p>
        </w:tc>
        <w:tc>
          <w:tcPr>
            <w:tcW w:w="8909" w:type="dxa"/>
            <w:gridSpan w:val="2"/>
            <w:tcBorders>
              <w:top w:val="single" w:color="auto" w:sz="4" w:space="0"/>
              <w:left w:val="single" w:color="auto" w:sz="4" w:space="0"/>
              <w:bottom w:val="single" w:color="auto" w:sz="4" w:space="0"/>
              <w:right w:val="single" w:color="auto" w:sz="4" w:space="0"/>
            </w:tcBorders>
            <w:vAlign w:val="center"/>
          </w:tcPr>
          <w:p w14:paraId="5A9A85C5">
            <w:pPr>
              <w:pStyle w:val="45"/>
              <w:keepNext w:val="0"/>
              <w:keepLines w:val="0"/>
              <w:pageBreakBefore w:val="0"/>
              <w:kinsoku/>
              <w:overflowPunct/>
              <w:topLinePunct w:val="0"/>
              <w:bidi w:val="0"/>
              <w:adjustRightInd/>
              <w:snapToGrid/>
              <w:spacing w:line="240" w:lineRule="auto"/>
              <w:contextualSpacing/>
              <w:rPr>
                <w:rFonts w:hint="eastAsia" w:ascii="宋体" w:hAnsi="宋体"/>
                <w:szCs w:val="21"/>
                <w:shd w:val="clear" w:color="auto" w:fill="FFFFFF"/>
              </w:rPr>
            </w:pPr>
            <w:r>
              <w:rPr>
                <w:rFonts w:hint="eastAsia" w:ascii="宋体" w:hAnsi="宋体" w:cs="宋体"/>
                <w:bCs/>
                <w:szCs w:val="21"/>
                <w:lang w:val="en-US" w:eastAsia="zh-CN"/>
              </w:rPr>
              <w:t>投标人</w:t>
            </w:r>
            <w:r>
              <w:rPr>
                <w:rFonts w:hint="eastAsia" w:ascii="宋体" w:hAnsi="宋体" w:cs="宋体"/>
                <w:bCs/>
                <w:szCs w:val="21"/>
              </w:rPr>
              <w:t>须具有履行合同所必需的设备和专业技术能力，</w:t>
            </w:r>
            <w:r>
              <w:rPr>
                <w:rFonts w:hint="eastAsia" w:ascii="宋体" w:hAnsi="宋体" w:cs="宋体"/>
                <w:bCs/>
                <w:szCs w:val="21"/>
                <w:lang w:val="en-US" w:eastAsia="zh-CN"/>
              </w:rPr>
              <w:t>投标</w:t>
            </w:r>
            <w:r>
              <w:rPr>
                <w:rFonts w:hint="eastAsia" w:ascii="宋体" w:hAnsi="宋体" w:cs="宋体"/>
                <w:bCs/>
                <w:szCs w:val="21"/>
              </w:rPr>
              <w:t>文件中须附</w:t>
            </w:r>
            <w:r>
              <w:rPr>
                <w:rFonts w:hint="eastAsia"/>
                <w:b w:val="0"/>
                <w:bCs w:val="0"/>
                <w:lang w:val="en-US" w:eastAsia="zh-CN"/>
              </w:rPr>
              <w:t>法定代表人签字</w:t>
            </w:r>
            <w:r>
              <w:rPr>
                <w:rFonts w:hint="eastAsia" w:ascii="宋体" w:hAnsi="宋体" w:cs="宋体"/>
                <w:bCs/>
                <w:szCs w:val="21"/>
              </w:rPr>
              <w:t>并加盖</w:t>
            </w:r>
            <w:r>
              <w:rPr>
                <w:rFonts w:hint="eastAsia" w:ascii="宋体" w:hAnsi="宋体" w:cs="宋体"/>
                <w:bCs/>
                <w:szCs w:val="21"/>
                <w:lang w:val="en-US" w:eastAsia="zh-CN"/>
              </w:rPr>
              <w:t>投标人</w:t>
            </w:r>
            <w:r>
              <w:rPr>
                <w:rFonts w:hint="eastAsia" w:ascii="宋体" w:hAnsi="宋体" w:cs="宋体"/>
                <w:bCs/>
                <w:szCs w:val="21"/>
              </w:rPr>
              <w:t>公章的承诺书。</w:t>
            </w:r>
            <w:r>
              <w:rPr>
                <w:rFonts w:hint="eastAsia" w:ascii="宋体" w:hAnsi="宋体" w:cs="宋体"/>
                <w:bCs/>
                <w:szCs w:val="21"/>
                <w:lang w:val="en-US" w:eastAsia="zh-CN"/>
              </w:rPr>
              <w:t>未按要求提供的视为不响应招标文件实质性要求。</w:t>
            </w:r>
          </w:p>
        </w:tc>
      </w:tr>
      <w:tr w14:paraId="152F4D69">
        <w:tblPrEx>
          <w:tblCellMar>
            <w:top w:w="0" w:type="dxa"/>
            <w:left w:w="108" w:type="dxa"/>
            <w:bottom w:w="0" w:type="dxa"/>
            <w:right w:w="108" w:type="dxa"/>
          </w:tblCellMar>
        </w:tblPrEx>
        <w:trPr>
          <w:trHeight w:val="784" w:hRule="atLeast"/>
          <w:jc w:val="center"/>
        </w:trPr>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14:paraId="4EB52470">
            <w:pPr>
              <w:pStyle w:val="45"/>
              <w:keepNext w:val="0"/>
              <w:keepLines w:val="0"/>
              <w:pageBreakBefore w:val="0"/>
              <w:kinsoku/>
              <w:overflowPunct/>
              <w:topLinePunct w:val="0"/>
              <w:bidi w:val="0"/>
              <w:adjustRightInd/>
              <w:snapToGrid/>
              <w:spacing w:line="240" w:lineRule="auto"/>
              <w:contextualSpacing/>
              <w:jc w:val="center"/>
              <w:rPr>
                <w:rFonts w:hint="eastAsia" w:ascii="宋体" w:hAnsi="宋体" w:eastAsiaTheme="minorEastAsia" w:cstheme="minorBidi"/>
                <w:kern w:val="0"/>
                <w:sz w:val="21"/>
                <w:szCs w:val="21"/>
                <w:shd w:val="clear" w:color="auto" w:fill="FFFFFF"/>
                <w:lang w:val="en-US" w:eastAsia="zh-CN" w:bidi="ar-SA"/>
              </w:rPr>
            </w:pPr>
            <w:r>
              <w:rPr>
                <w:rFonts w:hint="eastAsia" w:ascii="宋体" w:hAnsi="宋体"/>
                <w:szCs w:val="21"/>
                <w:shd w:val="clear" w:color="auto" w:fill="FFFFFF"/>
              </w:rPr>
              <w:t>10.</w:t>
            </w:r>
            <w:r>
              <w:rPr>
                <w:rFonts w:hint="eastAsia" w:ascii="宋体" w:hAnsi="宋体"/>
                <w:szCs w:val="21"/>
                <w:shd w:val="clear" w:color="auto" w:fill="FFFFFF"/>
                <w:lang w:val="en-US" w:eastAsia="zh-CN"/>
              </w:rPr>
              <w:t>6</w:t>
            </w:r>
          </w:p>
        </w:tc>
        <w:tc>
          <w:tcPr>
            <w:tcW w:w="1826" w:type="dxa"/>
            <w:tcBorders>
              <w:top w:val="single" w:color="auto" w:sz="4" w:space="0"/>
              <w:left w:val="single" w:color="auto" w:sz="4" w:space="0"/>
              <w:bottom w:val="single" w:color="auto" w:sz="4" w:space="0"/>
              <w:right w:val="single" w:color="auto" w:sz="4" w:space="0"/>
            </w:tcBorders>
            <w:vAlign w:val="center"/>
          </w:tcPr>
          <w:p w14:paraId="58CEDFAE">
            <w:pPr>
              <w:keepNext w:val="0"/>
              <w:keepLines w:val="0"/>
              <w:pageBreakBefore w:val="0"/>
              <w:kinsoku/>
              <w:overflowPunct/>
              <w:topLinePunct w:val="0"/>
              <w:bidi w:val="0"/>
              <w:snapToGrid/>
              <w:spacing w:line="240" w:lineRule="auto"/>
              <w:jc w:val="center"/>
              <w:rPr>
                <w:rFonts w:ascii="宋体" w:hAnsi="宋体"/>
                <w:bCs/>
                <w:kern w:val="15"/>
                <w:szCs w:val="21"/>
              </w:rPr>
            </w:pPr>
            <w:r>
              <w:rPr>
                <w:rFonts w:hint="eastAsia" w:ascii="宋体" w:hAnsi="宋体"/>
                <w:bCs/>
                <w:kern w:val="15"/>
                <w:szCs w:val="21"/>
              </w:rPr>
              <w:t>合同存档</w:t>
            </w:r>
          </w:p>
        </w:tc>
        <w:tc>
          <w:tcPr>
            <w:tcW w:w="7083" w:type="dxa"/>
            <w:tcBorders>
              <w:top w:val="single" w:color="auto" w:sz="4" w:space="0"/>
              <w:left w:val="single" w:color="auto" w:sz="4" w:space="0"/>
              <w:bottom w:val="single" w:color="auto" w:sz="4" w:space="0"/>
              <w:right w:val="single" w:color="auto" w:sz="4" w:space="0"/>
            </w:tcBorders>
            <w:vAlign w:val="center"/>
          </w:tcPr>
          <w:p w14:paraId="55E103A0">
            <w:pPr>
              <w:pStyle w:val="45"/>
              <w:keepNext w:val="0"/>
              <w:keepLines w:val="0"/>
              <w:pageBreakBefore w:val="0"/>
              <w:kinsoku/>
              <w:overflowPunct/>
              <w:topLinePunct w:val="0"/>
              <w:bidi w:val="0"/>
              <w:adjustRightInd/>
              <w:snapToGrid/>
              <w:spacing w:line="240" w:lineRule="auto"/>
              <w:contextualSpacing/>
              <w:rPr>
                <w:rFonts w:ascii="宋体" w:hAnsi="宋体"/>
                <w:szCs w:val="21"/>
                <w:shd w:val="clear" w:color="auto" w:fill="FFFFFF"/>
              </w:rPr>
            </w:pPr>
            <w:r>
              <w:rPr>
                <w:rFonts w:hint="eastAsia" w:ascii="宋体" w:hAnsi="宋体"/>
                <w:szCs w:val="21"/>
                <w:shd w:val="clear" w:color="auto" w:fill="FFFFFF"/>
              </w:rPr>
              <w:t>中标单位与采购人签订合同后</w:t>
            </w:r>
            <w:r>
              <w:rPr>
                <w:rFonts w:hint="eastAsia" w:ascii="宋体" w:hAnsi="宋体"/>
                <w:szCs w:val="21"/>
                <w:shd w:val="clear" w:color="auto" w:fill="FFFFFF"/>
                <w:lang w:val="en-US" w:eastAsia="zh-CN"/>
              </w:rPr>
              <w:t>1</w:t>
            </w:r>
            <w:r>
              <w:rPr>
                <w:rFonts w:hint="eastAsia" w:ascii="宋体" w:hAnsi="宋体"/>
                <w:szCs w:val="21"/>
                <w:shd w:val="clear" w:color="auto" w:fill="FFFFFF"/>
              </w:rPr>
              <w:t>个工作日内将采购合同复印件送至采购代理机构存档。</w:t>
            </w:r>
          </w:p>
        </w:tc>
      </w:tr>
      <w:tr w14:paraId="31234C04">
        <w:tblPrEx>
          <w:tblCellMar>
            <w:top w:w="0" w:type="dxa"/>
            <w:left w:w="108" w:type="dxa"/>
            <w:bottom w:w="0" w:type="dxa"/>
            <w:right w:w="108" w:type="dxa"/>
          </w:tblCellMar>
        </w:tblPrEx>
        <w:trPr>
          <w:trHeight w:val="554"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AF41C10">
            <w:pPr>
              <w:pStyle w:val="45"/>
              <w:keepNext w:val="0"/>
              <w:keepLines w:val="0"/>
              <w:pageBreakBefore w:val="0"/>
              <w:kinsoku/>
              <w:overflowPunct/>
              <w:topLinePunct w:val="0"/>
              <w:bidi w:val="0"/>
              <w:adjustRightInd/>
              <w:snapToGrid/>
              <w:spacing w:line="240" w:lineRule="auto"/>
              <w:contextualSpacing/>
              <w:jc w:val="center"/>
              <w:rPr>
                <w:rFonts w:hint="default" w:ascii="宋体" w:hAnsi="宋体" w:eastAsiaTheme="minorEastAsia"/>
                <w:color w:val="auto"/>
                <w:szCs w:val="21"/>
                <w:shd w:val="clear" w:color="auto" w:fill="FFFFFF"/>
                <w:lang w:val="en-US" w:eastAsia="zh-CN"/>
              </w:rPr>
            </w:pPr>
            <w:r>
              <w:rPr>
                <w:rFonts w:hint="eastAsia" w:ascii="宋体" w:hAnsi="宋体"/>
                <w:color w:val="auto"/>
                <w:szCs w:val="21"/>
                <w:shd w:val="clear" w:color="auto" w:fill="FFFFFF"/>
                <w:lang w:val="en-US" w:eastAsia="zh-CN"/>
              </w:rPr>
              <w:t>10.7</w:t>
            </w:r>
          </w:p>
        </w:tc>
        <w:tc>
          <w:tcPr>
            <w:tcW w:w="1826" w:type="dxa"/>
            <w:tcBorders>
              <w:top w:val="single" w:color="auto" w:sz="4" w:space="0"/>
              <w:left w:val="single" w:color="auto" w:sz="4" w:space="0"/>
              <w:bottom w:val="single" w:color="auto" w:sz="4" w:space="0"/>
              <w:right w:val="single" w:color="auto" w:sz="4" w:space="0"/>
            </w:tcBorders>
            <w:vAlign w:val="center"/>
          </w:tcPr>
          <w:p w14:paraId="0FE48D86">
            <w:pPr>
              <w:pStyle w:val="45"/>
              <w:keepNext w:val="0"/>
              <w:keepLines w:val="0"/>
              <w:pageBreakBefore w:val="0"/>
              <w:kinsoku/>
              <w:overflowPunct/>
              <w:topLinePunct w:val="0"/>
              <w:bidi w:val="0"/>
              <w:adjustRightInd/>
              <w:snapToGrid/>
              <w:spacing w:line="240" w:lineRule="auto"/>
              <w:contextualSpacing/>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付款方式</w:t>
            </w:r>
          </w:p>
        </w:tc>
        <w:tc>
          <w:tcPr>
            <w:tcW w:w="7083" w:type="dxa"/>
            <w:tcBorders>
              <w:top w:val="single" w:color="auto" w:sz="4" w:space="0"/>
              <w:left w:val="single" w:color="auto" w:sz="4" w:space="0"/>
              <w:bottom w:val="single" w:color="auto" w:sz="4" w:space="0"/>
              <w:right w:val="single" w:color="auto" w:sz="4" w:space="0"/>
            </w:tcBorders>
            <w:vAlign w:val="center"/>
          </w:tcPr>
          <w:p w14:paraId="35D76179">
            <w:pPr>
              <w:pStyle w:val="45"/>
              <w:keepNext w:val="0"/>
              <w:keepLines w:val="0"/>
              <w:pageBreakBefore w:val="0"/>
              <w:kinsoku/>
              <w:overflowPunct/>
              <w:topLinePunct w:val="0"/>
              <w:bidi w:val="0"/>
              <w:adjustRightInd/>
              <w:snapToGrid/>
              <w:spacing w:line="240" w:lineRule="auto"/>
              <w:contextualSpacing/>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lang w:eastAsia="zh-CN"/>
              </w:rPr>
              <w:t>具体以甲乙双方实际签订合同为准</w:t>
            </w:r>
            <w:r>
              <w:rPr>
                <w:rFonts w:hint="eastAsia" w:ascii="宋体" w:hAnsi="宋体"/>
                <w:color w:val="auto"/>
                <w:szCs w:val="21"/>
                <w:highlight w:val="none"/>
                <w:shd w:val="clear" w:color="auto" w:fill="FFFFFF"/>
              </w:rPr>
              <w:t>。</w:t>
            </w:r>
          </w:p>
        </w:tc>
      </w:tr>
    </w:tbl>
    <w:p w14:paraId="17DBD7D0">
      <w:pPr>
        <w:spacing w:line="360" w:lineRule="auto"/>
        <w:contextualSpacing/>
        <w:jc w:val="both"/>
        <w:rPr>
          <w:rFonts w:hint="default" w:ascii="宋体" w:hAnsi="宋体" w:eastAsiaTheme="minorEastAsia"/>
          <w:color w:val="000000"/>
          <w:szCs w:val="21"/>
          <w:shd w:val="clear" w:color="auto" w:fill="FFFFFF"/>
          <w:lang w:val="en-US" w:eastAsia="zh-CN"/>
        </w:rPr>
      </w:pPr>
      <w:r>
        <w:rPr>
          <w:rFonts w:hint="eastAsia" w:ascii="宋体" w:hAnsi="宋体"/>
          <w:b/>
          <w:szCs w:val="21"/>
          <w:shd w:val="clear" w:color="auto" w:fill="FFFFFF"/>
          <w:lang w:val="en-US" w:eastAsia="zh-CN"/>
        </w:rPr>
        <w:t>注：</w:t>
      </w:r>
      <w:r>
        <w:rPr>
          <w:rFonts w:hint="eastAsia" w:ascii="宋体" w:hAnsi="宋体"/>
          <w:b/>
          <w:szCs w:val="21"/>
          <w:shd w:val="clear" w:color="auto" w:fill="FFFFFF"/>
        </w:rPr>
        <w:t>招标公告与招标文件不同之处以</w:t>
      </w:r>
      <w:r>
        <w:rPr>
          <w:rFonts w:hint="eastAsia" w:ascii="宋体" w:hAnsi="宋体"/>
          <w:b/>
          <w:szCs w:val="21"/>
          <w:shd w:val="clear" w:color="auto" w:fill="FFFFFF"/>
          <w:lang w:val="en-US" w:eastAsia="zh-CN"/>
        </w:rPr>
        <w:t>本</w:t>
      </w:r>
      <w:r>
        <w:rPr>
          <w:rFonts w:hint="eastAsia" w:ascii="宋体" w:hAnsi="宋体"/>
          <w:b/>
          <w:szCs w:val="21"/>
          <w:shd w:val="clear" w:color="auto" w:fill="FFFFFF"/>
        </w:rPr>
        <w:t>招标文件为准</w:t>
      </w:r>
      <w:r>
        <w:rPr>
          <w:rFonts w:hint="eastAsia" w:ascii="宋体" w:hAnsi="宋体"/>
          <w:b/>
          <w:szCs w:val="21"/>
          <w:shd w:val="clear" w:color="auto" w:fill="FFFFFF"/>
          <w:lang w:eastAsia="zh-CN"/>
        </w:rPr>
        <w:t>。</w:t>
      </w:r>
      <w:r>
        <w:rPr>
          <w:rFonts w:hint="eastAsia" w:ascii="宋体" w:hAnsi="宋体"/>
          <w:b/>
          <w:szCs w:val="21"/>
          <w:shd w:val="clear" w:color="auto" w:fill="FFFFFF"/>
          <w:lang w:val="en-US" w:eastAsia="zh-CN"/>
        </w:rPr>
        <w:t xml:space="preserve"> </w:t>
      </w:r>
    </w:p>
    <w:p w14:paraId="071E0FFE">
      <w:pPr>
        <w:spacing w:line="360" w:lineRule="auto"/>
        <w:contextualSpacing/>
        <w:rPr>
          <w:rFonts w:ascii="宋体" w:hAnsi="宋体"/>
          <w:sz w:val="30"/>
          <w:szCs w:val="30"/>
          <w:shd w:val="clear" w:color="auto" w:fill="FFFFFF"/>
        </w:rPr>
      </w:pPr>
      <w:r>
        <w:rPr>
          <w:rFonts w:ascii="宋体" w:hAnsi="宋体"/>
          <w:color w:val="000000"/>
          <w:shd w:val="clear" w:color="auto" w:fill="FFFFFF"/>
        </w:rPr>
        <w:br w:type="page"/>
      </w:r>
      <w:bookmarkStart w:id="42" w:name="_Toc152045529"/>
      <w:bookmarkStart w:id="43" w:name="_Toc476566547"/>
      <w:bookmarkStart w:id="44" w:name="_Toc144974497"/>
      <w:bookmarkStart w:id="45" w:name="_Toc179632546"/>
      <w:bookmarkStart w:id="46" w:name="_Toc325293411"/>
      <w:bookmarkStart w:id="47" w:name="_Toc152042305"/>
      <w:r>
        <w:rPr>
          <w:rFonts w:hint="eastAsia" w:ascii="宋体" w:hAnsi="宋体"/>
          <w:sz w:val="30"/>
          <w:szCs w:val="30"/>
          <w:shd w:val="clear" w:color="auto" w:fill="FFFFFF"/>
        </w:rPr>
        <w:t>1. 总则</w:t>
      </w:r>
      <w:bookmarkEnd w:id="42"/>
      <w:bookmarkEnd w:id="43"/>
      <w:bookmarkEnd w:id="44"/>
      <w:bookmarkEnd w:id="45"/>
      <w:bookmarkEnd w:id="46"/>
      <w:bookmarkEnd w:id="47"/>
      <w:bookmarkStart w:id="48" w:name="_Toc152042306"/>
      <w:bookmarkStart w:id="49" w:name="_Toc144974498"/>
      <w:bookmarkStart w:id="50" w:name="_Toc179632547"/>
      <w:bookmarkStart w:id="51" w:name="_Toc152045530"/>
    </w:p>
    <w:bookmarkEnd w:id="48"/>
    <w:bookmarkEnd w:id="49"/>
    <w:bookmarkEnd w:id="50"/>
    <w:bookmarkEnd w:id="51"/>
    <w:p w14:paraId="6272F12B">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1.1项目概况</w:t>
      </w:r>
    </w:p>
    <w:p w14:paraId="793F2B4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1.1.1根据《中华人民共和国政府采购法》及政府采购其它相关法律、法规和规章的规定，本招标项目已具备招标条件，现对本项目进行招标。</w:t>
      </w:r>
    </w:p>
    <w:p w14:paraId="6A4EF85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1.1.2 本招标项目</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w:t>
      </w:r>
      <w:r>
        <w:rPr>
          <w:rFonts w:hint="eastAsia" w:ascii="宋体" w:hAnsi="宋体"/>
          <w:color w:val="000000"/>
          <w:sz w:val="21"/>
          <w:szCs w:val="21"/>
          <w:shd w:val="clear" w:color="auto" w:fill="FFFFFF"/>
        </w:rPr>
        <w:t>见投标人须知前附表。</w:t>
      </w:r>
    </w:p>
    <w:p w14:paraId="5703B76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1.1.3 本招标项目</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w:t>
      </w:r>
      <w:r>
        <w:rPr>
          <w:rFonts w:hint="eastAsia" w:ascii="宋体" w:hAnsi="宋体"/>
          <w:color w:val="000000"/>
          <w:sz w:val="21"/>
          <w:szCs w:val="21"/>
          <w:shd w:val="clear" w:color="auto" w:fill="FFFFFF"/>
        </w:rPr>
        <w:t>见投标人须知前附表。</w:t>
      </w:r>
    </w:p>
    <w:p w14:paraId="48D8516D">
      <w:pPr>
        <w:spacing w:line="360" w:lineRule="auto"/>
        <w:ind w:firstLine="420" w:firstLineChars="200"/>
        <w:contextualSpacing/>
        <w:rPr>
          <w:rFonts w:ascii="宋体" w:hAnsi="宋体"/>
          <w:color w:val="FF0000"/>
          <w:sz w:val="21"/>
          <w:szCs w:val="21"/>
          <w:u w:val="single"/>
          <w:shd w:val="clear" w:color="auto" w:fill="FFFFFF"/>
        </w:rPr>
      </w:pPr>
      <w:r>
        <w:rPr>
          <w:rFonts w:hint="eastAsia" w:ascii="宋体" w:hAnsi="宋体"/>
          <w:sz w:val="21"/>
          <w:szCs w:val="21"/>
          <w:shd w:val="clear" w:color="auto" w:fill="FFFFFF"/>
        </w:rPr>
        <w:t>1.1.4 本招标项目名称：</w:t>
      </w:r>
      <w:r>
        <w:rPr>
          <w:rFonts w:hint="eastAsia" w:ascii="宋体" w:hAnsi="宋体"/>
          <w:color w:val="000000"/>
          <w:sz w:val="21"/>
          <w:szCs w:val="21"/>
          <w:shd w:val="clear" w:color="auto" w:fill="FFFFFF"/>
        </w:rPr>
        <w:t>见投标人须知前附表。</w:t>
      </w:r>
    </w:p>
    <w:p w14:paraId="19DED381">
      <w:pPr>
        <w:spacing w:line="360" w:lineRule="auto"/>
        <w:ind w:firstLine="420" w:firstLineChars="200"/>
        <w:contextualSpacing/>
        <w:rPr>
          <w:rFonts w:ascii="宋体" w:hAnsi="宋体"/>
          <w:color w:val="000000"/>
          <w:sz w:val="21"/>
          <w:szCs w:val="21"/>
          <w:shd w:val="clear" w:color="auto" w:fill="FFFFFF"/>
        </w:rPr>
      </w:pPr>
      <w:r>
        <w:rPr>
          <w:rFonts w:hint="eastAsia" w:ascii="宋体" w:hAnsi="宋体"/>
          <w:sz w:val="21"/>
          <w:szCs w:val="21"/>
          <w:shd w:val="clear" w:color="auto" w:fill="FFFFFF"/>
        </w:rPr>
        <w:t>1.1.5 本招标项目项目地点：</w:t>
      </w:r>
      <w:bookmarkStart w:id="52" w:name="_Toc152045531"/>
      <w:bookmarkStart w:id="53" w:name="_Toc179632548"/>
      <w:bookmarkStart w:id="54" w:name="_Toc152042307"/>
      <w:bookmarkStart w:id="55" w:name="_Toc144974499"/>
      <w:r>
        <w:rPr>
          <w:rFonts w:hint="eastAsia" w:ascii="宋体" w:hAnsi="宋体"/>
          <w:color w:val="000000"/>
          <w:sz w:val="21"/>
          <w:szCs w:val="21"/>
          <w:shd w:val="clear" w:color="auto" w:fill="FFFFFF"/>
        </w:rPr>
        <w:t>见投标人须知前附表。</w:t>
      </w:r>
    </w:p>
    <w:p w14:paraId="37693E3B">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1.2 资金来源和落实情况</w:t>
      </w:r>
      <w:bookmarkEnd w:id="52"/>
      <w:bookmarkEnd w:id="53"/>
      <w:bookmarkEnd w:id="54"/>
      <w:bookmarkEnd w:id="55"/>
    </w:p>
    <w:p w14:paraId="5F86CB0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1.2.1 本招标项目的资金来源：</w:t>
      </w:r>
      <w:r>
        <w:rPr>
          <w:rFonts w:hint="eastAsia" w:ascii="宋体" w:hAnsi="宋体"/>
          <w:color w:val="000000"/>
          <w:sz w:val="21"/>
          <w:szCs w:val="21"/>
          <w:shd w:val="clear" w:color="auto" w:fill="FFFFFF"/>
        </w:rPr>
        <w:t>见投标人须知前附表。</w:t>
      </w:r>
    </w:p>
    <w:p w14:paraId="403685A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1.2.2 本招标项目的出资比例：</w:t>
      </w:r>
      <w:r>
        <w:rPr>
          <w:rFonts w:hint="eastAsia" w:ascii="宋体" w:hAnsi="宋体"/>
          <w:color w:val="000000"/>
          <w:sz w:val="21"/>
          <w:szCs w:val="21"/>
          <w:shd w:val="clear" w:color="auto" w:fill="FFFFFF"/>
        </w:rPr>
        <w:t>见投标人须知前附表。</w:t>
      </w:r>
    </w:p>
    <w:p w14:paraId="3BE33D54">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1.2.3 本招标项目的资金落实情况：</w:t>
      </w:r>
      <w:bookmarkStart w:id="56" w:name="_Toc179632549"/>
      <w:bookmarkStart w:id="57" w:name="_Toc152042308"/>
      <w:bookmarkStart w:id="58" w:name="_Toc144974500"/>
      <w:bookmarkStart w:id="59" w:name="_Toc152045532"/>
      <w:r>
        <w:rPr>
          <w:rFonts w:hint="eastAsia" w:ascii="宋体" w:hAnsi="宋体"/>
          <w:color w:val="000000"/>
          <w:sz w:val="21"/>
          <w:szCs w:val="21"/>
          <w:shd w:val="clear" w:color="auto" w:fill="FFFFFF"/>
        </w:rPr>
        <w:t>见投标人须知前附表。</w:t>
      </w:r>
    </w:p>
    <w:p w14:paraId="17690876">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1.3 招标范围、服务期和质量要求</w:t>
      </w:r>
      <w:bookmarkEnd w:id="56"/>
      <w:bookmarkEnd w:id="57"/>
      <w:bookmarkEnd w:id="58"/>
      <w:bookmarkEnd w:id="59"/>
    </w:p>
    <w:p w14:paraId="3D57FCDA">
      <w:pPr>
        <w:spacing w:line="360" w:lineRule="auto"/>
        <w:ind w:firstLine="437"/>
        <w:contextualSpacing/>
        <w:rPr>
          <w:rFonts w:ascii="宋体" w:hAnsi="宋体"/>
          <w:sz w:val="21"/>
          <w:szCs w:val="21"/>
          <w:shd w:val="clear" w:color="auto" w:fill="FFFFFF"/>
        </w:rPr>
      </w:pPr>
      <w:r>
        <w:rPr>
          <w:rFonts w:hint="eastAsia" w:ascii="宋体" w:hAnsi="宋体"/>
          <w:sz w:val="21"/>
          <w:szCs w:val="21"/>
          <w:shd w:val="clear" w:color="auto" w:fill="FFFFFF"/>
        </w:rPr>
        <w:t>1.3.1 本次招标范围：</w:t>
      </w:r>
      <w:r>
        <w:rPr>
          <w:rFonts w:hint="eastAsia" w:ascii="宋体" w:hAnsi="宋体"/>
          <w:color w:val="000000"/>
          <w:sz w:val="21"/>
          <w:szCs w:val="21"/>
          <w:shd w:val="clear" w:color="auto" w:fill="FFFFFF"/>
        </w:rPr>
        <w:t>见投标人须知前附表。</w:t>
      </w:r>
    </w:p>
    <w:p w14:paraId="2D7DD734">
      <w:pPr>
        <w:spacing w:line="360" w:lineRule="auto"/>
        <w:ind w:firstLine="437"/>
        <w:contextualSpacing/>
        <w:rPr>
          <w:rFonts w:ascii="宋体" w:hAnsi="宋体"/>
          <w:sz w:val="21"/>
          <w:szCs w:val="21"/>
          <w:shd w:val="clear" w:color="auto" w:fill="FFFFFF"/>
        </w:rPr>
      </w:pPr>
      <w:r>
        <w:rPr>
          <w:rFonts w:hint="eastAsia" w:ascii="宋体" w:hAnsi="宋体"/>
          <w:sz w:val="21"/>
          <w:szCs w:val="21"/>
          <w:shd w:val="clear" w:color="auto" w:fill="FFFFFF"/>
        </w:rPr>
        <w:t>1.3.2 本招标项目的</w:t>
      </w:r>
      <w:r>
        <w:rPr>
          <w:rFonts w:hint="eastAsia" w:ascii="宋体" w:hAnsi="宋体"/>
          <w:sz w:val="21"/>
          <w:szCs w:val="21"/>
          <w:shd w:val="clear" w:color="auto" w:fill="FFFFFF"/>
          <w:lang w:eastAsia="zh-CN"/>
        </w:rPr>
        <w:t>服务</w:t>
      </w:r>
      <w:r>
        <w:rPr>
          <w:rFonts w:hint="eastAsia" w:ascii="宋体" w:hAnsi="宋体"/>
          <w:sz w:val="21"/>
          <w:szCs w:val="21"/>
          <w:shd w:val="clear" w:color="auto" w:fill="FFFFFF"/>
        </w:rPr>
        <w:t>期：</w:t>
      </w:r>
      <w:r>
        <w:rPr>
          <w:rFonts w:hint="eastAsia" w:ascii="宋体" w:hAnsi="宋体"/>
          <w:color w:val="000000"/>
          <w:sz w:val="21"/>
          <w:szCs w:val="21"/>
          <w:shd w:val="clear" w:color="auto" w:fill="FFFFFF"/>
        </w:rPr>
        <w:t>见投标人须知前附表。</w:t>
      </w:r>
    </w:p>
    <w:p w14:paraId="1C8FB58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1.3.3 本招标项目的质量要求：</w:t>
      </w:r>
      <w:r>
        <w:rPr>
          <w:rFonts w:hint="eastAsia" w:ascii="宋体" w:hAnsi="宋体"/>
          <w:color w:val="000000"/>
          <w:sz w:val="21"/>
          <w:szCs w:val="21"/>
          <w:shd w:val="clear" w:color="auto" w:fill="FFFFFF"/>
        </w:rPr>
        <w:t>见投标人须知前附表。</w:t>
      </w:r>
    </w:p>
    <w:p w14:paraId="67220DA5">
      <w:pPr>
        <w:spacing w:line="360" w:lineRule="auto"/>
        <w:contextualSpacing/>
        <w:rPr>
          <w:rFonts w:ascii="宋体" w:hAnsi="宋体"/>
          <w:sz w:val="21"/>
          <w:szCs w:val="21"/>
          <w:shd w:val="clear" w:color="auto" w:fill="FFFFFF"/>
        </w:rPr>
      </w:pPr>
      <w:bookmarkStart w:id="60" w:name="_Toc152045534"/>
      <w:bookmarkStart w:id="61" w:name="_Toc152042310"/>
      <w:bookmarkStart w:id="62" w:name="_Toc144974502"/>
      <w:bookmarkStart w:id="63" w:name="_Toc179632551"/>
      <w:r>
        <w:rPr>
          <w:rFonts w:hint="eastAsia" w:ascii="宋体" w:hAnsi="宋体"/>
          <w:sz w:val="21"/>
          <w:szCs w:val="21"/>
          <w:shd w:val="clear" w:color="auto" w:fill="FFFFFF"/>
        </w:rPr>
        <w:t>1.4 投标人资格要求</w:t>
      </w:r>
      <w:bookmarkEnd w:id="60"/>
      <w:bookmarkEnd w:id="61"/>
      <w:bookmarkEnd w:id="62"/>
      <w:bookmarkEnd w:id="63"/>
    </w:p>
    <w:p w14:paraId="14853A4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1.4.1投标人应具备承担本招标项目的资质条件、能力和信誉，详见</w:t>
      </w:r>
      <w:r>
        <w:rPr>
          <w:rFonts w:hint="eastAsia" w:ascii="宋体" w:hAnsi="宋体"/>
          <w:color w:val="000000"/>
          <w:sz w:val="21"/>
          <w:szCs w:val="21"/>
          <w:shd w:val="clear" w:color="auto" w:fill="FFFFFF"/>
        </w:rPr>
        <w:t>投标人须知前附表。</w:t>
      </w:r>
    </w:p>
    <w:p w14:paraId="74662408">
      <w:pPr>
        <w:spacing w:line="360" w:lineRule="auto"/>
        <w:ind w:firstLine="399" w:firstLineChars="190"/>
        <w:contextualSpacing/>
        <w:rPr>
          <w:rFonts w:ascii="宋体" w:hAnsi="宋体"/>
          <w:sz w:val="21"/>
          <w:szCs w:val="21"/>
          <w:shd w:val="clear" w:color="auto" w:fill="FFFFFF"/>
        </w:rPr>
      </w:pPr>
      <w:r>
        <w:rPr>
          <w:rFonts w:hint="eastAsia" w:ascii="宋体" w:hAnsi="宋体"/>
          <w:sz w:val="21"/>
          <w:szCs w:val="21"/>
          <w:shd w:val="clear" w:color="auto" w:fill="FFFFFF"/>
        </w:rPr>
        <w:t>1.4.2 投标人须知前附表规定本次招标项目不接受联合体投标。</w:t>
      </w:r>
    </w:p>
    <w:p w14:paraId="1AE07183">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1.4.3 投标人不得存在下列情形之一：</w:t>
      </w:r>
    </w:p>
    <w:p w14:paraId="6729D57F">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（1）为</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不具有独立法人资格的附属机构（单位）； </w:t>
      </w:r>
    </w:p>
    <w:p w14:paraId="7CC5938D">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（2）为本标段提供招标代理服务的； </w:t>
      </w:r>
    </w:p>
    <w:p w14:paraId="57FE924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同为一个法定代表人的；</w:t>
      </w:r>
    </w:p>
    <w:p w14:paraId="3869A3BE">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相互控股或参股的；</w:t>
      </w:r>
    </w:p>
    <w:p w14:paraId="7E7065EE">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（5）与本标段的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相互任职或工作的；</w:t>
      </w:r>
    </w:p>
    <w:p w14:paraId="5E8A7C6D">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（6）被责令停业的； </w:t>
      </w:r>
    </w:p>
    <w:p w14:paraId="47F5163E">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（7）被暂停或取消投标资格的； </w:t>
      </w:r>
    </w:p>
    <w:p w14:paraId="1823B14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（8）财产被接管或冻结的；</w:t>
      </w:r>
    </w:p>
    <w:p w14:paraId="0CCCFD2C">
      <w:pPr>
        <w:spacing w:line="360" w:lineRule="auto"/>
        <w:ind w:firstLine="420" w:firstLineChars="200"/>
        <w:contextualSpacing/>
        <w:rPr>
          <w:rFonts w:ascii="宋体" w:hAnsi="宋体"/>
          <w:sz w:val="21"/>
          <w:szCs w:val="21"/>
          <w:shd w:val="clear" w:color="auto" w:fill="FFFFFF"/>
        </w:rPr>
      </w:pPr>
      <w:bookmarkStart w:id="64" w:name="_Toc152042311"/>
      <w:bookmarkStart w:id="65" w:name="_Toc179632552"/>
      <w:bookmarkStart w:id="66" w:name="_Toc144974503"/>
      <w:bookmarkStart w:id="67" w:name="_Toc152045535"/>
      <w:r>
        <w:rPr>
          <w:rFonts w:hint="eastAsia" w:ascii="宋体" w:hAnsi="宋体"/>
          <w:sz w:val="21"/>
          <w:szCs w:val="21"/>
          <w:shd w:val="clear" w:color="auto" w:fill="FFFFFF"/>
        </w:rPr>
        <w:t>（9）两个及以上投标人在同一标段存在：法定代表人为同一人，或母公司、全资子公司及控股公司关系；</w:t>
      </w:r>
    </w:p>
    <w:p w14:paraId="7DD35A25">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1.5 费用承担</w:t>
      </w:r>
      <w:bookmarkEnd w:id="64"/>
      <w:bookmarkEnd w:id="65"/>
      <w:bookmarkEnd w:id="66"/>
      <w:bookmarkEnd w:id="67"/>
    </w:p>
    <w:p w14:paraId="4A071BDB">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投标人准备和参加投标活动发生的费用自理。</w:t>
      </w:r>
    </w:p>
    <w:p w14:paraId="69BEBA3C">
      <w:pPr>
        <w:spacing w:line="360" w:lineRule="auto"/>
        <w:contextualSpacing/>
        <w:rPr>
          <w:rFonts w:hint="eastAsia" w:ascii="宋体" w:hAnsi="宋体"/>
          <w:sz w:val="21"/>
          <w:szCs w:val="21"/>
          <w:shd w:val="clear" w:color="auto" w:fill="FFFFFF"/>
        </w:rPr>
      </w:pPr>
      <w:bookmarkStart w:id="68" w:name="_Toc152045536"/>
      <w:bookmarkStart w:id="69" w:name="_Toc152042312"/>
      <w:bookmarkStart w:id="70" w:name="_Toc144974504"/>
      <w:bookmarkStart w:id="71" w:name="_Toc179632553"/>
      <w:r>
        <w:rPr>
          <w:rFonts w:hint="eastAsia" w:ascii="宋体" w:hAnsi="宋体"/>
          <w:sz w:val="21"/>
          <w:szCs w:val="21"/>
          <w:shd w:val="clear" w:color="auto" w:fill="FFFFFF"/>
        </w:rPr>
        <w:t>1.6 保密</w:t>
      </w:r>
      <w:bookmarkEnd w:id="68"/>
      <w:bookmarkEnd w:id="69"/>
      <w:bookmarkEnd w:id="70"/>
      <w:bookmarkEnd w:id="71"/>
      <w:r>
        <w:rPr>
          <w:rFonts w:hint="eastAsia" w:ascii="宋体" w:hAnsi="宋体"/>
          <w:sz w:val="21"/>
          <w:szCs w:val="21"/>
          <w:shd w:val="clear" w:color="auto" w:fill="FFFFFF"/>
        </w:rPr>
        <w:t xml:space="preserve"> </w:t>
      </w:r>
    </w:p>
    <w:p w14:paraId="3A0E76BF">
      <w:pPr>
        <w:spacing w:line="360" w:lineRule="auto"/>
        <w:ind w:firstLine="420" w:firstLineChars="200"/>
        <w:rPr>
          <w:highlight w:val="none"/>
        </w:rPr>
      </w:pPr>
      <w:r>
        <w:rPr>
          <w:rFonts w:hint="eastAsia" w:ascii="宋体" w:hAnsi="宋体"/>
          <w:szCs w:val="21"/>
        </w:rPr>
        <w:t>参</w:t>
      </w:r>
      <w:r>
        <w:rPr>
          <w:rFonts w:hint="eastAsia" w:ascii="宋体" w:hAnsi="宋体"/>
          <w:szCs w:val="21"/>
          <w:highlight w:val="none"/>
        </w:rPr>
        <w:t>与</w:t>
      </w:r>
      <w:r>
        <w:rPr>
          <w:rFonts w:hint="eastAsia" w:ascii="宋体" w:hAnsi="宋体"/>
          <w:sz w:val="21"/>
          <w:szCs w:val="21"/>
          <w:highlight w:val="none"/>
          <w:shd w:val="clear" w:color="auto" w:fill="FFFFFF"/>
        </w:rPr>
        <w:t>招标投标活动</w:t>
      </w:r>
      <w:r>
        <w:rPr>
          <w:rFonts w:hint="eastAsia" w:ascii="宋体" w:hAnsi="宋体"/>
          <w:szCs w:val="21"/>
          <w:highlight w:val="none"/>
        </w:rPr>
        <w:t>的各方应对</w:t>
      </w:r>
      <w:r>
        <w:rPr>
          <w:rFonts w:hint="eastAsia" w:ascii="宋体" w:hAnsi="宋体"/>
          <w:sz w:val="21"/>
          <w:szCs w:val="21"/>
          <w:highlight w:val="none"/>
          <w:shd w:val="clear" w:color="auto" w:fill="FFFFFF"/>
        </w:rPr>
        <w:t>招标文件和投标文件</w:t>
      </w:r>
      <w:r>
        <w:rPr>
          <w:rFonts w:hint="eastAsia" w:ascii="宋体" w:hAnsi="宋体"/>
          <w:szCs w:val="21"/>
          <w:highlight w:val="none"/>
        </w:rPr>
        <w:t>中的商业和技术等秘密保密，违者应对由此造成的后果承担法律责任。</w:t>
      </w:r>
    </w:p>
    <w:p w14:paraId="485627B0">
      <w:pPr>
        <w:spacing w:line="360" w:lineRule="auto"/>
        <w:contextualSpacing/>
        <w:rPr>
          <w:rFonts w:ascii="宋体" w:hAnsi="宋体"/>
          <w:sz w:val="21"/>
          <w:szCs w:val="21"/>
          <w:highlight w:val="none"/>
          <w:shd w:val="clear" w:color="auto" w:fill="FFFFFF"/>
        </w:rPr>
      </w:pPr>
      <w:bookmarkStart w:id="72" w:name="_Toc144974505"/>
      <w:bookmarkStart w:id="73" w:name="_Toc152045537"/>
      <w:bookmarkStart w:id="74" w:name="_Toc179632554"/>
      <w:bookmarkStart w:id="75" w:name="_Toc152042313"/>
      <w:r>
        <w:rPr>
          <w:rFonts w:hint="eastAsia" w:ascii="宋体" w:hAnsi="宋体"/>
          <w:sz w:val="21"/>
          <w:szCs w:val="21"/>
          <w:highlight w:val="none"/>
          <w:shd w:val="clear" w:color="auto" w:fill="FFFFFF"/>
        </w:rPr>
        <w:t>1.7 语言</w:t>
      </w:r>
      <w:bookmarkEnd w:id="72"/>
      <w:r>
        <w:rPr>
          <w:rFonts w:hint="eastAsia" w:ascii="宋体" w:hAnsi="宋体"/>
          <w:sz w:val="21"/>
          <w:szCs w:val="21"/>
          <w:highlight w:val="none"/>
          <w:shd w:val="clear" w:color="auto" w:fill="FFFFFF"/>
        </w:rPr>
        <w:t>文字</w:t>
      </w:r>
      <w:bookmarkEnd w:id="73"/>
      <w:bookmarkEnd w:id="74"/>
      <w:bookmarkEnd w:id="75"/>
    </w:p>
    <w:p w14:paraId="78384536">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highlight w:val="none"/>
          <w:shd w:val="clear" w:color="auto" w:fill="FFFFFF"/>
        </w:rPr>
        <w:t>除专用术语外，与招标投</w:t>
      </w:r>
      <w:r>
        <w:rPr>
          <w:rFonts w:hint="eastAsia" w:ascii="宋体" w:hAnsi="宋体"/>
          <w:sz w:val="21"/>
          <w:szCs w:val="21"/>
          <w:shd w:val="clear" w:color="auto" w:fill="FFFFFF"/>
        </w:rPr>
        <w:t>标有关的语言均使用中文。必要时专用术语应附有中文注释。</w:t>
      </w:r>
    </w:p>
    <w:p w14:paraId="007C139E">
      <w:pPr>
        <w:spacing w:line="360" w:lineRule="auto"/>
        <w:contextualSpacing/>
        <w:rPr>
          <w:rFonts w:ascii="宋体" w:hAnsi="宋体"/>
          <w:sz w:val="21"/>
          <w:szCs w:val="21"/>
          <w:shd w:val="clear" w:color="auto" w:fill="FFFFFF"/>
        </w:rPr>
      </w:pPr>
      <w:bookmarkStart w:id="76" w:name="_Toc152042314"/>
      <w:bookmarkStart w:id="77" w:name="_Toc144974506"/>
      <w:bookmarkStart w:id="78" w:name="_Toc179632555"/>
      <w:bookmarkStart w:id="79" w:name="_Toc152045538"/>
      <w:r>
        <w:rPr>
          <w:rFonts w:hint="eastAsia" w:ascii="宋体" w:hAnsi="宋体"/>
          <w:sz w:val="21"/>
          <w:szCs w:val="21"/>
          <w:shd w:val="clear" w:color="auto" w:fill="FFFFFF"/>
        </w:rPr>
        <w:t>1.8 计量单位</w:t>
      </w:r>
      <w:bookmarkEnd w:id="76"/>
      <w:bookmarkEnd w:id="77"/>
      <w:bookmarkEnd w:id="78"/>
      <w:bookmarkEnd w:id="79"/>
    </w:p>
    <w:p w14:paraId="4B93680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所有计量均采用中华人民共和国法定计量单位。</w:t>
      </w:r>
    </w:p>
    <w:p w14:paraId="2695155E">
      <w:pPr>
        <w:spacing w:line="360" w:lineRule="auto"/>
        <w:contextualSpacing/>
        <w:rPr>
          <w:rFonts w:ascii="宋体" w:hAnsi="宋体"/>
          <w:sz w:val="21"/>
          <w:szCs w:val="21"/>
          <w:shd w:val="clear" w:color="auto" w:fill="FFFFFF"/>
        </w:rPr>
      </w:pPr>
      <w:bookmarkStart w:id="80" w:name="_Toc144974507"/>
      <w:bookmarkStart w:id="81" w:name="_Toc152042315"/>
      <w:bookmarkStart w:id="82" w:name="_Toc152045539"/>
      <w:bookmarkStart w:id="83" w:name="_Toc179632556"/>
      <w:r>
        <w:rPr>
          <w:rFonts w:hint="eastAsia" w:ascii="宋体" w:hAnsi="宋体"/>
          <w:sz w:val="21"/>
          <w:szCs w:val="21"/>
          <w:shd w:val="clear" w:color="auto" w:fill="FFFFFF"/>
        </w:rPr>
        <w:t>1.9</w:t>
      </w:r>
      <w:bookmarkEnd w:id="80"/>
      <w:bookmarkEnd w:id="81"/>
      <w:bookmarkEnd w:id="82"/>
      <w:bookmarkEnd w:id="83"/>
      <w:r>
        <w:rPr>
          <w:rFonts w:hint="eastAsia" w:ascii="宋体" w:hAnsi="宋体"/>
          <w:sz w:val="21"/>
          <w:szCs w:val="21"/>
          <w:shd w:val="clear" w:color="auto" w:fill="FFFFFF"/>
        </w:rPr>
        <w:t xml:space="preserve"> 标前预备会</w:t>
      </w:r>
    </w:p>
    <w:p w14:paraId="407C844D">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不组织召开投标预备会。</w:t>
      </w:r>
    </w:p>
    <w:p w14:paraId="79ADAE21">
      <w:pPr>
        <w:pStyle w:val="44"/>
        <w:spacing w:beforeLines="100" w:line="360" w:lineRule="auto"/>
        <w:contextualSpacing/>
        <w:jc w:val="left"/>
        <w:rPr>
          <w:rFonts w:ascii="宋体" w:hAnsi="宋体" w:eastAsia="宋体"/>
          <w:sz w:val="30"/>
          <w:szCs w:val="30"/>
          <w:shd w:val="clear" w:color="auto" w:fill="FFFFFF"/>
        </w:rPr>
      </w:pPr>
      <w:bookmarkStart w:id="84" w:name="_Toc152042318"/>
      <w:bookmarkStart w:id="85" w:name="_Toc144974510"/>
      <w:bookmarkStart w:id="86" w:name="_Toc179632560"/>
      <w:bookmarkStart w:id="87" w:name="_Toc325293412"/>
      <w:bookmarkStart w:id="88" w:name="_Toc152045542"/>
      <w:bookmarkStart w:id="89" w:name="_Toc476566548"/>
      <w:r>
        <w:rPr>
          <w:rFonts w:hint="eastAsia" w:ascii="宋体" w:hAnsi="宋体" w:eastAsia="宋体"/>
          <w:sz w:val="30"/>
          <w:szCs w:val="30"/>
          <w:shd w:val="clear" w:color="auto" w:fill="FFFFFF"/>
        </w:rPr>
        <w:t>2. 招标文件</w:t>
      </w:r>
      <w:bookmarkEnd w:id="84"/>
      <w:bookmarkEnd w:id="85"/>
      <w:bookmarkEnd w:id="86"/>
      <w:bookmarkEnd w:id="87"/>
      <w:bookmarkEnd w:id="88"/>
      <w:bookmarkEnd w:id="89"/>
    </w:p>
    <w:p w14:paraId="73D94D03">
      <w:pPr>
        <w:spacing w:line="360" w:lineRule="auto"/>
        <w:contextualSpacing/>
        <w:rPr>
          <w:rFonts w:ascii="宋体" w:hAnsi="宋体"/>
          <w:sz w:val="21"/>
          <w:szCs w:val="21"/>
          <w:shd w:val="clear" w:color="auto" w:fill="FFFFFF"/>
        </w:rPr>
      </w:pPr>
      <w:bookmarkStart w:id="90" w:name="_Toc152045543"/>
      <w:bookmarkStart w:id="91" w:name="_Toc152042319"/>
      <w:bookmarkStart w:id="92" w:name="_Toc144974511"/>
      <w:bookmarkStart w:id="93" w:name="_Toc179632561"/>
      <w:r>
        <w:rPr>
          <w:rFonts w:hint="eastAsia" w:ascii="宋体" w:hAnsi="宋体"/>
          <w:sz w:val="21"/>
          <w:szCs w:val="21"/>
          <w:shd w:val="clear" w:color="auto" w:fill="FFFFFF"/>
        </w:rPr>
        <w:t>2.1 招标文件的组成</w:t>
      </w:r>
      <w:bookmarkEnd w:id="90"/>
      <w:bookmarkEnd w:id="91"/>
      <w:bookmarkEnd w:id="92"/>
      <w:bookmarkEnd w:id="93"/>
    </w:p>
    <w:p w14:paraId="76428846">
      <w:pPr>
        <w:spacing w:line="360" w:lineRule="auto"/>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　　本招标文件包括：</w:t>
      </w:r>
    </w:p>
    <w:p w14:paraId="721289A4">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（1）招标公告；</w:t>
      </w:r>
    </w:p>
    <w:p w14:paraId="34F63A34">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（2）投标人须知；</w:t>
      </w:r>
    </w:p>
    <w:p w14:paraId="54637F90">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（3）评标办法；</w:t>
      </w:r>
    </w:p>
    <w:p w14:paraId="194C556C">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（4）合同条款及格式；</w:t>
      </w:r>
    </w:p>
    <w:p w14:paraId="683054AC">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（5）采购</w:t>
      </w:r>
      <w:r>
        <w:rPr>
          <w:rFonts w:hint="eastAsia" w:ascii="宋体" w:hAnsi="宋体"/>
          <w:sz w:val="21"/>
          <w:szCs w:val="21"/>
          <w:highlight w:val="none"/>
          <w:shd w:val="clear" w:color="auto" w:fill="FFFFFF"/>
          <w:lang w:eastAsia="zh-CN"/>
        </w:rPr>
        <w:t>需求</w:t>
      </w:r>
      <w:r>
        <w:rPr>
          <w:rFonts w:hint="eastAsia" w:ascii="宋体" w:hAnsi="宋体"/>
          <w:sz w:val="21"/>
          <w:szCs w:val="21"/>
          <w:highlight w:val="none"/>
          <w:shd w:val="clear" w:color="auto" w:fill="FFFFFF"/>
        </w:rPr>
        <w:t xml:space="preserve">； </w:t>
      </w:r>
    </w:p>
    <w:p w14:paraId="7EA34F59">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（6）投标文件格式；</w:t>
      </w:r>
    </w:p>
    <w:p w14:paraId="0F5D3E27">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（7）投标人须知前附表规定的其他材料。</w:t>
      </w:r>
    </w:p>
    <w:p w14:paraId="33D9863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根据本章第2.2款和第2.3款对招标文件所作的澄清、修改，构成招标文件的组成部分。</w:t>
      </w:r>
    </w:p>
    <w:p w14:paraId="27D09AC8">
      <w:pPr>
        <w:spacing w:line="360" w:lineRule="auto"/>
        <w:contextualSpacing/>
        <w:rPr>
          <w:rFonts w:ascii="宋体" w:hAnsi="宋体"/>
          <w:sz w:val="21"/>
          <w:szCs w:val="21"/>
          <w:shd w:val="clear" w:color="auto" w:fill="FFFFFF"/>
        </w:rPr>
      </w:pPr>
      <w:bookmarkStart w:id="94" w:name="_Toc179632562"/>
      <w:bookmarkStart w:id="95" w:name="_Toc144974512"/>
      <w:bookmarkStart w:id="96" w:name="_Toc152045544"/>
      <w:bookmarkStart w:id="97" w:name="_Toc152042320"/>
      <w:r>
        <w:rPr>
          <w:rFonts w:hint="eastAsia" w:ascii="宋体" w:hAnsi="宋体"/>
          <w:sz w:val="21"/>
          <w:szCs w:val="21"/>
          <w:shd w:val="clear" w:color="auto" w:fill="FFFFFF"/>
        </w:rPr>
        <w:t>2.2 招标文件的澄清</w:t>
      </w:r>
      <w:bookmarkEnd w:id="94"/>
      <w:bookmarkEnd w:id="95"/>
      <w:bookmarkEnd w:id="96"/>
      <w:bookmarkEnd w:id="97"/>
    </w:p>
    <w:p w14:paraId="3EC20D84">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2.2.1投标人应仔细阅读和检查招标文件的全部内容。如发现缺页或附件不全，应及时向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提出，以便补齐。如有疑问，应在投标人须知前附表规定的时间前以书面形式（包括信函、电报、传真等可以有形地表现所载内容的形式，下同），要求</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对招标文件予以澄清。</w:t>
      </w:r>
    </w:p>
    <w:p w14:paraId="0C3BEDEA">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2.2.2 招标文件的澄清将在投标人须知前附表规定的投标截止时间15天前以书面形式发给所有购买招标文件的投标人，但不指明澄清问题的来源。如果澄清发出的时间距投标截止时间不足15天</w:t>
      </w:r>
      <w:r>
        <w:rPr>
          <w:rFonts w:hint="eastAsia" w:ascii="宋体" w:hAnsi="宋体"/>
          <w:sz w:val="21"/>
          <w:szCs w:val="21"/>
          <w:shd w:val="clear" w:color="auto" w:fill="FFFFFF"/>
          <w:lang w:eastAsia="zh-CN"/>
        </w:rPr>
        <w:t>并且澄清内容可能影响投标文件编制的，将相应延长投标截止时间。</w:t>
      </w:r>
    </w:p>
    <w:p w14:paraId="77A48BF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2.2.3 投标人在收到澄清后，应在投标人须知前附表规定的时间内以书面形式通知</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，确认已收到该澄清。</w:t>
      </w:r>
    </w:p>
    <w:p w14:paraId="4C782CF2">
      <w:pPr>
        <w:spacing w:line="360" w:lineRule="auto"/>
        <w:contextualSpacing/>
        <w:rPr>
          <w:rFonts w:ascii="宋体" w:hAnsi="宋体"/>
          <w:sz w:val="21"/>
          <w:szCs w:val="21"/>
          <w:shd w:val="clear" w:color="auto" w:fill="FFFFFF"/>
        </w:rPr>
      </w:pPr>
      <w:bookmarkStart w:id="98" w:name="_Toc152045545"/>
      <w:bookmarkStart w:id="99" w:name="_Toc179632563"/>
      <w:bookmarkStart w:id="100" w:name="_Toc152042321"/>
      <w:bookmarkStart w:id="101" w:name="_Toc144974513"/>
      <w:r>
        <w:rPr>
          <w:rFonts w:hint="eastAsia" w:ascii="宋体" w:hAnsi="宋体"/>
          <w:sz w:val="21"/>
          <w:szCs w:val="21"/>
          <w:shd w:val="clear" w:color="auto" w:fill="FFFFFF"/>
        </w:rPr>
        <w:t>2.3 招标文件的修改</w:t>
      </w:r>
      <w:bookmarkEnd w:id="98"/>
      <w:bookmarkEnd w:id="99"/>
      <w:bookmarkEnd w:id="100"/>
      <w:bookmarkEnd w:id="101"/>
    </w:p>
    <w:p w14:paraId="2F38A243">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2.3.1 在投标截止时间15天前，</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可以书面形式修改招标文件，并通知所有已购买招标文件的投标人。如果修改招标文件的时间距投标截止时间不足15天</w:t>
      </w:r>
      <w:r>
        <w:rPr>
          <w:rFonts w:hint="eastAsia" w:ascii="宋体" w:hAnsi="宋体"/>
          <w:sz w:val="21"/>
          <w:szCs w:val="21"/>
          <w:shd w:val="clear" w:color="auto" w:fill="FFFFFF"/>
          <w:lang w:eastAsia="zh-CN"/>
        </w:rPr>
        <w:t>并且修改内容可能影响投标文件编制的，将相应延长投标截止时间</w:t>
      </w:r>
      <w:r>
        <w:rPr>
          <w:rFonts w:hint="eastAsia" w:ascii="宋体" w:hAnsi="宋体"/>
          <w:sz w:val="21"/>
          <w:szCs w:val="21"/>
          <w:shd w:val="clear" w:color="auto" w:fill="FFFFFF"/>
        </w:rPr>
        <w:t xml:space="preserve">。 </w:t>
      </w:r>
    </w:p>
    <w:p w14:paraId="21A549F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2.3.2 投标人收到修改内容后，应在投标人须知前附表规定的时间内以书面形式通知</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，确认已收到该修改。</w:t>
      </w:r>
    </w:p>
    <w:p w14:paraId="68CE6922">
      <w:pPr>
        <w:spacing w:line="360" w:lineRule="auto"/>
        <w:contextualSpacing/>
        <w:rPr>
          <w:rFonts w:hint="eastAsia" w:ascii="宋体" w:hAnsi="宋体"/>
          <w:sz w:val="21"/>
          <w:szCs w:val="21"/>
          <w:shd w:val="clear" w:color="auto" w:fill="FFFFFF"/>
        </w:rPr>
      </w:pPr>
      <w:bookmarkStart w:id="102" w:name="_Toc325293413"/>
      <w:bookmarkStart w:id="103" w:name="_Toc179632564"/>
      <w:bookmarkStart w:id="104" w:name="_Toc152042322"/>
      <w:bookmarkStart w:id="105" w:name="_Toc144974514"/>
      <w:bookmarkStart w:id="106" w:name="_Toc476566549"/>
      <w:bookmarkStart w:id="107" w:name="_Toc152045546"/>
      <w:r>
        <w:rPr>
          <w:rFonts w:hint="eastAsia" w:ascii="宋体" w:hAnsi="宋体" w:eastAsia="宋体"/>
          <w:sz w:val="30"/>
          <w:szCs w:val="30"/>
          <w:shd w:val="clear" w:color="auto" w:fill="FFFFFF"/>
        </w:rPr>
        <w:t>3. 投标文件</w:t>
      </w:r>
      <w:bookmarkEnd w:id="102"/>
      <w:bookmarkEnd w:id="103"/>
      <w:bookmarkEnd w:id="104"/>
      <w:bookmarkEnd w:id="105"/>
      <w:bookmarkEnd w:id="106"/>
      <w:bookmarkEnd w:id="107"/>
    </w:p>
    <w:p w14:paraId="7BCFDAB0">
      <w:pPr>
        <w:spacing w:line="360" w:lineRule="auto"/>
        <w:contextualSpacing/>
        <w:rPr>
          <w:rFonts w:hint="eastAsia" w:ascii="宋体" w:hAnsi="宋体"/>
          <w:sz w:val="21"/>
          <w:szCs w:val="21"/>
          <w:shd w:val="clear" w:color="auto" w:fill="FFFFFF"/>
        </w:rPr>
      </w:pPr>
      <w:bookmarkStart w:id="108" w:name="_Toc179632565"/>
      <w:bookmarkStart w:id="109" w:name="_Toc152045547"/>
      <w:bookmarkStart w:id="110" w:name="_Toc152042323"/>
      <w:bookmarkStart w:id="111" w:name="_Toc144974515"/>
      <w:r>
        <w:rPr>
          <w:rFonts w:hint="eastAsia" w:ascii="宋体" w:hAnsi="宋体"/>
          <w:sz w:val="21"/>
          <w:szCs w:val="21"/>
          <w:shd w:val="clear" w:color="auto" w:fill="FFFFFF"/>
        </w:rPr>
        <w:t>3.1 投标文件的组成</w:t>
      </w:r>
      <w:bookmarkEnd w:id="108"/>
      <w:bookmarkEnd w:id="109"/>
      <w:bookmarkEnd w:id="110"/>
      <w:bookmarkEnd w:id="111"/>
    </w:p>
    <w:p w14:paraId="5372169C">
      <w:pPr>
        <w:spacing w:line="360" w:lineRule="auto"/>
        <w:contextualSpacing/>
        <w:rPr>
          <w:rFonts w:ascii="宋体" w:hAnsi="宋体"/>
          <w:sz w:val="21"/>
          <w:szCs w:val="21"/>
          <w:shd w:val="clear" w:color="auto" w:fill="FFFFFF"/>
        </w:rPr>
      </w:pPr>
      <w:r>
        <w:rPr>
          <w:rFonts w:hint="eastAsia" w:ascii="宋体" w:hAnsi="宋体"/>
          <w:sz w:val="24"/>
          <w:shd w:val="clear" w:color="auto" w:fill="FFFFFF"/>
        </w:rPr>
        <w:t>　　</w:t>
      </w:r>
      <w:r>
        <w:rPr>
          <w:rFonts w:hint="eastAsia" w:ascii="宋体" w:hAnsi="宋体"/>
          <w:sz w:val="21"/>
          <w:szCs w:val="21"/>
          <w:shd w:val="clear" w:color="auto" w:fill="FFFFFF"/>
        </w:rPr>
        <w:t>3.1.1投标文件应包括下列内容：</w:t>
      </w:r>
    </w:p>
    <w:p w14:paraId="00756E63">
      <w:pPr>
        <w:spacing w:line="360" w:lineRule="auto"/>
        <w:ind w:firstLine="420" w:firstLineChars="200"/>
        <w:contextualSpacing/>
        <w:rPr>
          <w:rFonts w:hint="eastAsia" w:ascii="宋体" w:hAnsi="宋体"/>
          <w:sz w:val="21"/>
          <w:szCs w:val="21"/>
          <w:highlight w:val="none"/>
          <w:shd w:val="clear" w:color="auto" w:fill="FFFFFF"/>
        </w:rPr>
      </w:pPr>
      <w:bookmarkStart w:id="112" w:name="_Toc144974516"/>
      <w:bookmarkStart w:id="113" w:name="_Toc179632566"/>
      <w:bookmarkStart w:id="114" w:name="_Toc152042324"/>
      <w:bookmarkStart w:id="115" w:name="_Toc152045548"/>
      <w:r>
        <w:rPr>
          <w:rFonts w:hint="eastAsia" w:ascii="宋体" w:hAnsi="宋体"/>
          <w:sz w:val="21"/>
          <w:szCs w:val="21"/>
          <w:highlight w:val="none"/>
          <w:shd w:val="clear" w:color="auto" w:fill="FFFFFF"/>
        </w:rPr>
        <w:t>（1）投标函</w:t>
      </w:r>
    </w:p>
    <w:p w14:paraId="411654BA">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2</w:t>
      </w:r>
      <w:r>
        <w:rPr>
          <w:rFonts w:hint="eastAsia" w:ascii="宋体" w:hAnsi="宋体"/>
          <w:sz w:val="21"/>
          <w:szCs w:val="21"/>
          <w:highlight w:val="none"/>
          <w:shd w:val="clear" w:color="auto" w:fill="FFFFFF"/>
        </w:rPr>
        <w:t>）法定代表人身份证明</w:t>
      </w:r>
    </w:p>
    <w:p w14:paraId="0245A5B2">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3</w:t>
      </w:r>
      <w:r>
        <w:rPr>
          <w:rFonts w:hint="eastAsia" w:ascii="宋体" w:hAnsi="宋体"/>
          <w:sz w:val="21"/>
          <w:szCs w:val="21"/>
          <w:highlight w:val="none"/>
          <w:shd w:val="clear" w:color="auto" w:fill="FFFFFF"/>
        </w:rPr>
        <w:t>）授权委托书</w:t>
      </w:r>
    </w:p>
    <w:p w14:paraId="47DD54E3">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4</w:t>
      </w:r>
      <w:r>
        <w:rPr>
          <w:rFonts w:hint="eastAsia" w:ascii="宋体" w:hAnsi="宋体"/>
          <w:sz w:val="21"/>
          <w:szCs w:val="21"/>
          <w:highlight w:val="none"/>
          <w:shd w:val="clear" w:color="auto" w:fill="FFFFFF"/>
        </w:rPr>
        <w:t>）开标一览表</w:t>
      </w:r>
    </w:p>
    <w:p w14:paraId="08212C1D">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5</w:t>
      </w: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eastAsia="zh-CN"/>
        </w:rPr>
        <w:t>项目</w:t>
      </w:r>
      <w:r>
        <w:rPr>
          <w:rFonts w:hint="eastAsia" w:ascii="宋体" w:hAnsi="宋体"/>
          <w:sz w:val="21"/>
          <w:szCs w:val="21"/>
          <w:highlight w:val="none"/>
          <w:shd w:val="clear" w:color="auto" w:fill="FFFFFF"/>
        </w:rPr>
        <w:t>管理</w:t>
      </w:r>
      <w:r>
        <w:rPr>
          <w:rFonts w:hint="eastAsia" w:ascii="宋体" w:hAnsi="宋体"/>
          <w:sz w:val="21"/>
          <w:szCs w:val="21"/>
          <w:highlight w:val="none"/>
          <w:shd w:val="clear" w:color="auto" w:fill="FFFFFF"/>
          <w:lang w:eastAsia="zh-CN"/>
        </w:rPr>
        <w:t>团队</w:t>
      </w:r>
      <w:r>
        <w:rPr>
          <w:rFonts w:hint="eastAsia" w:ascii="宋体" w:hAnsi="宋体"/>
          <w:sz w:val="21"/>
          <w:szCs w:val="21"/>
          <w:highlight w:val="none"/>
          <w:shd w:val="clear" w:color="auto" w:fill="FFFFFF"/>
        </w:rPr>
        <w:t>配置表</w:t>
      </w:r>
    </w:p>
    <w:p w14:paraId="206FD119">
      <w:pPr>
        <w:spacing w:line="360" w:lineRule="auto"/>
        <w:ind w:firstLine="420" w:firstLineChars="200"/>
        <w:contextualSpacing/>
        <w:rPr>
          <w:rFonts w:hint="eastAsia" w:ascii="宋体" w:hAnsi="宋体"/>
          <w:sz w:val="21"/>
          <w:szCs w:val="21"/>
          <w:highlight w:val="none"/>
          <w:shd w:val="clear" w:color="auto" w:fill="FFFFFF"/>
          <w:lang w:eastAsia="zh-CN"/>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6</w:t>
      </w: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eastAsia="zh-CN"/>
        </w:rPr>
        <w:t>技术部分</w:t>
      </w:r>
    </w:p>
    <w:p w14:paraId="4996CA99">
      <w:pPr>
        <w:spacing w:line="360" w:lineRule="auto"/>
        <w:ind w:firstLine="420" w:firstLineChars="200"/>
        <w:contextualSpacing/>
        <w:rPr>
          <w:rFonts w:hint="eastAsia" w:ascii="宋体" w:hAnsi="宋体"/>
          <w:sz w:val="21"/>
          <w:szCs w:val="21"/>
          <w:highlight w:val="none"/>
          <w:shd w:val="clear" w:color="auto" w:fill="FFFFFF"/>
          <w:lang w:eastAsia="zh-CN"/>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7</w:t>
      </w:r>
      <w:r>
        <w:rPr>
          <w:rFonts w:hint="eastAsia" w:ascii="宋体" w:hAnsi="宋体"/>
          <w:sz w:val="21"/>
          <w:szCs w:val="21"/>
          <w:highlight w:val="none"/>
          <w:shd w:val="clear" w:color="auto" w:fill="FFFFFF"/>
        </w:rPr>
        <w:t>）资格证明</w:t>
      </w:r>
      <w:r>
        <w:rPr>
          <w:rFonts w:hint="eastAsia" w:ascii="宋体" w:hAnsi="宋体"/>
          <w:sz w:val="21"/>
          <w:szCs w:val="21"/>
          <w:highlight w:val="none"/>
          <w:shd w:val="clear" w:color="auto" w:fill="FFFFFF"/>
          <w:lang w:eastAsia="zh-CN"/>
        </w:rPr>
        <w:t>资料</w:t>
      </w:r>
    </w:p>
    <w:p w14:paraId="65B36CEB">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8</w:t>
      </w:r>
      <w:r>
        <w:rPr>
          <w:rFonts w:hint="eastAsia" w:ascii="宋体" w:hAnsi="宋体"/>
          <w:sz w:val="21"/>
          <w:szCs w:val="21"/>
          <w:highlight w:val="none"/>
          <w:shd w:val="clear" w:color="auto" w:fill="FFFFFF"/>
        </w:rPr>
        <w:t>）其它材料</w:t>
      </w:r>
    </w:p>
    <w:p w14:paraId="2B021546">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3.2 投标报价</w:t>
      </w:r>
      <w:bookmarkEnd w:id="112"/>
      <w:bookmarkEnd w:id="113"/>
      <w:bookmarkEnd w:id="114"/>
      <w:bookmarkEnd w:id="115"/>
    </w:p>
    <w:p w14:paraId="23D8400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3.2.1 投标人应按第六章“投标文件格式”的要求填写相应表格。</w:t>
      </w:r>
    </w:p>
    <w:p w14:paraId="53B6073E">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2</w:t>
      </w:r>
      <w:r>
        <w:rPr>
          <w:rFonts w:hint="eastAsia" w:ascii="宋体" w:hAnsi="宋体"/>
          <w:sz w:val="21"/>
          <w:szCs w:val="21"/>
          <w:shd w:val="clear" w:color="auto" w:fill="FFFFFF"/>
        </w:rPr>
        <w:t>除招标文件另有规定外，</w:t>
      </w:r>
      <w:r>
        <w:rPr>
          <w:rFonts w:ascii="宋体" w:hAnsi="宋体"/>
          <w:sz w:val="21"/>
          <w:szCs w:val="21"/>
          <w:shd w:val="clear" w:color="auto" w:fill="FFFFFF"/>
        </w:rPr>
        <w:t>本次招标不接受任何报价折扣。</w:t>
      </w:r>
    </w:p>
    <w:p w14:paraId="2B00286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3</w:t>
      </w:r>
      <w:r>
        <w:rPr>
          <w:rFonts w:hint="eastAsia" w:ascii="宋体" w:hAnsi="宋体"/>
          <w:sz w:val="21"/>
          <w:szCs w:val="21"/>
          <w:shd w:val="clear" w:color="auto" w:fill="FFFFFF"/>
        </w:rPr>
        <w:t>投标人报价在合同履行完成前必须保持固定有效。</w:t>
      </w:r>
    </w:p>
    <w:p w14:paraId="259D484F">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4</w:t>
      </w:r>
      <w:r>
        <w:rPr>
          <w:rFonts w:hint="eastAsia" w:ascii="宋体" w:hAnsi="宋体"/>
          <w:sz w:val="21"/>
          <w:szCs w:val="21"/>
          <w:shd w:val="clear" w:color="auto" w:fill="FFFFFF"/>
        </w:rPr>
        <w:t>投标人如需用外汇购入某种投标货物，须折合人民币计入总报价中。</w:t>
      </w:r>
    </w:p>
    <w:p w14:paraId="534B597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5</w:t>
      </w:r>
      <w:r>
        <w:rPr>
          <w:rFonts w:hint="eastAsia" w:ascii="宋体" w:hAnsi="宋体"/>
          <w:sz w:val="21"/>
          <w:szCs w:val="21"/>
          <w:shd w:val="clear" w:color="auto" w:fill="FFFFFF"/>
        </w:rPr>
        <w:t>采购人不接受任何选择性报价，只允许有一个报价。</w:t>
      </w:r>
    </w:p>
    <w:p w14:paraId="6492A08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6</w:t>
      </w:r>
      <w:r>
        <w:rPr>
          <w:rFonts w:hint="eastAsia" w:ascii="宋体" w:hAnsi="宋体"/>
          <w:sz w:val="21"/>
          <w:szCs w:val="21"/>
          <w:shd w:val="clear" w:color="auto" w:fill="FFFFFF"/>
        </w:rPr>
        <w:t>投标报价中包括</w:t>
      </w:r>
      <w:r>
        <w:rPr>
          <w:rFonts w:hint="eastAsia" w:ascii="宋体" w:hAnsi="宋体"/>
          <w:color w:val="000000"/>
          <w:sz w:val="21"/>
          <w:szCs w:val="21"/>
          <w:shd w:val="clear" w:color="auto" w:fill="FFFFFF"/>
        </w:rPr>
        <w:t>为完成合同内容所需的材料、设备、人工、管</w:t>
      </w:r>
      <w:r>
        <w:rPr>
          <w:rFonts w:hint="eastAsia" w:ascii="宋体" w:hAnsi="宋体"/>
          <w:sz w:val="21"/>
          <w:szCs w:val="21"/>
          <w:shd w:val="clear" w:color="auto" w:fill="FFFFFF"/>
        </w:rPr>
        <w:t>理、税金、利润等一切费用。</w:t>
      </w:r>
    </w:p>
    <w:p w14:paraId="0849FB7D">
      <w:pPr>
        <w:spacing w:line="360" w:lineRule="auto"/>
        <w:contextualSpacing/>
        <w:rPr>
          <w:rFonts w:ascii="宋体" w:hAnsi="宋体"/>
          <w:sz w:val="21"/>
          <w:szCs w:val="21"/>
          <w:shd w:val="clear" w:color="auto" w:fill="FFFFFF"/>
        </w:rPr>
      </w:pPr>
      <w:bookmarkStart w:id="116" w:name="_Toc152045549"/>
      <w:bookmarkStart w:id="117" w:name="_Toc152042325"/>
      <w:bookmarkStart w:id="118" w:name="_Toc179632567"/>
      <w:bookmarkStart w:id="119" w:name="_Toc144974517"/>
      <w:r>
        <w:rPr>
          <w:rFonts w:hint="eastAsia" w:ascii="宋体" w:hAnsi="宋体"/>
          <w:sz w:val="21"/>
          <w:szCs w:val="21"/>
          <w:shd w:val="clear" w:color="auto" w:fill="FFFFFF"/>
        </w:rPr>
        <w:t>3.3 投标有效期</w:t>
      </w:r>
      <w:bookmarkEnd w:id="116"/>
      <w:bookmarkEnd w:id="117"/>
      <w:bookmarkEnd w:id="118"/>
      <w:bookmarkEnd w:id="119"/>
    </w:p>
    <w:p w14:paraId="7FBD6F42">
      <w:pPr>
        <w:spacing w:line="360" w:lineRule="auto"/>
        <w:ind w:firstLine="420" w:firstLineChars="200"/>
        <w:contextualSpacing/>
        <w:rPr>
          <w:rFonts w:hint="eastAsia" w:ascii="宋体" w:hAnsi="宋体"/>
          <w:sz w:val="21"/>
          <w:szCs w:val="21"/>
          <w:shd w:val="clear" w:color="auto" w:fill="FFFFFF"/>
          <w:lang w:eastAsia="zh-CN"/>
        </w:rPr>
      </w:pPr>
      <w:r>
        <w:rPr>
          <w:rFonts w:hint="eastAsia" w:ascii="宋体" w:hAnsi="宋体"/>
          <w:sz w:val="21"/>
          <w:szCs w:val="21"/>
          <w:shd w:val="clear" w:color="auto" w:fill="FFFFFF"/>
        </w:rPr>
        <w:t>3.3.1 在投标人须知前附表规定的投标有效期内，投标人不得要求撤销或修改其投标文件。</w:t>
      </w:r>
      <w:r>
        <w:rPr>
          <w:rFonts w:hint="eastAsia" w:ascii="宋体" w:hAnsi="宋体"/>
          <w:sz w:val="21"/>
          <w:szCs w:val="21"/>
          <w:shd w:val="clear" w:color="auto" w:fill="FFFFFF"/>
          <w:lang w:eastAsia="zh-CN"/>
        </w:rPr>
        <w:t>投标文件中附响应投标有效期的承诺书加盖投标人公章，否则视为不响应招标文件实质性要求。</w:t>
      </w:r>
    </w:p>
    <w:p w14:paraId="02F441FB">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3.3.2出现特殊情况需要延长投标有效期的，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以书面形式通知所有投标人延长投标有效期。投标人同意延长的，应相应延长其投标保证金的有效期，但不得要求或被允许修改或撤销其投标文件；投标人拒绝延长的，其投标失效。 </w:t>
      </w:r>
    </w:p>
    <w:p w14:paraId="2BFBB932">
      <w:pPr>
        <w:spacing w:line="360" w:lineRule="auto"/>
        <w:contextualSpacing/>
        <w:rPr>
          <w:rFonts w:ascii="宋体" w:hAnsi="宋体"/>
          <w:sz w:val="21"/>
          <w:szCs w:val="21"/>
          <w:shd w:val="clear" w:color="auto" w:fill="FFFFFF"/>
        </w:rPr>
      </w:pPr>
      <w:bookmarkStart w:id="120" w:name="_Toc144974520"/>
      <w:bookmarkStart w:id="121" w:name="_Toc179632570"/>
      <w:bookmarkStart w:id="122" w:name="_Toc152045552"/>
      <w:bookmarkStart w:id="123" w:name="_Toc152042328"/>
      <w:r>
        <w:rPr>
          <w:rFonts w:hint="eastAsia" w:ascii="宋体" w:hAnsi="宋体"/>
          <w:sz w:val="21"/>
          <w:szCs w:val="21"/>
          <w:shd w:val="clear" w:color="auto" w:fill="FFFFFF"/>
        </w:rPr>
        <w:t>3.5 资格审查资料</w:t>
      </w:r>
      <w:bookmarkEnd w:id="120"/>
      <w:bookmarkEnd w:id="121"/>
      <w:bookmarkEnd w:id="122"/>
      <w:bookmarkEnd w:id="123"/>
    </w:p>
    <w:p w14:paraId="748FA145">
      <w:pPr>
        <w:spacing w:line="360" w:lineRule="auto"/>
        <w:ind w:firstLine="420" w:firstLineChars="200"/>
        <w:contextualSpacing/>
        <w:rPr>
          <w:rFonts w:ascii="宋体" w:hAnsi="宋体"/>
          <w:sz w:val="21"/>
          <w:szCs w:val="21"/>
          <w:highlight w:val="none"/>
          <w:shd w:val="clear" w:color="auto" w:fill="FFFFFF"/>
        </w:rPr>
      </w:pPr>
      <w:r>
        <w:rPr>
          <w:rFonts w:hint="eastAsia" w:ascii="宋体" w:hAnsi="宋体"/>
          <w:sz w:val="21"/>
          <w:szCs w:val="21"/>
          <w:shd w:val="clear" w:color="auto" w:fill="FFFFFF"/>
        </w:rPr>
        <w:t>3.5.1“投标人基本情</w:t>
      </w:r>
      <w:r>
        <w:rPr>
          <w:rFonts w:hint="eastAsia" w:ascii="宋体" w:hAnsi="宋体"/>
          <w:sz w:val="21"/>
          <w:szCs w:val="21"/>
          <w:highlight w:val="none"/>
          <w:shd w:val="clear" w:color="auto" w:fill="FFFFFF"/>
        </w:rPr>
        <w:t>况表”应附投标人营业执照</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副本</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等</w:t>
      </w:r>
      <w:r>
        <w:rPr>
          <w:rFonts w:hint="eastAsia" w:ascii="宋体" w:hAnsi="宋体"/>
          <w:sz w:val="21"/>
          <w:szCs w:val="21"/>
          <w:highlight w:val="none"/>
          <w:shd w:val="clear" w:color="auto" w:fill="FFFFFF"/>
        </w:rPr>
        <w:t>证明材料。</w:t>
      </w:r>
    </w:p>
    <w:p w14:paraId="5777083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3.5.</w:t>
      </w:r>
      <w:r>
        <w:rPr>
          <w:rFonts w:hint="eastAsia" w:ascii="宋体" w:hAnsi="宋体"/>
          <w:sz w:val="21"/>
          <w:szCs w:val="21"/>
          <w:shd w:val="clear" w:color="auto" w:fill="FFFFFF"/>
          <w:lang w:val="en-US" w:eastAsia="zh-CN"/>
        </w:rPr>
        <w:t>2</w:t>
      </w:r>
      <w:r>
        <w:rPr>
          <w:rFonts w:hint="eastAsia" w:ascii="宋体" w:hAnsi="宋体"/>
          <w:sz w:val="21"/>
          <w:szCs w:val="21"/>
          <w:shd w:val="clear" w:color="auto" w:fill="FFFFFF"/>
        </w:rPr>
        <w:t xml:space="preserve"> “近年完成的类似项目情况表”应附中标通知书或合同协议书的复印件，具体年份要求见投标人须知前附表。每张表格只填写一个项目，并标明序号。</w:t>
      </w:r>
    </w:p>
    <w:p w14:paraId="7BB9802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3.5.</w:t>
      </w:r>
      <w:r>
        <w:rPr>
          <w:rFonts w:hint="eastAsia" w:ascii="宋体" w:hAnsi="宋体"/>
          <w:sz w:val="21"/>
          <w:szCs w:val="21"/>
          <w:shd w:val="clear" w:color="auto" w:fill="FFFFFF"/>
          <w:lang w:val="en-US" w:eastAsia="zh-CN"/>
        </w:rPr>
        <w:t>3</w:t>
      </w:r>
      <w:r>
        <w:rPr>
          <w:rFonts w:hint="eastAsia" w:ascii="宋体" w:hAnsi="宋体"/>
          <w:sz w:val="21"/>
          <w:szCs w:val="21"/>
          <w:shd w:val="clear" w:color="auto" w:fill="FFFFFF"/>
        </w:rPr>
        <w:t xml:space="preserve"> “近年发生的诉讼及仲裁情况”应说明相关情况，并附法院或仲裁机构作出的判决、裁决等有关法律文书复印件，具体年份要求见投标人须知前附表。</w:t>
      </w:r>
    </w:p>
    <w:p w14:paraId="461E770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3.5.</w:t>
      </w:r>
      <w:r>
        <w:rPr>
          <w:rFonts w:hint="eastAsia" w:ascii="宋体" w:hAnsi="宋体"/>
          <w:sz w:val="21"/>
          <w:szCs w:val="21"/>
          <w:shd w:val="clear" w:color="auto" w:fill="FFFFFF"/>
          <w:lang w:val="en-US" w:eastAsia="zh-CN"/>
        </w:rPr>
        <w:t>4</w:t>
      </w:r>
      <w:r>
        <w:rPr>
          <w:rFonts w:hint="eastAsia" w:ascii="宋体" w:hAnsi="宋体"/>
          <w:sz w:val="21"/>
          <w:szCs w:val="21"/>
          <w:shd w:val="clear" w:color="auto" w:fill="FFFFFF"/>
        </w:rPr>
        <w:t>其他资格内容要求</w:t>
      </w:r>
      <w:r>
        <w:rPr>
          <w:rFonts w:hint="eastAsia" w:ascii="宋体" w:hAnsi="宋体"/>
          <w:sz w:val="21"/>
          <w:szCs w:val="21"/>
          <w:shd w:val="clear" w:color="auto" w:fill="FFFFFF"/>
          <w:lang w:val="en-US" w:eastAsia="zh-CN"/>
        </w:rPr>
        <w:t>详见本招标文件及评标办法</w:t>
      </w:r>
      <w:r>
        <w:rPr>
          <w:rFonts w:hint="eastAsia" w:ascii="宋体" w:hAnsi="宋体"/>
          <w:sz w:val="21"/>
          <w:szCs w:val="21"/>
          <w:shd w:val="clear" w:color="auto" w:fill="FFFFFF"/>
        </w:rPr>
        <w:t>。</w:t>
      </w:r>
    </w:p>
    <w:p w14:paraId="622C1A60">
      <w:pPr>
        <w:spacing w:line="360" w:lineRule="auto"/>
        <w:contextualSpacing/>
        <w:rPr>
          <w:rFonts w:ascii="宋体" w:hAnsi="宋体"/>
          <w:sz w:val="21"/>
          <w:szCs w:val="21"/>
          <w:shd w:val="clear" w:color="auto" w:fill="FFFFFF"/>
        </w:rPr>
      </w:pPr>
      <w:bookmarkStart w:id="124" w:name="_Toc179632571"/>
      <w:bookmarkStart w:id="125" w:name="_Toc152045553"/>
      <w:bookmarkStart w:id="126" w:name="_Toc144974521"/>
      <w:bookmarkStart w:id="127" w:name="_Toc152042329"/>
      <w:r>
        <w:rPr>
          <w:rFonts w:hint="eastAsia" w:ascii="宋体" w:hAnsi="宋体"/>
          <w:sz w:val="21"/>
          <w:szCs w:val="21"/>
          <w:shd w:val="clear" w:color="auto" w:fill="FFFFFF"/>
        </w:rPr>
        <w:t>3.6 备选投标方案</w:t>
      </w:r>
      <w:bookmarkEnd w:id="124"/>
      <w:bookmarkEnd w:id="125"/>
      <w:bookmarkEnd w:id="126"/>
      <w:bookmarkEnd w:id="127"/>
    </w:p>
    <w:p w14:paraId="268C6DD1">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除投标人须知前附表另有规定外，投标人不得递交备选投标方案。</w:t>
      </w:r>
    </w:p>
    <w:p w14:paraId="38448539">
      <w:pPr>
        <w:spacing w:line="360" w:lineRule="auto"/>
        <w:contextualSpacing/>
        <w:rPr>
          <w:rFonts w:ascii="宋体" w:hAnsi="宋体"/>
          <w:sz w:val="21"/>
          <w:szCs w:val="21"/>
          <w:shd w:val="clear" w:color="auto" w:fill="FFFFFF"/>
        </w:rPr>
      </w:pPr>
      <w:bookmarkStart w:id="128" w:name="_Toc152042330"/>
      <w:bookmarkStart w:id="129" w:name="_Toc152045554"/>
      <w:bookmarkStart w:id="130" w:name="_Toc179632572"/>
      <w:bookmarkStart w:id="131" w:name="_Toc144974522"/>
      <w:r>
        <w:rPr>
          <w:rFonts w:hint="eastAsia" w:ascii="宋体" w:hAnsi="宋体"/>
          <w:sz w:val="21"/>
          <w:szCs w:val="21"/>
          <w:shd w:val="clear" w:color="auto" w:fill="FFFFFF"/>
        </w:rPr>
        <w:t>3.7 投标文件的编制</w:t>
      </w:r>
      <w:bookmarkEnd w:id="128"/>
      <w:bookmarkEnd w:id="129"/>
      <w:bookmarkEnd w:id="130"/>
      <w:bookmarkEnd w:id="131"/>
    </w:p>
    <w:p w14:paraId="6DC04051">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3.7.1投标文件应按第六章“投标文件格式”进行编写，如有必要，可以增加附页，作为投标文件的组成部分。</w:t>
      </w:r>
    </w:p>
    <w:p w14:paraId="28EA8DCE">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3.7.2 投标文件应当对招标文件有关服务期、投标有效期、质量要求、技术标准和要求、招标范围等实质性内容作出响应。</w:t>
      </w:r>
    </w:p>
    <w:p w14:paraId="18DE9B9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3.7.3</w:t>
      </w:r>
      <w:r>
        <w:rPr>
          <w:rFonts w:hint="eastAsia"/>
          <w:highlight w:val="none"/>
          <w:lang w:val="en-US" w:eastAsia="zh-CN"/>
        </w:rPr>
        <w:t>第六章投标文件</w:t>
      </w:r>
      <w:r>
        <w:rPr>
          <w:rFonts w:hint="eastAsia"/>
          <w:highlight w:val="none"/>
          <w:lang w:val="zh-CN"/>
        </w:rPr>
        <w:t>格式中要求</w:t>
      </w:r>
      <w:r>
        <w:rPr>
          <w:rFonts w:hint="eastAsia"/>
          <w:highlight w:val="none"/>
          <w:lang w:val="en-US" w:eastAsia="zh-CN"/>
        </w:rPr>
        <w:t>投标单位</w:t>
      </w:r>
      <w:r>
        <w:rPr>
          <w:rFonts w:hint="eastAsia"/>
          <w:highlight w:val="none"/>
          <w:lang w:val="zh-CN"/>
        </w:rPr>
        <w:t>“</w:t>
      </w:r>
      <w:r>
        <w:rPr>
          <w:rFonts w:hAnsi="宋体" w:cs="Times New Roman"/>
          <w:highlight w:val="none"/>
        </w:rPr>
        <w:t>法定代表人或</w:t>
      </w:r>
      <w:r>
        <w:rPr>
          <w:rFonts w:hint="eastAsia" w:hAnsi="宋体" w:cs="Times New Roman"/>
          <w:highlight w:val="none"/>
          <w:lang w:val="en-US" w:eastAsia="zh-CN"/>
        </w:rPr>
        <w:t>其委托</w:t>
      </w:r>
      <w:r>
        <w:rPr>
          <w:rFonts w:hAnsi="宋体" w:cs="Times New Roman"/>
          <w:highlight w:val="none"/>
        </w:rPr>
        <w:t>代理人</w:t>
      </w:r>
      <w:r>
        <w:rPr>
          <w:rFonts w:hint="eastAsia"/>
          <w:highlight w:val="none"/>
          <w:lang w:val="zh-CN"/>
        </w:rPr>
        <w:t>”签字</w:t>
      </w:r>
      <w:r>
        <w:rPr>
          <w:rFonts w:hint="eastAsia"/>
          <w:highlight w:val="none"/>
          <w:lang w:val="en-US" w:eastAsia="zh-CN"/>
        </w:rPr>
        <w:t>或盖章</w:t>
      </w:r>
      <w:r>
        <w:rPr>
          <w:rFonts w:hint="eastAsia"/>
          <w:highlight w:val="none"/>
          <w:lang w:val="zh-CN"/>
        </w:rPr>
        <w:t>的，如法定代表人亲自</w:t>
      </w:r>
      <w:r>
        <w:rPr>
          <w:rFonts w:hint="eastAsia"/>
          <w:highlight w:val="none"/>
          <w:lang w:val="en-US" w:eastAsia="zh-CN"/>
        </w:rPr>
        <w:t>投标</w:t>
      </w:r>
      <w:r>
        <w:rPr>
          <w:rFonts w:hint="eastAsia"/>
          <w:highlight w:val="none"/>
          <w:lang w:val="zh-CN"/>
        </w:rPr>
        <w:t>而不委托代理人</w:t>
      </w:r>
      <w:r>
        <w:rPr>
          <w:rFonts w:hint="eastAsia"/>
          <w:highlight w:val="none"/>
          <w:lang w:val="en-US" w:eastAsia="zh-CN"/>
        </w:rPr>
        <w:t>投标</w:t>
      </w:r>
      <w:r>
        <w:rPr>
          <w:rFonts w:hint="eastAsia"/>
          <w:highlight w:val="none"/>
          <w:lang w:val="zh-CN"/>
        </w:rPr>
        <w:t>，由法定代表人签字</w:t>
      </w:r>
      <w:r>
        <w:rPr>
          <w:rFonts w:hint="eastAsia"/>
          <w:highlight w:val="none"/>
          <w:lang w:val="en-US" w:eastAsia="zh-CN"/>
        </w:rPr>
        <w:t>或盖章</w:t>
      </w:r>
      <w:r>
        <w:rPr>
          <w:rFonts w:hint="eastAsia"/>
          <w:highlight w:val="none"/>
          <w:lang w:val="zh-CN"/>
        </w:rPr>
        <w:t>；如法定代表人授权委托代理人</w:t>
      </w:r>
      <w:r>
        <w:rPr>
          <w:rFonts w:hint="eastAsia"/>
          <w:highlight w:val="none"/>
          <w:lang w:val="en-US" w:eastAsia="zh-CN"/>
        </w:rPr>
        <w:t>投标</w:t>
      </w:r>
      <w:r>
        <w:rPr>
          <w:rFonts w:hint="eastAsia"/>
          <w:highlight w:val="none"/>
          <w:lang w:val="zh-CN"/>
        </w:rPr>
        <w:t>，由委托代理人签字</w:t>
      </w:r>
      <w:r>
        <w:rPr>
          <w:rFonts w:hint="eastAsia" w:ascii="宋体" w:hAnsi="宋体"/>
          <w:sz w:val="21"/>
          <w:szCs w:val="21"/>
          <w:highlight w:val="none"/>
          <w:shd w:val="clear" w:color="auto" w:fill="FFFFFF"/>
        </w:rPr>
        <w:t>。委托代理人签字的，投标文件应附法定代表人签署的授权委托书</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具体投标文件格式签字或盖章要求详见投标人须知前附表3.7.3项要求</w:t>
      </w:r>
      <w:r>
        <w:rPr>
          <w:rFonts w:hint="eastAsia" w:ascii="宋体" w:hAnsi="宋体"/>
          <w:sz w:val="21"/>
          <w:szCs w:val="21"/>
          <w:highlight w:val="none"/>
          <w:shd w:val="clear" w:color="auto" w:fill="FFFFFF"/>
        </w:rPr>
        <w:t>。投标文件应尽</w:t>
      </w:r>
      <w:r>
        <w:rPr>
          <w:rFonts w:hint="eastAsia" w:ascii="宋体" w:hAnsi="宋体"/>
          <w:sz w:val="21"/>
          <w:szCs w:val="21"/>
          <w:shd w:val="clear" w:color="auto" w:fill="FFFFFF"/>
        </w:rPr>
        <w:t>量避免涂改、行间插字或删除。如果出现上述情况，改动之处应加盖单位章或由投标人的法定代表人或其授权的代理人签字确认。</w:t>
      </w:r>
    </w:p>
    <w:p w14:paraId="5D772225">
      <w:pPr>
        <w:spacing w:line="360" w:lineRule="auto"/>
        <w:ind w:firstLine="420" w:firstLineChars="200"/>
        <w:contextualSpacing/>
        <w:rPr>
          <w:rFonts w:ascii="宋体" w:hAnsi="宋体"/>
          <w:color w:val="000000" w:themeColor="text1"/>
          <w:sz w:val="21"/>
          <w:szCs w:val="21"/>
          <w:shd w:val="clear" w:color="auto" w:fill="FFFFFF"/>
          <w14:textFill>
            <w14:solidFill>
              <w14:schemeClr w14:val="tx1"/>
            </w14:solidFill>
          </w14:textFill>
        </w:rPr>
      </w:pPr>
      <w:r>
        <w:rPr>
          <w:rFonts w:hint="eastAsia" w:ascii="宋体" w:hAnsi="宋体"/>
          <w:color w:val="000000" w:themeColor="text1"/>
          <w:sz w:val="21"/>
          <w:szCs w:val="21"/>
          <w:shd w:val="clear" w:color="auto" w:fill="FFFFFF"/>
          <w14:textFill>
            <w14:solidFill>
              <w14:schemeClr w14:val="tx1"/>
            </w14:solidFill>
          </w14:textFill>
        </w:rPr>
        <w:t xml:space="preserve">3.7.4 </w:t>
      </w:r>
      <w:r>
        <w:rPr>
          <w:rFonts w:hint="eastAsia" w:hAnsi="宋体" w:cs="Times New Roman"/>
          <w:highlight w:val="none"/>
          <w:lang w:eastAsia="zh-CN"/>
        </w:rPr>
        <w:t>本项目为全流程电子项目，电子</w:t>
      </w:r>
      <w:r>
        <w:rPr>
          <w:rFonts w:hint="eastAsia" w:hAnsi="宋体" w:cs="Times New Roman"/>
          <w:highlight w:val="none"/>
          <w:lang w:val="en-US" w:eastAsia="zh-CN"/>
        </w:rPr>
        <w:t>投标</w:t>
      </w:r>
      <w:r>
        <w:rPr>
          <w:rFonts w:hint="eastAsia" w:hAnsi="宋体" w:cs="Times New Roman"/>
          <w:highlight w:val="none"/>
          <w:lang w:eastAsia="zh-CN"/>
        </w:rPr>
        <w:t>文件制作需要基于“政采云”平台获取的</w:t>
      </w:r>
      <w:r>
        <w:rPr>
          <w:rFonts w:hint="eastAsia" w:hAnsi="宋体" w:cs="Times New Roman"/>
          <w:highlight w:val="none"/>
          <w:lang w:val="en-US" w:eastAsia="zh-CN"/>
        </w:rPr>
        <w:t>招标</w:t>
      </w:r>
      <w:r>
        <w:rPr>
          <w:rFonts w:hint="eastAsia" w:hAnsi="宋体" w:cs="Times New Roman"/>
          <w:highlight w:val="none"/>
          <w:lang w:eastAsia="zh-CN"/>
        </w:rPr>
        <w:t>文件编制，加密后在投标截止时间前通过网络上传至“政采云”平台</w:t>
      </w:r>
      <w:r>
        <w:rPr>
          <w:rFonts w:hint="eastAsia" w:ascii="宋体" w:hAnsi="宋体"/>
          <w:color w:val="000000" w:themeColor="text1"/>
          <w:sz w:val="21"/>
          <w:szCs w:val="21"/>
          <w:shd w:val="clear" w:color="auto" w:fill="FFFFFF"/>
          <w14:textFill>
            <w14:solidFill>
              <w14:schemeClr w14:val="tx1"/>
            </w14:solidFill>
          </w14:textFill>
        </w:rPr>
        <w:t>。</w:t>
      </w:r>
    </w:p>
    <w:p w14:paraId="4B7F37BA">
      <w:pPr>
        <w:pStyle w:val="44"/>
        <w:spacing w:beforeLines="100" w:line="360" w:lineRule="auto"/>
        <w:contextualSpacing/>
        <w:jc w:val="left"/>
        <w:rPr>
          <w:rFonts w:ascii="宋体" w:hAnsi="宋体" w:eastAsia="宋体"/>
          <w:sz w:val="30"/>
          <w:szCs w:val="30"/>
          <w:shd w:val="clear" w:color="auto" w:fill="FFFFFF"/>
        </w:rPr>
      </w:pPr>
      <w:bookmarkStart w:id="132" w:name="_Toc144974523"/>
      <w:bookmarkStart w:id="133" w:name="_Toc179632573"/>
      <w:bookmarkStart w:id="134" w:name="_Toc476566550"/>
      <w:bookmarkStart w:id="135" w:name="_Toc325293414"/>
      <w:bookmarkStart w:id="136" w:name="_Toc152042331"/>
      <w:bookmarkStart w:id="137" w:name="_Toc152045555"/>
      <w:r>
        <w:rPr>
          <w:rFonts w:hint="eastAsia" w:ascii="宋体" w:hAnsi="宋体" w:eastAsia="宋体"/>
          <w:sz w:val="30"/>
          <w:szCs w:val="30"/>
          <w:shd w:val="clear" w:color="auto" w:fill="FFFFFF"/>
        </w:rPr>
        <w:t>4. 投标</w:t>
      </w:r>
      <w:bookmarkEnd w:id="132"/>
      <w:bookmarkEnd w:id="133"/>
      <w:bookmarkEnd w:id="134"/>
      <w:bookmarkEnd w:id="135"/>
      <w:bookmarkEnd w:id="136"/>
      <w:bookmarkEnd w:id="137"/>
    </w:p>
    <w:p w14:paraId="51B7CC77">
      <w:pPr>
        <w:pStyle w:val="45"/>
        <w:adjustRightInd/>
        <w:spacing w:line="360" w:lineRule="auto"/>
        <w:ind w:firstLine="420" w:firstLineChars="200"/>
        <w:contextualSpacing/>
        <w:rPr>
          <w:rFonts w:hint="eastAsia" w:ascii="宋体" w:hAnsi="宋体"/>
          <w:sz w:val="21"/>
          <w:szCs w:val="21"/>
          <w:shd w:val="clear" w:color="auto" w:fill="FFFFFF"/>
        </w:rPr>
      </w:pPr>
      <w:bookmarkStart w:id="138" w:name="_Toc152045556"/>
      <w:bookmarkStart w:id="139" w:name="_Toc144974524"/>
      <w:bookmarkStart w:id="140" w:name="_Toc152042332"/>
      <w:bookmarkStart w:id="141" w:name="_Toc179632574"/>
      <w:r>
        <w:rPr>
          <w:rFonts w:hint="eastAsia" w:ascii="宋体" w:hAnsi="宋体"/>
          <w:sz w:val="21"/>
          <w:szCs w:val="21"/>
          <w:shd w:val="clear" w:color="auto" w:fill="FFFFFF"/>
        </w:rPr>
        <w:t>4.1 投标文件的密封</w:t>
      </w:r>
      <w:bookmarkEnd w:id="138"/>
      <w:bookmarkEnd w:id="139"/>
      <w:bookmarkEnd w:id="140"/>
      <w:bookmarkEnd w:id="141"/>
      <w:bookmarkStart w:id="142" w:name="_Toc179632575"/>
      <w:bookmarkStart w:id="143" w:name="_Toc152042333"/>
      <w:bookmarkStart w:id="144" w:name="_Toc144974525"/>
      <w:bookmarkStart w:id="145" w:name="_Toc152045557"/>
    </w:p>
    <w:p w14:paraId="6099358B">
      <w:pPr>
        <w:pStyle w:val="45"/>
        <w:adjustRightInd/>
        <w:spacing w:line="360" w:lineRule="auto"/>
        <w:ind w:firstLine="420" w:firstLineChars="200"/>
        <w:contextualSpacing/>
        <w:rPr>
          <w:rFonts w:hint="default" w:ascii="宋体" w:hAnsi="宋体" w:eastAsiaTheme="minorEastAsia"/>
          <w:kern w:val="2"/>
          <w:sz w:val="21"/>
          <w:szCs w:val="21"/>
          <w:shd w:val="clear" w:color="auto" w:fill="FFFFFF"/>
          <w:lang w:val="en-US" w:eastAsia="zh-CN"/>
        </w:rPr>
      </w:pPr>
      <w:r>
        <w:rPr>
          <w:rFonts w:hint="eastAsia" w:hAnsi="宋体" w:cs="Times New Roman"/>
          <w:highlight w:val="none"/>
          <w:lang w:eastAsia="zh-CN"/>
        </w:rPr>
        <w:t>本项目为全流程电子项目，电子</w:t>
      </w:r>
      <w:r>
        <w:rPr>
          <w:rFonts w:hint="eastAsia" w:hAnsi="宋体" w:cs="Times New Roman"/>
          <w:highlight w:val="none"/>
          <w:lang w:val="en-US" w:eastAsia="zh-CN"/>
        </w:rPr>
        <w:t>投标</w:t>
      </w:r>
      <w:r>
        <w:rPr>
          <w:rFonts w:hint="eastAsia" w:hAnsi="宋体" w:cs="Times New Roman"/>
          <w:highlight w:val="none"/>
          <w:lang w:eastAsia="zh-CN"/>
        </w:rPr>
        <w:t>文件制作需要基于“政采云”平台获取的</w:t>
      </w:r>
      <w:r>
        <w:rPr>
          <w:rFonts w:hint="eastAsia" w:hAnsi="宋体" w:cs="Times New Roman"/>
          <w:highlight w:val="none"/>
          <w:lang w:val="en-US" w:eastAsia="zh-CN"/>
        </w:rPr>
        <w:t>招标</w:t>
      </w:r>
      <w:r>
        <w:rPr>
          <w:rFonts w:hint="eastAsia" w:hAnsi="宋体" w:cs="Times New Roman"/>
          <w:highlight w:val="none"/>
          <w:lang w:eastAsia="zh-CN"/>
        </w:rPr>
        <w:t>文件编制，加密后在投标截止时间前通过网络上传至“政采云”平台</w:t>
      </w:r>
    </w:p>
    <w:p w14:paraId="27107D20">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4.2 投标文件的递交</w:t>
      </w:r>
      <w:bookmarkEnd w:id="142"/>
      <w:bookmarkEnd w:id="143"/>
      <w:bookmarkEnd w:id="144"/>
      <w:bookmarkEnd w:id="145"/>
    </w:p>
    <w:p w14:paraId="6299F1C6">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4.2.1 投标人投标截止时间见投标人须知前附表。</w:t>
      </w:r>
    </w:p>
    <w:p w14:paraId="7EC0847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4.2.2 投标人递交投标文件的地点：见投标人须知前附表。</w:t>
      </w:r>
    </w:p>
    <w:p w14:paraId="5876EB2D">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4.2.3 除投标人须知前附表另有规定外，投标人所递交的投标文件不予退还。</w:t>
      </w:r>
    </w:p>
    <w:p w14:paraId="2C4B8B7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4.2.4 </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收到投标文件后，向投标人出具签收凭证。</w:t>
      </w:r>
    </w:p>
    <w:p w14:paraId="5C5CF8C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4.2.5 逾期送达的或者未送达指定地点的投标文件，</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不予受理。</w:t>
      </w:r>
    </w:p>
    <w:p w14:paraId="0581FB30">
      <w:pPr>
        <w:spacing w:line="360" w:lineRule="auto"/>
        <w:contextualSpacing/>
        <w:rPr>
          <w:rFonts w:ascii="宋体" w:hAnsi="宋体"/>
          <w:sz w:val="21"/>
          <w:szCs w:val="21"/>
          <w:shd w:val="clear" w:color="auto" w:fill="FFFFFF"/>
        </w:rPr>
      </w:pPr>
      <w:bookmarkStart w:id="146" w:name="_Toc144974526"/>
      <w:bookmarkStart w:id="147" w:name="_Toc179632576"/>
      <w:bookmarkStart w:id="148" w:name="_Toc152045558"/>
      <w:bookmarkStart w:id="149" w:name="_Toc152042334"/>
      <w:r>
        <w:rPr>
          <w:rFonts w:hint="eastAsia" w:ascii="宋体" w:hAnsi="宋体"/>
          <w:sz w:val="21"/>
          <w:szCs w:val="21"/>
          <w:shd w:val="clear" w:color="auto" w:fill="FFFFFF"/>
        </w:rPr>
        <w:t>4.3 投标文件的修改与撤回</w:t>
      </w:r>
      <w:bookmarkEnd w:id="146"/>
      <w:bookmarkEnd w:id="147"/>
      <w:bookmarkEnd w:id="148"/>
      <w:bookmarkEnd w:id="149"/>
    </w:p>
    <w:p w14:paraId="29BAACA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4.3.1 在本章第5.1项规定的投标截止时间前，投标人可以修改或撤回已递交的投标文件，但应以书面形式通知</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w:t>
      </w:r>
    </w:p>
    <w:p w14:paraId="6179420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4.3.2 投标人修改或撤回已递交投标文件的书面通知应按照本章第3.7.3项的要求签字或盖章。</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收到书面通知后，向投标人出具签收凭证。</w:t>
      </w:r>
    </w:p>
    <w:p w14:paraId="08C79A14">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4.3.3 修改的内容为投标文件的组成部分。修改的投标文件应按照本章第3条、第4条规定进行编制、密封、标记和递交，并标明“修改”字样。</w:t>
      </w:r>
      <w:bookmarkStart w:id="150" w:name="_Toc152042335"/>
      <w:bookmarkStart w:id="151" w:name="_Toc152045559"/>
      <w:bookmarkStart w:id="152" w:name="_Toc179632577"/>
      <w:bookmarkStart w:id="153" w:name="_Toc144974527"/>
      <w:bookmarkStart w:id="154" w:name="_Toc325293415"/>
    </w:p>
    <w:p w14:paraId="2629E171">
      <w:pPr>
        <w:pStyle w:val="44"/>
        <w:spacing w:beforeLines="100" w:line="360" w:lineRule="auto"/>
        <w:contextualSpacing/>
        <w:jc w:val="left"/>
        <w:rPr>
          <w:rFonts w:ascii="宋体" w:hAnsi="宋体" w:eastAsia="宋体"/>
          <w:sz w:val="30"/>
          <w:szCs w:val="30"/>
          <w:shd w:val="clear" w:color="auto" w:fill="FFFFFF"/>
        </w:rPr>
      </w:pPr>
      <w:bookmarkStart w:id="155" w:name="_Toc476566551"/>
      <w:r>
        <w:rPr>
          <w:rFonts w:hint="eastAsia" w:ascii="宋体" w:hAnsi="宋体" w:eastAsia="宋体"/>
          <w:sz w:val="30"/>
          <w:szCs w:val="30"/>
          <w:shd w:val="clear" w:color="auto" w:fill="FFFFFF"/>
        </w:rPr>
        <w:t>5. 开标</w:t>
      </w:r>
      <w:bookmarkEnd w:id="150"/>
      <w:bookmarkEnd w:id="151"/>
      <w:bookmarkEnd w:id="152"/>
      <w:bookmarkEnd w:id="153"/>
      <w:bookmarkEnd w:id="154"/>
      <w:bookmarkEnd w:id="155"/>
    </w:p>
    <w:p w14:paraId="5DF28A39">
      <w:pPr>
        <w:spacing w:line="360" w:lineRule="auto"/>
        <w:contextualSpacing/>
        <w:rPr>
          <w:rFonts w:ascii="宋体" w:hAnsi="宋体"/>
          <w:sz w:val="21"/>
          <w:szCs w:val="21"/>
          <w:shd w:val="clear" w:color="auto" w:fill="FFFFFF"/>
        </w:rPr>
      </w:pPr>
      <w:bookmarkStart w:id="156" w:name="_Toc152042336"/>
      <w:bookmarkStart w:id="157" w:name="_Toc152045560"/>
      <w:bookmarkStart w:id="158" w:name="_Toc144974528"/>
      <w:bookmarkStart w:id="159" w:name="_Toc179632578"/>
      <w:r>
        <w:rPr>
          <w:rFonts w:hint="eastAsia" w:ascii="宋体" w:hAnsi="宋体"/>
          <w:sz w:val="21"/>
          <w:szCs w:val="21"/>
          <w:shd w:val="clear" w:color="auto" w:fill="FFFFFF"/>
        </w:rPr>
        <w:t>5.1 开标时间和地点</w:t>
      </w:r>
      <w:bookmarkEnd w:id="156"/>
      <w:bookmarkEnd w:id="157"/>
      <w:bookmarkEnd w:id="158"/>
      <w:bookmarkEnd w:id="159"/>
    </w:p>
    <w:p w14:paraId="0D93614B">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在规定的投标截止时间（开标时间）和投标人须知前附表规定的地点公开开标。</w:t>
      </w:r>
    </w:p>
    <w:p w14:paraId="4B71CF8B">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val="en-US" w:eastAsia="zh-CN"/>
        </w:rPr>
        <w:t>全流程电子化项目没有开标现场递交纸质版投标文件环节。采购人将按照招标文件规定的时间通过“政采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F7AA5D3">
      <w:pPr>
        <w:spacing w:line="360" w:lineRule="auto"/>
        <w:contextualSpacing/>
        <w:rPr>
          <w:rFonts w:ascii="宋体" w:hAnsi="宋体"/>
          <w:sz w:val="21"/>
          <w:szCs w:val="21"/>
          <w:shd w:val="clear" w:color="auto" w:fill="FFFFFF"/>
        </w:rPr>
      </w:pPr>
      <w:bookmarkStart w:id="160" w:name="_Toc144974529"/>
      <w:bookmarkStart w:id="161" w:name="_Toc152045561"/>
      <w:bookmarkStart w:id="162" w:name="_Toc152042337"/>
      <w:bookmarkStart w:id="163" w:name="_Toc179632579"/>
      <w:r>
        <w:rPr>
          <w:rFonts w:hint="eastAsia" w:ascii="宋体" w:hAnsi="宋体"/>
          <w:sz w:val="21"/>
          <w:szCs w:val="21"/>
          <w:shd w:val="clear" w:color="auto" w:fill="FFFFFF"/>
        </w:rPr>
        <w:t>5.2 开标程序</w:t>
      </w:r>
      <w:bookmarkEnd w:id="160"/>
      <w:bookmarkEnd w:id="161"/>
      <w:bookmarkEnd w:id="162"/>
      <w:bookmarkEnd w:id="163"/>
    </w:p>
    <w:p w14:paraId="47AB97EE">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主持人按下列程序进行开标：</w:t>
      </w:r>
    </w:p>
    <w:p w14:paraId="3FDCFF88">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bookmarkStart w:id="164" w:name="_Toc325293416"/>
      <w:bookmarkStart w:id="165" w:name="_Toc476566552"/>
      <w:bookmarkStart w:id="166" w:name="_Toc144974530"/>
      <w:bookmarkStart w:id="167" w:name="_Toc152042338"/>
      <w:bookmarkStart w:id="168" w:name="_Toc179632580"/>
      <w:bookmarkStart w:id="169" w:name="_Toc152045562"/>
      <w:r>
        <w:rPr>
          <w:rFonts w:hint="eastAsia" w:ascii="宋体" w:hAnsi="宋体" w:eastAsia="宋体" w:cs="宋体"/>
          <w:b w:val="0"/>
          <w:sz w:val="21"/>
          <w:szCs w:val="21"/>
          <w:highlight w:val="none"/>
          <w:lang w:val="en-US" w:eastAsia="zh-CN"/>
        </w:rPr>
        <w:t>（1）宣布开标纪律；</w:t>
      </w:r>
    </w:p>
    <w:p w14:paraId="2B9B1D28">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（2）公布在投标截止时间前递交投标文件的投标人名称；</w:t>
      </w:r>
    </w:p>
    <w:p w14:paraId="1B83F8CC">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（3）宣布开标人、唱标人、记录人、监标人；</w:t>
      </w:r>
    </w:p>
    <w:p w14:paraId="14DC61F6">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（4）投标人解密投标文件；</w:t>
      </w:r>
    </w:p>
    <w:p w14:paraId="7BFEAA9F">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（5）按照录入顺序当众开标，公布开标一览表的内容，并记录在案；</w:t>
      </w:r>
    </w:p>
    <w:p w14:paraId="6E1C51B8">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（6）投标人代表、招标人代表、监标人、记录人等有关人员对开标记录表签字确认；</w:t>
      </w:r>
    </w:p>
    <w:p w14:paraId="1A420CC4">
      <w:pPr>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（7）开标结束。</w:t>
      </w:r>
    </w:p>
    <w:p w14:paraId="3E1362CF">
      <w:pPr>
        <w:pStyle w:val="44"/>
        <w:spacing w:beforeLines="100" w:line="360" w:lineRule="auto"/>
        <w:contextualSpacing/>
        <w:jc w:val="left"/>
        <w:rPr>
          <w:rFonts w:hint="eastAsia" w:ascii="宋体" w:hAnsi="宋体" w:eastAsiaTheme="minorEastAsia" w:cstheme="minorBidi"/>
          <w:b w:val="0"/>
          <w:bCs w:val="0"/>
          <w:kern w:val="2"/>
          <w:sz w:val="21"/>
          <w:szCs w:val="21"/>
          <w:shd w:val="clear" w:color="auto" w:fill="FFFFFF"/>
          <w:lang w:val="en-US" w:eastAsia="zh-CN" w:bidi="ar-SA"/>
        </w:rPr>
      </w:pPr>
      <w:r>
        <w:rPr>
          <w:rFonts w:hint="eastAsia" w:ascii="宋体" w:hAnsi="宋体" w:eastAsiaTheme="minorEastAsia" w:cstheme="minorBidi"/>
          <w:b w:val="0"/>
          <w:bCs w:val="0"/>
          <w:kern w:val="2"/>
          <w:sz w:val="21"/>
          <w:szCs w:val="21"/>
          <w:shd w:val="clear" w:color="auto" w:fill="FFFFFF"/>
          <w:lang w:val="en-US" w:eastAsia="zh-CN" w:bidi="ar-SA"/>
        </w:rPr>
        <w:t>6. 评标</w:t>
      </w:r>
      <w:bookmarkEnd w:id="164"/>
      <w:bookmarkEnd w:id="165"/>
      <w:bookmarkEnd w:id="166"/>
      <w:bookmarkEnd w:id="167"/>
      <w:bookmarkEnd w:id="168"/>
      <w:bookmarkEnd w:id="169"/>
    </w:p>
    <w:p w14:paraId="3A1A5778">
      <w:pPr>
        <w:spacing w:line="360" w:lineRule="auto"/>
        <w:contextualSpacing/>
        <w:rPr>
          <w:rFonts w:ascii="宋体" w:hAnsi="宋体"/>
          <w:sz w:val="21"/>
          <w:szCs w:val="21"/>
          <w:shd w:val="clear" w:color="auto" w:fill="FFFFFF"/>
        </w:rPr>
      </w:pPr>
      <w:bookmarkStart w:id="170" w:name="_Toc152042339"/>
      <w:bookmarkStart w:id="171" w:name="_Toc152045563"/>
      <w:bookmarkStart w:id="172" w:name="_Toc144974531"/>
      <w:bookmarkStart w:id="173" w:name="_Toc179632581"/>
      <w:r>
        <w:rPr>
          <w:rFonts w:hint="eastAsia" w:ascii="宋体" w:hAnsi="宋体"/>
          <w:sz w:val="21"/>
          <w:szCs w:val="21"/>
          <w:shd w:val="clear" w:color="auto" w:fill="FFFFFF"/>
        </w:rPr>
        <w:t>6.1 评标委员会</w:t>
      </w:r>
      <w:bookmarkEnd w:id="170"/>
      <w:bookmarkEnd w:id="171"/>
      <w:bookmarkEnd w:id="172"/>
      <w:bookmarkEnd w:id="173"/>
    </w:p>
    <w:p w14:paraId="6FFF037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6.1.1评标由</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依法组建的评标委员会负责。评标委员会由有关技术、经济等方面的专家组成。评标委员会成员人数以及技术、经济等方面专家的确定方式见投标人须知前附表。</w:t>
      </w:r>
    </w:p>
    <w:p w14:paraId="3F79973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6.1.2 评标委员会成员有下列情形之一的，应当回避：</w:t>
      </w:r>
    </w:p>
    <w:p w14:paraId="4384BF6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或投标人的主要负责人的近亲属；</w:t>
      </w:r>
    </w:p>
    <w:p w14:paraId="41F0DC2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（2）项目主管部门或者行政监督部门的人员；</w:t>
      </w:r>
    </w:p>
    <w:p w14:paraId="6D48754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（3）与投标人有经济利益关系，可能影响对投标公正评审的；</w:t>
      </w:r>
    </w:p>
    <w:p w14:paraId="04003AF4">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（4）曾因在招标、评标以及其他与招标投标有关活动中从事违法行为而受过行政处罚或刑事处罚的。</w:t>
      </w:r>
    </w:p>
    <w:p w14:paraId="4614A911">
      <w:pPr>
        <w:spacing w:line="360" w:lineRule="auto"/>
        <w:contextualSpacing/>
        <w:rPr>
          <w:rFonts w:ascii="宋体" w:hAnsi="宋体"/>
          <w:sz w:val="21"/>
          <w:szCs w:val="21"/>
          <w:shd w:val="clear" w:color="auto" w:fill="FFFFFF"/>
        </w:rPr>
      </w:pPr>
      <w:bookmarkStart w:id="174" w:name="_Toc179632582"/>
      <w:bookmarkStart w:id="175" w:name="_Toc152042340"/>
      <w:bookmarkStart w:id="176" w:name="_Toc144974532"/>
      <w:bookmarkStart w:id="177" w:name="_Toc152045564"/>
      <w:r>
        <w:rPr>
          <w:rFonts w:hint="eastAsia" w:ascii="宋体" w:hAnsi="宋体"/>
          <w:sz w:val="21"/>
          <w:szCs w:val="21"/>
          <w:shd w:val="clear" w:color="auto" w:fill="FFFFFF"/>
        </w:rPr>
        <w:t>6.2 评标原则</w:t>
      </w:r>
      <w:bookmarkEnd w:id="174"/>
      <w:bookmarkEnd w:id="175"/>
      <w:bookmarkEnd w:id="176"/>
      <w:bookmarkEnd w:id="177"/>
      <w:r>
        <w:rPr>
          <w:rFonts w:ascii="宋体" w:hAnsi="宋体"/>
          <w:sz w:val="21"/>
          <w:szCs w:val="21"/>
          <w:shd w:val="clear" w:color="auto" w:fill="FFFFFF"/>
        </w:rPr>
        <w:tab/>
      </w:r>
    </w:p>
    <w:p w14:paraId="2A536841">
      <w:pPr>
        <w:spacing w:line="360" w:lineRule="auto"/>
        <w:ind w:firstLine="420" w:firstLineChars="200"/>
        <w:contextualSpacing/>
        <w:rPr>
          <w:rFonts w:ascii="宋体" w:hAnsi="宋体"/>
          <w:sz w:val="21"/>
          <w:szCs w:val="21"/>
          <w:shd w:val="clear" w:color="auto" w:fill="FFFFFF"/>
        </w:rPr>
      </w:pPr>
      <w:bookmarkStart w:id="178" w:name="_Toc144974533"/>
      <w:bookmarkStart w:id="179" w:name="_Toc152045565"/>
      <w:bookmarkStart w:id="180" w:name="_Toc152042341"/>
      <w:bookmarkStart w:id="181" w:name="_Toc179632583"/>
      <w:r>
        <w:rPr>
          <w:rFonts w:hint="eastAsia" w:ascii="宋体" w:hAnsi="宋体"/>
          <w:sz w:val="21"/>
          <w:szCs w:val="21"/>
          <w:shd w:val="clear" w:color="auto" w:fill="FFFFFF"/>
        </w:rPr>
        <w:t>（1）评标委员会按公开、公平、公正的原则对待所有供应商。</w:t>
      </w:r>
    </w:p>
    <w:p w14:paraId="524BDCC6">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（2）供应商提供的经签字确认的最终报价作为价格评价依据。</w:t>
      </w:r>
    </w:p>
    <w:p w14:paraId="45079845">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6.3 评标</w:t>
      </w:r>
      <w:bookmarkEnd w:id="178"/>
      <w:bookmarkEnd w:id="179"/>
      <w:bookmarkEnd w:id="180"/>
      <w:bookmarkEnd w:id="181"/>
    </w:p>
    <w:p w14:paraId="45A553A6">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评标委员会按照第三章“评标办法”规定的方法、评审因素、标准和程序对投标文件进行评审。第三章“评标办法”没有规定的方法、评审因素和标准，不作为评标依据。</w:t>
      </w:r>
    </w:p>
    <w:p w14:paraId="54A1926B">
      <w:pPr>
        <w:pStyle w:val="44"/>
        <w:spacing w:beforeLines="100" w:line="360" w:lineRule="auto"/>
        <w:contextualSpacing/>
        <w:jc w:val="left"/>
        <w:rPr>
          <w:rFonts w:ascii="宋体" w:hAnsi="宋体" w:eastAsia="宋体"/>
          <w:sz w:val="30"/>
          <w:szCs w:val="30"/>
          <w:shd w:val="clear" w:color="auto" w:fill="FFFFFF"/>
        </w:rPr>
      </w:pPr>
      <w:bookmarkStart w:id="182" w:name="_Toc152042342"/>
      <w:bookmarkStart w:id="183" w:name="_Toc476566553"/>
      <w:bookmarkStart w:id="184" w:name="_Toc179632584"/>
      <w:bookmarkStart w:id="185" w:name="_Toc152045566"/>
      <w:bookmarkStart w:id="186" w:name="_Toc325293417"/>
      <w:bookmarkStart w:id="187" w:name="_Toc144974534"/>
      <w:r>
        <w:rPr>
          <w:rFonts w:hint="eastAsia" w:ascii="宋体" w:hAnsi="宋体" w:eastAsia="宋体"/>
          <w:sz w:val="30"/>
          <w:szCs w:val="30"/>
          <w:shd w:val="clear" w:color="auto" w:fill="FFFFFF"/>
        </w:rPr>
        <w:t>7. 合同授予</w:t>
      </w:r>
      <w:bookmarkEnd w:id="182"/>
      <w:bookmarkEnd w:id="183"/>
      <w:bookmarkEnd w:id="184"/>
      <w:bookmarkEnd w:id="185"/>
      <w:bookmarkEnd w:id="186"/>
      <w:bookmarkEnd w:id="187"/>
    </w:p>
    <w:p w14:paraId="70C8CAB3">
      <w:pPr>
        <w:spacing w:line="360" w:lineRule="auto"/>
        <w:contextualSpacing/>
        <w:rPr>
          <w:rFonts w:ascii="宋体" w:hAnsi="宋体"/>
          <w:sz w:val="21"/>
          <w:szCs w:val="21"/>
          <w:shd w:val="clear" w:color="auto" w:fill="FFFFFF"/>
        </w:rPr>
      </w:pPr>
      <w:bookmarkStart w:id="188" w:name="_Toc152042343"/>
      <w:bookmarkStart w:id="189" w:name="_Toc152045567"/>
      <w:bookmarkStart w:id="190" w:name="_Toc144974535"/>
      <w:bookmarkStart w:id="191" w:name="_Toc179632585"/>
      <w:r>
        <w:rPr>
          <w:rFonts w:hint="eastAsia" w:ascii="宋体" w:hAnsi="宋体"/>
          <w:sz w:val="21"/>
          <w:szCs w:val="21"/>
          <w:shd w:val="clear" w:color="auto" w:fill="FFFFFF"/>
        </w:rPr>
        <w:t>7.1 定标方式</w:t>
      </w:r>
      <w:bookmarkEnd w:id="188"/>
      <w:bookmarkEnd w:id="189"/>
      <w:bookmarkEnd w:id="190"/>
      <w:bookmarkEnd w:id="191"/>
    </w:p>
    <w:p w14:paraId="4EE316F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除投标人须知前附表规定评标委员会直接确定中标人外，</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依据评标委员会推荐的中标候选人确定中标人，评标委员会推荐中标候选人的人数见投标人须知前附表。</w:t>
      </w:r>
    </w:p>
    <w:p w14:paraId="250BBD53">
      <w:pPr>
        <w:spacing w:line="360" w:lineRule="auto"/>
        <w:contextualSpacing/>
        <w:rPr>
          <w:rFonts w:ascii="宋体" w:hAnsi="宋体"/>
          <w:sz w:val="21"/>
          <w:szCs w:val="21"/>
          <w:shd w:val="clear" w:color="auto" w:fill="FFFFFF"/>
        </w:rPr>
      </w:pPr>
      <w:bookmarkStart w:id="192" w:name="_Toc144974536"/>
      <w:bookmarkStart w:id="193" w:name="_Toc152045568"/>
      <w:bookmarkStart w:id="194" w:name="_Toc152042344"/>
      <w:bookmarkStart w:id="195" w:name="_Toc179632586"/>
      <w:r>
        <w:rPr>
          <w:rFonts w:hint="eastAsia" w:ascii="宋体" w:hAnsi="宋体"/>
          <w:sz w:val="21"/>
          <w:szCs w:val="21"/>
          <w:shd w:val="clear" w:color="auto" w:fill="FFFFFF"/>
        </w:rPr>
        <w:t>7.2 中标通知</w:t>
      </w:r>
      <w:bookmarkEnd w:id="192"/>
      <w:bookmarkEnd w:id="193"/>
      <w:bookmarkEnd w:id="194"/>
      <w:bookmarkEnd w:id="195"/>
    </w:p>
    <w:p w14:paraId="7B626D41">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在本章第3.3款规定的投标有效期内，</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以书面形式向中标人发出中标通知书，同时将中标结果通知未中标的投标人。</w:t>
      </w:r>
    </w:p>
    <w:p w14:paraId="72C177E3">
      <w:pPr>
        <w:spacing w:line="360" w:lineRule="auto"/>
        <w:contextualSpacing/>
        <w:rPr>
          <w:rFonts w:ascii="宋体" w:hAnsi="宋体"/>
          <w:sz w:val="21"/>
          <w:szCs w:val="21"/>
          <w:shd w:val="clear" w:color="auto" w:fill="FFFFFF"/>
        </w:rPr>
      </w:pPr>
      <w:bookmarkStart w:id="196" w:name="_Toc144974537"/>
      <w:bookmarkStart w:id="197" w:name="_Toc152042345"/>
      <w:bookmarkStart w:id="198" w:name="_Toc179632587"/>
      <w:bookmarkStart w:id="199" w:name="_Toc152045569"/>
      <w:r>
        <w:rPr>
          <w:rFonts w:hint="eastAsia" w:ascii="宋体" w:hAnsi="宋体"/>
          <w:sz w:val="21"/>
          <w:szCs w:val="21"/>
          <w:shd w:val="clear" w:color="auto" w:fill="FFFFFF"/>
        </w:rPr>
        <w:t>7.3</w:t>
      </w:r>
      <w:bookmarkEnd w:id="196"/>
      <w:bookmarkEnd w:id="197"/>
      <w:bookmarkEnd w:id="198"/>
      <w:bookmarkEnd w:id="199"/>
      <w:bookmarkStart w:id="200" w:name="_Toc152045570"/>
      <w:bookmarkStart w:id="201" w:name="_Toc179632588"/>
      <w:bookmarkStart w:id="202" w:name="_Toc144974538"/>
      <w:bookmarkStart w:id="203" w:name="_Toc152042346"/>
      <w:r>
        <w:rPr>
          <w:rFonts w:hint="eastAsia" w:ascii="宋体" w:hAnsi="宋体"/>
          <w:sz w:val="21"/>
          <w:szCs w:val="21"/>
          <w:shd w:val="clear" w:color="auto" w:fill="FFFFFF"/>
        </w:rPr>
        <w:t>履约担保</w:t>
      </w:r>
    </w:p>
    <w:p w14:paraId="29B0344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7.3.1在签定合同前，中标人应按投标人须知前附表规定的金额、担保形式和招标文件第四章“合同条款及格式”规定的履约担保格式向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提交履约担保。</w:t>
      </w:r>
    </w:p>
    <w:p w14:paraId="5C1A0DD1">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7.3.2中标人不能按本章第7.3.1项要求提交履约担保的，视为放弃中标，其投标保证金不予退还，给</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造成的损失超过投标保证金数额的，中标人还应当对超过部分予以赔偿。</w:t>
      </w:r>
    </w:p>
    <w:p w14:paraId="50F308E1">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7.4签订合同</w:t>
      </w:r>
      <w:bookmarkEnd w:id="200"/>
      <w:bookmarkEnd w:id="201"/>
      <w:bookmarkEnd w:id="202"/>
      <w:bookmarkEnd w:id="203"/>
    </w:p>
    <w:p w14:paraId="4212521E">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7.3.1</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和中标人应当自中标通知书发出之日起30天内，根据招标文件和中标人的投标文件订立书面合同。中标人无正当理由拒签合同的，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取消其中标资格，其投标保证金不予退还；给</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造成的损失超过投标保证金数额的，中标人还应当对超过部分予以赔偿。 </w:t>
      </w:r>
    </w:p>
    <w:p w14:paraId="13A3B1F6">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7.3.2 发出中标通知书后，</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无正当理由拒签合同的，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向中标人退还投标保证金；给中标人造成损失的，还应当赔偿损失。</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与中标人签订合同后</w:t>
      </w:r>
      <w:r>
        <w:rPr>
          <w:rFonts w:ascii="宋体" w:hAnsi="宋体"/>
          <w:sz w:val="21"/>
          <w:szCs w:val="21"/>
          <w:shd w:val="clear" w:color="auto" w:fill="FFFFFF"/>
        </w:rPr>
        <w:t>5</w:t>
      </w:r>
      <w:r>
        <w:rPr>
          <w:rFonts w:hint="eastAsia" w:ascii="宋体" w:hAnsi="宋体"/>
          <w:sz w:val="21"/>
          <w:szCs w:val="21"/>
          <w:shd w:val="clear" w:color="auto" w:fill="FFFFFF"/>
        </w:rPr>
        <w:t>个工作日内，向未中标的投标人和中标人退还投标保证金。</w:t>
      </w:r>
      <w:bookmarkStart w:id="204" w:name="_Toc152045571"/>
      <w:bookmarkStart w:id="205" w:name="_Toc152042347"/>
      <w:bookmarkStart w:id="206" w:name="_Toc179632589"/>
      <w:bookmarkStart w:id="207" w:name="_Toc325293418"/>
      <w:bookmarkStart w:id="208" w:name="_Toc144974539"/>
    </w:p>
    <w:p w14:paraId="4BAB75B6">
      <w:pPr>
        <w:pStyle w:val="44"/>
        <w:spacing w:beforeLines="100" w:line="360" w:lineRule="auto"/>
        <w:contextualSpacing/>
        <w:jc w:val="left"/>
        <w:rPr>
          <w:rFonts w:ascii="宋体" w:hAnsi="宋体" w:eastAsia="宋体"/>
          <w:sz w:val="30"/>
          <w:szCs w:val="30"/>
          <w:shd w:val="clear" w:color="auto" w:fill="FFFFFF"/>
        </w:rPr>
      </w:pPr>
      <w:bookmarkStart w:id="209" w:name="_Toc476566554"/>
      <w:r>
        <w:rPr>
          <w:rFonts w:hint="eastAsia" w:ascii="宋体" w:hAnsi="宋体" w:eastAsia="宋体"/>
          <w:sz w:val="30"/>
          <w:szCs w:val="30"/>
          <w:shd w:val="clear" w:color="auto" w:fill="FFFFFF"/>
        </w:rPr>
        <w:t>8. 重新招标</w:t>
      </w:r>
      <w:bookmarkEnd w:id="204"/>
      <w:bookmarkEnd w:id="205"/>
      <w:bookmarkEnd w:id="206"/>
      <w:bookmarkEnd w:id="207"/>
      <w:bookmarkEnd w:id="208"/>
      <w:bookmarkEnd w:id="209"/>
    </w:p>
    <w:p w14:paraId="2CE408AF">
      <w:pPr>
        <w:spacing w:line="360" w:lineRule="auto"/>
        <w:contextualSpacing/>
        <w:rPr>
          <w:rFonts w:ascii="宋体" w:hAnsi="宋体"/>
          <w:sz w:val="21"/>
          <w:szCs w:val="21"/>
          <w:shd w:val="clear" w:color="auto" w:fill="FFFFFF"/>
        </w:rPr>
      </w:pPr>
      <w:bookmarkStart w:id="210" w:name="_Toc179632590"/>
      <w:bookmarkStart w:id="211" w:name="_Toc144974540"/>
      <w:bookmarkStart w:id="212" w:name="_Toc152042348"/>
      <w:bookmarkStart w:id="213" w:name="_Toc152045572"/>
      <w:r>
        <w:rPr>
          <w:rFonts w:hint="eastAsia" w:ascii="宋体" w:hAnsi="宋体"/>
          <w:sz w:val="21"/>
          <w:szCs w:val="21"/>
          <w:shd w:val="clear" w:color="auto" w:fill="FFFFFF"/>
        </w:rPr>
        <w:t>8.1 重新招标</w:t>
      </w:r>
      <w:bookmarkEnd w:id="210"/>
      <w:bookmarkEnd w:id="211"/>
      <w:bookmarkEnd w:id="212"/>
      <w:bookmarkEnd w:id="213"/>
    </w:p>
    <w:p w14:paraId="30147C5D">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有下列情形之一的，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将重新招标：</w:t>
      </w:r>
    </w:p>
    <w:p w14:paraId="12612C44">
      <w:pPr>
        <w:spacing w:line="360" w:lineRule="auto"/>
        <w:ind w:firstLine="359" w:firstLineChars="171"/>
        <w:contextualSpacing/>
        <w:rPr>
          <w:rFonts w:ascii="宋体" w:hAnsi="宋体"/>
          <w:sz w:val="21"/>
          <w:szCs w:val="21"/>
          <w:shd w:val="clear" w:color="auto" w:fill="FFFFFF"/>
        </w:rPr>
      </w:pPr>
      <w:r>
        <w:rPr>
          <w:rFonts w:hint="eastAsia" w:ascii="宋体" w:hAnsi="宋体"/>
          <w:sz w:val="21"/>
          <w:szCs w:val="21"/>
          <w:shd w:val="clear" w:color="auto" w:fill="FFFFFF"/>
        </w:rPr>
        <w:t>（1）投标截止时间止，投标人少于3个的；</w:t>
      </w:r>
    </w:p>
    <w:p w14:paraId="47208A9F">
      <w:pPr>
        <w:spacing w:line="360" w:lineRule="auto"/>
        <w:ind w:firstLine="359" w:firstLineChars="171"/>
        <w:contextualSpacing/>
        <w:rPr>
          <w:rFonts w:ascii="宋体" w:hAnsi="宋体"/>
          <w:sz w:val="21"/>
          <w:szCs w:val="21"/>
          <w:shd w:val="clear" w:color="auto" w:fill="FFFFFF"/>
        </w:rPr>
      </w:pPr>
      <w:r>
        <w:rPr>
          <w:rFonts w:hint="eastAsia" w:ascii="宋体" w:hAnsi="宋体"/>
          <w:sz w:val="21"/>
          <w:szCs w:val="21"/>
          <w:shd w:val="clear" w:color="auto" w:fill="FFFFFF"/>
        </w:rPr>
        <w:t>（2）经评标委员会评审后否决所有投标的。</w:t>
      </w:r>
    </w:p>
    <w:p w14:paraId="6E5A3FF2">
      <w:pPr>
        <w:pStyle w:val="44"/>
        <w:spacing w:beforeLines="100" w:line="360" w:lineRule="auto"/>
        <w:contextualSpacing/>
        <w:jc w:val="left"/>
        <w:rPr>
          <w:rFonts w:ascii="宋体" w:hAnsi="宋体" w:eastAsia="宋体"/>
          <w:szCs w:val="28"/>
          <w:shd w:val="clear" w:color="auto" w:fill="FFFFFF"/>
        </w:rPr>
      </w:pPr>
      <w:bookmarkStart w:id="214" w:name="_Toc144974542"/>
      <w:bookmarkStart w:id="215" w:name="_Toc179632592"/>
      <w:bookmarkStart w:id="216" w:name="_Toc152042350"/>
      <w:bookmarkStart w:id="217" w:name="_Toc325293419"/>
      <w:bookmarkStart w:id="218" w:name="_Toc476566555"/>
      <w:bookmarkStart w:id="219" w:name="_Toc152045574"/>
      <w:r>
        <w:rPr>
          <w:rFonts w:hint="eastAsia" w:ascii="宋体" w:hAnsi="宋体" w:eastAsia="宋体"/>
          <w:szCs w:val="28"/>
          <w:shd w:val="clear" w:color="auto" w:fill="FFFFFF"/>
        </w:rPr>
        <w:t>9. 纪律和监督</w:t>
      </w:r>
      <w:bookmarkEnd w:id="214"/>
      <w:bookmarkEnd w:id="215"/>
      <w:bookmarkEnd w:id="216"/>
      <w:bookmarkEnd w:id="217"/>
      <w:bookmarkEnd w:id="218"/>
      <w:bookmarkEnd w:id="219"/>
    </w:p>
    <w:p w14:paraId="3D2D56F1">
      <w:pPr>
        <w:spacing w:line="360" w:lineRule="auto"/>
        <w:contextualSpacing/>
        <w:rPr>
          <w:rFonts w:ascii="宋体" w:hAnsi="宋体"/>
          <w:sz w:val="21"/>
          <w:szCs w:val="21"/>
          <w:shd w:val="clear" w:color="auto" w:fill="FFFFFF"/>
        </w:rPr>
      </w:pPr>
      <w:bookmarkStart w:id="220" w:name="_Toc179632593"/>
      <w:bookmarkStart w:id="221" w:name="_Toc144974543"/>
      <w:bookmarkStart w:id="222" w:name="_Toc152042351"/>
      <w:bookmarkStart w:id="223" w:name="_Toc152045575"/>
      <w:r>
        <w:rPr>
          <w:rFonts w:hint="eastAsia" w:ascii="宋体" w:hAnsi="宋体"/>
          <w:sz w:val="21"/>
          <w:szCs w:val="21"/>
          <w:shd w:val="clear" w:color="auto" w:fill="FFFFFF"/>
        </w:rPr>
        <w:t>9.1 对</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的纪律要求</w:t>
      </w:r>
      <w:bookmarkEnd w:id="220"/>
      <w:bookmarkEnd w:id="221"/>
      <w:bookmarkEnd w:id="222"/>
      <w:bookmarkEnd w:id="223"/>
    </w:p>
    <w:p w14:paraId="73E89E9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不得泄漏招标投标活动中应当保密的情况和资料，不得与投标人串通损害国家利益、社会公共利益或者他人合法权益。</w:t>
      </w:r>
    </w:p>
    <w:p w14:paraId="4DFF918A">
      <w:pPr>
        <w:spacing w:line="360" w:lineRule="auto"/>
        <w:contextualSpacing/>
        <w:rPr>
          <w:rFonts w:ascii="宋体" w:hAnsi="宋体"/>
          <w:sz w:val="21"/>
          <w:szCs w:val="21"/>
          <w:shd w:val="clear" w:color="auto" w:fill="FFFFFF"/>
        </w:rPr>
      </w:pPr>
      <w:bookmarkStart w:id="224" w:name="_Toc179632594"/>
      <w:bookmarkStart w:id="225" w:name="_Toc152042352"/>
      <w:bookmarkStart w:id="226" w:name="_Toc152045576"/>
      <w:bookmarkStart w:id="227" w:name="_Toc144974544"/>
      <w:r>
        <w:rPr>
          <w:rFonts w:hint="eastAsia" w:ascii="宋体" w:hAnsi="宋体"/>
          <w:sz w:val="21"/>
          <w:szCs w:val="21"/>
          <w:shd w:val="clear" w:color="auto" w:fill="FFFFFF"/>
        </w:rPr>
        <w:t>9.2 对投标人的纪律要求</w:t>
      </w:r>
      <w:bookmarkEnd w:id="224"/>
      <w:bookmarkEnd w:id="225"/>
      <w:bookmarkEnd w:id="226"/>
      <w:bookmarkEnd w:id="227"/>
    </w:p>
    <w:p w14:paraId="7FD552F4">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投标人不得相互串通投标或者与</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串通投标，不得向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或者评标委员会成员行贿谋取中标，不得以他人名义投标或者以其他方式弄虚作假骗取中标；投标人不得以任何方式干扰、影响评标工作。</w:t>
      </w:r>
    </w:p>
    <w:p w14:paraId="5B544FC3">
      <w:pPr>
        <w:spacing w:line="360" w:lineRule="auto"/>
        <w:contextualSpacing/>
        <w:rPr>
          <w:rFonts w:ascii="宋体" w:hAnsi="宋体"/>
          <w:sz w:val="21"/>
          <w:szCs w:val="21"/>
          <w:shd w:val="clear" w:color="auto" w:fill="FFFFFF"/>
        </w:rPr>
      </w:pPr>
      <w:bookmarkStart w:id="228" w:name="_Toc152042353"/>
      <w:bookmarkStart w:id="229" w:name="_Toc144974545"/>
      <w:bookmarkStart w:id="230" w:name="_Toc152045577"/>
      <w:bookmarkStart w:id="231" w:name="_Toc179632595"/>
      <w:r>
        <w:rPr>
          <w:rFonts w:hint="eastAsia" w:ascii="宋体" w:hAnsi="宋体"/>
          <w:sz w:val="21"/>
          <w:szCs w:val="21"/>
          <w:shd w:val="clear" w:color="auto" w:fill="FFFFFF"/>
        </w:rPr>
        <w:t>9.3 对评标委员会成员的纪律要求</w:t>
      </w:r>
      <w:bookmarkEnd w:id="228"/>
      <w:bookmarkEnd w:id="229"/>
      <w:bookmarkEnd w:id="230"/>
      <w:bookmarkEnd w:id="231"/>
    </w:p>
    <w:p w14:paraId="78ED0B9E">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72E3D1A">
      <w:pPr>
        <w:spacing w:line="360" w:lineRule="auto"/>
        <w:contextualSpacing/>
        <w:rPr>
          <w:rFonts w:ascii="宋体" w:hAnsi="宋体"/>
          <w:sz w:val="21"/>
          <w:szCs w:val="21"/>
          <w:shd w:val="clear" w:color="auto" w:fill="FFFFFF"/>
        </w:rPr>
      </w:pPr>
      <w:bookmarkStart w:id="232" w:name="_Toc152045578"/>
      <w:bookmarkStart w:id="233" w:name="_Toc152042354"/>
      <w:bookmarkStart w:id="234" w:name="_Toc179632596"/>
      <w:bookmarkStart w:id="235" w:name="_Toc144974546"/>
      <w:r>
        <w:rPr>
          <w:rFonts w:hint="eastAsia" w:ascii="宋体" w:hAnsi="宋体"/>
          <w:sz w:val="21"/>
          <w:szCs w:val="21"/>
          <w:shd w:val="clear" w:color="auto" w:fill="FFFFFF"/>
        </w:rPr>
        <w:t>9.4 对与评标活动有关的工作人员的纪律要求</w:t>
      </w:r>
      <w:bookmarkEnd w:id="232"/>
      <w:bookmarkEnd w:id="233"/>
      <w:bookmarkEnd w:id="234"/>
    </w:p>
    <w:p w14:paraId="4B0F7E7E">
      <w:pPr>
        <w:spacing w:line="360" w:lineRule="auto"/>
        <w:ind w:firstLine="420" w:firstLineChars="200"/>
        <w:contextualSpacing/>
        <w:rPr>
          <w:rFonts w:ascii="宋体" w:hAnsi="宋体"/>
          <w:sz w:val="21"/>
          <w:szCs w:val="21"/>
          <w:shd w:val="clear" w:color="auto" w:fill="FFFFFF"/>
        </w:rPr>
      </w:pPr>
      <w:bookmarkStart w:id="236" w:name="_Toc152042355"/>
      <w:r>
        <w:rPr>
          <w:rFonts w:hint="eastAsia" w:ascii="宋体" w:hAnsi="宋体"/>
          <w:sz w:val="21"/>
          <w:szCs w:val="21"/>
          <w:shd w:val="clear" w:color="auto" w:fill="FFFFFF"/>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36"/>
    </w:p>
    <w:p w14:paraId="5886643A">
      <w:pPr>
        <w:spacing w:line="360" w:lineRule="auto"/>
        <w:contextualSpacing/>
        <w:rPr>
          <w:rFonts w:ascii="宋体" w:hAnsi="宋体"/>
          <w:sz w:val="21"/>
          <w:szCs w:val="21"/>
          <w:shd w:val="clear" w:color="auto" w:fill="FFFFFF"/>
        </w:rPr>
      </w:pPr>
      <w:bookmarkStart w:id="237" w:name="_Toc152045579"/>
      <w:bookmarkStart w:id="238" w:name="_Toc179632597"/>
      <w:bookmarkStart w:id="239" w:name="_Toc152042356"/>
      <w:r>
        <w:rPr>
          <w:rFonts w:hint="eastAsia" w:ascii="宋体" w:hAnsi="宋体"/>
          <w:sz w:val="21"/>
          <w:szCs w:val="21"/>
          <w:shd w:val="clear" w:color="auto" w:fill="FFFFFF"/>
        </w:rPr>
        <w:t>9.5 投诉</w:t>
      </w:r>
      <w:bookmarkEnd w:id="235"/>
      <w:bookmarkEnd w:id="237"/>
      <w:bookmarkEnd w:id="238"/>
      <w:bookmarkEnd w:id="239"/>
    </w:p>
    <w:p w14:paraId="7E25CCB6">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投标人和其他利害关系人认为本次招标活动违反法律、法规和规章规定的，有权向有关行政监督部门投诉。</w:t>
      </w:r>
      <w:bookmarkStart w:id="240" w:name="_Toc152045580"/>
      <w:bookmarkStart w:id="241" w:name="_Toc144974547"/>
      <w:bookmarkStart w:id="242" w:name="_Toc476566556"/>
      <w:bookmarkStart w:id="243" w:name="_Toc152042357"/>
      <w:bookmarkStart w:id="244" w:name="_Toc179632598"/>
      <w:bookmarkStart w:id="245" w:name="_Toc325293420"/>
    </w:p>
    <w:p w14:paraId="164B0CA2">
      <w:pPr>
        <w:spacing w:line="360" w:lineRule="auto"/>
        <w:contextualSpacing/>
        <w:rPr>
          <w:rFonts w:ascii="宋体" w:hAnsi="宋体" w:eastAsia="宋体"/>
          <w:szCs w:val="28"/>
          <w:shd w:val="clear" w:color="auto" w:fill="FFFFFF"/>
        </w:rPr>
      </w:pPr>
      <w:r>
        <w:rPr>
          <w:rFonts w:hint="eastAsia" w:ascii="宋体" w:hAnsi="宋体" w:eastAsia="宋体"/>
          <w:szCs w:val="28"/>
          <w:shd w:val="clear" w:color="auto" w:fill="FFFFFF"/>
        </w:rPr>
        <w:t>10. 需要补充的其他内容</w:t>
      </w:r>
      <w:bookmarkEnd w:id="240"/>
      <w:bookmarkEnd w:id="241"/>
      <w:bookmarkEnd w:id="242"/>
      <w:bookmarkEnd w:id="243"/>
      <w:bookmarkEnd w:id="244"/>
      <w:bookmarkEnd w:id="245"/>
    </w:p>
    <w:p w14:paraId="0C90F701">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需要补充的其他内容：见投标人须知前附表。</w:t>
      </w:r>
    </w:p>
    <w:p w14:paraId="44E8305F">
      <w:pPr>
        <w:rPr>
          <w:rFonts w:hint="eastAsia" w:ascii="宋体" w:hAnsi="宋体"/>
          <w:shd w:val="clear" w:color="auto" w:fill="FFFFFF"/>
        </w:rPr>
      </w:pPr>
      <w:bookmarkStart w:id="246" w:name="_Toc325293424"/>
      <w:r>
        <w:rPr>
          <w:rFonts w:hint="eastAsia" w:ascii="宋体" w:hAnsi="宋体"/>
          <w:shd w:val="clear" w:color="auto" w:fill="FFFFFF"/>
        </w:rPr>
        <w:br w:type="page"/>
      </w:r>
    </w:p>
    <w:bookmarkEnd w:id="246"/>
    <w:p w14:paraId="0B7D8542">
      <w:pPr>
        <w:jc w:val="center"/>
        <w:outlineLvl w:val="0"/>
        <w:rPr>
          <w:rFonts w:hint="eastAsia" w:ascii="宋体" w:hAnsi="宋体" w:eastAsia="宋体" w:cs="Times New Roman"/>
          <w:b/>
          <w:sz w:val="36"/>
          <w:szCs w:val="36"/>
        </w:rPr>
      </w:pPr>
      <w:bookmarkStart w:id="247" w:name="_Toc325293427"/>
      <w:bookmarkStart w:id="248" w:name="_Toc476566557"/>
      <w:bookmarkStart w:id="249" w:name="_Toc17420"/>
      <w:r>
        <w:rPr>
          <w:rFonts w:hint="eastAsia" w:ascii="宋体" w:hAnsi="宋体" w:eastAsia="宋体" w:cs="Times New Roman"/>
          <w:b/>
          <w:sz w:val="36"/>
          <w:szCs w:val="36"/>
        </w:rPr>
        <w:t>第三章 评标办法</w:t>
      </w:r>
      <w:bookmarkEnd w:id="247"/>
      <w:bookmarkEnd w:id="248"/>
      <w:r>
        <w:rPr>
          <w:rFonts w:hint="eastAsia" w:ascii="宋体" w:hAnsi="宋体" w:eastAsia="宋体" w:cs="Times New Roman"/>
          <w:b/>
          <w:sz w:val="36"/>
          <w:szCs w:val="36"/>
        </w:rPr>
        <w:t>（综合评分法）</w:t>
      </w:r>
      <w:bookmarkEnd w:id="249"/>
    </w:p>
    <w:p w14:paraId="0B3B2CFB">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第一条 为保证评标的公平和公正，维护招标投标活动当事人的合法权益，依据《中华人民共和国政府采购法》、国家发展计划委员会等七部委《评标委员会和评标方法暂行规定》等有关法律、法规的规定，结合本项目招标文件要求，特制定本项目招标评标办法。</w:t>
      </w:r>
    </w:p>
    <w:p w14:paraId="72639A13">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第二条 评标工作遵循公平、公正、科学、择优的原则。任何单位和个人不得非法干预或者影响评标过程和结果。</w:t>
      </w:r>
    </w:p>
    <w:p w14:paraId="15E5B931">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第三条 本采购项目的评标工作是按照招标文件规定的主要评标标准、办法和本评标办法的具体评价指标，采用综合评分法评标，对所有投标人的投标文件进行综合评审和比较，提出否决投标、中标或重新招标等评标意见，编写评标报告。</w:t>
      </w:r>
    </w:p>
    <w:p w14:paraId="50A80996">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评标工作由评标委员会负责。评标委员会是</w:t>
      </w:r>
      <w:r>
        <w:rPr>
          <w:rFonts w:hint="eastAsia" w:ascii="宋体" w:hAnsi="宋体" w:eastAsia="宋体" w:cs="宋体"/>
          <w:lang w:eastAsia="zh-CN"/>
        </w:rPr>
        <w:t>由采购代理机构依法从政府采购评审专家库中随机抽取</w:t>
      </w:r>
      <w:r>
        <w:rPr>
          <w:rFonts w:hint="eastAsia" w:ascii="宋体" w:hAnsi="宋体" w:eastAsia="宋体" w:cs="宋体"/>
          <w:szCs w:val="21"/>
          <w:lang w:eastAsia="zh-CN"/>
        </w:rPr>
        <w:t>的技术、经济方面专家组成。</w:t>
      </w:r>
    </w:p>
    <w:p w14:paraId="71F63DA5">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第四条 评标委员会成员熟悉招标文件﹑投标文件﹑补充通知及评标方法及标准。 </w:t>
      </w:r>
    </w:p>
    <w:p w14:paraId="29E93AD6">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第五条 本项目采用资格后审方式，评标工作按以下程序进行：</w:t>
      </w:r>
    </w:p>
    <w:p w14:paraId="0E9DBDE2">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1、采购代理机构</w:t>
      </w:r>
      <w:r>
        <w:rPr>
          <w:rFonts w:hint="eastAsia" w:cs="宋体"/>
          <w:szCs w:val="21"/>
          <w:lang w:eastAsia="zh-CN"/>
        </w:rPr>
        <w:t>或采购人</w:t>
      </w:r>
      <w:r>
        <w:rPr>
          <w:rFonts w:hint="eastAsia" w:ascii="宋体" w:hAnsi="宋体" w:eastAsia="宋体" w:cs="宋体"/>
          <w:szCs w:val="21"/>
          <w:lang w:eastAsia="zh-CN"/>
        </w:rPr>
        <w:t>首先应当依法对投标人的资格进行审查，并将审查结果提交给评标委员会；评标委员会依据本章符合性评审表规定的标准对投标文件进行符合性审查。符合性评审表中有一项不符合评审标准的，评标委员会应当否决其投标，只有通过资格评审、符合性评审的投标人才能进入后续评审。</w:t>
      </w:r>
    </w:p>
    <w:p w14:paraId="6F290072">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只有当通过资格评审、符合性评审的投标单位超过3家（包含3家），此次招标才能进入详细评审，否则视为具有竞争性的投标单位不足3家，应重新组织招标。</w:t>
      </w:r>
    </w:p>
    <w:p w14:paraId="41370E11">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2、评标委员会只对通过资格评审、符合性评审的投标人的投标文件进行详细评审。本采购项目投标文件的评审采用百分制。</w:t>
      </w:r>
    </w:p>
    <w:p w14:paraId="2B13BE55">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3、评标委员会可以要求投标人对投标文件中含义不明确的内容或与招标文件的偏差作必要的澄清或说明，投标人不得拒绝。</w:t>
      </w:r>
    </w:p>
    <w:p w14:paraId="12E54A62">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投标人须以书面形式提供澄清或说明内容，并作为投标文件的组成部分。澄清和说明不得超出投标文件的范围或者改变投标文件的实质性内容。</w:t>
      </w:r>
    </w:p>
    <w:p w14:paraId="2EE8E1E7">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4、评标委员会成员应当按照评标细则的规定，独立评审并署名。评标委员会对投标人的投标文件进行综合评价，综合计算得分结果并由高至低排列顺序，得分相同的，按投标报价由低到高顺序排列，得分且投标报价相同，按技术部分得分由高到低顺序排列。综合得分结果为所有评委打分的算术平均值。小数点后保留两位有效数字。</w:t>
      </w:r>
    </w:p>
    <w:p w14:paraId="173CA086">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0B0518B9">
      <w:pPr>
        <w:adjustRightInd w:val="0"/>
        <w:snapToGrid w:val="0"/>
        <w:spacing w:line="348"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5、投标人存在下列情形之一的，投标无效：</w:t>
      </w:r>
    </w:p>
    <w:p w14:paraId="4EBBFC63">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（1）未按照招标文件的规定提交投标保证金的；</w:t>
      </w:r>
    </w:p>
    <w:p w14:paraId="7BE18E47">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（2）投标文件未按招标文件要求签署、盖章的；</w:t>
      </w:r>
    </w:p>
    <w:p w14:paraId="63423BD1">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（3）不具备招标文件中规定的资格要求的；</w:t>
      </w:r>
    </w:p>
    <w:p w14:paraId="657405A3">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（4）报价超过招标文件中规定的预算金额或者最高限价的；</w:t>
      </w:r>
    </w:p>
    <w:p w14:paraId="3F5FDA6C">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（5）投标文件含有采购人不能接受的附加条件的;</w:t>
      </w:r>
    </w:p>
    <w:p w14:paraId="6DBFC883">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（6）法律、法规和招标文件规定的其他无效情形。</w:t>
      </w:r>
    </w:p>
    <w:p w14:paraId="1AC58D64">
      <w:pPr>
        <w:adjustRightInd w:val="0"/>
        <w:snapToGrid w:val="0"/>
        <w:spacing w:line="348"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 有下列情形之一的，视为投标人串通投标，其投标无效：</w:t>
      </w:r>
    </w:p>
    <w:p w14:paraId="3550EA83">
      <w:pPr>
        <w:adjustRightInd w:val="0"/>
        <w:snapToGrid w:val="0"/>
        <w:spacing w:line="348" w:lineRule="auto"/>
        <w:rPr>
          <w:rFonts w:hint="eastAsia" w:ascii="宋体" w:hAnsi="宋体" w:eastAsia="宋体" w:cs="宋体"/>
          <w:szCs w:val="21"/>
          <w:lang w:eastAsia="zh-CN"/>
        </w:rPr>
      </w:pPr>
      <w:r>
        <w:rPr>
          <w:rFonts w:hint="eastAsia" w:ascii="宋体" w:hAnsi="宋体" w:eastAsia="宋体" w:cs="宋体"/>
          <w:szCs w:val="21"/>
          <w:lang w:eastAsia="zh-CN"/>
        </w:rPr>
        <w:t>　      （1）不同投标人的投标文件由同一单位或者个人编制；</w:t>
      </w:r>
    </w:p>
    <w:p w14:paraId="467F2A83">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（2）不同投标人委托同一单位或者个人办理投标事宜；</w:t>
      </w:r>
    </w:p>
    <w:p w14:paraId="6295C944">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（3）不同投标人的投标文件载明的项目管理成员或者联系人员为同一人；</w:t>
      </w:r>
    </w:p>
    <w:p w14:paraId="052E27A4">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（4）不同投标人的投标文件异常一致或者投标报价呈规律性差异；</w:t>
      </w:r>
    </w:p>
    <w:p w14:paraId="3F40CA9D">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（5）不同投标人的投标文件相互混装；</w:t>
      </w:r>
    </w:p>
    <w:p w14:paraId="49818E25">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（6）不同投标人的投标保证金从同一单位或者个人的账户转出。</w:t>
      </w:r>
    </w:p>
    <w:p w14:paraId="3B412B02">
      <w:pPr>
        <w:autoSpaceDE w:val="0"/>
        <w:autoSpaceDN w:val="0"/>
        <w:adjustRightInd w:val="0"/>
        <w:spacing w:line="30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6、投标报价有算术错误的，评审小组按以下原则对投标报价进行修正，修正的价格经投标人书面确认后具有约束力。投标人不接受修正价格的，其投标作废标处理。     </w:t>
      </w:r>
    </w:p>
    <w:p w14:paraId="5228820C">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（1）投标文件中开标一览表（报价表）内容与投标文件中相应内容不一致的，以开标一览表（报价表）为准；</w:t>
      </w:r>
    </w:p>
    <w:p w14:paraId="2212D8C2">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（2）投标文件中的大写金额与小写金额不一致的，以大写金额为准；</w:t>
      </w:r>
    </w:p>
    <w:p w14:paraId="4AC8CBED">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（3）单价金额小数点或者百分比有明显错位的，以开标一览表的总价为准，并修改单价；</w:t>
      </w:r>
    </w:p>
    <w:p w14:paraId="0BB07F28">
      <w:pPr>
        <w:spacing w:line="36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（4）总价金额与依据单价汇总金额不一致的，以单价金额计算结果为准。</w:t>
      </w:r>
    </w:p>
    <w:p w14:paraId="57066EB6">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7、评标委员会对投标文件评审完成后，按综合得分由高至低排序，推荐三名中标候选人，向采购人提</w:t>
      </w:r>
      <w:r>
        <w:rPr>
          <w:rFonts w:hint="eastAsia" w:cs="宋体"/>
          <w:szCs w:val="21"/>
          <w:lang w:eastAsia="zh-CN"/>
        </w:rPr>
        <w:t>交</w:t>
      </w:r>
      <w:r>
        <w:rPr>
          <w:rFonts w:hint="eastAsia" w:ascii="宋体" w:hAnsi="宋体" w:eastAsia="宋体" w:cs="宋体"/>
          <w:szCs w:val="21"/>
          <w:lang w:eastAsia="zh-CN"/>
        </w:rPr>
        <w:t>书面评标报告。</w:t>
      </w:r>
    </w:p>
    <w:p w14:paraId="3552DD75">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第六条 评标委员全体成员应当在评标报告上签字。对评标结论持有异议的评标委员会成员可以书面方式阐述其不同意见和理由，评标委员会成员拒绝在评标报告上签字且不陈述其不同意见和理由的，视为同意评标结论。评标委员会应当对此做出书面说明并记录在案。</w:t>
      </w:r>
    </w:p>
    <w:p w14:paraId="189228CF">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第七条 评标委员会成员应当客观、公正地履行职责，遵守职业道德，对所提出的评审意见承担个人责任。评标委员会成员不得私下接触投标人，不得收受投标人的财物或者其他好处，不得透露对投标文件的评审、中标候选人的推荐情况以及与评标有关的其他情况。</w:t>
      </w:r>
    </w:p>
    <w:p w14:paraId="5ED7DCDD">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第八条 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27A9A19B">
      <w:pPr>
        <w:spacing w:line="360" w:lineRule="auto"/>
        <w:ind w:firstLine="420" w:firstLineChars="200"/>
        <w:rPr>
          <w:rFonts w:hint="eastAsia" w:ascii="宋体" w:hAnsi="宋体" w:cs="宋体"/>
          <w:b/>
          <w:bCs/>
          <w:color w:val="000000"/>
          <w:kern w:val="0"/>
          <w:sz w:val="28"/>
          <w:szCs w:val="28"/>
        </w:rPr>
      </w:pPr>
      <w:r>
        <w:rPr>
          <w:rFonts w:hint="eastAsia" w:ascii="宋体" w:hAnsi="宋体" w:eastAsia="宋体" w:cs="宋体"/>
          <w:szCs w:val="21"/>
          <w:lang w:eastAsia="zh-CN"/>
        </w:rPr>
        <w:t>第九条 评标表格。以下附表是</w:t>
      </w:r>
      <w:r>
        <w:rPr>
          <w:rFonts w:hint="eastAsia" w:cs="宋体"/>
          <w:szCs w:val="21"/>
          <w:lang w:eastAsia="zh-CN"/>
        </w:rPr>
        <w:t>评标</w:t>
      </w:r>
      <w:r>
        <w:rPr>
          <w:rFonts w:hint="eastAsia" w:ascii="宋体" w:hAnsi="宋体" w:eastAsia="宋体" w:cs="宋体"/>
          <w:szCs w:val="21"/>
          <w:lang w:eastAsia="zh-CN"/>
        </w:rPr>
        <w:t>办法的组成部分：</w:t>
      </w:r>
    </w:p>
    <w:p w14:paraId="173CC986">
      <w:pPr>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14:paraId="00CFB0C0">
      <w:pPr>
        <w:jc w:val="center"/>
        <w:rPr>
          <w:rFonts w:hint="eastAsia" w:ascii="宋体" w:hAnsi="宋体" w:eastAsia="宋体" w:cs="宋体"/>
          <w:b/>
          <w:sz w:val="32"/>
          <w:szCs w:val="32"/>
        </w:rPr>
      </w:pPr>
      <w:r>
        <w:rPr>
          <w:rFonts w:hint="eastAsia" w:ascii="宋体" w:hAnsi="宋体" w:eastAsia="宋体" w:cs="宋体"/>
          <w:b/>
          <w:sz w:val="32"/>
          <w:szCs w:val="32"/>
          <w:lang w:eastAsia="zh-CN"/>
        </w:rPr>
        <w:t>资格</w:t>
      </w:r>
      <w:r>
        <w:rPr>
          <w:rFonts w:hint="eastAsia" w:ascii="宋体" w:hAnsi="宋体" w:eastAsia="宋体" w:cs="宋体"/>
          <w:b/>
          <w:sz w:val="32"/>
          <w:szCs w:val="32"/>
        </w:rPr>
        <w:t>评审表</w:t>
      </w:r>
    </w:p>
    <w:p w14:paraId="517153E1">
      <w:pPr>
        <w:pStyle w:val="7"/>
        <w:spacing w:before="12"/>
        <w:rPr>
          <w:rFonts w:hint="eastAsia" w:ascii="宋体" w:hAnsi="宋体" w:eastAsia="宋体" w:cs="宋体"/>
          <w:b/>
          <w:sz w:val="12"/>
          <w:lang w:eastAsia="zh-CN"/>
        </w:rPr>
      </w:pPr>
    </w:p>
    <w:tbl>
      <w:tblPr>
        <w:tblStyle w:val="49"/>
        <w:tblW w:w="99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1963"/>
        <w:gridCol w:w="7325"/>
      </w:tblGrid>
      <w:tr w14:paraId="42A72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exact"/>
          <w:jc w:val="center"/>
        </w:trPr>
        <w:tc>
          <w:tcPr>
            <w:tcW w:w="707" w:type="dxa"/>
            <w:tcBorders>
              <w:bottom w:val="single" w:color="auto" w:sz="4" w:space="0"/>
            </w:tcBorders>
          </w:tcPr>
          <w:p w14:paraId="7ECB561D">
            <w:pPr>
              <w:pStyle w:val="47"/>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lang w:eastAsia="zh-CN"/>
              </w:rPr>
              <w:t>序号</w:t>
            </w:r>
          </w:p>
        </w:tc>
        <w:tc>
          <w:tcPr>
            <w:tcW w:w="1963" w:type="dxa"/>
          </w:tcPr>
          <w:p w14:paraId="74B101A8">
            <w:pPr>
              <w:pStyle w:val="47"/>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7325" w:type="dxa"/>
          </w:tcPr>
          <w:p w14:paraId="34E4A0E1">
            <w:pPr>
              <w:pStyle w:val="47"/>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评审标准</w:t>
            </w:r>
          </w:p>
        </w:tc>
      </w:tr>
      <w:tr w14:paraId="01740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exact"/>
          <w:jc w:val="center"/>
        </w:trPr>
        <w:tc>
          <w:tcPr>
            <w:tcW w:w="707" w:type="dxa"/>
            <w:tcBorders>
              <w:top w:val="single" w:color="auto" w:sz="4" w:space="0"/>
              <w:bottom w:val="single" w:color="auto" w:sz="4" w:space="0"/>
            </w:tcBorders>
            <w:vAlign w:val="center"/>
          </w:tcPr>
          <w:p w14:paraId="65256943">
            <w:pPr>
              <w:pStyle w:val="47"/>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1</w:t>
            </w:r>
          </w:p>
        </w:tc>
        <w:tc>
          <w:tcPr>
            <w:tcW w:w="1963" w:type="dxa"/>
            <w:vAlign w:val="center"/>
          </w:tcPr>
          <w:p w14:paraId="59114B78">
            <w:pPr>
              <w:pStyle w:val="47"/>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营业执照</w:t>
            </w:r>
          </w:p>
        </w:tc>
        <w:tc>
          <w:tcPr>
            <w:tcW w:w="7325" w:type="dxa"/>
            <w:vAlign w:val="center"/>
          </w:tcPr>
          <w:p w14:paraId="2119FB3D">
            <w:pPr>
              <w:pStyle w:val="47"/>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具备有效的营业执照，</w:t>
            </w:r>
            <w:r>
              <w:rPr>
                <w:rFonts w:hint="eastAsia" w:ascii="宋体" w:hAnsi="宋体" w:eastAsia="宋体" w:cs="宋体"/>
                <w:b/>
                <w:sz w:val="21"/>
                <w:szCs w:val="21"/>
                <w:lang w:eastAsia="zh-CN"/>
              </w:rPr>
              <w:t>投标文件</w:t>
            </w:r>
            <w:r>
              <w:rPr>
                <w:rFonts w:hint="eastAsia" w:ascii="宋体" w:hAnsi="宋体" w:eastAsia="宋体" w:cs="宋体"/>
                <w:b/>
                <w:bCs/>
                <w:sz w:val="21"/>
                <w:szCs w:val="21"/>
                <w:lang w:eastAsia="zh-CN"/>
              </w:rPr>
              <w:t>内附复印件加盖公章。</w:t>
            </w:r>
          </w:p>
        </w:tc>
      </w:tr>
      <w:tr w14:paraId="4E547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exact"/>
          <w:jc w:val="center"/>
        </w:trPr>
        <w:tc>
          <w:tcPr>
            <w:tcW w:w="707" w:type="dxa"/>
            <w:tcBorders>
              <w:top w:val="single" w:color="auto" w:sz="4" w:space="0"/>
              <w:bottom w:val="single" w:color="auto" w:sz="4" w:space="0"/>
            </w:tcBorders>
            <w:shd w:val="clear" w:color="auto" w:fill="auto"/>
            <w:vAlign w:val="center"/>
          </w:tcPr>
          <w:p w14:paraId="469A9DD2">
            <w:pPr>
              <w:pStyle w:val="47"/>
              <w:spacing w:line="400" w:lineRule="exact"/>
              <w:ind w:left="105" w:leftChars="50" w:right="105" w:rightChars="50"/>
              <w:contextualSpacing/>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2</w:t>
            </w:r>
          </w:p>
        </w:tc>
        <w:tc>
          <w:tcPr>
            <w:tcW w:w="1963" w:type="dxa"/>
            <w:vAlign w:val="center"/>
          </w:tcPr>
          <w:p w14:paraId="59B073D1">
            <w:pPr>
              <w:pStyle w:val="47"/>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资格要求</w:t>
            </w:r>
          </w:p>
        </w:tc>
        <w:tc>
          <w:tcPr>
            <w:tcW w:w="7325" w:type="dxa"/>
            <w:vAlign w:val="center"/>
          </w:tcPr>
          <w:p w14:paraId="50B5002E">
            <w:pPr>
              <w:pStyle w:val="47"/>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具备需具备《人力资源服务许可证》，</w:t>
            </w:r>
            <w:r>
              <w:rPr>
                <w:rFonts w:hint="eastAsia" w:ascii="宋体" w:hAnsi="宋体" w:eastAsia="宋体" w:cs="宋体"/>
                <w:b/>
                <w:sz w:val="21"/>
                <w:szCs w:val="21"/>
                <w:lang w:eastAsia="zh-CN"/>
              </w:rPr>
              <w:t>投标文件</w:t>
            </w:r>
            <w:r>
              <w:rPr>
                <w:rFonts w:hint="eastAsia" w:ascii="宋体" w:hAnsi="宋体" w:eastAsia="宋体" w:cs="宋体"/>
                <w:b/>
                <w:bCs/>
                <w:sz w:val="21"/>
                <w:szCs w:val="21"/>
                <w:lang w:eastAsia="zh-CN"/>
              </w:rPr>
              <w:t>内附复印件加盖公章。</w:t>
            </w:r>
          </w:p>
        </w:tc>
      </w:tr>
      <w:tr w14:paraId="5751A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exact"/>
          <w:jc w:val="center"/>
        </w:trPr>
        <w:tc>
          <w:tcPr>
            <w:tcW w:w="707" w:type="dxa"/>
            <w:tcBorders>
              <w:top w:val="single" w:color="auto" w:sz="4" w:space="0"/>
              <w:bottom w:val="single" w:color="auto" w:sz="4" w:space="0"/>
            </w:tcBorders>
            <w:shd w:val="clear" w:color="auto" w:fill="auto"/>
            <w:vAlign w:val="center"/>
          </w:tcPr>
          <w:p w14:paraId="5CC66800">
            <w:pPr>
              <w:pStyle w:val="47"/>
              <w:spacing w:line="400" w:lineRule="exact"/>
              <w:ind w:left="105" w:leftChars="50" w:right="105" w:rightChars="50"/>
              <w:contextualSpacing/>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3</w:t>
            </w:r>
          </w:p>
        </w:tc>
        <w:tc>
          <w:tcPr>
            <w:tcW w:w="1963" w:type="dxa"/>
            <w:vAlign w:val="center"/>
          </w:tcPr>
          <w:p w14:paraId="1BB73149">
            <w:pPr>
              <w:pStyle w:val="47"/>
              <w:spacing w:line="400" w:lineRule="exact"/>
              <w:ind w:left="105" w:leftChars="50" w:right="105" w:rightChars="50"/>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资格条件承诺函</w:t>
            </w:r>
          </w:p>
        </w:tc>
        <w:tc>
          <w:tcPr>
            <w:tcW w:w="7325" w:type="dxa"/>
            <w:vAlign w:val="center"/>
          </w:tcPr>
          <w:p w14:paraId="6DFC9FE5">
            <w:pPr>
              <w:pStyle w:val="47"/>
              <w:spacing w:line="400" w:lineRule="exact"/>
              <w:ind w:left="105" w:leftChars="50" w:right="105" w:rightChars="50"/>
              <w:contextualSpacing/>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按照</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w:t>
            </w:r>
            <w:r>
              <w:rPr>
                <w:rFonts w:hint="eastAsia" w:ascii="宋体" w:hAnsi="宋体" w:eastAsia="宋体" w:cs="宋体"/>
                <w:sz w:val="21"/>
                <w:szCs w:val="21"/>
                <w:lang w:val="en-US" w:eastAsia="zh-CN"/>
              </w:rPr>
              <w:t>规定</w:t>
            </w:r>
            <w:r>
              <w:rPr>
                <w:rFonts w:hint="eastAsia" w:ascii="宋体" w:hAnsi="宋体" w:eastAsia="宋体" w:cs="宋体"/>
                <w:sz w:val="21"/>
                <w:szCs w:val="21"/>
                <w:lang w:eastAsia="zh-CN"/>
              </w:rPr>
              <w:t>的格式提供资格条件承诺函。</w:t>
            </w:r>
          </w:p>
        </w:tc>
      </w:tr>
      <w:tr w14:paraId="4C803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exact"/>
          <w:jc w:val="center"/>
        </w:trPr>
        <w:tc>
          <w:tcPr>
            <w:tcW w:w="707" w:type="dxa"/>
            <w:tcBorders>
              <w:top w:val="single" w:color="auto" w:sz="4" w:space="0"/>
              <w:bottom w:val="single" w:color="auto" w:sz="4" w:space="0"/>
            </w:tcBorders>
            <w:shd w:val="clear" w:color="auto" w:fill="auto"/>
            <w:vAlign w:val="center"/>
          </w:tcPr>
          <w:p w14:paraId="00123437">
            <w:pPr>
              <w:spacing w:line="400" w:lineRule="exact"/>
              <w:ind w:left="105" w:leftChars="50" w:right="105" w:rightChars="50"/>
              <w:contextualSpacing/>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4</w:t>
            </w:r>
          </w:p>
        </w:tc>
        <w:tc>
          <w:tcPr>
            <w:tcW w:w="1963" w:type="dxa"/>
            <w:vAlign w:val="center"/>
          </w:tcPr>
          <w:p w14:paraId="43974D54">
            <w:pPr>
              <w:pStyle w:val="47"/>
              <w:spacing w:line="400" w:lineRule="exact"/>
              <w:ind w:left="105" w:leftChars="50" w:right="105" w:rightChars="50"/>
              <w:contextualSpacing/>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信誉要求</w:t>
            </w:r>
          </w:p>
        </w:tc>
        <w:tc>
          <w:tcPr>
            <w:tcW w:w="7325" w:type="dxa"/>
            <w:vAlign w:val="center"/>
          </w:tcPr>
          <w:p w14:paraId="15AFEAAD">
            <w:pPr>
              <w:keepNext w:val="0"/>
              <w:keepLines w:val="0"/>
              <w:pageBreakBefore w:val="0"/>
              <w:widowControl w:val="0"/>
              <w:kinsoku/>
              <w:wordWrap w:val="0"/>
              <w:overflowPunct/>
              <w:topLinePunct w:val="0"/>
              <w:autoSpaceDE/>
              <w:autoSpaceDN/>
              <w:bidi w:val="0"/>
              <w:adjustRightInd/>
              <w:snapToGrid/>
              <w:ind w:left="105" w:leftChars="50" w:right="105" w:rightChars="50"/>
              <w:contextualSpacing/>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sz w:val="21"/>
                <w:szCs w:val="21"/>
                <w:lang w:val="zh-CN" w:eastAsia="zh-CN"/>
              </w:rPr>
              <w:t>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不得为“信用中国”网站（www.creditchina.gov.cn）中列入失信被执行人和重大税收违法案件当事人名单</w:t>
            </w:r>
            <w:r>
              <w:rPr>
                <w:rFonts w:hint="eastAsia" w:ascii="宋体" w:hAnsi="宋体" w:eastAsia="宋体" w:cs="宋体"/>
                <w:sz w:val="21"/>
                <w:szCs w:val="21"/>
                <w:highlight w:val="none"/>
                <w:lang w:eastAsia="zh-CN"/>
              </w:rPr>
              <w:t>（重大税收违法失信主体）</w:t>
            </w:r>
            <w:r>
              <w:rPr>
                <w:rFonts w:hint="eastAsia" w:ascii="宋体" w:hAnsi="宋体" w:eastAsia="宋体" w:cs="宋体"/>
                <w:b w:val="0"/>
                <w:sz w:val="21"/>
                <w:szCs w:val="21"/>
                <w:lang w:val="zh-CN" w:eastAsia="zh-CN"/>
              </w:rPr>
              <w:t>的投标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，不得为中国政府采购网（www.ccgp.gov.cn）政府采购严重违法失信行为记录名单中被财政部门禁止参加政府采购活动的投标</w:t>
            </w:r>
            <w:r>
              <w:rPr>
                <w:rFonts w:hint="eastAsia" w:ascii="宋体" w:hAnsi="宋体" w:eastAsia="宋体" w:cs="宋体"/>
                <w:b w:val="0"/>
                <w:sz w:val="21"/>
                <w:szCs w:val="21"/>
                <w:lang w:val="en-US" w:eastAsia="zh-CN"/>
              </w:rPr>
              <w:t>人</w:t>
            </w:r>
            <w:r>
              <w:rPr>
                <w:rFonts w:hint="eastAsia" w:ascii="宋体" w:hAnsi="宋体" w:eastAsia="宋体" w:cs="宋体"/>
                <w:b w:val="0"/>
                <w:sz w:val="21"/>
                <w:szCs w:val="21"/>
                <w:lang w:val="zh-CN" w:eastAsia="zh-CN"/>
              </w:rPr>
              <w:t>（在处罚决定规定的时间和地域范围内）（详见财库【2016】125号文）</w:t>
            </w:r>
            <w:r>
              <w:rPr>
                <w:rFonts w:hint="eastAsia" w:ascii="宋体" w:hAnsi="宋体" w:eastAsia="宋体" w:cs="宋体"/>
                <w:b/>
                <w:bCs/>
                <w:sz w:val="21"/>
                <w:szCs w:val="21"/>
                <w:lang w:val="en-US" w:eastAsia="zh-CN" w:bidi="ar-SA"/>
              </w:rPr>
              <w:t>（需在公告发布之后至投标截止期间在官方网站查询截图，并将截图加盖单位公章附在投标文件中）。</w:t>
            </w:r>
          </w:p>
        </w:tc>
      </w:tr>
      <w:tr w14:paraId="500F2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exact"/>
          <w:jc w:val="center"/>
        </w:trPr>
        <w:tc>
          <w:tcPr>
            <w:tcW w:w="707" w:type="dxa"/>
            <w:tcBorders>
              <w:top w:val="single" w:color="auto" w:sz="4" w:space="0"/>
              <w:bottom w:val="single" w:color="auto" w:sz="4" w:space="0"/>
            </w:tcBorders>
            <w:shd w:val="clear" w:color="auto" w:fill="auto"/>
            <w:vAlign w:val="center"/>
          </w:tcPr>
          <w:p w14:paraId="160F792F">
            <w:pPr>
              <w:spacing w:line="400" w:lineRule="exact"/>
              <w:ind w:left="105" w:leftChars="50" w:right="105" w:rightChars="50"/>
              <w:contextualSpacing/>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1963" w:type="dxa"/>
            <w:tcBorders>
              <w:bottom w:val="single" w:color="auto" w:sz="4" w:space="0"/>
            </w:tcBorders>
            <w:vAlign w:val="center"/>
          </w:tcPr>
          <w:p w14:paraId="76268BD0">
            <w:pPr>
              <w:spacing w:line="400" w:lineRule="exact"/>
              <w:ind w:left="105" w:leftChars="50" w:right="105" w:rightChars="50"/>
              <w:contextualSpacing/>
              <w:jc w:val="center"/>
              <w:rPr>
                <w:rFonts w:hint="eastAsia" w:ascii="宋体" w:hAnsi="宋体" w:eastAsia="宋体" w:cs="宋体"/>
                <w:kern w:val="2"/>
                <w:sz w:val="21"/>
                <w:szCs w:val="21"/>
                <w:lang w:val="en-US" w:eastAsia="en-US" w:bidi="ar-SA"/>
              </w:rPr>
            </w:pPr>
            <w:r>
              <w:rPr>
                <w:rFonts w:hint="eastAsia" w:ascii="宋体" w:hAnsi="宋体" w:eastAsia="宋体" w:cs="宋体"/>
                <w:sz w:val="21"/>
                <w:szCs w:val="21"/>
              </w:rPr>
              <w:t>授权委托书</w:t>
            </w:r>
          </w:p>
        </w:tc>
        <w:tc>
          <w:tcPr>
            <w:tcW w:w="7325" w:type="dxa"/>
            <w:vAlign w:val="center"/>
          </w:tcPr>
          <w:p w14:paraId="2F5AC19B">
            <w:pPr>
              <w:ind w:left="105" w:leftChars="50" w:right="105" w:rightChars="50"/>
              <w:contextualSpacing/>
              <w:jc w:val="both"/>
              <w:rPr>
                <w:rFonts w:hint="eastAsia" w:cs="宋体" w:asciiTheme="minorHAnsi" w:hAnsiTheme="minorHAnsi" w:eastAsiaTheme="minorEastAsia"/>
                <w:kern w:val="2"/>
                <w:sz w:val="21"/>
                <w:szCs w:val="21"/>
                <w:highlight w:val="none"/>
                <w:lang w:val="en-US" w:eastAsia="zh-CN" w:bidi="ar-SA"/>
              </w:rPr>
            </w:pPr>
            <w:r>
              <w:rPr>
                <w:rFonts w:hint="eastAsia" w:ascii="宋体" w:hAnsi="宋体" w:eastAsia="宋体" w:cs="宋体"/>
                <w:sz w:val="21"/>
                <w:szCs w:val="21"/>
                <w:lang w:eastAsia="zh-CN"/>
              </w:rPr>
              <w:t>投标文件内附法定代表人授权委托书并加盖公章（</w:t>
            </w:r>
            <w:r>
              <w:rPr>
                <w:rFonts w:hint="eastAsia" w:ascii="宋体" w:hAnsi="宋体" w:eastAsia="宋体" w:cs="宋体"/>
                <w:sz w:val="21"/>
                <w:szCs w:val="21"/>
                <w:lang w:val="en-US" w:eastAsia="zh-CN"/>
              </w:rPr>
              <w:t>非法定代表人投标时提供</w:t>
            </w:r>
            <w:r>
              <w:rPr>
                <w:rFonts w:hint="eastAsia" w:ascii="宋体" w:hAnsi="宋体" w:eastAsia="宋体" w:cs="宋体"/>
                <w:sz w:val="21"/>
                <w:szCs w:val="21"/>
                <w:lang w:eastAsia="zh-CN"/>
              </w:rPr>
              <w:t>）。</w:t>
            </w:r>
          </w:p>
        </w:tc>
      </w:tr>
      <w:tr w14:paraId="5FB71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exact"/>
          <w:jc w:val="center"/>
        </w:trPr>
        <w:tc>
          <w:tcPr>
            <w:tcW w:w="707" w:type="dxa"/>
            <w:tcBorders>
              <w:top w:val="single" w:color="auto" w:sz="4" w:space="0"/>
              <w:bottom w:val="single" w:color="auto" w:sz="4" w:space="0"/>
            </w:tcBorders>
            <w:shd w:val="clear" w:color="auto" w:fill="auto"/>
            <w:vAlign w:val="center"/>
          </w:tcPr>
          <w:p w14:paraId="01564A94">
            <w:pPr>
              <w:spacing w:line="400" w:lineRule="exact"/>
              <w:ind w:left="105" w:leftChars="50" w:right="105" w:rightChars="50"/>
              <w:contextualSpacing/>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1963" w:type="dxa"/>
            <w:tcBorders>
              <w:bottom w:val="single" w:color="auto" w:sz="4" w:space="0"/>
            </w:tcBorders>
            <w:vAlign w:val="center"/>
          </w:tcPr>
          <w:p w14:paraId="6E2AE7FA">
            <w:pPr>
              <w:spacing w:line="400" w:lineRule="exact"/>
              <w:ind w:left="105" w:leftChars="50" w:right="105" w:rightChars="50"/>
              <w:contextualSpacing/>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中小企业声明</w:t>
            </w:r>
          </w:p>
        </w:tc>
        <w:tc>
          <w:tcPr>
            <w:tcW w:w="7325" w:type="dxa"/>
            <w:vAlign w:val="center"/>
          </w:tcPr>
          <w:p w14:paraId="6B7CAF85">
            <w:pPr>
              <w:ind w:left="105" w:leftChars="50" w:right="105" w:rightChars="50"/>
              <w:contextualSpacing/>
              <w:jc w:val="both"/>
              <w:rPr>
                <w:rFonts w:hint="eastAsia" w:ascii="宋体" w:hAnsi="宋体" w:eastAsia="宋体" w:cs="宋体"/>
                <w:sz w:val="21"/>
                <w:szCs w:val="21"/>
                <w:highlight w:val="none"/>
                <w:lang w:eastAsia="zh-CN"/>
              </w:rPr>
            </w:pPr>
            <w:r>
              <w:rPr>
                <w:rFonts w:hint="eastAsia" w:ascii="宋体" w:hAnsi="宋体" w:cs="宋体"/>
                <w:highlight w:val="none"/>
                <w:lang w:val="en-US" w:eastAsia="zh-CN"/>
              </w:rPr>
              <w:t>投标人</w:t>
            </w:r>
            <w:r>
              <w:rPr>
                <w:rFonts w:hint="eastAsia" w:ascii="宋体" w:hAnsi="宋体" w:cs="宋体"/>
                <w:highlight w:val="none"/>
                <w:lang w:val="zh-CN"/>
              </w:rPr>
              <w:t>必须是</w:t>
            </w:r>
            <w:r>
              <w:rPr>
                <w:rFonts w:hint="eastAsia" w:ascii="宋体" w:hAnsi="宋体" w:cs="宋体"/>
                <w:highlight w:val="none"/>
                <w:lang w:val="en-US" w:eastAsia="zh-CN"/>
              </w:rPr>
              <w:t>中</w:t>
            </w:r>
            <w:r>
              <w:rPr>
                <w:rFonts w:hint="eastAsia" w:ascii="宋体" w:hAnsi="宋体" w:cs="宋体"/>
                <w:highlight w:val="none"/>
                <w:lang w:val="zh-CN"/>
              </w:rPr>
              <w:t>小微企业，残疾人福利性单位、监狱企业视同小型、微型企业。</w:t>
            </w:r>
            <w:r>
              <w:rPr>
                <w:rFonts w:hint="eastAsia" w:ascii="宋体" w:hAnsi="宋体" w:cs="宋体"/>
                <w:b/>
                <w:bCs/>
                <w:highlight w:val="none"/>
                <w:lang w:val="zh-CN"/>
              </w:rPr>
              <w:t>（</w:t>
            </w:r>
            <w:r>
              <w:rPr>
                <w:rFonts w:hint="eastAsia" w:ascii="宋体" w:hAnsi="宋体" w:cs="宋体"/>
                <w:b/>
                <w:bCs/>
                <w:highlight w:val="none"/>
                <w:lang w:val="en-US" w:eastAsia="zh-CN"/>
              </w:rPr>
              <w:t>投标</w:t>
            </w:r>
            <w:r>
              <w:rPr>
                <w:rFonts w:hint="eastAsia" w:ascii="宋体" w:hAnsi="宋体" w:cs="宋体"/>
                <w:b/>
                <w:bCs/>
                <w:highlight w:val="none"/>
                <w:lang w:val="zh-CN"/>
              </w:rPr>
              <w:t>文件内附</w:t>
            </w:r>
            <w:r>
              <w:rPr>
                <w:rFonts w:hint="eastAsia" w:ascii="宋体" w:hAnsi="宋体" w:cs="宋体"/>
                <w:b/>
                <w:bCs/>
                <w:highlight w:val="none"/>
                <w:lang w:val="en-US" w:eastAsia="zh-CN"/>
              </w:rPr>
              <w:t>中小企业</w:t>
            </w:r>
            <w:r>
              <w:rPr>
                <w:rFonts w:hint="eastAsia" w:ascii="宋体" w:hAnsi="宋体" w:cs="宋体"/>
                <w:b/>
                <w:bCs/>
                <w:highlight w:val="none"/>
                <w:lang w:val="zh-CN"/>
              </w:rPr>
              <w:t>声明函</w:t>
            </w:r>
            <w:r>
              <w:rPr>
                <w:rFonts w:hint="eastAsia" w:ascii="宋体" w:hAnsi="宋体" w:cs="宋体"/>
                <w:b/>
                <w:bCs/>
                <w:highlight w:val="none"/>
                <w:lang w:val="en-US" w:eastAsia="zh-CN"/>
              </w:rPr>
              <w:t>或</w:t>
            </w:r>
            <w:r>
              <w:rPr>
                <w:rFonts w:hint="eastAsia" w:ascii="宋体" w:hAnsi="宋体" w:cs="宋体"/>
                <w:b/>
                <w:bCs/>
                <w:highlight w:val="none"/>
                <w:lang w:val="zh-CN" w:eastAsia="zh-CN"/>
              </w:rPr>
              <w:t>残疾人福利性单位声明函</w:t>
            </w:r>
            <w:r>
              <w:rPr>
                <w:rFonts w:hint="eastAsia" w:ascii="宋体" w:hAnsi="宋体" w:cs="宋体"/>
                <w:b/>
                <w:bCs/>
                <w:highlight w:val="none"/>
                <w:lang w:val="en-US" w:eastAsia="zh-CN"/>
              </w:rPr>
              <w:t>或</w:t>
            </w:r>
            <w:r>
              <w:rPr>
                <w:rFonts w:hint="eastAsia" w:ascii="宋体" w:hAnsi="宋体" w:cs="宋体"/>
                <w:b/>
                <w:bCs/>
                <w:highlight w:val="none"/>
                <w:lang w:val="zh-CN" w:eastAsia="zh-CN"/>
              </w:rPr>
              <w:t>监狱企业的证明文件</w:t>
            </w:r>
            <w:r>
              <w:rPr>
                <w:rFonts w:hint="eastAsia" w:ascii="宋体" w:hAnsi="宋体" w:cs="宋体"/>
                <w:b/>
                <w:bCs/>
                <w:highlight w:val="none"/>
                <w:lang w:val="zh-CN"/>
              </w:rPr>
              <w:t>并加盖公章）</w:t>
            </w:r>
          </w:p>
        </w:tc>
      </w:tr>
      <w:tr w14:paraId="07F87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4" w:hRule="exact"/>
          <w:jc w:val="center"/>
        </w:trPr>
        <w:tc>
          <w:tcPr>
            <w:tcW w:w="707" w:type="dxa"/>
            <w:tcBorders>
              <w:top w:val="single" w:color="auto" w:sz="4" w:space="0"/>
              <w:bottom w:val="single" w:color="auto" w:sz="4" w:space="0"/>
            </w:tcBorders>
            <w:vAlign w:val="center"/>
          </w:tcPr>
          <w:p w14:paraId="2E827A1E">
            <w:pPr>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963" w:type="dxa"/>
            <w:tcBorders>
              <w:bottom w:val="single" w:color="auto" w:sz="4" w:space="0"/>
            </w:tcBorders>
            <w:vAlign w:val="center"/>
          </w:tcPr>
          <w:p w14:paraId="6FA784C7">
            <w:pPr>
              <w:spacing w:line="360" w:lineRule="auto"/>
              <w:jc w:val="center"/>
              <w:rPr>
                <w:rFonts w:hint="eastAsia" w:ascii="宋体" w:hAnsi="宋体" w:eastAsia="宋体" w:cs="宋体"/>
                <w:kern w:val="2"/>
                <w:sz w:val="21"/>
                <w:szCs w:val="21"/>
                <w:lang w:val="en-US" w:eastAsia="en-US" w:bidi="ar-SA"/>
              </w:rPr>
            </w:pPr>
            <w:r>
              <w:rPr>
                <w:rFonts w:hint="eastAsia" w:ascii="宋体" w:hAnsi="宋体" w:eastAsia="宋体" w:cs="宋体"/>
                <w:sz w:val="21"/>
                <w:szCs w:val="21"/>
              </w:rPr>
              <w:t>其他要求</w:t>
            </w:r>
          </w:p>
        </w:tc>
        <w:tc>
          <w:tcPr>
            <w:tcW w:w="7325" w:type="dxa"/>
            <w:vAlign w:val="center"/>
          </w:tcPr>
          <w:p w14:paraId="272C06A4">
            <w:pPr>
              <w:numPr>
                <w:ilvl w:val="0"/>
                <w:numId w:val="0"/>
              </w:numPr>
              <w:jc w:val="both"/>
              <w:rPr>
                <w:rFonts w:hint="eastAsia"/>
                <w:lang w:eastAsia="zh-CN"/>
              </w:rPr>
            </w:pPr>
            <w:r>
              <w:rPr>
                <w:rFonts w:hint="eastAsia"/>
                <w:lang w:val="en-US" w:eastAsia="zh-CN"/>
              </w:rPr>
              <w:t>1.</w:t>
            </w:r>
            <w:r>
              <w:rPr>
                <w:rFonts w:hint="eastAsia" w:ascii="宋体" w:hAnsi="宋体" w:eastAsia="宋体" w:cs="宋体"/>
                <w:b w:val="0"/>
                <w:color w:val="auto"/>
                <w:sz w:val="21"/>
                <w:szCs w:val="21"/>
                <w:lang w:val="en-US" w:eastAsia="zh-CN"/>
              </w:rPr>
              <w:t>与采购人存在利害关系可能影响招标公正性的法人、其他组织或者个人，不得参加投标。单位负责人为同一人或者存在直接控股、管理关系的不同单位，不得参加同一标段投标或者未划分标段的同一采购项目投标。违反这两款规定的，相关投标均无效</w:t>
            </w:r>
            <w:r>
              <w:rPr>
                <w:rFonts w:hint="eastAsia"/>
                <w:lang w:eastAsia="zh-CN"/>
              </w:rPr>
              <w:t>。</w:t>
            </w:r>
            <w:r>
              <w:rPr>
                <w:rFonts w:hint="eastAsia"/>
                <w:b/>
                <w:bCs/>
                <w:lang w:eastAsia="zh-CN"/>
              </w:rPr>
              <w:t>（投标文件</w:t>
            </w:r>
            <w:r>
              <w:rPr>
                <w:rFonts w:hint="eastAsia"/>
                <w:b/>
                <w:bCs/>
                <w:lang w:val="zh-CN" w:eastAsia="zh-CN"/>
              </w:rPr>
              <w:t>内附法定代表人</w:t>
            </w:r>
            <w:r>
              <w:rPr>
                <w:rFonts w:hint="eastAsia"/>
                <w:b/>
                <w:bCs/>
                <w:lang w:val="en-US" w:eastAsia="zh-CN"/>
              </w:rPr>
              <w:t>签字</w:t>
            </w:r>
            <w:r>
              <w:rPr>
                <w:rFonts w:hint="eastAsia"/>
                <w:b/>
                <w:bCs/>
                <w:lang w:val="zh-CN" w:eastAsia="zh-CN"/>
              </w:rPr>
              <w:t>并加盖单位公章的承诺书。</w:t>
            </w:r>
            <w:r>
              <w:rPr>
                <w:rFonts w:hint="eastAsia"/>
                <w:b/>
                <w:bCs/>
                <w:lang w:eastAsia="zh-CN"/>
              </w:rPr>
              <w:t>）</w:t>
            </w:r>
          </w:p>
          <w:p w14:paraId="5E231501">
            <w:pPr>
              <w:jc w:val="both"/>
              <w:rPr>
                <w:rFonts w:hint="eastAsia" w:ascii="宋体" w:hAnsi="宋体" w:cs="宋体"/>
                <w:b/>
                <w:bCs/>
                <w:szCs w:val="21"/>
                <w:lang w:val="en-US" w:eastAsia="zh-CN"/>
              </w:rPr>
            </w:pPr>
            <w:r>
              <w:rPr>
                <w:rFonts w:hint="eastAsia"/>
                <w:lang w:val="en-US" w:eastAsia="zh-CN"/>
              </w:rPr>
              <w:t>2.</w:t>
            </w:r>
            <w:r>
              <w:rPr>
                <w:rFonts w:hint="eastAsia" w:ascii="宋体" w:hAnsi="宋体" w:eastAsia="宋体" w:cs="宋体"/>
                <w:sz w:val="21"/>
                <w:szCs w:val="21"/>
                <w:lang w:eastAsia="zh-CN"/>
              </w:rPr>
              <w:t>不接受列入政府取消投标资格记录期间的企业或个人参加投标，参加政府采购活动前3年内在经营活动中没有重大违法记录。</w:t>
            </w:r>
            <w:r>
              <w:rPr>
                <w:rFonts w:hint="eastAsia"/>
                <w:b/>
                <w:bCs/>
                <w:lang w:eastAsia="zh-CN"/>
              </w:rPr>
              <w:t>（投标文件</w:t>
            </w:r>
            <w:r>
              <w:rPr>
                <w:rFonts w:hint="eastAsia"/>
                <w:b/>
                <w:bCs/>
                <w:lang w:val="zh-CN" w:eastAsia="zh-CN"/>
              </w:rPr>
              <w:t>内附法定代表人签字</w:t>
            </w:r>
            <w:r>
              <w:rPr>
                <w:rFonts w:hint="eastAsia"/>
                <w:b/>
                <w:bCs/>
                <w:lang w:val="en-US" w:eastAsia="zh-CN"/>
              </w:rPr>
              <w:t>盖章</w:t>
            </w:r>
            <w:r>
              <w:rPr>
                <w:rFonts w:hint="eastAsia"/>
                <w:b/>
                <w:bCs/>
                <w:lang w:val="zh-CN" w:eastAsia="zh-CN"/>
              </w:rPr>
              <w:t>并加盖单位公章的承诺书。</w:t>
            </w:r>
            <w:r>
              <w:rPr>
                <w:rFonts w:hint="eastAsia"/>
                <w:b/>
                <w:bCs/>
                <w:lang w:eastAsia="zh-CN"/>
              </w:rPr>
              <w:t>）</w:t>
            </w:r>
          </w:p>
          <w:p w14:paraId="66610CDB">
            <w:pPr>
              <w:numPr>
                <w:ilvl w:val="0"/>
                <w:numId w:val="0"/>
              </w:numPr>
              <w:jc w:val="both"/>
              <w:rPr>
                <w:rFonts w:hint="eastAsia"/>
                <w:lang w:val="en-US" w:eastAsia="zh-CN"/>
              </w:rPr>
            </w:pPr>
            <w:r>
              <w:rPr>
                <w:rFonts w:hint="eastAsia" w:ascii="宋体" w:hAnsi="宋体" w:cs="宋体"/>
                <w:bCs/>
                <w:szCs w:val="21"/>
                <w:lang w:val="en-US" w:eastAsia="zh-CN"/>
              </w:rPr>
              <w:t>3.投标人</w:t>
            </w:r>
            <w:r>
              <w:rPr>
                <w:rFonts w:hint="eastAsia" w:ascii="宋体" w:hAnsi="宋体" w:cs="宋体"/>
                <w:bCs/>
                <w:szCs w:val="21"/>
              </w:rPr>
              <w:t>须具有履行合同所必需的设备和专业技术能力</w:t>
            </w:r>
            <w:r>
              <w:rPr>
                <w:rFonts w:hint="eastAsia"/>
                <w:b/>
                <w:bCs/>
                <w:lang w:eastAsia="zh-CN"/>
              </w:rPr>
              <w:t>（投标文件</w:t>
            </w:r>
            <w:r>
              <w:rPr>
                <w:rFonts w:hint="eastAsia"/>
                <w:b/>
                <w:bCs/>
                <w:lang w:val="zh-CN" w:eastAsia="zh-CN"/>
              </w:rPr>
              <w:t>内附法定代表人签字并加盖单位公章的承诺书。</w:t>
            </w:r>
            <w:r>
              <w:rPr>
                <w:rFonts w:hint="eastAsia"/>
                <w:b/>
                <w:bCs/>
                <w:lang w:eastAsia="zh-CN"/>
              </w:rPr>
              <w:t>）</w:t>
            </w:r>
          </w:p>
        </w:tc>
      </w:tr>
    </w:tbl>
    <w:p w14:paraId="6EFFEA9C">
      <w:pPr>
        <w:ind w:firstLine="211" w:firstLineChars="100"/>
        <w:rPr>
          <w:rFonts w:hint="eastAsia"/>
          <w:b/>
          <w:bCs/>
          <w:lang w:val="zh-CN" w:eastAsia="zh-CN"/>
        </w:rPr>
      </w:pPr>
    </w:p>
    <w:p w14:paraId="3D23F005">
      <w:pPr>
        <w:ind w:firstLine="211" w:firstLineChars="100"/>
        <w:rPr>
          <w:rFonts w:hint="eastAsia"/>
          <w:b/>
          <w:bCs/>
          <w:lang w:val="zh-CN" w:eastAsia="zh-CN"/>
        </w:rPr>
      </w:pPr>
      <w:r>
        <w:rPr>
          <w:rFonts w:hint="eastAsia"/>
          <w:b/>
          <w:bCs/>
          <w:lang w:val="zh-CN" w:eastAsia="zh-CN"/>
        </w:rPr>
        <w:t>注：1、上述表中要求提供的证书和相关证明文件等证件的复印件装订在投标文件中。</w:t>
      </w:r>
    </w:p>
    <w:p w14:paraId="76012E8E">
      <w:pPr>
        <w:rPr>
          <w:rFonts w:hint="eastAsia"/>
          <w:b/>
          <w:bCs/>
          <w:lang w:val="zh-CN" w:eastAsia="zh-CN"/>
        </w:rPr>
      </w:pPr>
      <w:r>
        <w:rPr>
          <w:rFonts w:hint="eastAsia"/>
          <w:b/>
          <w:bCs/>
          <w:lang w:val="zh-CN" w:eastAsia="zh-CN"/>
        </w:rPr>
        <w:t xml:space="preserve">   </w:t>
      </w:r>
      <w:r>
        <w:rPr>
          <w:rFonts w:hint="eastAsia"/>
          <w:b/>
          <w:bCs/>
          <w:lang w:val="en-US" w:eastAsia="zh-CN"/>
        </w:rPr>
        <w:t xml:space="preserve">  </w:t>
      </w:r>
      <w:r>
        <w:rPr>
          <w:rFonts w:hint="eastAsia"/>
          <w:b/>
          <w:bCs/>
          <w:lang w:val="zh-CN" w:eastAsia="zh-CN"/>
        </w:rPr>
        <w:t xml:space="preserve"> </w:t>
      </w:r>
      <w:r>
        <w:rPr>
          <w:rFonts w:hint="eastAsia"/>
          <w:b/>
          <w:bCs/>
          <w:lang w:val="en-US" w:eastAsia="zh-CN"/>
        </w:rPr>
        <w:t>2</w:t>
      </w:r>
      <w:r>
        <w:rPr>
          <w:rFonts w:hint="eastAsia"/>
          <w:b/>
          <w:bCs/>
          <w:lang w:val="zh-CN" w:eastAsia="zh-CN"/>
        </w:rPr>
        <w:t>、上述内容中如某一证件正在年检或换证，需年检或换证部门出具有效证明方可确认。</w:t>
      </w:r>
    </w:p>
    <w:p w14:paraId="49E2EA4A">
      <w:pPr>
        <w:rPr>
          <w:rFonts w:hint="eastAsia"/>
          <w:b/>
          <w:bCs/>
          <w:lang w:val="zh-CN" w:eastAsia="zh-CN"/>
        </w:rPr>
      </w:pPr>
      <w:r>
        <w:rPr>
          <w:rFonts w:hint="eastAsia"/>
          <w:b/>
          <w:bCs/>
          <w:lang w:val="zh-CN" w:eastAsia="zh-CN"/>
        </w:rPr>
        <w:t xml:space="preserve">    </w:t>
      </w:r>
      <w:r>
        <w:rPr>
          <w:rFonts w:hint="eastAsia"/>
          <w:b/>
          <w:bCs/>
          <w:lang w:val="en-US" w:eastAsia="zh-CN"/>
        </w:rPr>
        <w:t xml:space="preserve">  3</w:t>
      </w:r>
      <w:r>
        <w:rPr>
          <w:rFonts w:hint="eastAsia"/>
          <w:b/>
          <w:bCs/>
          <w:lang w:val="zh-CN" w:eastAsia="zh-CN"/>
        </w:rPr>
        <w:t>、上述要求</w:t>
      </w:r>
      <w:r>
        <w:rPr>
          <w:rFonts w:hint="eastAsia"/>
          <w:b/>
          <w:bCs/>
          <w:lang w:val="en-US" w:eastAsia="zh-CN"/>
        </w:rPr>
        <w:t>投标人</w:t>
      </w:r>
      <w:r>
        <w:rPr>
          <w:rFonts w:hint="eastAsia"/>
          <w:b/>
          <w:bCs/>
          <w:lang w:val="zh-CN" w:eastAsia="zh-CN"/>
        </w:rPr>
        <w:t>有一项不合格的，视为未通过资格评审，将不再进入后续评标。</w:t>
      </w:r>
    </w:p>
    <w:p w14:paraId="403036B3">
      <w:pPr>
        <w:jc w:val="center"/>
        <w:rPr>
          <w:rFonts w:hint="eastAsia" w:ascii="宋体" w:hAnsi="宋体" w:eastAsia="宋体" w:cs="宋体"/>
          <w:b/>
          <w:sz w:val="32"/>
          <w:szCs w:val="32"/>
          <w:lang w:eastAsia="zh-CN"/>
        </w:rPr>
      </w:pPr>
      <w:r>
        <w:rPr>
          <w:rFonts w:hAnsi="宋体"/>
          <w:b/>
          <w:sz w:val="32"/>
          <w:szCs w:val="32"/>
        </w:rPr>
        <w:br w:type="page"/>
      </w:r>
      <w:r>
        <w:rPr>
          <w:rFonts w:hint="eastAsia" w:ascii="宋体" w:hAnsi="宋体" w:eastAsia="宋体" w:cs="宋体"/>
          <w:b/>
          <w:sz w:val="32"/>
          <w:szCs w:val="32"/>
          <w:lang w:eastAsia="zh-CN"/>
        </w:rPr>
        <w:t>符合性</w:t>
      </w:r>
      <w:r>
        <w:rPr>
          <w:rFonts w:hint="eastAsia" w:ascii="宋体" w:hAnsi="宋体" w:eastAsia="宋体" w:cs="宋体"/>
          <w:b/>
          <w:sz w:val="32"/>
          <w:szCs w:val="32"/>
        </w:rPr>
        <w:t>评审表</w:t>
      </w:r>
    </w:p>
    <w:p w14:paraId="78A104BB">
      <w:pPr>
        <w:rPr>
          <w:rFonts w:hint="eastAsia" w:ascii="宋体" w:hAnsi="宋体" w:eastAsia="宋体" w:cs="宋体"/>
          <w:b/>
          <w:bCs/>
          <w:sz w:val="18"/>
          <w:szCs w:val="18"/>
          <w:lang w:val="zh-CN" w:eastAsia="zh-CN"/>
        </w:rPr>
      </w:pPr>
    </w:p>
    <w:tbl>
      <w:tblPr>
        <w:tblStyle w:val="49"/>
        <w:tblW w:w="10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5"/>
        <w:gridCol w:w="1991"/>
        <w:gridCol w:w="6921"/>
      </w:tblGrid>
      <w:tr w14:paraId="2AF61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bottom w:val="single" w:color="auto" w:sz="4" w:space="0"/>
            </w:tcBorders>
            <w:vAlign w:val="center"/>
          </w:tcPr>
          <w:p w14:paraId="518F400B">
            <w:pPr>
              <w:pStyle w:val="47"/>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lang w:eastAsia="zh-CN"/>
              </w:rPr>
              <w:t>序号</w:t>
            </w:r>
          </w:p>
        </w:tc>
        <w:tc>
          <w:tcPr>
            <w:tcW w:w="1991" w:type="dxa"/>
            <w:vAlign w:val="center"/>
          </w:tcPr>
          <w:p w14:paraId="343FC077">
            <w:pPr>
              <w:pStyle w:val="47"/>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6921" w:type="dxa"/>
            <w:vAlign w:val="center"/>
          </w:tcPr>
          <w:p w14:paraId="2A22E011">
            <w:pPr>
              <w:pStyle w:val="47"/>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评审标准</w:t>
            </w:r>
          </w:p>
        </w:tc>
      </w:tr>
      <w:tr w14:paraId="3A9AE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14:paraId="04D430B4">
            <w:pPr>
              <w:pStyle w:val="47"/>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1</w:t>
            </w:r>
          </w:p>
        </w:tc>
        <w:tc>
          <w:tcPr>
            <w:tcW w:w="1991" w:type="dxa"/>
            <w:vAlign w:val="center"/>
          </w:tcPr>
          <w:p w14:paraId="5ECDB22F">
            <w:pPr>
              <w:pStyle w:val="47"/>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6921" w:type="dxa"/>
            <w:vAlign w:val="center"/>
          </w:tcPr>
          <w:p w14:paraId="105E783B">
            <w:pPr>
              <w:pStyle w:val="47"/>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与营业执照一致。</w:t>
            </w:r>
          </w:p>
        </w:tc>
      </w:tr>
      <w:tr w14:paraId="50646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14:paraId="71A1A046">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1991" w:type="dxa"/>
            <w:vAlign w:val="center"/>
          </w:tcPr>
          <w:p w14:paraId="76275A19">
            <w:pPr>
              <w:pStyle w:val="47"/>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投标函签字盖章</w:t>
            </w:r>
          </w:p>
        </w:tc>
        <w:tc>
          <w:tcPr>
            <w:tcW w:w="6921" w:type="dxa"/>
            <w:vAlign w:val="center"/>
          </w:tcPr>
          <w:p w14:paraId="413C7DAA">
            <w:pPr>
              <w:pStyle w:val="47"/>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有法定代表人或其委托代理人签字和加盖单位章。</w:t>
            </w:r>
          </w:p>
        </w:tc>
      </w:tr>
      <w:tr w14:paraId="6CFD8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14:paraId="3CF0466F">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991" w:type="dxa"/>
            <w:vAlign w:val="center"/>
          </w:tcPr>
          <w:p w14:paraId="465096ED">
            <w:pPr>
              <w:pStyle w:val="47"/>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投标文件格式</w:t>
            </w:r>
          </w:p>
        </w:tc>
        <w:tc>
          <w:tcPr>
            <w:tcW w:w="6921" w:type="dxa"/>
            <w:vAlign w:val="center"/>
          </w:tcPr>
          <w:p w14:paraId="22D9D8AD">
            <w:pPr>
              <w:pStyle w:val="47"/>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符合招标文件第六章</w:t>
            </w:r>
            <w:r>
              <w:rPr>
                <w:rFonts w:hint="eastAsia" w:ascii="宋体" w:hAnsi="宋体" w:eastAsia="宋体" w:cs="宋体"/>
                <w:i/>
                <w:sz w:val="21"/>
                <w:szCs w:val="21"/>
                <w:lang w:eastAsia="zh-CN"/>
              </w:rPr>
              <w:t>“</w:t>
            </w:r>
            <w:r>
              <w:rPr>
                <w:rFonts w:hint="eastAsia" w:ascii="宋体" w:hAnsi="宋体" w:eastAsia="宋体" w:cs="宋体"/>
                <w:sz w:val="21"/>
                <w:szCs w:val="21"/>
                <w:lang w:eastAsia="zh-CN"/>
              </w:rPr>
              <w:t>投标文件格式</w:t>
            </w:r>
            <w:r>
              <w:rPr>
                <w:rFonts w:hint="eastAsia" w:ascii="宋体" w:hAnsi="宋体" w:eastAsia="宋体" w:cs="宋体"/>
                <w:i/>
                <w:sz w:val="21"/>
                <w:szCs w:val="21"/>
                <w:lang w:eastAsia="zh-CN"/>
              </w:rPr>
              <w:t>”</w:t>
            </w:r>
            <w:r>
              <w:rPr>
                <w:rFonts w:hint="eastAsia" w:ascii="宋体" w:hAnsi="宋体" w:eastAsia="宋体" w:cs="宋体"/>
                <w:sz w:val="21"/>
                <w:szCs w:val="21"/>
                <w:lang w:eastAsia="zh-CN"/>
              </w:rPr>
              <w:t>的规定。</w:t>
            </w:r>
          </w:p>
        </w:tc>
      </w:tr>
      <w:tr w14:paraId="2A26D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tcBorders>
            <w:vAlign w:val="center"/>
          </w:tcPr>
          <w:p w14:paraId="3C6005BD">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991" w:type="dxa"/>
            <w:vAlign w:val="center"/>
          </w:tcPr>
          <w:p w14:paraId="0B9044B5">
            <w:pPr>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报价唯一</w:t>
            </w:r>
          </w:p>
        </w:tc>
        <w:tc>
          <w:tcPr>
            <w:tcW w:w="6921" w:type="dxa"/>
            <w:vAlign w:val="center"/>
          </w:tcPr>
          <w:p w14:paraId="370506E0">
            <w:pPr>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只能有一个有效报价。</w:t>
            </w:r>
          </w:p>
        </w:tc>
      </w:tr>
      <w:tr w14:paraId="60EF3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bottom w:val="single" w:color="auto" w:sz="4" w:space="0"/>
            </w:tcBorders>
            <w:vAlign w:val="center"/>
          </w:tcPr>
          <w:p w14:paraId="2198D4B1">
            <w:pPr>
              <w:pStyle w:val="47"/>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5</w:t>
            </w:r>
          </w:p>
        </w:tc>
        <w:tc>
          <w:tcPr>
            <w:tcW w:w="1991" w:type="dxa"/>
            <w:vAlign w:val="center"/>
          </w:tcPr>
          <w:p w14:paraId="17FB1E50">
            <w:pPr>
              <w:pStyle w:val="47"/>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6921" w:type="dxa"/>
            <w:vAlign w:val="center"/>
          </w:tcPr>
          <w:p w14:paraId="6F02A65C">
            <w:pPr>
              <w:pStyle w:val="47"/>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不超过最高投标限价。</w:t>
            </w:r>
          </w:p>
        </w:tc>
      </w:tr>
      <w:tr w14:paraId="284E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14:paraId="65F2A51D">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c>
          <w:tcPr>
            <w:tcW w:w="1991" w:type="dxa"/>
            <w:vAlign w:val="center"/>
          </w:tcPr>
          <w:p w14:paraId="6ACA1ED8">
            <w:pPr>
              <w:pStyle w:val="47"/>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投标内容</w:t>
            </w:r>
          </w:p>
        </w:tc>
        <w:tc>
          <w:tcPr>
            <w:tcW w:w="6921" w:type="dxa"/>
            <w:vAlign w:val="center"/>
          </w:tcPr>
          <w:p w14:paraId="10E8F1FF">
            <w:pPr>
              <w:pStyle w:val="47"/>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符合招标文件规定。</w:t>
            </w:r>
          </w:p>
        </w:tc>
      </w:tr>
      <w:tr w14:paraId="3BCCD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14:paraId="502A9421">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w:t>
            </w:r>
          </w:p>
        </w:tc>
        <w:tc>
          <w:tcPr>
            <w:tcW w:w="1991" w:type="dxa"/>
            <w:vAlign w:val="center"/>
          </w:tcPr>
          <w:p w14:paraId="7F37AD10">
            <w:pPr>
              <w:pStyle w:val="47"/>
              <w:spacing w:line="400" w:lineRule="exact"/>
              <w:ind w:left="105" w:leftChars="50" w:right="105" w:rightChars="50"/>
              <w:contextualSpacing/>
              <w:jc w:val="center"/>
              <w:rPr>
                <w:rFonts w:hint="default" w:ascii="宋体" w:hAnsi="宋体" w:eastAsia="宋体" w:cs="宋体"/>
                <w:color w:val="auto"/>
                <w:sz w:val="21"/>
                <w:szCs w:val="21"/>
                <w:lang w:val="en-US" w:eastAsia="zh-CN"/>
              </w:rPr>
            </w:pPr>
            <w:r>
              <w:rPr>
                <w:rFonts w:hint="eastAsia" w:ascii="宋体" w:hAnsi="宋体" w:eastAsia="宋体" w:cs="宋体"/>
                <w:b w:val="0"/>
                <w:bCs/>
                <w:color w:val="auto"/>
                <w:sz w:val="21"/>
                <w:szCs w:val="21"/>
                <w:lang w:val="en-US" w:eastAsia="zh-CN"/>
              </w:rPr>
              <w:t>服务期限</w:t>
            </w:r>
          </w:p>
        </w:tc>
        <w:tc>
          <w:tcPr>
            <w:tcW w:w="6921" w:type="dxa"/>
            <w:vAlign w:val="center"/>
          </w:tcPr>
          <w:p w14:paraId="33AC87FB">
            <w:pPr>
              <w:pStyle w:val="47"/>
              <w:spacing w:line="400" w:lineRule="exact"/>
              <w:ind w:left="105" w:leftChars="50" w:right="105" w:rightChars="50"/>
              <w:contextualSpacing/>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zh-CN" w:eastAsia="zh-CN"/>
              </w:rPr>
              <w:t>符合招标文件规定。</w:t>
            </w:r>
          </w:p>
        </w:tc>
      </w:tr>
      <w:tr w14:paraId="02482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14:paraId="7EBAF61F">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w:t>
            </w:r>
          </w:p>
        </w:tc>
        <w:tc>
          <w:tcPr>
            <w:tcW w:w="1991" w:type="dxa"/>
            <w:vAlign w:val="center"/>
          </w:tcPr>
          <w:p w14:paraId="3CF14A60">
            <w:pPr>
              <w:pStyle w:val="47"/>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服务标准</w:t>
            </w:r>
          </w:p>
        </w:tc>
        <w:tc>
          <w:tcPr>
            <w:tcW w:w="6921" w:type="dxa"/>
            <w:vAlign w:val="center"/>
          </w:tcPr>
          <w:p w14:paraId="062B671C">
            <w:pPr>
              <w:pStyle w:val="47"/>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符合国家及相关行业规定的合格标准</w:t>
            </w:r>
            <w:r>
              <w:rPr>
                <w:rFonts w:hint="eastAsia" w:ascii="宋体" w:hAnsi="宋体" w:eastAsia="宋体" w:cs="宋体"/>
                <w:sz w:val="21"/>
                <w:szCs w:val="21"/>
                <w:lang w:val="zh-CN" w:eastAsia="zh-CN"/>
              </w:rPr>
              <w:t>。</w:t>
            </w:r>
          </w:p>
        </w:tc>
      </w:tr>
      <w:tr w14:paraId="7B0B7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14:paraId="24BD4583">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w:t>
            </w:r>
          </w:p>
        </w:tc>
        <w:tc>
          <w:tcPr>
            <w:tcW w:w="1991" w:type="dxa"/>
            <w:tcBorders>
              <w:bottom w:val="single" w:color="auto" w:sz="4" w:space="0"/>
            </w:tcBorders>
            <w:vAlign w:val="center"/>
          </w:tcPr>
          <w:p w14:paraId="385E4240">
            <w:pPr>
              <w:pStyle w:val="47"/>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rPr>
              <w:t>投标有效期</w:t>
            </w:r>
          </w:p>
        </w:tc>
        <w:tc>
          <w:tcPr>
            <w:tcW w:w="6921" w:type="dxa"/>
            <w:vAlign w:val="center"/>
          </w:tcPr>
          <w:p w14:paraId="16FED360">
            <w:pPr>
              <w:pStyle w:val="47"/>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90天。</w:t>
            </w:r>
          </w:p>
        </w:tc>
      </w:tr>
      <w:tr w14:paraId="5B0AE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14:paraId="3797B274">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w:t>
            </w:r>
          </w:p>
        </w:tc>
        <w:tc>
          <w:tcPr>
            <w:tcW w:w="1991" w:type="dxa"/>
            <w:tcBorders>
              <w:bottom w:val="single" w:color="auto" w:sz="4" w:space="0"/>
            </w:tcBorders>
            <w:vAlign w:val="center"/>
          </w:tcPr>
          <w:p w14:paraId="33CB96B5">
            <w:pPr>
              <w:pStyle w:val="47"/>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技术部分</w:t>
            </w:r>
          </w:p>
        </w:tc>
        <w:tc>
          <w:tcPr>
            <w:tcW w:w="6921" w:type="dxa"/>
            <w:vAlign w:val="center"/>
          </w:tcPr>
          <w:p w14:paraId="10A3DAF2">
            <w:pPr>
              <w:pStyle w:val="47"/>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w:t>
            </w:r>
            <w:r>
              <w:rPr>
                <w:rFonts w:hint="eastAsia" w:ascii="宋体" w:hAnsi="宋体" w:eastAsia="宋体" w:cs="宋体"/>
                <w:sz w:val="21"/>
                <w:szCs w:val="21"/>
                <w:lang w:val="zh-CN" w:eastAsia="zh-CN"/>
              </w:rPr>
              <w:t>招标文件</w:t>
            </w:r>
            <w:r>
              <w:rPr>
                <w:rFonts w:hint="eastAsia" w:ascii="宋体" w:hAnsi="宋体" w:eastAsia="宋体" w:cs="宋体"/>
                <w:sz w:val="21"/>
                <w:szCs w:val="21"/>
                <w:lang w:eastAsia="zh-CN"/>
              </w:rPr>
              <w:t>“</w:t>
            </w:r>
            <w:r>
              <w:rPr>
                <w:rFonts w:hint="eastAsia" w:cs="宋体"/>
                <w:sz w:val="21"/>
                <w:szCs w:val="21"/>
                <w:lang w:val="en-US" w:eastAsia="zh-CN"/>
              </w:rPr>
              <w:t>采购</w:t>
            </w:r>
            <w:r>
              <w:rPr>
                <w:rFonts w:hint="eastAsia" w:ascii="宋体" w:hAnsi="宋体" w:eastAsia="宋体" w:cs="宋体"/>
                <w:sz w:val="21"/>
                <w:szCs w:val="21"/>
                <w:lang w:eastAsia="zh-CN"/>
              </w:rPr>
              <w:t>需求”中的服务标准及要求。</w:t>
            </w:r>
          </w:p>
        </w:tc>
      </w:tr>
      <w:tr w14:paraId="613F5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vAlign w:val="center"/>
          </w:tcPr>
          <w:p w14:paraId="78E01EC8">
            <w:pPr>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11</w:t>
            </w:r>
          </w:p>
        </w:tc>
        <w:tc>
          <w:tcPr>
            <w:tcW w:w="1991" w:type="dxa"/>
            <w:tcBorders>
              <w:top w:val="single" w:color="auto" w:sz="4" w:space="0"/>
              <w:bottom w:val="single" w:color="auto" w:sz="4" w:space="0"/>
            </w:tcBorders>
            <w:vAlign w:val="center"/>
          </w:tcPr>
          <w:p w14:paraId="32A44C2D">
            <w:pPr>
              <w:pStyle w:val="47"/>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其他要求</w:t>
            </w:r>
          </w:p>
        </w:tc>
        <w:tc>
          <w:tcPr>
            <w:tcW w:w="6921" w:type="dxa"/>
            <w:vAlign w:val="center"/>
          </w:tcPr>
          <w:p w14:paraId="770D91D5">
            <w:pPr>
              <w:pStyle w:val="47"/>
              <w:spacing w:line="400" w:lineRule="exact"/>
              <w:ind w:left="105" w:leftChars="50" w:right="105" w:rightChars="50"/>
              <w:contextualSpacing/>
              <w:jc w:val="both"/>
              <w:rPr>
                <w:rFonts w:hint="eastAsia" w:ascii="宋体" w:hAnsi="宋体" w:eastAsia="宋体" w:cs="宋体"/>
                <w:sz w:val="21"/>
                <w:szCs w:val="21"/>
                <w:lang w:val="zh-CN" w:eastAsia="zh-CN"/>
              </w:rPr>
            </w:pPr>
            <w:r>
              <w:rPr>
                <w:rFonts w:hint="eastAsia" w:ascii="宋体" w:hAnsi="宋体" w:eastAsia="宋体" w:cs="宋体"/>
                <w:sz w:val="21"/>
                <w:szCs w:val="21"/>
                <w:lang w:eastAsia="zh-CN"/>
              </w:rPr>
              <w:t>满足相关法律法规及招标文件的其他要求。</w:t>
            </w:r>
          </w:p>
        </w:tc>
      </w:tr>
    </w:tbl>
    <w:p w14:paraId="25170E6D">
      <w:pPr>
        <w:pStyle w:val="11"/>
        <w:spacing w:line="340" w:lineRule="exact"/>
        <w:ind w:firstLine="211" w:firstLineChars="100"/>
        <w:contextualSpacing/>
        <w:jc w:val="both"/>
        <w:rPr>
          <w:rFonts w:hint="eastAsia" w:hAnsi="宋体"/>
          <w:b/>
          <w:sz w:val="32"/>
          <w:szCs w:val="32"/>
          <w:shd w:val="clear" w:color="auto" w:fill="FFFFFF"/>
        </w:rPr>
      </w:pPr>
      <w:r>
        <w:rPr>
          <w:rFonts w:hint="eastAsia"/>
          <w:b/>
          <w:bCs/>
          <w:lang w:val="zh-CN" w:eastAsia="zh-CN"/>
        </w:rPr>
        <w:t>注：上述要求</w:t>
      </w:r>
      <w:r>
        <w:rPr>
          <w:rFonts w:hint="eastAsia"/>
          <w:b/>
          <w:bCs/>
          <w:lang w:val="en-US" w:eastAsia="zh-CN"/>
        </w:rPr>
        <w:t>投标人</w:t>
      </w:r>
      <w:r>
        <w:rPr>
          <w:rFonts w:hint="eastAsia"/>
          <w:b/>
          <w:bCs/>
          <w:lang w:val="zh-CN" w:eastAsia="zh-CN"/>
        </w:rPr>
        <w:t>有一项不合格的，视为未通过符合性评审，将不再进入后续评标。</w:t>
      </w:r>
    </w:p>
    <w:p w14:paraId="6F2FFEEA">
      <w:pPr>
        <w:spacing w:line="360" w:lineRule="auto"/>
        <w:ind w:firstLine="315" w:firstLineChars="150"/>
        <w:contextualSpacing/>
        <w:rPr>
          <w:rFonts w:ascii="宋体" w:hAnsi="宋体"/>
        </w:rPr>
      </w:pPr>
    </w:p>
    <w:p w14:paraId="4E2090E4">
      <w:pPr>
        <w:pStyle w:val="24"/>
        <w:rPr>
          <w:rFonts w:ascii="宋体" w:hAnsi="宋体"/>
        </w:rPr>
      </w:pPr>
    </w:p>
    <w:p w14:paraId="32799B5C">
      <w:pPr>
        <w:pStyle w:val="24"/>
        <w:rPr>
          <w:rFonts w:ascii="宋体" w:hAnsi="宋体"/>
        </w:rPr>
      </w:pPr>
    </w:p>
    <w:p w14:paraId="353DF3AF">
      <w:pPr>
        <w:pStyle w:val="24"/>
        <w:rPr>
          <w:rFonts w:ascii="宋体" w:hAnsi="宋体"/>
        </w:rPr>
      </w:pPr>
    </w:p>
    <w:p w14:paraId="6CB2F9DE">
      <w:pPr>
        <w:pStyle w:val="24"/>
        <w:rPr>
          <w:rFonts w:ascii="宋体" w:hAnsi="宋体"/>
        </w:rPr>
      </w:pPr>
    </w:p>
    <w:p w14:paraId="207E539E">
      <w:pPr>
        <w:pStyle w:val="24"/>
        <w:rPr>
          <w:rFonts w:ascii="宋体" w:hAnsi="宋体"/>
        </w:rPr>
      </w:pPr>
    </w:p>
    <w:p w14:paraId="32FDAEEA">
      <w:pPr>
        <w:pStyle w:val="24"/>
        <w:rPr>
          <w:rFonts w:ascii="宋体" w:hAnsi="宋体"/>
        </w:rPr>
      </w:pPr>
    </w:p>
    <w:p w14:paraId="39382C88">
      <w:pPr>
        <w:spacing w:line="360" w:lineRule="auto"/>
        <w:ind w:firstLine="315" w:firstLineChars="150"/>
        <w:contextualSpacing/>
        <w:rPr>
          <w:rFonts w:ascii="宋体" w:hAnsi="宋体"/>
        </w:rPr>
      </w:pPr>
    </w:p>
    <w:p w14:paraId="6E10749B">
      <w:pPr>
        <w:spacing w:line="360" w:lineRule="auto"/>
        <w:ind w:firstLine="315" w:firstLineChars="150"/>
        <w:contextualSpacing/>
        <w:rPr>
          <w:rFonts w:ascii="宋体" w:hAnsi="宋体"/>
        </w:rPr>
      </w:pPr>
    </w:p>
    <w:p w14:paraId="4F4A58EB">
      <w:pPr>
        <w:pStyle w:val="24"/>
        <w:ind w:left="0" w:leftChars="0" w:firstLine="0" w:firstLineChars="0"/>
        <w:rPr>
          <w:rFonts w:ascii="宋体" w:hAnsi="宋体"/>
        </w:rPr>
      </w:pPr>
    </w:p>
    <w:p w14:paraId="570B0431">
      <w:pPr>
        <w:rPr>
          <w:rFonts w:hint="eastAsia" w:cs="宋体" w:asciiTheme="minorEastAsia" w:hAnsiTheme="minorEastAsia" w:eastAsiaTheme="minorEastAsia"/>
          <w:b/>
          <w:bCs/>
          <w:i w:val="0"/>
          <w:iCs w:val="0"/>
          <w:sz w:val="32"/>
          <w:szCs w:val="32"/>
          <w:lang w:eastAsia="zh-CN"/>
        </w:rPr>
      </w:pPr>
      <w:r>
        <w:rPr>
          <w:rFonts w:hint="eastAsia" w:cs="宋体" w:asciiTheme="minorEastAsia" w:hAnsiTheme="minorEastAsia" w:eastAsiaTheme="minorEastAsia"/>
          <w:b/>
          <w:bCs/>
          <w:i w:val="0"/>
          <w:iCs w:val="0"/>
          <w:sz w:val="32"/>
          <w:szCs w:val="32"/>
          <w:lang w:eastAsia="zh-CN"/>
        </w:rPr>
        <w:br w:type="page"/>
      </w:r>
    </w:p>
    <w:p w14:paraId="12E3F15D">
      <w:pPr>
        <w:keepNext w:val="0"/>
        <w:keepLines w:val="0"/>
        <w:pageBreakBefore w:val="0"/>
        <w:widowControl/>
        <w:kinsoku/>
        <w:overflowPunct/>
        <w:topLinePunct w:val="0"/>
        <w:autoSpaceDE/>
        <w:autoSpaceDN/>
        <w:bidi w:val="0"/>
        <w:adjustRightInd/>
        <w:snapToGrid/>
        <w:spacing w:line="240" w:lineRule="atLeast"/>
        <w:jc w:val="center"/>
        <w:textAlignment w:val="auto"/>
        <w:rPr>
          <w:rFonts w:hint="eastAsia" w:cs="宋体" w:asciiTheme="minorEastAsia" w:hAnsiTheme="minorEastAsia" w:eastAsiaTheme="minorEastAsia"/>
          <w:b/>
          <w:bCs/>
          <w:i w:val="0"/>
          <w:iCs w:val="0"/>
          <w:color w:val="auto"/>
          <w:sz w:val="32"/>
          <w:szCs w:val="32"/>
          <w:lang w:eastAsia="zh-CN"/>
        </w:rPr>
      </w:pPr>
      <w:r>
        <w:rPr>
          <w:rFonts w:hint="eastAsia" w:cs="宋体" w:asciiTheme="minorEastAsia" w:hAnsiTheme="minorEastAsia" w:eastAsiaTheme="minorEastAsia"/>
          <w:b/>
          <w:bCs/>
          <w:i w:val="0"/>
          <w:iCs w:val="0"/>
          <w:color w:val="auto"/>
          <w:sz w:val="32"/>
          <w:szCs w:val="32"/>
          <w:lang w:eastAsia="zh-CN"/>
        </w:rPr>
        <w:t>详细评审表</w:t>
      </w:r>
    </w:p>
    <w:tbl>
      <w:tblPr>
        <w:tblStyle w:val="25"/>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2139"/>
        <w:gridCol w:w="6625"/>
      </w:tblGrid>
      <w:tr w14:paraId="78C1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454" w:type="dxa"/>
            <w:gridSpan w:val="2"/>
            <w:vAlign w:val="center"/>
          </w:tcPr>
          <w:p w14:paraId="5F6E23DC">
            <w:pPr>
              <w:pStyle w:val="11"/>
              <w:keepNext w:val="0"/>
              <w:keepLines w:val="0"/>
              <w:suppressLineNumbers w:val="0"/>
              <w:spacing w:before="0" w:beforeAutospacing="0" w:after="0" w:afterAutospacing="0"/>
              <w:ind w:left="0" w:right="0"/>
              <w:jc w:val="center"/>
              <w:rPr>
                <w:rFonts w:hint="eastAsia" w:ascii="宋体" w:hAnsi="宋体" w:eastAsia="宋体" w:cs="宋体"/>
                <w:b/>
                <w:bCs/>
                <w:kern w:val="2"/>
                <w:sz w:val="22"/>
                <w:szCs w:val="22"/>
              </w:rPr>
            </w:pPr>
            <w:bookmarkStart w:id="250" w:name="_Toc476566558"/>
            <w:bookmarkStart w:id="251" w:name="_Toc325293433"/>
            <w:r>
              <w:rPr>
                <w:rFonts w:hint="eastAsia" w:ascii="宋体" w:hAnsi="宋体" w:eastAsia="宋体" w:cs="宋体"/>
                <w:b/>
                <w:bCs/>
                <w:kern w:val="2"/>
                <w:sz w:val="22"/>
                <w:szCs w:val="22"/>
              </w:rPr>
              <w:t>评审因素</w:t>
            </w:r>
          </w:p>
        </w:tc>
        <w:tc>
          <w:tcPr>
            <w:tcW w:w="6625" w:type="dxa"/>
            <w:vAlign w:val="center"/>
          </w:tcPr>
          <w:p w14:paraId="24BB082B">
            <w:pPr>
              <w:pStyle w:val="11"/>
              <w:keepNext w:val="0"/>
              <w:keepLines w:val="0"/>
              <w:suppressLineNumbers w:val="0"/>
              <w:spacing w:before="0" w:beforeAutospacing="0" w:after="0" w:afterAutospacing="0"/>
              <w:ind w:left="0" w:right="0"/>
              <w:jc w:val="center"/>
              <w:rPr>
                <w:rFonts w:hint="eastAsia" w:ascii="宋体" w:hAnsi="宋体" w:eastAsia="宋体" w:cs="宋体"/>
                <w:b/>
                <w:bCs/>
                <w:kern w:val="2"/>
                <w:sz w:val="22"/>
                <w:szCs w:val="22"/>
              </w:rPr>
            </w:pPr>
            <w:r>
              <w:rPr>
                <w:rFonts w:hint="eastAsia" w:ascii="宋体" w:hAnsi="宋体" w:eastAsia="宋体" w:cs="宋体"/>
                <w:b/>
                <w:bCs/>
                <w:kern w:val="2"/>
                <w:sz w:val="22"/>
                <w:szCs w:val="22"/>
              </w:rPr>
              <w:t>评审细则</w:t>
            </w:r>
          </w:p>
        </w:tc>
      </w:tr>
      <w:tr w14:paraId="5653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315" w:type="dxa"/>
            <w:vMerge w:val="restart"/>
            <w:vAlign w:val="center"/>
          </w:tcPr>
          <w:p w14:paraId="0440C030">
            <w:pPr>
              <w:pStyle w:val="11"/>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商务部分</w:t>
            </w:r>
          </w:p>
          <w:p w14:paraId="0045A308">
            <w:pPr>
              <w:pStyle w:val="11"/>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hAnsi="宋体" w:cs="宋体"/>
                <w:kern w:val="2"/>
                <w:sz w:val="21"/>
                <w:szCs w:val="21"/>
                <w:lang w:val="en-US" w:eastAsia="zh-CN"/>
              </w:rPr>
              <w:t>40</w:t>
            </w:r>
            <w:r>
              <w:rPr>
                <w:rFonts w:hint="eastAsia" w:ascii="宋体" w:hAnsi="宋体" w:eastAsia="宋体" w:cs="宋体"/>
                <w:kern w:val="2"/>
                <w:sz w:val="21"/>
                <w:szCs w:val="21"/>
              </w:rPr>
              <w:t>分）</w:t>
            </w:r>
          </w:p>
        </w:tc>
        <w:tc>
          <w:tcPr>
            <w:tcW w:w="2139" w:type="dxa"/>
            <w:vAlign w:val="center"/>
          </w:tcPr>
          <w:p w14:paraId="78BEF4BD">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投标报价</w:t>
            </w:r>
          </w:p>
          <w:p w14:paraId="2101A4C4">
            <w:pPr>
              <w:keepNext w:val="0"/>
              <w:keepLines w:val="0"/>
              <w:suppressLineNumbers w:val="0"/>
              <w:autoSpaceDE w:val="0"/>
              <w:autoSpaceDN w:val="0"/>
              <w:adjustRightInd w:val="0"/>
              <w:spacing w:before="0" w:beforeAutospacing="0" w:after="0" w:afterAutospacing="0" w:line="240" w:lineRule="atLeast"/>
              <w:ind w:left="0" w:leftChars="0" w:right="0" w:rightChars="0"/>
              <w:jc w:val="center"/>
              <w:rPr>
                <w:rFonts w:hint="eastAsia" w:ascii="宋体" w:hAnsi="宋体" w:cs="宋体"/>
                <w:highlight w:val="none"/>
                <w:lang w:val="en-US" w:eastAsia="zh-CN"/>
              </w:rPr>
            </w:pPr>
            <w:r>
              <w:rPr>
                <w:rFonts w:hint="eastAsia" w:ascii="宋体" w:hAnsi="宋体" w:eastAsia="宋体" w:cs="宋体"/>
                <w:kern w:val="2"/>
                <w:sz w:val="21"/>
                <w:szCs w:val="21"/>
                <w:highlight w:val="none"/>
                <w:lang w:val="en-US" w:eastAsia="zh-CN"/>
              </w:rPr>
              <w:t>（10分）</w:t>
            </w:r>
          </w:p>
        </w:tc>
        <w:tc>
          <w:tcPr>
            <w:tcW w:w="6625" w:type="dxa"/>
            <w:vAlign w:val="center"/>
          </w:tcPr>
          <w:p w14:paraId="1362E6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综合评分法中的价格分统一采用低价优先法计算，即满足招标文件要求且投标价格最低的投标报价为评标基准价，其价格分为满分</w:t>
            </w:r>
            <w:r>
              <w:rPr>
                <w:rFonts w:hint="eastAsia" w:ascii="宋体" w:hAnsi="宋体" w:eastAsia="宋体" w:cs="宋体"/>
                <w:kern w:val="2"/>
                <w:sz w:val="21"/>
                <w:szCs w:val="21"/>
                <w:highlight w:val="none"/>
                <w:lang w:val="en-US" w:eastAsia="zh-CN"/>
              </w:rPr>
              <w:t>10</w:t>
            </w:r>
            <w:r>
              <w:rPr>
                <w:rFonts w:hint="eastAsia" w:ascii="宋体" w:hAnsi="宋体" w:eastAsia="宋体" w:cs="宋体"/>
                <w:kern w:val="2"/>
                <w:sz w:val="21"/>
                <w:szCs w:val="21"/>
                <w:highlight w:val="none"/>
                <w:lang w:val="zh-CN" w:eastAsia="zh-CN"/>
              </w:rPr>
              <w:t>分。</w:t>
            </w:r>
          </w:p>
          <w:p w14:paraId="501FAB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投标报价得分=( 评标基准价／投标报价) ×价格权值</w:t>
            </w:r>
            <w:r>
              <w:rPr>
                <w:rFonts w:hint="eastAsia" w:ascii="宋体" w:hAnsi="宋体" w:eastAsia="宋体" w:cs="宋体"/>
                <w:kern w:val="2"/>
                <w:sz w:val="21"/>
                <w:szCs w:val="21"/>
                <w:highlight w:val="none"/>
                <w:lang w:val="en-US" w:eastAsia="zh-CN"/>
              </w:rPr>
              <w:t>10</w:t>
            </w:r>
            <w:r>
              <w:rPr>
                <w:rFonts w:hint="eastAsia" w:ascii="宋体" w:hAnsi="宋体" w:eastAsia="宋体" w:cs="宋体"/>
                <w:kern w:val="2"/>
                <w:sz w:val="21"/>
                <w:szCs w:val="21"/>
                <w:highlight w:val="none"/>
                <w:lang w:val="zh-CN" w:eastAsia="zh-CN"/>
              </w:rPr>
              <w:t>%×100。</w:t>
            </w:r>
          </w:p>
          <w:p w14:paraId="0BBBB4BF">
            <w:pPr>
              <w:spacing w:line="260" w:lineRule="exact"/>
              <w:jc w:val="left"/>
              <w:rPr>
                <w:rFonts w:ascii="宋体" w:hAnsi="宋体" w:cs="宋体"/>
                <w:highlight w:val="none"/>
              </w:rPr>
            </w:pPr>
            <w:r>
              <w:rPr>
                <w:rFonts w:hint="eastAsia" w:ascii="宋体" w:hAnsi="宋体" w:cs="宋体"/>
                <w:highlight w:val="none"/>
              </w:rPr>
              <w:t>注：1.报价得分保留小数点后两位，第三位四舍五入。</w:t>
            </w:r>
          </w:p>
          <w:p w14:paraId="561E22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420" w:firstLineChars="200"/>
              <w:textAlignment w:val="auto"/>
              <w:rPr>
                <w:rFonts w:hint="default" w:ascii="宋体" w:hAnsi="宋体" w:eastAsia="宋体" w:cs="宋体"/>
                <w:kern w:val="2"/>
                <w:sz w:val="21"/>
                <w:szCs w:val="21"/>
                <w:highlight w:val="none"/>
                <w:lang w:val="en-US" w:eastAsia="zh-CN"/>
              </w:rPr>
            </w:pPr>
            <w:r>
              <w:rPr>
                <w:rFonts w:hint="eastAsia" w:ascii="宋体" w:hAnsi="宋体" w:cs="宋体"/>
                <w:highlight w:val="none"/>
                <w:lang w:val="zh-CN"/>
              </w:rPr>
              <w:t>2. 本项目为专门面向</w:t>
            </w:r>
            <w:r>
              <w:rPr>
                <w:rFonts w:hint="eastAsia" w:ascii="宋体" w:hAnsi="宋体" w:cs="宋体"/>
                <w:highlight w:val="none"/>
                <w:lang w:val="en-US" w:eastAsia="zh-CN"/>
              </w:rPr>
              <w:t>中</w:t>
            </w:r>
            <w:r>
              <w:rPr>
                <w:rFonts w:hint="eastAsia" w:ascii="宋体" w:hAnsi="宋体" w:cs="宋体"/>
                <w:highlight w:val="none"/>
                <w:lang w:val="zh-CN"/>
              </w:rPr>
              <w:t>小企业采购项目，故不再执行价格评审优惠的扶持政策。</w:t>
            </w:r>
          </w:p>
        </w:tc>
      </w:tr>
      <w:tr w14:paraId="5F2B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315" w:type="dxa"/>
            <w:vMerge w:val="continue"/>
            <w:vAlign w:val="center"/>
          </w:tcPr>
          <w:p w14:paraId="579E99FF">
            <w:pPr>
              <w:pStyle w:val="11"/>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139" w:type="dxa"/>
            <w:vAlign w:val="center"/>
          </w:tcPr>
          <w:p w14:paraId="5A1A185A">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类似业绩</w:t>
            </w:r>
          </w:p>
          <w:p w14:paraId="44B6C42F">
            <w:pPr>
              <w:keepNext w:val="0"/>
              <w:keepLines w:val="0"/>
              <w:suppressLineNumbers w:val="0"/>
              <w:autoSpaceDE w:val="0"/>
              <w:autoSpaceDN w:val="0"/>
              <w:adjustRightInd w:val="0"/>
              <w:spacing w:before="0" w:beforeAutospacing="0" w:after="0" w:afterAutospacing="0" w:line="240" w:lineRule="atLeast"/>
              <w:ind w:left="0" w:leftChars="0" w:right="0" w:rightChars="0"/>
              <w:jc w:val="center"/>
              <w:rPr>
                <w:rFonts w:hint="eastAsia" w:ascii="宋体" w:hAnsi="宋体" w:cs="宋体"/>
                <w:lang w:val="en-US" w:eastAsia="zh-CN"/>
              </w:rPr>
            </w:pPr>
            <w:r>
              <w:rPr>
                <w:rFonts w:hint="eastAsia" w:ascii="宋体" w:hAnsi="宋体" w:eastAsia="宋体" w:cs="宋体"/>
                <w:kern w:val="2"/>
                <w:sz w:val="21"/>
                <w:szCs w:val="21"/>
                <w:lang w:val="en-US" w:eastAsia="zh-CN"/>
              </w:rPr>
              <w:t>（15分）</w:t>
            </w:r>
          </w:p>
        </w:tc>
        <w:tc>
          <w:tcPr>
            <w:tcW w:w="6625" w:type="dxa"/>
            <w:shd w:val="clear" w:color="auto" w:fill="auto"/>
            <w:vAlign w:val="center"/>
          </w:tcPr>
          <w:p w14:paraId="4CC1AD7A">
            <w:pPr>
              <w:pStyle w:val="45"/>
              <w:keepNext w:val="0"/>
              <w:keepLines w:val="0"/>
              <w:pageBreakBefore w:val="0"/>
              <w:kinsoku/>
              <w:overflowPunct/>
              <w:topLinePunct w:val="0"/>
              <w:bidi w:val="0"/>
              <w:adjustRightInd/>
              <w:snapToGrid/>
              <w:spacing w:line="240" w:lineRule="auto"/>
              <w:contextualSpacing/>
              <w:rPr>
                <w:rFonts w:hint="eastAsia" w:ascii="宋体" w:hAnsi="宋体" w:cs="宋体"/>
                <w:lang w:val="en-US" w:eastAsia="zh-CN"/>
              </w:rPr>
            </w:pPr>
            <w:r>
              <w:rPr>
                <w:rFonts w:hint="eastAsia" w:ascii="宋体" w:hAnsi="宋体" w:eastAsia="宋体" w:cs="宋体"/>
                <w:kern w:val="2"/>
                <w:sz w:val="21"/>
                <w:szCs w:val="21"/>
                <w:lang w:val="en-US" w:eastAsia="zh-CN"/>
              </w:rPr>
              <w:t>投标人</w:t>
            </w:r>
            <w:r>
              <w:rPr>
                <w:rFonts w:hint="eastAsia" w:ascii="宋体" w:hAnsi="宋体" w:eastAsia="宋体" w:cs="宋体"/>
                <w:kern w:val="2"/>
                <w:sz w:val="21"/>
                <w:szCs w:val="21"/>
                <w:lang w:val="zh-CN" w:eastAsia="zh-CN"/>
              </w:rPr>
              <w:t>近年（指20</w:t>
            </w:r>
            <w:r>
              <w:rPr>
                <w:rFonts w:hint="eastAsia" w:ascii="宋体" w:hAnsi="宋体" w:eastAsia="宋体" w:cs="宋体"/>
                <w:kern w:val="2"/>
                <w:sz w:val="21"/>
                <w:szCs w:val="21"/>
                <w:lang w:val="en-US" w:eastAsia="zh-CN"/>
              </w:rPr>
              <w:t>22</w:t>
            </w:r>
            <w:r>
              <w:rPr>
                <w:rFonts w:hint="eastAsia" w:ascii="宋体" w:hAnsi="宋体" w:eastAsia="宋体" w:cs="宋体"/>
                <w:kern w:val="2"/>
                <w:sz w:val="21"/>
                <w:szCs w:val="21"/>
                <w:lang w:val="zh-CN" w:eastAsia="zh-CN"/>
              </w:rPr>
              <w:t>年1月1日起至投标截止时间前）完成过类似项目，</w:t>
            </w:r>
            <w:r>
              <w:rPr>
                <w:rFonts w:hint="eastAsia" w:ascii="宋体" w:hAnsi="宋体" w:eastAsia="宋体" w:cs="宋体"/>
                <w:kern w:val="2"/>
                <w:sz w:val="21"/>
                <w:szCs w:val="21"/>
                <w:lang w:val="en-US" w:eastAsia="zh-CN"/>
              </w:rPr>
              <w:t>投标</w:t>
            </w:r>
            <w:r>
              <w:rPr>
                <w:rFonts w:hint="eastAsia" w:ascii="宋体" w:hAnsi="宋体" w:eastAsia="宋体" w:cs="宋体"/>
                <w:kern w:val="2"/>
                <w:sz w:val="21"/>
                <w:szCs w:val="21"/>
                <w:lang w:val="zh-CN" w:eastAsia="zh-CN"/>
              </w:rPr>
              <w:t>文件中附中标通知书或合同协议书复印件并加盖公章，符合要求的类似项目业绩，每有1项得</w:t>
            </w: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lang w:val="zh-CN" w:eastAsia="zh-CN"/>
              </w:rPr>
              <w:t>分，最高得</w:t>
            </w:r>
            <w:r>
              <w:rPr>
                <w:rFonts w:hint="eastAsia" w:ascii="宋体" w:hAnsi="宋体" w:eastAsia="宋体" w:cs="宋体"/>
                <w:kern w:val="2"/>
                <w:sz w:val="21"/>
                <w:szCs w:val="21"/>
                <w:lang w:val="en-US" w:eastAsia="zh-CN"/>
              </w:rPr>
              <w:t>15</w:t>
            </w:r>
            <w:r>
              <w:rPr>
                <w:rFonts w:hint="eastAsia" w:ascii="宋体" w:hAnsi="宋体" w:eastAsia="宋体" w:cs="宋体"/>
                <w:kern w:val="2"/>
                <w:sz w:val="21"/>
                <w:szCs w:val="21"/>
                <w:lang w:val="zh-CN" w:eastAsia="zh-CN"/>
              </w:rPr>
              <w:t>分。</w:t>
            </w:r>
          </w:p>
        </w:tc>
      </w:tr>
      <w:tr w14:paraId="12EA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315" w:type="dxa"/>
            <w:vMerge w:val="continue"/>
            <w:vAlign w:val="center"/>
          </w:tcPr>
          <w:p w14:paraId="4D9725FA">
            <w:pPr>
              <w:pStyle w:val="11"/>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139" w:type="dxa"/>
            <w:vAlign w:val="center"/>
          </w:tcPr>
          <w:p w14:paraId="2D319EE4">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项目</w:t>
            </w:r>
            <w:r>
              <w:rPr>
                <w:rFonts w:hint="eastAsia" w:hAnsi="宋体" w:cs="宋体"/>
                <w:kern w:val="2"/>
                <w:sz w:val="21"/>
                <w:szCs w:val="21"/>
                <w:highlight w:val="none"/>
                <w:lang w:val="en-US" w:eastAsia="zh-CN"/>
              </w:rPr>
              <w:t>管理机构</w:t>
            </w:r>
          </w:p>
          <w:p w14:paraId="1289EFFA">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r>
              <w:rPr>
                <w:rFonts w:hint="eastAsia" w:hAnsi="宋体" w:cs="宋体"/>
                <w:kern w:val="2"/>
                <w:sz w:val="21"/>
                <w:szCs w:val="21"/>
                <w:highlight w:val="none"/>
                <w:lang w:val="en-US" w:eastAsia="zh-CN"/>
              </w:rPr>
              <w:t>5</w:t>
            </w:r>
            <w:r>
              <w:rPr>
                <w:rFonts w:hint="eastAsia" w:ascii="宋体" w:hAnsi="宋体" w:eastAsia="宋体" w:cs="宋体"/>
                <w:kern w:val="2"/>
                <w:sz w:val="21"/>
                <w:szCs w:val="21"/>
                <w:highlight w:val="none"/>
                <w:lang w:val="en-US" w:eastAsia="zh-CN"/>
              </w:rPr>
              <w:t>分）</w:t>
            </w:r>
          </w:p>
        </w:tc>
        <w:tc>
          <w:tcPr>
            <w:tcW w:w="6625" w:type="dxa"/>
            <w:shd w:val="clear" w:color="auto" w:fill="auto"/>
            <w:vAlign w:val="center"/>
          </w:tcPr>
          <w:p w14:paraId="5EEF12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投标人应提供专业人力资源服务，拥有专业的人力资源服务团队。每提供一名具备企业人力资源管理师三级及以上证书或具备中级及以上经济师（人力资源管理）专业技术资格证书得</w:t>
            </w:r>
            <w:r>
              <w:rPr>
                <w:rFonts w:hint="eastAsia" w:ascii="宋体" w:hAnsi="宋体" w:eastAsia="宋体" w:cs="宋体"/>
                <w:kern w:val="2"/>
                <w:sz w:val="21"/>
                <w:szCs w:val="21"/>
                <w:highlight w:val="none"/>
                <w:lang w:val="en-US" w:eastAsia="zh-CN"/>
              </w:rPr>
              <w:t>1分，</w:t>
            </w:r>
            <w:r>
              <w:rPr>
                <w:rFonts w:hint="eastAsia" w:ascii="宋体" w:hAnsi="宋体" w:eastAsia="宋体" w:cs="宋体"/>
                <w:kern w:val="2"/>
                <w:sz w:val="21"/>
                <w:szCs w:val="21"/>
                <w:highlight w:val="none"/>
                <w:lang w:val="zh-CN" w:eastAsia="zh-CN"/>
              </w:rPr>
              <w:t>最高</w:t>
            </w:r>
            <w:r>
              <w:rPr>
                <w:rFonts w:hint="eastAsia" w:ascii="宋体" w:hAnsi="宋体" w:eastAsia="宋体" w:cs="宋体"/>
                <w:kern w:val="2"/>
                <w:sz w:val="21"/>
                <w:szCs w:val="21"/>
                <w:highlight w:val="none"/>
                <w:lang w:val="en-US" w:eastAsia="zh-CN"/>
              </w:rPr>
              <w:t>得5</w:t>
            </w:r>
            <w:r>
              <w:rPr>
                <w:rFonts w:hint="eastAsia" w:ascii="宋体" w:hAnsi="宋体" w:eastAsia="宋体" w:cs="宋体"/>
                <w:kern w:val="2"/>
                <w:sz w:val="21"/>
                <w:szCs w:val="21"/>
                <w:highlight w:val="none"/>
                <w:lang w:val="zh-CN" w:eastAsia="zh-CN"/>
              </w:rPr>
              <w:t>分；</w:t>
            </w:r>
            <w:r>
              <w:rPr>
                <w:rFonts w:hint="eastAsia" w:ascii="宋体" w:hAnsi="宋体" w:eastAsia="宋体" w:cs="宋体"/>
                <w:kern w:val="2"/>
                <w:sz w:val="21"/>
                <w:szCs w:val="21"/>
                <w:highlight w:val="none"/>
                <w:lang w:val="zh-CN" w:eastAsia="zh-CN"/>
              </w:rPr>
              <w:br w:type="textWrapping"/>
            </w:r>
            <w:r>
              <w:rPr>
                <w:rFonts w:hint="eastAsia" w:ascii="宋体" w:hAnsi="宋体" w:eastAsia="宋体" w:cs="宋体"/>
                <w:kern w:val="2"/>
                <w:sz w:val="21"/>
                <w:szCs w:val="21"/>
                <w:highlight w:val="none"/>
                <w:lang w:val="zh-CN" w:eastAsia="zh-CN"/>
              </w:rPr>
              <w:t>无不得分。</w:t>
            </w:r>
          </w:p>
          <w:p w14:paraId="031058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b/>
                <w:bCs/>
                <w:kern w:val="2"/>
                <w:sz w:val="21"/>
                <w:szCs w:val="21"/>
                <w:highlight w:val="none"/>
                <w:lang w:val="zh-CN" w:eastAsia="zh-CN"/>
              </w:rPr>
              <w:t>提供养老保险参保证明及人员劳动合同、身份证</w:t>
            </w:r>
            <w:r>
              <w:rPr>
                <w:rFonts w:hint="eastAsia" w:ascii="宋体" w:hAnsi="宋体" w:eastAsia="宋体" w:cs="宋体"/>
                <w:b/>
                <w:bCs/>
                <w:kern w:val="2"/>
                <w:sz w:val="21"/>
                <w:szCs w:val="21"/>
                <w:highlight w:val="none"/>
                <w:lang w:val="en-US" w:eastAsia="zh-CN"/>
              </w:rPr>
              <w:t>等复印件并加盖投标单位公章</w:t>
            </w:r>
            <w:r>
              <w:rPr>
                <w:rFonts w:hint="eastAsia" w:ascii="宋体" w:hAnsi="宋体" w:eastAsia="宋体" w:cs="宋体"/>
                <w:b/>
                <w:bCs/>
                <w:kern w:val="2"/>
                <w:sz w:val="21"/>
                <w:szCs w:val="21"/>
                <w:highlight w:val="none"/>
                <w:lang w:val="zh-CN" w:eastAsia="zh-CN"/>
              </w:rPr>
              <w:t>。</w:t>
            </w:r>
          </w:p>
        </w:tc>
      </w:tr>
      <w:tr w14:paraId="08F8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15" w:type="dxa"/>
            <w:vMerge w:val="continue"/>
            <w:vAlign w:val="center"/>
          </w:tcPr>
          <w:p w14:paraId="710EBC04">
            <w:pPr>
              <w:pStyle w:val="11"/>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139" w:type="dxa"/>
            <w:vAlign w:val="center"/>
          </w:tcPr>
          <w:p w14:paraId="1364F1CB">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服务承诺</w:t>
            </w:r>
          </w:p>
          <w:p w14:paraId="2258BE3B">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r>
              <w:rPr>
                <w:rFonts w:hint="eastAsia" w:hAnsi="宋体" w:cs="宋体"/>
                <w:kern w:val="2"/>
                <w:sz w:val="21"/>
                <w:szCs w:val="21"/>
                <w:highlight w:val="none"/>
                <w:lang w:val="en-US" w:eastAsia="zh-CN"/>
              </w:rPr>
              <w:t>5</w:t>
            </w:r>
            <w:r>
              <w:rPr>
                <w:rFonts w:hint="eastAsia" w:ascii="宋体" w:hAnsi="宋体" w:eastAsia="宋体" w:cs="宋体"/>
                <w:kern w:val="2"/>
                <w:sz w:val="21"/>
                <w:szCs w:val="21"/>
                <w:highlight w:val="none"/>
                <w:lang w:val="en-US" w:eastAsia="zh-CN"/>
              </w:rPr>
              <w:t>分）</w:t>
            </w:r>
          </w:p>
        </w:tc>
        <w:tc>
          <w:tcPr>
            <w:tcW w:w="6625" w:type="dxa"/>
            <w:shd w:val="clear" w:color="auto" w:fill="auto"/>
            <w:vAlign w:val="center"/>
          </w:tcPr>
          <w:p w14:paraId="1CEC6A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提出有利于采购人的实质性服务承诺，每有一条实质性服务承诺得1分，最高分得</w:t>
            </w: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lang w:val="zh-CN" w:eastAsia="zh-CN"/>
              </w:rPr>
              <w:t>分，无不得分。</w:t>
            </w:r>
          </w:p>
        </w:tc>
      </w:tr>
      <w:tr w14:paraId="6AFA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315" w:type="dxa"/>
            <w:vMerge w:val="continue"/>
            <w:vAlign w:val="center"/>
          </w:tcPr>
          <w:p w14:paraId="0EC51926">
            <w:pPr>
              <w:pStyle w:val="11"/>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2139" w:type="dxa"/>
            <w:vAlign w:val="center"/>
          </w:tcPr>
          <w:p w14:paraId="2E997680">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优惠条件</w:t>
            </w:r>
          </w:p>
          <w:p w14:paraId="5976180D">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r>
              <w:rPr>
                <w:rFonts w:hint="eastAsia" w:hAnsi="宋体" w:cs="宋体"/>
                <w:kern w:val="2"/>
                <w:sz w:val="21"/>
                <w:szCs w:val="21"/>
                <w:highlight w:val="none"/>
                <w:lang w:val="en-US" w:eastAsia="zh-CN"/>
              </w:rPr>
              <w:t>5</w:t>
            </w:r>
            <w:r>
              <w:rPr>
                <w:rFonts w:hint="eastAsia" w:ascii="宋体" w:hAnsi="宋体" w:eastAsia="宋体" w:cs="宋体"/>
                <w:kern w:val="2"/>
                <w:sz w:val="21"/>
                <w:szCs w:val="21"/>
                <w:highlight w:val="none"/>
                <w:lang w:val="en-US" w:eastAsia="zh-CN"/>
              </w:rPr>
              <w:t>分）</w:t>
            </w:r>
          </w:p>
        </w:tc>
        <w:tc>
          <w:tcPr>
            <w:tcW w:w="6625" w:type="dxa"/>
            <w:shd w:val="clear" w:color="auto" w:fill="auto"/>
            <w:vAlign w:val="center"/>
          </w:tcPr>
          <w:p w14:paraId="6C95FA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提出有利于采购人的实质性优惠条件，每有一条实质性优惠条件得1分，最高分得</w:t>
            </w: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lang w:val="zh-CN" w:eastAsia="zh-CN"/>
              </w:rPr>
              <w:t>分，无不得分。</w:t>
            </w:r>
          </w:p>
        </w:tc>
      </w:tr>
      <w:tr w14:paraId="00C1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315" w:type="dxa"/>
            <w:vMerge w:val="restart"/>
            <w:vAlign w:val="center"/>
          </w:tcPr>
          <w:p w14:paraId="43C1141E">
            <w:pPr>
              <w:pStyle w:val="11"/>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p>
          <w:p w14:paraId="1F174681">
            <w:pPr>
              <w:pStyle w:val="11"/>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t>（</w:t>
            </w:r>
            <w:r>
              <w:rPr>
                <w:rFonts w:hint="eastAsia" w:hAnsi="宋体" w:cs="宋体"/>
                <w:color w:val="auto"/>
                <w:sz w:val="21"/>
                <w:szCs w:val="21"/>
                <w:lang w:val="en-US" w:eastAsia="zh-CN"/>
              </w:rPr>
              <w:t>60</w:t>
            </w:r>
            <w:r>
              <w:rPr>
                <w:rFonts w:hint="eastAsia" w:ascii="宋体" w:hAnsi="宋体" w:eastAsia="宋体" w:cs="宋体"/>
                <w:color w:val="auto"/>
                <w:sz w:val="21"/>
                <w:szCs w:val="21"/>
              </w:rPr>
              <w:t>分）</w:t>
            </w:r>
          </w:p>
        </w:tc>
        <w:tc>
          <w:tcPr>
            <w:tcW w:w="2139" w:type="dxa"/>
            <w:vAlign w:val="center"/>
          </w:tcPr>
          <w:p w14:paraId="15080B84">
            <w:pPr>
              <w:pStyle w:val="11"/>
              <w:keepNext w:val="0"/>
              <w:keepLines w:val="0"/>
              <w:suppressLineNumbers w:val="0"/>
              <w:spacing w:before="0" w:beforeAutospacing="0" w:after="0" w:afterAutospacing="0"/>
              <w:ind w:left="0" w:leftChars="0" w:right="0" w:rightChars="0"/>
              <w:jc w:val="center"/>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整体服务方案</w:t>
            </w:r>
          </w:p>
          <w:p w14:paraId="5217082A">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rPr>
              <w:t>（1</w:t>
            </w:r>
            <w:r>
              <w:rPr>
                <w:rFonts w:hint="eastAsia" w:hAnsi="宋体" w:cs="宋体"/>
                <w:kern w:val="2"/>
                <w:sz w:val="21"/>
                <w:szCs w:val="21"/>
                <w:highlight w:val="none"/>
                <w:lang w:val="en-US" w:eastAsia="zh-CN"/>
              </w:rPr>
              <w:t>2</w:t>
            </w:r>
            <w:r>
              <w:rPr>
                <w:rFonts w:hint="eastAsia" w:ascii="宋体" w:hAnsi="宋体" w:eastAsia="宋体" w:cs="宋体"/>
                <w:kern w:val="2"/>
                <w:sz w:val="21"/>
                <w:szCs w:val="21"/>
                <w:highlight w:val="none"/>
                <w:lang w:val="en-US" w:eastAsia="zh-CN"/>
              </w:rPr>
              <w:t>分）</w:t>
            </w:r>
          </w:p>
        </w:tc>
        <w:tc>
          <w:tcPr>
            <w:tcW w:w="6625" w:type="dxa"/>
            <w:shd w:val="clear" w:color="auto" w:fill="auto"/>
            <w:vAlign w:val="center"/>
          </w:tcPr>
          <w:p w14:paraId="68CC01E0">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1、项目</w:t>
            </w:r>
            <w:r>
              <w:rPr>
                <w:rFonts w:hint="eastAsia" w:ascii="宋体" w:hAnsi="宋体" w:eastAsia="宋体" w:cs="宋体"/>
                <w:sz w:val="21"/>
                <w:szCs w:val="21"/>
                <w:lang w:val="en-US" w:eastAsia="zh-CN"/>
              </w:rPr>
              <w:t>概况</w:t>
            </w:r>
            <w:r>
              <w:rPr>
                <w:rFonts w:hint="eastAsia" w:ascii="宋体" w:hAnsi="宋体" w:eastAsia="宋体" w:cs="宋体"/>
                <w:sz w:val="21"/>
                <w:szCs w:val="21"/>
                <w:lang w:val="zh-CN" w:eastAsia="zh-CN"/>
              </w:rPr>
              <w:t>；2、</w:t>
            </w:r>
            <w:r>
              <w:rPr>
                <w:rFonts w:hint="eastAsia" w:ascii="宋体" w:hAnsi="宋体" w:eastAsia="宋体" w:cs="宋体"/>
                <w:sz w:val="21"/>
                <w:szCs w:val="21"/>
                <w:lang w:val="en-US" w:eastAsia="zh-CN"/>
              </w:rPr>
              <w:t>工作内容；3、总体服务方案；</w:t>
            </w:r>
          </w:p>
          <w:p w14:paraId="080668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以上</w:t>
            </w:r>
            <w:r>
              <w:rPr>
                <w:rFonts w:hint="eastAsia" w:ascii="宋体" w:hAnsi="宋体" w:eastAsia="宋体" w:cs="宋体"/>
                <w:b/>
                <w:bCs/>
                <w:sz w:val="21"/>
                <w:szCs w:val="21"/>
                <w:lang w:val="zh-CN" w:eastAsia="zh-CN"/>
              </w:rPr>
              <w:t>每项内容全面细致的得3分，较全面细致的得</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val="zh-CN" w:eastAsia="zh-CN"/>
              </w:rPr>
              <w:t>分，较全面但表述不够细致得</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val="zh-CN" w:eastAsia="zh-CN"/>
              </w:rPr>
              <w:t>分。</w:t>
            </w:r>
            <w:r>
              <w:rPr>
                <w:rFonts w:hint="eastAsia" w:ascii="宋体" w:hAnsi="宋体" w:eastAsia="宋体" w:cs="宋体"/>
                <w:b/>
                <w:bCs/>
                <w:sz w:val="21"/>
                <w:szCs w:val="21"/>
                <w:lang w:val="en-US" w:eastAsia="zh-CN"/>
              </w:rPr>
              <w:t>最多得12分，未提供或缺失的得0分。</w:t>
            </w:r>
          </w:p>
        </w:tc>
      </w:tr>
      <w:tr w14:paraId="10C0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315" w:type="dxa"/>
            <w:vMerge w:val="continue"/>
            <w:vAlign w:val="center"/>
          </w:tcPr>
          <w:p w14:paraId="777CC950">
            <w:pPr>
              <w:pStyle w:val="11"/>
              <w:jc w:val="center"/>
              <w:rPr>
                <w:rFonts w:hint="eastAsia" w:ascii="宋体" w:hAnsi="宋体" w:eastAsia="宋体" w:cs="宋体"/>
                <w:kern w:val="2"/>
                <w:sz w:val="22"/>
                <w:szCs w:val="22"/>
              </w:rPr>
            </w:pPr>
          </w:p>
        </w:tc>
        <w:tc>
          <w:tcPr>
            <w:tcW w:w="2139" w:type="dxa"/>
            <w:vAlign w:val="center"/>
          </w:tcPr>
          <w:p w14:paraId="3007081E">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质量保证措施</w:t>
            </w:r>
          </w:p>
          <w:p w14:paraId="33587DC7">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（10分）</w:t>
            </w:r>
          </w:p>
        </w:tc>
        <w:tc>
          <w:tcPr>
            <w:tcW w:w="6625" w:type="dxa"/>
            <w:shd w:val="clear" w:color="auto" w:fill="auto"/>
            <w:vAlign w:val="center"/>
          </w:tcPr>
          <w:p w14:paraId="7792D8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根据本项目实际情况，对本项目服务提出的质量保证措施是否符合本项目要求，包括但不限于以下内容：</w:t>
            </w:r>
            <w:r>
              <w:rPr>
                <w:rFonts w:hint="eastAsia" w:ascii="宋体" w:hAnsi="宋体" w:eastAsia="宋体" w:cs="宋体"/>
                <w:kern w:val="2"/>
                <w:sz w:val="21"/>
                <w:szCs w:val="21"/>
                <w:highlight w:val="none"/>
                <w:lang w:val="zh-CN" w:eastAsia="zh-CN"/>
              </w:rPr>
              <w:br w:type="textWrapping"/>
            </w:r>
            <w:r>
              <w:rPr>
                <w:rFonts w:hint="eastAsia" w:ascii="宋体" w:hAnsi="宋体" w:eastAsia="宋体" w:cs="宋体"/>
                <w:b/>
                <w:bCs/>
                <w:sz w:val="21"/>
                <w:szCs w:val="21"/>
                <w:highlight w:val="none"/>
                <w:lang w:val="en-US" w:eastAsia="zh-CN"/>
              </w:rPr>
              <w:t>以上</w:t>
            </w:r>
            <w:r>
              <w:rPr>
                <w:rFonts w:hint="eastAsia" w:ascii="宋体" w:hAnsi="宋体" w:eastAsia="宋体" w:cs="宋体"/>
                <w:b/>
                <w:bCs/>
                <w:sz w:val="21"/>
                <w:szCs w:val="21"/>
                <w:highlight w:val="none"/>
                <w:lang w:val="zh-CN" w:eastAsia="zh-CN"/>
              </w:rPr>
              <w:t>每项内容符合项目实际需求，全面细致的得</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lang w:val="zh-CN" w:eastAsia="zh-CN"/>
              </w:rPr>
              <w:t>分，较全面细致的得</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val="zh-CN" w:eastAsia="zh-CN"/>
              </w:rPr>
              <w:t>分，较全面但表述不够细致得</w:t>
            </w:r>
            <w:r>
              <w:rPr>
                <w:rFonts w:hint="eastAsia" w:ascii="宋体" w:hAnsi="宋体" w:eastAsia="宋体" w:cs="宋体"/>
                <w:b/>
                <w:bCs/>
                <w:sz w:val="21"/>
                <w:szCs w:val="21"/>
                <w:highlight w:val="none"/>
                <w:lang w:val="en-US" w:eastAsia="zh-CN"/>
              </w:rPr>
              <w:t>0.5</w:t>
            </w:r>
            <w:r>
              <w:rPr>
                <w:rFonts w:hint="eastAsia" w:ascii="宋体" w:hAnsi="宋体" w:eastAsia="宋体" w:cs="宋体"/>
                <w:b/>
                <w:bCs/>
                <w:sz w:val="21"/>
                <w:szCs w:val="21"/>
                <w:highlight w:val="none"/>
                <w:lang w:val="zh-CN" w:eastAsia="zh-CN"/>
              </w:rPr>
              <w:t>分。</w:t>
            </w:r>
            <w:r>
              <w:rPr>
                <w:rFonts w:hint="eastAsia" w:ascii="宋体" w:hAnsi="宋体" w:eastAsia="宋体" w:cs="宋体"/>
                <w:b/>
                <w:bCs/>
                <w:sz w:val="21"/>
                <w:szCs w:val="21"/>
                <w:highlight w:val="none"/>
                <w:lang w:val="en-US" w:eastAsia="zh-CN"/>
              </w:rPr>
              <w:t>最多得10分，</w:t>
            </w:r>
            <w:r>
              <w:rPr>
                <w:rFonts w:hint="eastAsia" w:ascii="宋体" w:hAnsi="宋体" w:eastAsia="宋体" w:cs="宋体"/>
                <w:b/>
                <w:bCs/>
                <w:sz w:val="21"/>
                <w:szCs w:val="21"/>
                <w:highlight w:val="none"/>
                <w:lang w:val="zh-CN" w:eastAsia="zh-CN"/>
              </w:rPr>
              <w:t>无不得分。</w:t>
            </w:r>
          </w:p>
        </w:tc>
      </w:tr>
      <w:tr w14:paraId="5D24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315" w:type="dxa"/>
            <w:vMerge w:val="continue"/>
            <w:vAlign w:val="center"/>
          </w:tcPr>
          <w:p w14:paraId="7022EAB6">
            <w:pPr>
              <w:pStyle w:val="11"/>
              <w:jc w:val="center"/>
              <w:rPr>
                <w:rFonts w:hint="eastAsia" w:ascii="宋体" w:hAnsi="宋体" w:eastAsia="宋体" w:cs="宋体"/>
                <w:kern w:val="2"/>
                <w:sz w:val="22"/>
                <w:szCs w:val="22"/>
              </w:rPr>
            </w:pPr>
          </w:p>
        </w:tc>
        <w:tc>
          <w:tcPr>
            <w:tcW w:w="2139" w:type="dxa"/>
            <w:vAlign w:val="center"/>
          </w:tcPr>
          <w:p w14:paraId="2888E650">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安全保障措施</w:t>
            </w:r>
          </w:p>
          <w:p w14:paraId="671C5EBC">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en-US" w:eastAsia="zh-CN"/>
              </w:rPr>
              <w:t>（</w:t>
            </w:r>
            <w:r>
              <w:rPr>
                <w:rFonts w:hint="eastAsia" w:hAnsi="宋体" w:cs="宋体"/>
                <w:kern w:val="2"/>
                <w:sz w:val="21"/>
                <w:szCs w:val="21"/>
                <w:highlight w:val="none"/>
                <w:lang w:val="en-US" w:eastAsia="zh-CN"/>
              </w:rPr>
              <w:t>10</w:t>
            </w:r>
            <w:r>
              <w:rPr>
                <w:rFonts w:hint="eastAsia" w:ascii="宋体" w:hAnsi="宋体" w:eastAsia="宋体" w:cs="宋体"/>
                <w:kern w:val="2"/>
                <w:sz w:val="21"/>
                <w:szCs w:val="21"/>
                <w:highlight w:val="none"/>
                <w:lang w:val="en-US" w:eastAsia="zh-CN"/>
              </w:rPr>
              <w:t>分）</w:t>
            </w:r>
          </w:p>
        </w:tc>
        <w:tc>
          <w:tcPr>
            <w:tcW w:w="6625" w:type="dxa"/>
            <w:shd w:val="clear" w:color="auto" w:fill="auto"/>
            <w:vAlign w:val="center"/>
          </w:tcPr>
          <w:p w14:paraId="4582D6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根据本项目实际情况，对本项目服务提出的安全保障措施是否符合本项目要求，包括但不限于以下内容:</w:t>
            </w:r>
            <w:r>
              <w:rPr>
                <w:rFonts w:hint="eastAsia" w:ascii="宋体" w:hAnsi="宋体" w:eastAsia="宋体" w:cs="宋体"/>
                <w:kern w:val="2"/>
                <w:sz w:val="21"/>
                <w:szCs w:val="21"/>
                <w:highlight w:val="none"/>
                <w:lang w:val="zh-CN" w:eastAsia="zh-CN"/>
              </w:rPr>
              <w:br w:type="textWrapping"/>
            </w:r>
            <w:r>
              <w:rPr>
                <w:rFonts w:hint="eastAsia" w:ascii="宋体" w:hAnsi="宋体" w:eastAsia="宋体" w:cs="宋体"/>
                <w:b/>
                <w:bCs/>
                <w:sz w:val="21"/>
                <w:szCs w:val="21"/>
                <w:highlight w:val="none"/>
                <w:lang w:val="en-US" w:eastAsia="zh-CN"/>
              </w:rPr>
              <w:t>以上</w:t>
            </w:r>
            <w:r>
              <w:rPr>
                <w:rFonts w:hint="eastAsia" w:ascii="宋体" w:hAnsi="宋体" w:eastAsia="宋体" w:cs="宋体"/>
                <w:b/>
                <w:bCs/>
                <w:sz w:val="21"/>
                <w:szCs w:val="21"/>
                <w:highlight w:val="none"/>
                <w:lang w:val="zh-CN" w:eastAsia="zh-CN"/>
              </w:rPr>
              <w:t>每项内容符合项目实际需求，全面细致的得</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lang w:val="zh-CN" w:eastAsia="zh-CN"/>
              </w:rPr>
              <w:t>分，较全面细致的得</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val="zh-CN" w:eastAsia="zh-CN"/>
              </w:rPr>
              <w:t>分，较全面但表述不够细致得</w:t>
            </w:r>
            <w:r>
              <w:rPr>
                <w:rFonts w:hint="eastAsia" w:ascii="宋体" w:hAnsi="宋体" w:eastAsia="宋体" w:cs="宋体"/>
                <w:b/>
                <w:bCs/>
                <w:sz w:val="21"/>
                <w:szCs w:val="21"/>
                <w:highlight w:val="none"/>
                <w:lang w:val="en-US" w:eastAsia="zh-CN"/>
              </w:rPr>
              <w:t>0.5</w:t>
            </w:r>
            <w:r>
              <w:rPr>
                <w:rFonts w:hint="eastAsia" w:ascii="宋体" w:hAnsi="宋体" w:eastAsia="宋体" w:cs="宋体"/>
                <w:b/>
                <w:bCs/>
                <w:sz w:val="21"/>
                <w:szCs w:val="21"/>
                <w:highlight w:val="none"/>
                <w:lang w:val="zh-CN" w:eastAsia="zh-CN"/>
              </w:rPr>
              <w:t>分。</w:t>
            </w:r>
            <w:r>
              <w:rPr>
                <w:rFonts w:hint="eastAsia" w:ascii="宋体" w:hAnsi="宋体" w:eastAsia="宋体" w:cs="宋体"/>
                <w:b/>
                <w:bCs/>
                <w:sz w:val="21"/>
                <w:szCs w:val="21"/>
                <w:highlight w:val="none"/>
                <w:lang w:val="en-US" w:eastAsia="zh-CN"/>
              </w:rPr>
              <w:t>最多得10分，</w:t>
            </w:r>
            <w:r>
              <w:rPr>
                <w:rFonts w:hint="eastAsia" w:ascii="宋体" w:hAnsi="宋体" w:eastAsia="宋体" w:cs="宋体"/>
                <w:b/>
                <w:bCs/>
                <w:sz w:val="21"/>
                <w:szCs w:val="21"/>
                <w:highlight w:val="none"/>
                <w:lang w:val="zh-CN" w:eastAsia="zh-CN"/>
              </w:rPr>
              <w:t>无不得分。</w:t>
            </w:r>
          </w:p>
        </w:tc>
      </w:tr>
      <w:tr w14:paraId="3E3F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15" w:type="dxa"/>
            <w:vMerge w:val="continue"/>
            <w:vAlign w:val="center"/>
          </w:tcPr>
          <w:p w14:paraId="305AC99B">
            <w:pPr>
              <w:pStyle w:val="11"/>
              <w:jc w:val="center"/>
              <w:rPr>
                <w:rFonts w:hint="eastAsia" w:ascii="宋体" w:hAnsi="宋体" w:eastAsia="宋体" w:cs="宋体"/>
                <w:kern w:val="2"/>
                <w:sz w:val="22"/>
                <w:szCs w:val="22"/>
              </w:rPr>
            </w:pPr>
          </w:p>
        </w:tc>
        <w:tc>
          <w:tcPr>
            <w:tcW w:w="2139" w:type="dxa"/>
            <w:shd w:val="clear" w:color="auto" w:fill="auto"/>
            <w:vAlign w:val="center"/>
          </w:tcPr>
          <w:p w14:paraId="7B7AFA29">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应急方案</w:t>
            </w:r>
          </w:p>
          <w:p w14:paraId="6BC98233">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rPr>
              <w:t>（</w:t>
            </w:r>
            <w:r>
              <w:rPr>
                <w:rFonts w:hint="eastAsia" w:hAnsi="宋体" w:cs="宋体"/>
                <w:kern w:val="2"/>
                <w:sz w:val="21"/>
                <w:szCs w:val="21"/>
                <w:highlight w:val="none"/>
                <w:lang w:val="en-US" w:eastAsia="zh-CN"/>
              </w:rPr>
              <w:t>10</w:t>
            </w:r>
            <w:r>
              <w:rPr>
                <w:rFonts w:hint="eastAsia" w:ascii="宋体" w:hAnsi="宋体" w:eastAsia="宋体" w:cs="宋体"/>
                <w:kern w:val="2"/>
                <w:sz w:val="21"/>
                <w:szCs w:val="21"/>
                <w:highlight w:val="none"/>
                <w:lang w:val="en-US" w:eastAsia="zh-CN"/>
              </w:rPr>
              <w:t>分）</w:t>
            </w:r>
          </w:p>
        </w:tc>
        <w:tc>
          <w:tcPr>
            <w:tcW w:w="6625" w:type="dxa"/>
            <w:shd w:val="clear" w:color="auto" w:fill="auto"/>
            <w:vAlign w:val="center"/>
          </w:tcPr>
          <w:p w14:paraId="705BAA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根据各投标人提出的应急方案是否符合本项目要求，包括但不限于以下内容:</w:t>
            </w:r>
          </w:p>
          <w:p w14:paraId="0D9B26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b/>
                <w:bCs/>
                <w:sz w:val="21"/>
                <w:szCs w:val="21"/>
                <w:highlight w:val="none"/>
                <w:lang w:val="en-US" w:eastAsia="zh-CN"/>
              </w:rPr>
              <w:t>以上</w:t>
            </w:r>
            <w:r>
              <w:rPr>
                <w:rFonts w:hint="eastAsia" w:ascii="宋体" w:hAnsi="宋体" w:eastAsia="宋体" w:cs="宋体"/>
                <w:b/>
                <w:bCs/>
                <w:sz w:val="21"/>
                <w:szCs w:val="21"/>
                <w:highlight w:val="none"/>
                <w:lang w:val="zh-CN" w:eastAsia="zh-CN"/>
              </w:rPr>
              <w:t>每项内容符合项目实际需求，全面细致的得</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lang w:val="zh-CN" w:eastAsia="zh-CN"/>
              </w:rPr>
              <w:t>分，较全面细致的得</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val="zh-CN" w:eastAsia="zh-CN"/>
              </w:rPr>
              <w:t>分，较全面但表述不够细致得</w:t>
            </w:r>
            <w:r>
              <w:rPr>
                <w:rFonts w:hint="eastAsia" w:ascii="宋体" w:hAnsi="宋体" w:eastAsia="宋体" w:cs="宋体"/>
                <w:b/>
                <w:bCs/>
                <w:sz w:val="21"/>
                <w:szCs w:val="21"/>
                <w:highlight w:val="none"/>
                <w:lang w:val="en-US" w:eastAsia="zh-CN"/>
              </w:rPr>
              <w:t>0.5</w:t>
            </w:r>
            <w:r>
              <w:rPr>
                <w:rFonts w:hint="eastAsia" w:ascii="宋体" w:hAnsi="宋体" w:eastAsia="宋体" w:cs="宋体"/>
                <w:b/>
                <w:bCs/>
                <w:sz w:val="21"/>
                <w:szCs w:val="21"/>
                <w:highlight w:val="none"/>
                <w:lang w:val="zh-CN" w:eastAsia="zh-CN"/>
              </w:rPr>
              <w:t>分。</w:t>
            </w:r>
            <w:r>
              <w:rPr>
                <w:rFonts w:hint="eastAsia" w:ascii="宋体" w:hAnsi="宋体" w:eastAsia="宋体" w:cs="宋体"/>
                <w:b/>
                <w:bCs/>
                <w:sz w:val="21"/>
                <w:szCs w:val="21"/>
                <w:highlight w:val="none"/>
                <w:lang w:val="en-US" w:eastAsia="zh-CN"/>
              </w:rPr>
              <w:t>最多得10分，</w:t>
            </w:r>
            <w:r>
              <w:rPr>
                <w:rFonts w:hint="eastAsia" w:ascii="宋体" w:hAnsi="宋体" w:eastAsia="宋体" w:cs="宋体"/>
                <w:b/>
                <w:bCs/>
                <w:sz w:val="21"/>
                <w:szCs w:val="21"/>
                <w:highlight w:val="none"/>
                <w:lang w:val="zh-CN" w:eastAsia="zh-CN"/>
              </w:rPr>
              <w:t>无不得分。</w:t>
            </w:r>
          </w:p>
        </w:tc>
      </w:tr>
      <w:tr w14:paraId="15B6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315" w:type="dxa"/>
            <w:vMerge w:val="continue"/>
            <w:vAlign w:val="center"/>
          </w:tcPr>
          <w:p w14:paraId="1599563E">
            <w:pPr>
              <w:pStyle w:val="11"/>
              <w:jc w:val="center"/>
              <w:rPr>
                <w:rFonts w:hint="eastAsia" w:ascii="宋体" w:hAnsi="宋体" w:eastAsia="宋体" w:cs="宋体"/>
                <w:kern w:val="2"/>
                <w:sz w:val="22"/>
                <w:szCs w:val="22"/>
              </w:rPr>
            </w:pPr>
          </w:p>
        </w:tc>
        <w:tc>
          <w:tcPr>
            <w:tcW w:w="2139" w:type="dxa"/>
            <w:vAlign w:val="center"/>
          </w:tcPr>
          <w:p w14:paraId="438399B4">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服务人员保障措施</w:t>
            </w:r>
          </w:p>
          <w:p w14:paraId="0381B9D3">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r>
              <w:rPr>
                <w:rFonts w:hint="eastAsia" w:hAnsi="宋体" w:cs="宋体"/>
                <w:kern w:val="2"/>
                <w:sz w:val="21"/>
                <w:szCs w:val="21"/>
                <w:highlight w:val="none"/>
                <w:lang w:val="en-US" w:eastAsia="zh-CN"/>
              </w:rPr>
              <w:t>10</w:t>
            </w:r>
            <w:r>
              <w:rPr>
                <w:rFonts w:hint="eastAsia" w:ascii="宋体" w:hAnsi="宋体" w:eastAsia="宋体" w:cs="宋体"/>
                <w:kern w:val="2"/>
                <w:sz w:val="21"/>
                <w:szCs w:val="21"/>
                <w:highlight w:val="none"/>
                <w:lang w:val="en-US" w:eastAsia="zh-CN"/>
              </w:rPr>
              <w:t>分）</w:t>
            </w:r>
          </w:p>
        </w:tc>
        <w:tc>
          <w:tcPr>
            <w:tcW w:w="6625" w:type="dxa"/>
            <w:shd w:val="clear" w:color="auto" w:fill="auto"/>
            <w:vAlign w:val="center"/>
          </w:tcPr>
          <w:p w14:paraId="41BC03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根据各投标人提出的服务人员保障措施是否符合本项目要求，包括但不限于以下内容:</w:t>
            </w:r>
            <w:r>
              <w:rPr>
                <w:rFonts w:hint="eastAsia" w:ascii="宋体" w:hAnsi="宋体" w:eastAsia="宋体" w:cs="宋体"/>
                <w:kern w:val="2"/>
                <w:sz w:val="21"/>
                <w:szCs w:val="21"/>
                <w:highlight w:val="none"/>
                <w:lang w:val="zh-CN" w:eastAsia="zh-CN"/>
              </w:rPr>
              <w:br w:type="textWrapping"/>
            </w:r>
            <w:r>
              <w:rPr>
                <w:rFonts w:hint="eastAsia" w:ascii="宋体" w:hAnsi="宋体" w:eastAsia="宋体" w:cs="宋体"/>
                <w:b/>
                <w:bCs/>
                <w:sz w:val="21"/>
                <w:szCs w:val="21"/>
                <w:highlight w:val="none"/>
                <w:lang w:val="en-US" w:eastAsia="zh-CN"/>
              </w:rPr>
              <w:t>以上</w:t>
            </w:r>
            <w:r>
              <w:rPr>
                <w:rFonts w:hint="eastAsia" w:ascii="宋体" w:hAnsi="宋体" w:eastAsia="宋体" w:cs="宋体"/>
                <w:b/>
                <w:bCs/>
                <w:sz w:val="21"/>
                <w:szCs w:val="21"/>
                <w:highlight w:val="none"/>
                <w:lang w:val="zh-CN" w:eastAsia="zh-CN"/>
              </w:rPr>
              <w:t>每项内容符合项目实际需求，全面细致的得</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lang w:val="zh-CN" w:eastAsia="zh-CN"/>
              </w:rPr>
              <w:t>分，较全面细致的得</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val="zh-CN" w:eastAsia="zh-CN"/>
              </w:rPr>
              <w:t>分，较全面但表述不够细致得</w:t>
            </w:r>
            <w:r>
              <w:rPr>
                <w:rFonts w:hint="eastAsia" w:ascii="宋体" w:hAnsi="宋体" w:eastAsia="宋体" w:cs="宋体"/>
                <w:b/>
                <w:bCs/>
                <w:sz w:val="21"/>
                <w:szCs w:val="21"/>
                <w:highlight w:val="none"/>
                <w:lang w:val="en-US" w:eastAsia="zh-CN"/>
              </w:rPr>
              <w:t>0.5</w:t>
            </w:r>
            <w:r>
              <w:rPr>
                <w:rFonts w:hint="eastAsia" w:ascii="宋体" w:hAnsi="宋体" w:eastAsia="宋体" w:cs="宋体"/>
                <w:b/>
                <w:bCs/>
                <w:sz w:val="21"/>
                <w:szCs w:val="21"/>
                <w:highlight w:val="none"/>
                <w:lang w:val="zh-CN" w:eastAsia="zh-CN"/>
              </w:rPr>
              <w:t>分。</w:t>
            </w:r>
            <w:r>
              <w:rPr>
                <w:rFonts w:hint="eastAsia" w:ascii="宋体" w:hAnsi="宋体" w:eastAsia="宋体" w:cs="宋体"/>
                <w:b/>
                <w:bCs/>
                <w:sz w:val="21"/>
                <w:szCs w:val="21"/>
                <w:highlight w:val="none"/>
                <w:lang w:val="en-US" w:eastAsia="zh-CN"/>
              </w:rPr>
              <w:t>最多得10分，</w:t>
            </w:r>
            <w:r>
              <w:rPr>
                <w:rFonts w:hint="eastAsia" w:ascii="宋体" w:hAnsi="宋体" w:eastAsia="宋体" w:cs="宋体"/>
                <w:b/>
                <w:bCs/>
                <w:sz w:val="21"/>
                <w:szCs w:val="21"/>
                <w:highlight w:val="none"/>
                <w:lang w:val="zh-CN" w:eastAsia="zh-CN"/>
              </w:rPr>
              <w:t>无不得分。</w:t>
            </w:r>
          </w:p>
        </w:tc>
      </w:tr>
      <w:tr w14:paraId="303C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315" w:type="dxa"/>
            <w:vMerge w:val="continue"/>
            <w:vAlign w:val="center"/>
          </w:tcPr>
          <w:p w14:paraId="3A9A9B26">
            <w:pPr>
              <w:pStyle w:val="11"/>
              <w:jc w:val="center"/>
              <w:rPr>
                <w:rFonts w:hint="eastAsia" w:ascii="宋体" w:hAnsi="宋体" w:eastAsia="宋体" w:cs="宋体"/>
                <w:kern w:val="2"/>
                <w:sz w:val="22"/>
                <w:szCs w:val="22"/>
              </w:rPr>
            </w:pPr>
          </w:p>
        </w:tc>
        <w:tc>
          <w:tcPr>
            <w:tcW w:w="2139" w:type="dxa"/>
            <w:vAlign w:val="center"/>
          </w:tcPr>
          <w:p w14:paraId="76B0D72D">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售后服务方案</w:t>
            </w:r>
          </w:p>
          <w:p w14:paraId="6E86CE08">
            <w:pPr>
              <w:pStyle w:val="11"/>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en-US" w:eastAsia="zh-CN"/>
              </w:rPr>
              <w:t>（8分）</w:t>
            </w:r>
          </w:p>
        </w:tc>
        <w:tc>
          <w:tcPr>
            <w:tcW w:w="6625" w:type="dxa"/>
            <w:shd w:val="clear" w:color="auto" w:fill="auto"/>
            <w:vAlign w:val="center"/>
          </w:tcPr>
          <w:p w14:paraId="3C4129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根据投标人提出的售后服务方案是否符合本项目要求；包括但不限于以下内容：</w:t>
            </w:r>
          </w:p>
          <w:p w14:paraId="3E5672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kern w:val="2"/>
                <w:sz w:val="21"/>
                <w:szCs w:val="21"/>
                <w:highlight w:val="none"/>
                <w:lang w:val="zh-CN" w:eastAsia="zh-CN"/>
              </w:rPr>
            </w:pPr>
            <w:r>
              <w:rPr>
                <w:rFonts w:hint="eastAsia" w:ascii="宋体" w:hAnsi="宋体" w:eastAsia="宋体" w:cs="宋体"/>
                <w:b/>
                <w:bCs/>
                <w:sz w:val="21"/>
                <w:szCs w:val="21"/>
                <w:highlight w:val="none"/>
                <w:lang w:val="en-US" w:eastAsia="zh-CN"/>
              </w:rPr>
              <w:t>以上</w:t>
            </w:r>
            <w:r>
              <w:rPr>
                <w:rFonts w:hint="eastAsia" w:ascii="宋体" w:hAnsi="宋体" w:eastAsia="宋体" w:cs="宋体"/>
                <w:b/>
                <w:bCs/>
                <w:sz w:val="21"/>
                <w:szCs w:val="21"/>
                <w:highlight w:val="none"/>
                <w:lang w:val="zh-CN" w:eastAsia="zh-CN"/>
              </w:rPr>
              <w:t>每项内容符合项目实际需求，全面细致的得</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lang w:val="zh-CN" w:eastAsia="zh-CN"/>
              </w:rPr>
              <w:t>分，较全面细致的得</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val="zh-CN" w:eastAsia="zh-CN"/>
              </w:rPr>
              <w:t>分，较全面但表述不够细致得</w:t>
            </w:r>
            <w:r>
              <w:rPr>
                <w:rFonts w:hint="eastAsia" w:ascii="宋体" w:hAnsi="宋体" w:eastAsia="宋体" w:cs="宋体"/>
                <w:b/>
                <w:bCs/>
                <w:sz w:val="21"/>
                <w:szCs w:val="21"/>
                <w:highlight w:val="none"/>
                <w:lang w:val="en-US" w:eastAsia="zh-CN"/>
              </w:rPr>
              <w:t>0.5</w:t>
            </w:r>
            <w:r>
              <w:rPr>
                <w:rFonts w:hint="eastAsia" w:ascii="宋体" w:hAnsi="宋体" w:eastAsia="宋体" w:cs="宋体"/>
                <w:b/>
                <w:bCs/>
                <w:sz w:val="21"/>
                <w:szCs w:val="21"/>
                <w:highlight w:val="none"/>
                <w:lang w:val="zh-CN" w:eastAsia="zh-CN"/>
              </w:rPr>
              <w:t>分。</w:t>
            </w:r>
            <w:r>
              <w:rPr>
                <w:rFonts w:hint="eastAsia" w:ascii="宋体" w:hAnsi="宋体" w:eastAsia="宋体" w:cs="宋体"/>
                <w:b/>
                <w:bCs/>
                <w:sz w:val="21"/>
                <w:szCs w:val="21"/>
                <w:highlight w:val="none"/>
                <w:lang w:val="en-US" w:eastAsia="zh-CN"/>
              </w:rPr>
              <w:t>最多得8分，</w:t>
            </w:r>
            <w:r>
              <w:rPr>
                <w:rFonts w:hint="eastAsia" w:ascii="宋体" w:hAnsi="宋体" w:eastAsia="宋体" w:cs="宋体"/>
                <w:b/>
                <w:bCs/>
                <w:sz w:val="21"/>
                <w:szCs w:val="21"/>
                <w:highlight w:val="none"/>
                <w:lang w:val="zh-CN" w:eastAsia="zh-CN"/>
              </w:rPr>
              <w:t>无不得分。</w:t>
            </w:r>
          </w:p>
        </w:tc>
      </w:tr>
    </w:tbl>
    <w:p w14:paraId="08D13C2A">
      <w:pPr>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lang w:eastAsia="zh-CN"/>
        </w:rPr>
        <w:br w:type="page"/>
      </w:r>
    </w:p>
    <w:p w14:paraId="7AEE3EDE">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eastAsia="zh-CN"/>
        </w:rPr>
        <w:t>需要落实的政府采购政策</w:t>
      </w:r>
    </w:p>
    <w:p w14:paraId="2028815D">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一、 小型和微型企业价格扣除 </w:t>
      </w:r>
    </w:p>
    <w:p w14:paraId="2BBB8F6B">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cs="宋体"/>
          <w:b/>
          <w:bCs/>
          <w:sz w:val="21"/>
          <w:szCs w:val="21"/>
          <w:highlight w:val="yellow"/>
        </w:rPr>
      </w:pPr>
      <w:r>
        <w:rPr>
          <w:rFonts w:hint="eastAsia" w:ascii="宋体" w:hAnsi="宋体" w:cs="宋体"/>
          <w:sz w:val="21"/>
          <w:szCs w:val="21"/>
        </w:rPr>
        <w:t>(一) 依据财政部国库司发布的《政府采购促进中小企业发展政策问答》要求，专门面向中小企业采购的项目或者采购包，不再执行价格评审优惠的扶持政策。根据财政部、工业和信息化部印发的《政府采购促进中小企业发展管理办法》（财库[2020]46 号）</w:t>
      </w:r>
      <w:r>
        <w:rPr>
          <w:rFonts w:hint="eastAsia" w:ascii="宋体" w:hAnsi="宋体" w:cs="宋体"/>
          <w:sz w:val="21"/>
          <w:szCs w:val="21"/>
          <w:lang w:eastAsia="zh-CN"/>
        </w:rPr>
        <w:t>及</w:t>
      </w:r>
      <w:r>
        <w:rPr>
          <w:rFonts w:hint="eastAsia" w:ascii="宋体" w:hAnsi="宋体" w:cs="宋体"/>
          <w:sz w:val="21"/>
          <w:szCs w:val="21"/>
        </w:rPr>
        <w:t>《关于进一步加大政府采购支持中小企业力度的通知》（财库[202</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val="en-US" w:eastAsia="zh-CN"/>
        </w:rPr>
        <w:t>19</w:t>
      </w:r>
      <w:r>
        <w:rPr>
          <w:rFonts w:hint="eastAsia" w:ascii="宋体" w:hAnsi="宋体" w:cs="宋体"/>
          <w:sz w:val="21"/>
          <w:szCs w:val="21"/>
        </w:rPr>
        <w:t xml:space="preserve"> 号）的规定，货物服务采购项</w:t>
      </w:r>
      <w:r>
        <w:rPr>
          <w:rFonts w:hint="eastAsia" w:ascii="宋体" w:hAnsi="宋体" w:cs="宋体"/>
          <w:sz w:val="21"/>
          <w:szCs w:val="21"/>
          <w:highlight w:val="none"/>
        </w:rPr>
        <w:t>目非专门面向中小企业采购的项目或者采购包可给予小型和微型企业10%—20%的价格扣除优惠。政府采购工程的价格评审优惠按照财库〔2020〕46号文件的规定执行。</w:t>
      </w:r>
      <w:r>
        <w:rPr>
          <w:rFonts w:hint="eastAsia" w:ascii="宋体" w:hAnsi="宋体" w:cs="宋体"/>
          <w:b/>
          <w:bCs/>
          <w:sz w:val="21"/>
          <w:szCs w:val="21"/>
          <w:highlight w:val="none"/>
        </w:rPr>
        <w:t>本项目为专门面向</w:t>
      </w:r>
      <w:r>
        <w:rPr>
          <w:rFonts w:hint="eastAsia" w:ascii="宋体" w:hAnsi="宋体" w:cs="宋体"/>
          <w:b/>
          <w:bCs/>
          <w:sz w:val="21"/>
          <w:szCs w:val="21"/>
          <w:highlight w:val="none"/>
          <w:lang w:val="en-US" w:eastAsia="zh-CN"/>
        </w:rPr>
        <w:t>中小</w:t>
      </w:r>
      <w:r>
        <w:rPr>
          <w:rFonts w:hint="eastAsia" w:ascii="宋体" w:hAnsi="宋体" w:cs="宋体"/>
          <w:b/>
          <w:bCs/>
          <w:sz w:val="21"/>
          <w:szCs w:val="21"/>
          <w:highlight w:val="none"/>
        </w:rPr>
        <w:t>企业采购的服务项目，故不再执行价格评审优惠的扶持政策。</w:t>
      </w:r>
    </w:p>
    <w:p w14:paraId="20753469">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cs="宋体"/>
          <w:sz w:val="21"/>
          <w:szCs w:val="21"/>
        </w:rPr>
      </w:pPr>
      <w:r>
        <w:rPr>
          <w:rFonts w:hint="eastAsia" w:ascii="宋体" w:hAnsi="宋体" w:cs="宋体"/>
          <w:sz w:val="21"/>
          <w:szCs w:val="21"/>
        </w:rPr>
        <w:t>(二) 如允许联合体投标，联合体各方都是小型和微型企业的，可给予</w:t>
      </w:r>
      <w:r>
        <w:rPr>
          <w:rFonts w:hint="eastAsia" w:ascii="宋体" w:hAnsi="宋体" w:cs="宋体"/>
          <w:sz w:val="21"/>
          <w:szCs w:val="21"/>
          <w:lang w:val="en-US" w:eastAsia="zh-CN"/>
        </w:rPr>
        <w:t>10</w:t>
      </w:r>
      <w:r>
        <w:rPr>
          <w:rFonts w:hint="eastAsia" w:ascii="宋体" w:hAnsi="宋体" w:cs="宋体"/>
          <w:sz w:val="21"/>
          <w:szCs w:val="21"/>
        </w:rPr>
        <w:t>%的价格扣除。</w:t>
      </w:r>
      <w:r>
        <w:rPr>
          <w:rFonts w:hint="eastAsia" w:ascii="宋体" w:hAnsi="宋体" w:cs="宋体"/>
          <w:sz w:val="21"/>
          <w:szCs w:val="21"/>
          <w:lang w:eastAsia="zh-CN"/>
        </w:rPr>
        <w:t>（</w:t>
      </w:r>
      <w:r>
        <w:rPr>
          <w:rFonts w:hint="eastAsia" w:ascii="宋体" w:hAnsi="宋体" w:cs="宋体"/>
          <w:sz w:val="21"/>
          <w:szCs w:val="21"/>
          <w:lang w:val="en-US" w:eastAsia="zh-CN"/>
        </w:rPr>
        <w:t>本项目不适用</w:t>
      </w:r>
      <w:r>
        <w:rPr>
          <w:rFonts w:hint="eastAsia" w:ascii="宋体" w:hAnsi="宋体" w:cs="宋体"/>
          <w:sz w:val="21"/>
          <w:szCs w:val="21"/>
          <w:lang w:eastAsia="zh-CN"/>
        </w:rPr>
        <w:t>）</w:t>
      </w:r>
      <w:r>
        <w:rPr>
          <w:rFonts w:hint="eastAsia" w:ascii="宋体" w:hAnsi="宋体" w:cs="宋体"/>
          <w:sz w:val="21"/>
          <w:szCs w:val="21"/>
        </w:rPr>
        <w:t xml:space="preserve"> </w:t>
      </w:r>
    </w:p>
    <w:p w14:paraId="5F720EDF">
      <w:pPr>
        <w:keepNext w:val="0"/>
        <w:keepLines w:val="0"/>
        <w:pageBreakBefore w:val="0"/>
        <w:widowControl w:val="0"/>
        <w:kinsoku/>
        <w:wordWrap/>
        <w:overflowPunct/>
        <w:topLinePunct w:val="0"/>
        <w:autoSpaceDE/>
        <w:autoSpaceDN/>
        <w:bidi w:val="0"/>
        <w:adjustRightInd/>
        <w:snapToGrid/>
        <w:spacing w:line="360" w:lineRule="auto"/>
        <w:ind w:left="437" w:leftChars="208" w:firstLine="0" w:firstLineChars="0"/>
        <w:jc w:val="left"/>
        <w:textAlignment w:val="auto"/>
        <w:rPr>
          <w:rFonts w:hint="eastAsia" w:ascii="宋体" w:hAnsi="宋体" w:cs="宋体"/>
          <w:sz w:val="21"/>
          <w:szCs w:val="21"/>
          <w:lang w:val="zh-CN"/>
        </w:rPr>
      </w:pPr>
      <w:r>
        <w:rPr>
          <w:rFonts w:hint="eastAsia" w:ascii="宋体" w:hAnsi="宋体" w:cs="宋体"/>
          <w:sz w:val="21"/>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1"/>
          <w:szCs w:val="21"/>
          <w:lang w:val="en-US" w:eastAsia="zh-CN"/>
        </w:rPr>
        <w:t>4</w:t>
      </w:r>
      <w:r>
        <w:rPr>
          <w:rFonts w:hint="eastAsia" w:ascii="宋体" w:hAnsi="宋体" w:cs="宋体"/>
          <w:sz w:val="21"/>
          <w:szCs w:val="21"/>
          <w:lang w:val="zh-CN"/>
        </w:rPr>
        <w:t>%的</w:t>
      </w:r>
      <w:r>
        <w:rPr>
          <w:rFonts w:hint="eastAsia" w:ascii="宋体" w:hAnsi="宋体" w:cs="宋体"/>
          <w:sz w:val="21"/>
          <w:szCs w:val="21"/>
        </w:rPr>
        <w:t>价格</w:t>
      </w:r>
      <w:r>
        <w:rPr>
          <w:rFonts w:hint="eastAsia" w:ascii="宋体" w:hAnsi="宋体" w:cs="宋体"/>
          <w:sz w:val="21"/>
          <w:szCs w:val="21"/>
          <w:lang w:val="zh-CN"/>
        </w:rPr>
        <w:t>扣除，用扣除后的价格参加评审。</w:t>
      </w:r>
    </w:p>
    <w:p w14:paraId="0235ABBA">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(三) 《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在服务采购项目中，服务由中小企业承接，即提供服务的人员为中小企业依照《中华人民共和国劳动合同法》订立劳动合同的从业人员，视为中小企业。以联合体形式参加政府采购活动，联合体各方均为中小企业的，联合体视同中小企业。其中，联合体各方均为小微企业的，联合体视同小微企业。 </w:t>
      </w:r>
    </w:p>
    <w:p w14:paraId="54A237F3">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(四) 参加政府采购活动的中小企业应当提供《中小企业声明函》。 </w:t>
      </w:r>
    </w:p>
    <w:p w14:paraId="3B8E92AF">
      <w:pPr>
        <w:keepNext w:val="0"/>
        <w:keepLines w:val="0"/>
        <w:pageBreakBefore w:val="0"/>
        <w:widowControl w:val="0"/>
        <w:kinsoku/>
        <w:wordWrap/>
        <w:overflowPunct/>
        <w:topLinePunct w:val="0"/>
        <w:autoSpaceDE/>
        <w:autoSpaceDN/>
        <w:bidi w:val="0"/>
        <w:adjustRightInd/>
        <w:snapToGrid/>
        <w:spacing w:line="360" w:lineRule="auto"/>
        <w:ind w:left="437" w:leftChars="208" w:firstLine="0" w:firstLineChars="0"/>
        <w:jc w:val="left"/>
        <w:textAlignment w:val="auto"/>
        <w:rPr>
          <w:rFonts w:ascii="宋体" w:hAnsi="宋体" w:cs="宋体"/>
          <w:sz w:val="21"/>
          <w:szCs w:val="21"/>
          <w:lang w:val="zh-CN"/>
        </w:rPr>
      </w:pPr>
      <w:r>
        <w:rPr>
          <w:rFonts w:hint="eastAsia" w:ascii="宋体" w:hAnsi="宋体" w:cs="宋体"/>
          <w:sz w:val="21"/>
          <w:szCs w:val="21"/>
        </w:rPr>
        <w:t xml:space="preserve">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 </w:t>
      </w:r>
    </w:p>
    <w:p w14:paraId="6AA15A3E">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(五) 监狱企业价格扣除 </w:t>
      </w:r>
    </w:p>
    <w:p w14:paraId="45162A4E">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1. 监狱企业视同小型、微型企业，按上述第（一）条款享受评审中价格扣除。 </w:t>
      </w:r>
    </w:p>
    <w:p w14:paraId="1DA5DAAF">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2.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C813D2">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3. 监狱企业参加政府采购活动时，应当提供由省级以上监狱管理局、戒毒管理局（含新疆生产建设兵团）出具的属于监狱企业的证明文件，否则不予认可。 </w:t>
      </w:r>
    </w:p>
    <w:p w14:paraId="4B2B2E1B">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(六) 残疾人福利性单位价格扣除 </w:t>
      </w:r>
    </w:p>
    <w:p w14:paraId="39017E73">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1. 残疾人福利性单位视同小型、微型企业，按上述第（一）条款享受评审中价格扣除。 </w:t>
      </w:r>
    </w:p>
    <w:p w14:paraId="44D1DC50">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cs="宋体"/>
          <w:sz w:val="21"/>
          <w:szCs w:val="21"/>
        </w:rPr>
      </w:pPr>
      <w:r>
        <w:rPr>
          <w:rFonts w:hint="eastAsia" w:ascii="宋体" w:hAnsi="宋体" w:cs="宋体"/>
          <w:sz w:val="21"/>
          <w:szCs w:val="21"/>
        </w:rPr>
        <w:t xml:space="preserve">2. 根据财政部、民政部、中国残疾人联合会印发的《关于促进残疾人就业政府采购政策的通知》 （财库〔2017〕141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中华人民共和国政府采购法》第七十七条第一款的规定追究法律责任。 </w:t>
      </w:r>
    </w:p>
    <w:p w14:paraId="5B8F8CAC">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1"/>
          <w:szCs w:val="21"/>
          <w:lang w:eastAsia="zh-CN"/>
        </w:rPr>
        <w:t>注：</w:t>
      </w:r>
      <w:r>
        <w:rPr>
          <w:rFonts w:hint="eastAsia" w:ascii="宋体" w:hAnsi="宋体" w:eastAsia="宋体" w:cs="宋体"/>
          <w:b w:val="0"/>
          <w:bCs w:val="0"/>
          <w:sz w:val="21"/>
          <w:szCs w:val="21"/>
        </w:rPr>
        <w:t>投标人同时为小型、微型企业、监狱企业、残疾人福利性单位任两种或以上情况的，评审中只享受一次价格扣除，不重复进行价格扣除。</w:t>
      </w:r>
    </w:p>
    <w:p w14:paraId="269C451A">
      <w:pPr>
        <w:rPr>
          <w:rFonts w:hint="eastAsia" w:ascii="宋体" w:hAnsi="宋体" w:eastAsia="宋体" w:cs="宋体"/>
          <w:lang w:eastAsia="zh-CN"/>
        </w:rPr>
      </w:pPr>
    </w:p>
    <w:p w14:paraId="2FAFC68D">
      <w:pPr>
        <w:rPr>
          <w:rFonts w:ascii="宋体" w:hAnsi="宋体" w:eastAsia="宋体"/>
          <w:sz w:val="36"/>
          <w:szCs w:val="36"/>
        </w:rPr>
      </w:pPr>
      <w:r>
        <w:rPr>
          <w:rFonts w:hint="eastAsia" w:ascii="宋体" w:hAnsi="宋体" w:eastAsia="宋体" w:cs="宋体"/>
          <w:lang w:eastAsia="zh-CN"/>
        </w:rPr>
        <w:br w:type="page"/>
      </w:r>
    </w:p>
    <w:p w14:paraId="7AAAD57E">
      <w:pPr>
        <w:widowControl/>
        <w:jc w:val="center"/>
        <w:rPr>
          <w:rFonts w:hint="eastAsia" w:ascii="宋体" w:hAnsi="宋体" w:eastAsia="宋体" w:cs="宋体"/>
          <w:b/>
          <w:bCs/>
          <w:sz w:val="28"/>
          <w:szCs w:val="28"/>
          <w:lang w:val="zh-CN" w:eastAsia="zh-CN"/>
        </w:rPr>
      </w:pPr>
      <w:r>
        <w:rPr>
          <w:rFonts w:hint="eastAsia" w:ascii="宋体" w:hAnsi="宋体" w:eastAsia="宋体" w:cs="宋体"/>
          <w:b/>
          <w:bCs/>
          <w:sz w:val="28"/>
          <w:szCs w:val="28"/>
          <w:lang w:val="zh-CN" w:eastAsia="zh-CN"/>
        </w:rPr>
        <w:t>《关于印发&lt;政府采购促进中小企业发展管理办法&gt;的通知》</w:t>
      </w:r>
    </w:p>
    <w:p w14:paraId="7EBB5A40">
      <w:pPr>
        <w:widowControl/>
        <w:jc w:val="center"/>
        <w:rPr>
          <w:rFonts w:hint="eastAsia" w:ascii="宋体" w:hAnsi="宋体" w:eastAsia="宋体" w:cs="宋体"/>
          <w:b/>
          <w:sz w:val="28"/>
          <w:lang w:eastAsia="zh-CN"/>
        </w:rPr>
      </w:pPr>
      <w:r>
        <w:rPr>
          <w:rFonts w:hint="eastAsia" w:ascii="宋体" w:hAnsi="宋体" w:eastAsia="宋体" w:cs="宋体"/>
          <w:b/>
          <w:bCs/>
          <w:sz w:val="28"/>
          <w:szCs w:val="28"/>
          <w:lang w:val="zh-CN" w:eastAsia="zh-CN"/>
        </w:rPr>
        <w:t>(财库〔2020〕46号）</w:t>
      </w:r>
    </w:p>
    <w:p w14:paraId="49358306">
      <w:pPr>
        <w:widowControl/>
        <w:jc w:val="center"/>
        <w:rPr>
          <w:rFonts w:hint="eastAsia" w:ascii="宋体" w:hAnsi="宋体" w:eastAsia="宋体" w:cs="宋体"/>
          <w:sz w:val="24"/>
          <w:szCs w:val="24"/>
          <w:lang w:eastAsia="zh-CN"/>
        </w:rPr>
      </w:pPr>
      <w:r>
        <w:rPr>
          <w:rFonts w:hint="eastAsia" w:ascii="宋体" w:hAnsi="宋体" w:eastAsia="宋体" w:cs="宋体"/>
          <w:sz w:val="26"/>
          <w:lang w:eastAsia="zh-CN"/>
        </w:rPr>
        <w:t>政府采购促进中小企业发展管理办法</w:t>
      </w:r>
    </w:p>
    <w:p w14:paraId="33CE8BF6">
      <w:pPr>
        <w:widowControl/>
        <w:rPr>
          <w:rFonts w:hint="eastAsia" w:ascii="宋体" w:hAnsi="宋体" w:eastAsia="宋体" w:cs="宋体"/>
          <w:sz w:val="24"/>
          <w:szCs w:val="24"/>
          <w:lang w:eastAsia="zh-CN"/>
        </w:rPr>
      </w:pPr>
    </w:p>
    <w:p w14:paraId="0939E35D">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第一条　为了发挥政府采购的政策功能，促进中小企业健康发展，根据《中华人民共和国政府采购法》、《中华人民共和国中小企业促进法》等有关法律法规，制定本办法。</w:t>
      </w:r>
    </w:p>
    <w:p w14:paraId="6FDE3961">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9B761B0">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符合中小企业划分标准的个体工商户，在政府采购活动中视同中小企业。</w:t>
      </w:r>
    </w:p>
    <w:p w14:paraId="005B6844">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第三条　采购人在政府采购活动中应当通过加强采购需求管理，落实预留采购份额、价格评审优惠、优先采购等措施，提高中小企业在政府采购中的份额，支持中小企业发展。</w:t>
      </w:r>
    </w:p>
    <w:p w14:paraId="2FB4BF5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第四条　在政府采购活动中，供应商提供的货物、工程或者服务符合下列情形的，享受本办法规定的中小企业扶持政策：</w:t>
      </w:r>
    </w:p>
    <w:p w14:paraId="12BD9C5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（一）在货物采购项目中，货物由中小企业制造，即货物由中小企业生产且使用该中小企业商号或者注册商标；</w:t>
      </w:r>
    </w:p>
    <w:p w14:paraId="5D537207">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（二）在工程采购项目中，工程由中小企业承建，即工程施工单位为中小企业；</w:t>
      </w:r>
    </w:p>
    <w:p w14:paraId="71D89D82">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（三）在服务采购项目中，服务由中小企业承接，即提供服务的人员为中小企业依照《中华人民共和国劳动合同法》订立劳动合同的从业人员。</w:t>
      </w:r>
    </w:p>
    <w:p w14:paraId="20EA04E8">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在货物采购项目中，供应商提供的货物既有中小企业制造货物，也有大型企业制造货物的，不享受本办法规定的中小企业扶持政策。</w:t>
      </w:r>
    </w:p>
    <w:p w14:paraId="24B4954E">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以联合体形式参加政府采购活动，联合体各方均为中小企业的，联合体视同中小企业。其中，联合体各方均为小微企业的，联合体视同小微企业。</w:t>
      </w:r>
    </w:p>
    <w:p w14:paraId="2AF1985E">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4D65117">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73E124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符合下列情形之一的，可不专门面向中小企业预留采购份额：</w:t>
      </w:r>
    </w:p>
    <w:p w14:paraId="18C1C75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（一）法律法规和国家有关政策明确规定优先或者应当面向事业单位、社会组织等非企业主体采购的；</w:t>
      </w:r>
    </w:p>
    <w:p w14:paraId="09E45535">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（二）因确需使用不可替代的专利、专有技术，基础设施限制，或者提供特定公共服务等原因，只能从中小企业之外的供应商处采购的；</w:t>
      </w:r>
    </w:p>
    <w:p w14:paraId="1A07F6CE">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（三）按照本办法规定预留采购份额无法确保充分供应、充分竞争，或者存在可能影响政府采购目标实现的情形；</w:t>
      </w:r>
    </w:p>
    <w:p w14:paraId="7FF260F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（四）框架协议采购项目；</w:t>
      </w:r>
    </w:p>
    <w:p w14:paraId="6DB554F9">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（五）省级以上人民政府财政部门规定的其他情形。</w:t>
      </w:r>
    </w:p>
    <w:p w14:paraId="71C7ED0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除上述情形外，其他均为适宜由中小企业提供的情形。</w:t>
      </w:r>
    </w:p>
    <w:p w14:paraId="3F4156D2">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第七条　采购限额标准以上，200万元以下的货物和服务采购项目、400万元以下的工程采购项目，适宜由中小企业提供的，采购人应当专门面向中小企业采购。</w:t>
      </w:r>
    </w:p>
    <w:p w14:paraId="38A0E6AE">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1994589">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（一）将采购项目整体或者设置采购包专门面向中小企业采购；</w:t>
      </w:r>
    </w:p>
    <w:p w14:paraId="469D336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（二）要求供应商以联合体形式参加采购活动，且联合体中中小企业承担的部分达到一定比例；</w:t>
      </w:r>
    </w:p>
    <w:p w14:paraId="560DE9B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（三）要求获得采购合同的供应商将采购项目中的一定比例分包给一家或者多家中小企业。</w:t>
      </w:r>
    </w:p>
    <w:p w14:paraId="5878D9D9">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组成联合体或者接受分包合同的中小企业与联合体内其他企业、分包企业之间不得存在直接控股、管理关系。</w:t>
      </w:r>
    </w:p>
    <w:p w14:paraId="0323DA7E">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22B068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DA71B3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D41483E">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E1F0B86">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393F9651">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第十二条　采购项目涉及中小企业采购的，招标文件应当明确以下内容：</w:t>
      </w:r>
    </w:p>
    <w:p w14:paraId="22EFF539">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（一）预留份额的采购项目或者采购包，明确该项目或相关采购包专门面向中小企业采购，以及相关标的及预算金额；</w:t>
      </w:r>
    </w:p>
    <w:p w14:paraId="3E5D749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（二）要求以联合体形式参加或者合同分包的，明确联合协议或者分包意向协议中中小企业合同金额应当达到的比例，并作为供应商资格条件；</w:t>
      </w:r>
    </w:p>
    <w:p w14:paraId="489616D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（三）非预留份额的采购项目或者采购包，明确有关价格扣除比例或者价格分加分比例；</w:t>
      </w:r>
    </w:p>
    <w:p w14:paraId="0D727EBD">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（四）规定依据本办法规定享受扶持政策获得政府采购合同的，小微企业不得将合同分包给大中型企业，中型企业不得将合同分包给大型企业；</w:t>
      </w:r>
    </w:p>
    <w:p w14:paraId="0C137EB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（五）采购人认为具备相关条件的，明确对中小企业在资金支付期限、预付款比例等方面的优惠措施；</w:t>
      </w:r>
    </w:p>
    <w:p w14:paraId="527A486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（六）明确采购标的对应的中小企业划分标准所属行业；</w:t>
      </w:r>
    </w:p>
    <w:p w14:paraId="1887ABC8">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（七）法律法规和省级以上人民政府财政部门规定的其他事项。</w:t>
      </w:r>
    </w:p>
    <w:p w14:paraId="0C2D74D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第十三条　中标、成交供应商享受本办法规定的中小企业扶持政策的，采购人、采购代理机构应当随中标、成交结果公开中标、成交供应商的《中小企业声明函》。</w:t>
      </w:r>
    </w:p>
    <w:p w14:paraId="417BF499">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适用招标投标法的政府采购工程建设项目，应当在公示中标候选人时公开中标候选人的《中小企业声明函》。</w:t>
      </w:r>
    </w:p>
    <w:p w14:paraId="2D15C28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B876B58">
      <w:pPr>
        <w:spacing w:line="276" w:lineRule="auto"/>
        <w:ind w:firstLine="420" w:firstLineChars="200"/>
        <w:textAlignment w:val="center"/>
        <w:rPr>
          <w:rFonts w:hint="eastAsia" w:ascii="宋体" w:hAnsi="宋体" w:eastAsia="宋体" w:cs="宋体"/>
          <w:kern w:val="2"/>
          <w:sz w:val="21"/>
          <w:szCs w:val="21"/>
          <w:lang w:val="zh-CN" w:eastAsia="zh-CN"/>
        </w:rPr>
      </w:pPr>
    </w:p>
    <w:p w14:paraId="0D041B40">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第十五条　鼓励各地区、各部门在采购活动中允许中小企业引入信用担保手段，为中小企业在投标（响应）保证、履约保证等方面提供专业化服务。鼓励中小企业依法合规通过政府采购合同融资。</w:t>
      </w:r>
    </w:p>
    <w:p w14:paraId="11BEC9C5">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第十六条　政府采购监督检查、投诉处理及政府采购行政处罚中对中小企业的认定，由货物制造商或者工程、服务供应商注册登记所在地的县级以上人民政府中小企业主管部门负责。</w:t>
      </w:r>
    </w:p>
    <w:p w14:paraId="3D790231">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中小企业主管部门应当在收到财政部门或者有关招标投标行政监督部门关于协助开展中小企业认定函后10个工作日内做出书面答复。</w:t>
      </w:r>
    </w:p>
    <w:p w14:paraId="6E68BEF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35E600B7">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9F66710">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B1A7532">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第二十条　供应商按照本办法规定提供声明函内容不实的，属于提供虚假材料谋取中标、成交，依照《中华人民共和国政府采购法》等国家有关规定追究相应责任。</w:t>
      </w:r>
    </w:p>
    <w:p w14:paraId="1B66E2B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适用招标投标法的政府采购工程建设项目，投标人按照本办法规定提供声明函内容不实的，属于弄虚作假骗取中标，依照《中华人民共和国招标投标法》等国家有关规定追究相应责任。</w:t>
      </w:r>
    </w:p>
    <w:p w14:paraId="31390F18">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42C131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第二十二条　对外援助项目、国家相关资格或者资质管理制度另有规定的项目，不适用本办法。</w:t>
      </w:r>
    </w:p>
    <w:p w14:paraId="79CA6C0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第二十三条　关于视同中小企业的其他主体的政府采购扶持政策，由财政部会同有关部门另行规定。</w:t>
      </w:r>
    </w:p>
    <w:p w14:paraId="7EED352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第二十四条　省级财政部门可以会同中小企业主管部门根据本办法的规定制定具体实施办法。</w:t>
      </w:r>
    </w:p>
    <w:p w14:paraId="42E7509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第二十五条　本办法自2021年1月1日起施行。《财政部工业和信息化部关于印发〈政府采购促进中小企业发展暂行办法〉的通知》（财库﹝2011﹞181号）同时废止。</w:t>
      </w:r>
    </w:p>
    <w:p w14:paraId="0D39C85A">
      <w:pPr>
        <w:rPr>
          <w:sz w:val="28"/>
          <w:szCs w:val="28"/>
        </w:rPr>
      </w:pPr>
      <w:r>
        <w:rPr>
          <w:sz w:val="28"/>
          <w:szCs w:val="28"/>
        </w:rPr>
        <w:br w:type="page"/>
      </w:r>
    </w:p>
    <w:p w14:paraId="539307C3">
      <w:pPr>
        <w:pStyle w:val="3"/>
        <w:keepNext w:val="0"/>
        <w:keepLines w:val="0"/>
        <w:widowControl/>
        <w:suppressLineNumbers w:val="0"/>
        <w:jc w:val="center"/>
        <w:rPr>
          <w:sz w:val="28"/>
          <w:szCs w:val="28"/>
        </w:rPr>
      </w:pPr>
      <w:r>
        <w:rPr>
          <w:sz w:val="28"/>
          <w:szCs w:val="28"/>
        </w:rPr>
        <w:t>关于进一步加大政府采购支持中小企业力度的通知</w:t>
      </w:r>
    </w:p>
    <w:p w14:paraId="6A7BB1EC">
      <w:pPr>
        <w:pStyle w:val="21"/>
        <w:keepNext w:val="0"/>
        <w:keepLines w:val="0"/>
        <w:widowControl w:val="0"/>
        <w:suppressLineNumbers w:val="0"/>
        <w:spacing w:before="0" w:beforeAutospacing="0" w:after="0" w:afterAutospacing="0"/>
        <w:ind w:left="0" w:right="0"/>
        <w:jc w:val="center"/>
        <w:rPr>
          <w:sz w:val="28"/>
          <w:szCs w:val="28"/>
        </w:rPr>
      </w:pPr>
      <w:r>
        <w:rPr>
          <w:rFonts w:ascii="宋体" w:hAnsi="宋体" w:eastAsia="宋体" w:cs="宋体"/>
          <w:sz w:val="28"/>
          <w:szCs w:val="28"/>
        </w:rPr>
        <w:t>财库〔2022〕19号</w:t>
      </w:r>
    </w:p>
    <w:p w14:paraId="2E03343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各中央预算单位，各省、自治区、直辖市、计划单列市财政厅（局），新疆生产建设兵团财政局：</w:t>
      </w:r>
      <w:r>
        <w:rPr>
          <w:sz w:val="22"/>
          <w:szCs w:val="22"/>
        </w:rPr>
        <w:t xml:space="preserve"> </w:t>
      </w:r>
    </w:p>
    <w:p w14:paraId="4A1A2403">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r>
        <w:rPr>
          <w:sz w:val="22"/>
          <w:szCs w:val="22"/>
        </w:rPr>
        <w:t xml:space="preserve"> </w:t>
      </w:r>
    </w:p>
    <w:p w14:paraId="45B1A34D">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r>
        <w:rPr>
          <w:sz w:val="22"/>
          <w:szCs w:val="22"/>
        </w:rPr>
        <w:t xml:space="preserve"> </w:t>
      </w:r>
    </w:p>
    <w:p w14:paraId="5E8E1F23">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r>
        <w:rPr>
          <w:sz w:val="22"/>
          <w:szCs w:val="22"/>
        </w:rPr>
        <w:t xml:space="preserve"> </w:t>
      </w:r>
    </w:p>
    <w:p w14:paraId="7EF1B69E">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r>
        <w:rPr>
          <w:sz w:val="22"/>
          <w:szCs w:val="22"/>
        </w:rPr>
        <w:t xml:space="preserve"> </w:t>
      </w:r>
    </w:p>
    <w:p w14:paraId="3F33EFC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四、认真做好组织实施。各地区、各部门应当加强组织领导，明确工作责任，细化执行要求，强化监督检查，确保国务院部署落实到位，对通知执行中出现的问题要及时向财政部报告。</w:t>
      </w:r>
      <w:r>
        <w:rPr>
          <w:sz w:val="22"/>
          <w:szCs w:val="22"/>
        </w:rPr>
        <w:t xml:space="preserve"> </w:t>
      </w:r>
    </w:p>
    <w:p w14:paraId="03975CC4">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本通知自2022年7月1日起执行。</w:t>
      </w:r>
      <w:r>
        <w:rPr>
          <w:sz w:val="22"/>
          <w:szCs w:val="22"/>
        </w:rPr>
        <w:t xml:space="preserve"> </w:t>
      </w:r>
    </w:p>
    <w:p w14:paraId="3244227E">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right"/>
        <w:textAlignment w:val="auto"/>
        <w:rPr>
          <w:sz w:val="22"/>
          <w:szCs w:val="22"/>
        </w:rPr>
      </w:pPr>
      <w:r>
        <w:rPr>
          <w:rFonts w:ascii="宋体" w:hAnsi="宋体" w:eastAsia="宋体" w:cs="宋体"/>
          <w:sz w:val="22"/>
          <w:szCs w:val="22"/>
        </w:rPr>
        <w:t>财  政  部</w:t>
      </w:r>
      <w:r>
        <w:rPr>
          <w:sz w:val="22"/>
          <w:szCs w:val="22"/>
        </w:rPr>
        <w:t xml:space="preserve"> </w:t>
      </w:r>
    </w:p>
    <w:p w14:paraId="27CCA956">
      <w:pPr>
        <w:keepNext w:val="0"/>
        <w:keepLines w:val="0"/>
        <w:pageBreakBefore w:val="0"/>
        <w:widowControl/>
        <w:kinsoku/>
        <w:wordWrap/>
        <w:overflowPunct/>
        <w:topLinePunct w:val="0"/>
        <w:autoSpaceDE/>
        <w:autoSpaceDN/>
        <w:bidi w:val="0"/>
        <w:adjustRightInd/>
        <w:snapToGrid/>
        <w:spacing w:line="480" w:lineRule="auto"/>
        <w:jc w:val="right"/>
        <w:textAlignment w:val="auto"/>
        <w:rPr>
          <w:rFonts w:ascii="宋体" w:hAnsi="宋体" w:eastAsia="宋体" w:cs="宋体"/>
          <w:sz w:val="22"/>
          <w:szCs w:val="22"/>
        </w:rPr>
      </w:pPr>
      <w:r>
        <w:rPr>
          <w:rFonts w:ascii="宋体" w:hAnsi="宋体" w:eastAsia="宋体" w:cs="宋体"/>
          <w:sz w:val="22"/>
          <w:szCs w:val="22"/>
        </w:rPr>
        <w:t>2022年5月30日</w:t>
      </w:r>
    </w:p>
    <w:p w14:paraId="3244ED4C">
      <w:pPr>
        <w:rPr>
          <w:sz w:val="28"/>
          <w:szCs w:val="28"/>
        </w:rPr>
      </w:pPr>
      <w:r>
        <w:rPr>
          <w:sz w:val="28"/>
          <w:szCs w:val="28"/>
        </w:rPr>
        <w:br w:type="page"/>
      </w:r>
    </w:p>
    <w:p w14:paraId="568398B6">
      <w:pPr>
        <w:pStyle w:val="3"/>
        <w:keepNext w:val="0"/>
        <w:keepLines w:val="0"/>
        <w:widowControl/>
        <w:suppressLineNumbers w:val="0"/>
        <w:jc w:val="both"/>
        <w:rPr>
          <w:sz w:val="28"/>
          <w:szCs w:val="28"/>
        </w:rPr>
      </w:pPr>
      <w:r>
        <w:rPr>
          <w:sz w:val="28"/>
          <w:szCs w:val="28"/>
        </w:rPr>
        <w:t>关于印发《吉林省强化政府采购政策支持中小企业发展落实举措》的通知</w:t>
      </w:r>
    </w:p>
    <w:p w14:paraId="38DE627C">
      <w:pPr>
        <w:pStyle w:val="3"/>
        <w:keepNext w:val="0"/>
        <w:keepLines w:val="0"/>
        <w:widowControl/>
        <w:suppressLineNumbers w:val="0"/>
        <w:jc w:val="center"/>
        <w:outlineLvl w:val="9"/>
        <w:rPr>
          <w:sz w:val="28"/>
          <w:szCs w:val="28"/>
        </w:rPr>
      </w:pPr>
    </w:p>
    <w:p w14:paraId="2059F8E6">
      <w:pPr>
        <w:pStyle w:val="21"/>
        <w:keepNext w:val="0"/>
        <w:keepLines w:val="0"/>
        <w:widowControl w:val="0"/>
        <w:suppressLineNumbers w:val="0"/>
        <w:spacing w:before="0" w:beforeAutospacing="0" w:after="0" w:afterAutospacing="0"/>
        <w:ind w:left="0" w:right="0"/>
        <w:jc w:val="center"/>
        <w:rPr>
          <w:sz w:val="28"/>
          <w:szCs w:val="28"/>
        </w:rPr>
      </w:pPr>
      <w:r>
        <w:rPr>
          <w:rFonts w:ascii="宋体" w:hAnsi="宋体" w:eastAsia="宋体" w:cs="宋体"/>
          <w:sz w:val="28"/>
          <w:szCs w:val="28"/>
        </w:rPr>
        <w:t>吉财采购〔2022〕478号</w:t>
      </w:r>
      <w:r>
        <w:rPr>
          <w:sz w:val="28"/>
          <w:szCs w:val="28"/>
        </w:rPr>
        <w:t xml:space="preserve"> </w:t>
      </w:r>
    </w:p>
    <w:p w14:paraId="0E6175F9">
      <w:pPr>
        <w:pStyle w:val="21"/>
        <w:keepNext w:val="0"/>
        <w:keepLines w:val="0"/>
        <w:widowControl w:val="0"/>
        <w:suppressLineNumbers w:val="0"/>
        <w:spacing w:before="0" w:beforeAutospacing="0" w:after="0" w:afterAutospacing="0"/>
        <w:ind w:left="0" w:right="0"/>
        <w:rPr>
          <w:sz w:val="28"/>
          <w:szCs w:val="28"/>
        </w:rPr>
      </w:pPr>
      <w:r>
        <w:rPr>
          <w:rFonts w:hint="eastAsia" w:ascii="宋体" w:hAnsi="宋体" w:eastAsia="宋体" w:cs="宋体"/>
          <w:sz w:val="28"/>
          <w:szCs w:val="28"/>
        </w:rPr>
        <w:t>各省级主管预算单位，各市（州）、县（市、区）财政局，长白山管委会、长春新区、中韩（长春）国际合作示范区管委会财政局，各政府采购代理机构：</w:t>
      </w:r>
      <w:r>
        <w:rPr>
          <w:sz w:val="28"/>
          <w:szCs w:val="28"/>
        </w:rPr>
        <w:t xml:space="preserve"> </w:t>
      </w:r>
    </w:p>
    <w:p w14:paraId="6CB1C51C">
      <w:pPr>
        <w:pStyle w:val="21"/>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现将《吉林省强化政府采购政策支持中小企业发展落实举措》印发给你们，请遵照执行。</w:t>
      </w:r>
      <w:r>
        <w:rPr>
          <w:sz w:val="28"/>
          <w:szCs w:val="28"/>
        </w:rPr>
        <w:t xml:space="preserve"> </w:t>
      </w:r>
    </w:p>
    <w:p w14:paraId="58CBC203">
      <w:pPr>
        <w:pStyle w:val="21"/>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附件：吉林省强化政府采购政策支持中小企业发展落实举措</w:t>
      </w:r>
      <w:r>
        <w:rPr>
          <w:sz w:val="28"/>
          <w:szCs w:val="28"/>
        </w:rPr>
        <w:t xml:space="preserve"> </w:t>
      </w:r>
    </w:p>
    <w:p w14:paraId="09F1820F">
      <w:pPr>
        <w:pStyle w:val="21"/>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 </w:t>
      </w:r>
      <w:r>
        <w:rPr>
          <w:sz w:val="28"/>
          <w:szCs w:val="28"/>
        </w:rPr>
        <w:t xml:space="preserve"> </w:t>
      </w:r>
    </w:p>
    <w:p w14:paraId="5772B3A3">
      <w:pPr>
        <w:pStyle w:val="21"/>
        <w:keepNext w:val="0"/>
        <w:keepLines w:val="0"/>
        <w:widowControl w:val="0"/>
        <w:suppressLineNumbers w:val="0"/>
        <w:spacing w:before="0" w:beforeAutospacing="0" w:after="0" w:afterAutospacing="0"/>
        <w:ind w:left="0" w:right="0" w:firstLine="560" w:firstLineChars="200"/>
        <w:jc w:val="right"/>
        <w:rPr>
          <w:rFonts w:hint="eastAsia" w:ascii="宋体" w:hAnsi="宋体" w:eastAsia="宋体" w:cs="宋体"/>
          <w:sz w:val="28"/>
          <w:szCs w:val="28"/>
        </w:rPr>
      </w:pPr>
    </w:p>
    <w:p w14:paraId="21F5C94C">
      <w:pPr>
        <w:pStyle w:val="21"/>
        <w:keepNext w:val="0"/>
        <w:keepLines w:val="0"/>
        <w:widowControl w:val="0"/>
        <w:suppressLineNumbers w:val="0"/>
        <w:spacing w:before="0" w:beforeAutospacing="0" w:after="0" w:afterAutospacing="0"/>
        <w:ind w:left="0" w:right="0" w:firstLine="560" w:firstLineChars="200"/>
        <w:jc w:val="right"/>
        <w:rPr>
          <w:sz w:val="28"/>
          <w:szCs w:val="28"/>
        </w:rPr>
      </w:pPr>
      <w:r>
        <w:rPr>
          <w:rFonts w:hint="eastAsia" w:ascii="宋体" w:hAnsi="宋体" w:eastAsia="宋体" w:cs="宋体"/>
          <w:sz w:val="28"/>
          <w:szCs w:val="28"/>
        </w:rPr>
        <w:t>吉林省财政厅</w:t>
      </w:r>
      <w:r>
        <w:rPr>
          <w:sz w:val="28"/>
          <w:szCs w:val="28"/>
        </w:rPr>
        <w:t xml:space="preserve"> </w:t>
      </w:r>
    </w:p>
    <w:p w14:paraId="3B4C44EE">
      <w:pPr>
        <w:pStyle w:val="21"/>
        <w:keepNext w:val="0"/>
        <w:keepLines w:val="0"/>
        <w:widowControl w:val="0"/>
        <w:suppressLineNumbers w:val="0"/>
        <w:spacing w:before="0" w:beforeAutospacing="0" w:after="0" w:afterAutospacing="0"/>
        <w:ind w:left="0" w:right="0" w:firstLine="560" w:firstLineChars="200"/>
        <w:jc w:val="right"/>
        <w:rPr>
          <w:sz w:val="28"/>
          <w:szCs w:val="28"/>
        </w:rPr>
      </w:pPr>
    </w:p>
    <w:p w14:paraId="45B61160">
      <w:pPr>
        <w:pStyle w:val="21"/>
        <w:keepNext w:val="0"/>
        <w:keepLines w:val="0"/>
        <w:widowControl w:val="0"/>
        <w:suppressLineNumbers w:val="0"/>
        <w:spacing w:before="0" w:beforeAutospacing="0" w:after="0" w:afterAutospacing="0"/>
        <w:ind w:left="0" w:right="0" w:firstLine="560" w:firstLineChars="200"/>
        <w:jc w:val="right"/>
      </w:pPr>
      <w:r>
        <w:rPr>
          <w:rFonts w:ascii="宋体" w:hAnsi="宋体" w:eastAsia="宋体" w:cs="宋体"/>
          <w:sz w:val="28"/>
          <w:szCs w:val="28"/>
        </w:rPr>
        <w:t>2022年6月6日</w:t>
      </w:r>
      <w:r>
        <w:rPr>
          <w:sz w:val="28"/>
          <w:szCs w:val="28"/>
        </w:rPr>
        <w:t xml:space="preserve"> </w:t>
      </w:r>
    </w:p>
    <w:p w14:paraId="626ADFC4">
      <w:pPr>
        <w:pStyle w:val="21"/>
        <w:keepNext w:val="0"/>
        <w:keepLines w:val="0"/>
        <w:widowControl w:val="0"/>
        <w:suppressLineNumbers w:val="0"/>
        <w:spacing w:before="0" w:beforeAutospacing="0" w:after="0" w:afterAutospacing="0"/>
        <w:ind w:left="0" w:right="0" w:firstLine="540" w:firstLineChars="200"/>
      </w:pPr>
      <w:r>
        <w:rPr>
          <w:rFonts w:hint="eastAsia" w:ascii="宋体" w:hAnsi="宋体" w:eastAsia="宋体" w:cs="宋体"/>
          <w:sz w:val="27"/>
          <w:szCs w:val="27"/>
        </w:rPr>
        <w:t> </w:t>
      </w:r>
      <w:r>
        <w:t xml:space="preserve"> </w:t>
      </w:r>
    </w:p>
    <w:p w14:paraId="7F2F28D9">
      <w:pPr>
        <w:rPr>
          <w:rFonts w:hint="eastAsia" w:ascii="宋体" w:hAnsi="宋体" w:eastAsia="宋体" w:cs="宋体"/>
          <w:sz w:val="27"/>
          <w:szCs w:val="27"/>
        </w:rPr>
      </w:pPr>
      <w:r>
        <w:rPr>
          <w:rFonts w:hint="eastAsia" w:ascii="宋体" w:hAnsi="宋体" w:eastAsia="宋体" w:cs="宋体"/>
          <w:sz w:val="27"/>
          <w:szCs w:val="27"/>
        </w:rPr>
        <w:br w:type="page"/>
      </w:r>
    </w:p>
    <w:p w14:paraId="3D76BE98">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附件：</w:t>
      </w:r>
      <w:r>
        <w:rPr>
          <w:sz w:val="22"/>
          <w:szCs w:val="22"/>
        </w:rPr>
        <w:t xml:space="preserve"> </w:t>
      </w:r>
    </w:p>
    <w:p w14:paraId="67A3C16E">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center"/>
        <w:textAlignment w:val="auto"/>
        <w:rPr>
          <w:sz w:val="22"/>
          <w:szCs w:val="22"/>
        </w:rPr>
      </w:pPr>
      <w:r>
        <w:rPr>
          <w:rFonts w:hint="eastAsia" w:ascii="宋体" w:hAnsi="宋体" w:eastAsia="宋体" w:cs="宋体"/>
          <w:sz w:val="22"/>
          <w:szCs w:val="22"/>
        </w:rPr>
        <w:t>吉林省强化政府采购政策支持中小企业发展落实举措</w:t>
      </w:r>
    </w:p>
    <w:p w14:paraId="54653EC8">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 </w:t>
      </w:r>
      <w:r>
        <w:rPr>
          <w:sz w:val="22"/>
          <w:szCs w:val="22"/>
        </w:rPr>
        <w:t xml:space="preserve"> </w:t>
      </w:r>
    </w:p>
    <w:p w14:paraId="475BF06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sz w:val="22"/>
          <w:szCs w:val="22"/>
        </w:rPr>
        <w:t xml:space="preserve"> </w:t>
      </w:r>
    </w:p>
    <w:p w14:paraId="2B69DC28">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一、强化政策落实支持中小企业发展</w:t>
      </w:r>
      <w:r>
        <w:rPr>
          <w:sz w:val="22"/>
          <w:szCs w:val="22"/>
        </w:rPr>
        <w:t xml:space="preserve"> </w:t>
      </w:r>
    </w:p>
    <w:p w14:paraId="15C770F9">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sz w:val="22"/>
          <w:szCs w:val="22"/>
        </w:rPr>
        <w:t xml:space="preserve"> </w:t>
      </w:r>
    </w:p>
    <w:p w14:paraId="757C870C">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 </w:t>
      </w:r>
      <w:r>
        <w:rPr>
          <w:sz w:val="22"/>
          <w:szCs w:val="22"/>
        </w:rPr>
        <w:t xml:space="preserve"> </w:t>
      </w:r>
      <w:r>
        <w:rPr>
          <w:rFonts w:hint="eastAsia" w:ascii="宋体" w:hAnsi="宋体" w:eastAsia="宋体" w:cs="宋体"/>
          <w:sz w:val="22"/>
          <w:szCs w:val="22"/>
        </w:rPr>
        <w:t>二、提高政府采购项目价格评审优惠幅度</w:t>
      </w:r>
      <w:r>
        <w:rPr>
          <w:sz w:val="22"/>
          <w:szCs w:val="22"/>
        </w:rPr>
        <w:t xml:space="preserve"> </w:t>
      </w:r>
    </w:p>
    <w:p w14:paraId="0265C887">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sz w:val="22"/>
          <w:szCs w:val="22"/>
        </w:rPr>
        <w:t xml:space="preserve"> </w:t>
      </w:r>
    </w:p>
    <w:p w14:paraId="3DB5DDFE">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三、提高政府采购工程项目预留份额比例</w:t>
      </w:r>
      <w:r>
        <w:rPr>
          <w:sz w:val="22"/>
          <w:szCs w:val="22"/>
        </w:rPr>
        <w:t xml:space="preserve"> </w:t>
      </w:r>
    </w:p>
    <w:p w14:paraId="2135AED4">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sz w:val="22"/>
          <w:szCs w:val="22"/>
        </w:rPr>
        <w:t xml:space="preserve"> </w:t>
      </w:r>
    </w:p>
    <w:p w14:paraId="24B03635">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四、降低经营成本提高履约能力</w:t>
      </w:r>
      <w:r>
        <w:rPr>
          <w:sz w:val="22"/>
          <w:szCs w:val="22"/>
        </w:rPr>
        <w:t xml:space="preserve"> </w:t>
      </w:r>
    </w:p>
    <w:p w14:paraId="685C9796">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sz w:val="22"/>
          <w:szCs w:val="22"/>
        </w:rPr>
        <w:t xml:space="preserve"> </w:t>
      </w:r>
    </w:p>
    <w:p w14:paraId="33021A38">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五、优化政府采购程序推进全流程电子化</w:t>
      </w:r>
      <w:r>
        <w:rPr>
          <w:sz w:val="22"/>
          <w:szCs w:val="22"/>
        </w:rPr>
        <w:t xml:space="preserve"> </w:t>
      </w:r>
    </w:p>
    <w:p w14:paraId="44ACF435">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sz w:val="22"/>
          <w:szCs w:val="22"/>
        </w:rPr>
        <w:t xml:space="preserve"> </w:t>
      </w:r>
    </w:p>
    <w:p w14:paraId="7462E919">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六、加强项目执行管理提升政府采购透明度</w:t>
      </w:r>
      <w:r>
        <w:rPr>
          <w:sz w:val="22"/>
          <w:szCs w:val="22"/>
        </w:rPr>
        <w:t xml:space="preserve"> </w:t>
      </w:r>
    </w:p>
    <w:p w14:paraId="7CD0CBAD">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sz w:val="22"/>
          <w:szCs w:val="22"/>
        </w:rPr>
        <w:t xml:space="preserve"> </w:t>
      </w:r>
    </w:p>
    <w:p w14:paraId="5598447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kern w:val="2"/>
          <w:sz w:val="22"/>
          <w:szCs w:val="22"/>
          <w:lang w:eastAsia="zh-CN"/>
        </w:rPr>
      </w:pPr>
      <w:r>
        <w:rPr>
          <w:rFonts w:hint="eastAsia" w:ascii="宋体" w:hAnsi="宋体" w:eastAsia="宋体" w:cs="宋体"/>
          <w:sz w:val="22"/>
          <w:szCs w:val="22"/>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2D49D24A">
      <w:pPr>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br w:type="page"/>
      </w:r>
    </w:p>
    <w:p w14:paraId="501BD715">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t>工业和信息化部 国家统计局  国家发展改革委  财政部</w:t>
      </w:r>
    </w:p>
    <w:p w14:paraId="07A742E5">
      <w:pPr>
        <w:spacing w:line="500" w:lineRule="exact"/>
        <w:jc w:val="center"/>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t>工信部联企业[2011]300号</w:t>
      </w:r>
    </w:p>
    <w:p w14:paraId="5428B397">
      <w:pPr>
        <w:spacing w:line="500" w:lineRule="exact"/>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关于印发中小企业划型标准规定的通知</w:t>
      </w:r>
    </w:p>
    <w:p w14:paraId="6DF86BC4">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各省、自治区、直辖市人民政府，国务院各部委、各直属机构及有关单位：</w:t>
      </w:r>
    </w:p>
    <w:p w14:paraId="24D03A7B">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A990C9">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工业和信息化部  国家统计局</w:t>
      </w:r>
    </w:p>
    <w:p w14:paraId="11F805EF">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国家发展和改革委员会  财政部</w:t>
      </w:r>
    </w:p>
    <w:p w14:paraId="40599427">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二○一一年六月十八日</w:t>
      </w:r>
    </w:p>
    <w:p w14:paraId="24097A88">
      <w:pPr>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br w:type="page"/>
      </w:r>
    </w:p>
    <w:p w14:paraId="198766DA">
      <w:pPr>
        <w:spacing w:line="500" w:lineRule="exact"/>
        <w:jc w:val="center"/>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中小企业划型标准规定</w:t>
      </w:r>
    </w:p>
    <w:p w14:paraId="4EF0567E">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一、根据《中华人民共和国中小企业促进法》和《国务院关于进一步促进中小企业发展的若干意见》(国发〔2009〕36号)，制定本规定。</w:t>
      </w:r>
    </w:p>
    <w:p w14:paraId="5E638E06">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二、中小企业划分为中型、小型、微型三种类型，具体标准根据企业从业人员、营业收入、资产总额等指标，结合行业特点制定。</w:t>
      </w:r>
    </w:p>
    <w:p w14:paraId="78585AE2">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FF6F5F8">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四、各行业划型标准为：</w:t>
      </w:r>
    </w:p>
    <w:p w14:paraId="686F720B">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（一）农、林、牧、渔业。营业收入20000万元以下的为中小微型企业。其中，营业收入500万元及以上的为中型企业，营业收入50万元及以上的为小型企业，营业收入50万元以下的为微型企业。</w:t>
      </w:r>
    </w:p>
    <w:p w14:paraId="601517AC">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6CDD8DB">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59D14EC">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8885B46">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5AE8640">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AAA90F3">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45F466A">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C51016">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9C76D14">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E96E07">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E1405B7">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ED00C73">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9432281">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2A4B7E0">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010C383">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（十六）其他未列明行业。从业人员300人以下的为中小微型企业。其中，从业人员100人及以上的为中型企业；从业人员10人及以上的为小型企业；从业人员10人以下的为微型企业。</w:t>
      </w:r>
    </w:p>
    <w:p w14:paraId="39B49726">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五、企业类型的划分以统计部门的统计数据为依据。</w:t>
      </w:r>
    </w:p>
    <w:p w14:paraId="5559600E">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六、本规定适用于在中华人民共和国境内依法设立的各类所有制和各种组织形式的企业。个体工商户和本规定以外的行业，参照本规定进行划型。</w:t>
      </w:r>
    </w:p>
    <w:p w14:paraId="6C49A894">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6403744A">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八、本规定由工业和信息化部、国家统计局会同有关部门根据《国民经济行业分类》修订情况和企业发展变化情况适时修订。</w:t>
      </w:r>
    </w:p>
    <w:p w14:paraId="0FC55B34">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九、本规定由工业和信息化部、国家统计局会同有关部门负责解释。</w:t>
      </w:r>
    </w:p>
    <w:p w14:paraId="2027847A">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十、本规定自发布之日起执行，原国家经贸委、原国家计委、财政部和国家统计局2003年颁布的《中小企业标准暂行规定》同时废止。</w:t>
      </w:r>
    </w:p>
    <w:p w14:paraId="44D496ED">
      <w:pPr>
        <w:jc w:val="both"/>
        <w:rPr>
          <w:rFonts w:hint="eastAsia" w:ascii="宋体" w:hAnsi="宋体" w:eastAsia="宋体" w:cs="宋体"/>
          <w:kern w:val="2"/>
          <w:sz w:val="21"/>
          <w:szCs w:val="21"/>
          <w:lang w:eastAsia="zh-CN"/>
        </w:rPr>
      </w:pPr>
    </w:p>
    <w:p w14:paraId="13764D3E">
      <w:pPr>
        <w:widowControl/>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br w:type="page"/>
      </w:r>
    </w:p>
    <w:p w14:paraId="594B64F3">
      <w:pPr>
        <w:widowControl/>
        <w:jc w:val="center"/>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t>中小企业声明函（</w:t>
      </w:r>
      <w:r>
        <w:rPr>
          <w:rFonts w:hint="eastAsia" w:ascii="宋体" w:hAnsi="宋体" w:eastAsia="宋体" w:cs="宋体"/>
          <w:b/>
          <w:kern w:val="2"/>
          <w:sz w:val="28"/>
          <w:szCs w:val="28"/>
          <w:lang w:val="en-US" w:eastAsia="zh-CN"/>
        </w:rPr>
        <w:t>服务</w:t>
      </w:r>
      <w:r>
        <w:rPr>
          <w:rFonts w:hint="eastAsia" w:ascii="宋体" w:hAnsi="宋体" w:eastAsia="宋体" w:cs="宋体"/>
          <w:b/>
          <w:kern w:val="2"/>
          <w:sz w:val="28"/>
          <w:szCs w:val="28"/>
          <w:lang w:eastAsia="zh-CN"/>
        </w:rPr>
        <w:t xml:space="preserve">） </w:t>
      </w:r>
    </w:p>
    <w:p w14:paraId="04BA5CE7">
      <w:pPr>
        <w:widowControl/>
        <w:rPr>
          <w:rFonts w:hint="eastAsia" w:ascii="宋体" w:hAnsi="宋体" w:eastAsia="宋体" w:cs="宋体"/>
          <w:b/>
          <w:kern w:val="2"/>
          <w:sz w:val="28"/>
          <w:szCs w:val="28"/>
          <w:lang w:eastAsia="zh-CN"/>
        </w:rPr>
      </w:pPr>
    </w:p>
    <w:p w14:paraId="127B7282">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本公司郑重声明，根据《政府采购促进中小企业发展管理办法》(财库(2020)46号)的规定，本公司参加</w:t>
      </w:r>
      <w:r>
        <w:rPr>
          <w:rFonts w:hint="eastAsia" w:ascii="宋体" w:hAnsi="宋体" w:eastAsia="宋体" w:cs="宋体"/>
          <w:kern w:val="2"/>
          <w:sz w:val="21"/>
          <w:szCs w:val="21"/>
          <w:u w:val="single"/>
          <w:lang w:eastAsia="zh-CN"/>
        </w:rPr>
        <w:t>(单位名称)</w:t>
      </w:r>
      <w:r>
        <w:rPr>
          <w:rFonts w:hint="eastAsia" w:ascii="宋体" w:hAnsi="宋体" w:eastAsia="宋体" w:cs="宋体"/>
          <w:kern w:val="2"/>
          <w:sz w:val="21"/>
          <w:szCs w:val="21"/>
          <w:lang w:eastAsia="zh-CN"/>
        </w:rPr>
        <w:t>的</w:t>
      </w:r>
      <w:r>
        <w:rPr>
          <w:rFonts w:hint="eastAsia" w:ascii="宋体" w:hAnsi="宋体" w:eastAsia="宋体" w:cs="宋体"/>
          <w:kern w:val="2"/>
          <w:sz w:val="21"/>
          <w:szCs w:val="21"/>
          <w:u w:val="single"/>
          <w:lang w:eastAsia="zh-CN"/>
        </w:rPr>
        <w:t>(项目名称)</w:t>
      </w:r>
      <w:r>
        <w:rPr>
          <w:rFonts w:hint="eastAsia" w:ascii="宋体" w:hAnsi="宋体" w:eastAsia="宋体" w:cs="宋体"/>
          <w:kern w:val="2"/>
          <w:sz w:val="21"/>
          <w:szCs w:val="21"/>
          <w:lang w:eastAsia="zh-CN"/>
        </w:rPr>
        <w:t>采购活动。服务全部由符合政策要求的中小企业承接。相关企业(含联合体中的中小企业、签订分包意向协议的中小企业)的具体情况如下:</w:t>
      </w:r>
    </w:p>
    <w:p w14:paraId="608546D9">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1. </w:t>
      </w:r>
      <w:r>
        <w:rPr>
          <w:rFonts w:hint="eastAsia" w:ascii="宋体" w:hAnsi="宋体" w:eastAsia="宋体" w:cs="宋体"/>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kern w:val="2"/>
          <w:sz w:val="21"/>
          <w:szCs w:val="21"/>
          <w:u w:val="single"/>
          <w:lang w:val="en-US" w:eastAsia="zh-CN"/>
        </w:rPr>
        <w:t>（招标文件中明确所属的行业）</w:t>
      </w:r>
      <w:r>
        <w:rPr>
          <w:rFonts w:hint="eastAsia" w:ascii="宋体" w:hAnsi="宋体" w:eastAsia="宋体" w:cs="宋体"/>
          <w:kern w:val="2"/>
          <w:sz w:val="21"/>
          <w:szCs w:val="21"/>
          <w:lang w:eastAsia="zh-CN"/>
        </w:rPr>
        <w:t>；承建(承接)企业为</w:t>
      </w:r>
      <w:r>
        <w:rPr>
          <w:rFonts w:hint="eastAsia" w:ascii="宋体" w:hAnsi="宋体" w:eastAsia="宋体" w:cs="宋体"/>
          <w:kern w:val="2"/>
          <w:sz w:val="21"/>
          <w:szCs w:val="21"/>
          <w:u w:val="single"/>
          <w:lang w:eastAsia="zh-CN"/>
        </w:rPr>
        <w:t>(企业名称)</w:t>
      </w:r>
      <w:r>
        <w:rPr>
          <w:rFonts w:hint="eastAsia" w:ascii="宋体" w:hAnsi="宋体" w:eastAsia="宋体" w:cs="宋体"/>
          <w:kern w:val="2"/>
          <w:sz w:val="21"/>
          <w:szCs w:val="21"/>
          <w:lang w:eastAsia="zh-CN"/>
        </w:rPr>
        <w:t>，从业人员__人，营业收入为__万元，资产总额为__ 万元，属于</w:t>
      </w:r>
      <w:r>
        <w:rPr>
          <w:rFonts w:hint="eastAsia" w:ascii="宋体" w:hAnsi="宋体" w:eastAsia="宋体" w:cs="宋体"/>
          <w:kern w:val="2"/>
          <w:sz w:val="21"/>
          <w:szCs w:val="21"/>
          <w:u w:val="single"/>
          <w:lang w:eastAsia="zh-CN"/>
        </w:rPr>
        <w:t>(中型企业、小型企业、微型企业)</w:t>
      </w:r>
      <w:r>
        <w:rPr>
          <w:rFonts w:hint="eastAsia" w:ascii="宋体" w:hAnsi="宋体" w:eastAsia="宋体" w:cs="宋体"/>
          <w:kern w:val="2"/>
          <w:sz w:val="21"/>
          <w:szCs w:val="21"/>
          <w:lang w:eastAsia="zh-CN"/>
        </w:rPr>
        <w:t>；</w:t>
      </w:r>
    </w:p>
    <w:p w14:paraId="4BBE65A0">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kern w:val="2"/>
          <w:sz w:val="21"/>
          <w:szCs w:val="21"/>
          <w:u w:val="single"/>
          <w:lang w:val="en-US" w:eastAsia="zh-CN"/>
        </w:rPr>
        <w:t>（招标文件中明确所属的行业）</w:t>
      </w:r>
      <w:r>
        <w:rPr>
          <w:rFonts w:hint="eastAsia" w:ascii="宋体" w:hAnsi="宋体" w:eastAsia="宋体" w:cs="宋体"/>
          <w:kern w:val="2"/>
          <w:sz w:val="21"/>
          <w:szCs w:val="21"/>
          <w:lang w:eastAsia="zh-CN"/>
        </w:rPr>
        <w:t>；承建(承接)企业为</w:t>
      </w:r>
      <w:r>
        <w:rPr>
          <w:rFonts w:hint="eastAsia" w:ascii="宋体" w:hAnsi="宋体" w:eastAsia="宋体" w:cs="宋体"/>
          <w:kern w:val="2"/>
          <w:sz w:val="21"/>
          <w:szCs w:val="21"/>
          <w:u w:val="single"/>
          <w:lang w:eastAsia="zh-CN"/>
        </w:rPr>
        <w:t>(企业名称)</w:t>
      </w:r>
      <w:r>
        <w:rPr>
          <w:rFonts w:hint="eastAsia" w:ascii="宋体" w:hAnsi="宋体" w:eastAsia="宋体" w:cs="宋体"/>
          <w:kern w:val="2"/>
          <w:sz w:val="21"/>
          <w:szCs w:val="21"/>
          <w:lang w:eastAsia="zh-CN"/>
        </w:rPr>
        <w:t>，从业人员_人， 营业收入为__万元，资产总额为__万元，属于</w:t>
      </w:r>
      <w:r>
        <w:rPr>
          <w:rFonts w:hint="eastAsia" w:ascii="宋体" w:hAnsi="宋体" w:eastAsia="宋体" w:cs="宋体"/>
          <w:kern w:val="2"/>
          <w:sz w:val="21"/>
          <w:szCs w:val="21"/>
          <w:u w:val="single"/>
          <w:lang w:eastAsia="zh-CN"/>
        </w:rPr>
        <w:t>(中型企业、小型企业、微型企业)</w:t>
      </w:r>
      <w:r>
        <w:rPr>
          <w:rFonts w:hint="eastAsia" w:ascii="宋体" w:hAnsi="宋体" w:eastAsia="宋体" w:cs="宋体"/>
          <w:kern w:val="2"/>
          <w:sz w:val="21"/>
          <w:szCs w:val="21"/>
          <w:lang w:eastAsia="zh-CN"/>
        </w:rPr>
        <w:t>:</w:t>
      </w:r>
    </w:p>
    <w:p w14:paraId="790DCB15">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p w14:paraId="0ABB498F">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以上企业，不属于大企业的分支机构，不存在控股股东为大企业的情形，也不存在与大企业的负责人为同一人的情形。</w:t>
      </w:r>
    </w:p>
    <w:p w14:paraId="15E10840">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本企业对上述声明内容的真实性负责。如有虚假，将依法承担相应责任。</w:t>
      </w:r>
    </w:p>
    <w:p w14:paraId="000BC75C">
      <w:pPr>
        <w:spacing w:line="500" w:lineRule="exact"/>
        <w:ind w:firstLine="420" w:firstLineChars="200"/>
        <w:rPr>
          <w:rFonts w:hint="eastAsia" w:ascii="宋体" w:hAnsi="宋体" w:eastAsia="宋体" w:cs="宋体"/>
          <w:kern w:val="2"/>
          <w:sz w:val="21"/>
          <w:szCs w:val="21"/>
          <w:lang w:eastAsia="zh-CN"/>
        </w:rPr>
      </w:pPr>
    </w:p>
    <w:p w14:paraId="01A93B66">
      <w:pPr>
        <w:spacing w:line="500" w:lineRule="exact"/>
        <w:ind w:firstLine="5460" w:firstLineChars="26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企业名称(盖章):</w:t>
      </w:r>
    </w:p>
    <w:p w14:paraId="67B55619">
      <w:pPr>
        <w:spacing w:line="500" w:lineRule="exact"/>
        <w:ind w:firstLine="5460" w:firstLineChars="26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日期:</w:t>
      </w:r>
    </w:p>
    <w:p w14:paraId="2CCDC49F">
      <w:pPr>
        <w:widowControl/>
        <w:rPr>
          <w:rFonts w:hint="eastAsia" w:ascii="宋体" w:hAnsi="宋体" w:eastAsia="宋体" w:cs="宋体"/>
          <w:b/>
          <w:kern w:val="2"/>
          <w:sz w:val="28"/>
          <w:szCs w:val="28"/>
          <w:lang w:eastAsia="zh-CN"/>
        </w:rPr>
      </w:pPr>
    </w:p>
    <w:p w14:paraId="61AEB235">
      <w:pPr>
        <w:spacing w:line="500" w:lineRule="exact"/>
        <w:ind w:firstLine="420" w:firstLineChars="200"/>
        <w:rPr>
          <w:rFonts w:hint="eastAsia" w:ascii="宋体" w:hAnsi="宋体" w:eastAsia="宋体" w:cs="宋体"/>
          <w:kern w:val="2"/>
          <w:sz w:val="21"/>
          <w:szCs w:val="21"/>
          <w:lang w:eastAsia="zh-CN"/>
        </w:rPr>
      </w:pPr>
    </w:p>
    <w:p w14:paraId="3757E0B7">
      <w:pPr>
        <w:spacing w:line="500" w:lineRule="exact"/>
        <w:ind w:firstLine="420" w:firstLineChars="200"/>
        <w:rPr>
          <w:rFonts w:hint="eastAsia" w:ascii="宋体" w:hAnsi="宋体" w:eastAsia="宋体" w:cs="宋体"/>
          <w:kern w:val="2"/>
          <w:sz w:val="21"/>
          <w:szCs w:val="21"/>
          <w:lang w:eastAsia="zh-CN"/>
        </w:rPr>
      </w:pPr>
    </w:p>
    <w:p w14:paraId="7E666F45">
      <w:pPr>
        <w:spacing w:line="500" w:lineRule="exact"/>
        <w:ind w:firstLine="420" w:firstLineChars="200"/>
        <w:rPr>
          <w:rFonts w:hint="eastAsia" w:ascii="宋体" w:hAnsi="宋体" w:eastAsia="宋体" w:cs="宋体"/>
          <w:kern w:val="2"/>
          <w:sz w:val="21"/>
          <w:szCs w:val="21"/>
          <w:lang w:eastAsia="zh-CN"/>
        </w:rPr>
      </w:pPr>
    </w:p>
    <w:p w14:paraId="526723E5">
      <w:pPr>
        <w:spacing w:line="5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注：</w:t>
      </w:r>
    </w:p>
    <w:p w14:paraId="636A3D63">
      <w:pPr>
        <w:spacing w:line="500" w:lineRule="exact"/>
        <w:ind w:firstLine="420" w:firstLineChars="20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lang w:eastAsia="zh-CN"/>
        </w:rPr>
        <w:t>本项目中小企业划分标准所属行业为</w:t>
      </w:r>
      <w:r>
        <w:rPr>
          <w:rFonts w:hint="eastAsia" w:ascii="宋体" w:hAnsi="宋体" w:eastAsia="宋体" w:cs="宋体"/>
          <w:kern w:val="2"/>
          <w:sz w:val="21"/>
          <w:szCs w:val="21"/>
          <w:highlight w:val="none"/>
          <w:lang w:eastAsia="zh-CN"/>
        </w:rPr>
        <w:t>：</w:t>
      </w:r>
      <w:r>
        <w:rPr>
          <w:rFonts w:hint="eastAsia" w:ascii="宋体" w:hAnsi="宋体" w:eastAsia="宋体" w:cs="宋体"/>
          <w:b/>
          <w:bCs/>
          <w:kern w:val="2"/>
          <w:sz w:val="21"/>
          <w:szCs w:val="21"/>
          <w:highlight w:val="none"/>
          <w:lang w:eastAsia="zh-CN"/>
        </w:rPr>
        <w:t>零售业。</w:t>
      </w:r>
    </w:p>
    <w:p w14:paraId="7171522D">
      <w:pPr>
        <w:spacing w:line="500" w:lineRule="exact"/>
        <w:ind w:right="420" w:firstLine="420" w:firstLineChars="200"/>
        <w:rPr>
          <w:rFonts w:hint="eastAsia" w:ascii="宋体" w:hAnsi="宋体" w:eastAsia="宋体" w:cs="宋体"/>
          <w:b/>
          <w:kern w:val="2"/>
          <w:sz w:val="28"/>
          <w:szCs w:val="28"/>
          <w:lang w:eastAsia="zh-CN"/>
        </w:rPr>
      </w:pPr>
      <w:r>
        <w:rPr>
          <w:rFonts w:hint="eastAsia" w:ascii="宋体" w:hAnsi="宋体" w:eastAsia="宋体" w:cs="宋体"/>
          <w:kern w:val="2"/>
          <w:sz w:val="21"/>
          <w:szCs w:val="21"/>
          <w:lang w:eastAsia="zh-CN"/>
        </w:rPr>
        <w:t>从业人员、 营业收入、 资产总额填报上一年度数据，无上一年度数据的新成立企业可不填报。</w:t>
      </w:r>
      <w:r>
        <w:rPr>
          <w:rFonts w:hint="eastAsia" w:ascii="宋体" w:hAnsi="宋体" w:eastAsia="宋体" w:cs="宋体"/>
          <w:b/>
          <w:kern w:val="2"/>
          <w:sz w:val="28"/>
          <w:szCs w:val="28"/>
          <w:lang w:eastAsia="zh-CN"/>
        </w:rPr>
        <w:br w:type="page"/>
      </w:r>
    </w:p>
    <w:p w14:paraId="1E27E91A">
      <w:pPr>
        <w:spacing w:line="360" w:lineRule="auto"/>
        <w:jc w:val="center"/>
        <w:outlineLvl w:val="0"/>
        <w:rPr>
          <w:rFonts w:hint="eastAsia" w:ascii="宋体" w:hAnsi="宋体" w:eastAsia="宋体" w:cs="宋体"/>
          <w:b/>
          <w:kern w:val="2"/>
          <w:sz w:val="28"/>
          <w:szCs w:val="28"/>
          <w:lang w:eastAsia="zh-CN"/>
        </w:rPr>
      </w:pPr>
      <w:bookmarkStart w:id="252" w:name="_Toc9929"/>
      <w:bookmarkStart w:id="253" w:name="_Toc17781"/>
      <w:r>
        <w:rPr>
          <w:rFonts w:hint="eastAsia" w:ascii="宋体" w:hAnsi="宋体" w:eastAsia="宋体" w:cs="宋体"/>
          <w:b/>
          <w:kern w:val="2"/>
          <w:sz w:val="28"/>
          <w:szCs w:val="28"/>
          <w:lang w:eastAsia="zh-CN"/>
        </w:rPr>
        <w:t>残疾人福利性单位声明函（如有）</w:t>
      </w:r>
      <w:bookmarkEnd w:id="252"/>
      <w:bookmarkEnd w:id="253"/>
      <w:r>
        <w:rPr>
          <w:rFonts w:hint="eastAsia" w:ascii="宋体" w:hAnsi="宋体" w:eastAsia="宋体" w:cs="宋体"/>
          <w:b/>
          <w:kern w:val="2"/>
          <w:sz w:val="28"/>
          <w:szCs w:val="28"/>
          <w:lang w:eastAsia="zh-CN"/>
        </w:rPr>
        <w:t xml:space="preserve"> </w:t>
      </w:r>
    </w:p>
    <w:p w14:paraId="6CD62986">
      <w:pPr>
        <w:spacing w:line="360" w:lineRule="auto"/>
        <w:jc w:val="center"/>
        <w:rPr>
          <w:rFonts w:hint="eastAsia" w:ascii="宋体" w:hAnsi="宋体" w:eastAsia="宋体" w:cs="宋体"/>
          <w:b/>
          <w:kern w:val="2"/>
          <w:sz w:val="28"/>
          <w:szCs w:val="28"/>
          <w:lang w:eastAsia="zh-CN"/>
        </w:rPr>
      </w:pPr>
    </w:p>
    <w:p w14:paraId="14DDE234">
      <w:pPr>
        <w:spacing w:line="588" w:lineRule="exact"/>
        <w:jc w:val="both"/>
        <w:rPr>
          <w:rFonts w:hint="eastAsia" w:ascii="宋体" w:hAnsi="宋体" w:eastAsia="宋体" w:cs="宋体"/>
          <w:b/>
          <w:spacing w:val="6"/>
          <w:kern w:val="2"/>
          <w:sz w:val="30"/>
          <w:szCs w:val="30"/>
          <w:lang w:eastAsia="zh-CN"/>
        </w:rPr>
      </w:pPr>
    </w:p>
    <w:p w14:paraId="40BB07DE">
      <w:pPr>
        <w:spacing w:line="312"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DFE26A">
      <w:pPr>
        <w:spacing w:line="312"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14:paraId="71CBE3AC">
      <w:pPr>
        <w:spacing w:line="588" w:lineRule="exact"/>
        <w:ind w:firstLine="624" w:firstLineChars="200"/>
        <w:jc w:val="both"/>
        <w:rPr>
          <w:rFonts w:hint="eastAsia" w:ascii="宋体" w:hAnsi="宋体" w:eastAsia="宋体" w:cs="宋体"/>
          <w:spacing w:val="6"/>
          <w:kern w:val="2"/>
          <w:sz w:val="30"/>
          <w:szCs w:val="30"/>
          <w:lang w:eastAsia="zh-CN"/>
        </w:rPr>
      </w:pPr>
    </w:p>
    <w:p w14:paraId="7B63304D">
      <w:pPr>
        <w:spacing w:line="588" w:lineRule="exact"/>
        <w:ind w:firstLine="444" w:firstLineChars="200"/>
        <w:jc w:val="both"/>
        <w:rPr>
          <w:rFonts w:hint="eastAsia" w:ascii="宋体" w:hAnsi="宋体" w:eastAsia="宋体" w:cs="宋体"/>
          <w:spacing w:val="6"/>
          <w:kern w:val="2"/>
          <w:sz w:val="21"/>
          <w:szCs w:val="21"/>
          <w:lang w:eastAsia="zh-CN"/>
        </w:rPr>
      </w:pPr>
    </w:p>
    <w:p w14:paraId="406FDFC6">
      <w:pPr>
        <w:spacing w:line="312" w:lineRule="auto"/>
        <w:ind w:firstLine="405"/>
        <w:jc w:val="both"/>
        <w:rPr>
          <w:rFonts w:hint="eastAsia" w:ascii="宋体" w:hAnsi="宋体" w:eastAsia="宋体" w:cs="宋体"/>
          <w:kern w:val="2"/>
          <w:sz w:val="24"/>
          <w:lang w:eastAsia="zh-CN"/>
        </w:rPr>
      </w:pPr>
    </w:p>
    <w:p w14:paraId="36DD64A2">
      <w:pPr>
        <w:spacing w:line="312" w:lineRule="auto"/>
        <w:ind w:firstLine="405"/>
        <w:jc w:val="both"/>
        <w:rPr>
          <w:rFonts w:hint="eastAsia" w:ascii="宋体" w:hAnsi="宋体" w:eastAsia="宋体" w:cs="宋体"/>
          <w:kern w:val="2"/>
          <w:sz w:val="24"/>
          <w:lang w:eastAsia="zh-CN"/>
        </w:rPr>
      </w:pPr>
    </w:p>
    <w:p w14:paraId="6F94DAA3">
      <w:pPr>
        <w:spacing w:line="312" w:lineRule="auto"/>
        <w:ind w:firstLine="40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单位名称（盖章）：</w:t>
      </w:r>
    </w:p>
    <w:p w14:paraId="497273FD">
      <w:pPr>
        <w:spacing w:line="312" w:lineRule="auto"/>
        <w:ind w:firstLine="405"/>
        <w:jc w:val="both"/>
        <w:rPr>
          <w:rFonts w:hint="eastAsia" w:ascii="宋体" w:hAnsi="宋体" w:eastAsia="宋体" w:cs="宋体"/>
          <w:kern w:val="2"/>
          <w:sz w:val="21"/>
          <w:szCs w:val="21"/>
          <w:lang w:eastAsia="zh-CN"/>
        </w:rPr>
      </w:pPr>
    </w:p>
    <w:p w14:paraId="2AB13C9F">
      <w:pPr>
        <w:spacing w:line="312" w:lineRule="auto"/>
        <w:ind w:firstLine="405"/>
        <w:jc w:val="both"/>
        <w:rPr>
          <w:rFonts w:hint="eastAsia" w:ascii="宋体" w:hAnsi="宋体" w:eastAsia="宋体" w:cs="宋体"/>
          <w:kern w:val="2"/>
          <w:sz w:val="21"/>
          <w:szCs w:val="21"/>
          <w:lang w:eastAsia="zh-CN"/>
        </w:rPr>
      </w:pPr>
    </w:p>
    <w:p w14:paraId="428938A1">
      <w:pPr>
        <w:spacing w:line="312" w:lineRule="auto"/>
        <w:ind w:firstLine="40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日  期：</w:t>
      </w:r>
    </w:p>
    <w:p w14:paraId="166D14DF">
      <w:pPr>
        <w:jc w:val="both"/>
        <w:rPr>
          <w:rFonts w:hint="eastAsia" w:ascii="宋体" w:hAnsi="宋体" w:eastAsia="宋体" w:cs="宋体"/>
          <w:b/>
          <w:kern w:val="2"/>
          <w:sz w:val="24"/>
          <w:lang w:eastAsia="zh-CN"/>
        </w:rPr>
      </w:pPr>
    </w:p>
    <w:p w14:paraId="7332D1D1">
      <w:pPr>
        <w:spacing w:line="312" w:lineRule="auto"/>
        <w:ind w:firstLine="105" w:firstLineChars="5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　　　</w:t>
      </w:r>
    </w:p>
    <w:p w14:paraId="4A86BA39">
      <w:pPr>
        <w:widowControl/>
        <w:rPr>
          <w:rFonts w:hint="eastAsia" w:ascii="宋体" w:hAnsi="宋体" w:eastAsia="宋体" w:cs="宋体"/>
          <w:b/>
          <w:kern w:val="2"/>
          <w:sz w:val="21"/>
          <w:szCs w:val="21"/>
          <w:lang w:eastAsia="zh-CN"/>
        </w:rPr>
      </w:pPr>
    </w:p>
    <w:p w14:paraId="3A53C3A5">
      <w:pPr>
        <w:widowControl/>
        <w:rPr>
          <w:rFonts w:hint="eastAsia" w:ascii="宋体" w:hAnsi="宋体" w:eastAsia="宋体" w:cs="宋体"/>
          <w:b/>
          <w:kern w:val="2"/>
          <w:sz w:val="21"/>
          <w:szCs w:val="21"/>
          <w:lang w:eastAsia="zh-CN"/>
        </w:rPr>
      </w:pPr>
    </w:p>
    <w:p w14:paraId="6C4EBF66">
      <w:pPr>
        <w:widowControl/>
        <w:rPr>
          <w:rFonts w:hint="eastAsia" w:ascii="宋体" w:hAnsi="宋体" w:eastAsia="宋体" w:cs="宋体"/>
          <w:b/>
          <w:kern w:val="2"/>
          <w:sz w:val="21"/>
          <w:szCs w:val="21"/>
          <w:lang w:eastAsia="zh-CN"/>
        </w:rPr>
      </w:pPr>
    </w:p>
    <w:p w14:paraId="3486BC58">
      <w:pPr>
        <w:widowControl/>
        <w:rPr>
          <w:rFonts w:hint="eastAsia" w:ascii="宋体" w:hAnsi="宋体" w:eastAsia="宋体" w:cs="宋体"/>
          <w:b/>
          <w:kern w:val="2"/>
          <w:sz w:val="21"/>
          <w:szCs w:val="21"/>
          <w:lang w:eastAsia="zh-CN"/>
        </w:rPr>
      </w:pPr>
    </w:p>
    <w:p w14:paraId="5F2F8108">
      <w:pPr>
        <w:widowControl/>
        <w:rPr>
          <w:rFonts w:hint="eastAsia" w:ascii="宋体" w:hAnsi="宋体" w:eastAsia="宋体" w:cs="宋体"/>
          <w:b/>
          <w:kern w:val="2"/>
          <w:sz w:val="21"/>
          <w:szCs w:val="21"/>
          <w:lang w:eastAsia="zh-CN"/>
        </w:rPr>
      </w:pPr>
    </w:p>
    <w:p w14:paraId="005ABE24">
      <w:pPr>
        <w:widowControl/>
        <w:rPr>
          <w:rFonts w:hint="eastAsia" w:ascii="宋体" w:hAnsi="宋体" w:eastAsia="宋体" w:cs="宋体"/>
          <w:b/>
          <w:kern w:val="2"/>
          <w:sz w:val="21"/>
          <w:szCs w:val="21"/>
          <w:lang w:eastAsia="zh-CN"/>
        </w:rPr>
      </w:pPr>
    </w:p>
    <w:p w14:paraId="11CE5972">
      <w:pPr>
        <w:widowControl/>
        <w:rPr>
          <w:rFonts w:hint="eastAsia" w:ascii="宋体" w:hAnsi="宋体" w:eastAsia="宋体" w:cs="宋体"/>
          <w:b/>
          <w:kern w:val="2"/>
          <w:sz w:val="21"/>
          <w:szCs w:val="21"/>
          <w:lang w:eastAsia="zh-CN"/>
        </w:rPr>
      </w:pPr>
    </w:p>
    <w:p w14:paraId="0ABBD753">
      <w:pPr>
        <w:widowControl/>
        <w:rPr>
          <w:rFonts w:hint="eastAsia" w:ascii="宋体" w:hAnsi="宋体" w:eastAsia="宋体" w:cs="宋体"/>
          <w:b/>
          <w:kern w:val="2"/>
          <w:sz w:val="21"/>
          <w:szCs w:val="21"/>
          <w:lang w:eastAsia="zh-CN"/>
        </w:rPr>
      </w:pPr>
    </w:p>
    <w:p w14:paraId="5712401D">
      <w:pPr>
        <w:widowControl/>
        <w:rPr>
          <w:rFonts w:hint="eastAsia" w:ascii="宋体" w:hAnsi="宋体" w:eastAsia="宋体" w:cs="宋体"/>
          <w:b/>
          <w:kern w:val="2"/>
          <w:sz w:val="21"/>
          <w:szCs w:val="21"/>
          <w:lang w:eastAsia="zh-CN"/>
        </w:rPr>
      </w:pPr>
    </w:p>
    <w:p w14:paraId="43078DC7">
      <w:pPr>
        <w:widowControl/>
        <w:rPr>
          <w:rFonts w:hint="eastAsia" w:ascii="宋体" w:hAnsi="宋体" w:eastAsia="宋体" w:cs="宋体"/>
          <w:b/>
          <w:kern w:val="2"/>
          <w:sz w:val="21"/>
          <w:szCs w:val="21"/>
          <w:lang w:eastAsia="zh-CN"/>
        </w:rPr>
      </w:pPr>
    </w:p>
    <w:p w14:paraId="5C6C53AD">
      <w:pPr>
        <w:widowControl/>
        <w:rPr>
          <w:rFonts w:hint="eastAsia" w:ascii="宋体" w:hAnsi="宋体" w:eastAsia="宋体" w:cs="宋体"/>
          <w:b/>
          <w:kern w:val="2"/>
          <w:sz w:val="21"/>
          <w:szCs w:val="21"/>
          <w:lang w:eastAsia="zh-CN"/>
        </w:rPr>
      </w:pPr>
    </w:p>
    <w:p w14:paraId="2AD74DA3">
      <w:pPr>
        <w:widowControl/>
        <w:rPr>
          <w:rFonts w:hint="eastAsia" w:ascii="宋体" w:hAnsi="宋体" w:eastAsia="宋体" w:cs="宋体"/>
          <w:b/>
          <w:kern w:val="2"/>
          <w:sz w:val="21"/>
          <w:szCs w:val="21"/>
          <w:lang w:eastAsia="zh-CN"/>
        </w:rPr>
      </w:pPr>
    </w:p>
    <w:p w14:paraId="66513A4E">
      <w:pPr>
        <w:widowControl/>
        <w:rPr>
          <w:rFonts w:hint="eastAsia" w:ascii="宋体" w:hAnsi="宋体" w:eastAsia="宋体" w:cs="宋体"/>
          <w:b/>
          <w:kern w:val="2"/>
          <w:sz w:val="21"/>
          <w:szCs w:val="21"/>
          <w:lang w:eastAsia="zh-CN"/>
        </w:rPr>
      </w:pPr>
    </w:p>
    <w:p w14:paraId="0F2CE83E">
      <w:pPr>
        <w:widowControl/>
        <w:rPr>
          <w:rFonts w:hint="eastAsia" w:ascii="宋体" w:hAnsi="宋体" w:eastAsia="宋体" w:cs="宋体"/>
          <w:b/>
          <w:kern w:val="2"/>
          <w:sz w:val="21"/>
          <w:szCs w:val="21"/>
          <w:lang w:eastAsia="zh-CN"/>
        </w:rPr>
      </w:pPr>
    </w:p>
    <w:p w14:paraId="3A846F6B">
      <w:pPr>
        <w:widowControl/>
        <w:rPr>
          <w:rFonts w:hint="eastAsia" w:ascii="宋体" w:hAnsi="宋体" w:eastAsia="宋体" w:cs="宋体"/>
          <w:b/>
          <w:kern w:val="2"/>
          <w:sz w:val="21"/>
          <w:szCs w:val="21"/>
          <w:lang w:eastAsia="zh-CN"/>
        </w:rPr>
      </w:pPr>
    </w:p>
    <w:p w14:paraId="703FFA5B">
      <w:pPr>
        <w:widowControl/>
        <w:rPr>
          <w:rFonts w:hint="eastAsia" w:ascii="宋体" w:hAnsi="宋体" w:eastAsia="宋体" w:cs="宋体"/>
          <w:b/>
          <w:kern w:val="2"/>
          <w:sz w:val="21"/>
          <w:szCs w:val="21"/>
          <w:lang w:eastAsia="zh-CN"/>
        </w:rPr>
      </w:pPr>
    </w:p>
    <w:p w14:paraId="78A8ABD0">
      <w:pPr>
        <w:pStyle w:val="7"/>
        <w:rPr>
          <w:rFonts w:hint="eastAsia" w:ascii="宋体" w:hAnsi="宋体" w:eastAsia="宋体" w:cs="宋体"/>
          <w:lang w:eastAsia="zh-CN"/>
        </w:rPr>
      </w:pPr>
    </w:p>
    <w:p w14:paraId="193D26EE">
      <w:pPr>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br w:type="page"/>
      </w:r>
    </w:p>
    <w:p w14:paraId="2A4DD4C0">
      <w:pPr>
        <w:spacing w:line="360" w:lineRule="auto"/>
        <w:jc w:val="center"/>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t xml:space="preserve">监狱企业的证明文件（如有） </w:t>
      </w:r>
    </w:p>
    <w:p w14:paraId="10399172">
      <w:pPr>
        <w:widowControl/>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说明：监狱企业参加政府采购活动时，应当提供由省级以上监狱管理局、戒毒管理局（含新 疆生产建设兵团）出具的属于监狱企业的证明文件。</w:t>
      </w:r>
    </w:p>
    <w:p w14:paraId="0DD9197F">
      <w:pPr>
        <w:widowControl/>
        <w:rPr>
          <w:rFonts w:hint="eastAsia" w:ascii="宋体" w:hAnsi="宋体" w:eastAsia="宋体" w:cs="宋体"/>
          <w:kern w:val="2"/>
          <w:sz w:val="21"/>
          <w:szCs w:val="21"/>
          <w:lang w:eastAsia="zh-CN"/>
        </w:rPr>
      </w:pPr>
    </w:p>
    <w:p w14:paraId="3B168866">
      <w:pPr>
        <w:widowControl/>
        <w:rPr>
          <w:rFonts w:hint="eastAsia" w:ascii="宋体" w:hAnsi="宋体" w:eastAsia="宋体" w:cs="宋体"/>
          <w:kern w:val="2"/>
          <w:sz w:val="21"/>
          <w:szCs w:val="21"/>
          <w:lang w:eastAsia="zh-CN"/>
        </w:rPr>
      </w:pPr>
    </w:p>
    <w:p w14:paraId="36778B0C">
      <w:pPr>
        <w:widowControl/>
        <w:rPr>
          <w:rFonts w:hint="eastAsia" w:ascii="宋体" w:hAnsi="宋体" w:eastAsia="宋体" w:cs="宋体"/>
          <w:kern w:val="2"/>
          <w:sz w:val="21"/>
          <w:szCs w:val="21"/>
          <w:lang w:eastAsia="zh-CN"/>
        </w:rPr>
      </w:pPr>
    </w:p>
    <w:p w14:paraId="15F392E9">
      <w:pPr>
        <w:widowControl/>
        <w:rPr>
          <w:rFonts w:hint="eastAsia" w:ascii="宋体" w:hAnsi="宋体" w:eastAsia="宋体" w:cs="宋体"/>
          <w:kern w:val="2"/>
          <w:sz w:val="21"/>
          <w:szCs w:val="21"/>
          <w:lang w:eastAsia="zh-CN"/>
        </w:rPr>
      </w:pPr>
    </w:p>
    <w:p w14:paraId="3CD7B8A2">
      <w:pPr>
        <w:pStyle w:val="7"/>
        <w:rPr>
          <w:rFonts w:hint="eastAsia" w:ascii="宋体" w:hAnsi="宋体" w:eastAsia="宋体" w:cs="宋体"/>
          <w:lang w:eastAsia="zh-CN"/>
        </w:rPr>
      </w:pPr>
    </w:p>
    <w:p w14:paraId="0A689F0E">
      <w:pPr>
        <w:spacing w:line="312" w:lineRule="auto"/>
        <w:ind w:firstLine="405"/>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单位名称（盖章）：</w:t>
      </w:r>
    </w:p>
    <w:p w14:paraId="7B12C07A">
      <w:pPr>
        <w:spacing w:line="312" w:lineRule="auto"/>
        <w:ind w:firstLine="405"/>
        <w:jc w:val="both"/>
        <w:rPr>
          <w:rFonts w:hint="eastAsia" w:ascii="宋体" w:hAnsi="宋体" w:eastAsia="宋体" w:cs="宋体"/>
          <w:kern w:val="2"/>
          <w:sz w:val="21"/>
          <w:szCs w:val="21"/>
          <w:lang w:eastAsia="zh-CN"/>
        </w:rPr>
      </w:pPr>
    </w:p>
    <w:p w14:paraId="0962557C">
      <w:pPr>
        <w:spacing w:line="312" w:lineRule="auto"/>
        <w:ind w:firstLine="405"/>
        <w:jc w:val="both"/>
        <w:rPr>
          <w:rFonts w:hint="eastAsia" w:ascii="宋体" w:hAnsi="宋体" w:eastAsia="宋体" w:cs="宋体"/>
          <w:kern w:val="2"/>
          <w:sz w:val="21"/>
          <w:szCs w:val="21"/>
          <w:lang w:eastAsia="zh-CN"/>
        </w:rPr>
      </w:pPr>
    </w:p>
    <w:p w14:paraId="69C81D8D">
      <w:pPr>
        <w:widowControl/>
        <w:jc w:val="right"/>
        <w:rPr>
          <w:rFonts w:hint="eastAsia" w:ascii="宋体" w:hAnsi="宋体" w:eastAsia="宋体" w:cs="宋体"/>
          <w:b/>
          <w:kern w:val="2"/>
          <w:sz w:val="21"/>
          <w:szCs w:val="21"/>
          <w:lang w:eastAsia="zh-CN"/>
        </w:rPr>
      </w:pPr>
      <w:r>
        <w:rPr>
          <w:rFonts w:hint="eastAsia" w:ascii="宋体" w:hAnsi="宋体" w:eastAsia="宋体" w:cs="宋体"/>
          <w:kern w:val="2"/>
          <w:sz w:val="21"/>
          <w:szCs w:val="21"/>
          <w:lang w:eastAsia="zh-CN"/>
        </w:rPr>
        <w:t xml:space="preserve">                                              日  期：</w:t>
      </w:r>
    </w:p>
    <w:p w14:paraId="0D84F658">
      <w:pPr>
        <w:widowControl/>
        <w:rPr>
          <w:rFonts w:hint="eastAsia" w:ascii="宋体" w:hAnsi="宋体" w:eastAsia="宋体" w:cs="宋体"/>
          <w:b/>
          <w:kern w:val="2"/>
          <w:sz w:val="28"/>
          <w:szCs w:val="28"/>
          <w:lang w:eastAsia="zh-CN"/>
        </w:rPr>
      </w:pPr>
      <w:r>
        <w:rPr>
          <w:rFonts w:hint="eastAsia" w:ascii="宋体" w:hAnsi="宋体" w:eastAsia="宋体" w:cs="宋体"/>
          <w:b/>
          <w:kern w:val="2"/>
          <w:sz w:val="21"/>
          <w:szCs w:val="21"/>
          <w:lang w:eastAsia="zh-CN"/>
        </w:rPr>
        <w:br w:type="page"/>
      </w:r>
    </w:p>
    <w:p w14:paraId="6B897760">
      <w:pPr>
        <w:jc w:val="center"/>
        <w:rPr>
          <w:rFonts w:hint="eastAsia" w:ascii="宋体" w:hAnsi="宋体" w:eastAsia="宋体" w:cs="宋体"/>
          <w:b/>
          <w:kern w:val="2"/>
          <w:sz w:val="21"/>
          <w:lang w:eastAsia="zh-CN"/>
        </w:rPr>
      </w:pPr>
      <w:r>
        <w:rPr>
          <w:rFonts w:hint="eastAsia" w:ascii="宋体" w:hAnsi="宋体" w:eastAsia="宋体" w:cs="宋体"/>
          <w:b/>
          <w:kern w:val="2"/>
          <w:sz w:val="21"/>
          <w:lang w:eastAsia="zh-CN"/>
        </w:rPr>
        <w:t>财政部 司法部</w:t>
      </w:r>
    </w:p>
    <w:p w14:paraId="42768D3C">
      <w:pPr>
        <w:jc w:val="center"/>
        <w:rPr>
          <w:rFonts w:hint="eastAsia" w:ascii="宋体" w:hAnsi="宋体" w:eastAsia="宋体" w:cs="宋体"/>
          <w:b/>
          <w:kern w:val="2"/>
          <w:sz w:val="21"/>
          <w:lang w:eastAsia="zh-CN"/>
        </w:rPr>
      </w:pPr>
      <w:r>
        <w:rPr>
          <w:rFonts w:hint="eastAsia" w:ascii="宋体" w:hAnsi="宋体" w:eastAsia="宋体" w:cs="宋体"/>
          <w:b/>
          <w:kern w:val="2"/>
          <w:sz w:val="21"/>
          <w:lang w:eastAsia="zh-CN"/>
        </w:rPr>
        <w:t>关于政府采购支持监狱企业发展有关问题的通知</w:t>
      </w:r>
    </w:p>
    <w:p w14:paraId="5ECA0235">
      <w:pPr>
        <w:jc w:val="center"/>
        <w:rPr>
          <w:rFonts w:hint="eastAsia" w:ascii="宋体" w:hAnsi="宋体" w:eastAsia="宋体" w:cs="宋体"/>
          <w:kern w:val="2"/>
          <w:sz w:val="21"/>
          <w:lang w:eastAsia="zh-CN"/>
        </w:rPr>
      </w:pPr>
      <w:r>
        <w:rPr>
          <w:rFonts w:hint="eastAsia" w:ascii="宋体" w:hAnsi="宋体" w:eastAsia="宋体" w:cs="宋体"/>
          <w:kern w:val="2"/>
          <w:sz w:val="21"/>
          <w:lang w:eastAsia="zh-CN"/>
        </w:rPr>
        <w:t>财库〔2014〕68号</w:t>
      </w:r>
    </w:p>
    <w:p w14:paraId="0CD24002">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DB51D1C">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4A9AF831">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9861D8E">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66E054D0">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3ED5772">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四、各地区可以结合本地区实际，对监狱企业生产的办公用品、家具用具、车辆维修和提供的保养服务、消防设备等，提出预留份额等政府采购支持措施，加大对监狱企业产品的采购力度。</w:t>
      </w:r>
    </w:p>
    <w:p w14:paraId="2A189060">
      <w:pPr>
        <w:pStyle w:val="7"/>
        <w:spacing w:line="360" w:lineRule="auto"/>
        <w:rPr>
          <w:rFonts w:hint="eastAsia" w:ascii="宋体" w:hAnsi="宋体" w:eastAsia="宋体" w:cs="宋体"/>
          <w:b w:val="0"/>
          <w:spacing w:val="0"/>
          <w:kern w:val="2"/>
          <w:sz w:val="21"/>
          <w:szCs w:val="21"/>
          <w:lang w:val="en-US" w:eastAsia="zh-CN" w:bidi="ar-SA"/>
        </w:rPr>
      </w:pPr>
      <w:r>
        <w:rPr>
          <w:rFonts w:hint="eastAsia" w:ascii="宋体" w:hAnsi="宋体" w:eastAsia="宋体" w:cs="宋体"/>
          <w:kern w:val="2"/>
          <w:lang w:eastAsia="zh-CN"/>
        </w:rPr>
        <w:t xml:space="preserve">  </w:t>
      </w:r>
      <w:r>
        <w:rPr>
          <w:rFonts w:hint="eastAsia" w:ascii="宋体" w:hAnsi="宋体" w:eastAsia="宋体" w:cs="宋体"/>
          <w:b w:val="0"/>
          <w:spacing w:val="0"/>
          <w:kern w:val="2"/>
          <w:sz w:val="21"/>
          <w:szCs w:val="21"/>
          <w:lang w:val="en-US" w:eastAsia="zh-CN" w:bidi="ar-SA"/>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2136AB8">
      <w:pPr>
        <w:rPr>
          <w:rFonts w:ascii="宋体" w:hAnsi="宋体" w:eastAsia="宋体"/>
          <w:sz w:val="36"/>
          <w:szCs w:val="36"/>
        </w:rPr>
      </w:pPr>
    </w:p>
    <w:p w14:paraId="46D45EF4">
      <w:pPr>
        <w:rPr>
          <w:rFonts w:ascii="宋体" w:hAnsi="宋体" w:eastAsia="宋体"/>
          <w:sz w:val="36"/>
          <w:szCs w:val="36"/>
        </w:rPr>
      </w:pPr>
      <w:r>
        <w:rPr>
          <w:rFonts w:hint="eastAsia" w:ascii="宋体" w:hAnsi="宋体" w:eastAsia="宋体"/>
          <w:sz w:val="36"/>
          <w:szCs w:val="36"/>
        </w:rPr>
        <w:br w:type="page"/>
      </w:r>
    </w:p>
    <w:p w14:paraId="4745A099">
      <w:pPr>
        <w:pStyle w:val="2"/>
        <w:tabs>
          <w:tab w:val="clear" w:pos="432"/>
        </w:tabs>
        <w:spacing w:line="360" w:lineRule="auto"/>
        <w:ind w:left="0" w:firstLine="0"/>
        <w:contextualSpacing/>
        <w:rPr>
          <w:rFonts w:hint="eastAsia" w:ascii="宋体" w:hAnsi="宋体" w:eastAsia="宋体"/>
          <w:sz w:val="36"/>
          <w:szCs w:val="36"/>
          <w:highlight w:val="none"/>
        </w:rPr>
      </w:pPr>
      <w:bookmarkStart w:id="254" w:name="_Toc21773"/>
      <w:r>
        <w:rPr>
          <w:rFonts w:hint="eastAsia" w:ascii="宋体" w:hAnsi="宋体" w:eastAsia="宋体"/>
          <w:sz w:val="36"/>
          <w:szCs w:val="36"/>
          <w:highlight w:val="none"/>
        </w:rPr>
        <w:t>第四章  合同条款及格式</w:t>
      </w:r>
      <w:bookmarkEnd w:id="250"/>
      <w:bookmarkEnd w:id="251"/>
      <w:r>
        <w:rPr>
          <w:rFonts w:hint="eastAsia" w:ascii="宋体" w:hAnsi="宋体" w:eastAsia="宋体"/>
          <w:sz w:val="36"/>
          <w:szCs w:val="36"/>
          <w:highlight w:val="none"/>
        </w:rPr>
        <w:t>（具体以签订为准）</w:t>
      </w:r>
      <w:bookmarkEnd w:id="254"/>
    </w:p>
    <w:p w14:paraId="492A876E">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1"/>
          <w:szCs w:val="21"/>
        </w:rPr>
      </w:pPr>
      <w:bookmarkStart w:id="255" w:name="_Toc476566562"/>
      <w:r>
        <w:rPr>
          <w:rFonts w:hint="eastAsia" w:ascii="宋体" w:hAnsi="宋体" w:cs="宋体"/>
          <w:sz w:val="22"/>
          <w:szCs w:val="22"/>
        </w:rPr>
        <w:t>合同协议条款将由采购人与中标人结合</w:t>
      </w:r>
      <w:r>
        <w:rPr>
          <w:rFonts w:hint="eastAsia" w:ascii="宋体" w:hAnsi="宋体" w:cs="宋体"/>
          <w:sz w:val="22"/>
          <w:szCs w:val="22"/>
          <w:lang w:val="en-US" w:eastAsia="zh-CN"/>
        </w:rPr>
        <w:t>招标文件</w:t>
      </w:r>
      <w:r>
        <w:rPr>
          <w:rFonts w:hint="eastAsia" w:ascii="宋体" w:hAnsi="宋体" w:cs="宋体"/>
          <w:sz w:val="22"/>
          <w:szCs w:val="22"/>
        </w:rPr>
        <w:t>、</w:t>
      </w:r>
      <w:r>
        <w:rPr>
          <w:rFonts w:hint="eastAsia" w:ascii="宋体" w:hAnsi="宋体" w:cs="宋体"/>
          <w:sz w:val="22"/>
          <w:szCs w:val="22"/>
          <w:lang w:val="en-US" w:eastAsia="zh-CN"/>
        </w:rPr>
        <w:t>投标</w:t>
      </w:r>
      <w:r>
        <w:rPr>
          <w:rFonts w:hint="eastAsia" w:ascii="宋体" w:hAnsi="宋体" w:cs="宋体"/>
          <w:sz w:val="22"/>
          <w:szCs w:val="22"/>
        </w:rPr>
        <w:t>文件和本项目具体情况协商后签订，最终以甲乙双方实际签订合同为准。</w:t>
      </w:r>
    </w:p>
    <w:p w14:paraId="4E27C1A5">
      <w:pPr>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br w:type="page"/>
      </w:r>
    </w:p>
    <w:bookmarkEnd w:id="255"/>
    <w:p w14:paraId="17DF4248">
      <w:pPr>
        <w:numPr>
          <w:ilvl w:val="0"/>
          <w:numId w:val="3"/>
        </w:numPr>
        <w:autoSpaceDE w:val="0"/>
        <w:autoSpaceDN w:val="0"/>
        <w:spacing w:line="360" w:lineRule="auto"/>
        <w:contextualSpacing/>
        <w:jc w:val="center"/>
        <w:outlineLvl w:val="0"/>
        <w:rPr>
          <w:rFonts w:hint="eastAsia" w:ascii="宋体" w:hAnsi="宋体" w:cs="黑体"/>
          <w:b/>
          <w:bCs/>
          <w:sz w:val="32"/>
          <w:szCs w:val="32"/>
          <w:highlight w:val="none"/>
          <w:lang w:val="zh-CN"/>
        </w:rPr>
      </w:pPr>
      <w:bookmarkStart w:id="256" w:name="_Toc10306"/>
      <w:bookmarkStart w:id="257" w:name="_Toc329757312"/>
      <w:r>
        <w:rPr>
          <w:rFonts w:hint="eastAsia" w:ascii="宋体" w:hAnsi="宋体" w:cs="黑体"/>
          <w:b/>
          <w:bCs/>
          <w:sz w:val="32"/>
          <w:szCs w:val="32"/>
          <w:highlight w:val="none"/>
          <w:lang w:val="zh-CN"/>
        </w:rPr>
        <w:t>采购需求</w:t>
      </w:r>
      <w:bookmarkEnd w:id="256"/>
    </w:p>
    <w:p w14:paraId="691EB1F0">
      <w:pPr>
        <w:spacing w:line="579" w:lineRule="exact"/>
        <w:ind w:firstLine="602" w:firstLineChars="200"/>
        <w:rPr>
          <w:rFonts w:hint="eastAsia" w:ascii="宋体" w:hAnsi="宋体" w:cs="黑体"/>
          <w:b/>
          <w:bCs/>
          <w:sz w:val="30"/>
          <w:szCs w:val="30"/>
          <w:highlight w:val="none"/>
          <w:lang w:val="zh-CN"/>
        </w:rPr>
      </w:pPr>
      <w:r>
        <w:rPr>
          <w:rFonts w:hint="eastAsia" w:ascii="仿宋" w:hAnsi="仿宋" w:eastAsia="仿宋" w:cs="仿宋"/>
          <w:b/>
          <w:bCs/>
          <w:color w:val="000000"/>
          <w:sz w:val="30"/>
          <w:szCs w:val="30"/>
        </w:rPr>
        <w:t>以下内容均为实质性“★”标要求，有一项不满足，视为不满足本次实质性采购需求。</w:t>
      </w:r>
    </w:p>
    <w:p w14:paraId="2DE7B10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30"/>
          <w:szCs w:val="30"/>
          <w:highlight w:val="none"/>
          <w:lang w:val="en-US" w:eastAsia="zh-CN" w:bidi="ar"/>
        </w:rPr>
      </w:pPr>
      <w:bookmarkStart w:id="258" w:name="_Toc476566563"/>
      <w:r>
        <w:rPr>
          <w:rFonts w:hint="eastAsia" w:ascii="仿宋" w:hAnsi="仿宋" w:eastAsia="仿宋" w:cs="仿宋"/>
          <w:kern w:val="2"/>
          <w:sz w:val="30"/>
          <w:szCs w:val="30"/>
          <w:highlight w:val="none"/>
          <w:lang w:val="en-US" w:eastAsia="zh-CN" w:bidi="ar"/>
        </w:rPr>
        <w:t>一、采购内容</w:t>
      </w:r>
    </w:p>
    <w:p w14:paraId="4535DDD3">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kern w:val="2"/>
          <w:sz w:val="30"/>
          <w:szCs w:val="30"/>
          <w:highlight w:val="none"/>
          <w:lang w:val="en-US" w:eastAsia="zh-CN" w:bidi="ar"/>
        </w:rPr>
      </w:pPr>
      <w:r>
        <w:rPr>
          <w:rFonts w:hint="eastAsia" w:ascii="仿宋" w:hAnsi="仿宋" w:eastAsia="仿宋" w:cs="仿宋"/>
          <w:kern w:val="2"/>
          <w:sz w:val="30"/>
          <w:szCs w:val="30"/>
          <w:highlight w:val="none"/>
          <w:lang w:val="en-US" w:eastAsia="zh-CN" w:bidi="ar"/>
        </w:rPr>
        <w:t>1.项目编号：JLHS202506237。</w:t>
      </w:r>
    </w:p>
    <w:p w14:paraId="48D3AB0C">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kern w:val="2"/>
          <w:sz w:val="30"/>
          <w:szCs w:val="30"/>
          <w:highlight w:val="none"/>
          <w:lang w:val="en-US" w:eastAsia="zh-CN" w:bidi="ar"/>
        </w:rPr>
      </w:pPr>
      <w:r>
        <w:rPr>
          <w:rFonts w:hint="eastAsia" w:ascii="仿宋" w:hAnsi="仿宋" w:eastAsia="仿宋" w:cs="仿宋"/>
          <w:kern w:val="2"/>
          <w:sz w:val="30"/>
          <w:szCs w:val="30"/>
          <w:highlight w:val="none"/>
          <w:lang w:val="en-US" w:eastAsia="zh-CN" w:bidi="ar"/>
        </w:rPr>
        <w:t>2.项目名称：前郭尔罗斯蒙古族自治县政务服务和数字化建设管理局采购劳务服务项目。</w:t>
      </w:r>
    </w:p>
    <w:p w14:paraId="7298F57C">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kern w:val="2"/>
          <w:sz w:val="30"/>
          <w:szCs w:val="30"/>
          <w:highlight w:val="none"/>
          <w:lang w:val="en-US" w:eastAsia="zh-CN" w:bidi="ar"/>
        </w:rPr>
      </w:pPr>
      <w:r>
        <w:rPr>
          <w:rFonts w:hint="eastAsia" w:ascii="仿宋" w:hAnsi="仿宋" w:eastAsia="仿宋" w:cs="仿宋"/>
          <w:kern w:val="2"/>
          <w:sz w:val="30"/>
          <w:szCs w:val="30"/>
          <w:highlight w:val="none"/>
          <w:lang w:val="en-US" w:eastAsia="zh-CN" w:bidi="ar"/>
        </w:rPr>
        <w:t>3.预算金额：464.2234万元。</w:t>
      </w:r>
    </w:p>
    <w:p w14:paraId="36DBFFED">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sz w:val="30"/>
          <w:szCs w:val="30"/>
          <w:highlight w:val="none"/>
          <w:lang w:val="en-US" w:eastAsia="zh-CN"/>
        </w:rPr>
      </w:pPr>
      <w:r>
        <w:rPr>
          <w:rFonts w:hint="eastAsia" w:ascii="仿宋" w:hAnsi="仿宋" w:eastAsia="仿宋" w:cs="仿宋"/>
          <w:kern w:val="2"/>
          <w:sz w:val="30"/>
          <w:szCs w:val="30"/>
          <w:highlight w:val="none"/>
          <w:lang w:val="en-US" w:eastAsia="zh-CN" w:bidi="ar"/>
        </w:rPr>
        <w:t>4.服务期限：自合同签订之日起一年。</w:t>
      </w:r>
    </w:p>
    <w:p w14:paraId="1928AB32">
      <w:pPr>
        <w:pStyle w:val="24"/>
        <w:spacing w:line="360" w:lineRule="auto"/>
        <w:ind w:left="0" w:leftChars="0" w:firstLine="584"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5、付款方式：具体以甲乙双方实际签订合同为准。</w:t>
      </w:r>
    </w:p>
    <w:p w14:paraId="34F0C235">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二、相关事宜</w:t>
      </w:r>
    </w:p>
    <w:p w14:paraId="5AF21246">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kern w:val="2"/>
          <w:sz w:val="30"/>
          <w:szCs w:val="30"/>
          <w:highlight w:val="none"/>
          <w:lang w:val="en-US" w:eastAsia="zh-CN" w:bidi="ar"/>
        </w:rPr>
      </w:pPr>
      <w:r>
        <w:rPr>
          <w:rFonts w:hint="eastAsia" w:ascii="仿宋" w:hAnsi="仿宋" w:eastAsia="仿宋" w:cs="仿宋"/>
          <w:kern w:val="2"/>
          <w:sz w:val="30"/>
          <w:szCs w:val="30"/>
          <w:highlight w:val="none"/>
          <w:lang w:val="en-US" w:eastAsia="zh-CN" w:bidi="ar"/>
        </w:rPr>
        <w:t>乙方应在甲方对前郭县政务服务中心整体运行管理监督下，保证政务服务大厅综合窗口平稳运行。乙方应根据甲方的要求，提供一支不超过70人的工作人员团队，为前郭县政务服务中心提供咨询、接件、受理、告知、送达、帮办、网办、复印、接诉即办、引导、出证等服务，具体内容如下：</w:t>
      </w:r>
    </w:p>
    <w:p w14:paraId="6DD040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00" w:firstLineChars="200"/>
        <w:jc w:val="both"/>
        <w:textAlignment w:val="auto"/>
        <w:rPr>
          <w:rFonts w:hint="eastAsia" w:ascii="仿宋" w:hAnsi="仿宋" w:eastAsia="仿宋" w:cs="仿宋"/>
          <w:kern w:val="2"/>
          <w:sz w:val="30"/>
          <w:szCs w:val="30"/>
          <w:highlight w:val="none"/>
          <w:lang w:val="en-US" w:eastAsia="zh-CN" w:bidi="ar"/>
        </w:rPr>
      </w:pPr>
      <w:r>
        <w:rPr>
          <w:rFonts w:hint="eastAsia" w:ascii="仿宋" w:hAnsi="仿宋" w:eastAsia="仿宋" w:cs="仿宋"/>
          <w:kern w:val="2"/>
          <w:sz w:val="30"/>
          <w:szCs w:val="30"/>
          <w:highlight w:val="none"/>
          <w:lang w:val="en-US" w:eastAsia="zh-CN" w:bidi="ar"/>
        </w:rPr>
        <w:t xml:space="preserve"> 乙方提供的保障政务服务中心人员安排如下：综合窗口36人，其中工程建设项目综合窗口8人（前台受理窗口6人，出件窗口2人）、不动产登记综合窗口18人（前台受理窗口12人，出件窗口6人）、市场监督综合窗口10人（前台受理窗口8人，出件窗口2人）；公共资源交易平台10人（公告发布2人，现场服务5人，专家管理3人）；咨询引导员4人；代办员8人；综合服务人员（机动人员）4人；复印4人；接诉即办4人。</w:t>
      </w:r>
    </w:p>
    <w:p w14:paraId="434143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00" w:firstLineChars="200"/>
        <w:jc w:val="both"/>
        <w:textAlignment w:val="auto"/>
        <w:rPr>
          <w:rFonts w:hint="eastAsia" w:ascii="仿宋" w:hAnsi="仿宋" w:eastAsia="仿宋" w:cs="仿宋"/>
          <w:kern w:val="2"/>
          <w:sz w:val="30"/>
          <w:szCs w:val="30"/>
          <w:highlight w:val="none"/>
          <w:lang w:val="en-US" w:eastAsia="zh-CN" w:bidi="ar"/>
        </w:rPr>
        <w:sectPr>
          <w:footerReference r:id="rId8" w:type="default"/>
          <w:pgSz w:w="12240" w:h="15840"/>
          <w:pgMar w:top="1134" w:right="1080" w:bottom="1134" w:left="1080" w:header="862" w:footer="862" w:gutter="0"/>
          <w:pgBorders>
            <w:top w:val="none" w:sz="0" w:space="0"/>
            <w:left w:val="none" w:sz="0" w:space="0"/>
            <w:bottom w:val="none" w:sz="0" w:space="0"/>
            <w:right w:val="none" w:sz="0" w:space="0"/>
          </w:pgBorders>
          <w:pgNumType w:fmt="decimal" w:start="1"/>
          <w:cols w:space="720" w:num="1"/>
        </w:sectPr>
      </w:pPr>
      <w:r>
        <w:rPr>
          <w:rFonts w:hint="eastAsia" w:ascii="仿宋" w:hAnsi="仿宋" w:eastAsia="仿宋" w:cs="仿宋"/>
          <w:kern w:val="2"/>
          <w:sz w:val="30"/>
          <w:szCs w:val="30"/>
          <w:highlight w:val="none"/>
          <w:lang w:val="en-US" w:eastAsia="zh-CN" w:bidi="ar"/>
        </w:rPr>
        <w:t>如上述服务因甲方工作需要而变动，乙方应根据甲方工作需要及时进行调整，如乙方聘用人员自动离职，甲方将不再补充人员。</w:t>
      </w:r>
    </w:p>
    <w:p w14:paraId="7A54F805">
      <w:pPr>
        <w:pStyle w:val="2"/>
        <w:numPr>
          <w:ilvl w:val="0"/>
          <w:numId w:val="0"/>
        </w:numPr>
        <w:tabs>
          <w:tab w:val="clear" w:pos="432"/>
        </w:tabs>
        <w:spacing w:after="120" w:line="360" w:lineRule="auto"/>
        <w:ind w:leftChars="0"/>
        <w:contextualSpacing/>
        <w:jc w:val="center"/>
        <w:rPr>
          <w:rFonts w:ascii="宋体" w:hAnsi="宋体" w:eastAsia="宋体"/>
          <w:bCs/>
          <w:sz w:val="36"/>
          <w:szCs w:val="36"/>
        </w:rPr>
      </w:pPr>
      <w:bookmarkStart w:id="259" w:name="_Toc12375"/>
      <w:r>
        <w:rPr>
          <w:rFonts w:hint="eastAsia" w:ascii="宋体" w:hAnsi="宋体" w:eastAsia="宋体"/>
          <w:bCs/>
          <w:sz w:val="36"/>
          <w:szCs w:val="36"/>
        </w:rPr>
        <w:t>第六章  投标文件格式</w:t>
      </w:r>
      <w:bookmarkEnd w:id="257"/>
      <w:bookmarkEnd w:id="258"/>
      <w:bookmarkEnd w:id="259"/>
    </w:p>
    <w:p w14:paraId="56BEA07C">
      <w:pPr>
        <w:spacing w:line="360" w:lineRule="auto"/>
        <w:ind w:left="525"/>
        <w:contextualSpacing/>
        <w:rPr>
          <w:rFonts w:ascii="宋体" w:hAnsi="宋体"/>
        </w:rPr>
      </w:pPr>
    </w:p>
    <w:p w14:paraId="3610570C">
      <w:pPr>
        <w:spacing w:line="360" w:lineRule="auto"/>
        <w:contextualSpacing/>
        <w:rPr>
          <w:rFonts w:ascii="宋体" w:hAnsi="宋体"/>
          <w:sz w:val="20"/>
          <w:szCs w:val="20"/>
        </w:rPr>
      </w:pPr>
    </w:p>
    <w:p w14:paraId="4FC66853">
      <w:pPr>
        <w:spacing w:line="360" w:lineRule="auto"/>
        <w:contextualSpacing/>
        <w:rPr>
          <w:rFonts w:ascii="宋体" w:hAnsi="宋体"/>
          <w:sz w:val="20"/>
          <w:szCs w:val="20"/>
        </w:rPr>
      </w:pPr>
    </w:p>
    <w:p w14:paraId="5C90FEEA">
      <w:pPr>
        <w:spacing w:line="360" w:lineRule="auto"/>
        <w:contextualSpacing/>
        <w:rPr>
          <w:rFonts w:ascii="宋体" w:hAnsi="宋体"/>
          <w:sz w:val="20"/>
          <w:szCs w:val="20"/>
        </w:rPr>
      </w:pPr>
    </w:p>
    <w:p w14:paraId="14EA18C9">
      <w:pPr>
        <w:spacing w:line="360" w:lineRule="auto"/>
        <w:contextualSpacing/>
        <w:rPr>
          <w:rFonts w:ascii="宋体" w:hAnsi="宋体"/>
          <w:sz w:val="20"/>
          <w:szCs w:val="20"/>
        </w:rPr>
      </w:pPr>
    </w:p>
    <w:p w14:paraId="03CB2792">
      <w:pPr>
        <w:spacing w:line="360" w:lineRule="auto"/>
        <w:contextualSpacing/>
        <w:rPr>
          <w:rFonts w:ascii="宋体" w:hAnsi="宋体"/>
          <w:sz w:val="20"/>
          <w:szCs w:val="20"/>
        </w:rPr>
      </w:pPr>
    </w:p>
    <w:p w14:paraId="17D9FCCC">
      <w:pPr>
        <w:spacing w:line="360" w:lineRule="auto"/>
        <w:contextualSpacing/>
        <w:rPr>
          <w:rFonts w:ascii="宋体" w:hAnsi="宋体"/>
          <w:sz w:val="20"/>
          <w:szCs w:val="20"/>
        </w:rPr>
      </w:pPr>
    </w:p>
    <w:p w14:paraId="567AE9D4">
      <w:pPr>
        <w:spacing w:line="360" w:lineRule="auto"/>
        <w:contextualSpacing/>
        <w:rPr>
          <w:rFonts w:ascii="宋体" w:hAnsi="宋体"/>
          <w:sz w:val="20"/>
          <w:szCs w:val="20"/>
        </w:rPr>
      </w:pPr>
    </w:p>
    <w:p w14:paraId="0F1EA1B6">
      <w:pPr>
        <w:spacing w:line="360" w:lineRule="auto"/>
        <w:contextualSpacing/>
        <w:rPr>
          <w:rFonts w:ascii="宋体" w:hAnsi="宋体"/>
          <w:sz w:val="20"/>
          <w:szCs w:val="20"/>
        </w:rPr>
      </w:pPr>
    </w:p>
    <w:p w14:paraId="55728A03">
      <w:pPr>
        <w:spacing w:line="360" w:lineRule="auto"/>
        <w:contextualSpacing/>
        <w:rPr>
          <w:rFonts w:ascii="宋体" w:hAnsi="宋体"/>
          <w:sz w:val="20"/>
          <w:szCs w:val="20"/>
        </w:rPr>
      </w:pPr>
    </w:p>
    <w:p w14:paraId="34629D53">
      <w:pPr>
        <w:spacing w:line="360" w:lineRule="auto"/>
        <w:contextualSpacing/>
        <w:rPr>
          <w:rFonts w:ascii="宋体" w:hAnsi="宋体"/>
          <w:sz w:val="20"/>
          <w:szCs w:val="20"/>
        </w:rPr>
      </w:pPr>
    </w:p>
    <w:p w14:paraId="683264A0">
      <w:pPr>
        <w:spacing w:line="360" w:lineRule="auto"/>
        <w:contextualSpacing/>
        <w:rPr>
          <w:rFonts w:ascii="宋体" w:hAnsi="宋体"/>
          <w:sz w:val="20"/>
          <w:szCs w:val="20"/>
        </w:rPr>
      </w:pPr>
    </w:p>
    <w:p w14:paraId="32F45FA8">
      <w:pPr>
        <w:widowControl/>
        <w:jc w:val="left"/>
        <w:rPr>
          <w:rFonts w:ascii="宋体" w:hAnsi="宋体"/>
          <w:sz w:val="20"/>
          <w:szCs w:val="20"/>
        </w:rPr>
      </w:pPr>
      <w:r>
        <w:rPr>
          <w:rFonts w:ascii="宋体" w:hAnsi="宋体"/>
          <w:sz w:val="20"/>
          <w:szCs w:val="20"/>
        </w:rPr>
        <w:br w:type="page"/>
      </w:r>
    </w:p>
    <w:p w14:paraId="5CB52354">
      <w:pPr>
        <w:spacing w:line="360" w:lineRule="auto"/>
        <w:contextualSpacing/>
        <w:rPr>
          <w:rFonts w:ascii="宋体" w:hAnsi="宋体"/>
          <w:sz w:val="20"/>
          <w:szCs w:val="20"/>
        </w:rPr>
      </w:pPr>
    </w:p>
    <w:p w14:paraId="2E2436E6">
      <w:pPr>
        <w:spacing w:line="360" w:lineRule="auto"/>
        <w:contextualSpacing/>
        <w:rPr>
          <w:rFonts w:ascii="宋体" w:hAnsi="宋体"/>
          <w:sz w:val="20"/>
          <w:szCs w:val="20"/>
        </w:rPr>
      </w:pPr>
    </w:p>
    <w:p w14:paraId="17A2FF68">
      <w:pPr>
        <w:spacing w:line="360" w:lineRule="auto"/>
        <w:contextualSpacing/>
        <w:rPr>
          <w:rFonts w:ascii="宋体" w:hAnsi="宋体"/>
          <w:b/>
          <w:sz w:val="28"/>
          <w:szCs w:val="28"/>
          <w:u w:val="single"/>
        </w:rPr>
      </w:pPr>
    </w:p>
    <w:p w14:paraId="5E7AB3DB">
      <w:pPr>
        <w:spacing w:line="360" w:lineRule="auto"/>
        <w:contextualSpacing/>
        <w:jc w:val="center"/>
        <w:rPr>
          <w:rFonts w:ascii="宋体" w:hAnsi="宋体"/>
          <w:b/>
          <w:sz w:val="44"/>
          <w:szCs w:val="44"/>
        </w:rPr>
      </w:pPr>
      <w:r>
        <w:rPr>
          <w:rFonts w:ascii="宋体" w:hAnsi="宋体"/>
          <w:b/>
          <w:sz w:val="44"/>
          <w:szCs w:val="44"/>
        </w:rPr>
        <w:t>（项目名称）</w:t>
      </w:r>
    </w:p>
    <w:p w14:paraId="11A0714D">
      <w:pPr>
        <w:spacing w:line="360" w:lineRule="auto"/>
        <w:contextualSpacing/>
        <w:rPr>
          <w:rFonts w:ascii="宋体" w:hAnsi="宋体"/>
          <w:b/>
          <w:sz w:val="20"/>
          <w:szCs w:val="20"/>
        </w:rPr>
      </w:pPr>
    </w:p>
    <w:p w14:paraId="3D746EFD">
      <w:pPr>
        <w:spacing w:line="360" w:lineRule="auto"/>
        <w:contextualSpacing/>
        <w:rPr>
          <w:rFonts w:ascii="宋体" w:hAnsi="宋体"/>
          <w:b/>
          <w:sz w:val="20"/>
          <w:szCs w:val="20"/>
        </w:rPr>
      </w:pPr>
    </w:p>
    <w:p w14:paraId="78EEE0A8">
      <w:pPr>
        <w:spacing w:line="360" w:lineRule="auto"/>
        <w:contextualSpacing/>
        <w:rPr>
          <w:rFonts w:ascii="宋体" w:hAnsi="宋体"/>
          <w:b/>
          <w:sz w:val="20"/>
          <w:szCs w:val="20"/>
        </w:rPr>
      </w:pPr>
    </w:p>
    <w:p w14:paraId="227A86D5">
      <w:pPr>
        <w:spacing w:line="360" w:lineRule="auto"/>
        <w:contextualSpacing/>
        <w:rPr>
          <w:rFonts w:ascii="宋体" w:hAnsi="宋体"/>
          <w:b/>
          <w:sz w:val="20"/>
          <w:szCs w:val="20"/>
        </w:rPr>
      </w:pPr>
    </w:p>
    <w:p w14:paraId="580D5FD8">
      <w:pPr>
        <w:spacing w:line="360" w:lineRule="auto"/>
        <w:contextualSpacing/>
        <w:rPr>
          <w:rFonts w:ascii="宋体" w:hAnsi="宋体"/>
          <w:b/>
          <w:sz w:val="20"/>
          <w:szCs w:val="20"/>
        </w:rPr>
      </w:pPr>
    </w:p>
    <w:p w14:paraId="788DF036">
      <w:pPr>
        <w:spacing w:line="360" w:lineRule="auto"/>
        <w:contextualSpacing/>
        <w:jc w:val="center"/>
        <w:rPr>
          <w:rFonts w:ascii="宋体" w:hAnsi="宋体"/>
          <w:b/>
          <w:sz w:val="52"/>
          <w:szCs w:val="52"/>
        </w:rPr>
      </w:pPr>
      <w:r>
        <w:rPr>
          <w:rFonts w:ascii="宋体" w:hAnsi="宋体"/>
          <w:b/>
          <w:sz w:val="52"/>
          <w:szCs w:val="52"/>
        </w:rPr>
        <w:t>投  标  文  件</w:t>
      </w:r>
    </w:p>
    <w:p w14:paraId="5EFA6EA6">
      <w:pPr>
        <w:spacing w:line="360" w:lineRule="auto"/>
        <w:contextualSpacing/>
        <w:jc w:val="center"/>
        <w:rPr>
          <w:rFonts w:ascii="宋体" w:hAnsi="宋体"/>
          <w:b/>
          <w:sz w:val="28"/>
          <w:szCs w:val="28"/>
        </w:rPr>
      </w:pPr>
    </w:p>
    <w:p w14:paraId="5F6D48E3">
      <w:pPr>
        <w:spacing w:line="360" w:lineRule="auto"/>
        <w:contextualSpacing/>
        <w:jc w:val="center"/>
        <w:rPr>
          <w:rFonts w:ascii="宋体" w:hAnsi="宋体"/>
          <w:b/>
          <w:sz w:val="28"/>
          <w:szCs w:val="28"/>
          <w:u w:val="single"/>
        </w:rPr>
      </w:pPr>
      <w:r>
        <w:rPr>
          <w:rFonts w:hint="eastAsia" w:ascii="宋体" w:hAnsi="宋体"/>
          <w:b/>
          <w:sz w:val="28"/>
          <w:szCs w:val="28"/>
        </w:rPr>
        <w:t>项目编号：</w:t>
      </w:r>
    </w:p>
    <w:p w14:paraId="34CF35BD">
      <w:pPr>
        <w:spacing w:line="360" w:lineRule="auto"/>
        <w:contextualSpacing/>
        <w:rPr>
          <w:rFonts w:ascii="宋体" w:hAnsi="宋体"/>
          <w:sz w:val="28"/>
          <w:szCs w:val="28"/>
        </w:rPr>
      </w:pPr>
    </w:p>
    <w:p w14:paraId="59474A8A">
      <w:pPr>
        <w:spacing w:line="360" w:lineRule="auto"/>
        <w:contextualSpacing/>
        <w:rPr>
          <w:rFonts w:ascii="宋体" w:hAnsi="宋体"/>
          <w:b/>
          <w:bCs/>
          <w:sz w:val="28"/>
          <w:szCs w:val="28"/>
        </w:rPr>
      </w:pPr>
    </w:p>
    <w:p w14:paraId="6693E318">
      <w:pPr>
        <w:spacing w:line="360" w:lineRule="auto"/>
        <w:contextualSpacing/>
        <w:rPr>
          <w:rFonts w:ascii="宋体" w:hAnsi="宋体"/>
          <w:sz w:val="28"/>
          <w:szCs w:val="28"/>
        </w:rPr>
      </w:pPr>
    </w:p>
    <w:p w14:paraId="2A814103">
      <w:pPr>
        <w:spacing w:line="360" w:lineRule="auto"/>
        <w:contextualSpacing/>
        <w:rPr>
          <w:rFonts w:ascii="宋体" w:hAnsi="宋体"/>
          <w:sz w:val="28"/>
          <w:szCs w:val="28"/>
        </w:rPr>
      </w:pPr>
    </w:p>
    <w:p w14:paraId="014C754C">
      <w:pPr>
        <w:spacing w:line="360" w:lineRule="auto"/>
        <w:contextualSpacing/>
        <w:rPr>
          <w:rFonts w:ascii="宋体" w:hAnsi="宋体"/>
          <w:sz w:val="28"/>
          <w:szCs w:val="28"/>
        </w:rPr>
      </w:pPr>
    </w:p>
    <w:p w14:paraId="0182B7E3">
      <w:pPr>
        <w:spacing w:line="360" w:lineRule="auto"/>
        <w:ind w:firstLine="1405" w:firstLineChars="500"/>
        <w:contextualSpacing/>
        <w:jc w:val="both"/>
        <w:rPr>
          <w:rFonts w:ascii="宋体" w:hAnsi="宋体"/>
          <w:b/>
          <w:sz w:val="28"/>
          <w:szCs w:val="28"/>
        </w:rPr>
      </w:pPr>
      <w:r>
        <w:rPr>
          <w:rFonts w:ascii="宋体" w:hAnsi="宋体"/>
          <w:b/>
          <w:sz w:val="28"/>
          <w:szCs w:val="28"/>
        </w:rPr>
        <w:t>投标人：</w:t>
      </w:r>
      <w:r>
        <w:rPr>
          <w:rFonts w:hint="eastAsia" w:ascii="宋体" w:hAnsi="宋体"/>
          <w:b/>
          <w:sz w:val="28"/>
          <w:szCs w:val="28"/>
          <w:u w:val="single"/>
          <w:lang w:val="en-US" w:eastAsia="zh-CN"/>
        </w:rPr>
        <w:t xml:space="preserve">                          </w:t>
      </w:r>
      <w:r>
        <w:rPr>
          <w:rFonts w:ascii="宋体" w:hAnsi="宋体"/>
          <w:b/>
          <w:sz w:val="28"/>
          <w:szCs w:val="28"/>
        </w:rPr>
        <w:t>（盖单位章）</w:t>
      </w:r>
    </w:p>
    <w:p w14:paraId="2D3C435F">
      <w:pPr>
        <w:pStyle w:val="24"/>
      </w:pPr>
    </w:p>
    <w:p w14:paraId="09F30C42">
      <w:pPr>
        <w:spacing w:line="360" w:lineRule="auto"/>
        <w:contextualSpacing/>
        <w:jc w:val="center"/>
        <w:rPr>
          <w:rFonts w:ascii="宋体" w:hAnsi="宋体"/>
          <w:b/>
          <w:sz w:val="28"/>
          <w:szCs w:val="28"/>
          <w:u w:val="single"/>
        </w:rPr>
      </w:pPr>
    </w:p>
    <w:p w14:paraId="1861D403">
      <w:pPr>
        <w:spacing w:line="360" w:lineRule="auto"/>
        <w:ind w:firstLine="1405" w:firstLineChars="500"/>
        <w:contextualSpacing/>
        <w:jc w:val="both"/>
        <w:rPr>
          <w:rFonts w:ascii="宋体" w:hAnsi="宋体"/>
          <w:b/>
          <w:sz w:val="28"/>
          <w:szCs w:val="28"/>
        </w:rPr>
      </w:pPr>
      <w:r>
        <w:rPr>
          <w:rFonts w:ascii="宋体" w:hAnsi="宋体"/>
          <w:b/>
          <w:sz w:val="28"/>
          <w:szCs w:val="28"/>
        </w:rPr>
        <w:t>法定代表人或</w:t>
      </w:r>
      <w:r>
        <w:rPr>
          <w:rFonts w:hint="eastAsia" w:ascii="宋体" w:hAnsi="宋体"/>
          <w:b/>
          <w:sz w:val="28"/>
          <w:szCs w:val="28"/>
          <w:lang w:val="en-US" w:eastAsia="zh-CN"/>
        </w:rPr>
        <w:t>委托</w:t>
      </w:r>
      <w:r>
        <w:rPr>
          <w:rFonts w:ascii="宋体" w:hAnsi="宋体"/>
          <w:b/>
          <w:sz w:val="28"/>
          <w:szCs w:val="28"/>
        </w:rPr>
        <w:t>代理人：</w:t>
      </w:r>
      <w:r>
        <w:rPr>
          <w:rFonts w:hint="eastAsia" w:ascii="宋体" w:hAnsi="宋体"/>
          <w:b/>
          <w:sz w:val="28"/>
          <w:szCs w:val="28"/>
          <w:u w:val="single"/>
          <w:lang w:val="en-US" w:eastAsia="zh-CN"/>
        </w:rPr>
        <w:t xml:space="preserve">                     </w:t>
      </w:r>
      <w:r>
        <w:rPr>
          <w:rFonts w:ascii="宋体" w:hAnsi="宋体"/>
          <w:b/>
          <w:sz w:val="28"/>
          <w:szCs w:val="28"/>
        </w:rPr>
        <w:t>（签字）</w:t>
      </w:r>
    </w:p>
    <w:p w14:paraId="1E023A28">
      <w:pPr>
        <w:spacing w:line="360" w:lineRule="auto"/>
        <w:contextualSpacing/>
        <w:jc w:val="center"/>
        <w:rPr>
          <w:rFonts w:ascii="宋体" w:hAnsi="宋体"/>
          <w:b/>
          <w:sz w:val="28"/>
          <w:szCs w:val="28"/>
        </w:rPr>
      </w:pPr>
    </w:p>
    <w:p w14:paraId="16A797C1">
      <w:pPr>
        <w:pStyle w:val="24"/>
      </w:pPr>
    </w:p>
    <w:p w14:paraId="0CDD9ED9">
      <w:pPr>
        <w:spacing w:line="360" w:lineRule="auto"/>
        <w:contextualSpacing/>
        <w:jc w:val="center"/>
        <w:rPr>
          <w:rFonts w:ascii="宋体" w:hAnsi="宋体"/>
          <w:b/>
          <w:sz w:val="28"/>
          <w:szCs w:val="28"/>
        </w:rPr>
      </w:pPr>
      <w:r>
        <w:rPr>
          <w:rFonts w:ascii="宋体" w:hAnsi="宋体"/>
          <w:b/>
          <w:sz w:val="28"/>
          <w:szCs w:val="28"/>
        </w:rPr>
        <w:t>年</w:t>
      </w:r>
      <w:r>
        <w:rPr>
          <w:rFonts w:hint="eastAsia" w:ascii="宋体" w:hAnsi="宋体"/>
          <w:b/>
          <w:sz w:val="28"/>
          <w:szCs w:val="28"/>
          <w:lang w:val="en-US" w:eastAsia="zh-CN"/>
        </w:rPr>
        <w:t xml:space="preserve">   </w:t>
      </w:r>
      <w:r>
        <w:rPr>
          <w:rFonts w:ascii="宋体" w:hAnsi="宋体"/>
          <w:b/>
          <w:sz w:val="28"/>
          <w:szCs w:val="28"/>
        </w:rPr>
        <w:t>月</w:t>
      </w:r>
      <w:r>
        <w:rPr>
          <w:rFonts w:hint="eastAsia" w:ascii="宋体" w:hAnsi="宋体"/>
          <w:b/>
          <w:sz w:val="28"/>
          <w:szCs w:val="28"/>
          <w:lang w:val="en-US" w:eastAsia="zh-CN"/>
        </w:rPr>
        <w:t xml:space="preserve">   </w:t>
      </w:r>
      <w:r>
        <w:rPr>
          <w:rFonts w:ascii="宋体" w:hAnsi="宋体"/>
          <w:b/>
          <w:sz w:val="28"/>
          <w:szCs w:val="28"/>
        </w:rPr>
        <w:t>日</w:t>
      </w:r>
      <w:bookmarkStart w:id="260" w:name="_Toc285981643"/>
      <w:bookmarkStart w:id="261" w:name="_Toc144974856"/>
      <w:bookmarkStart w:id="262" w:name="_Toc238797661"/>
      <w:bookmarkStart w:id="263" w:name="_Toc238552299"/>
      <w:bookmarkStart w:id="264" w:name="_Toc152042576"/>
      <w:bookmarkStart w:id="265" w:name="_Toc152045787"/>
      <w:bookmarkStart w:id="266" w:name="_Toc262740152"/>
    </w:p>
    <w:p w14:paraId="21DC910F">
      <w:pPr>
        <w:spacing w:line="360" w:lineRule="auto"/>
        <w:contextualSpacing/>
        <w:rPr>
          <w:rFonts w:ascii="宋体" w:hAnsi="宋体"/>
        </w:rPr>
      </w:pPr>
    </w:p>
    <w:p w14:paraId="37DFA618">
      <w:pPr>
        <w:spacing w:line="360" w:lineRule="auto"/>
        <w:contextualSpacing/>
        <w:jc w:val="center"/>
        <w:rPr>
          <w:rFonts w:ascii="宋体" w:hAnsi="宋体"/>
          <w:b/>
          <w:sz w:val="30"/>
          <w:szCs w:val="30"/>
        </w:rPr>
      </w:pPr>
    </w:p>
    <w:p w14:paraId="485A46E1">
      <w:pPr>
        <w:spacing w:line="360" w:lineRule="auto"/>
        <w:contextualSpacing/>
        <w:jc w:val="center"/>
        <w:rPr>
          <w:rFonts w:ascii="宋体" w:hAnsi="宋体"/>
          <w:b/>
          <w:sz w:val="36"/>
          <w:szCs w:val="36"/>
        </w:rPr>
      </w:pPr>
      <w:r>
        <w:rPr>
          <w:rFonts w:hint="eastAsia" w:ascii="宋体" w:hAnsi="宋体"/>
          <w:b/>
          <w:sz w:val="36"/>
          <w:szCs w:val="36"/>
        </w:rPr>
        <w:t>目  录</w:t>
      </w:r>
      <w:bookmarkEnd w:id="260"/>
      <w:bookmarkEnd w:id="261"/>
      <w:bookmarkEnd w:id="262"/>
      <w:bookmarkEnd w:id="263"/>
      <w:bookmarkEnd w:id="264"/>
      <w:bookmarkEnd w:id="265"/>
      <w:bookmarkEnd w:id="266"/>
    </w:p>
    <w:p w14:paraId="26180FED">
      <w:pPr>
        <w:spacing w:line="360" w:lineRule="auto"/>
        <w:contextualSpacing/>
        <w:rPr>
          <w:rFonts w:ascii="宋体" w:hAnsi="宋体"/>
        </w:rPr>
      </w:pPr>
    </w:p>
    <w:p w14:paraId="3D74CA1D">
      <w:pPr>
        <w:spacing w:line="360" w:lineRule="auto"/>
        <w:contextualSpacing/>
        <w:rPr>
          <w:rFonts w:ascii="宋体" w:hAnsi="宋体"/>
          <w:sz w:val="28"/>
          <w:szCs w:val="28"/>
        </w:rPr>
      </w:pPr>
      <w:r>
        <w:rPr>
          <w:rFonts w:hint="eastAsia" w:ascii="宋体" w:hAnsi="宋体"/>
          <w:sz w:val="28"/>
          <w:szCs w:val="28"/>
        </w:rPr>
        <w:t>（1）投标函</w:t>
      </w:r>
    </w:p>
    <w:p w14:paraId="1EE8244E">
      <w:pPr>
        <w:spacing w:line="360" w:lineRule="auto"/>
        <w:contextualSpacing/>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rPr>
        <w:t>）法定代表人身份证明</w:t>
      </w:r>
    </w:p>
    <w:p w14:paraId="51B45A46">
      <w:pPr>
        <w:spacing w:line="360" w:lineRule="auto"/>
        <w:contextualSpacing/>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）授权委托书</w:t>
      </w:r>
    </w:p>
    <w:p w14:paraId="26C5A10C">
      <w:pPr>
        <w:spacing w:line="360" w:lineRule="auto"/>
        <w:contextualSpacing/>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）开标一览表</w:t>
      </w:r>
    </w:p>
    <w:p w14:paraId="44D619D4">
      <w:pPr>
        <w:spacing w:line="360" w:lineRule="auto"/>
        <w:contextualSpacing/>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5</w:t>
      </w:r>
      <w:r>
        <w:rPr>
          <w:rFonts w:hint="eastAsia" w:ascii="宋体" w:hAnsi="宋体"/>
          <w:sz w:val="28"/>
          <w:szCs w:val="28"/>
        </w:rPr>
        <w:t>）</w:t>
      </w:r>
      <w:r>
        <w:rPr>
          <w:rFonts w:hint="eastAsia" w:ascii="宋体" w:hAnsi="宋体"/>
          <w:sz w:val="28"/>
          <w:szCs w:val="28"/>
          <w:lang w:eastAsia="zh-CN"/>
        </w:rPr>
        <w:t>项目</w:t>
      </w:r>
      <w:r>
        <w:rPr>
          <w:rFonts w:hint="eastAsia" w:ascii="宋体" w:hAnsi="宋体"/>
          <w:sz w:val="28"/>
          <w:szCs w:val="28"/>
        </w:rPr>
        <w:t>管理</w:t>
      </w:r>
      <w:r>
        <w:rPr>
          <w:rFonts w:hint="eastAsia" w:ascii="宋体" w:hAnsi="宋体"/>
          <w:sz w:val="28"/>
          <w:szCs w:val="28"/>
          <w:lang w:eastAsia="zh-CN"/>
        </w:rPr>
        <w:t>团队</w:t>
      </w:r>
      <w:r>
        <w:rPr>
          <w:rFonts w:hint="eastAsia" w:ascii="宋体" w:hAnsi="宋体"/>
          <w:sz w:val="28"/>
          <w:szCs w:val="28"/>
        </w:rPr>
        <w:t>配置表</w:t>
      </w:r>
    </w:p>
    <w:p w14:paraId="299464D7">
      <w:pPr>
        <w:spacing w:line="360" w:lineRule="auto"/>
        <w:contextualSpacing/>
        <w:rPr>
          <w:rFonts w:hint="eastAsia" w:ascii="宋体" w:hAnsi="宋体"/>
          <w:sz w:val="28"/>
          <w:szCs w:val="28"/>
          <w:lang w:eastAsia="zh-CN"/>
        </w:rPr>
      </w:pPr>
      <w:r>
        <w:rPr>
          <w:rFonts w:hint="eastAsia" w:ascii="宋体" w:hAnsi="宋体"/>
          <w:sz w:val="28"/>
          <w:szCs w:val="28"/>
        </w:rPr>
        <w:t>（</w:t>
      </w:r>
      <w:r>
        <w:rPr>
          <w:rFonts w:hint="eastAsia" w:ascii="宋体" w:hAnsi="宋体"/>
          <w:sz w:val="28"/>
          <w:szCs w:val="28"/>
          <w:lang w:val="en-US" w:eastAsia="zh-CN"/>
        </w:rPr>
        <w:t>6</w:t>
      </w:r>
      <w:r>
        <w:rPr>
          <w:rFonts w:hint="eastAsia" w:ascii="宋体" w:hAnsi="宋体"/>
          <w:sz w:val="28"/>
          <w:szCs w:val="28"/>
        </w:rPr>
        <w:t>）</w:t>
      </w:r>
      <w:r>
        <w:rPr>
          <w:rFonts w:hint="eastAsia" w:ascii="宋体" w:hAnsi="宋体"/>
          <w:sz w:val="28"/>
          <w:szCs w:val="28"/>
          <w:lang w:eastAsia="zh-CN"/>
        </w:rPr>
        <w:t>技术部分</w:t>
      </w:r>
    </w:p>
    <w:p w14:paraId="540F8AB7">
      <w:pPr>
        <w:spacing w:line="360" w:lineRule="auto"/>
        <w:contextualSpacing/>
        <w:rPr>
          <w:rFonts w:hint="eastAsia" w:ascii="宋体" w:hAnsi="宋体"/>
          <w:sz w:val="28"/>
          <w:szCs w:val="28"/>
          <w:lang w:eastAsia="zh-CN"/>
        </w:rPr>
      </w:pPr>
      <w:r>
        <w:rPr>
          <w:rFonts w:hint="eastAsia" w:ascii="宋体" w:hAnsi="宋体"/>
          <w:sz w:val="28"/>
          <w:szCs w:val="28"/>
        </w:rPr>
        <w:t>（</w:t>
      </w:r>
      <w:r>
        <w:rPr>
          <w:rFonts w:hint="eastAsia" w:ascii="宋体" w:hAnsi="宋体"/>
          <w:sz w:val="28"/>
          <w:szCs w:val="28"/>
          <w:lang w:val="en-US" w:eastAsia="zh-CN"/>
        </w:rPr>
        <w:t>7</w:t>
      </w:r>
      <w:r>
        <w:rPr>
          <w:rFonts w:hint="eastAsia" w:ascii="宋体" w:hAnsi="宋体"/>
          <w:sz w:val="28"/>
          <w:szCs w:val="28"/>
        </w:rPr>
        <w:t>）资格证明</w:t>
      </w:r>
      <w:r>
        <w:rPr>
          <w:rFonts w:hint="eastAsia" w:ascii="宋体" w:hAnsi="宋体"/>
          <w:sz w:val="28"/>
          <w:szCs w:val="28"/>
          <w:lang w:eastAsia="zh-CN"/>
        </w:rPr>
        <w:t>资料</w:t>
      </w:r>
    </w:p>
    <w:p w14:paraId="4B3ADF74">
      <w:pPr>
        <w:spacing w:line="360" w:lineRule="auto"/>
        <w:contextualSpacing/>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8</w:t>
      </w:r>
      <w:r>
        <w:rPr>
          <w:rFonts w:hint="eastAsia" w:ascii="宋体" w:hAnsi="宋体"/>
          <w:sz w:val="28"/>
          <w:szCs w:val="28"/>
        </w:rPr>
        <w:t>）其它材料</w:t>
      </w:r>
    </w:p>
    <w:p w14:paraId="2E889539">
      <w:pPr>
        <w:spacing w:line="360" w:lineRule="auto"/>
        <w:contextualSpacing/>
        <w:rPr>
          <w:rFonts w:ascii="宋体" w:hAnsi="宋体"/>
        </w:rPr>
      </w:pPr>
    </w:p>
    <w:p w14:paraId="0087509D">
      <w:pPr>
        <w:spacing w:line="360" w:lineRule="auto"/>
        <w:contextualSpacing/>
        <w:jc w:val="center"/>
        <w:outlineLvl w:val="1"/>
        <w:rPr>
          <w:rFonts w:ascii="宋体" w:hAnsi="宋体"/>
          <w:b/>
          <w:sz w:val="32"/>
          <w:szCs w:val="32"/>
        </w:rPr>
      </w:pPr>
      <w:bookmarkStart w:id="267" w:name="_Toc238797662"/>
      <w:bookmarkStart w:id="268" w:name="_Toc238552300"/>
      <w:bookmarkStart w:id="269" w:name="_Toc152045788"/>
      <w:bookmarkStart w:id="270" w:name="_Toc152042577"/>
      <w:bookmarkStart w:id="271" w:name="_Toc144974857"/>
      <w:bookmarkStart w:id="272" w:name="_Toc262740153"/>
      <w:r>
        <w:rPr>
          <w:rFonts w:ascii="宋体" w:hAnsi="宋体"/>
        </w:rPr>
        <w:br w:type="page"/>
      </w:r>
      <w:bookmarkStart w:id="273" w:name="_Toc285981644"/>
      <w:bookmarkStart w:id="274" w:name="_Toc329757313"/>
      <w:bookmarkStart w:id="275" w:name="_Toc476566564"/>
      <w:r>
        <w:rPr>
          <w:rFonts w:hint="eastAsia" w:ascii="宋体" w:hAnsi="宋体"/>
          <w:b/>
          <w:sz w:val="32"/>
          <w:szCs w:val="32"/>
        </w:rPr>
        <w:t>一</w:t>
      </w:r>
      <w:r>
        <w:rPr>
          <w:rFonts w:ascii="宋体" w:hAnsi="宋体"/>
          <w:b/>
          <w:sz w:val="32"/>
          <w:szCs w:val="32"/>
        </w:rPr>
        <w:t>.投标函</w:t>
      </w:r>
      <w:bookmarkEnd w:id="267"/>
      <w:bookmarkEnd w:id="268"/>
      <w:bookmarkEnd w:id="269"/>
      <w:bookmarkEnd w:id="270"/>
      <w:bookmarkEnd w:id="271"/>
      <w:bookmarkEnd w:id="272"/>
      <w:bookmarkEnd w:id="273"/>
      <w:bookmarkEnd w:id="274"/>
      <w:bookmarkEnd w:id="275"/>
    </w:p>
    <w:p w14:paraId="5E8C5E22">
      <w:pPr>
        <w:pStyle w:val="11"/>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lang w:eastAsia="zh-CN"/>
        </w:rPr>
        <w:t>采购人</w:t>
      </w:r>
      <w:r>
        <w:rPr>
          <w:rFonts w:hint="eastAsia" w:ascii="宋体" w:hAnsi="宋体" w:eastAsia="宋体" w:cs="宋体"/>
          <w:u w:val="single"/>
        </w:rPr>
        <w:t>）</w:t>
      </w:r>
    </w:p>
    <w:p w14:paraId="21B30F51">
      <w:pPr>
        <w:keepNext w:val="0"/>
        <w:keepLines w:val="0"/>
        <w:pageBreakBefore w:val="0"/>
        <w:widowControl w:val="0"/>
        <w:kinsoku/>
        <w:wordWrap/>
        <w:overflowPunct/>
        <w:topLinePunct w:val="0"/>
        <w:autoSpaceDE/>
        <w:autoSpaceDN/>
        <w:bidi w:val="0"/>
        <w:adjustRightInd/>
        <w:snapToGrid/>
        <w:spacing w:line="360" w:lineRule="exact"/>
        <w:ind w:left="622" w:leftChars="200" w:hanging="202" w:hangingChars="100"/>
        <w:contextualSpacing/>
        <w:textAlignment w:val="auto"/>
        <w:rPr>
          <w:rFonts w:hint="eastAsia" w:ascii="宋体" w:hAnsi="宋体" w:eastAsia="宋体" w:cs="宋体"/>
          <w:color w:val="000000"/>
          <w:szCs w:val="21"/>
          <w:lang w:val="en-US" w:eastAsia="zh-CN"/>
        </w:rPr>
      </w:pPr>
      <w:bookmarkStart w:id="276" w:name="_Toc329757314"/>
      <w:bookmarkStart w:id="277" w:name="_Toc285981645"/>
      <w:bookmarkStart w:id="278" w:name="_Toc144974860"/>
      <w:bookmarkStart w:id="279" w:name="_Toc152042580"/>
      <w:bookmarkStart w:id="280" w:name="_Toc238797663"/>
      <w:bookmarkStart w:id="281" w:name="_Toc152045791"/>
      <w:bookmarkStart w:id="282" w:name="_Toc238552301"/>
      <w:bookmarkStart w:id="283" w:name="_Toc262740154"/>
      <w:r>
        <w:rPr>
          <w:rFonts w:hint="eastAsia" w:ascii="宋体" w:hAnsi="宋体" w:eastAsia="宋体" w:cs="宋体"/>
          <w:spacing w:val="-4"/>
        </w:rPr>
        <w:t>我方已仔细研究了</w:t>
      </w:r>
      <w:r>
        <w:rPr>
          <w:rFonts w:hint="eastAsia" w:ascii="宋体" w:hAnsi="宋体" w:eastAsia="宋体" w:cs="宋体"/>
          <w:spacing w:val="-4"/>
          <w:u w:val="single"/>
        </w:rPr>
        <w:tab/>
      </w:r>
      <w:r>
        <w:rPr>
          <w:rFonts w:hint="eastAsia" w:ascii="宋体" w:hAnsi="宋体" w:eastAsia="宋体" w:cs="宋体"/>
          <w:spacing w:val="-4"/>
          <w:u w:val="single"/>
        </w:rPr>
        <w:t xml:space="preserve">       </w:t>
      </w:r>
      <w:r>
        <w:rPr>
          <w:rFonts w:hint="eastAsia" w:ascii="宋体" w:hAnsi="宋体" w:eastAsia="宋体" w:cs="宋体"/>
          <w:spacing w:val="-3"/>
        </w:rPr>
        <w:t>（项目名称）招标文件的全部</w:t>
      </w:r>
      <w:r>
        <w:rPr>
          <w:rFonts w:hint="eastAsia" w:ascii="宋体" w:hAnsi="宋体" w:eastAsia="宋体" w:cs="宋体"/>
          <w:spacing w:val="-4"/>
        </w:rPr>
        <w:t>内容</w:t>
      </w:r>
      <w:r>
        <w:rPr>
          <w:rFonts w:hint="eastAsia" w:ascii="宋体" w:hAnsi="宋体" w:eastAsia="宋体" w:cs="宋体"/>
          <w:color w:val="000000"/>
          <w:szCs w:val="21"/>
        </w:rPr>
        <w:t>，我方针对该项目的</w:t>
      </w:r>
      <w:r>
        <w:rPr>
          <w:rFonts w:hint="eastAsia" w:ascii="宋体" w:hAnsi="宋体" w:eastAsia="宋体" w:cs="宋体"/>
          <w:color w:val="000000"/>
          <w:szCs w:val="21"/>
          <w:lang w:val="en-US" w:eastAsia="zh-CN"/>
        </w:rPr>
        <w:t>投标报价</w:t>
      </w:r>
      <w:r>
        <w:rPr>
          <w:rFonts w:hint="eastAsia" w:ascii="宋体" w:hAnsi="宋体" w:eastAsia="宋体" w:cs="宋体"/>
          <w:color w:val="000000"/>
          <w:szCs w:val="21"/>
        </w:rPr>
        <w:t>为</w:t>
      </w:r>
      <w:r>
        <w:rPr>
          <w:rFonts w:hint="eastAsia" w:ascii="宋体" w:hAnsi="宋体" w:eastAsia="宋体" w:cs="宋体"/>
          <w:color w:val="000000"/>
          <w:szCs w:val="21"/>
          <w:lang w:eastAsia="zh-CN"/>
        </w:rPr>
        <w:t>大写</w:t>
      </w:r>
      <w:r>
        <w:rPr>
          <w:rFonts w:hint="eastAsia" w:ascii="宋体" w:hAnsi="宋体" w:eastAsia="宋体" w:cs="宋体"/>
          <w:b/>
          <w:bCs/>
          <w:color w:val="000000"/>
          <w:szCs w:val="21"/>
          <w:u w:val="single"/>
          <w:lang w:val="en-US" w:eastAsia="zh-CN"/>
        </w:rPr>
        <w:t xml:space="preserve">  </w:t>
      </w:r>
      <w:r>
        <w:rPr>
          <w:rFonts w:hint="eastAsia" w:ascii="宋体" w:hAnsi="宋体"/>
          <w:b/>
          <w:bCs/>
          <w:u w:val="single"/>
        </w:rPr>
        <w:t xml:space="preserve">   </w:t>
      </w:r>
      <w:r>
        <w:rPr>
          <w:rFonts w:hint="eastAsia" w:ascii="宋体" w:hAnsi="宋体"/>
        </w:rPr>
        <w:t>元整。小写￥</w:t>
      </w:r>
      <w:r>
        <w:rPr>
          <w:rFonts w:hint="eastAsia" w:ascii="宋体" w:hAnsi="宋体"/>
          <w:u w:val="single"/>
        </w:rPr>
        <w:t xml:space="preserve">      </w:t>
      </w:r>
      <w:r>
        <w:rPr>
          <w:rFonts w:hint="eastAsia" w:ascii="宋体" w:hAnsi="宋体"/>
        </w:rPr>
        <w:t>元</w:t>
      </w:r>
      <w:r>
        <w:rPr>
          <w:rFonts w:hint="eastAsia" w:ascii="宋体" w:hAnsi="宋体" w:eastAsia="宋体" w:cs="宋体"/>
          <w:color w:val="000000"/>
          <w:szCs w:val="21"/>
        </w:rPr>
        <w:t>。服务期限为：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。并正式授权下述签字人代表投标人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（投标人名称），提交招标文件要求的全套投标文件，包括</w:t>
      </w:r>
      <w:r>
        <w:rPr>
          <w:rFonts w:hint="eastAsia" w:ascii="宋体" w:hAnsi="宋体" w:eastAsia="宋体" w:cs="宋体"/>
          <w:color w:val="000000"/>
          <w:szCs w:val="21"/>
          <w:lang w:val="en-US" w:eastAsia="zh-CN"/>
        </w:rPr>
        <w:t>下列内容：</w:t>
      </w:r>
    </w:p>
    <w:p w14:paraId="0C48A94A">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（1）投标函</w:t>
      </w:r>
    </w:p>
    <w:p w14:paraId="7B85D4BB">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）法定代表人身份证明</w:t>
      </w:r>
    </w:p>
    <w:p w14:paraId="2CEE8023">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）授权委托书</w:t>
      </w:r>
    </w:p>
    <w:p w14:paraId="1AB17B8E">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）开标一览表</w:t>
      </w:r>
    </w:p>
    <w:p w14:paraId="4DDC304F">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eastAsia="zh-CN"/>
        </w:rPr>
        <w:t>项目</w:t>
      </w:r>
      <w:r>
        <w:rPr>
          <w:rFonts w:hint="eastAsia" w:ascii="宋体" w:hAnsi="宋体" w:eastAsia="宋体" w:cs="宋体"/>
          <w:color w:val="000000"/>
          <w:szCs w:val="21"/>
          <w:highlight w:val="none"/>
        </w:rPr>
        <w:t>管理</w:t>
      </w:r>
      <w:r>
        <w:rPr>
          <w:rFonts w:hint="eastAsia" w:ascii="宋体" w:hAnsi="宋体" w:eastAsia="宋体" w:cs="宋体"/>
          <w:color w:val="000000"/>
          <w:szCs w:val="21"/>
          <w:highlight w:val="none"/>
          <w:lang w:eastAsia="zh-CN"/>
        </w:rPr>
        <w:t>团队</w:t>
      </w:r>
      <w:r>
        <w:rPr>
          <w:rFonts w:hint="eastAsia" w:ascii="宋体" w:hAnsi="宋体" w:eastAsia="宋体" w:cs="宋体"/>
          <w:color w:val="000000"/>
          <w:szCs w:val="21"/>
          <w:highlight w:val="none"/>
        </w:rPr>
        <w:t>配置表</w:t>
      </w:r>
    </w:p>
    <w:p w14:paraId="25A4620C">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eastAsia="zh-CN"/>
        </w:rPr>
        <w:t>技术部分</w:t>
      </w:r>
    </w:p>
    <w:p w14:paraId="5F59943F">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）资格证明</w:t>
      </w:r>
      <w:r>
        <w:rPr>
          <w:rFonts w:hint="eastAsia" w:ascii="宋体" w:hAnsi="宋体" w:eastAsia="宋体" w:cs="宋体"/>
          <w:color w:val="000000"/>
          <w:szCs w:val="21"/>
          <w:highlight w:val="none"/>
          <w:lang w:eastAsia="zh-CN"/>
        </w:rPr>
        <w:t>资料</w:t>
      </w:r>
    </w:p>
    <w:p w14:paraId="648B54F6">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）其它材料</w:t>
      </w:r>
    </w:p>
    <w:p w14:paraId="18FAEEDA">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如我方中标，我方承诺：</w:t>
      </w:r>
    </w:p>
    <w:p w14:paraId="1ACE0E45">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（1）在收到中标通知书后，在中标通知书规定的期限内与你方签订合同；</w:t>
      </w:r>
    </w:p>
    <w:p w14:paraId="6634E2A2">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（2）在签订合同时不向你方提出附加条件；</w:t>
      </w:r>
    </w:p>
    <w:p w14:paraId="7B22C05A">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3</w:t>
      </w:r>
      <w:r>
        <w:rPr>
          <w:rFonts w:hint="eastAsia" w:ascii="宋体" w:hAnsi="宋体" w:eastAsia="宋体" w:cs="宋体"/>
          <w:color w:val="000000"/>
          <w:szCs w:val="21"/>
          <w:lang w:eastAsia="zh-CN"/>
        </w:rPr>
        <w:t>）在合同约定的期限内完成合同规定的全部义务。</w:t>
      </w:r>
    </w:p>
    <w:p w14:paraId="5AF88A4A">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4</w:t>
      </w:r>
      <w:r>
        <w:rPr>
          <w:rFonts w:hint="eastAsia" w:ascii="宋体" w:hAnsi="宋体" w:eastAsia="宋体" w:cs="宋体"/>
          <w:color w:val="000000"/>
          <w:szCs w:val="21"/>
          <w:lang w:eastAsia="zh-CN"/>
        </w:rPr>
        <w:t>）我方在此声明，所递交的投标文件及有关资料内容完整、真实和准确，且不存在第二章 “投标人须知”第1.4.3 项规定的任何一种情形。</w:t>
      </w:r>
    </w:p>
    <w:p w14:paraId="3248C91C">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5</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lang w:eastAsia="zh-CN"/>
        </w:rPr>
        <w:t>（其他补充说明）。</w:t>
      </w:r>
    </w:p>
    <w:p w14:paraId="5737A4C2">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14:paraId="2733D0D5">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lang w:eastAsia="zh-CN"/>
        </w:rPr>
        <w:t>投标人：</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lang w:eastAsia="zh-CN"/>
        </w:rPr>
        <w:t>（盖单位章）</w:t>
      </w:r>
    </w:p>
    <w:p w14:paraId="63198CAF">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14:paraId="75A91C89">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14:paraId="112F1ECA">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14:paraId="073655CA">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sectPr>
          <w:pgSz w:w="12240" w:h="15840"/>
          <w:pgMar w:top="1134" w:right="1080" w:bottom="1134" w:left="1080" w:header="862" w:footer="862"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年</w:t>
      </w: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月</w:t>
      </w: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日</w:t>
      </w:r>
    </w:p>
    <w:bookmarkEnd w:id="276"/>
    <w:p w14:paraId="18998EA3">
      <w:pPr>
        <w:spacing w:line="360" w:lineRule="auto"/>
        <w:contextualSpacing/>
        <w:jc w:val="center"/>
        <w:outlineLvl w:val="1"/>
        <w:rPr>
          <w:rFonts w:ascii="宋体" w:hAnsi="宋体"/>
          <w:b/>
          <w:sz w:val="32"/>
          <w:szCs w:val="32"/>
        </w:rPr>
      </w:pPr>
      <w:bookmarkStart w:id="284" w:name="_Toc476566566"/>
      <w:bookmarkStart w:id="285" w:name="_Toc329757315"/>
      <w:r>
        <w:rPr>
          <w:rFonts w:hint="eastAsia" w:ascii="宋体" w:hAnsi="宋体"/>
          <w:b/>
          <w:sz w:val="32"/>
          <w:szCs w:val="32"/>
          <w:lang w:eastAsia="zh-CN"/>
        </w:rPr>
        <w:t>二</w:t>
      </w:r>
      <w:r>
        <w:rPr>
          <w:rFonts w:ascii="宋体" w:hAnsi="宋体"/>
          <w:b/>
          <w:sz w:val="32"/>
          <w:szCs w:val="32"/>
        </w:rPr>
        <w:t>.法定代表人身份证明</w:t>
      </w:r>
      <w:bookmarkEnd w:id="277"/>
      <w:bookmarkEnd w:id="278"/>
      <w:bookmarkEnd w:id="279"/>
      <w:bookmarkEnd w:id="280"/>
      <w:bookmarkEnd w:id="281"/>
      <w:bookmarkEnd w:id="282"/>
      <w:bookmarkEnd w:id="283"/>
      <w:bookmarkEnd w:id="284"/>
      <w:bookmarkEnd w:id="285"/>
    </w:p>
    <w:p w14:paraId="196B31AD">
      <w:pPr>
        <w:spacing w:line="360" w:lineRule="auto"/>
        <w:contextualSpacing/>
        <w:rPr>
          <w:rFonts w:ascii="宋体" w:hAnsi="宋体"/>
          <w:sz w:val="20"/>
          <w:szCs w:val="20"/>
        </w:rPr>
      </w:pPr>
    </w:p>
    <w:p w14:paraId="1CB474DB">
      <w:pPr>
        <w:spacing w:line="360" w:lineRule="auto"/>
        <w:contextualSpacing/>
        <w:rPr>
          <w:rFonts w:ascii="宋体" w:hAnsi="宋体"/>
          <w:szCs w:val="21"/>
        </w:rPr>
      </w:pPr>
    </w:p>
    <w:p w14:paraId="51DDE762">
      <w:pPr>
        <w:tabs>
          <w:tab w:val="left" w:pos="400"/>
        </w:tabs>
        <w:autoSpaceDE w:val="0"/>
        <w:autoSpaceDN w:val="0"/>
        <w:adjustRightInd w:val="0"/>
        <w:spacing w:line="360" w:lineRule="auto"/>
        <w:ind w:firstLine="315" w:firstLineChars="150"/>
        <w:jc w:val="left"/>
        <w:rPr>
          <w:rFonts w:ascii="宋体" w:hAnsi="宋体" w:cs="宋体"/>
          <w:szCs w:val="18"/>
          <w:u w:val="none"/>
          <w:lang w:val="zh-CN"/>
        </w:rPr>
      </w:pPr>
      <w:r>
        <w:rPr>
          <w:rFonts w:hint="eastAsia" w:ascii="宋体" w:hAnsi="宋体" w:cs="宋体"/>
          <w:szCs w:val="18"/>
          <w:lang w:val="zh-CN"/>
        </w:rPr>
        <w:t>投标人名称</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u w:val="none"/>
          <w:lang w:val="zh-CN"/>
        </w:rPr>
        <w:t xml:space="preserve"> </w:t>
      </w:r>
    </w:p>
    <w:p w14:paraId="041162B1">
      <w:pPr>
        <w:autoSpaceDE w:val="0"/>
        <w:autoSpaceDN w:val="0"/>
        <w:adjustRightInd w:val="0"/>
        <w:spacing w:line="360" w:lineRule="auto"/>
        <w:jc w:val="left"/>
        <w:rPr>
          <w:rFonts w:ascii="宋体" w:hAnsi="宋体" w:cs="宋体"/>
          <w:szCs w:val="18"/>
          <w:u w:val="single"/>
          <w:lang w:val="zh-CN"/>
        </w:rPr>
      </w:pPr>
      <w:r>
        <w:rPr>
          <w:rFonts w:hint="eastAsia" w:ascii="宋体" w:hAnsi="宋体" w:cs="宋体"/>
          <w:szCs w:val="18"/>
          <w:u w:val="none"/>
          <w:lang w:val="zh-CN"/>
        </w:rPr>
        <w:t xml:space="preserve">   单位性质</w:t>
      </w:r>
      <w:r>
        <w:rPr>
          <w:rFonts w:ascii="宋体" w:hAnsi="宋体" w:cs="宋体"/>
          <w:szCs w:val="18"/>
          <w:u w:val="none"/>
          <w:lang w:val="zh-CN"/>
        </w:rPr>
        <w:t>：</w:t>
      </w:r>
      <w:r>
        <w:rPr>
          <w:rFonts w:hint="eastAsia" w:ascii="宋体" w:hAnsi="宋体" w:cs="宋体"/>
          <w:szCs w:val="18"/>
          <w:u w:val="none"/>
          <w:lang w:val="zh-CN"/>
        </w:rPr>
        <w:t xml:space="preserve"> </w:t>
      </w:r>
      <w:r>
        <w:rPr>
          <w:rFonts w:hint="eastAsia" w:ascii="宋体" w:hAnsi="宋体" w:cs="宋体"/>
          <w:szCs w:val="18"/>
          <w:u w:val="single"/>
          <w:lang w:val="zh-CN"/>
        </w:rPr>
        <w:t xml:space="preserve">                              </w:t>
      </w:r>
    </w:p>
    <w:p w14:paraId="433E647B">
      <w:pPr>
        <w:autoSpaceDE w:val="0"/>
        <w:autoSpaceDN w:val="0"/>
        <w:adjustRightInd w:val="0"/>
        <w:spacing w:line="360" w:lineRule="auto"/>
        <w:jc w:val="left"/>
        <w:rPr>
          <w:rFonts w:hint="eastAsia" w:ascii="宋体" w:hAnsi="宋体" w:cs="宋体"/>
          <w:szCs w:val="18"/>
          <w:u w:val="none"/>
          <w:lang w:val="zh-CN"/>
        </w:rPr>
      </w:pPr>
      <w:r>
        <w:rPr>
          <w:rFonts w:hint="eastAsia" w:ascii="宋体" w:hAnsi="宋体" w:cs="宋体"/>
          <w:szCs w:val="18"/>
          <w:u w:val="none"/>
          <w:lang w:val="zh-CN"/>
        </w:rPr>
        <w:t xml:space="preserve">   地址</w:t>
      </w:r>
      <w:r>
        <w:rPr>
          <w:rFonts w:ascii="宋体" w:hAnsi="宋体" w:cs="宋体"/>
          <w:szCs w:val="18"/>
          <w:u w:val="none"/>
          <w:lang w:val="zh-CN"/>
        </w:rPr>
        <w:t>：</w:t>
      </w:r>
      <w:r>
        <w:rPr>
          <w:rFonts w:hint="eastAsia" w:ascii="宋体" w:hAnsi="宋体" w:cs="宋体"/>
          <w:szCs w:val="18"/>
          <w:u w:val="single"/>
          <w:lang w:val="zh-CN"/>
        </w:rPr>
        <w:t xml:space="preserve">                                    </w:t>
      </w:r>
    </w:p>
    <w:p w14:paraId="2B865E36">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成立时间</w:t>
      </w:r>
      <w:r>
        <w:rPr>
          <w:rFonts w:ascii="宋体" w:hAnsi="宋体" w:cs="宋体"/>
          <w:szCs w:val="18"/>
          <w:u w:val="single"/>
          <w:lang w:val="zh-CN"/>
        </w:rPr>
        <w:t>：</w:t>
      </w:r>
      <w:r>
        <w:rPr>
          <w:rFonts w:hint="eastAsia" w:ascii="宋体" w:hAnsi="宋体" w:cs="宋体"/>
          <w:szCs w:val="18"/>
          <w:u w:val="single"/>
          <w:lang w:val="zh-CN"/>
        </w:rPr>
        <w:t xml:space="preserve">          </w:t>
      </w:r>
      <w:r>
        <w:rPr>
          <w:rFonts w:hint="eastAsia" w:ascii="宋体" w:hAnsi="宋体" w:cs="宋体"/>
          <w:szCs w:val="18"/>
          <w:lang w:val="zh-CN"/>
        </w:rPr>
        <w:t>年</w:t>
      </w:r>
      <w:r>
        <w:rPr>
          <w:rFonts w:hint="eastAsia" w:ascii="宋体" w:hAnsi="宋体" w:cs="宋体"/>
          <w:szCs w:val="18"/>
          <w:u w:val="single"/>
          <w:lang w:val="zh-CN"/>
        </w:rPr>
        <w:t xml:space="preserve">      </w:t>
      </w:r>
      <w:r>
        <w:rPr>
          <w:rFonts w:hint="eastAsia" w:ascii="宋体" w:hAnsi="宋体" w:cs="宋体"/>
          <w:szCs w:val="18"/>
          <w:lang w:val="zh-CN"/>
        </w:rPr>
        <w:t>月</w:t>
      </w:r>
      <w:r>
        <w:rPr>
          <w:rFonts w:hint="eastAsia" w:ascii="宋体" w:hAnsi="宋体" w:cs="宋体"/>
          <w:szCs w:val="18"/>
          <w:u w:val="single"/>
          <w:lang w:val="zh-CN"/>
        </w:rPr>
        <w:t xml:space="preserve">            </w:t>
      </w:r>
      <w:r>
        <w:rPr>
          <w:rFonts w:hint="eastAsia" w:ascii="宋体" w:hAnsi="宋体" w:cs="宋体"/>
          <w:szCs w:val="18"/>
          <w:lang w:val="zh-CN"/>
        </w:rPr>
        <w:t>日</w:t>
      </w:r>
    </w:p>
    <w:p w14:paraId="78199611">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经营期限</w:t>
      </w:r>
      <w:r>
        <w:rPr>
          <w:rFonts w:ascii="宋体" w:hAnsi="宋体" w:cs="宋体"/>
          <w:szCs w:val="18"/>
          <w:lang w:val="zh-CN"/>
        </w:rPr>
        <w:t>：</w:t>
      </w:r>
      <w:r>
        <w:rPr>
          <w:rFonts w:hint="eastAsia" w:ascii="宋体" w:hAnsi="宋体" w:cs="宋体"/>
          <w:szCs w:val="18"/>
          <w:u w:val="single"/>
          <w:lang w:val="zh-CN"/>
        </w:rPr>
        <w:t xml:space="preserve">                                </w:t>
      </w:r>
    </w:p>
    <w:p w14:paraId="1EB5D32A">
      <w:pPr>
        <w:autoSpaceDE w:val="0"/>
        <w:autoSpaceDN w:val="0"/>
        <w:adjustRightInd w:val="0"/>
        <w:spacing w:line="360" w:lineRule="auto"/>
        <w:jc w:val="left"/>
        <w:rPr>
          <w:rFonts w:ascii="宋体" w:hAnsi="宋体" w:cs="宋体"/>
          <w:szCs w:val="18"/>
          <w:lang w:val="zh-CN"/>
        </w:rPr>
      </w:pPr>
      <w:r>
        <w:rPr>
          <w:rFonts w:ascii="宋体" w:hAnsi="宋体" w:cs="宋体"/>
          <w:szCs w:val="18"/>
        </w:rPr>
        <mc:AlternateContent>
          <mc:Choice Requires="wps">
            <w:drawing>
              <wp:anchor distT="0" distB="0" distL="114300" distR="114300" simplePos="0" relativeHeight="251659264" behindDoc="0" locked="0" layoutInCell="1" allowOverlap="1">
                <wp:simplePos x="0" y="0"/>
                <wp:positionH relativeFrom="column">
                  <wp:posOffset>3619500</wp:posOffset>
                </wp:positionH>
                <wp:positionV relativeFrom="paragraph">
                  <wp:posOffset>125730</wp:posOffset>
                </wp:positionV>
                <wp:extent cx="1079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079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9.9pt;height:0pt;width:85pt;z-index:251659264;mso-width-relative:page;mso-height-relative:page;" filled="f" stroked="t" coordsize="21600,21600" o:gfxdata="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PDvU1QAAAAkBAAAPAAAAAAAAAAEAIAAAACIAAABkcnMvZG93bnJldi54bWxQSwECFAAU&#10;AAAACACHTuJAZu9//PQBAADk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cs="宋体"/>
          <w:szCs w:val="18"/>
          <w:lang w:val="zh-CN"/>
        </w:rPr>
        <w:t xml:space="preserve">   姓名</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性别</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年龄</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职务</w:t>
      </w:r>
      <w:r>
        <w:rPr>
          <w:rFonts w:ascii="宋体" w:hAnsi="宋体" w:cs="宋体"/>
          <w:szCs w:val="18"/>
          <w:lang w:val="zh-CN"/>
        </w:rPr>
        <w:t>：</w:t>
      </w:r>
    </w:p>
    <w:p w14:paraId="5128FA9F">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系</w:t>
      </w:r>
      <w:r>
        <w:rPr>
          <w:rFonts w:hint="eastAsia" w:ascii="宋体" w:hAnsi="宋体" w:cs="宋体"/>
          <w:szCs w:val="18"/>
          <w:u w:val="single"/>
          <w:lang w:val="zh-CN"/>
        </w:rPr>
        <w:t xml:space="preserve">                      </w:t>
      </w:r>
      <w:r>
        <w:rPr>
          <w:rFonts w:ascii="宋体" w:hAnsi="宋体" w:cs="宋体"/>
          <w:szCs w:val="18"/>
          <w:lang w:val="zh-CN"/>
        </w:rPr>
        <w:t>(</w:t>
      </w:r>
      <w:r>
        <w:rPr>
          <w:rFonts w:hint="eastAsia" w:ascii="宋体" w:hAnsi="宋体" w:cs="宋体"/>
          <w:szCs w:val="18"/>
          <w:lang w:val="zh-CN"/>
        </w:rPr>
        <w:t>投标人名称</w:t>
      </w:r>
      <w:r>
        <w:rPr>
          <w:rFonts w:ascii="宋体" w:hAnsi="宋体" w:cs="宋体"/>
          <w:szCs w:val="18"/>
          <w:lang w:val="zh-CN"/>
        </w:rPr>
        <w:t>)</w:t>
      </w:r>
      <w:r>
        <w:rPr>
          <w:rFonts w:hint="eastAsia" w:ascii="宋体" w:hAnsi="宋体" w:cs="宋体"/>
          <w:szCs w:val="18"/>
          <w:lang w:val="zh-CN"/>
        </w:rPr>
        <w:t>的法定代表人。</w:t>
      </w:r>
    </w:p>
    <w:p w14:paraId="097B8304">
      <w:pPr>
        <w:autoSpaceDE w:val="0"/>
        <w:autoSpaceDN w:val="0"/>
        <w:adjustRightInd w:val="0"/>
        <w:spacing w:line="360" w:lineRule="auto"/>
        <w:jc w:val="left"/>
        <w:rPr>
          <w:rFonts w:ascii="宋体" w:hAnsi="宋体" w:cs="宋体"/>
          <w:szCs w:val="18"/>
          <w:lang w:val="zh-CN"/>
        </w:rPr>
      </w:pPr>
      <w:r>
        <w:rPr>
          <w:rFonts w:ascii="宋体" w:hAnsi="宋体" w:cs="宋体"/>
          <w:szCs w:val="18"/>
          <w:lang w:val="zh-CN"/>
        </w:rPr>
        <w:t xml:space="preserve">   </w:t>
      </w:r>
    </w:p>
    <w:p w14:paraId="7BF3F014">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特此证明。</w:t>
      </w:r>
    </w:p>
    <w:p w14:paraId="62E6A140">
      <w:pPr>
        <w:autoSpaceDE w:val="0"/>
        <w:autoSpaceDN w:val="0"/>
        <w:adjustRightInd w:val="0"/>
        <w:spacing w:line="360" w:lineRule="auto"/>
        <w:jc w:val="left"/>
        <w:rPr>
          <w:rFonts w:hint="eastAsia" w:ascii="宋体" w:hAnsi="宋体" w:cs="宋体"/>
          <w:szCs w:val="18"/>
          <w:lang w:val="zh-CN"/>
        </w:rPr>
      </w:pPr>
    </w:p>
    <w:p w14:paraId="018C2DA8">
      <w:pPr>
        <w:autoSpaceDE w:val="0"/>
        <w:autoSpaceDN w:val="0"/>
        <w:adjustRightInd w:val="0"/>
        <w:spacing w:line="360" w:lineRule="auto"/>
        <w:ind w:firstLine="420" w:firstLineChars="200"/>
        <w:jc w:val="left"/>
        <w:rPr>
          <w:rFonts w:hint="eastAsia" w:ascii="宋体" w:hAnsi="宋体" w:cs="宋体"/>
          <w:szCs w:val="18"/>
          <w:lang w:val="zh-CN" w:eastAsia="zh-CN"/>
        </w:rPr>
      </w:pPr>
      <w:r>
        <w:rPr>
          <w:rFonts w:hint="eastAsia" w:ascii="宋体" w:hAnsi="宋体" w:cs="宋体"/>
          <w:szCs w:val="18"/>
          <w:lang w:val="zh-CN" w:eastAsia="zh-CN"/>
        </w:rPr>
        <w:t>附：法定代表人（单位负责人）身份证复印件。</w:t>
      </w:r>
    </w:p>
    <w:p w14:paraId="2379400E">
      <w:pPr>
        <w:tabs>
          <w:tab w:val="left" w:pos="2084"/>
        </w:tabs>
        <w:autoSpaceDE w:val="0"/>
        <w:autoSpaceDN w:val="0"/>
        <w:adjustRightInd w:val="0"/>
        <w:spacing w:line="360" w:lineRule="auto"/>
        <w:jc w:val="left"/>
        <w:rPr>
          <w:rFonts w:ascii="宋体" w:hAnsi="宋体" w:cs="宋体"/>
          <w:szCs w:val="18"/>
          <w:lang w:val="zh-CN"/>
        </w:rPr>
      </w:pPr>
    </w:p>
    <w:p w14:paraId="482923B4">
      <w:pPr>
        <w:autoSpaceDE w:val="0"/>
        <w:autoSpaceDN w:val="0"/>
        <w:adjustRightInd w:val="0"/>
        <w:spacing w:line="360" w:lineRule="auto"/>
        <w:jc w:val="left"/>
        <w:rPr>
          <w:rFonts w:ascii="宋体" w:hAnsi="宋体" w:cs="宋体"/>
          <w:szCs w:val="18"/>
          <w:lang w:val="zh-CN"/>
        </w:rPr>
      </w:pPr>
    </w:p>
    <w:p w14:paraId="6F101985">
      <w:pPr>
        <w:autoSpaceDE w:val="0"/>
        <w:autoSpaceDN w:val="0"/>
        <w:adjustRightInd w:val="0"/>
        <w:spacing w:line="360" w:lineRule="auto"/>
        <w:jc w:val="left"/>
        <w:rPr>
          <w:rFonts w:ascii="宋体" w:hAnsi="宋体" w:cs="宋体"/>
          <w:szCs w:val="18"/>
          <w:lang w:val="zh-CN"/>
        </w:rPr>
      </w:pPr>
    </w:p>
    <w:p w14:paraId="674128EA">
      <w:pPr>
        <w:autoSpaceDE w:val="0"/>
        <w:autoSpaceDN w:val="0"/>
        <w:adjustRightInd w:val="0"/>
        <w:spacing w:line="360" w:lineRule="auto"/>
        <w:jc w:val="left"/>
        <w:rPr>
          <w:rFonts w:ascii="宋体" w:hAnsi="宋体" w:cs="宋体"/>
          <w:szCs w:val="18"/>
          <w:lang w:val="zh-CN"/>
        </w:rPr>
      </w:pPr>
    </w:p>
    <w:p w14:paraId="4E1D4DEA">
      <w:pPr>
        <w:autoSpaceDE w:val="0"/>
        <w:autoSpaceDN w:val="0"/>
        <w:adjustRightInd w:val="0"/>
        <w:spacing w:line="360" w:lineRule="auto"/>
        <w:jc w:val="left"/>
        <w:rPr>
          <w:rFonts w:ascii="宋体" w:hAnsi="宋体" w:cs="宋体"/>
          <w:szCs w:val="18"/>
          <w:lang w:val="zh-CN"/>
        </w:rPr>
      </w:pPr>
    </w:p>
    <w:p w14:paraId="02605F01">
      <w:pPr>
        <w:autoSpaceDE w:val="0"/>
        <w:autoSpaceDN w:val="0"/>
        <w:adjustRightInd w:val="0"/>
        <w:spacing w:line="360" w:lineRule="auto"/>
        <w:ind w:firstLine="5145" w:firstLineChars="2450"/>
        <w:jc w:val="left"/>
        <w:rPr>
          <w:rFonts w:ascii="宋体" w:hAnsi="宋体" w:cs="宋体"/>
          <w:szCs w:val="18"/>
          <w:lang w:val="zh-CN"/>
        </w:rPr>
      </w:pPr>
      <w:r>
        <w:rPr>
          <w:rFonts w:hint="eastAsia" w:ascii="宋体" w:hAnsi="宋体" w:cs="宋体"/>
          <w:szCs w:val="18"/>
          <w:lang w:val="zh-CN"/>
        </w:rPr>
        <w:t>投标人</w:t>
      </w:r>
      <w:r>
        <w:rPr>
          <w:rFonts w:ascii="宋体" w:hAnsi="宋体" w:cs="宋体"/>
          <w:szCs w:val="18"/>
          <w:lang w:val="zh-CN"/>
        </w:rPr>
        <w:t>：</w:t>
      </w:r>
      <w:r>
        <w:rPr>
          <w:rFonts w:hint="eastAsia" w:ascii="宋体" w:hAnsi="宋体" w:cs="宋体"/>
          <w:szCs w:val="18"/>
          <w:u w:val="single"/>
          <w:lang w:val="zh-CN"/>
        </w:rPr>
        <w:t xml:space="preserve">              </w:t>
      </w:r>
      <w:r>
        <w:rPr>
          <w:rFonts w:ascii="宋体" w:hAnsi="宋体" w:cs="宋体"/>
          <w:szCs w:val="18"/>
          <w:lang w:val="zh-CN"/>
        </w:rPr>
        <w:t>(</w:t>
      </w:r>
      <w:r>
        <w:rPr>
          <w:rFonts w:hint="eastAsia" w:ascii="宋体" w:hAnsi="宋体" w:cs="宋体"/>
          <w:szCs w:val="18"/>
          <w:lang w:val="zh-CN"/>
        </w:rPr>
        <w:t>盖单位章</w:t>
      </w:r>
      <w:r>
        <w:rPr>
          <w:rFonts w:ascii="宋体" w:hAnsi="宋体" w:cs="宋体"/>
          <w:szCs w:val="18"/>
          <w:lang w:val="zh-CN"/>
        </w:rPr>
        <w:t>)</w:t>
      </w:r>
    </w:p>
    <w:p w14:paraId="093BD137">
      <w:pPr>
        <w:autoSpaceDE w:val="0"/>
        <w:autoSpaceDN w:val="0"/>
        <w:adjustRightInd w:val="0"/>
        <w:spacing w:line="360" w:lineRule="auto"/>
        <w:ind w:firstLine="5670" w:firstLineChars="2700"/>
        <w:jc w:val="left"/>
        <w:rPr>
          <w:rFonts w:ascii="宋体" w:hAnsi="宋体" w:cs="宋体"/>
          <w:szCs w:val="18"/>
          <w:lang w:val="zh-CN"/>
        </w:rPr>
      </w:pPr>
    </w:p>
    <w:p w14:paraId="0BE975DC">
      <w:pPr>
        <w:autoSpaceDE w:val="0"/>
        <w:autoSpaceDN w:val="0"/>
        <w:adjustRightInd w:val="0"/>
        <w:spacing w:line="360" w:lineRule="auto"/>
        <w:ind w:firstLine="6300" w:firstLineChars="3000"/>
        <w:jc w:val="left"/>
        <w:rPr>
          <w:rFonts w:ascii="宋体" w:hAnsi="宋体" w:cs="宋体"/>
          <w:szCs w:val="18"/>
          <w:lang w:val="zh-CN"/>
        </w:rPr>
      </w:pPr>
      <w:r>
        <w:rPr>
          <w:rFonts w:hint="eastAsia" w:ascii="宋体" w:hAnsi="宋体" w:cs="宋体"/>
          <w:szCs w:val="18"/>
          <w:u w:val="single"/>
          <w:lang w:val="zh-CN"/>
        </w:rPr>
        <w:t xml:space="preserve">    </w:t>
      </w:r>
      <w:r>
        <w:rPr>
          <w:rFonts w:ascii="宋体" w:hAnsi="宋体" w:cs="宋体"/>
          <w:szCs w:val="18"/>
          <w:u w:val="single"/>
          <w:lang w:val="zh-CN"/>
        </w:rPr>
        <w:t xml:space="preserve">  </w:t>
      </w:r>
      <w:r>
        <w:rPr>
          <w:rFonts w:hint="eastAsia" w:ascii="宋体" w:hAnsi="宋体" w:cs="宋体"/>
          <w:szCs w:val="18"/>
          <w:lang w:val="zh-CN"/>
        </w:rPr>
        <w:t>年</w:t>
      </w:r>
      <w:r>
        <w:rPr>
          <w:rFonts w:hint="eastAsia" w:ascii="宋体" w:hAnsi="宋体" w:cs="宋体"/>
          <w:szCs w:val="18"/>
          <w:u w:val="single"/>
          <w:lang w:val="zh-CN"/>
        </w:rPr>
        <w:t xml:space="preserve">    </w:t>
      </w:r>
      <w:r>
        <w:rPr>
          <w:rFonts w:hint="eastAsia" w:ascii="宋体" w:hAnsi="宋体" w:cs="宋体"/>
          <w:szCs w:val="18"/>
          <w:lang w:val="zh-CN"/>
        </w:rPr>
        <w:t>月</w:t>
      </w:r>
      <w:r>
        <w:rPr>
          <w:rFonts w:hint="eastAsia" w:ascii="宋体" w:hAnsi="宋体" w:cs="宋体"/>
          <w:szCs w:val="18"/>
          <w:u w:val="single"/>
          <w:lang w:val="zh-CN"/>
        </w:rPr>
        <w:t xml:space="preserve">    </w:t>
      </w:r>
      <w:r>
        <w:rPr>
          <w:rFonts w:hint="eastAsia" w:ascii="宋体" w:hAnsi="宋体" w:cs="宋体"/>
          <w:szCs w:val="18"/>
          <w:lang w:val="zh-CN"/>
        </w:rPr>
        <w:t>日</w:t>
      </w:r>
    </w:p>
    <w:p w14:paraId="0E48D236">
      <w:pPr>
        <w:spacing w:line="360" w:lineRule="auto"/>
        <w:contextualSpacing/>
        <w:rPr>
          <w:rFonts w:ascii="宋体" w:hAnsi="宋体"/>
          <w:sz w:val="20"/>
          <w:szCs w:val="20"/>
        </w:rPr>
      </w:pPr>
    </w:p>
    <w:p w14:paraId="0E923170">
      <w:pPr>
        <w:spacing w:line="360" w:lineRule="auto"/>
        <w:contextualSpacing/>
        <w:rPr>
          <w:rFonts w:ascii="宋体" w:hAnsi="宋体"/>
        </w:rPr>
      </w:pPr>
      <w:bookmarkStart w:id="286" w:name="_Toc238552302"/>
      <w:bookmarkStart w:id="287" w:name="_Toc152042581"/>
      <w:bookmarkStart w:id="288" w:name="_Toc262740155"/>
      <w:bookmarkStart w:id="289" w:name="_Toc238797664"/>
      <w:bookmarkStart w:id="290" w:name="_Toc285981646"/>
      <w:bookmarkStart w:id="291" w:name="_Toc152045792"/>
      <w:bookmarkStart w:id="292" w:name="_Toc144974861"/>
    </w:p>
    <w:p w14:paraId="06532CFA">
      <w:pPr>
        <w:spacing w:line="360" w:lineRule="auto"/>
        <w:contextualSpacing/>
        <w:rPr>
          <w:rFonts w:ascii="宋体" w:hAnsi="宋体"/>
        </w:rPr>
      </w:pPr>
    </w:p>
    <w:p w14:paraId="2296C66D">
      <w:pPr>
        <w:spacing w:line="360" w:lineRule="auto"/>
        <w:contextualSpacing/>
        <w:rPr>
          <w:rFonts w:ascii="宋体" w:hAnsi="宋体"/>
        </w:rPr>
      </w:pPr>
    </w:p>
    <w:p w14:paraId="4EDE64AA">
      <w:pPr>
        <w:spacing w:line="360" w:lineRule="auto"/>
        <w:contextualSpacing/>
        <w:rPr>
          <w:rFonts w:ascii="宋体" w:hAnsi="宋体"/>
        </w:rPr>
      </w:pPr>
    </w:p>
    <w:p w14:paraId="44D2723D">
      <w:pPr>
        <w:spacing w:line="360" w:lineRule="auto"/>
        <w:contextualSpacing/>
        <w:rPr>
          <w:rFonts w:ascii="宋体" w:hAnsi="宋体"/>
        </w:rPr>
      </w:pPr>
    </w:p>
    <w:p w14:paraId="16E972BC">
      <w:pPr>
        <w:spacing w:line="360" w:lineRule="auto"/>
        <w:contextualSpacing/>
        <w:rPr>
          <w:rFonts w:ascii="宋体" w:hAnsi="宋体"/>
        </w:rPr>
      </w:pPr>
    </w:p>
    <w:p w14:paraId="57E70947">
      <w:pPr>
        <w:spacing w:line="360" w:lineRule="auto"/>
        <w:contextualSpacing/>
        <w:rPr>
          <w:rFonts w:ascii="宋体" w:hAnsi="宋体"/>
        </w:rPr>
      </w:pPr>
    </w:p>
    <w:p w14:paraId="21EECBE9">
      <w:pPr>
        <w:spacing w:line="360" w:lineRule="auto"/>
        <w:contextualSpacing/>
        <w:rPr>
          <w:rFonts w:ascii="宋体" w:hAnsi="宋体"/>
        </w:rPr>
      </w:pPr>
    </w:p>
    <w:p w14:paraId="2717F5E2">
      <w:pPr>
        <w:spacing w:line="360" w:lineRule="auto"/>
        <w:contextualSpacing/>
        <w:rPr>
          <w:rFonts w:ascii="宋体" w:hAnsi="宋体"/>
        </w:rPr>
      </w:pPr>
    </w:p>
    <w:p w14:paraId="3B299C24">
      <w:pPr>
        <w:spacing w:line="360" w:lineRule="auto"/>
        <w:contextualSpacing/>
        <w:jc w:val="center"/>
        <w:outlineLvl w:val="1"/>
        <w:rPr>
          <w:rFonts w:ascii="宋体" w:hAnsi="宋体"/>
          <w:b/>
          <w:sz w:val="32"/>
          <w:szCs w:val="32"/>
        </w:rPr>
      </w:pPr>
      <w:bookmarkStart w:id="293" w:name="_Toc329757316"/>
      <w:bookmarkStart w:id="294" w:name="_Toc476566567"/>
      <w:r>
        <w:rPr>
          <w:rFonts w:hint="eastAsia" w:ascii="宋体" w:hAnsi="宋体"/>
          <w:b/>
          <w:sz w:val="32"/>
          <w:szCs w:val="32"/>
          <w:lang w:eastAsia="zh-CN"/>
        </w:rPr>
        <w:t>三</w:t>
      </w:r>
      <w:r>
        <w:rPr>
          <w:rFonts w:ascii="宋体" w:hAnsi="宋体"/>
          <w:b/>
          <w:sz w:val="32"/>
          <w:szCs w:val="32"/>
        </w:rPr>
        <w:t>.授权委托书</w:t>
      </w:r>
      <w:bookmarkEnd w:id="286"/>
      <w:bookmarkEnd w:id="287"/>
      <w:bookmarkEnd w:id="288"/>
      <w:bookmarkEnd w:id="289"/>
      <w:bookmarkEnd w:id="290"/>
      <w:bookmarkEnd w:id="291"/>
      <w:bookmarkEnd w:id="292"/>
      <w:bookmarkEnd w:id="293"/>
      <w:bookmarkEnd w:id="294"/>
    </w:p>
    <w:p w14:paraId="37012C7E">
      <w:pPr>
        <w:spacing w:line="360" w:lineRule="auto"/>
        <w:contextualSpacing/>
        <w:rPr>
          <w:rFonts w:ascii="宋体" w:hAnsi="宋体"/>
          <w:szCs w:val="21"/>
        </w:rPr>
      </w:pPr>
    </w:p>
    <w:p w14:paraId="59152137">
      <w:pPr>
        <w:topLinePunct/>
        <w:spacing w:line="440" w:lineRule="exact"/>
        <w:ind w:firstLine="420" w:firstLineChars="200"/>
        <w:rPr>
          <w:rFonts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 xml:space="preserve">（姓名）系 </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投标人</w:t>
      </w:r>
      <w:r>
        <w:rPr>
          <w:rFonts w:hint="eastAsia" w:ascii="宋体" w:hAnsi="宋体" w:eastAsia="宋体" w:cs="宋体"/>
          <w:szCs w:val="21"/>
        </w:rPr>
        <w:t>）的法定代表人，现委托</w:t>
      </w:r>
      <w:r>
        <w:rPr>
          <w:rFonts w:hint="eastAsia" w:ascii="宋体" w:hAnsi="宋体" w:eastAsia="宋体" w:cs="宋体"/>
          <w:szCs w:val="21"/>
          <w:u w:val="single"/>
        </w:rPr>
        <w:t xml:space="preserve">       </w:t>
      </w:r>
      <w:r>
        <w:rPr>
          <w:rFonts w:hint="eastAsia" w:ascii="宋体" w:hAnsi="宋体" w:eastAsia="宋体" w:cs="宋体"/>
          <w:szCs w:val="21"/>
        </w:rPr>
        <w:t xml:space="preserve">（姓名）为我方代理人。代理人根据授权，以我方名义签署、澄清、说明、补正、递交、撤回、修改 </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14:paraId="7EF10751">
      <w:pPr>
        <w:spacing w:line="440" w:lineRule="exact"/>
        <w:rPr>
          <w:rFonts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14:paraId="5FD5FD74">
      <w:pPr>
        <w:spacing w:line="440" w:lineRule="exact"/>
        <w:ind w:firstLine="420" w:firstLineChars="200"/>
        <w:rPr>
          <w:rFonts w:ascii="宋体" w:hAnsi="宋体" w:eastAsia="宋体" w:cs="宋体"/>
          <w:szCs w:val="21"/>
        </w:rPr>
      </w:pPr>
      <w:r>
        <w:rPr>
          <w:rFonts w:hint="eastAsia" w:ascii="宋体" w:hAnsi="宋体" w:eastAsia="宋体" w:cs="宋体"/>
          <w:szCs w:val="21"/>
        </w:rPr>
        <w:t>代理人无转委托权。</w:t>
      </w:r>
    </w:p>
    <w:p w14:paraId="3D4885F4">
      <w:pPr>
        <w:spacing w:line="440" w:lineRule="exact"/>
        <w:ind w:firstLine="420" w:firstLineChars="200"/>
        <w:rPr>
          <w:rFonts w:ascii="宋体" w:hAnsi="宋体" w:eastAsia="宋体" w:cs="宋体"/>
          <w:szCs w:val="21"/>
        </w:rPr>
      </w:pPr>
      <w:r>
        <w:rPr>
          <w:rFonts w:hint="eastAsia" w:ascii="宋体" w:hAnsi="宋体" w:eastAsia="宋体" w:cs="宋体"/>
          <w:szCs w:val="21"/>
        </w:rPr>
        <w:t>附：</w:t>
      </w:r>
      <w:r>
        <w:rPr>
          <w:rFonts w:hint="eastAsia" w:ascii="宋体" w:hAnsi="宋体" w:eastAsia="宋体" w:cs="宋体"/>
          <w:lang w:eastAsia="zh-CN"/>
        </w:rPr>
        <w:t>法定代表人身份证复印件及委托代理人身份证复印件</w:t>
      </w:r>
      <w:r>
        <w:rPr>
          <w:rFonts w:hint="eastAsia" w:cs="宋体"/>
          <w:lang w:eastAsia="zh-CN"/>
        </w:rPr>
        <w:t>。</w:t>
      </w:r>
    </w:p>
    <w:p w14:paraId="07EB7709">
      <w:pPr>
        <w:pStyle w:val="11"/>
        <w:spacing w:line="360" w:lineRule="auto"/>
        <w:ind w:firstLine="420"/>
        <w:contextualSpacing/>
        <w:rPr>
          <w:rFonts w:hAnsi="宋体" w:cs="Times New Roman"/>
        </w:rPr>
      </w:pPr>
    </w:p>
    <w:p w14:paraId="2E179B29">
      <w:pPr>
        <w:pStyle w:val="11"/>
        <w:spacing w:line="360" w:lineRule="auto"/>
        <w:ind w:firstLine="420"/>
        <w:contextualSpacing/>
        <w:rPr>
          <w:rFonts w:hAnsi="宋体" w:cs="Times New Roman"/>
        </w:rPr>
      </w:pPr>
    </w:p>
    <w:p w14:paraId="106A6504">
      <w:pPr>
        <w:pStyle w:val="11"/>
        <w:spacing w:line="360" w:lineRule="auto"/>
        <w:ind w:firstLine="420"/>
        <w:contextualSpacing/>
        <w:rPr>
          <w:rFonts w:hAnsi="宋体" w:cs="Times New Roman"/>
        </w:rPr>
      </w:pPr>
    </w:p>
    <w:p w14:paraId="680B84A6">
      <w:pPr>
        <w:pStyle w:val="7"/>
        <w:spacing w:before="8"/>
        <w:rPr>
          <w:rFonts w:hint="eastAsia" w:ascii="宋体" w:hAnsi="宋体" w:eastAsia="宋体" w:cs="宋体"/>
          <w:sz w:val="16"/>
          <w:lang w:eastAsia="zh-CN"/>
        </w:rPr>
      </w:pPr>
    </w:p>
    <w:p w14:paraId="3F006ED0">
      <w:pPr>
        <w:pStyle w:val="7"/>
        <w:tabs>
          <w:tab w:val="left" w:pos="3216"/>
          <w:tab w:val="left" w:pos="3636"/>
          <w:tab w:val="left" w:pos="7241"/>
        </w:tabs>
        <w:spacing w:before="1"/>
        <w:ind w:left="2793" w:right="21"/>
        <w:rPr>
          <w:rFonts w:hint="eastAsia" w:ascii="宋体" w:hAnsi="宋体" w:eastAsia="宋体" w:cs="宋体"/>
          <w:b w:val="0"/>
          <w:bCs/>
          <w:sz w:val="21"/>
          <w:szCs w:val="21"/>
          <w:lang w:eastAsia="zh-CN"/>
        </w:rPr>
      </w:pPr>
      <w:r>
        <w:rPr>
          <w:rFonts w:hint="eastAsia" w:ascii="宋体" w:hAnsi="宋体" w:eastAsia="宋体" w:cs="宋体"/>
          <w:b w:val="0"/>
          <w:bCs/>
          <w:spacing w:val="-3"/>
          <w:sz w:val="21"/>
          <w:szCs w:val="21"/>
          <w:lang w:val="en-US" w:eastAsia="zh-CN"/>
        </w:rPr>
        <w:t xml:space="preserve">投 标 </w:t>
      </w:r>
      <w:r>
        <w:rPr>
          <w:rFonts w:hint="eastAsia" w:ascii="宋体" w:hAnsi="宋体" w:eastAsia="宋体" w:cs="宋体"/>
          <w:b w:val="0"/>
          <w:bCs/>
          <w:spacing w:val="-3"/>
          <w:sz w:val="21"/>
          <w:szCs w:val="21"/>
          <w:lang w:eastAsia="zh-CN"/>
        </w:rPr>
        <w:t>人：</w:t>
      </w:r>
      <w:r>
        <w:rPr>
          <w:rFonts w:hint="eastAsia" w:ascii="宋体" w:hAnsi="宋体" w:eastAsia="宋体" w:cs="宋体"/>
          <w:b w:val="0"/>
          <w:bCs/>
          <w:spacing w:val="-3"/>
          <w:sz w:val="21"/>
          <w:szCs w:val="21"/>
          <w:u w:val="single"/>
          <w:lang w:eastAsia="zh-CN"/>
        </w:rPr>
        <w:tab/>
      </w:r>
      <w:r>
        <w:rPr>
          <w:rFonts w:hint="eastAsia" w:ascii="宋体" w:hAnsi="宋体" w:eastAsia="宋体" w:cs="宋体"/>
          <w:b w:val="0"/>
          <w:bCs/>
          <w:sz w:val="21"/>
          <w:szCs w:val="21"/>
          <w:lang w:eastAsia="zh-CN"/>
        </w:rPr>
        <w:t>（单位公章）</w:t>
      </w:r>
    </w:p>
    <w:p w14:paraId="07CD6D9A">
      <w:pPr>
        <w:pStyle w:val="7"/>
        <w:rPr>
          <w:rFonts w:hint="eastAsia" w:ascii="宋体" w:hAnsi="宋体" w:eastAsia="宋体" w:cs="宋体"/>
          <w:b w:val="0"/>
          <w:bCs/>
          <w:sz w:val="21"/>
          <w:szCs w:val="21"/>
          <w:lang w:eastAsia="zh-CN"/>
        </w:rPr>
      </w:pPr>
    </w:p>
    <w:p w14:paraId="524078C9">
      <w:pPr>
        <w:pStyle w:val="7"/>
        <w:spacing w:before="4"/>
        <w:rPr>
          <w:rFonts w:hint="eastAsia" w:ascii="宋体" w:hAnsi="宋体" w:eastAsia="宋体" w:cs="宋体"/>
          <w:b w:val="0"/>
          <w:bCs/>
          <w:sz w:val="21"/>
          <w:szCs w:val="21"/>
          <w:lang w:eastAsia="zh-CN"/>
        </w:rPr>
      </w:pPr>
    </w:p>
    <w:p w14:paraId="14B4950C">
      <w:pPr>
        <w:pStyle w:val="7"/>
        <w:tabs>
          <w:tab w:val="left" w:pos="7661"/>
        </w:tabs>
        <w:spacing w:before="37"/>
        <w:ind w:left="2791"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法定</w:t>
      </w:r>
      <w:r>
        <w:rPr>
          <w:rFonts w:hint="eastAsia" w:ascii="宋体" w:hAnsi="宋体" w:eastAsia="宋体" w:cs="宋体"/>
          <w:b w:val="0"/>
          <w:bCs/>
          <w:spacing w:val="-3"/>
          <w:sz w:val="21"/>
          <w:szCs w:val="21"/>
          <w:lang w:eastAsia="zh-CN"/>
        </w:rPr>
        <w:t>代</w:t>
      </w:r>
      <w:r>
        <w:rPr>
          <w:rFonts w:hint="eastAsia" w:ascii="宋体" w:hAnsi="宋体" w:eastAsia="宋体" w:cs="宋体"/>
          <w:b w:val="0"/>
          <w:bCs/>
          <w:sz w:val="21"/>
          <w:szCs w:val="21"/>
          <w:lang w:eastAsia="zh-CN"/>
        </w:rPr>
        <w:t>表</w:t>
      </w:r>
      <w:r>
        <w:rPr>
          <w:rFonts w:hint="eastAsia" w:ascii="宋体" w:hAnsi="宋体" w:eastAsia="宋体" w:cs="宋体"/>
          <w:b w:val="0"/>
          <w:bCs/>
          <w:spacing w:val="-3"/>
          <w:sz w:val="21"/>
          <w:szCs w:val="21"/>
          <w:lang w:eastAsia="zh-CN"/>
        </w:rPr>
        <w:t>人：</w:t>
      </w:r>
      <w:r>
        <w:rPr>
          <w:rFonts w:hint="eastAsia" w:ascii="宋体" w:hAnsi="宋体" w:eastAsia="宋体" w:cs="宋体"/>
          <w:b w:val="0"/>
          <w:bCs/>
          <w:spacing w:val="-3"/>
          <w:sz w:val="21"/>
          <w:szCs w:val="21"/>
          <w:u w:val="single"/>
          <w:lang w:val="en-US" w:eastAsia="zh-CN"/>
        </w:rPr>
        <w:t xml:space="preserve">                 </w:t>
      </w:r>
      <w:r>
        <w:rPr>
          <w:rFonts w:hint="eastAsia" w:ascii="宋体" w:hAnsi="宋体" w:eastAsia="宋体" w:cs="宋体"/>
          <w:b w:val="0"/>
          <w:bCs/>
          <w:sz w:val="21"/>
          <w:szCs w:val="21"/>
          <w:lang w:eastAsia="zh-CN"/>
        </w:rPr>
        <w:t>（签</w:t>
      </w:r>
      <w:r>
        <w:rPr>
          <w:rFonts w:hint="eastAsia" w:ascii="宋体" w:hAnsi="宋体" w:eastAsia="宋体" w:cs="宋体"/>
          <w:b w:val="0"/>
          <w:bCs/>
          <w:spacing w:val="-3"/>
          <w:sz w:val="21"/>
          <w:szCs w:val="21"/>
          <w:lang w:eastAsia="zh-CN"/>
        </w:rPr>
        <w:t>字</w:t>
      </w:r>
      <w:r>
        <w:rPr>
          <w:rFonts w:hint="eastAsia" w:ascii="宋体" w:hAnsi="宋体" w:eastAsia="宋体" w:cs="宋体"/>
          <w:b w:val="0"/>
          <w:bCs/>
          <w:spacing w:val="-3"/>
          <w:sz w:val="21"/>
          <w:szCs w:val="21"/>
          <w:lang w:val="en-US" w:eastAsia="zh-CN"/>
        </w:rPr>
        <w:t>或盖章</w:t>
      </w:r>
      <w:r>
        <w:rPr>
          <w:rFonts w:hint="eastAsia" w:ascii="宋体" w:hAnsi="宋体" w:eastAsia="宋体" w:cs="宋体"/>
          <w:b w:val="0"/>
          <w:bCs/>
          <w:sz w:val="21"/>
          <w:szCs w:val="21"/>
          <w:lang w:eastAsia="zh-CN"/>
        </w:rPr>
        <w:t>）</w:t>
      </w:r>
    </w:p>
    <w:p w14:paraId="5A2AAADE">
      <w:pPr>
        <w:pStyle w:val="7"/>
        <w:rPr>
          <w:rFonts w:hint="eastAsia" w:ascii="宋体" w:hAnsi="宋体" w:eastAsia="宋体" w:cs="宋体"/>
          <w:b w:val="0"/>
          <w:bCs/>
          <w:sz w:val="21"/>
          <w:szCs w:val="21"/>
          <w:lang w:eastAsia="zh-CN"/>
        </w:rPr>
      </w:pPr>
    </w:p>
    <w:p w14:paraId="17B5F577">
      <w:pPr>
        <w:pStyle w:val="7"/>
        <w:spacing w:before="7"/>
        <w:rPr>
          <w:rFonts w:hint="eastAsia" w:ascii="宋体" w:hAnsi="宋体" w:eastAsia="宋体" w:cs="宋体"/>
          <w:b w:val="0"/>
          <w:bCs/>
          <w:sz w:val="21"/>
          <w:szCs w:val="21"/>
          <w:lang w:eastAsia="zh-CN"/>
        </w:rPr>
      </w:pPr>
    </w:p>
    <w:p w14:paraId="70D8CB60">
      <w:pPr>
        <w:pStyle w:val="7"/>
        <w:tabs>
          <w:tab w:val="left" w:pos="8549"/>
        </w:tabs>
        <w:spacing w:before="36"/>
        <w:ind w:left="2793"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身份证号码：</w:t>
      </w:r>
      <w:r>
        <w:rPr>
          <w:rFonts w:hint="eastAsia" w:ascii="宋体" w:hAnsi="宋体" w:eastAsia="宋体" w:cs="宋体"/>
          <w:b w:val="0"/>
          <w:bCs/>
          <w:sz w:val="21"/>
          <w:szCs w:val="21"/>
          <w:u w:val="single"/>
          <w:lang w:eastAsia="zh-CN"/>
        </w:rPr>
        <w:tab/>
      </w:r>
    </w:p>
    <w:p w14:paraId="0E08B28B">
      <w:pPr>
        <w:pStyle w:val="7"/>
        <w:rPr>
          <w:rFonts w:hint="eastAsia" w:ascii="宋体" w:hAnsi="宋体" w:eastAsia="宋体" w:cs="宋体"/>
          <w:b w:val="0"/>
          <w:bCs/>
          <w:sz w:val="21"/>
          <w:szCs w:val="21"/>
          <w:lang w:eastAsia="zh-CN"/>
        </w:rPr>
      </w:pPr>
    </w:p>
    <w:p w14:paraId="05D6E8A8">
      <w:pPr>
        <w:pStyle w:val="7"/>
        <w:spacing w:before="6"/>
        <w:rPr>
          <w:rFonts w:hint="eastAsia" w:ascii="宋体" w:hAnsi="宋体" w:eastAsia="宋体" w:cs="宋体"/>
          <w:b w:val="0"/>
          <w:bCs/>
          <w:sz w:val="21"/>
          <w:szCs w:val="21"/>
          <w:lang w:eastAsia="zh-CN"/>
        </w:rPr>
      </w:pPr>
    </w:p>
    <w:p w14:paraId="197C089C">
      <w:pPr>
        <w:pStyle w:val="7"/>
        <w:tabs>
          <w:tab w:val="left" w:pos="7661"/>
        </w:tabs>
        <w:spacing w:before="37"/>
        <w:ind w:left="2793" w:right="21"/>
        <w:rPr>
          <w:rFonts w:hint="eastAsia" w:ascii="宋体" w:hAnsi="宋体" w:eastAsia="宋体" w:cs="宋体"/>
          <w:b w:val="0"/>
          <w:bCs/>
          <w:sz w:val="21"/>
          <w:szCs w:val="21"/>
          <w:lang w:eastAsia="zh-CN"/>
        </w:rPr>
      </w:pPr>
      <w:r>
        <w:rPr>
          <w:rFonts w:hint="eastAsia" w:ascii="宋体" w:hAnsi="宋体" w:eastAsia="宋体" w:cs="宋体"/>
          <w:b w:val="0"/>
          <w:bCs/>
          <w:spacing w:val="-3"/>
          <w:sz w:val="21"/>
          <w:szCs w:val="21"/>
          <w:lang w:val="en-US" w:eastAsia="zh-CN"/>
        </w:rPr>
        <w:t>委托</w:t>
      </w:r>
      <w:r>
        <w:rPr>
          <w:rFonts w:hint="eastAsia" w:ascii="宋体" w:hAnsi="宋体" w:eastAsia="宋体" w:cs="宋体"/>
          <w:b w:val="0"/>
          <w:bCs/>
          <w:spacing w:val="-3"/>
          <w:sz w:val="21"/>
          <w:szCs w:val="21"/>
          <w:lang w:eastAsia="zh-CN"/>
        </w:rPr>
        <w:t>代理人：</w:t>
      </w:r>
      <w:r>
        <w:rPr>
          <w:rFonts w:hint="eastAsia" w:ascii="宋体" w:hAnsi="宋体" w:eastAsia="宋体" w:cs="宋体"/>
          <w:b w:val="0"/>
          <w:bCs/>
          <w:spacing w:val="-3"/>
          <w:sz w:val="21"/>
          <w:szCs w:val="21"/>
          <w:u w:val="single"/>
          <w:lang w:val="en-US" w:eastAsia="zh-CN"/>
        </w:rPr>
        <w:t xml:space="preserve">                </w:t>
      </w:r>
      <w:r>
        <w:rPr>
          <w:rFonts w:hint="eastAsia" w:ascii="宋体" w:hAnsi="宋体" w:eastAsia="宋体" w:cs="宋体"/>
          <w:b w:val="0"/>
          <w:bCs/>
          <w:sz w:val="21"/>
          <w:szCs w:val="21"/>
          <w:lang w:eastAsia="zh-CN"/>
        </w:rPr>
        <w:t>（签字）</w:t>
      </w:r>
    </w:p>
    <w:p w14:paraId="09232440">
      <w:pPr>
        <w:pStyle w:val="7"/>
        <w:rPr>
          <w:rFonts w:hint="eastAsia" w:ascii="宋体" w:hAnsi="宋体" w:eastAsia="宋体" w:cs="宋体"/>
          <w:b w:val="0"/>
          <w:bCs/>
          <w:sz w:val="21"/>
          <w:szCs w:val="21"/>
          <w:lang w:eastAsia="zh-CN"/>
        </w:rPr>
      </w:pPr>
    </w:p>
    <w:p w14:paraId="51BED7E3">
      <w:pPr>
        <w:pStyle w:val="7"/>
        <w:spacing w:before="4"/>
        <w:rPr>
          <w:rFonts w:hint="eastAsia" w:ascii="宋体" w:hAnsi="宋体" w:eastAsia="宋体" w:cs="宋体"/>
          <w:b w:val="0"/>
          <w:bCs/>
          <w:sz w:val="21"/>
          <w:szCs w:val="21"/>
          <w:lang w:eastAsia="zh-CN"/>
        </w:rPr>
      </w:pPr>
    </w:p>
    <w:p w14:paraId="05F3F6DA">
      <w:pPr>
        <w:pStyle w:val="7"/>
        <w:tabs>
          <w:tab w:val="left" w:pos="8549"/>
        </w:tabs>
        <w:spacing w:before="37"/>
        <w:ind w:left="2793"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身份证号码：</w:t>
      </w:r>
      <w:r>
        <w:rPr>
          <w:rFonts w:hint="eastAsia" w:ascii="宋体" w:hAnsi="宋体" w:eastAsia="宋体" w:cs="宋体"/>
          <w:b w:val="0"/>
          <w:bCs/>
          <w:sz w:val="21"/>
          <w:szCs w:val="21"/>
          <w:u w:val="single"/>
          <w:lang w:eastAsia="zh-CN"/>
        </w:rPr>
        <w:tab/>
      </w:r>
    </w:p>
    <w:p w14:paraId="4693B47C">
      <w:pPr>
        <w:pStyle w:val="7"/>
        <w:rPr>
          <w:rFonts w:hint="eastAsia" w:ascii="宋体" w:hAnsi="宋体" w:eastAsia="宋体" w:cs="宋体"/>
          <w:b w:val="0"/>
          <w:bCs/>
          <w:sz w:val="21"/>
          <w:szCs w:val="21"/>
          <w:lang w:eastAsia="zh-CN"/>
        </w:rPr>
      </w:pPr>
    </w:p>
    <w:p w14:paraId="72F62FB6">
      <w:pPr>
        <w:pStyle w:val="7"/>
        <w:rPr>
          <w:rFonts w:hint="eastAsia" w:ascii="宋体" w:hAnsi="宋体" w:eastAsia="宋体" w:cs="宋体"/>
          <w:b w:val="0"/>
          <w:bCs/>
          <w:sz w:val="21"/>
          <w:szCs w:val="21"/>
          <w:lang w:eastAsia="zh-CN"/>
        </w:rPr>
      </w:pPr>
    </w:p>
    <w:p w14:paraId="0C807AD8">
      <w:pPr>
        <w:pStyle w:val="7"/>
        <w:rPr>
          <w:rFonts w:hint="eastAsia" w:ascii="宋体" w:hAnsi="宋体" w:eastAsia="宋体" w:cs="宋体"/>
          <w:b w:val="0"/>
          <w:bCs/>
          <w:sz w:val="21"/>
          <w:szCs w:val="21"/>
          <w:lang w:eastAsia="zh-CN"/>
        </w:rPr>
      </w:pPr>
    </w:p>
    <w:p w14:paraId="3D02B47D">
      <w:pPr>
        <w:pStyle w:val="7"/>
        <w:spacing w:before="8"/>
        <w:rPr>
          <w:rFonts w:hint="eastAsia" w:ascii="宋体" w:hAnsi="宋体" w:eastAsia="宋体" w:cs="宋体"/>
          <w:b w:val="0"/>
          <w:bCs/>
          <w:sz w:val="21"/>
          <w:szCs w:val="21"/>
          <w:lang w:eastAsia="zh-CN"/>
        </w:rPr>
      </w:pPr>
    </w:p>
    <w:p w14:paraId="33AE9F7D">
      <w:pPr>
        <w:pStyle w:val="7"/>
        <w:tabs>
          <w:tab w:val="left" w:pos="6643"/>
          <w:tab w:val="left" w:pos="7589"/>
          <w:tab w:val="left" w:pos="8533"/>
        </w:tabs>
        <w:spacing w:before="36"/>
        <w:ind w:left="5907" w:right="21"/>
        <w:rPr>
          <w:rFonts w:hint="eastAsia" w:ascii="宋体" w:hAnsi="宋体" w:eastAsia="宋体" w:cs="宋体"/>
          <w:b w:val="0"/>
          <w:bCs/>
          <w:sz w:val="21"/>
          <w:szCs w:val="21"/>
          <w:lang w:eastAsia="zh-CN"/>
        </w:rPr>
      </w:pPr>
      <w:r>
        <w:rPr>
          <w:rFonts w:hint="eastAsia" w:ascii="宋体" w:hAnsi="宋体" w:eastAsia="宋体" w:cs="宋体"/>
          <w:b w:val="0"/>
          <w:bCs/>
          <w:sz w:val="21"/>
          <w:szCs w:val="21"/>
          <w:u w:val="single"/>
          <w:lang w:eastAsia="zh-CN"/>
        </w:rPr>
        <w:tab/>
      </w:r>
      <w:r>
        <w:rPr>
          <w:rFonts w:hint="eastAsia" w:ascii="宋体" w:hAnsi="宋体" w:eastAsia="宋体" w:cs="宋体"/>
          <w:b w:val="0"/>
          <w:bCs/>
          <w:sz w:val="21"/>
          <w:szCs w:val="21"/>
          <w:lang w:eastAsia="zh-CN"/>
        </w:rPr>
        <w:t>年</w:t>
      </w:r>
      <w:r>
        <w:rPr>
          <w:rFonts w:hint="eastAsia" w:ascii="宋体" w:hAnsi="宋体" w:eastAsia="宋体" w:cs="宋体"/>
          <w:b w:val="0"/>
          <w:bCs/>
          <w:sz w:val="21"/>
          <w:szCs w:val="21"/>
          <w:u w:val="single"/>
          <w:lang w:eastAsia="zh-CN"/>
        </w:rPr>
        <w:tab/>
      </w:r>
      <w:r>
        <w:rPr>
          <w:rFonts w:hint="eastAsia" w:ascii="宋体" w:hAnsi="宋体" w:eastAsia="宋体" w:cs="宋体"/>
          <w:b w:val="0"/>
          <w:bCs/>
          <w:spacing w:val="-3"/>
          <w:sz w:val="21"/>
          <w:szCs w:val="21"/>
          <w:lang w:eastAsia="zh-CN"/>
        </w:rPr>
        <w:t>月</w:t>
      </w:r>
      <w:r>
        <w:rPr>
          <w:rFonts w:hint="eastAsia" w:ascii="宋体" w:hAnsi="宋体" w:eastAsia="宋体" w:cs="宋体"/>
          <w:b w:val="0"/>
          <w:bCs/>
          <w:spacing w:val="-3"/>
          <w:sz w:val="21"/>
          <w:szCs w:val="21"/>
          <w:u w:val="single"/>
          <w:lang w:eastAsia="zh-CN"/>
        </w:rPr>
        <w:tab/>
      </w:r>
      <w:r>
        <w:rPr>
          <w:rFonts w:hint="eastAsia" w:ascii="宋体" w:hAnsi="宋体" w:eastAsia="宋体" w:cs="宋体"/>
          <w:b w:val="0"/>
          <w:bCs/>
          <w:sz w:val="21"/>
          <w:szCs w:val="21"/>
          <w:lang w:eastAsia="zh-CN"/>
        </w:rPr>
        <w:t>日</w:t>
      </w:r>
    </w:p>
    <w:p w14:paraId="3DBCE4DD">
      <w:pPr>
        <w:rPr>
          <w:rFonts w:hint="eastAsia" w:ascii="宋体" w:hAnsi="宋体" w:eastAsia="宋体" w:cs="宋体"/>
          <w:b w:val="0"/>
          <w:bCs/>
          <w:sz w:val="21"/>
          <w:szCs w:val="21"/>
          <w:lang w:eastAsia="zh-CN"/>
        </w:rPr>
        <w:sectPr>
          <w:pgSz w:w="12240" w:h="15840"/>
          <w:pgMar w:top="1400" w:right="1580" w:bottom="1120" w:left="1700" w:header="862" w:footer="862" w:gutter="0"/>
          <w:pgBorders>
            <w:top w:val="none" w:sz="0" w:space="0"/>
            <w:left w:val="none" w:sz="0" w:space="0"/>
            <w:bottom w:val="none" w:sz="0" w:space="0"/>
            <w:right w:val="none" w:sz="0" w:space="0"/>
          </w:pgBorders>
          <w:pgNumType w:fmt="decimal"/>
          <w:cols w:space="720" w:num="1"/>
        </w:sectPr>
      </w:pPr>
    </w:p>
    <w:p w14:paraId="0A6D8021">
      <w:pPr>
        <w:spacing w:line="360" w:lineRule="auto"/>
        <w:contextualSpacing/>
        <w:jc w:val="center"/>
        <w:outlineLvl w:val="1"/>
        <w:rPr>
          <w:rFonts w:ascii="宋体" w:hAnsi="宋体"/>
          <w:b/>
          <w:sz w:val="32"/>
          <w:szCs w:val="32"/>
        </w:rPr>
      </w:pPr>
      <w:bookmarkStart w:id="295" w:name="_Toc329757318"/>
      <w:bookmarkStart w:id="296" w:name="_Toc476566569"/>
      <w:bookmarkStart w:id="297" w:name="_Toc238552305"/>
      <w:bookmarkStart w:id="298" w:name="_Toc238797667"/>
      <w:bookmarkStart w:id="299" w:name="_Toc262740157"/>
      <w:bookmarkStart w:id="300" w:name="_Toc285981648"/>
      <w:r>
        <w:rPr>
          <w:rFonts w:hint="eastAsia" w:ascii="宋体" w:hAnsi="宋体"/>
          <w:b/>
          <w:sz w:val="32"/>
          <w:szCs w:val="32"/>
          <w:lang w:eastAsia="zh-CN"/>
        </w:rPr>
        <w:t>四</w:t>
      </w:r>
      <w:r>
        <w:rPr>
          <w:rFonts w:ascii="宋体" w:hAnsi="宋体"/>
          <w:b/>
          <w:sz w:val="32"/>
          <w:szCs w:val="32"/>
        </w:rPr>
        <w:t>.</w:t>
      </w:r>
      <w:r>
        <w:rPr>
          <w:rFonts w:hint="eastAsia" w:ascii="宋体" w:hAnsi="宋体"/>
          <w:b/>
          <w:sz w:val="32"/>
          <w:szCs w:val="32"/>
        </w:rPr>
        <w:t xml:space="preserve"> 开标一览表</w:t>
      </w:r>
      <w:bookmarkEnd w:id="295"/>
      <w:bookmarkEnd w:id="296"/>
    </w:p>
    <w:p w14:paraId="46AA5524">
      <w:pPr>
        <w:spacing w:line="360" w:lineRule="auto"/>
        <w:contextualSpacing/>
        <w:jc w:val="center"/>
        <w:rPr>
          <w:rFonts w:ascii="宋体" w:hAnsi="宋体"/>
          <w:b/>
          <w:sz w:val="28"/>
          <w:szCs w:val="28"/>
          <w:u w:val="single"/>
        </w:rPr>
      </w:pPr>
    </w:p>
    <w:p w14:paraId="18D1A3A8">
      <w:pPr>
        <w:spacing w:line="360" w:lineRule="auto"/>
        <w:ind w:firstLine="420" w:firstLineChars="200"/>
        <w:contextualSpacing/>
        <w:rPr>
          <w:rFonts w:ascii="宋体" w:hAnsi="宋体"/>
          <w:u w:val="single"/>
        </w:rPr>
      </w:pPr>
    </w:p>
    <w:p w14:paraId="155832A7">
      <w:pPr>
        <w:spacing w:line="360" w:lineRule="auto"/>
        <w:ind w:firstLine="210" w:firstLineChars="100"/>
        <w:contextualSpacing/>
        <w:rPr>
          <w:rFonts w:ascii="宋体" w:hAnsi="宋体"/>
          <w:u w:val="single"/>
        </w:rPr>
      </w:pPr>
      <w:r>
        <w:rPr>
          <w:rFonts w:hint="eastAsia" w:ascii="宋体" w:hAnsi="宋体"/>
        </w:rPr>
        <w:t xml:space="preserve">项目名称：                                                 </w:t>
      </w:r>
      <w:r>
        <w:rPr>
          <w:rFonts w:hint="eastAsia" w:ascii="宋体" w:hAnsi="宋体"/>
          <w:lang w:val="en-US" w:eastAsia="zh-CN"/>
        </w:rPr>
        <w:t xml:space="preserve"> </w:t>
      </w:r>
      <w:r>
        <w:rPr>
          <w:rFonts w:hint="eastAsia" w:ascii="宋体" w:hAnsi="宋体"/>
        </w:rPr>
        <w:t xml:space="preserve">  招标编号：  </w:t>
      </w:r>
    </w:p>
    <w:tbl>
      <w:tblPr>
        <w:tblStyle w:val="25"/>
        <w:tblW w:w="9053" w:type="dxa"/>
        <w:jc w:val="center"/>
        <w:tblLayout w:type="fixed"/>
        <w:tblCellMar>
          <w:top w:w="0" w:type="dxa"/>
          <w:left w:w="108" w:type="dxa"/>
          <w:bottom w:w="0" w:type="dxa"/>
          <w:right w:w="108" w:type="dxa"/>
        </w:tblCellMar>
      </w:tblPr>
      <w:tblGrid>
        <w:gridCol w:w="2248"/>
        <w:gridCol w:w="2046"/>
        <w:gridCol w:w="1854"/>
        <w:gridCol w:w="1476"/>
        <w:gridCol w:w="1429"/>
      </w:tblGrid>
      <w:tr w14:paraId="0157EBC8">
        <w:tblPrEx>
          <w:tblCellMar>
            <w:top w:w="0" w:type="dxa"/>
            <w:left w:w="108" w:type="dxa"/>
            <w:bottom w:w="0" w:type="dxa"/>
            <w:right w:w="108" w:type="dxa"/>
          </w:tblCellMar>
        </w:tblPrEx>
        <w:trPr>
          <w:trHeight w:val="1040" w:hRule="atLeast"/>
          <w:jc w:val="center"/>
        </w:trPr>
        <w:tc>
          <w:tcPr>
            <w:tcW w:w="2248" w:type="dxa"/>
            <w:tcBorders>
              <w:top w:val="single" w:color="auto" w:sz="4" w:space="0"/>
              <w:left w:val="single" w:color="auto" w:sz="4" w:space="0"/>
              <w:bottom w:val="single" w:color="auto" w:sz="4" w:space="0"/>
              <w:right w:val="single" w:color="auto" w:sz="4" w:space="0"/>
            </w:tcBorders>
            <w:vAlign w:val="center"/>
          </w:tcPr>
          <w:p w14:paraId="67DF31CE">
            <w:pPr>
              <w:spacing w:beforeLines="50" w:afterLines="50" w:line="360" w:lineRule="auto"/>
              <w:contextualSpacing/>
              <w:jc w:val="center"/>
              <w:textAlignment w:val="baseline"/>
              <w:rPr>
                <w:rFonts w:ascii="宋体" w:hAnsi="宋体"/>
                <w:szCs w:val="21"/>
              </w:rPr>
            </w:pPr>
            <w:r>
              <w:rPr>
                <w:rFonts w:ascii="宋体" w:hAnsi="宋体"/>
                <w:szCs w:val="21"/>
              </w:rPr>
              <w:t>投标人</w:t>
            </w:r>
            <w:r>
              <w:rPr>
                <w:rFonts w:hint="eastAsia" w:ascii="宋体" w:hAnsi="宋体"/>
                <w:szCs w:val="21"/>
              </w:rPr>
              <w:t>全称</w:t>
            </w:r>
          </w:p>
        </w:tc>
        <w:tc>
          <w:tcPr>
            <w:tcW w:w="2046" w:type="dxa"/>
            <w:tcBorders>
              <w:top w:val="single" w:color="auto" w:sz="4" w:space="0"/>
              <w:left w:val="single" w:color="auto" w:sz="4" w:space="0"/>
              <w:bottom w:val="single" w:color="auto" w:sz="4" w:space="0"/>
              <w:right w:val="single" w:color="auto" w:sz="4" w:space="0"/>
            </w:tcBorders>
            <w:vAlign w:val="center"/>
          </w:tcPr>
          <w:p w14:paraId="57240CD3">
            <w:pPr>
              <w:spacing w:beforeLines="50" w:afterLines="50" w:line="360" w:lineRule="auto"/>
              <w:contextualSpacing/>
              <w:jc w:val="center"/>
              <w:textAlignment w:val="baseline"/>
              <w:rPr>
                <w:rFonts w:hint="eastAsia" w:ascii="宋体" w:hAnsi="宋体"/>
                <w:szCs w:val="21"/>
                <w:highlight w:val="none"/>
              </w:rPr>
            </w:pPr>
            <w:r>
              <w:rPr>
                <w:rFonts w:ascii="宋体" w:hAnsi="宋体"/>
                <w:szCs w:val="21"/>
                <w:highlight w:val="none"/>
              </w:rPr>
              <w:t>投标</w:t>
            </w:r>
            <w:r>
              <w:rPr>
                <w:rFonts w:hint="eastAsia" w:ascii="宋体" w:hAnsi="宋体"/>
                <w:szCs w:val="21"/>
                <w:highlight w:val="none"/>
              </w:rPr>
              <w:t>报价</w:t>
            </w:r>
          </w:p>
          <w:p w14:paraId="3D69395B">
            <w:pPr>
              <w:spacing w:beforeLines="50" w:afterLines="50" w:line="360" w:lineRule="auto"/>
              <w:contextualSpacing/>
              <w:jc w:val="center"/>
              <w:textAlignment w:val="baseline"/>
              <w:rPr>
                <w:rFonts w:hint="eastAsia" w:ascii="宋体" w:hAnsi="宋体" w:eastAsiaTheme="minorEastAsia"/>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元</w:t>
            </w:r>
            <w:r>
              <w:rPr>
                <w:rFonts w:hint="eastAsia" w:ascii="宋体" w:hAnsi="宋体"/>
                <w:szCs w:val="21"/>
                <w:highlight w:val="none"/>
                <w:lang w:eastAsia="zh-CN"/>
              </w:rPr>
              <w:t>）</w:t>
            </w:r>
          </w:p>
        </w:tc>
        <w:tc>
          <w:tcPr>
            <w:tcW w:w="1854" w:type="dxa"/>
            <w:tcBorders>
              <w:top w:val="single" w:color="auto" w:sz="4" w:space="0"/>
              <w:left w:val="single" w:color="auto" w:sz="4" w:space="0"/>
              <w:bottom w:val="single" w:color="auto" w:sz="4" w:space="0"/>
              <w:right w:val="single" w:color="auto" w:sz="4" w:space="0"/>
            </w:tcBorders>
            <w:vAlign w:val="center"/>
          </w:tcPr>
          <w:p w14:paraId="0277997A">
            <w:pPr>
              <w:spacing w:beforeLines="50" w:afterLines="50" w:line="360" w:lineRule="auto"/>
              <w:contextualSpacing/>
              <w:jc w:val="center"/>
              <w:textAlignment w:val="baseline"/>
              <w:rPr>
                <w:rFonts w:ascii="宋体" w:hAnsi="宋体" w:eastAsiaTheme="minorEastAsia" w:cstheme="minorBidi"/>
                <w:kern w:val="2"/>
                <w:sz w:val="21"/>
                <w:szCs w:val="21"/>
                <w:lang w:val="en-US" w:eastAsia="zh-CN" w:bidi="ar-SA"/>
              </w:rPr>
            </w:pPr>
            <w:r>
              <w:rPr>
                <w:rFonts w:hint="eastAsia" w:ascii="宋体" w:hAnsi="宋体"/>
                <w:szCs w:val="21"/>
                <w:shd w:val="clear" w:color="auto" w:fill="FFFFFF"/>
                <w:lang w:val="en-US" w:eastAsia="zh-CN"/>
              </w:rPr>
              <w:t>服务</w:t>
            </w:r>
            <w:r>
              <w:rPr>
                <w:rFonts w:hint="eastAsia" w:ascii="宋体" w:hAnsi="宋体"/>
                <w:szCs w:val="21"/>
                <w:shd w:val="clear" w:color="auto" w:fill="FFFFFF"/>
              </w:rPr>
              <w:t>标准</w:t>
            </w:r>
          </w:p>
        </w:tc>
        <w:tc>
          <w:tcPr>
            <w:tcW w:w="1476" w:type="dxa"/>
            <w:tcBorders>
              <w:top w:val="single" w:color="auto" w:sz="4" w:space="0"/>
              <w:left w:val="single" w:color="auto" w:sz="4" w:space="0"/>
              <w:bottom w:val="single" w:color="auto" w:sz="4" w:space="0"/>
              <w:right w:val="single" w:color="auto" w:sz="6" w:space="0"/>
            </w:tcBorders>
            <w:vAlign w:val="center"/>
          </w:tcPr>
          <w:p w14:paraId="1DE50F28">
            <w:pPr>
              <w:spacing w:beforeLines="50" w:afterLines="50" w:line="360" w:lineRule="auto"/>
              <w:contextualSpacing/>
              <w:jc w:val="center"/>
              <w:textAlignment w:val="baseline"/>
              <w:rPr>
                <w:rFonts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服务期限</w:t>
            </w:r>
          </w:p>
        </w:tc>
        <w:tc>
          <w:tcPr>
            <w:tcW w:w="1429" w:type="dxa"/>
            <w:tcBorders>
              <w:top w:val="single" w:color="auto" w:sz="4" w:space="0"/>
              <w:left w:val="single" w:color="auto" w:sz="6" w:space="0"/>
              <w:bottom w:val="single" w:color="auto" w:sz="4" w:space="0"/>
              <w:right w:val="single" w:color="auto" w:sz="4" w:space="0"/>
            </w:tcBorders>
            <w:vAlign w:val="center"/>
          </w:tcPr>
          <w:p w14:paraId="72FD6AF3">
            <w:pPr>
              <w:spacing w:beforeLines="50" w:afterLines="50" w:line="360" w:lineRule="auto"/>
              <w:contextualSpacing/>
              <w:jc w:val="center"/>
              <w:textAlignment w:val="baseline"/>
              <w:rPr>
                <w:rFonts w:hint="eastAsia" w:ascii="宋体" w:hAnsi="宋体" w:eastAsiaTheme="minorEastAsia"/>
                <w:szCs w:val="21"/>
                <w:lang w:val="en-US" w:eastAsia="zh-CN"/>
              </w:rPr>
            </w:pPr>
            <w:r>
              <w:rPr>
                <w:rFonts w:hint="eastAsia" w:ascii="宋体" w:hAnsi="宋体"/>
                <w:szCs w:val="21"/>
                <w:lang w:val="en-US" w:eastAsia="zh-CN"/>
              </w:rPr>
              <w:t>备注</w:t>
            </w:r>
          </w:p>
        </w:tc>
      </w:tr>
      <w:tr w14:paraId="3D93AAD3">
        <w:tblPrEx>
          <w:tblCellMar>
            <w:top w:w="0" w:type="dxa"/>
            <w:left w:w="108" w:type="dxa"/>
            <w:bottom w:w="0" w:type="dxa"/>
            <w:right w:w="108" w:type="dxa"/>
          </w:tblCellMar>
        </w:tblPrEx>
        <w:trPr>
          <w:trHeight w:val="2089" w:hRule="atLeast"/>
          <w:jc w:val="center"/>
        </w:trPr>
        <w:tc>
          <w:tcPr>
            <w:tcW w:w="2248" w:type="dxa"/>
            <w:tcBorders>
              <w:top w:val="single" w:color="auto" w:sz="4" w:space="0"/>
              <w:left w:val="single" w:color="auto" w:sz="4" w:space="0"/>
              <w:bottom w:val="single" w:color="auto" w:sz="4" w:space="0"/>
              <w:right w:val="single" w:color="auto" w:sz="4" w:space="0"/>
            </w:tcBorders>
          </w:tcPr>
          <w:p w14:paraId="5C80415A">
            <w:pPr>
              <w:spacing w:line="360" w:lineRule="auto"/>
              <w:contextualSpacing/>
              <w:jc w:val="center"/>
              <w:textAlignment w:val="baseline"/>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14:paraId="57FB2078">
            <w:pPr>
              <w:spacing w:line="360" w:lineRule="auto"/>
              <w:contextualSpacing/>
              <w:textAlignment w:val="baseline"/>
              <w:rPr>
                <w:rFonts w:ascii="宋体" w:hAnsi="宋体"/>
                <w:szCs w:val="21"/>
              </w:rPr>
            </w:pPr>
          </w:p>
        </w:tc>
        <w:tc>
          <w:tcPr>
            <w:tcW w:w="1854" w:type="dxa"/>
            <w:tcBorders>
              <w:top w:val="single" w:color="auto" w:sz="4" w:space="0"/>
              <w:left w:val="single" w:color="auto" w:sz="4" w:space="0"/>
              <w:bottom w:val="single" w:color="auto" w:sz="4" w:space="0"/>
              <w:right w:val="single" w:color="auto" w:sz="4" w:space="0"/>
            </w:tcBorders>
          </w:tcPr>
          <w:p w14:paraId="473A9143">
            <w:pPr>
              <w:spacing w:line="360" w:lineRule="auto"/>
              <w:contextualSpacing/>
              <w:jc w:val="center"/>
              <w:textAlignment w:val="baseline"/>
              <w:rPr>
                <w:rFonts w:ascii="宋体" w:hAnsi="宋体"/>
                <w:szCs w:val="21"/>
              </w:rPr>
            </w:pPr>
          </w:p>
        </w:tc>
        <w:tc>
          <w:tcPr>
            <w:tcW w:w="1476" w:type="dxa"/>
            <w:tcBorders>
              <w:top w:val="single" w:color="auto" w:sz="4" w:space="0"/>
              <w:left w:val="single" w:color="auto" w:sz="4" w:space="0"/>
              <w:bottom w:val="single" w:color="auto" w:sz="4" w:space="0"/>
              <w:right w:val="single" w:color="auto" w:sz="6" w:space="0"/>
            </w:tcBorders>
          </w:tcPr>
          <w:p w14:paraId="33C9EC80">
            <w:pPr>
              <w:spacing w:line="360" w:lineRule="auto"/>
              <w:contextualSpacing/>
              <w:jc w:val="center"/>
              <w:textAlignment w:val="baseline"/>
              <w:rPr>
                <w:rFonts w:ascii="宋体" w:hAnsi="宋体"/>
                <w:szCs w:val="21"/>
              </w:rPr>
            </w:pPr>
          </w:p>
        </w:tc>
        <w:tc>
          <w:tcPr>
            <w:tcW w:w="1429" w:type="dxa"/>
            <w:tcBorders>
              <w:top w:val="single" w:color="auto" w:sz="4" w:space="0"/>
              <w:left w:val="single" w:color="auto" w:sz="6" w:space="0"/>
              <w:bottom w:val="single" w:color="auto" w:sz="4" w:space="0"/>
              <w:right w:val="single" w:color="auto" w:sz="4" w:space="0"/>
            </w:tcBorders>
          </w:tcPr>
          <w:p w14:paraId="0807FC50">
            <w:pPr>
              <w:spacing w:line="360" w:lineRule="auto"/>
              <w:contextualSpacing/>
              <w:jc w:val="center"/>
              <w:textAlignment w:val="baseline"/>
              <w:rPr>
                <w:rFonts w:ascii="宋体" w:hAnsi="宋体"/>
                <w:szCs w:val="21"/>
              </w:rPr>
            </w:pPr>
          </w:p>
        </w:tc>
      </w:tr>
    </w:tbl>
    <w:p w14:paraId="033E83F3">
      <w:pPr>
        <w:widowControl/>
        <w:topLinePunct/>
        <w:spacing w:line="360" w:lineRule="auto"/>
        <w:jc w:val="both"/>
        <w:rPr>
          <w:rFonts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 xml:space="preserve">         </w:t>
      </w:r>
    </w:p>
    <w:p w14:paraId="5E50A1C2">
      <w:pPr>
        <w:numPr>
          <w:ilvl w:val="0"/>
          <w:numId w:val="4"/>
        </w:numPr>
        <w:tabs>
          <w:tab w:val="left" w:pos="360"/>
          <w:tab w:val="left" w:pos="432"/>
        </w:tabs>
        <w:spacing w:line="300" w:lineRule="auto"/>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本表只做唱标时使用，但本表的一切内容均具有法律效力，不得更改。</w:t>
      </w:r>
    </w:p>
    <w:p w14:paraId="70983157">
      <w:pPr>
        <w:numPr>
          <w:ilvl w:val="0"/>
          <w:numId w:val="4"/>
        </w:numPr>
        <w:tabs>
          <w:tab w:val="left" w:pos="360"/>
          <w:tab w:val="left" w:pos="432"/>
        </w:tabs>
        <w:spacing w:line="300" w:lineRule="auto"/>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填报的内容必须和投标文件及投标函中的内容一致。</w:t>
      </w:r>
    </w:p>
    <w:p w14:paraId="2839FF9E">
      <w:pPr>
        <w:widowControl/>
        <w:topLinePunct/>
        <w:spacing w:line="360" w:lineRule="auto"/>
        <w:ind w:firstLine="420" w:firstLineChars="200"/>
        <w:jc w:val="both"/>
        <w:rPr>
          <w:rFonts w:ascii="Times New Roman" w:hAnsi="Times New Roman" w:cs="Times New Roman"/>
          <w:color w:val="auto"/>
          <w:szCs w:val="21"/>
          <w:highlight w:val="none"/>
          <w:lang w:eastAsia="zh-CN"/>
        </w:rPr>
      </w:pPr>
    </w:p>
    <w:p w14:paraId="45D77C41">
      <w:pPr>
        <w:spacing w:line="360" w:lineRule="auto"/>
        <w:ind w:left="1033" w:leftChars="342" w:hanging="315" w:hangingChars="150"/>
        <w:contextualSpacing/>
        <w:rPr>
          <w:rFonts w:ascii="宋体" w:hAnsi="宋体" w:cs="宋体"/>
          <w:szCs w:val="21"/>
          <w:lang w:val="zh-CN"/>
        </w:rPr>
      </w:pPr>
    </w:p>
    <w:p w14:paraId="67078178">
      <w:pPr>
        <w:spacing w:line="360" w:lineRule="auto"/>
        <w:contextualSpacing/>
        <w:rPr>
          <w:rFonts w:ascii="宋体" w:hAnsi="宋体"/>
          <w:szCs w:val="21"/>
        </w:rPr>
      </w:pPr>
    </w:p>
    <w:p w14:paraId="619C77B8">
      <w:pPr>
        <w:spacing w:line="360" w:lineRule="auto"/>
        <w:contextualSpacing/>
        <w:rPr>
          <w:rFonts w:ascii="宋体" w:hAnsi="宋体"/>
          <w:szCs w:val="21"/>
        </w:rPr>
      </w:pPr>
    </w:p>
    <w:p w14:paraId="53EBB12B">
      <w:pPr>
        <w:pStyle w:val="11"/>
        <w:spacing w:line="360" w:lineRule="auto"/>
        <w:ind w:firstLine="420"/>
        <w:contextualSpacing/>
        <w:jc w:val="right"/>
        <w:rPr>
          <w:rFonts w:hAnsi="宋体" w:cs="Times New Roman"/>
          <w:u w:val="single"/>
        </w:rPr>
      </w:pPr>
      <w:r>
        <w:rPr>
          <w:rFonts w:hAnsi="宋体" w:cs="Times New Roman"/>
        </w:rPr>
        <w:t>投标人名称（</w:t>
      </w:r>
      <w:r>
        <w:rPr>
          <w:rFonts w:hint="eastAsia" w:hAnsi="宋体" w:cs="Times New Roman"/>
        </w:rPr>
        <w:t>单位盖</w:t>
      </w:r>
      <w:r>
        <w:rPr>
          <w:rFonts w:hAnsi="宋体" w:cs="Times New Roman"/>
        </w:rPr>
        <w:t>章）：</w:t>
      </w:r>
    </w:p>
    <w:p w14:paraId="40373EC1">
      <w:pPr>
        <w:pStyle w:val="11"/>
        <w:spacing w:line="360" w:lineRule="auto"/>
        <w:ind w:firstLine="420"/>
        <w:contextualSpacing/>
        <w:jc w:val="right"/>
        <w:rPr>
          <w:rFonts w:hAnsi="宋体" w:cs="Times New Roman"/>
        </w:rPr>
      </w:pPr>
    </w:p>
    <w:p w14:paraId="6D6E9020">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14:paraId="3FD13A8E">
      <w:pPr>
        <w:pStyle w:val="11"/>
        <w:spacing w:line="360" w:lineRule="auto"/>
        <w:ind w:firstLine="420"/>
        <w:contextualSpacing/>
        <w:jc w:val="right"/>
        <w:rPr>
          <w:rFonts w:hAnsi="宋体" w:cs="Times New Roman"/>
        </w:rPr>
      </w:pPr>
    </w:p>
    <w:p w14:paraId="61976D71">
      <w:pPr>
        <w:pStyle w:val="11"/>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14:paraId="79EC60A6">
      <w:pPr>
        <w:spacing w:line="360" w:lineRule="auto"/>
        <w:contextualSpacing/>
        <w:jc w:val="center"/>
        <w:outlineLvl w:val="9"/>
        <w:rPr>
          <w:rFonts w:ascii="宋体" w:hAnsi="宋体"/>
          <w:b/>
          <w:sz w:val="32"/>
          <w:szCs w:val="32"/>
        </w:rPr>
      </w:pPr>
      <w:bookmarkStart w:id="301" w:name="_Toc476566570"/>
      <w:bookmarkStart w:id="302" w:name="_Toc329757319"/>
    </w:p>
    <w:p w14:paraId="5D3BC3B0">
      <w:pPr>
        <w:spacing w:line="360" w:lineRule="auto"/>
        <w:contextualSpacing/>
        <w:jc w:val="center"/>
        <w:outlineLvl w:val="9"/>
        <w:rPr>
          <w:rFonts w:hint="eastAsia" w:ascii="宋体" w:hAnsi="宋体"/>
          <w:b/>
          <w:sz w:val="32"/>
          <w:szCs w:val="32"/>
        </w:rPr>
      </w:pPr>
    </w:p>
    <w:p w14:paraId="2D098748">
      <w:pPr>
        <w:spacing w:line="360" w:lineRule="auto"/>
        <w:contextualSpacing/>
        <w:jc w:val="center"/>
        <w:outlineLvl w:val="9"/>
        <w:rPr>
          <w:rFonts w:hint="eastAsia" w:ascii="宋体" w:hAnsi="宋体"/>
          <w:b/>
          <w:sz w:val="32"/>
          <w:szCs w:val="32"/>
        </w:rPr>
      </w:pPr>
    </w:p>
    <w:p w14:paraId="64CDCF73">
      <w:pPr>
        <w:pStyle w:val="7"/>
        <w:rPr>
          <w:rFonts w:hint="eastAsia"/>
        </w:rPr>
      </w:pPr>
    </w:p>
    <w:p w14:paraId="52EA328E">
      <w:pPr>
        <w:spacing w:line="360" w:lineRule="auto"/>
        <w:contextualSpacing/>
        <w:jc w:val="center"/>
        <w:outlineLvl w:val="9"/>
        <w:rPr>
          <w:rFonts w:hint="eastAsia" w:ascii="宋体" w:hAnsi="宋体"/>
          <w:b/>
          <w:sz w:val="32"/>
          <w:szCs w:val="32"/>
        </w:rPr>
      </w:pPr>
    </w:p>
    <w:p w14:paraId="78E23718">
      <w:pPr>
        <w:pStyle w:val="24"/>
        <w:rPr>
          <w:rFonts w:hint="eastAsia" w:ascii="宋体" w:hAnsi="宋体"/>
          <w:b/>
          <w:sz w:val="32"/>
          <w:szCs w:val="32"/>
        </w:rPr>
      </w:pPr>
    </w:p>
    <w:p w14:paraId="36C2364C">
      <w:pPr>
        <w:pStyle w:val="24"/>
        <w:rPr>
          <w:rFonts w:hint="eastAsia" w:ascii="宋体" w:hAnsi="宋体"/>
          <w:b/>
          <w:sz w:val="32"/>
          <w:szCs w:val="32"/>
        </w:rPr>
      </w:pPr>
    </w:p>
    <w:p w14:paraId="67C37E1F">
      <w:pPr>
        <w:pStyle w:val="24"/>
        <w:rPr>
          <w:rFonts w:hint="eastAsia" w:ascii="宋体" w:hAnsi="宋体"/>
          <w:b/>
          <w:sz w:val="32"/>
          <w:szCs w:val="32"/>
        </w:rPr>
      </w:pPr>
    </w:p>
    <w:bookmarkEnd w:id="301"/>
    <w:bookmarkEnd w:id="302"/>
    <w:p w14:paraId="328A1684">
      <w:pPr>
        <w:rPr>
          <w:rFonts w:hint="eastAsia" w:ascii="宋体" w:hAnsi="宋体"/>
          <w:b/>
          <w:sz w:val="32"/>
          <w:szCs w:val="32"/>
          <w:lang w:eastAsia="zh-CN"/>
        </w:rPr>
      </w:pPr>
      <w:bookmarkStart w:id="303" w:name="_Toc329757322"/>
      <w:bookmarkStart w:id="304" w:name="_Toc476566573"/>
      <w:r>
        <w:rPr>
          <w:rFonts w:hint="eastAsia" w:ascii="宋体" w:hAnsi="宋体"/>
          <w:b/>
          <w:sz w:val="32"/>
          <w:szCs w:val="32"/>
          <w:lang w:eastAsia="zh-CN"/>
        </w:rPr>
        <w:br w:type="page"/>
      </w:r>
    </w:p>
    <w:p w14:paraId="7D8CD1D6">
      <w:pPr>
        <w:spacing w:line="360" w:lineRule="auto"/>
        <w:contextualSpacing/>
        <w:jc w:val="center"/>
        <w:outlineLvl w:val="1"/>
        <w:rPr>
          <w:rFonts w:ascii="宋体" w:hAnsi="宋体"/>
          <w:b/>
          <w:sz w:val="32"/>
          <w:szCs w:val="32"/>
        </w:rPr>
      </w:pPr>
      <w:r>
        <w:rPr>
          <w:rFonts w:hint="eastAsia" w:ascii="宋体" w:hAnsi="宋体"/>
          <w:b/>
          <w:sz w:val="32"/>
          <w:szCs w:val="32"/>
          <w:lang w:eastAsia="zh-CN"/>
        </w:rPr>
        <w:t>五</w:t>
      </w:r>
      <w:r>
        <w:rPr>
          <w:rFonts w:hint="eastAsia" w:ascii="宋体" w:hAnsi="宋体"/>
          <w:b/>
          <w:sz w:val="32"/>
          <w:szCs w:val="32"/>
        </w:rPr>
        <w:t>、</w:t>
      </w:r>
      <w:r>
        <w:rPr>
          <w:rFonts w:hint="eastAsia" w:ascii="宋体" w:hAnsi="宋体"/>
          <w:b/>
          <w:sz w:val="32"/>
          <w:szCs w:val="32"/>
          <w:lang w:eastAsia="zh-CN"/>
        </w:rPr>
        <w:t>项目</w:t>
      </w:r>
      <w:r>
        <w:rPr>
          <w:rFonts w:hint="eastAsia" w:ascii="宋体" w:hAnsi="宋体"/>
          <w:b/>
          <w:sz w:val="32"/>
          <w:szCs w:val="32"/>
        </w:rPr>
        <w:t>管理</w:t>
      </w:r>
      <w:r>
        <w:rPr>
          <w:rFonts w:hint="eastAsia" w:ascii="宋体" w:hAnsi="宋体"/>
          <w:b/>
          <w:sz w:val="32"/>
          <w:szCs w:val="32"/>
          <w:lang w:eastAsia="zh-CN"/>
        </w:rPr>
        <w:t>团队</w:t>
      </w:r>
      <w:r>
        <w:rPr>
          <w:rFonts w:hint="eastAsia" w:ascii="宋体" w:hAnsi="宋体"/>
          <w:b/>
          <w:sz w:val="32"/>
          <w:szCs w:val="32"/>
        </w:rPr>
        <w:t>配置表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590"/>
        <w:gridCol w:w="1170"/>
        <w:gridCol w:w="1305"/>
        <w:gridCol w:w="1710"/>
        <w:gridCol w:w="2175"/>
      </w:tblGrid>
      <w:tr w14:paraId="39A2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14:paraId="776056A9">
            <w:pPr>
              <w:jc w:val="center"/>
              <w:rPr>
                <w:rFonts w:ascii="宋体" w:hAnsi="宋体"/>
                <w:color w:val="000000"/>
                <w:szCs w:val="21"/>
              </w:rPr>
            </w:pPr>
            <w:r>
              <w:rPr>
                <w:rFonts w:hint="eastAsia" w:ascii="宋体" w:hAnsi="宋体"/>
                <w:color w:val="000000"/>
                <w:szCs w:val="21"/>
              </w:rPr>
              <w:t>序号</w:t>
            </w:r>
          </w:p>
        </w:tc>
        <w:tc>
          <w:tcPr>
            <w:tcW w:w="1590" w:type="dxa"/>
            <w:vAlign w:val="center"/>
          </w:tcPr>
          <w:p w14:paraId="46999C37">
            <w:pPr>
              <w:jc w:val="center"/>
              <w:rPr>
                <w:rFonts w:ascii="宋体" w:hAnsi="宋体"/>
                <w:color w:val="000000"/>
                <w:szCs w:val="21"/>
              </w:rPr>
            </w:pPr>
            <w:r>
              <w:rPr>
                <w:rFonts w:hint="eastAsia" w:ascii="宋体" w:hAnsi="宋体"/>
                <w:color w:val="000000"/>
                <w:szCs w:val="21"/>
              </w:rPr>
              <w:t>姓名</w:t>
            </w:r>
          </w:p>
        </w:tc>
        <w:tc>
          <w:tcPr>
            <w:tcW w:w="1170" w:type="dxa"/>
            <w:vAlign w:val="center"/>
          </w:tcPr>
          <w:p w14:paraId="74DBC4D6">
            <w:pPr>
              <w:jc w:val="center"/>
              <w:rPr>
                <w:rFonts w:ascii="宋体" w:hAnsi="宋体"/>
                <w:color w:val="000000"/>
                <w:szCs w:val="21"/>
              </w:rPr>
            </w:pPr>
            <w:r>
              <w:rPr>
                <w:rFonts w:hint="eastAsia" w:ascii="宋体" w:hAnsi="宋体"/>
                <w:color w:val="000000"/>
                <w:szCs w:val="21"/>
              </w:rPr>
              <w:t>性别</w:t>
            </w:r>
          </w:p>
        </w:tc>
        <w:tc>
          <w:tcPr>
            <w:tcW w:w="1305" w:type="dxa"/>
            <w:vAlign w:val="center"/>
          </w:tcPr>
          <w:p w14:paraId="347274E4">
            <w:pPr>
              <w:jc w:val="center"/>
              <w:rPr>
                <w:rFonts w:ascii="宋体" w:hAnsi="宋体"/>
                <w:color w:val="000000"/>
                <w:szCs w:val="21"/>
              </w:rPr>
            </w:pPr>
            <w:r>
              <w:rPr>
                <w:rFonts w:hint="eastAsia" w:ascii="宋体" w:hAnsi="宋体"/>
                <w:color w:val="000000"/>
                <w:szCs w:val="21"/>
              </w:rPr>
              <w:t>学历</w:t>
            </w:r>
          </w:p>
        </w:tc>
        <w:tc>
          <w:tcPr>
            <w:tcW w:w="1710" w:type="dxa"/>
            <w:vAlign w:val="center"/>
          </w:tcPr>
          <w:p w14:paraId="3F229134">
            <w:pPr>
              <w:jc w:val="center"/>
              <w:rPr>
                <w:rFonts w:ascii="宋体" w:hAnsi="宋体"/>
                <w:color w:val="000000"/>
                <w:szCs w:val="21"/>
              </w:rPr>
            </w:pPr>
            <w:r>
              <w:rPr>
                <w:rFonts w:hint="eastAsia" w:ascii="宋体" w:hAnsi="宋体"/>
                <w:color w:val="000000"/>
                <w:szCs w:val="21"/>
              </w:rPr>
              <w:t>专业</w:t>
            </w:r>
          </w:p>
        </w:tc>
        <w:tc>
          <w:tcPr>
            <w:tcW w:w="2175" w:type="dxa"/>
            <w:vAlign w:val="center"/>
          </w:tcPr>
          <w:p w14:paraId="5B482116">
            <w:pPr>
              <w:jc w:val="center"/>
              <w:rPr>
                <w:rFonts w:ascii="宋体" w:hAnsi="宋体"/>
                <w:color w:val="000000"/>
                <w:szCs w:val="21"/>
              </w:rPr>
            </w:pPr>
            <w:r>
              <w:rPr>
                <w:rFonts w:hint="eastAsia" w:ascii="宋体" w:hAnsi="宋体"/>
                <w:color w:val="000000"/>
                <w:szCs w:val="21"/>
              </w:rPr>
              <w:t>在本项目拟任职务</w:t>
            </w:r>
          </w:p>
        </w:tc>
      </w:tr>
      <w:tr w14:paraId="0574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14:paraId="6EE6868E">
            <w:pPr>
              <w:jc w:val="center"/>
              <w:rPr>
                <w:rFonts w:ascii="宋体" w:hAnsi="宋体"/>
                <w:color w:val="000000"/>
                <w:szCs w:val="21"/>
              </w:rPr>
            </w:pPr>
          </w:p>
        </w:tc>
        <w:tc>
          <w:tcPr>
            <w:tcW w:w="1590" w:type="dxa"/>
            <w:vAlign w:val="center"/>
          </w:tcPr>
          <w:p w14:paraId="7DF1C51A">
            <w:pPr>
              <w:jc w:val="center"/>
              <w:rPr>
                <w:rFonts w:ascii="宋体" w:hAnsi="宋体"/>
                <w:color w:val="000000"/>
                <w:szCs w:val="21"/>
              </w:rPr>
            </w:pPr>
          </w:p>
        </w:tc>
        <w:tc>
          <w:tcPr>
            <w:tcW w:w="1170" w:type="dxa"/>
            <w:vAlign w:val="center"/>
          </w:tcPr>
          <w:p w14:paraId="265E9F78">
            <w:pPr>
              <w:jc w:val="center"/>
              <w:rPr>
                <w:rFonts w:ascii="宋体" w:hAnsi="宋体"/>
                <w:color w:val="000000"/>
                <w:szCs w:val="21"/>
              </w:rPr>
            </w:pPr>
          </w:p>
        </w:tc>
        <w:tc>
          <w:tcPr>
            <w:tcW w:w="1305" w:type="dxa"/>
            <w:vAlign w:val="center"/>
          </w:tcPr>
          <w:p w14:paraId="56B885B0">
            <w:pPr>
              <w:jc w:val="center"/>
              <w:rPr>
                <w:rFonts w:ascii="宋体" w:hAnsi="宋体"/>
                <w:color w:val="000000"/>
                <w:szCs w:val="21"/>
              </w:rPr>
            </w:pPr>
          </w:p>
        </w:tc>
        <w:tc>
          <w:tcPr>
            <w:tcW w:w="1710" w:type="dxa"/>
            <w:vAlign w:val="center"/>
          </w:tcPr>
          <w:p w14:paraId="30178AFA">
            <w:pPr>
              <w:jc w:val="center"/>
              <w:rPr>
                <w:rFonts w:ascii="宋体" w:hAnsi="宋体"/>
                <w:color w:val="000000"/>
                <w:szCs w:val="21"/>
              </w:rPr>
            </w:pPr>
          </w:p>
        </w:tc>
        <w:tc>
          <w:tcPr>
            <w:tcW w:w="2175" w:type="dxa"/>
            <w:vAlign w:val="center"/>
          </w:tcPr>
          <w:p w14:paraId="06F7C9D5">
            <w:pPr>
              <w:jc w:val="center"/>
              <w:rPr>
                <w:rFonts w:ascii="宋体" w:hAnsi="宋体"/>
                <w:color w:val="000000"/>
                <w:szCs w:val="21"/>
              </w:rPr>
            </w:pPr>
          </w:p>
        </w:tc>
      </w:tr>
      <w:tr w14:paraId="5959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14:paraId="6FB0DFD6">
            <w:pPr>
              <w:jc w:val="center"/>
              <w:rPr>
                <w:rFonts w:ascii="宋体" w:hAnsi="宋体"/>
                <w:color w:val="000000"/>
                <w:szCs w:val="21"/>
              </w:rPr>
            </w:pPr>
          </w:p>
        </w:tc>
        <w:tc>
          <w:tcPr>
            <w:tcW w:w="1590" w:type="dxa"/>
            <w:vAlign w:val="center"/>
          </w:tcPr>
          <w:p w14:paraId="0B54D64C">
            <w:pPr>
              <w:jc w:val="center"/>
              <w:rPr>
                <w:rFonts w:ascii="宋体" w:hAnsi="宋体"/>
                <w:color w:val="000000"/>
                <w:szCs w:val="21"/>
              </w:rPr>
            </w:pPr>
          </w:p>
        </w:tc>
        <w:tc>
          <w:tcPr>
            <w:tcW w:w="1170" w:type="dxa"/>
            <w:vAlign w:val="center"/>
          </w:tcPr>
          <w:p w14:paraId="5362DABA">
            <w:pPr>
              <w:jc w:val="center"/>
              <w:rPr>
                <w:rFonts w:ascii="宋体" w:hAnsi="宋体"/>
                <w:color w:val="000000"/>
                <w:szCs w:val="21"/>
              </w:rPr>
            </w:pPr>
          </w:p>
        </w:tc>
        <w:tc>
          <w:tcPr>
            <w:tcW w:w="1305" w:type="dxa"/>
            <w:vAlign w:val="center"/>
          </w:tcPr>
          <w:p w14:paraId="6F3DACA2">
            <w:pPr>
              <w:jc w:val="center"/>
              <w:rPr>
                <w:rFonts w:ascii="宋体" w:hAnsi="宋体"/>
                <w:color w:val="000000"/>
                <w:szCs w:val="21"/>
              </w:rPr>
            </w:pPr>
          </w:p>
        </w:tc>
        <w:tc>
          <w:tcPr>
            <w:tcW w:w="1710" w:type="dxa"/>
            <w:vAlign w:val="center"/>
          </w:tcPr>
          <w:p w14:paraId="2D0A9FAC">
            <w:pPr>
              <w:jc w:val="center"/>
              <w:rPr>
                <w:rFonts w:ascii="宋体" w:hAnsi="宋体"/>
                <w:color w:val="000000"/>
                <w:szCs w:val="21"/>
              </w:rPr>
            </w:pPr>
          </w:p>
        </w:tc>
        <w:tc>
          <w:tcPr>
            <w:tcW w:w="2175" w:type="dxa"/>
            <w:vAlign w:val="center"/>
          </w:tcPr>
          <w:p w14:paraId="4F84101B">
            <w:pPr>
              <w:jc w:val="center"/>
              <w:rPr>
                <w:rFonts w:ascii="宋体" w:hAnsi="宋体"/>
                <w:color w:val="000000"/>
                <w:szCs w:val="21"/>
              </w:rPr>
            </w:pPr>
          </w:p>
        </w:tc>
      </w:tr>
      <w:tr w14:paraId="2A27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14:paraId="712590A8">
            <w:pPr>
              <w:jc w:val="center"/>
              <w:rPr>
                <w:rFonts w:ascii="宋体" w:hAnsi="宋体"/>
                <w:color w:val="000000"/>
                <w:szCs w:val="21"/>
              </w:rPr>
            </w:pPr>
          </w:p>
        </w:tc>
        <w:tc>
          <w:tcPr>
            <w:tcW w:w="1590" w:type="dxa"/>
            <w:vAlign w:val="center"/>
          </w:tcPr>
          <w:p w14:paraId="3FA405ED">
            <w:pPr>
              <w:jc w:val="center"/>
              <w:rPr>
                <w:rFonts w:ascii="宋体" w:hAnsi="宋体"/>
                <w:color w:val="000000"/>
                <w:szCs w:val="21"/>
              </w:rPr>
            </w:pPr>
          </w:p>
        </w:tc>
        <w:tc>
          <w:tcPr>
            <w:tcW w:w="1170" w:type="dxa"/>
            <w:vAlign w:val="center"/>
          </w:tcPr>
          <w:p w14:paraId="7CDC2816">
            <w:pPr>
              <w:jc w:val="center"/>
              <w:rPr>
                <w:rFonts w:ascii="宋体" w:hAnsi="宋体"/>
                <w:color w:val="000000"/>
                <w:szCs w:val="21"/>
              </w:rPr>
            </w:pPr>
          </w:p>
        </w:tc>
        <w:tc>
          <w:tcPr>
            <w:tcW w:w="1305" w:type="dxa"/>
            <w:vAlign w:val="center"/>
          </w:tcPr>
          <w:p w14:paraId="62A3AE84">
            <w:pPr>
              <w:jc w:val="center"/>
              <w:rPr>
                <w:rFonts w:ascii="宋体" w:hAnsi="宋体"/>
                <w:color w:val="000000"/>
                <w:szCs w:val="21"/>
              </w:rPr>
            </w:pPr>
          </w:p>
        </w:tc>
        <w:tc>
          <w:tcPr>
            <w:tcW w:w="1710" w:type="dxa"/>
            <w:vAlign w:val="center"/>
          </w:tcPr>
          <w:p w14:paraId="4694F346">
            <w:pPr>
              <w:jc w:val="center"/>
              <w:rPr>
                <w:rFonts w:ascii="宋体" w:hAnsi="宋体"/>
                <w:color w:val="000000"/>
                <w:szCs w:val="21"/>
              </w:rPr>
            </w:pPr>
          </w:p>
        </w:tc>
        <w:tc>
          <w:tcPr>
            <w:tcW w:w="2175" w:type="dxa"/>
            <w:vAlign w:val="center"/>
          </w:tcPr>
          <w:p w14:paraId="3356D03F">
            <w:pPr>
              <w:jc w:val="center"/>
              <w:rPr>
                <w:rFonts w:ascii="宋体" w:hAnsi="宋体"/>
                <w:color w:val="000000"/>
                <w:szCs w:val="21"/>
              </w:rPr>
            </w:pPr>
          </w:p>
        </w:tc>
      </w:tr>
      <w:tr w14:paraId="5022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14:paraId="307CFC73">
            <w:pPr>
              <w:jc w:val="center"/>
              <w:rPr>
                <w:rFonts w:ascii="宋体" w:hAnsi="宋体"/>
                <w:color w:val="000000"/>
                <w:szCs w:val="21"/>
              </w:rPr>
            </w:pPr>
          </w:p>
        </w:tc>
        <w:tc>
          <w:tcPr>
            <w:tcW w:w="1590" w:type="dxa"/>
            <w:vAlign w:val="center"/>
          </w:tcPr>
          <w:p w14:paraId="3080D48D">
            <w:pPr>
              <w:jc w:val="center"/>
              <w:rPr>
                <w:rFonts w:ascii="宋体" w:hAnsi="宋体"/>
                <w:color w:val="000000"/>
                <w:szCs w:val="21"/>
              </w:rPr>
            </w:pPr>
          </w:p>
        </w:tc>
        <w:tc>
          <w:tcPr>
            <w:tcW w:w="1170" w:type="dxa"/>
            <w:vAlign w:val="center"/>
          </w:tcPr>
          <w:p w14:paraId="0B5EA8DD">
            <w:pPr>
              <w:jc w:val="center"/>
              <w:rPr>
                <w:rFonts w:ascii="宋体" w:hAnsi="宋体"/>
                <w:color w:val="000000"/>
                <w:szCs w:val="21"/>
              </w:rPr>
            </w:pPr>
          </w:p>
        </w:tc>
        <w:tc>
          <w:tcPr>
            <w:tcW w:w="1305" w:type="dxa"/>
            <w:vAlign w:val="center"/>
          </w:tcPr>
          <w:p w14:paraId="5A9630F5">
            <w:pPr>
              <w:jc w:val="center"/>
              <w:rPr>
                <w:rFonts w:ascii="宋体" w:hAnsi="宋体"/>
                <w:color w:val="000000"/>
                <w:szCs w:val="21"/>
              </w:rPr>
            </w:pPr>
          </w:p>
        </w:tc>
        <w:tc>
          <w:tcPr>
            <w:tcW w:w="1710" w:type="dxa"/>
            <w:vAlign w:val="center"/>
          </w:tcPr>
          <w:p w14:paraId="4756A101">
            <w:pPr>
              <w:jc w:val="center"/>
              <w:rPr>
                <w:rFonts w:ascii="宋体" w:hAnsi="宋体"/>
                <w:color w:val="000000"/>
                <w:szCs w:val="21"/>
              </w:rPr>
            </w:pPr>
          </w:p>
        </w:tc>
        <w:tc>
          <w:tcPr>
            <w:tcW w:w="2175" w:type="dxa"/>
            <w:vAlign w:val="center"/>
          </w:tcPr>
          <w:p w14:paraId="50E51F73">
            <w:pPr>
              <w:jc w:val="center"/>
              <w:rPr>
                <w:rFonts w:ascii="宋体" w:hAnsi="宋体"/>
                <w:color w:val="000000"/>
                <w:szCs w:val="21"/>
              </w:rPr>
            </w:pPr>
          </w:p>
        </w:tc>
      </w:tr>
      <w:tr w14:paraId="5180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14:paraId="16CDB8D9">
            <w:pPr>
              <w:jc w:val="center"/>
              <w:rPr>
                <w:rFonts w:ascii="宋体" w:hAnsi="宋体"/>
                <w:color w:val="000000"/>
                <w:szCs w:val="21"/>
              </w:rPr>
            </w:pPr>
          </w:p>
        </w:tc>
        <w:tc>
          <w:tcPr>
            <w:tcW w:w="1590" w:type="dxa"/>
            <w:vAlign w:val="center"/>
          </w:tcPr>
          <w:p w14:paraId="3EB678B6">
            <w:pPr>
              <w:jc w:val="center"/>
              <w:rPr>
                <w:rFonts w:ascii="宋体" w:hAnsi="宋体"/>
                <w:color w:val="000000"/>
                <w:szCs w:val="21"/>
              </w:rPr>
            </w:pPr>
          </w:p>
        </w:tc>
        <w:tc>
          <w:tcPr>
            <w:tcW w:w="1170" w:type="dxa"/>
            <w:vAlign w:val="center"/>
          </w:tcPr>
          <w:p w14:paraId="220B5439">
            <w:pPr>
              <w:jc w:val="center"/>
              <w:rPr>
                <w:rFonts w:ascii="宋体" w:hAnsi="宋体"/>
                <w:color w:val="000000"/>
                <w:szCs w:val="21"/>
              </w:rPr>
            </w:pPr>
          </w:p>
        </w:tc>
        <w:tc>
          <w:tcPr>
            <w:tcW w:w="1305" w:type="dxa"/>
            <w:vAlign w:val="center"/>
          </w:tcPr>
          <w:p w14:paraId="3FB967D3">
            <w:pPr>
              <w:jc w:val="center"/>
              <w:rPr>
                <w:rFonts w:ascii="宋体" w:hAnsi="宋体"/>
                <w:color w:val="000000"/>
                <w:szCs w:val="21"/>
              </w:rPr>
            </w:pPr>
          </w:p>
        </w:tc>
        <w:tc>
          <w:tcPr>
            <w:tcW w:w="1710" w:type="dxa"/>
            <w:vAlign w:val="center"/>
          </w:tcPr>
          <w:p w14:paraId="77DD6FDF">
            <w:pPr>
              <w:jc w:val="center"/>
              <w:rPr>
                <w:rFonts w:ascii="宋体" w:hAnsi="宋体"/>
                <w:color w:val="000000"/>
                <w:szCs w:val="21"/>
              </w:rPr>
            </w:pPr>
          </w:p>
        </w:tc>
        <w:tc>
          <w:tcPr>
            <w:tcW w:w="2175" w:type="dxa"/>
            <w:vAlign w:val="center"/>
          </w:tcPr>
          <w:p w14:paraId="2050CCDC">
            <w:pPr>
              <w:jc w:val="center"/>
              <w:rPr>
                <w:rFonts w:ascii="宋体" w:hAnsi="宋体"/>
                <w:color w:val="000000"/>
                <w:szCs w:val="21"/>
              </w:rPr>
            </w:pPr>
          </w:p>
        </w:tc>
      </w:tr>
      <w:tr w14:paraId="2350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14:paraId="110A14A9">
            <w:pPr>
              <w:jc w:val="center"/>
              <w:rPr>
                <w:rFonts w:ascii="宋体" w:hAnsi="宋体"/>
                <w:color w:val="000000"/>
                <w:szCs w:val="21"/>
              </w:rPr>
            </w:pPr>
          </w:p>
        </w:tc>
        <w:tc>
          <w:tcPr>
            <w:tcW w:w="1590" w:type="dxa"/>
            <w:vAlign w:val="center"/>
          </w:tcPr>
          <w:p w14:paraId="4B73B133">
            <w:pPr>
              <w:jc w:val="center"/>
              <w:rPr>
                <w:rFonts w:ascii="宋体" w:hAnsi="宋体"/>
                <w:color w:val="000000"/>
                <w:szCs w:val="21"/>
              </w:rPr>
            </w:pPr>
          </w:p>
        </w:tc>
        <w:tc>
          <w:tcPr>
            <w:tcW w:w="1170" w:type="dxa"/>
            <w:vAlign w:val="center"/>
          </w:tcPr>
          <w:p w14:paraId="712FCA9E">
            <w:pPr>
              <w:jc w:val="center"/>
              <w:rPr>
                <w:rFonts w:ascii="宋体" w:hAnsi="宋体"/>
                <w:color w:val="000000"/>
                <w:szCs w:val="21"/>
              </w:rPr>
            </w:pPr>
          </w:p>
        </w:tc>
        <w:tc>
          <w:tcPr>
            <w:tcW w:w="1305" w:type="dxa"/>
            <w:vAlign w:val="center"/>
          </w:tcPr>
          <w:p w14:paraId="15E3346B">
            <w:pPr>
              <w:jc w:val="center"/>
              <w:rPr>
                <w:rFonts w:ascii="宋体" w:hAnsi="宋体"/>
                <w:color w:val="000000"/>
                <w:szCs w:val="21"/>
              </w:rPr>
            </w:pPr>
          </w:p>
        </w:tc>
        <w:tc>
          <w:tcPr>
            <w:tcW w:w="1710" w:type="dxa"/>
            <w:vAlign w:val="center"/>
          </w:tcPr>
          <w:p w14:paraId="02AA5C86">
            <w:pPr>
              <w:jc w:val="center"/>
              <w:rPr>
                <w:rFonts w:ascii="宋体" w:hAnsi="宋体"/>
                <w:color w:val="000000"/>
                <w:szCs w:val="21"/>
              </w:rPr>
            </w:pPr>
          </w:p>
        </w:tc>
        <w:tc>
          <w:tcPr>
            <w:tcW w:w="2175" w:type="dxa"/>
            <w:vAlign w:val="center"/>
          </w:tcPr>
          <w:p w14:paraId="74756907">
            <w:pPr>
              <w:jc w:val="center"/>
              <w:rPr>
                <w:rFonts w:ascii="宋体" w:hAnsi="宋体"/>
                <w:color w:val="000000"/>
                <w:szCs w:val="21"/>
              </w:rPr>
            </w:pPr>
          </w:p>
        </w:tc>
      </w:tr>
      <w:tr w14:paraId="79D8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14:paraId="379109D6">
            <w:pPr>
              <w:jc w:val="center"/>
              <w:rPr>
                <w:rFonts w:ascii="宋体" w:hAnsi="宋体"/>
                <w:color w:val="000000"/>
                <w:szCs w:val="21"/>
              </w:rPr>
            </w:pPr>
          </w:p>
        </w:tc>
        <w:tc>
          <w:tcPr>
            <w:tcW w:w="1590" w:type="dxa"/>
            <w:vAlign w:val="center"/>
          </w:tcPr>
          <w:p w14:paraId="2DDB4542">
            <w:pPr>
              <w:jc w:val="center"/>
              <w:rPr>
                <w:rFonts w:ascii="宋体" w:hAnsi="宋体"/>
                <w:color w:val="000000"/>
                <w:szCs w:val="21"/>
              </w:rPr>
            </w:pPr>
          </w:p>
        </w:tc>
        <w:tc>
          <w:tcPr>
            <w:tcW w:w="1170" w:type="dxa"/>
            <w:vAlign w:val="center"/>
          </w:tcPr>
          <w:p w14:paraId="42320BD5">
            <w:pPr>
              <w:jc w:val="center"/>
              <w:rPr>
                <w:rFonts w:ascii="宋体" w:hAnsi="宋体"/>
                <w:color w:val="000000"/>
                <w:szCs w:val="21"/>
              </w:rPr>
            </w:pPr>
          </w:p>
        </w:tc>
        <w:tc>
          <w:tcPr>
            <w:tcW w:w="1305" w:type="dxa"/>
            <w:vAlign w:val="center"/>
          </w:tcPr>
          <w:p w14:paraId="735736C5">
            <w:pPr>
              <w:jc w:val="center"/>
              <w:rPr>
                <w:rFonts w:ascii="宋体" w:hAnsi="宋体"/>
                <w:color w:val="000000"/>
                <w:szCs w:val="21"/>
              </w:rPr>
            </w:pPr>
          </w:p>
        </w:tc>
        <w:tc>
          <w:tcPr>
            <w:tcW w:w="1710" w:type="dxa"/>
            <w:vAlign w:val="center"/>
          </w:tcPr>
          <w:p w14:paraId="7A8ED67F">
            <w:pPr>
              <w:jc w:val="center"/>
              <w:rPr>
                <w:rFonts w:ascii="宋体" w:hAnsi="宋体"/>
                <w:color w:val="000000"/>
                <w:szCs w:val="21"/>
              </w:rPr>
            </w:pPr>
          </w:p>
        </w:tc>
        <w:tc>
          <w:tcPr>
            <w:tcW w:w="2175" w:type="dxa"/>
            <w:vAlign w:val="center"/>
          </w:tcPr>
          <w:p w14:paraId="4949ED08">
            <w:pPr>
              <w:jc w:val="center"/>
              <w:rPr>
                <w:rFonts w:ascii="宋体" w:hAnsi="宋体"/>
                <w:color w:val="000000"/>
                <w:szCs w:val="21"/>
              </w:rPr>
            </w:pPr>
          </w:p>
        </w:tc>
      </w:tr>
      <w:tr w14:paraId="0735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02" w:type="dxa"/>
            <w:vAlign w:val="center"/>
          </w:tcPr>
          <w:p w14:paraId="14FBF851">
            <w:pPr>
              <w:jc w:val="center"/>
              <w:rPr>
                <w:rFonts w:ascii="宋体" w:hAnsi="宋体"/>
                <w:color w:val="000000"/>
                <w:szCs w:val="21"/>
              </w:rPr>
            </w:pPr>
          </w:p>
        </w:tc>
        <w:tc>
          <w:tcPr>
            <w:tcW w:w="1590" w:type="dxa"/>
            <w:vAlign w:val="center"/>
          </w:tcPr>
          <w:p w14:paraId="1206DA96">
            <w:pPr>
              <w:jc w:val="center"/>
              <w:rPr>
                <w:rFonts w:ascii="宋体" w:hAnsi="宋体"/>
                <w:color w:val="000000"/>
                <w:szCs w:val="21"/>
              </w:rPr>
            </w:pPr>
          </w:p>
        </w:tc>
        <w:tc>
          <w:tcPr>
            <w:tcW w:w="1170" w:type="dxa"/>
            <w:vAlign w:val="center"/>
          </w:tcPr>
          <w:p w14:paraId="5B60AF3C">
            <w:pPr>
              <w:jc w:val="center"/>
              <w:rPr>
                <w:rFonts w:ascii="宋体" w:hAnsi="宋体"/>
                <w:color w:val="000000"/>
                <w:szCs w:val="21"/>
              </w:rPr>
            </w:pPr>
          </w:p>
        </w:tc>
        <w:tc>
          <w:tcPr>
            <w:tcW w:w="1305" w:type="dxa"/>
            <w:vAlign w:val="center"/>
          </w:tcPr>
          <w:p w14:paraId="230D3726">
            <w:pPr>
              <w:jc w:val="center"/>
              <w:rPr>
                <w:rFonts w:ascii="宋体" w:hAnsi="宋体"/>
                <w:color w:val="000000"/>
                <w:szCs w:val="21"/>
              </w:rPr>
            </w:pPr>
          </w:p>
        </w:tc>
        <w:tc>
          <w:tcPr>
            <w:tcW w:w="1710" w:type="dxa"/>
            <w:vAlign w:val="center"/>
          </w:tcPr>
          <w:p w14:paraId="45C96795">
            <w:pPr>
              <w:jc w:val="center"/>
              <w:rPr>
                <w:rFonts w:ascii="宋体" w:hAnsi="宋体"/>
                <w:color w:val="000000"/>
                <w:szCs w:val="21"/>
              </w:rPr>
            </w:pPr>
          </w:p>
        </w:tc>
        <w:tc>
          <w:tcPr>
            <w:tcW w:w="2175" w:type="dxa"/>
            <w:vAlign w:val="center"/>
          </w:tcPr>
          <w:p w14:paraId="4ED86889">
            <w:pPr>
              <w:jc w:val="center"/>
              <w:rPr>
                <w:rFonts w:ascii="宋体" w:hAnsi="宋体"/>
                <w:color w:val="000000"/>
                <w:szCs w:val="21"/>
              </w:rPr>
            </w:pPr>
          </w:p>
        </w:tc>
      </w:tr>
      <w:tr w14:paraId="149A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02" w:type="dxa"/>
            <w:vAlign w:val="center"/>
          </w:tcPr>
          <w:p w14:paraId="6A63290A">
            <w:pPr>
              <w:jc w:val="center"/>
              <w:rPr>
                <w:rFonts w:ascii="宋体" w:hAnsi="宋体"/>
                <w:color w:val="000000"/>
                <w:szCs w:val="21"/>
              </w:rPr>
            </w:pPr>
          </w:p>
        </w:tc>
        <w:tc>
          <w:tcPr>
            <w:tcW w:w="1590" w:type="dxa"/>
            <w:vAlign w:val="center"/>
          </w:tcPr>
          <w:p w14:paraId="185A28E1">
            <w:pPr>
              <w:jc w:val="center"/>
              <w:rPr>
                <w:rFonts w:ascii="宋体" w:hAnsi="宋体"/>
                <w:color w:val="000000"/>
                <w:szCs w:val="21"/>
              </w:rPr>
            </w:pPr>
          </w:p>
        </w:tc>
        <w:tc>
          <w:tcPr>
            <w:tcW w:w="1170" w:type="dxa"/>
            <w:vAlign w:val="center"/>
          </w:tcPr>
          <w:p w14:paraId="1074E890">
            <w:pPr>
              <w:jc w:val="center"/>
              <w:rPr>
                <w:rFonts w:ascii="宋体" w:hAnsi="宋体"/>
                <w:color w:val="000000"/>
                <w:szCs w:val="21"/>
              </w:rPr>
            </w:pPr>
          </w:p>
        </w:tc>
        <w:tc>
          <w:tcPr>
            <w:tcW w:w="1305" w:type="dxa"/>
            <w:vAlign w:val="center"/>
          </w:tcPr>
          <w:p w14:paraId="50250705">
            <w:pPr>
              <w:jc w:val="center"/>
              <w:rPr>
                <w:rFonts w:ascii="宋体" w:hAnsi="宋体"/>
                <w:color w:val="000000"/>
                <w:szCs w:val="21"/>
              </w:rPr>
            </w:pPr>
          </w:p>
        </w:tc>
        <w:tc>
          <w:tcPr>
            <w:tcW w:w="1710" w:type="dxa"/>
            <w:vAlign w:val="center"/>
          </w:tcPr>
          <w:p w14:paraId="4CCDB8E6">
            <w:pPr>
              <w:jc w:val="center"/>
              <w:rPr>
                <w:rFonts w:ascii="宋体" w:hAnsi="宋体"/>
                <w:color w:val="000000"/>
                <w:szCs w:val="21"/>
              </w:rPr>
            </w:pPr>
          </w:p>
        </w:tc>
        <w:tc>
          <w:tcPr>
            <w:tcW w:w="2175" w:type="dxa"/>
            <w:vAlign w:val="center"/>
          </w:tcPr>
          <w:p w14:paraId="3EC602F2">
            <w:pPr>
              <w:jc w:val="center"/>
              <w:rPr>
                <w:rFonts w:ascii="宋体" w:hAnsi="宋体"/>
                <w:color w:val="000000"/>
                <w:szCs w:val="21"/>
              </w:rPr>
            </w:pPr>
          </w:p>
        </w:tc>
      </w:tr>
    </w:tbl>
    <w:p w14:paraId="4E38E6EB">
      <w:pPr>
        <w:spacing w:line="360" w:lineRule="auto"/>
        <w:ind w:firstLine="413" w:firstLineChars="196"/>
        <w:rPr>
          <w:rFonts w:hint="default" w:ascii="宋体" w:hAnsi="宋体" w:eastAsiaTheme="minorEastAsia"/>
          <w:b/>
          <w:color w:val="auto"/>
          <w:szCs w:val="21"/>
          <w:lang w:val="en-US" w:eastAsia="zh-CN"/>
        </w:rPr>
      </w:pPr>
      <w:r>
        <w:rPr>
          <w:rFonts w:hint="eastAsia" w:ascii="宋体" w:hAnsi="宋体"/>
          <w:b/>
          <w:color w:val="auto"/>
          <w:szCs w:val="21"/>
        </w:rPr>
        <w:t>注：1、投</w:t>
      </w:r>
      <w:r>
        <w:rPr>
          <w:rFonts w:hint="eastAsia" w:ascii="宋体" w:hAnsi="宋体" w:cs="宋体"/>
          <w:b/>
          <w:color w:val="auto"/>
          <w:szCs w:val="21"/>
        </w:rPr>
        <w:t>标</w:t>
      </w:r>
      <w:r>
        <w:rPr>
          <w:rFonts w:hint="eastAsia" w:ascii="宋体" w:hAnsi="宋体"/>
          <w:b/>
          <w:color w:val="auto"/>
          <w:szCs w:val="21"/>
        </w:rPr>
        <w:t>人需随此表附以上</w:t>
      </w:r>
      <w:r>
        <w:rPr>
          <w:rFonts w:hint="eastAsia" w:ascii="宋体" w:hAnsi="宋体" w:eastAsia="宋体" w:cs="宋体"/>
          <w:b/>
          <w:bCs/>
          <w:color w:val="auto"/>
          <w:kern w:val="2"/>
          <w:sz w:val="21"/>
          <w:szCs w:val="21"/>
          <w:lang w:val="zh-CN" w:eastAsia="zh-CN"/>
        </w:rPr>
        <w:t>人员劳动合同、身份证</w:t>
      </w:r>
      <w:r>
        <w:rPr>
          <w:rFonts w:hint="eastAsia" w:ascii="宋体" w:hAnsi="宋体" w:eastAsia="宋体" w:cs="宋体"/>
          <w:b/>
          <w:bCs/>
          <w:color w:val="auto"/>
          <w:kern w:val="2"/>
          <w:sz w:val="21"/>
          <w:szCs w:val="21"/>
          <w:lang w:val="en-US" w:eastAsia="zh-CN"/>
        </w:rPr>
        <w:t>等相关证件</w:t>
      </w:r>
      <w:r>
        <w:rPr>
          <w:rFonts w:hint="eastAsia" w:ascii="宋体" w:hAnsi="宋体" w:eastAsia="宋体" w:cs="宋体"/>
          <w:b/>
          <w:bCs/>
          <w:color w:val="auto"/>
          <w:kern w:val="2"/>
          <w:sz w:val="21"/>
          <w:szCs w:val="21"/>
          <w:lang w:val="zh-CN" w:eastAsia="zh-CN"/>
        </w:rPr>
        <w:t>。</w:t>
      </w:r>
    </w:p>
    <w:p w14:paraId="4A404698">
      <w:pPr>
        <w:spacing w:line="360" w:lineRule="auto"/>
        <w:contextualSpacing/>
        <w:jc w:val="center"/>
        <w:outlineLvl w:val="9"/>
        <w:rPr>
          <w:rFonts w:hint="eastAsia" w:ascii="宋体" w:hAnsi="宋体" w:eastAsiaTheme="minorEastAsia"/>
          <w:b/>
          <w:sz w:val="32"/>
          <w:szCs w:val="32"/>
          <w:lang w:val="en-US" w:eastAsia="zh-CN"/>
        </w:rPr>
      </w:pPr>
      <w:r>
        <w:rPr>
          <w:rFonts w:hint="eastAsia" w:ascii="宋体" w:hAnsi="宋体"/>
          <w:b/>
          <w:sz w:val="32"/>
          <w:szCs w:val="32"/>
          <w:lang w:val="en-US" w:eastAsia="zh-CN"/>
        </w:rPr>
        <w:t xml:space="preserve"> </w:t>
      </w:r>
    </w:p>
    <w:p w14:paraId="59D44A00">
      <w:pPr>
        <w:spacing w:line="360" w:lineRule="auto"/>
        <w:contextualSpacing/>
        <w:rPr>
          <w:rFonts w:ascii="宋体" w:hAnsi="宋体"/>
          <w:szCs w:val="21"/>
        </w:rPr>
      </w:pPr>
    </w:p>
    <w:p w14:paraId="7475791C">
      <w:pPr>
        <w:pStyle w:val="11"/>
        <w:spacing w:line="360" w:lineRule="auto"/>
        <w:ind w:firstLine="420"/>
        <w:contextualSpacing/>
        <w:jc w:val="right"/>
        <w:rPr>
          <w:rFonts w:hAnsi="宋体" w:cs="Times New Roman"/>
          <w:u w:val="single"/>
        </w:rPr>
      </w:pPr>
      <w:r>
        <w:rPr>
          <w:rFonts w:hAnsi="宋体" w:cs="Times New Roman"/>
        </w:rPr>
        <w:t>投标人名称（</w:t>
      </w:r>
      <w:r>
        <w:rPr>
          <w:rFonts w:hint="eastAsia" w:hAnsi="宋体" w:cs="Times New Roman"/>
        </w:rPr>
        <w:t>单位盖</w:t>
      </w:r>
      <w:r>
        <w:rPr>
          <w:rFonts w:hAnsi="宋体" w:cs="Times New Roman"/>
        </w:rPr>
        <w:t>章）：</w:t>
      </w:r>
    </w:p>
    <w:p w14:paraId="20D38BCF">
      <w:pPr>
        <w:pStyle w:val="11"/>
        <w:spacing w:line="360" w:lineRule="auto"/>
        <w:ind w:firstLine="420"/>
        <w:contextualSpacing/>
        <w:jc w:val="right"/>
        <w:rPr>
          <w:rFonts w:hAnsi="宋体" w:cs="Times New Roman"/>
        </w:rPr>
      </w:pPr>
    </w:p>
    <w:p w14:paraId="6DF63D64">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14:paraId="3CF7FD97">
      <w:pPr>
        <w:pStyle w:val="11"/>
        <w:spacing w:line="360" w:lineRule="auto"/>
        <w:ind w:firstLine="420"/>
        <w:contextualSpacing/>
        <w:jc w:val="right"/>
        <w:rPr>
          <w:rFonts w:hAnsi="宋体" w:cs="Times New Roman"/>
        </w:rPr>
      </w:pPr>
    </w:p>
    <w:p w14:paraId="0401891F">
      <w:pPr>
        <w:pStyle w:val="11"/>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14:paraId="40A39AB7">
      <w:pPr>
        <w:spacing w:line="360" w:lineRule="auto"/>
        <w:contextualSpacing/>
        <w:jc w:val="center"/>
        <w:outlineLvl w:val="9"/>
        <w:rPr>
          <w:rFonts w:ascii="宋体" w:hAnsi="宋体"/>
          <w:b/>
          <w:sz w:val="32"/>
          <w:szCs w:val="32"/>
        </w:rPr>
      </w:pPr>
    </w:p>
    <w:p w14:paraId="355DD2E4">
      <w:pPr>
        <w:rPr>
          <w:rFonts w:ascii="宋体" w:hAnsi="宋体"/>
          <w:b/>
          <w:color w:val="000000"/>
          <w:szCs w:val="21"/>
        </w:rPr>
      </w:pPr>
    </w:p>
    <w:p w14:paraId="29359681">
      <w:pPr>
        <w:spacing w:line="360" w:lineRule="auto"/>
        <w:contextualSpacing/>
        <w:jc w:val="center"/>
        <w:outlineLvl w:val="1"/>
        <w:rPr>
          <w:rFonts w:hint="eastAsia" w:ascii="宋体" w:hAnsi="宋体" w:eastAsiaTheme="minorEastAsia"/>
          <w:b/>
          <w:color w:val="auto"/>
          <w:sz w:val="32"/>
          <w:szCs w:val="32"/>
          <w:lang w:eastAsia="zh-CN"/>
        </w:rPr>
      </w:pPr>
      <w:r>
        <w:rPr>
          <w:rFonts w:hint="eastAsia" w:ascii="宋体" w:hAnsi="宋体"/>
          <w:b/>
          <w:sz w:val="32"/>
          <w:szCs w:val="32"/>
          <w:lang w:eastAsia="zh-CN"/>
        </w:rPr>
        <w:t>六</w:t>
      </w:r>
      <w:r>
        <w:rPr>
          <w:rFonts w:ascii="宋体" w:hAnsi="宋体"/>
          <w:b/>
          <w:sz w:val="32"/>
          <w:szCs w:val="32"/>
        </w:rPr>
        <w:t>.</w:t>
      </w:r>
      <w:bookmarkEnd w:id="303"/>
      <w:bookmarkEnd w:id="304"/>
      <w:r>
        <w:rPr>
          <w:rFonts w:hint="eastAsia" w:ascii="宋体" w:hAnsi="宋体"/>
          <w:b/>
          <w:sz w:val="32"/>
          <w:szCs w:val="32"/>
          <w:lang w:eastAsia="zh-CN"/>
        </w:rPr>
        <w:t>技术部分</w:t>
      </w:r>
    </w:p>
    <w:p w14:paraId="77B2197F">
      <w:pPr>
        <w:spacing w:line="360" w:lineRule="auto"/>
        <w:ind w:firstLine="643" w:firstLineChars="200"/>
        <w:contextualSpacing/>
        <w:rPr>
          <w:rFonts w:ascii="宋体" w:hAnsi="宋体"/>
          <w:b/>
          <w:color w:val="auto"/>
          <w:sz w:val="32"/>
          <w:szCs w:val="32"/>
        </w:rPr>
      </w:pPr>
    </w:p>
    <w:bookmarkEnd w:id="297"/>
    <w:bookmarkEnd w:id="298"/>
    <w:bookmarkEnd w:id="299"/>
    <w:bookmarkEnd w:id="300"/>
    <w:p w14:paraId="6E073D35">
      <w:pPr>
        <w:spacing w:line="360" w:lineRule="auto"/>
        <w:ind w:firstLine="420" w:firstLineChars="200"/>
        <w:contextualSpacing/>
        <w:rPr>
          <w:rFonts w:hint="eastAsia" w:ascii="宋体" w:hAnsi="宋体"/>
          <w:color w:val="auto"/>
          <w:szCs w:val="21"/>
          <w:lang w:eastAsia="zh-CN"/>
        </w:rPr>
      </w:pPr>
      <w:bookmarkStart w:id="305" w:name="_Toc329757323"/>
      <w:bookmarkStart w:id="306" w:name="_Toc238797668"/>
      <w:bookmarkStart w:id="307" w:name="_Toc262740158"/>
      <w:bookmarkStart w:id="308" w:name="_Toc238552306"/>
      <w:r>
        <w:rPr>
          <w:rFonts w:hint="eastAsia" w:ascii="宋体" w:hAnsi="宋体"/>
          <w:color w:val="auto"/>
          <w:szCs w:val="21"/>
          <w:lang w:eastAsia="zh-CN"/>
        </w:rPr>
        <w:t>一、参照评审办法技术部分评审要求编制</w:t>
      </w:r>
      <w:r>
        <w:rPr>
          <w:rFonts w:hint="eastAsia" w:ascii="宋体" w:hAnsi="宋体"/>
          <w:color w:val="auto"/>
          <w:szCs w:val="21"/>
          <w:lang w:val="en-US" w:eastAsia="zh-CN"/>
        </w:rPr>
        <w:t>包括但不限于整体服务方案、质量保证措施、安全保障措施、应急方案</w:t>
      </w:r>
      <w:r>
        <w:rPr>
          <w:rFonts w:hint="eastAsia" w:ascii="宋体" w:hAnsi="宋体"/>
          <w:color w:val="auto"/>
          <w:szCs w:val="21"/>
          <w:lang w:val="zh-CN" w:eastAsia="zh-CN"/>
        </w:rPr>
        <w:t>、服务人员保障措施</w:t>
      </w:r>
      <w:r>
        <w:rPr>
          <w:rFonts w:hint="eastAsia" w:ascii="宋体" w:hAnsi="宋体"/>
          <w:color w:val="auto"/>
          <w:szCs w:val="21"/>
          <w:lang w:val="en-US" w:eastAsia="zh-CN"/>
        </w:rPr>
        <w:t>、售后服务方案等</w:t>
      </w:r>
      <w:r>
        <w:rPr>
          <w:rFonts w:hint="eastAsia" w:ascii="宋体" w:hAnsi="宋体"/>
          <w:color w:val="auto"/>
          <w:szCs w:val="21"/>
          <w:lang w:eastAsia="zh-CN"/>
        </w:rPr>
        <w:t>，格式自拟。</w:t>
      </w:r>
    </w:p>
    <w:p w14:paraId="3C129E2E">
      <w:pPr>
        <w:spacing w:line="360" w:lineRule="auto"/>
        <w:contextualSpacing/>
        <w:rPr>
          <w:rFonts w:ascii="宋体" w:hAnsi="宋体"/>
          <w:color w:val="auto"/>
          <w:szCs w:val="21"/>
        </w:rPr>
      </w:pPr>
    </w:p>
    <w:p w14:paraId="78B49540">
      <w:pPr>
        <w:spacing w:line="360" w:lineRule="auto"/>
        <w:ind w:firstLine="420" w:firstLineChars="200"/>
        <w:contextualSpacing/>
        <w:rPr>
          <w:rFonts w:ascii="宋体" w:hAnsi="宋体"/>
          <w:color w:val="auto"/>
          <w:szCs w:val="21"/>
        </w:rPr>
      </w:pPr>
      <w:r>
        <w:rPr>
          <w:rFonts w:hint="eastAsia" w:ascii="宋体" w:hAnsi="宋体"/>
          <w:color w:val="auto"/>
          <w:szCs w:val="21"/>
        </w:rPr>
        <w:t>二、其他</w:t>
      </w:r>
    </w:p>
    <w:p w14:paraId="2D5CAF65">
      <w:pPr>
        <w:spacing w:line="360" w:lineRule="auto"/>
        <w:ind w:firstLine="420" w:firstLineChars="200"/>
        <w:contextualSpacing/>
        <w:rPr>
          <w:rFonts w:ascii="宋体" w:hAnsi="宋体"/>
          <w:color w:val="000000"/>
          <w:szCs w:val="21"/>
        </w:rPr>
      </w:pPr>
      <w:r>
        <w:rPr>
          <w:rFonts w:hint="eastAsia" w:ascii="宋体" w:hAnsi="宋体"/>
          <w:color w:val="000000"/>
          <w:szCs w:val="21"/>
        </w:rPr>
        <w:t>投标人认为其它作为评分依据的文件材料</w:t>
      </w:r>
      <w:r>
        <w:rPr>
          <w:rFonts w:ascii="宋体" w:hAnsi="宋体"/>
          <w:color w:val="000000"/>
          <w:szCs w:val="21"/>
        </w:rPr>
        <w:t>。</w:t>
      </w:r>
    </w:p>
    <w:p w14:paraId="213D2D6A">
      <w:pPr>
        <w:spacing w:line="360" w:lineRule="auto"/>
        <w:ind w:firstLine="420" w:firstLineChars="200"/>
        <w:contextualSpacing/>
        <w:rPr>
          <w:rFonts w:ascii="宋体" w:hAnsi="宋体"/>
          <w:color w:val="000000"/>
          <w:szCs w:val="21"/>
        </w:rPr>
      </w:pPr>
    </w:p>
    <w:p w14:paraId="794E3A18">
      <w:pPr>
        <w:rPr>
          <w:rFonts w:ascii="宋体" w:hAnsi="宋体"/>
          <w:color w:val="000000"/>
          <w:szCs w:val="21"/>
        </w:rPr>
      </w:pPr>
    </w:p>
    <w:p w14:paraId="315CD8ED">
      <w:r>
        <w:br w:type="page"/>
      </w:r>
    </w:p>
    <w:p w14:paraId="1738FC56"/>
    <w:p w14:paraId="4F127DE0">
      <w:pPr>
        <w:jc w:val="left"/>
        <w:rPr>
          <w:rFonts w:hint="default" w:ascii="宋体" w:hAnsi="宋体" w:eastAsiaTheme="minorEastAsia" w:cstheme="minorBidi"/>
          <w:b/>
          <w:bCs/>
          <w:kern w:val="2"/>
          <w:sz w:val="24"/>
          <w:szCs w:val="28"/>
          <w:lang w:val="en-US" w:eastAsia="zh-CN" w:bidi="ar-SA"/>
        </w:rPr>
      </w:pPr>
      <w:r>
        <w:rPr>
          <w:rFonts w:hint="eastAsia" w:ascii="宋体" w:hAnsi="宋体" w:cstheme="minorBidi"/>
          <w:b/>
          <w:bCs/>
          <w:kern w:val="2"/>
          <w:sz w:val="24"/>
          <w:szCs w:val="28"/>
          <w:lang w:val="en-US" w:eastAsia="zh-CN" w:bidi="ar-SA"/>
        </w:rPr>
        <w:t>附表：</w:t>
      </w:r>
    </w:p>
    <w:p w14:paraId="49E25C45">
      <w:pPr>
        <w:jc w:val="center"/>
        <w:rPr>
          <w:rFonts w:hint="default" w:ascii="宋体" w:hAnsi="宋体" w:eastAsiaTheme="minorEastAsia" w:cstheme="minorBidi"/>
          <w:b/>
          <w:bCs/>
          <w:kern w:val="2"/>
          <w:sz w:val="24"/>
          <w:szCs w:val="28"/>
          <w:lang w:val="en-US" w:eastAsia="zh-CN" w:bidi="ar-SA"/>
        </w:rPr>
      </w:pPr>
      <w:r>
        <w:rPr>
          <w:rFonts w:hint="eastAsia" w:ascii="宋体" w:hAnsi="宋体" w:cstheme="minorBidi"/>
          <w:b/>
          <w:bCs/>
          <w:kern w:val="2"/>
          <w:sz w:val="24"/>
          <w:szCs w:val="28"/>
          <w:lang w:val="en-US" w:eastAsia="zh-CN" w:bidi="ar-SA"/>
        </w:rPr>
        <w:t>拟投入本项目</w:t>
      </w:r>
      <w:r>
        <w:rPr>
          <w:rFonts w:hint="eastAsia" w:ascii="宋体" w:hAnsi="宋体" w:eastAsiaTheme="minorEastAsia" w:cstheme="minorBidi"/>
          <w:b/>
          <w:bCs/>
          <w:kern w:val="2"/>
          <w:sz w:val="24"/>
          <w:szCs w:val="28"/>
          <w:lang w:val="en-US" w:eastAsia="zh-CN" w:bidi="ar-SA"/>
        </w:rPr>
        <w:t>设备</w:t>
      </w:r>
      <w:r>
        <w:rPr>
          <w:rFonts w:hint="eastAsia" w:ascii="宋体" w:hAnsi="宋体" w:cstheme="minorBidi"/>
          <w:b/>
          <w:bCs/>
          <w:kern w:val="2"/>
          <w:sz w:val="24"/>
          <w:szCs w:val="28"/>
          <w:lang w:val="en-US" w:eastAsia="zh-CN" w:bidi="ar-SA"/>
        </w:rPr>
        <w:t>配置表</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612"/>
        <w:gridCol w:w="1727"/>
        <w:gridCol w:w="1341"/>
        <w:gridCol w:w="2258"/>
        <w:gridCol w:w="1204"/>
      </w:tblGrid>
      <w:tr w14:paraId="1D54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43" w:type="dxa"/>
            <w:noWrap w:val="0"/>
            <w:vAlign w:val="center"/>
          </w:tcPr>
          <w:p w14:paraId="20C105F9">
            <w:pPr>
              <w:keepNext w:val="0"/>
              <w:keepLines w:val="0"/>
              <w:suppressLineNumbers w:val="0"/>
              <w:spacing w:before="0" w:beforeAutospacing="0" w:after="0" w:afterAutospacing="0"/>
              <w:ind w:left="0" w:right="0"/>
              <w:jc w:val="center"/>
              <w:rPr>
                <w:rFonts w:hint="eastAsia" w:ascii="宋体" w:hAnsi="宋体"/>
                <w:kern w:val="0"/>
                <w:szCs w:val="21"/>
              </w:rPr>
            </w:pPr>
            <w:r>
              <w:rPr>
                <w:rFonts w:hint="eastAsia" w:ascii="宋体" w:hAnsi="宋体"/>
                <w:kern w:val="0"/>
                <w:szCs w:val="21"/>
              </w:rPr>
              <w:t>序号</w:t>
            </w:r>
          </w:p>
        </w:tc>
        <w:tc>
          <w:tcPr>
            <w:tcW w:w="1612" w:type="dxa"/>
            <w:noWrap w:val="0"/>
            <w:vAlign w:val="center"/>
          </w:tcPr>
          <w:p w14:paraId="462A17A8">
            <w:pPr>
              <w:keepNext w:val="0"/>
              <w:keepLines w:val="0"/>
              <w:suppressLineNumbers w:val="0"/>
              <w:spacing w:before="0" w:beforeAutospacing="0" w:after="0" w:afterAutospacing="0"/>
              <w:ind w:left="0" w:right="0"/>
              <w:jc w:val="center"/>
              <w:rPr>
                <w:rFonts w:hint="eastAsia" w:ascii="宋体" w:hAnsi="宋体"/>
                <w:kern w:val="0"/>
                <w:szCs w:val="21"/>
              </w:rPr>
            </w:pPr>
            <w:r>
              <w:rPr>
                <w:rFonts w:hint="eastAsia" w:ascii="宋体" w:hAnsi="宋体"/>
                <w:kern w:val="0"/>
                <w:szCs w:val="21"/>
              </w:rPr>
              <w:t>设备名称</w:t>
            </w:r>
          </w:p>
        </w:tc>
        <w:tc>
          <w:tcPr>
            <w:tcW w:w="1727" w:type="dxa"/>
            <w:noWrap w:val="0"/>
            <w:vAlign w:val="center"/>
          </w:tcPr>
          <w:p w14:paraId="7668401A">
            <w:pPr>
              <w:keepNext w:val="0"/>
              <w:keepLines w:val="0"/>
              <w:suppressLineNumbers w:val="0"/>
              <w:spacing w:before="0" w:beforeAutospacing="0" w:after="0" w:afterAutospacing="0"/>
              <w:ind w:left="0" w:right="0"/>
              <w:jc w:val="center"/>
              <w:rPr>
                <w:rFonts w:hint="eastAsia" w:ascii="宋体" w:hAnsi="宋体"/>
                <w:kern w:val="0"/>
                <w:szCs w:val="21"/>
              </w:rPr>
            </w:pPr>
            <w:r>
              <w:rPr>
                <w:rFonts w:hint="eastAsia" w:ascii="宋体" w:hAnsi="宋体"/>
                <w:kern w:val="0"/>
                <w:szCs w:val="21"/>
              </w:rPr>
              <w:t>设备型号</w:t>
            </w:r>
          </w:p>
        </w:tc>
        <w:tc>
          <w:tcPr>
            <w:tcW w:w="1341" w:type="dxa"/>
            <w:noWrap w:val="0"/>
            <w:vAlign w:val="center"/>
          </w:tcPr>
          <w:p w14:paraId="7B1464C3">
            <w:pPr>
              <w:keepNext w:val="0"/>
              <w:keepLines w:val="0"/>
              <w:suppressLineNumbers w:val="0"/>
              <w:spacing w:before="0" w:beforeAutospacing="0" w:after="0" w:afterAutospacing="0"/>
              <w:ind w:left="0" w:right="0"/>
              <w:jc w:val="center"/>
              <w:rPr>
                <w:rFonts w:hint="eastAsia" w:ascii="宋体" w:hAnsi="宋体"/>
                <w:kern w:val="0"/>
                <w:szCs w:val="21"/>
              </w:rPr>
            </w:pPr>
            <w:r>
              <w:rPr>
                <w:rFonts w:hint="eastAsia" w:ascii="宋体" w:hAnsi="宋体"/>
                <w:kern w:val="0"/>
                <w:szCs w:val="21"/>
              </w:rPr>
              <w:t>数量</w:t>
            </w:r>
          </w:p>
        </w:tc>
        <w:tc>
          <w:tcPr>
            <w:tcW w:w="2258" w:type="dxa"/>
            <w:noWrap w:val="0"/>
            <w:vAlign w:val="center"/>
          </w:tcPr>
          <w:p w14:paraId="7E544225">
            <w:pPr>
              <w:keepNext w:val="0"/>
              <w:keepLines w:val="0"/>
              <w:suppressLineNumbers w:val="0"/>
              <w:spacing w:before="0" w:beforeAutospacing="0" w:after="0" w:afterAutospacing="0"/>
              <w:ind w:left="0" w:right="0"/>
              <w:jc w:val="center"/>
              <w:rPr>
                <w:rFonts w:hint="eastAsia" w:ascii="宋体" w:hAnsi="宋体"/>
                <w:kern w:val="0"/>
                <w:szCs w:val="21"/>
              </w:rPr>
            </w:pPr>
            <w:r>
              <w:rPr>
                <w:rFonts w:hint="eastAsia" w:ascii="宋体" w:hAnsi="宋体"/>
                <w:kern w:val="0"/>
                <w:szCs w:val="21"/>
              </w:rPr>
              <w:t>生产日期</w:t>
            </w:r>
          </w:p>
        </w:tc>
        <w:tc>
          <w:tcPr>
            <w:tcW w:w="1204" w:type="dxa"/>
            <w:noWrap w:val="0"/>
            <w:vAlign w:val="center"/>
          </w:tcPr>
          <w:p w14:paraId="0E44C8BA">
            <w:pPr>
              <w:keepNext w:val="0"/>
              <w:keepLines w:val="0"/>
              <w:suppressLineNumbers w:val="0"/>
              <w:spacing w:before="0" w:beforeAutospacing="0" w:after="0" w:afterAutospacing="0"/>
              <w:ind w:left="0" w:right="0"/>
              <w:jc w:val="center"/>
              <w:rPr>
                <w:rFonts w:hint="eastAsia" w:ascii="宋体" w:hAnsi="宋体"/>
                <w:kern w:val="2"/>
                <w:szCs w:val="21"/>
              </w:rPr>
            </w:pPr>
            <w:r>
              <w:rPr>
                <w:rFonts w:hint="eastAsia" w:ascii="宋体" w:hAnsi="宋体"/>
                <w:kern w:val="0"/>
                <w:szCs w:val="21"/>
              </w:rPr>
              <w:t>备注</w:t>
            </w:r>
          </w:p>
        </w:tc>
      </w:tr>
      <w:tr w14:paraId="5865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43" w:type="dxa"/>
            <w:noWrap w:val="0"/>
            <w:vAlign w:val="center"/>
          </w:tcPr>
          <w:p w14:paraId="6B6E9AE0">
            <w:pPr>
              <w:keepNext w:val="0"/>
              <w:keepLines w:val="0"/>
              <w:suppressLineNumbers w:val="0"/>
              <w:spacing w:before="0" w:beforeAutospacing="0" w:after="0" w:afterAutospacing="0"/>
              <w:ind w:left="0" w:right="0"/>
              <w:jc w:val="center"/>
              <w:rPr>
                <w:rFonts w:hint="eastAsia" w:ascii="宋体" w:hAnsi="宋体"/>
                <w:kern w:val="2"/>
                <w:szCs w:val="21"/>
              </w:rPr>
            </w:pPr>
            <w:r>
              <w:rPr>
                <w:rFonts w:hint="eastAsia" w:ascii="宋体" w:hAnsi="宋体"/>
                <w:kern w:val="2"/>
                <w:szCs w:val="21"/>
              </w:rPr>
              <w:t>1</w:t>
            </w:r>
          </w:p>
        </w:tc>
        <w:tc>
          <w:tcPr>
            <w:tcW w:w="1612" w:type="dxa"/>
            <w:noWrap w:val="0"/>
            <w:vAlign w:val="center"/>
          </w:tcPr>
          <w:p w14:paraId="35DD33D3">
            <w:pPr>
              <w:keepNext w:val="0"/>
              <w:keepLines w:val="0"/>
              <w:suppressLineNumbers w:val="0"/>
              <w:spacing w:before="0" w:beforeAutospacing="0" w:after="0" w:afterAutospacing="0"/>
              <w:ind w:left="0" w:right="0"/>
              <w:jc w:val="center"/>
              <w:rPr>
                <w:rFonts w:hint="eastAsia" w:ascii="宋体" w:hAnsi="宋体"/>
                <w:kern w:val="2"/>
                <w:szCs w:val="21"/>
              </w:rPr>
            </w:pPr>
          </w:p>
        </w:tc>
        <w:tc>
          <w:tcPr>
            <w:tcW w:w="1727" w:type="dxa"/>
            <w:noWrap w:val="0"/>
            <w:vAlign w:val="center"/>
          </w:tcPr>
          <w:p w14:paraId="2F900C3A">
            <w:pPr>
              <w:keepNext w:val="0"/>
              <w:keepLines w:val="0"/>
              <w:suppressLineNumbers w:val="0"/>
              <w:spacing w:before="0" w:beforeAutospacing="0" w:after="0" w:afterAutospacing="0"/>
              <w:ind w:left="0" w:right="0"/>
              <w:jc w:val="center"/>
              <w:rPr>
                <w:rFonts w:hint="eastAsia" w:ascii="宋体" w:hAnsi="宋体"/>
                <w:kern w:val="2"/>
                <w:szCs w:val="21"/>
              </w:rPr>
            </w:pPr>
          </w:p>
        </w:tc>
        <w:tc>
          <w:tcPr>
            <w:tcW w:w="1341" w:type="dxa"/>
            <w:noWrap w:val="0"/>
            <w:vAlign w:val="center"/>
          </w:tcPr>
          <w:p w14:paraId="55FA18A2">
            <w:pPr>
              <w:keepNext w:val="0"/>
              <w:keepLines w:val="0"/>
              <w:suppressLineNumbers w:val="0"/>
              <w:spacing w:before="0" w:beforeAutospacing="0" w:after="0" w:afterAutospacing="0"/>
              <w:ind w:left="0" w:right="0"/>
              <w:jc w:val="center"/>
              <w:rPr>
                <w:rFonts w:hint="eastAsia" w:ascii="宋体" w:hAnsi="宋体"/>
                <w:kern w:val="2"/>
                <w:szCs w:val="21"/>
              </w:rPr>
            </w:pPr>
          </w:p>
        </w:tc>
        <w:tc>
          <w:tcPr>
            <w:tcW w:w="2258" w:type="dxa"/>
            <w:noWrap w:val="0"/>
            <w:vAlign w:val="center"/>
          </w:tcPr>
          <w:p w14:paraId="0F7B2130">
            <w:pPr>
              <w:keepNext w:val="0"/>
              <w:keepLines w:val="0"/>
              <w:suppressLineNumbers w:val="0"/>
              <w:spacing w:before="0" w:beforeAutospacing="0" w:after="0" w:afterAutospacing="0"/>
              <w:ind w:left="0" w:right="0"/>
              <w:jc w:val="center"/>
              <w:rPr>
                <w:rFonts w:hint="eastAsia" w:ascii="宋体" w:hAnsi="宋体"/>
                <w:kern w:val="2"/>
                <w:szCs w:val="21"/>
              </w:rPr>
            </w:pPr>
          </w:p>
        </w:tc>
        <w:tc>
          <w:tcPr>
            <w:tcW w:w="1204" w:type="dxa"/>
            <w:noWrap w:val="0"/>
            <w:vAlign w:val="center"/>
          </w:tcPr>
          <w:p w14:paraId="186CF6A3">
            <w:pPr>
              <w:keepNext w:val="0"/>
              <w:keepLines w:val="0"/>
              <w:suppressLineNumbers w:val="0"/>
              <w:spacing w:before="0" w:beforeAutospacing="0" w:after="0" w:afterAutospacing="0"/>
              <w:ind w:left="0" w:right="0"/>
              <w:jc w:val="center"/>
              <w:rPr>
                <w:rFonts w:hint="eastAsia" w:ascii="宋体" w:hAnsi="宋体"/>
                <w:kern w:val="2"/>
                <w:szCs w:val="21"/>
              </w:rPr>
            </w:pPr>
          </w:p>
        </w:tc>
      </w:tr>
      <w:tr w14:paraId="32E1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43" w:type="dxa"/>
            <w:noWrap w:val="0"/>
            <w:vAlign w:val="center"/>
          </w:tcPr>
          <w:p w14:paraId="4DEEC189">
            <w:pPr>
              <w:keepNext w:val="0"/>
              <w:keepLines w:val="0"/>
              <w:suppressLineNumbers w:val="0"/>
              <w:spacing w:before="0" w:beforeAutospacing="0" w:after="0" w:afterAutospacing="0"/>
              <w:ind w:left="0" w:right="0"/>
              <w:jc w:val="center"/>
              <w:rPr>
                <w:rFonts w:hint="eastAsia" w:ascii="宋体" w:hAnsi="宋体"/>
                <w:kern w:val="2"/>
                <w:szCs w:val="21"/>
              </w:rPr>
            </w:pPr>
            <w:r>
              <w:rPr>
                <w:rFonts w:hint="eastAsia" w:ascii="宋体" w:hAnsi="宋体"/>
                <w:kern w:val="2"/>
                <w:szCs w:val="21"/>
              </w:rPr>
              <w:t>2</w:t>
            </w:r>
          </w:p>
        </w:tc>
        <w:tc>
          <w:tcPr>
            <w:tcW w:w="1612" w:type="dxa"/>
            <w:noWrap w:val="0"/>
            <w:vAlign w:val="center"/>
          </w:tcPr>
          <w:p w14:paraId="185D01D3">
            <w:pPr>
              <w:keepNext w:val="0"/>
              <w:keepLines w:val="0"/>
              <w:suppressLineNumbers w:val="0"/>
              <w:spacing w:before="0" w:beforeAutospacing="0" w:after="0" w:afterAutospacing="0"/>
              <w:ind w:left="0" w:right="0"/>
              <w:jc w:val="center"/>
              <w:rPr>
                <w:rFonts w:hint="eastAsia" w:ascii="宋体" w:hAnsi="宋体"/>
                <w:kern w:val="2"/>
                <w:szCs w:val="21"/>
              </w:rPr>
            </w:pPr>
          </w:p>
        </w:tc>
        <w:tc>
          <w:tcPr>
            <w:tcW w:w="1727" w:type="dxa"/>
            <w:noWrap w:val="0"/>
            <w:vAlign w:val="center"/>
          </w:tcPr>
          <w:p w14:paraId="28F3AA67">
            <w:pPr>
              <w:keepNext w:val="0"/>
              <w:keepLines w:val="0"/>
              <w:suppressLineNumbers w:val="0"/>
              <w:spacing w:before="0" w:beforeAutospacing="0" w:after="0" w:afterAutospacing="0"/>
              <w:ind w:left="0" w:right="0"/>
              <w:jc w:val="center"/>
              <w:rPr>
                <w:rFonts w:hint="eastAsia" w:ascii="宋体" w:hAnsi="宋体"/>
                <w:kern w:val="2"/>
                <w:szCs w:val="21"/>
              </w:rPr>
            </w:pPr>
          </w:p>
        </w:tc>
        <w:tc>
          <w:tcPr>
            <w:tcW w:w="1341" w:type="dxa"/>
            <w:noWrap w:val="0"/>
            <w:vAlign w:val="center"/>
          </w:tcPr>
          <w:p w14:paraId="2C2FEB80">
            <w:pPr>
              <w:keepNext w:val="0"/>
              <w:keepLines w:val="0"/>
              <w:suppressLineNumbers w:val="0"/>
              <w:spacing w:before="0" w:beforeAutospacing="0" w:after="0" w:afterAutospacing="0"/>
              <w:ind w:left="0" w:right="0"/>
              <w:jc w:val="center"/>
              <w:rPr>
                <w:rFonts w:hint="eastAsia" w:ascii="宋体" w:hAnsi="宋体"/>
                <w:kern w:val="2"/>
                <w:szCs w:val="21"/>
              </w:rPr>
            </w:pPr>
          </w:p>
        </w:tc>
        <w:tc>
          <w:tcPr>
            <w:tcW w:w="2258" w:type="dxa"/>
            <w:noWrap w:val="0"/>
            <w:vAlign w:val="center"/>
          </w:tcPr>
          <w:p w14:paraId="1377F7A7">
            <w:pPr>
              <w:keepNext w:val="0"/>
              <w:keepLines w:val="0"/>
              <w:suppressLineNumbers w:val="0"/>
              <w:spacing w:before="0" w:beforeAutospacing="0" w:after="0" w:afterAutospacing="0"/>
              <w:ind w:left="0" w:right="0"/>
              <w:jc w:val="center"/>
              <w:rPr>
                <w:rFonts w:hint="eastAsia" w:ascii="宋体" w:hAnsi="宋体"/>
                <w:kern w:val="2"/>
                <w:szCs w:val="21"/>
              </w:rPr>
            </w:pPr>
          </w:p>
        </w:tc>
        <w:tc>
          <w:tcPr>
            <w:tcW w:w="1204" w:type="dxa"/>
            <w:noWrap w:val="0"/>
            <w:vAlign w:val="center"/>
          </w:tcPr>
          <w:p w14:paraId="166A3BA8">
            <w:pPr>
              <w:keepNext w:val="0"/>
              <w:keepLines w:val="0"/>
              <w:suppressLineNumbers w:val="0"/>
              <w:spacing w:before="0" w:beforeAutospacing="0" w:after="0" w:afterAutospacing="0"/>
              <w:ind w:left="0" w:right="0"/>
              <w:jc w:val="center"/>
              <w:rPr>
                <w:rFonts w:hint="eastAsia" w:ascii="宋体" w:hAnsi="宋体"/>
                <w:kern w:val="2"/>
                <w:szCs w:val="21"/>
              </w:rPr>
            </w:pPr>
          </w:p>
        </w:tc>
      </w:tr>
      <w:tr w14:paraId="3035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43" w:type="dxa"/>
            <w:noWrap w:val="0"/>
            <w:vAlign w:val="center"/>
          </w:tcPr>
          <w:p w14:paraId="32733B66">
            <w:pPr>
              <w:keepNext w:val="0"/>
              <w:keepLines w:val="0"/>
              <w:suppressLineNumbers w:val="0"/>
              <w:spacing w:before="0" w:beforeAutospacing="0" w:after="0" w:afterAutospacing="0"/>
              <w:ind w:left="0" w:right="0"/>
              <w:jc w:val="center"/>
              <w:rPr>
                <w:rFonts w:hint="eastAsia" w:ascii="宋体" w:hAnsi="宋体"/>
                <w:kern w:val="2"/>
                <w:szCs w:val="21"/>
              </w:rPr>
            </w:pPr>
            <w:r>
              <w:rPr>
                <w:rFonts w:hint="eastAsia" w:ascii="宋体" w:hAnsi="宋体"/>
                <w:kern w:val="2"/>
                <w:szCs w:val="21"/>
              </w:rPr>
              <w:t>3</w:t>
            </w:r>
          </w:p>
        </w:tc>
        <w:tc>
          <w:tcPr>
            <w:tcW w:w="1612" w:type="dxa"/>
            <w:noWrap w:val="0"/>
            <w:vAlign w:val="center"/>
          </w:tcPr>
          <w:p w14:paraId="3767565F">
            <w:pPr>
              <w:keepNext w:val="0"/>
              <w:keepLines w:val="0"/>
              <w:suppressLineNumbers w:val="0"/>
              <w:spacing w:before="0" w:beforeAutospacing="0" w:after="0" w:afterAutospacing="0"/>
              <w:ind w:left="0" w:right="0"/>
              <w:jc w:val="center"/>
              <w:rPr>
                <w:rFonts w:hint="eastAsia" w:ascii="宋体" w:hAnsi="宋体"/>
                <w:kern w:val="2"/>
                <w:szCs w:val="21"/>
              </w:rPr>
            </w:pPr>
          </w:p>
        </w:tc>
        <w:tc>
          <w:tcPr>
            <w:tcW w:w="1727" w:type="dxa"/>
            <w:noWrap w:val="0"/>
            <w:vAlign w:val="center"/>
          </w:tcPr>
          <w:p w14:paraId="17622D5E">
            <w:pPr>
              <w:keepNext w:val="0"/>
              <w:keepLines w:val="0"/>
              <w:suppressLineNumbers w:val="0"/>
              <w:spacing w:before="0" w:beforeAutospacing="0" w:after="0" w:afterAutospacing="0"/>
              <w:ind w:left="0" w:right="0"/>
              <w:jc w:val="center"/>
              <w:rPr>
                <w:rFonts w:hint="eastAsia" w:ascii="宋体" w:hAnsi="宋体"/>
                <w:kern w:val="2"/>
                <w:szCs w:val="21"/>
              </w:rPr>
            </w:pPr>
          </w:p>
        </w:tc>
        <w:tc>
          <w:tcPr>
            <w:tcW w:w="1341" w:type="dxa"/>
            <w:noWrap w:val="0"/>
            <w:vAlign w:val="center"/>
          </w:tcPr>
          <w:p w14:paraId="65C3EB3F">
            <w:pPr>
              <w:keepNext w:val="0"/>
              <w:keepLines w:val="0"/>
              <w:suppressLineNumbers w:val="0"/>
              <w:spacing w:before="0" w:beforeAutospacing="0" w:after="0" w:afterAutospacing="0"/>
              <w:ind w:left="0" w:right="0"/>
              <w:jc w:val="center"/>
              <w:rPr>
                <w:rFonts w:hint="eastAsia" w:ascii="宋体" w:hAnsi="宋体"/>
                <w:kern w:val="2"/>
                <w:szCs w:val="21"/>
              </w:rPr>
            </w:pPr>
          </w:p>
        </w:tc>
        <w:tc>
          <w:tcPr>
            <w:tcW w:w="2258" w:type="dxa"/>
            <w:noWrap w:val="0"/>
            <w:vAlign w:val="center"/>
          </w:tcPr>
          <w:p w14:paraId="24073936">
            <w:pPr>
              <w:keepNext w:val="0"/>
              <w:keepLines w:val="0"/>
              <w:suppressLineNumbers w:val="0"/>
              <w:spacing w:before="0" w:beforeAutospacing="0" w:after="0" w:afterAutospacing="0"/>
              <w:ind w:left="0" w:right="0"/>
              <w:jc w:val="center"/>
              <w:rPr>
                <w:rFonts w:hint="eastAsia" w:ascii="宋体" w:hAnsi="宋体"/>
                <w:kern w:val="2"/>
                <w:szCs w:val="21"/>
              </w:rPr>
            </w:pPr>
          </w:p>
        </w:tc>
        <w:tc>
          <w:tcPr>
            <w:tcW w:w="1204" w:type="dxa"/>
            <w:noWrap w:val="0"/>
            <w:vAlign w:val="center"/>
          </w:tcPr>
          <w:p w14:paraId="15D65BC4">
            <w:pPr>
              <w:keepNext w:val="0"/>
              <w:keepLines w:val="0"/>
              <w:suppressLineNumbers w:val="0"/>
              <w:spacing w:before="0" w:beforeAutospacing="0" w:after="0" w:afterAutospacing="0"/>
              <w:ind w:left="0" w:right="0"/>
              <w:jc w:val="center"/>
              <w:rPr>
                <w:rFonts w:hint="eastAsia" w:ascii="宋体" w:hAnsi="宋体"/>
                <w:kern w:val="2"/>
                <w:szCs w:val="21"/>
              </w:rPr>
            </w:pPr>
          </w:p>
        </w:tc>
      </w:tr>
      <w:tr w14:paraId="626B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43" w:type="dxa"/>
            <w:noWrap w:val="0"/>
            <w:vAlign w:val="center"/>
          </w:tcPr>
          <w:p w14:paraId="4050D3B6">
            <w:pPr>
              <w:keepNext w:val="0"/>
              <w:keepLines w:val="0"/>
              <w:suppressLineNumbers w:val="0"/>
              <w:spacing w:before="0" w:beforeAutospacing="0" w:after="0" w:afterAutospacing="0"/>
              <w:ind w:left="0" w:right="0"/>
              <w:jc w:val="center"/>
              <w:rPr>
                <w:rFonts w:hint="eastAsia" w:ascii="宋体" w:hAnsi="宋体"/>
                <w:kern w:val="2"/>
                <w:szCs w:val="21"/>
              </w:rPr>
            </w:pPr>
            <w:r>
              <w:rPr>
                <w:rFonts w:hint="eastAsia" w:ascii="宋体" w:hAnsi="宋体"/>
                <w:kern w:val="2"/>
                <w:szCs w:val="21"/>
              </w:rPr>
              <w:t>…</w:t>
            </w:r>
          </w:p>
        </w:tc>
        <w:tc>
          <w:tcPr>
            <w:tcW w:w="1612" w:type="dxa"/>
            <w:noWrap w:val="0"/>
            <w:vAlign w:val="center"/>
          </w:tcPr>
          <w:p w14:paraId="3D0A65BF">
            <w:pPr>
              <w:keepNext w:val="0"/>
              <w:keepLines w:val="0"/>
              <w:suppressLineNumbers w:val="0"/>
              <w:spacing w:before="0" w:beforeAutospacing="0" w:after="0" w:afterAutospacing="0"/>
              <w:ind w:left="0" w:right="0"/>
              <w:jc w:val="center"/>
              <w:rPr>
                <w:rFonts w:hint="eastAsia" w:ascii="宋体" w:hAnsi="宋体"/>
                <w:kern w:val="2"/>
                <w:szCs w:val="21"/>
              </w:rPr>
            </w:pPr>
          </w:p>
        </w:tc>
        <w:tc>
          <w:tcPr>
            <w:tcW w:w="1727" w:type="dxa"/>
            <w:noWrap w:val="0"/>
            <w:vAlign w:val="center"/>
          </w:tcPr>
          <w:p w14:paraId="0D4B79E7">
            <w:pPr>
              <w:keepNext w:val="0"/>
              <w:keepLines w:val="0"/>
              <w:suppressLineNumbers w:val="0"/>
              <w:spacing w:before="0" w:beforeAutospacing="0" w:after="0" w:afterAutospacing="0"/>
              <w:ind w:left="0" w:right="0"/>
              <w:jc w:val="center"/>
              <w:rPr>
                <w:rFonts w:hint="eastAsia" w:ascii="宋体" w:hAnsi="宋体"/>
                <w:kern w:val="2"/>
                <w:szCs w:val="21"/>
              </w:rPr>
            </w:pPr>
          </w:p>
        </w:tc>
        <w:tc>
          <w:tcPr>
            <w:tcW w:w="1341" w:type="dxa"/>
            <w:noWrap w:val="0"/>
            <w:vAlign w:val="center"/>
          </w:tcPr>
          <w:p w14:paraId="5987AB3B">
            <w:pPr>
              <w:keepNext w:val="0"/>
              <w:keepLines w:val="0"/>
              <w:suppressLineNumbers w:val="0"/>
              <w:spacing w:before="0" w:beforeAutospacing="0" w:after="0" w:afterAutospacing="0"/>
              <w:ind w:left="0" w:right="0"/>
              <w:jc w:val="center"/>
              <w:rPr>
                <w:rFonts w:hint="eastAsia" w:ascii="宋体" w:hAnsi="宋体"/>
                <w:kern w:val="2"/>
                <w:szCs w:val="21"/>
              </w:rPr>
            </w:pPr>
          </w:p>
        </w:tc>
        <w:tc>
          <w:tcPr>
            <w:tcW w:w="2258" w:type="dxa"/>
            <w:noWrap w:val="0"/>
            <w:vAlign w:val="center"/>
          </w:tcPr>
          <w:p w14:paraId="18309E83">
            <w:pPr>
              <w:keepNext w:val="0"/>
              <w:keepLines w:val="0"/>
              <w:suppressLineNumbers w:val="0"/>
              <w:spacing w:before="0" w:beforeAutospacing="0" w:after="0" w:afterAutospacing="0"/>
              <w:ind w:left="0" w:right="0"/>
              <w:jc w:val="center"/>
              <w:rPr>
                <w:rFonts w:hint="eastAsia" w:ascii="宋体" w:hAnsi="宋体"/>
                <w:kern w:val="2"/>
                <w:szCs w:val="21"/>
              </w:rPr>
            </w:pPr>
          </w:p>
        </w:tc>
        <w:tc>
          <w:tcPr>
            <w:tcW w:w="1204" w:type="dxa"/>
            <w:noWrap w:val="0"/>
            <w:vAlign w:val="center"/>
          </w:tcPr>
          <w:p w14:paraId="79121C1A">
            <w:pPr>
              <w:keepNext w:val="0"/>
              <w:keepLines w:val="0"/>
              <w:suppressLineNumbers w:val="0"/>
              <w:spacing w:before="0" w:beforeAutospacing="0" w:after="0" w:afterAutospacing="0"/>
              <w:ind w:left="0" w:right="0"/>
              <w:jc w:val="center"/>
              <w:rPr>
                <w:rFonts w:hint="eastAsia" w:ascii="宋体" w:hAnsi="宋体"/>
                <w:kern w:val="2"/>
                <w:szCs w:val="21"/>
              </w:rPr>
            </w:pPr>
          </w:p>
        </w:tc>
      </w:tr>
      <w:tr w14:paraId="418C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43" w:type="dxa"/>
            <w:noWrap w:val="0"/>
            <w:vAlign w:val="center"/>
          </w:tcPr>
          <w:p w14:paraId="00A85A1A">
            <w:pPr>
              <w:keepNext w:val="0"/>
              <w:keepLines w:val="0"/>
              <w:suppressLineNumbers w:val="0"/>
              <w:spacing w:before="0" w:beforeAutospacing="0" w:after="0" w:afterAutospacing="0"/>
              <w:ind w:left="0" w:right="0"/>
              <w:jc w:val="center"/>
              <w:rPr>
                <w:rFonts w:hint="eastAsia" w:ascii="宋体" w:hAnsi="宋体"/>
                <w:kern w:val="2"/>
                <w:sz w:val="24"/>
              </w:rPr>
            </w:pPr>
          </w:p>
        </w:tc>
        <w:tc>
          <w:tcPr>
            <w:tcW w:w="1612" w:type="dxa"/>
            <w:noWrap w:val="0"/>
            <w:vAlign w:val="center"/>
          </w:tcPr>
          <w:p w14:paraId="20D94B55">
            <w:pPr>
              <w:keepNext w:val="0"/>
              <w:keepLines w:val="0"/>
              <w:suppressLineNumbers w:val="0"/>
              <w:spacing w:before="0" w:beforeAutospacing="0" w:after="0" w:afterAutospacing="0"/>
              <w:ind w:left="0" w:right="0"/>
              <w:jc w:val="center"/>
              <w:rPr>
                <w:rFonts w:hint="eastAsia" w:ascii="宋体" w:hAnsi="宋体"/>
                <w:kern w:val="2"/>
                <w:sz w:val="24"/>
              </w:rPr>
            </w:pPr>
          </w:p>
        </w:tc>
        <w:tc>
          <w:tcPr>
            <w:tcW w:w="1727" w:type="dxa"/>
            <w:noWrap w:val="0"/>
            <w:vAlign w:val="center"/>
          </w:tcPr>
          <w:p w14:paraId="3442D8C9">
            <w:pPr>
              <w:keepNext w:val="0"/>
              <w:keepLines w:val="0"/>
              <w:suppressLineNumbers w:val="0"/>
              <w:spacing w:before="0" w:beforeAutospacing="0" w:after="0" w:afterAutospacing="0"/>
              <w:ind w:left="0" w:right="0"/>
              <w:jc w:val="center"/>
              <w:rPr>
                <w:rFonts w:hint="eastAsia" w:ascii="宋体" w:hAnsi="宋体"/>
                <w:kern w:val="2"/>
                <w:sz w:val="24"/>
              </w:rPr>
            </w:pPr>
          </w:p>
        </w:tc>
        <w:tc>
          <w:tcPr>
            <w:tcW w:w="1341" w:type="dxa"/>
            <w:noWrap w:val="0"/>
            <w:vAlign w:val="center"/>
          </w:tcPr>
          <w:p w14:paraId="6A6DF5D4">
            <w:pPr>
              <w:keepNext w:val="0"/>
              <w:keepLines w:val="0"/>
              <w:suppressLineNumbers w:val="0"/>
              <w:spacing w:before="0" w:beforeAutospacing="0" w:after="0" w:afterAutospacing="0"/>
              <w:ind w:left="0" w:right="0"/>
              <w:jc w:val="center"/>
              <w:rPr>
                <w:rFonts w:hint="eastAsia" w:ascii="宋体" w:hAnsi="宋体"/>
                <w:kern w:val="2"/>
                <w:sz w:val="24"/>
              </w:rPr>
            </w:pPr>
          </w:p>
        </w:tc>
        <w:tc>
          <w:tcPr>
            <w:tcW w:w="2258" w:type="dxa"/>
            <w:noWrap w:val="0"/>
            <w:vAlign w:val="center"/>
          </w:tcPr>
          <w:p w14:paraId="3F2A0DA0">
            <w:pPr>
              <w:keepNext w:val="0"/>
              <w:keepLines w:val="0"/>
              <w:suppressLineNumbers w:val="0"/>
              <w:spacing w:before="0" w:beforeAutospacing="0" w:after="0" w:afterAutospacing="0"/>
              <w:ind w:left="0" w:right="0"/>
              <w:jc w:val="center"/>
              <w:rPr>
                <w:rFonts w:hint="eastAsia" w:ascii="宋体" w:hAnsi="宋体"/>
                <w:kern w:val="2"/>
                <w:sz w:val="24"/>
              </w:rPr>
            </w:pPr>
          </w:p>
        </w:tc>
        <w:tc>
          <w:tcPr>
            <w:tcW w:w="1204" w:type="dxa"/>
            <w:noWrap w:val="0"/>
            <w:vAlign w:val="center"/>
          </w:tcPr>
          <w:p w14:paraId="1E15AD06">
            <w:pPr>
              <w:keepNext w:val="0"/>
              <w:keepLines w:val="0"/>
              <w:suppressLineNumbers w:val="0"/>
              <w:spacing w:before="0" w:beforeAutospacing="0" w:after="0" w:afterAutospacing="0"/>
              <w:ind w:left="0" w:right="0"/>
              <w:jc w:val="center"/>
              <w:rPr>
                <w:rFonts w:hint="eastAsia" w:ascii="宋体" w:hAnsi="宋体"/>
                <w:kern w:val="2"/>
                <w:sz w:val="24"/>
              </w:rPr>
            </w:pPr>
          </w:p>
        </w:tc>
      </w:tr>
      <w:tr w14:paraId="5E34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43" w:type="dxa"/>
            <w:noWrap w:val="0"/>
            <w:vAlign w:val="center"/>
          </w:tcPr>
          <w:p w14:paraId="52AC55EA">
            <w:pPr>
              <w:keepNext w:val="0"/>
              <w:keepLines w:val="0"/>
              <w:suppressLineNumbers w:val="0"/>
              <w:spacing w:before="0" w:beforeAutospacing="0" w:after="0" w:afterAutospacing="0"/>
              <w:ind w:left="0" w:right="0"/>
              <w:jc w:val="center"/>
              <w:rPr>
                <w:rFonts w:hint="eastAsia" w:ascii="宋体" w:hAnsi="宋体"/>
                <w:kern w:val="2"/>
                <w:sz w:val="24"/>
              </w:rPr>
            </w:pPr>
          </w:p>
        </w:tc>
        <w:tc>
          <w:tcPr>
            <w:tcW w:w="1612" w:type="dxa"/>
            <w:noWrap w:val="0"/>
            <w:vAlign w:val="center"/>
          </w:tcPr>
          <w:p w14:paraId="1A74F4E7">
            <w:pPr>
              <w:keepNext w:val="0"/>
              <w:keepLines w:val="0"/>
              <w:suppressLineNumbers w:val="0"/>
              <w:spacing w:before="0" w:beforeAutospacing="0" w:after="0" w:afterAutospacing="0"/>
              <w:ind w:left="0" w:right="0"/>
              <w:jc w:val="center"/>
              <w:rPr>
                <w:rFonts w:hint="eastAsia" w:ascii="宋体" w:hAnsi="宋体"/>
                <w:kern w:val="2"/>
                <w:sz w:val="24"/>
              </w:rPr>
            </w:pPr>
          </w:p>
        </w:tc>
        <w:tc>
          <w:tcPr>
            <w:tcW w:w="1727" w:type="dxa"/>
            <w:noWrap w:val="0"/>
            <w:vAlign w:val="center"/>
          </w:tcPr>
          <w:p w14:paraId="1F1FA21F">
            <w:pPr>
              <w:keepNext w:val="0"/>
              <w:keepLines w:val="0"/>
              <w:suppressLineNumbers w:val="0"/>
              <w:spacing w:before="0" w:beforeAutospacing="0" w:after="0" w:afterAutospacing="0"/>
              <w:ind w:left="0" w:right="0"/>
              <w:jc w:val="center"/>
              <w:rPr>
                <w:rFonts w:hint="eastAsia" w:ascii="宋体" w:hAnsi="宋体"/>
                <w:kern w:val="2"/>
                <w:sz w:val="24"/>
              </w:rPr>
            </w:pPr>
          </w:p>
        </w:tc>
        <w:tc>
          <w:tcPr>
            <w:tcW w:w="1341" w:type="dxa"/>
            <w:noWrap w:val="0"/>
            <w:vAlign w:val="center"/>
          </w:tcPr>
          <w:p w14:paraId="074D5309">
            <w:pPr>
              <w:keepNext w:val="0"/>
              <w:keepLines w:val="0"/>
              <w:suppressLineNumbers w:val="0"/>
              <w:spacing w:before="0" w:beforeAutospacing="0" w:after="0" w:afterAutospacing="0"/>
              <w:ind w:left="0" w:right="0"/>
              <w:jc w:val="center"/>
              <w:rPr>
                <w:rFonts w:hint="eastAsia" w:ascii="宋体" w:hAnsi="宋体"/>
                <w:kern w:val="2"/>
                <w:sz w:val="24"/>
              </w:rPr>
            </w:pPr>
          </w:p>
        </w:tc>
        <w:tc>
          <w:tcPr>
            <w:tcW w:w="2258" w:type="dxa"/>
            <w:noWrap w:val="0"/>
            <w:vAlign w:val="center"/>
          </w:tcPr>
          <w:p w14:paraId="13835EA6">
            <w:pPr>
              <w:keepNext w:val="0"/>
              <w:keepLines w:val="0"/>
              <w:suppressLineNumbers w:val="0"/>
              <w:spacing w:before="0" w:beforeAutospacing="0" w:after="0" w:afterAutospacing="0"/>
              <w:ind w:left="0" w:right="0"/>
              <w:jc w:val="center"/>
              <w:rPr>
                <w:rFonts w:hint="eastAsia" w:ascii="宋体" w:hAnsi="宋体"/>
                <w:kern w:val="2"/>
                <w:sz w:val="24"/>
              </w:rPr>
            </w:pPr>
          </w:p>
        </w:tc>
        <w:tc>
          <w:tcPr>
            <w:tcW w:w="1204" w:type="dxa"/>
            <w:noWrap w:val="0"/>
            <w:vAlign w:val="center"/>
          </w:tcPr>
          <w:p w14:paraId="4FF99253">
            <w:pPr>
              <w:keepNext w:val="0"/>
              <w:keepLines w:val="0"/>
              <w:suppressLineNumbers w:val="0"/>
              <w:spacing w:before="0" w:beforeAutospacing="0" w:after="0" w:afterAutospacing="0"/>
              <w:ind w:left="0" w:right="0"/>
              <w:jc w:val="center"/>
              <w:rPr>
                <w:rFonts w:hint="eastAsia" w:ascii="宋体" w:hAnsi="宋体"/>
                <w:kern w:val="2"/>
                <w:sz w:val="24"/>
              </w:rPr>
            </w:pPr>
          </w:p>
        </w:tc>
      </w:tr>
    </w:tbl>
    <w:p w14:paraId="6ED9A5DB">
      <w:pPr>
        <w:pStyle w:val="9"/>
      </w:pPr>
    </w:p>
    <w:p w14:paraId="36D19D0D">
      <w:pPr>
        <w:spacing w:line="360" w:lineRule="auto"/>
        <w:ind w:firstLine="420" w:firstLineChars="200"/>
        <w:contextualSpacing/>
        <w:rPr>
          <w:rFonts w:ascii="宋体" w:hAnsi="宋体"/>
          <w:color w:val="000000"/>
          <w:szCs w:val="21"/>
        </w:rPr>
      </w:pPr>
    </w:p>
    <w:p w14:paraId="682F0628">
      <w:pPr>
        <w:spacing w:line="360" w:lineRule="auto"/>
        <w:ind w:firstLine="420" w:firstLineChars="200"/>
        <w:contextualSpacing/>
        <w:rPr>
          <w:rFonts w:ascii="宋体" w:hAnsi="宋体"/>
          <w:color w:val="000000"/>
          <w:szCs w:val="21"/>
        </w:rPr>
      </w:pPr>
    </w:p>
    <w:p w14:paraId="39C4F64D">
      <w:pPr>
        <w:spacing w:line="360" w:lineRule="auto"/>
        <w:ind w:firstLine="420" w:firstLineChars="200"/>
        <w:contextualSpacing/>
        <w:rPr>
          <w:rFonts w:ascii="宋体" w:hAnsi="宋体"/>
          <w:color w:val="000000"/>
          <w:szCs w:val="21"/>
        </w:rPr>
      </w:pPr>
    </w:p>
    <w:p w14:paraId="3BDCF24C">
      <w:pPr>
        <w:spacing w:line="360" w:lineRule="auto"/>
        <w:ind w:firstLine="420" w:firstLineChars="200"/>
        <w:contextualSpacing/>
        <w:rPr>
          <w:rFonts w:ascii="宋体" w:hAnsi="宋体"/>
          <w:color w:val="000000"/>
          <w:szCs w:val="21"/>
        </w:rPr>
      </w:pPr>
    </w:p>
    <w:p w14:paraId="38D8050A">
      <w:pPr>
        <w:spacing w:line="360" w:lineRule="auto"/>
        <w:ind w:firstLine="420" w:firstLineChars="200"/>
        <w:contextualSpacing/>
        <w:rPr>
          <w:rFonts w:ascii="宋体" w:hAnsi="宋体"/>
          <w:color w:val="000000"/>
          <w:szCs w:val="21"/>
        </w:rPr>
      </w:pPr>
    </w:p>
    <w:p w14:paraId="50DCF3E9">
      <w:pPr>
        <w:spacing w:line="360" w:lineRule="auto"/>
        <w:ind w:firstLine="420" w:firstLineChars="200"/>
        <w:contextualSpacing/>
        <w:rPr>
          <w:rFonts w:ascii="宋体" w:hAnsi="宋体"/>
          <w:color w:val="000000"/>
          <w:szCs w:val="21"/>
        </w:rPr>
      </w:pPr>
    </w:p>
    <w:p w14:paraId="6324FBE2">
      <w:pPr>
        <w:spacing w:line="360" w:lineRule="auto"/>
        <w:ind w:firstLine="420" w:firstLineChars="200"/>
        <w:contextualSpacing/>
        <w:rPr>
          <w:rFonts w:ascii="宋体" w:hAnsi="宋体"/>
          <w:color w:val="000000"/>
          <w:szCs w:val="21"/>
        </w:rPr>
      </w:pPr>
    </w:p>
    <w:p w14:paraId="27932132">
      <w:pPr>
        <w:spacing w:line="360" w:lineRule="auto"/>
        <w:ind w:firstLine="420" w:firstLineChars="200"/>
        <w:contextualSpacing/>
        <w:rPr>
          <w:rFonts w:ascii="宋体" w:hAnsi="宋体"/>
          <w:color w:val="000000"/>
          <w:szCs w:val="21"/>
        </w:rPr>
      </w:pPr>
    </w:p>
    <w:p w14:paraId="09C11E41">
      <w:pPr>
        <w:spacing w:line="360" w:lineRule="auto"/>
        <w:ind w:firstLine="420" w:firstLineChars="200"/>
        <w:contextualSpacing/>
        <w:rPr>
          <w:rFonts w:ascii="宋体" w:hAnsi="宋体"/>
          <w:color w:val="000000"/>
          <w:szCs w:val="21"/>
        </w:rPr>
      </w:pPr>
    </w:p>
    <w:p w14:paraId="61935457">
      <w:pPr>
        <w:spacing w:line="360" w:lineRule="auto"/>
        <w:ind w:firstLine="420" w:firstLineChars="200"/>
        <w:contextualSpacing/>
        <w:rPr>
          <w:rFonts w:ascii="宋体" w:hAnsi="宋体"/>
          <w:color w:val="000000"/>
          <w:szCs w:val="21"/>
        </w:rPr>
      </w:pPr>
    </w:p>
    <w:p w14:paraId="63F1CFF4">
      <w:pPr>
        <w:spacing w:line="360" w:lineRule="auto"/>
        <w:ind w:firstLine="420" w:firstLineChars="200"/>
        <w:contextualSpacing/>
        <w:rPr>
          <w:rFonts w:ascii="宋体" w:hAnsi="宋体"/>
          <w:color w:val="000000"/>
          <w:szCs w:val="21"/>
        </w:rPr>
      </w:pPr>
    </w:p>
    <w:p w14:paraId="707EB5D7">
      <w:pPr>
        <w:spacing w:line="360" w:lineRule="auto"/>
        <w:contextualSpacing/>
        <w:jc w:val="center"/>
        <w:outlineLvl w:val="1"/>
        <w:rPr>
          <w:rFonts w:hint="eastAsia" w:ascii="宋体" w:hAnsi="宋体" w:eastAsiaTheme="minorEastAsia"/>
          <w:b/>
          <w:sz w:val="32"/>
          <w:szCs w:val="32"/>
          <w:lang w:eastAsia="zh-CN"/>
        </w:rPr>
      </w:pPr>
      <w:bookmarkStart w:id="309" w:name="_Toc476566574"/>
      <w:r>
        <w:rPr>
          <w:rFonts w:hint="eastAsia" w:ascii="宋体" w:hAnsi="宋体"/>
          <w:b/>
          <w:sz w:val="32"/>
          <w:szCs w:val="32"/>
          <w:lang w:eastAsia="zh-CN"/>
        </w:rPr>
        <w:t>七</w:t>
      </w:r>
      <w:r>
        <w:rPr>
          <w:rFonts w:ascii="宋体" w:hAnsi="宋体"/>
          <w:b/>
          <w:sz w:val="32"/>
          <w:szCs w:val="32"/>
        </w:rPr>
        <w:t>.</w:t>
      </w:r>
      <w:r>
        <w:rPr>
          <w:rFonts w:hint="eastAsia" w:ascii="宋体" w:hAnsi="宋体"/>
          <w:b/>
          <w:sz w:val="32"/>
          <w:szCs w:val="32"/>
        </w:rPr>
        <w:t>资格证明</w:t>
      </w:r>
      <w:bookmarkEnd w:id="305"/>
      <w:bookmarkEnd w:id="309"/>
      <w:r>
        <w:rPr>
          <w:rFonts w:hint="eastAsia" w:ascii="宋体" w:hAnsi="宋体"/>
          <w:b/>
          <w:sz w:val="32"/>
          <w:szCs w:val="32"/>
          <w:lang w:eastAsia="zh-CN"/>
        </w:rPr>
        <w:t>资料</w:t>
      </w:r>
    </w:p>
    <w:bookmarkEnd w:id="306"/>
    <w:bookmarkEnd w:id="307"/>
    <w:bookmarkEnd w:id="308"/>
    <w:p w14:paraId="0CBA31C1">
      <w:pPr>
        <w:pStyle w:val="5"/>
        <w:spacing w:line="360" w:lineRule="auto"/>
        <w:ind w:firstLine="482"/>
        <w:contextualSpacing/>
        <w:jc w:val="center"/>
        <w:rPr>
          <w:rFonts w:ascii="宋体" w:hAnsi="宋体"/>
        </w:rPr>
      </w:pPr>
      <w:r>
        <w:rPr>
          <w:rFonts w:hint="eastAsia" w:ascii="宋体" w:hAnsi="宋体"/>
          <w:lang w:val="en-US" w:eastAsia="zh-CN"/>
        </w:rPr>
        <w:t>1、</w:t>
      </w:r>
      <w:r>
        <w:rPr>
          <w:rFonts w:ascii="宋体" w:hAnsi="宋体"/>
        </w:rPr>
        <w:t>投标人基本情况表</w:t>
      </w:r>
    </w:p>
    <w:tbl>
      <w:tblPr>
        <w:tblStyle w:val="25"/>
        <w:tblW w:w="926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005"/>
        <w:gridCol w:w="1461"/>
        <w:gridCol w:w="2056"/>
        <w:gridCol w:w="1236"/>
      </w:tblGrid>
      <w:tr w14:paraId="4F06484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79ECAE3B">
            <w:pPr>
              <w:autoSpaceDE w:val="0"/>
              <w:autoSpaceDN w:val="0"/>
              <w:spacing w:line="360" w:lineRule="auto"/>
              <w:contextualSpacing/>
              <w:jc w:val="center"/>
              <w:rPr>
                <w:rFonts w:ascii="宋体" w:hAnsi="宋体"/>
                <w:szCs w:val="21"/>
              </w:rPr>
            </w:pPr>
            <w:r>
              <w:rPr>
                <w:rFonts w:hint="eastAsia" w:ascii="宋体" w:hAnsi="宋体"/>
                <w:szCs w:val="21"/>
              </w:rPr>
              <w:t>投标人全称</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6003D361">
            <w:pPr>
              <w:autoSpaceDE w:val="0"/>
              <w:autoSpaceDN w:val="0"/>
              <w:spacing w:line="360" w:lineRule="auto"/>
              <w:contextualSpacing/>
              <w:rPr>
                <w:rFonts w:ascii="宋体" w:hAnsi="宋体"/>
                <w:szCs w:val="21"/>
              </w:rPr>
            </w:pPr>
          </w:p>
        </w:tc>
      </w:tr>
      <w:tr w14:paraId="128FD82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40790513">
            <w:pPr>
              <w:autoSpaceDE w:val="0"/>
              <w:autoSpaceDN w:val="0"/>
              <w:spacing w:line="360" w:lineRule="auto"/>
              <w:contextualSpacing/>
              <w:jc w:val="center"/>
              <w:rPr>
                <w:rFonts w:ascii="宋体" w:hAnsi="宋体"/>
                <w:szCs w:val="21"/>
              </w:rPr>
            </w:pPr>
            <w:r>
              <w:rPr>
                <w:rFonts w:hint="eastAsia" w:ascii="宋体" w:hAnsi="宋体" w:cs="宋体"/>
                <w:szCs w:val="21"/>
                <w:lang w:val="zh-CN"/>
              </w:rPr>
              <w:t>法定代表人</w:t>
            </w:r>
          </w:p>
        </w:tc>
        <w:tc>
          <w:tcPr>
            <w:tcW w:w="2005" w:type="dxa"/>
            <w:tcBorders>
              <w:top w:val="single" w:color="auto" w:sz="6" w:space="0"/>
              <w:left w:val="single" w:color="auto" w:sz="6" w:space="0"/>
              <w:bottom w:val="single" w:color="auto" w:sz="6" w:space="0"/>
              <w:right w:val="single" w:color="auto" w:sz="6" w:space="0"/>
            </w:tcBorders>
            <w:vAlign w:val="center"/>
          </w:tcPr>
          <w:p w14:paraId="6C5E12DD">
            <w:pPr>
              <w:autoSpaceDE w:val="0"/>
              <w:autoSpaceDN w:val="0"/>
              <w:spacing w:line="360" w:lineRule="auto"/>
              <w:contextualSpacing/>
              <w:rPr>
                <w:rFonts w:ascii="宋体" w:hAnsi="宋体"/>
                <w:szCs w:val="21"/>
              </w:rPr>
            </w:pPr>
          </w:p>
        </w:tc>
        <w:tc>
          <w:tcPr>
            <w:tcW w:w="1461" w:type="dxa"/>
            <w:tcBorders>
              <w:top w:val="single" w:color="auto" w:sz="6" w:space="0"/>
              <w:left w:val="single" w:color="auto" w:sz="6" w:space="0"/>
              <w:bottom w:val="single" w:color="auto" w:sz="6" w:space="0"/>
              <w:right w:val="single" w:color="auto" w:sz="6" w:space="0"/>
            </w:tcBorders>
            <w:vAlign w:val="center"/>
          </w:tcPr>
          <w:p w14:paraId="05E9D72A">
            <w:pPr>
              <w:autoSpaceDE w:val="0"/>
              <w:autoSpaceDN w:val="0"/>
              <w:spacing w:line="360" w:lineRule="auto"/>
              <w:contextualSpacing/>
              <w:rPr>
                <w:rFonts w:ascii="宋体" w:hAnsi="宋体"/>
                <w:szCs w:val="21"/>
              </w:rPr>
            </w:pPr>
            <w:r>
              <w:rPr>
                <w:rFonts w:hint="eastAsia" w:ascii="宋体" w:hAnsi="宋体" w:cs="宋体"/>
                <w:szCs w:val="21"/>
                <w:lang w:val="zh-CN"/>
              </w:rPr>
              <w:t>成立日期</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1FAC7C95">
            <w:pPr>
              <w:autoSpaceDE w:val="0"/>
              <w:autoSpaceDN w:val="0"/>
              <w:spacing w:line="360" w:lineRule="auto"/>
              <w:contextualSpacing/>
              <w:rPr>
                <w:rFonts w:ascii="宋体" w:hAnsi="宋体"/>
                <w:szCs w:val="21"/>
              </w:rPr>
            </w:pPr>
          </w:p>
        </w:tc>
      </w:tr>
      <w:tr w14:paraId="00450E0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2030A513">
            <w:pPr>
              <w:autoSpaceDE w:val="0"/>
              <w:autoSpaceDN w:val="0"/>
              <w:spacing w:line="360" w:lineRule="auto"/>
              <w:contextualSpacing/>
              <w:jc w:val="center"/>
              <w:rPr>
                <w:rFonts w:ascii="宋体" w:hAnsi="宋体"/>
                <w:szCs w:val="21"/>
              </w:rPr>
            </w:pPr>
            <w:r>
              <w:rPr>
                <w:rFonts w:hint="eastAsia" w:ascii="宋体" w:hAnsi="宋体" w:cs="宋体"/>
                <w:szCs w:val="21"/>
                <w:lang w:val="zh-CN"/>
              </w:rPr>
              <w:t>企业地址</w:t>
            </w:r>
          </w:p>
        </w:tc>
        <w:tc>
          <w:tcPr>
            <w:tcW w:w="2005" w:type="dxa"/>
            <w:tcBorders>
              <w:top w:val="single" w:color="auto" w:sz="6" w:space="0"/>
              <w:left w:val="single" w:color="auto" w:sz="6" w:space="0"/>
              <w:bottom w:val="single" w:color="auto" w:sz="6" w:space="0"/>
              <w:right w:val="single" w:color="auto" w:sz="6" w:space="0"/>
            </w:tcBorders>
            <w:vAlign w:val="center"/>
          </w:tcPr>
          <w:p w14:paraId="3593B3A3">
            <w:pPr>
              <w:autoSpaceDE w:val="0"/>
              <w:autoSpaceDN w:val="0"/>
              <w:spacing w:line="360" w:lineRule="auto"/>
              <w:contextualSpacing/>
              <w:rPr>
                <w:rFonts w:ascii="宋体" w:hAnsi="宋体"/>
                <w:szCs w:val="21"/>
              </w:rPr>
            </w:pPr>
          </w:p>
        </w:tc>
        <w:tc>
          <w:tcPr>
            <w:tcW w:w="1461" w:type="dxa"/>
            <w:tcBorders>
              <w:top w:val="single" w:color="auto" w:sz="6" w:space="0"/>
              <w:left w:val="single" w:color="auto" w:sz="6" w:space="0"/>
              <w:bottom w:val="single" w:color="auto" w:sz="6" w:space="0"/>
              <w:right w:val="single" w:color="auto" w:sz="6" w:space="0"/>
            </w:tcBorders>
            <w:vAlign w:val="center"/>
          </w:tcPr>
          <w:p w14:paraId="33EACB7B">
            <w:pPr>
              <w:autoSpaceDE w:val="0"/>
              <w:autoSpaceDN w:val="0"/>
              <w:spacing w:line="360" w:lineRule="auto"/>
              <w:contextualSpacing/>
              <w:rPr>
                <w:rFonts w:ascii="宋体" w:hAnsi="宋体"/>
                <w:szCs w:val="21"/>
              </w:rPr>
            </w:pPr>
            <w:r>
              <w:rPr>
                <w:rFonts w:hint="eastAsia" w:ascii="宋体" w:hAnsi="宋体" w:cs="宋体"/>
                <w:szCs w:val="21"/>
                <w:lang w:val="zh-CN"/>
              </w:rPr>
              <w:t>注册资本</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25709D5C">
            <w:pPr>
              <w:autoSpaceDE w:val="0"/>
              <w:autoSpaceDN w:val="0"/>
              <w:spacing w:line="360" w:lineRule="auto"/>
              <w:ind w:firstLine="2160"/>
              <w:contextualSpacing/>
              <w:rPr>
                <w:rFonts w:ascii="宋体" w:hAnsi="宋体"/>
                <w:szCs w:val="21"/>
              </w:rPr>
            </w:pPr>
            <w:r>
              <w:rPr>
                <w:rFonts w:hint="eastAsia" w:ascii="宋体" w:hAnsi="宋体" w:cs="宋体"/>
                <w:szCs w:val="21"/>
                <w:lang w:val="zh-CN"/>
              </w:rPr>
              <w:t>万元</w:t>
            </w:r>
          </w:p>
        </w:tc>
      </w:tr>
      <w:tr w14:paraId="05D86F1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1353C47A">
            <w:pPr>
              <w:autoSpaceDE w:val="0"/>
              <w:autoSpaceDN w:val="0"/>
              <w:spacing w:line="360" w:lineRule="auto"/>
              <w:contextualSpacing/>
              <w:jc w:val="center"/>
              <w:rPr>
                <w:rFonts w:ascii="宋体" w:hAnsi="宋体"/>
                <w:szCs w:val="21"/>
              </w:rPr>
            </w:pPr>
            <w:r>
              <w:rPr>
                <w:rFonts w:hint="eastAsia" w:ascii="宋体" w:hAnsi="宋体" w:cs="宋体"/>
                <w:szCs w:val="21"/>
                <w:lang w:val="zh-CN"/>
              </w:rPr>
              <w:t>经营范围</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7B9A4C11">
            <w:pPr>
              <w:autoSpaceDE w:val="0"/>
              <w:autoSpaceDN w:val="0"/>
              <w:spacing w:line="360" w:lineRule="auto"/>
              <w:contextualSpacing/>
              <w:rPr>
                <w:rFonts w:ascii="宋体" w:hAnsi="宋体"/>
                <w:szCs w:val="21"/>
              </w:rPr>
            </w:pPr>
          </w:p>
        </w:tc>
      </w:tr>
      <w:tr w14:paraId="2AFDD9C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2F67F505">
            <w:pPr>
              <w:autoSpaceDE w:val="0"/>
              <w:autoSpaceDN w:val="0"/>
              <w:spacing w:line="360" w:lineRule="auto"/>
              <w:contextualSpacing/>
              <w:jc w:val="center"/>
              <w:rPr>
                <w:rFonts w:ascii="宋体" w:hAnsi="宋体"/>
                <w:szCs w:val="21"/>
              </w:rPr>
            </w:pPr>
            <w:r>
              <w:rPr>
                <w:rFonts w:hint="eastAsia" w:ascii="宋体" w:hAnsi="宋体" w:cs="宋体"/>
                <w:szCs w:val="21"/>
                <w:lang w:val="zh-CN"/>
              </w:rPr>
              <w:t>职工人数</w:t>
            </w:r>
          </w:p>
        </w:tc>
        <w:tc>
          <w:tcPr>
            <w:tcW w:w="2005" w:type="dxa"/>
            <w:tcBorders>
              <w:top w:val="single" w:color="auto" w:sz="6" w:space="0"/>
              <w:left w:val="single" w:color="auto" w:sz="6" w:space="0"/>
              <w:bottom w:val="single" w:color="auto" w:sz="6" w:space="0"/>
              <w:right w:val="single" w:color="auto" w:sz="6" w:space="0"/>
            </w:tcBorders>
            <w:vAlign w:val="center"/>
          </w:tcPr>
          <w:p w14:paraId="276C1533">
            <w:pPr>
              <w:autoSpaceDE w:val="0"/>
              <w:autoSpaceDN w:val="0"/>
              <w:spacing w:line="360" w:lineRule="auto"/>
              <w:contextualSpacing/>
              <w:rPr>
                <w:rFonts w:ascii="宋体" w:hAnsi="宋体"/>
                <w:szCs w:val="21"/>
              </w:rPr>
            </w:pPr>
          </w:p>
        </w:tc>
        <w:tc>
          <w:tcPr>
            <w:tcW w:w="3517" w:type="dxa"/>
            <w:gridSpan w:val="2"/>
            <w:tcBorders>
              <w:top w:val="single" w:color="auto" w:sz="6" w:space="0"/>
              <w:left w:val="single" w:color="auto" w:sz="6" w:space="0"/>
              <w:bottom w:val="single" w:color="auto" w:sz="6" w:space="0"/>
              <w:right w:val="single" w:color="auto" w:sz="6" w:space="0"/>
            </w:tcBorders>
            <w:vAlign w:val="center"/>
          </w:tcPr>
          <w:p w14:paraId="4A1ACEA6">
            <w:pPr>
              <w:autoSpaceDE w:val="0"/>
              <w:autoSpaceDN w:val="0"/>
              <w:spacing w:line="360" w:lineRule="auto"/>
              <w:contextualSpacing/>
              <w:rPr>
                <w:rFonts w:ascii="宋体" w:hAnsi="宋体"/>
                <w:szCs w:val="21"/>
              </w:rPr>
            </w:pPr>
            <w:r>
              <w:rPr>
                <w:rFonts w:hint="eastAsia" w:ascii="宋体" w:hAnsi="宋体" w:cs="宋体"/>
                <w:szCs w:val="21"/>
                <w:lang w:val="zh-CN"/>
              </w:rPr>
              <w:t>其中：有中高级以上职称的人数</w:t>
            </w:r>
          </w:p>
        </w:tc>
        <w:tc>
          <w:tcPr>
            <w:tcW w:w="1236" w:type="dxa"/>
            <w:tcBorders>
              <w:top w:val="single" w:color="auto" w:sz="6" w:space="0"/>
              <w:left w:val="single" w:color="auto" w:sz="6" w:space="0"/>
              <w:bottom w:val="single" w:color="auto" w:sz="6" w:space="0"/>
              <w:right w:val="single" w:color="auto" w:sz="6" w:space="0"/>
            </w:tcBorders>
            <w:vAlign w:val="center"/>
          </w:tcPr>
          <w:p w14:paraId="3CF25F72">
            <w:pPr>
              <w:autoSpaceDE w:val="0"/>
              <w:autoSpaceDN w:val="0"/>
              <w:spacing w:line="360" w:lineRule="auto"/>
              <w:contextualSpacing/>
              <w:rPr>
                <w:rFonts w:ascii="宋体" w:hAnsi="宋体"/>
                <w:szCs w:val="21"/>
              </w:rPr>
            </w:pPr>
          </w:p>
        </w:tc>
      </w:tr>
      <w:tr w14:paraId="7988445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15FE769E">
            <w:pPr>
              <w:autoSpaceDE w:val="0"/>
              <w:autoSpaceDN w:val="0"/>
              <w:spacing w:line="360" w:lineRule="auto"/>
              <w:contextualSpacing/>
              <w:jc w:val="center"/>
              <w:rPr>
                <w:rFonts w:ascii="宋体" w:hAnsi="宋体"/>
                <w:szCs w:val="21"/>
              </w:rPr>
            </w:pPr>
            <w:r>
              <w:rPr>
                <w:rFonts w:hint="eastAsia" w:ascii="宋体" w:hAnsi="宋体" w:cs="宋体"/>
                <w:szCs w:val="21"/>
                <w:lang w:val="zh-CN"/>
              </w:rPr>
              <w:t>资产总计</w:t>
            </w:r>
          </w:p>
        </w:tc>
        <w:tc>
          <w:tcPr>
            <w:tcW w:w="2005" w:type="dxa"/>
            <w:tcBorders>
              <w:top w:val="single" w:color="auto" w:sz="6" w:space="0"/>
              <w:left w:val="single" w:color="auto" w:sz="6" w:space="0"/>
              <w:bottom w:val="single" w:color="auto" w:sz="6" w:space="0"/>
              <w:right w:val="single" w:color="auto" w:sz="6" w:space="0"/>
            </w:tcBorders>
            <w:vAlign w:val="center"/>
          </w:tcPr>
          <w:p w14:paraId="1335602D">
            <w:pPr>
              <w:autoSpaceDE w:val="0"/>
              <w:autoSpaceDN w:val="0"/>
              <w:spacing w:line="360" w:lineRule="auto"/>
              <w:contextualSpacing/>
              <w:rPr>
                <w:rFonts w:ascii="宋体" w:hAnsi="宋体"/>
                <w:szCs w:val="21"/>
              </w:rPr>
            </w:pP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14:paraId="13BAC7C7">
            <w:pPr>
              <w:autoSpaceDE w:val="0"/>
              <w:autoSpaceDN w:val="0"/>
              <w:spacing w:line="360" w:lineRule="auto"/>
              <w:contextualSpacing/>
              <w:rPr>
                <w:rFonts w:ascii="宋体" w:hAnsi="宋体"/>
                <w:szCs w:val="21"/>
              </w:rPr>
            </w:pPr>
            <w:r>
              <w:rPr>
                <w:rFonts w:hint="eastAsia" w:ascii="宋体" w:hAnsi="宋体" w:cs="宋体"/>
                <w:szCs w:val="21"/>
                <w:lang w:val="zh-CN"/>
              </w:rPr>
              <w:t>净资产</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604ED397">
            <w:pPr>
              <w:autoSpaceDE w:val="0"/>
              <w:autoSpaceDN w:val="0"/>
              <w:spacing w:line="360" w:lineRule="auto"/>
              <w:contextualSpacing/>
              <w:rPr>
                <w:rFonts w:ascii="宋体" w:hAnsi="宋体"/>
                <w:szCs w:val="21"/>
              </w:rPr>
            </w:pPr>
            <w:r>
              <w:rPr>
                <w:rFonts w:hint="eastAsia" w:ascii="宋体" w:hAnsi="宋体" w:cs="宋体"/>
                <w:szCs w:val="21"/>
                <w:lang w:val="zh-CN"/>
              </w:rPr>
              <w:t xml:space="preserve">              万元</w:t>
            </w:r>
          </w:p>
        </w:tc>
      </w:tr>
      <w:tr w14:paraId="71E3A23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2000CEC6">
            <w:pPr>
              <w:autoSpaceDE w:val="0"/>
              <w:autoSpaceDN w:val="0"/>
              <w:spacing w:line="360" w:lineRule="auto"/>
              <w:contextualSpacing/>
              <w:jc w:val="center"/>
              <w:rPr>
                <w:rFonts w:ascii="宋体" w:hAnsi="宋体"/>
                <w:szCs w:val="21"/>
              </w:rPr>
            </w:pPr>
            <w:r>
              <w:rPr>
                <w:rFonts w:hint="eastAsia" w:ascii="宋体" w:hAnsi="宋体" w:cs="宋体"/>
                <w:szCs w:val="21"/>
                <w:lang w:val="zh-CN"/>
              </w:rPr>
              <w:t>股东权益</w:t>
            </w:r>
          </w:p>
        </w:tc>
        <w:tc>
          <w:tcPr>
            <w:tcW w:w="2005" w:type="dxa"/>
            <w:tcBorders>
              <w:top w:val="single" w:color="auto" w:sz="6" w:space="0"/>
              <w:left w:val="single" w:color="auto" w:sz="6" w:space="0"/>
              <w:bottom w:val="single" w:color="auto" w:sz="6" w:space="0"/>
              <w:right w:val="single" w:color="auto" w:sz="6" w:space="0"/>
            </w:tcBorders>
            <w:vAlign w:val="center"/>
          </w:tcPr>
          <w:p w14:paraId="505260DF">
            <w:pPr>
              <w:autoSpaceDE w:val="0"/>
              <w:autoSpaceDN w:val="0"/>
              <w:spacing w:line="360" w:lineRule="auto"/>
              <w:contextualSpacing/>
              <w:rPr>
                <w:rFonts w:ascii="宋体" w:hAnsi="宋体"/>
                <w:szCs w:val="21"/>
              </w:rPr>
            </w:pP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14:paraId="47ACB625">
            <w:pPr>
              <w:autoSpaceDE w:val="0"/>
              <w:autoSpaceDN w:val="0"/>
              <w:spacing w:line="360" w:lineRule="auto"/>
              <w:contextualSpacing/>
              <w:rPr>
                <w:rFonts w:ascii="宋体" w:hAnsi="宋体"/>
                <w:szCs w:val="21"/>
              </w:rPr>
            </w:pPr>
            <w:r>
              <w:rPr>
                <w:rFonts w:hint="eastAsia" w:ascii="宋体" w:hAnsi="宋体" w:cs="宋体"/>
                <w:szCs w:val="21"/>
                <w:lang w:val="zh-CN"/>
              </w:rPr>
              <w:t>销售收入</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6A6E675A">
            <w:pPr>
              <w:autoSpaceDE w:val="0"/>
              <w:autoSpaceDN w:val="0"/>
              <w:spacing w:line="360" w:lineRule="auto"/>
              <w:contextualSpacing/>
              <w:rPr>
                <w:rFonts w:ascii="宋体" w:hAnsi="宋体"/>
                <w:szCs w:val="21"/>
              </w:rPr>
            </w:pPr>
            <w:r>
              <w:rPr>
                <w:rFonts w:hint="eastAsia" w:ascii="宋体" w:hAnsi="宋体" w:cs="宋体"/>
                <w:szCs w:val="21"/>
                <w:lang w:val="zh-CN"/>
              </w:rPr>
              <w:t>万元</w:t>
            </w:r>
          </w:p>
        </w:tc>
      </w:tr>
      <w:tr w14:paraId="7475AB5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3E192F95">
            <w:pPr>
              <w:autoSpaceDE w:val="0"/>
              <w:autoSpaceDN w:val="0"/>
              <w:spacing w:line="360" w:lineRule="auto"/>
              <w:contextualSpacing/>
              <w:jc w:val="center"/>
              <w:rPr>
                <w:rFonts w:ascii="宋体" w:hAnsi="宋体"/>
                <w:szCs w:val="21"/>
              </w:rPr>
            </w:pPr>
            <w:r>
              <w:rPr>
                <w:rFonts w:hint="eastAsia" w:ascii="宋体" w:hAnsi="宋体" w:cs="宋体"/>
                <w:szCs w:val="21"/>
                <w:lang w:val="zh-CN"/>
              </w:rPr>
              <w:t>实现利润</w:t>
            </w:r>
          </w:p>
        </w:tc>
        <w:tc>
          <w:tcPr>
            <w:tcW w:w="2005" w:type="dxa"/>
            <w:tcBorders>
              <w:top w:val="single" w:color="auto" w:sz="6" w:space="0"/>
              <w:left w:val="single" w:color="auto" w:sz="6" w:space="0"/>
              <w:bottom w:val="single" w:color="auto" w:sz="6" w:space="0"/>
              <w:right w:val="single" w:color="auto" w:sz="6" w:space="0"/>
            </w:tcBorders>
            <w:vAlign w:val="center"/>
          </w:tcPr>
          <w:p w14:paraId="3F32E8D3">
            <w:pPr>
              <w:autoSpaceDE w:val="0"/>
              <w:autoSpaceDN w:val="0"/>
              <w:spacing w:line="360" w:lineRule="auto"/>
              <w:ind w:firstLine="420" w:firstLineChars="200"/>
              <w:contextualSpacing/>
              <w:rPr>
                <w:rFonts w:ascii="宋体" w:hAnsi="宋体"/>
                <w:szCs w:val="21"/>
              </w:rPr>
            </w:pPr>
            <w:r>
              <w:rPr>
                <w:rFonts w:hint="eastAsia" w:ascii="宋体" w:hAnsi="宋体" w:cs="宋体"/>
                <w:szCs w:val="21"/>
                <w:lang w:val="zh-CN"/>
              </w:rPr>
              <w:t xml:space="preserve">    万元</w:t>
            </w:r>
          </w:p>
        </w:tc>
        <w:tc>
          <w:tcPr>
            <w:tcW w:w="1461" w:type="dxa"/>
            <w:tcBorders>
              <w:top w:val="single" w:color="auto" w:sz="6" w:space="0"/>
              <w:left w:val="single" w:color="auto" w:sz="6" w:space="0"/>
              <w:bottom w:val="single" w:color="auto" w:sz="6" w:space="0"/>
              <w:right w:val="single" w:color="auto" w:sz="6" w:space="0"/>
            </w:tcBorders>
            <w:vAlign w:val="center"/>
          </w:tcPr>
          <w:p w14:paraId="40AEB80F">
            <w:pPr>
              <w:autoSpaceDE w:val="0"/>
              <w:autoSpaceDN w:val="0"/>
              <w:spacing w:line="360" w:lineRule="auto"/>
              <w:contextualSpacing/>
              <w:rPr>
                <w:rFonts w:ascii="宋体" w:hAnsi="宋体"/>
                <w:szCs w:val="21"/>
              </w:rPr>
            </w:pP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2CA8DC5E">
            <w:pPr>
              <w:autoSpaceDE w:val="0"/>
              <w:autoSpaceDN w:val="0"/>
              <w:spacing w:line="360" w:lineRule="auto"/>
              <w:contextualSpacing/>
              <w:rPr>
                <w:rFonts w:ascii="宋体" w:hAnsi="宋体"/>
                <w:szCs w:val="21"/>
              </w:rPr>
            </w:pPr>
          </w:p>
        </w:tc>
      </w:tr>
      <w:tr w14:paraId="3A26AC8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46B2305F">
            <w:pPr>
              <w:autoSpaceDE w:val="0"/>
              <w:autoSpaceDN w:val="0"/>
              <w:spacing w:line="360" w:lineRule="auto"/>
              <w:contextualSpacing/>
              <w:jc w:val="center"/>
              <w:rPr>
                <w:rFonts w:ascii="宋体" w:hAnsi="宋体"/>
                <w:szCs w:val="21"/>
              </w:rPr>
            </w:pPr>
            <w:r>
              <w:rPr>
                <w:rFonts w:hint="eastAsia" w:ascii="宋体" w:hAnsi="宋体" w:cs="宋体"/>
                <w:szCs w:val="21"/>
                <w:lang w:val="zh-CN"/>
              </w:rPr>
              <w:t>单位优势及特长</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14726601">
            <w:pPr>
              <w:autoSpaceDE w:val="0"/>
              <w:autoSpaceDN w:val="0"/>
              <w:spacing w:line="360" w:lineRule="auto"/>
              <w:contextualSpacing/>
              <w:rPr>
                <w:rFonts w:ascii="宋体" w:hAnsi="宋体"/>
                <w:szCs w:val="21"/>
              </w:rPr>
            </w:pPr>
          </w:p>
        </w:tc>
      </w:tr>
      <w:tr w14:paraId="0C3ADB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613AFCB1">
            <w:pPr>
              <w:autoSpaceDE w:val="0"/>
              <w:autoSpaceDN w:val="0"/>
              <w:spacing w:line="360" w:lineRule="auto"/>
              <w:contextualSpacing/>
              <w:jc w:val="center"/>
              <w:rPr>
                <w:rFonts w:ascii="宋体" w:hAnsi="宋体"/>
                <w:szCs w:val="21"/>
              </w:rPr>
            </w:pPr>
            <w:r>
              <w:rPr>
                <w:rFonts w:hint="eastAsia" w:ascii="宋体" w:hAnsi="宋体" w:cs="宋体"/>
                <w:szCs w:val="21"/>
                <w:lang w:val="zh-CN"/>
              </w:rPr>
              <w:t>最近3年内在经营过程中受到何种奖励或处分</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6950B35A">
            <w:pPr>
              <w:autoSpaceDE w:val="0"/>
              <w:autoSpaceDN w:val="0"/>
              <w:spacing w:line="360" w:lineRule="auto"/>
              <w:contextualSpacing/>
              <w:rPr>
                <w:rFonts w:ascii="宋体" w:hAnsi="宋体"/>
                <w:szCs w:val="21"/>
              </w:rPr>
            </w:pPr>
            <w:r>
              <w:rPr>
                <w:rFonts w:hint="eastAsia" w:ascii="宋体" w:hAnsi="宋体" w:cs="宋体"/>
                <w:szCs w:val="21"/>
                <w:lang w:val="zh-CN"/>
              </w:rPr>
              <w:t>（包括财政、工商、税务、物价、技监部门稽查情况和结果）</w:t>
            </w:r>
          </w:p>
        </w:tc>
      </w:tr>
      <w:tr w14:paraId="6872E11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263D75D6">
            <w:pPr>
              <w:autoSpaceDE w:val="0"/>
              <w:autoSpaceDN w:val="0"/>
              <w:spacing w:line="360" w:lineRule="auto"/>
              <w:contextualSpacing/>
              <w:jc w:val="center"/>
              <w:rPr>
                <w:rFonts w:ascii="宋体" w:hAnsi="宋体"/>
                <w:szCs w:val="21"/>
              </w:rPr>
            </w:pPr>
            <w:r>
              <w:rPr>
                <w:rFonts w:hint="eastAsia" w:ascii="宋体" w:hAnsi="宋体" w:cs="宋体"/>
                <w:szCs w:val="21"/>
                <w:lang w:val="zh-CN"/>
              </w:rPr>
              <w:t>最近3年内有无因货物供应或是其他原因被投诉或起诉的情况及说明</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3CA8A716">
            <w:pPr>
              <w:autoSpaceDE w:val="0"/>
              <w:autoSpaceDN w:val="0"/>
              <w:spacing w:line="360" w:lineRule="auto"/>
              <w:contextualSpacing/>
              <w:rPr>
                <w:rFonts w:ascii="宋体" w:hAnsi="宋体"/>
                <w:szCs w:val="21"/>
              </w:rPr>
            </w:pPr>
            <w:r>
              <w:rPr>
                <w:rFonts w:hint="eastAsia" w:ascii="宋体" w:hAnsi="宋体" w:cs="宋体"/>
                <w:szCs w:val="21"/>
                <w:lang w:val="zh-CN"/>
              </w:rPr>
              <w:t>（包括解决方式和结果）</w:t>
            </w:r>
          </w:p>
        </w:tc>
      </w:tr>
      <w:tr w14:paraId="5B1564C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19EBC6C2">
            <w:pPr>
              <w:autoSpaceDE w:val="0"/>
              <w:autoSpaceDN w:val="0"/>
              <w:spacing w:line="360" w:lineRule="auto"/>
              <w:contextualSpacing/>
              <w:jc w:val="center"/>
              <w:rPr>
                <w:rFonts w:ascii="宋体" w:hAnsi="宋体"/>
                <w:szCs w:val="21"/>
              </w:rPr>
            </w:pPr>
            <w:r>
              <w:rPr>
                <w:rFonts w:hint="eastAsia" w:ascii="宋体" w:hAnsi="宋体" w:cs="宋体"/>
                <w:szCs w:val="21"/>
                <w:lang w:val="zh-CN"/>
              </w:rPr>
              <w:t>其他需要说明的情况</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155FF731">
            <w:pPr>
              <w:autoSpaceDE w:val="0"/>
              <w:autoSpaceDN w:val="0"/>
              <w:spacing w:line="360" w:lineRule="auto"/>
              <w:contextualSpacing/>
              <w:rPr>
                <w:rFonts w:ascii="宋体" w:hAnsi="宋体"/>
                <w:szCs w:val="21"/>
              </w:rPr>
            </w:pPr>
          </w:p>
        </w:tc>
      </w:tr>
      <w:tr w14:paraId="1189183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0CD0E715">
            <w:pPr>
              <w:autoSpaceDE w:val="0"/>
              <w:autoSpaceDN w:val="0"/>
              <w:spacing w:line="360" w:lineRule="auto"/>
              <w:contextualSpacing/>
              <w:jc w:val="center"/>
              <w:rPr>
                <w:rFonts w:ascii="宋体" w:hAnsi="宋体" w:cs="宋体"/>
                <w:szCs w:val="21"/>
                <w:lang w:val="zh-CN"/>
              </w:rPr>
            </w:pPr>
            <w:r>
              <w:rPr>
                <w:rFonts w:ascii="宋体" w:hAnsi="宋体" w:cs="宋体"/>
                <w:szCs w:val="21"/>
                <w:lang w:val="zh-CN"/>
              </w:rPr>
              <w:t>备注</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64879ECC">
            <w:pPr>
              <w:autoSpaceDE w:val="0"/>
              <w:autoSpaceDN w:val="0"/>
              <w:spacing w:line="360" w:lineRule="auto"/>
              <w:contextualSpacing/>
              <w:rPr>
                <w:rFonts w:ascii="宋体" w:hAnsi="宋体"/>
                <w:szCs w:val="21"/>
              </w:rPr>
            </w:pPr>
          </w:p>
        </w:tc>
      </w:tr>
    </w:tbl>
    <w:p w14:paraId="41A2D1E9">
      <w:pPr>
        <w:pStyle w:val="63"/>
        <w:spacing w:beforeLines="50" w:afterLines="50"/>
        <w:ind w:left="473"/>
        <w:jc w:val="left"/>
        <w:rPr>
          <w:rFonts w:hint="eastAsia" w:ascii="宋体" w:hAnsi="宋体"/>
          <w:b/>
          <w:color w:val="auto"/>
          <w:sz w:val="21"/>
          <w:szCs w:val="16"/>
          <w:lang w:val="en-US" w:eastAsia="zh-CN"/>
        </w:rPr>
      </w:pPr>
      <w:r>
        <w:rPr>
          <w:rFonts w:hint="eastAsia" w:ascii="宋体" w:hAnsi="宋体"/>
          <w:b/>
          <w:color w:val="auto"/>
          <w:sz w:val="21"/>
          <w:szCs w:val="16"/>
        </w:rPr>
        <w:t>注：投标</w:t>
      </w:r>
      <w:r>
        <w:rPr>
          <w:rFonts w:hint="eastAsia" w:ascii="宋体" w:hAnsi="宋体"/>
          <w:b/>
          <w:color w:val="auto"/>
          <w:sz w:val="21"/>
          <w:szCs w:val="16"/>
          <w:lang w:val="en-US" w:eastAsia="zh-CN"/>
        </w:rPr>
        <w:t>人</w:t>
      </w:r>
      <w:r>
        <w:rPr>
          <w:rFonts w:hint="eastAsia" w:ascii="宋体" w:hAnsi="宋体"/>
          <w:b/>
          <w:color w:val="auto"/>
          <w:sz w:val="21"/>
          <w:szCs w:val="16"/>
        </w:rPr>
        <w:t>需随此表附上营业执照</w:t>
      </w:r>
      <w:r>
        <w:rPr>
          <w:rFonts w:hint="eastAsia" w:ascii="宋体" w:hAnsi="宋体"/>
          <w:b/>
          <w:color w:val="auto"/>
          <w:sz w:val="21"/>
          <w:szCs w:val="16"/>
          <w:lang w:eastAsia="zh-CN"/>
        </w:rPr>
        <w:t>副本</w:t>
      </w:r>
      <w:r>
        <w:rPr>
          <w:rFonts w:hint="eastAsia" w:ascii="宋体" w:hAnsi="宋体"/>
          <w:b/>
          <w:color w:val="auto"/>
          <w:sz w:val="21"/>
          <w:szCs w:val="16"/>
        </w:rPr>
        <w:t>、</w:t>
      </w:r>
      <w:r>
        <w:rPr>
          <w:rFonts w:hint="eastAsia" w:ascii="宋体" w:hAnsi="宋体"/>
          <w:b/>
          <w:color w:val="auto"/>
          <w:sz w:val="21"/>
          <w:szCs w:val="16"/>
          <w:lang w:val="zh-CN" w:eastAsia="zh-CN"/>
        </w:rPr>
        <w:t>成品油零售经营批准证书、</w:t>
      </w:r>
      <w:r>
        <w:rPr>
          <w:rFonts w:hint="eastAsia" w:ascii="宋体" w:hAnsi="宋体"/>
          <w:b/>
          <w:color w:val="auto"/>
          <w:sz w:val="21"/>
          <w:szCs w:val="16"/>
          <w:lang w:val="en-US" w:eastAsia="zh-CN"/>
        </w:rPr>
        <w:t>危险化学品经营许可证、</w:t>
      </w:r>
      <w:r>
        <w:rPr>
          <w:rFonts w:hint="eastAsia" w:ascii="宋体" w:hAnsi="宋体"/>
          <w:b/>
          <w:color w:val="auto"/>
          <w:sz w:val="21"/>
          <w:szCs w:val="16"/>
        </w:rPr>
        <w:t>开户许可证或开户证明等相关</w:t>
      </w:r>
      <w:r>
        <w:rPr>
          <w:rFonts w:hint="eastAsia" w:ascii="宋体" w:hAnsi="宋体"/>
          <w:b/>
          <w:color w:val="auto"/>
          <w:sz w:val="21"/>
          <w:szCs w:val="16"/>
          <w:lang w:val="en-US" w:eastAsia="zh-CN"/>
        </w:rPr>
        <w:t>证件</w:t>
      </w:r>
      <w:r>
        <w:rPr>
          <w:rFonts w:hint="eastAsia" w:ascii="宋体" w:hAnsi="宋体"/>
          <w:b/>
          <w:color w:val="auto"/>
          <w:sz w:val="21"/>
          <w:szCs w:val="16"/>
        </w:rPr>
        <w:t>的</w:t>
      </w:r>
      <w:r>
        <w:rPr>
          <w:rFonts w:hint="eastAsia" w:ascii="宋体" w:hAnsi="宋体"/>
          <w:b/>
          <w:color w:val="auto"/>
          <w:sz w:val="21"/>
          <w:szCs w:val="16"/>
          <w:lang w:val="en-US" w:eastAsia="zh-CN"/>
        </w:rPr>
        <w:t>复印件并加盖投标人公章</w:t>
      </w:r>
      <w:r>
        <w:rPr>
          <w:rFonts w:hint="eastAsia" w:ascii="宋体" w:hAnsi="宋体"/>
          <w:b/>
          <w:color w:val="auto"/>
          <w:sz w:val="21"/>
          <w:szCs w:val="16"/>
        </w:rPr>
        <w:t>。</w:t>
      </w:r>
      <w:r>
        <w:rPr>
          <w:rFonts w:hint="eastAsia" w:ascii="宋体" w:hAnsi="宋体"/>
          <w:b/>
          <w:color w:val="auto"/>
          <w:sz w:val="21"/>
          <w:szCs w:val="16"/>
          <w:lang w:val="en-US" w:eastAsia="zh-CN"/>
        </w:rPr>
        <w:t xml:space="preserve"> </w:t>
      </w:r>
    </w:p>
    <w:p w14:paraId="17EEA90A">
      <w:pPr>
        <w:spacing w:line="360" w:lineRule="auto"/>
        <w:contextualSpacing/>
        <w:rPr>
          <w:rFonts w:ascii="宋体" w:hAnsi="宋体"/>
        </w:rPr>
      </w:pPr>
    </w:p>
    <w:p w14:paraId="4B4A0130">
      <w:pPr>
        <w:pStyle w:val="5"/>
        <w:spacing w:line="360" w:lineRule="auto"/>
        <w:ind w:firstLine="482"/>
        <w:contextualSpacing/>
        <w:jc w:val="center"/>
        <w:rPr>
          <w:rFonts w:hint="eastAsia" w:ascii="宋体" w:hAnsi="宋体"/>
          <w:sz w:val="28"/>
          <w:szCs w:val="32"/>
          <w:lang w:eastAsia="zh-CN"/>
        </w:rPr>
      </w:pPr>
      <w:bookmarkStart w:id="310" w:name="_Toc476566575"/>
      <w:bookmarkStart w:id="311" w:name="_Toc329757324"/>
      <w:r>
        <w:rPr>
          <w:rFonts w:hint="eastAsia" w:ascii="宋体" w:hAnsi="宋体"/>
          <w:sz w:val="28"/>
          <w:szCs w:val="32"/>
          <w:lang w:val="en-US" w:eastAsia="zh-CN"/>
        </w:rPr>
        <w:t>2、</w:t>
      </w:r>
      <w:r>
        <w:rPr>
          <w:rFonts w:hint="eastAsia" w:ascii="宋体" w:hAnsi="宋体"/>
          <w:sz w:val="28"/>
          <w:szCs w:val="32"/>
          <w:lang w:eastAsia="zh-CN"/>
        </w:rPr>
        <w:t>资格条件承诺函</w:t>
      </w:r>
    </w:p>
    <w:p w14:paraId="4B7335B1">
      <w:pPr>
        <w:pStyle w:val="58"/>
        <w:spacing w:line="363" w:lineRule="exact"/>
        <w:ind w:left="0"/>
        <w:jc w:val="both"/>
        <w:outlineLvl w:val="9"/>
        <w:rPr>
          <w:lang w:eastAsia="zh-CN"/>
        </w:rPr>
      </w:pPr>
    </w:p>
    <w:p w14:paraId="40E34B9C">
      <w:pPr>
        <w:spacing w:line="48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致：</w:t>
      </w:r>
      <w:r>
        <w:rPr>
          <w:rFonts w:hint="eastAsia" w:ascii="宋体" w:hAnsi="宋体" w:eastAsia="宋体" w:cs="宋体"/>
          <w:sz w:val="21"/>
          <w:szCs w:val="21"/>
          <w:u w:val="single"/>
        </w:rPr>
        <w:t>（采购人、采购代理机构）</w:t>
      </w:r>
    </w:p>
    <w:p w14:paraId="65E75193">
      <w:pPr>
        <w:pStyle w:val="7"/>
        <w:spacing w:line="480" w:lineRule="auto"/>
        <w:ind w:firstLine="388" w:firstLineChars="200"/>
        <w:rPr>
          <w:rFonts w:hint="eastAsia" w:ascii="宋体" w:hAnsi="宋体" w:eastAsia="宋体" w:cs="宋体"/>
          <w:b w:val="0"/>
          <w:sz w:val="21"/>
          <w:szCs w:val="21"/>
        </w:rPr>
      </w:pPr>
      <w:r>
        <w:rPr>
          <w:rFonts w:hint="eastAsia" w:ascii="宋体" w:hAnsi="宋体" w:eastAsia="宋体" w:cs="宋体"/>
          <w:b w:val="0"/>
          <w:sz w:val="21"/>
          <w:szCs w:val="21"/>
        </w:rPr>
        <w:t xml:space="preserve">我单位（公司）参与 </w:t>
      </w:r>
      <w:r>
        <w:rPr>
          <w:rFonts w:hint="eastAsia" w:ascii="宋体" w:hAnsi="宋体" w:eastAsia="宋体" w:cs="宋体"/>
          <w:b w:val="0"/>
          <w:sz w:val="21"/>
          <w:szCs w:val="21"/>
          <w:u w:val="single"/>
        </w:rPr>
        <w:t xml:space="preserve"> （采购项目名称）（项目编号） </w:t>
      </w:r>
      <w:r>
        <w:rPr>
          <w:rFonts w:hint="eastAsia" w:ascii="宋体" w:hAnsi="宋体" w:eastAsia="宋体" w:cs="宋体"/>
          <w:b w:val="0"/>
          <w:sz w:val="21"/>
          <w:szCs w:val="21"/>
        </w:rPr>
        <w:t>采购项目的政府采购活动，现承诺如下：</w:t>
      </w:r>
    </w:p>
    <w:p w14:paraId="48139C64">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1、具有良好的商业信誉和健全的财务会计制度；</w:t>
      </w:r>
    </w:p>
    <w:p w14:paraId="7BA2569C">
      <w:pPr>
        <w:pStyle w:val="7"/>
        <w:spacing w:line="480" w:lineRule="auto"/>
        <w:ind w:firstLine="388" w:firstLineChars="200"/>
        <w:rPr>
          <w:rFonts w:hint="eastAsia" w:ascii="宋体" w:hAnsi="宋体" w:eastAsia="宋体" w:cs="宋体"/>
          <w:b w:val="0"/>
          <w:sz w:val="21"/>
          <w:szCs w:val="21"/>
        </w:rPr>
      </w:pPr>
      <w:r>
        <w:rPr>
          <w:rFonts w:hint="eastAsia" w:ascii="宋体" w:hAnsi="宋体" w:eastAsia="宋体" w:cs="宋体"/>
          <w:b w:val="0"/>
          <w:sz w:val="21"/>
          <w:szCs w:val="21"/>
        </w:rPr>
        <w:t>2、具有依法缴纳税收的良好记录；</w:t>
      </w:r>
    </w:p>
    <w:p w14:paraId="7B115199">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3、具有依法缴纳社会保障资金的良好记录。</w:t>
      </w:r>
    </w:p>
    <w:p w14:paraId="0E3E1BD0">
      <w:pPr>
        <w:pStyle w:val="7"/>
        <w:spacing w:line="480" w:lineRule="auto"/>
        <w:ind w:firstLine="388" w:firstLineChars="200"/>
        <w:rPr>
          <w:rFonts w:hint="eastAsia" w:ascii="宋体" w:hAnsi="宋体" w:eastAsia="宋体" w:cs="宋体"/>
          <w:b w:val="0"/>
          <w:sz w:val="21"/>
          <w:szCs w:val="21"/>
        </w:rPr>
      </w:pPr>
      <w:r>
        <w:rPr>
          <w:rFonts w:hint="eastAsia" w:ascii="宋体" w:hAnsi="宋体" w:eastAsia="宋体" w:cs="宋体"/>
          <w:b w:val="0"/>
          <w:sz w:val="21"/>
          <w:szCs w:val="21"/>
        </w:rPr>
        <w:t>我方在采购项目评审（评标）环节结束后，随时接受采购人、采购代理机构的检查验证，配合提供相关证明材料，证明符合《中华人民共和国政府采购法》规定的供应商基本资格条件。</w:t>
      </w:r>
    </w:p>
    <w:p w14:paraId="3BD43D49">
      <w:pPr>
        <w:pStyle w:val="7"/>
        <w:spacing w:line="480" w:lineRule="auto"/>
        <w:ind w:firstLine="388" w:firstLineChars="200"/>
        <w:rPr>
          <w:rFonts w:hint="eastAsia" w:ascii="宋体" w:hAnsi="宋体" w:eastAsia="宋体" w:cs="宋体"/>
          <w:b w:val="0"/>
          <w:sz w:val="21"/>
          <w:szCs w:val="21"/>
        </w:rPr>
      </w:pPr>
      <w:r>
        <w:rPr>
          <w:rFonts w:hint="eastAsia" w:ascii="宋体" w:hAnsi="宋体" w:eastAsia="宋体" w:cs="宋体"/>
          <w:b w:val="0"/>
          <w:sz w:val="21"/>
          <w:szCs w:val="21"/>
        </w:rPr>
        <w:t>我单位（公司）对上述承诺的真实性负责。如有虚假，将依法承担相应责任。</w:t>
      </w:r>
    </w:p>
    <w:p w14:paraId="1ED4CBEB">
      <w:pPr>
        <w:pStyle w:val="7"/>
        <w:spacing w:line="480" w:lineRule="auto"/>
        <w:ind w:firstLine="388" w:firstLineChars="200"/>
        <w:rPr>
          <w:rFonts w:hint="eastAsia" w:ascii="宋体" w:hAnsi="宋体" w:eastAsia="宋体" w:cs="宋体"/>
          <w:b w:val="0"/>
          <w:sz w:val="21"/>
          <w:szCs w:val="21"/>
        </w:rPr>
      </w:pPr>
      <w:r>
        <w:rPr>
          <w:rFonts w:hint="eastAsia" w:ascii="宋体" w:hAnsi="宋体" w:eastAsia="宋体" w:cs="宋体"/>
          <w:b w:val="0"/>
          <w:sz w:val="21"/>
          <w:szCs w:val="21"/>
        </w:rPr>
        <w:t>特此承诺。</w:t>
      </w:r>
    </w:p>
    <w:p w14:paraId="61A79AE7">
      <w:pPr>
        <w:wordWrap w:val="0"/>
        <w:spacing w:line="480" w:lineRule="auto"/>
        <w:ind w:left="0" w:leftChars="0" w:right="480" w:firstLine="2396" w:firstLineChars="1141"/>
        <w:jc w:val="both"/>
        <w:rPr>
          <w:rFonts w:hint="eastAsia" w:ascii="宋体" w:hAnsi="宋体" w:eastAsia="宋体" w:cs="宋体"/>
          <w:sz w:val="21"/>
          <w:szCs w:val="21"/>
          <w:lang w:val="en-US" w:eastAsia="zh-CN"/>
        </w:rPr>
      </w:pPr>
    </w:p>
    <w:p w14:paraId="68E1E055">
      <w:pPr>
        <w:wordWrap w:val="0"/>
        <w:spacing w:line="480" w:lineRule="auto"/>
        <w:ind w:left="0" w:leftChars="0" w:right="480" w:firstLine="2396" w:firstLineChars="1141"/>
        <w:jc w:val="both"/>
        <w:rPr>
          <w:rFonts w:hint="eastAsia" w:ascii="宋体" w:hAnsi="宋体" w:eastAsia="宋体" w:cs="宋体"/>
          <w:sz w:val="21"/>
          <w:szCs w:val="21"/>
          <w:u w:val="single"/>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 xml:space="preserve">名称(公章)：     </w:t>
      </w:r>
      <w:r>
        <w:rPr>
          <w:rFonts w:hint="eastAsia" w:ascii="宋体" w:hAnsi="宋体" w:eastAsia="宋体" w:cs="宋体"/>
          <w:sz w:val="21"/>
          <w:szCs w:val="21"/>
          <w:u w:val="single"/>
        </w:rPr>
        <w:t xml:space="preserve">           </w:t>
      </w:r>
    </w:p>
    <w:p w14:paraId="400E4486">
      <w:pPr>
        <w:wordWrap w:val="0"/>
        <w:spacing w:line="480" w:lineRule="auto"/>
        <w:ind w:left="0" w:leftChars="0" w:right="480" w:firstLine="2396" w:firstLineChars="1141"/>
        <w:jc w:val="both"/>
        <w:rPr>
          <w:rFonts w:hint="eastAsia" w:ascii="宋体" w:hAnsi="宋体" w:eastAsia="宋体" w:cs="宋体"/>
          <w:sz w:val="21"/>
          <w:szCs w:val="21"/>
          <w:lang w:val="en-US" w:eastAsia="zh-CN"/>
        </w:rPr>
      </w:pPr>
    </w:p>
    <w:p w14:paraId="4DBC21A2">
      <w:pPr>
        <w:wordWrap w:val="0"/>
        <w:spacing w:line="480" w:lineRule="auto"/>
        <w:ind w:left="0" w:leftChars="0" w:right="480" w:firstLine="2396" w:firstLineChars="1141"/>
        <w:jc w:val="both"/>
        <w:rPr>
          <w:rFonts w:hint="eastAsia" w:ascii="宋体" w:hAnsi="宋体" w:eastAsia="宋体" w:cs="宋体"/>
          <w:sz w:val="21"/>
          <w:szCs w:val="21"/>
          <w:u w:val="single"/>
          <w:lang w:val="en-US" w:eastAsia="zh-CN"/>
        </w:rPr>
      </w:pPr>
      <w:r>
        <w:rPr>
          <w:rFonts w:hint="eastAsia" w:ascii="宋体" w:hAnsi="宋体" w:eastAsia="宋体" w:cs="宋体"/>
          <w:sz w:val="21"/>
          <w:szCs w:val="21"/>
          <w:lang w:val="en-US" w:eastAsia="zh-CN"/>
        </w:rPr>
        <w:t>法定代表人或其委托代理人（签字或盖章）：</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p>
    <w:p w14:paraId="2C00162D">
      <w:pPr>
        <w:jc w:val="right"/>
        <w:rPr>
          <w:rFonts w:hint="eastAsia" w:ascii="宋体" w:hAnsi="宋体" w:eastAsia="宋体" w:cs="宋体"/>
          <w:sz w:val="21"/>
          <w:szCs w:val="21"/>
        </w:rPr>
      </w:pPr>
      <w:r>
        <w:rPr>
          <w:rFonts w:hint="eastAsia" w:ascii="宋体" w:hAnsi="宋体" w:eastAsia="宋体" w:cs="宋体"/>
          <w:sz w:val="21"/>
          <w:szCs w:val="21"/>
        </w:rPr>
        <w:t xml:space="preserve">                             </w:t>
      </w:r>
    </w:p>
    <w:p w14:paraId="6582A276">
      <w:pPr>
        <w:jc w:val="right"/>
        <w:rPr>
          <w:rFonts w:hint="eastAsia" w:ascii="宋体" w:hAnsi="宋体"/>
          <w:b/>
          <w:sz w:val="21"/>
          <w:szCs w:val="21"/>
          <w:lang w:eastAsia="zh-CN"/>
        </w:rPr>
      </w:pPr>
      <w:r>
        <w:rPr>
          <w:rFonts w:hint="eastAsia" w:ascii="宋体" w:hAnsi="宋体" w:eastAsia="宋体" w:cs="宋体"/>
          <w:sz w:val="21"/>
          <w:szCs w:val="21"/>
        </w:rPr>
        <w:t>日期：年 月 日</w:t>
      </w:r>
    </w:p>
    <w:p w14:paraId="6AE6F085">
      <w:pPr>
        <w:rPr>
          <w:rFonts w:hint="eastAsia" w:ascii="宋体" w:hAnsi="宋体"/>
          <w:b/>
          <w:sz w:val="32"/>
          <w:szCs w:val="32"/>
          <w:lang w:eastAsia="zh-CN"/>
        </w:rPr>
      </w:pPr>
      <w:r>
        <w:rPr>
          <w:rFonts w:hint="eastAsia" w:ascii="宋体" w:hAnsi="宋体"/>
          <w:b/>
          <w:sz w:val="32"/>
          <w:szCs w:val="32"/>
          <w:lang w:eastAsia="zh-CN"/>
        </w:rPr>
        <w:br w:type="page"/>
      </w:r>
    </w:p>
    <w:p w14:paraId="6D77347C">
      <w:pPr>
        <w:jc w:val="center"/>
        <w:rPr>
          <w:rFonts w:hint="eastAsia" w:ascii="宋体" w:hAnsi="宋体"/>
          <w:b/>
          <w:bCs/>
          <w:sz w:val="28"/>
          <w:szCs w:val="32"/>
          <w:lang w:val="en-US" w:eastAsia="zh-CN"/>
        </w:rPr>
        <w:sectPr>
          <w:footerReference r:id="rId9" w:type="default"/>
          <w:pgSz w:w="11906" w:h="16838"/>
          <w:pgMar w:top="1588" w:right="1418" w:bottom="1418" w:left="1418" w:header="851" w:footer="851" w:gutter="0"/>
          <w:pgBorders>
            <w:top w:val="none" w:sz="0" w:space="0"/>
            <w:left w:val="none" w:sz="0" w:space="0"/>
            <w:bottom w:val="none" w:sz="0" w:space="0"/>
            <w:right w:val="none" w:sz="0" w:space="0"/>
          </w:pgBorders>
          <w:cols w:space="720" w:num="1"/>
          <w:docGrid w:linePitch="312" w:charSpace="0"/>
        </w:sectPr>
      </w:pPr>
    </w:p>
    <w:p w14:paraId="1BA4D73F">
      <w:pPr>
        <w:spacing w:before="120" w:beforeLines="50" w:after="120" w:afterLines="50" w:line="440" w:lineRule="exact"/>
        <w:ind w:left="630" w:hanging="843" w:hangingChars="300"/>
        <w:jc w:val="center"/>
        <w:rPr>
          <w:rFonts w:hint="eastAsia" w:ascii="宋体" w:hAnsi="宋体" w:eastAsiaTheme="minorEastAsia" w:cstheme="minorBidi"/>
          <w:b/>
          <w:bCs/>
          <w:kern w:val="2"/>
          <w:sz w:val="28"/>
          <w:szCs w:val="32"/>
          <w:lang w:val="en-US" w:eastAsia="zh-CN" w:bidi="ar-SA"/>
        </w:rPr>
      </w:pPr>
      <w:r>
        <w:rPr>
          <w:rFonts w:hint="eastAsia" w:ascii="宋体" w:hAnsi="宋体" w:eastAsiaTheme="minorEastAsia" w:cstheme="minorBidi"/>
          <w:b/>
          <w:bCs/>
          <w:kern w:val="2"/>
          <w:sz w:val="28"/>
          <w:szCs w:val="32"/>
          <w:lang w:val="en-US" w:eastAsia="zh-CN" w:bidi="ar-SA"/>
        </w:rPr>
        <w:t>3、近年完成的类似项目情况表</w:t>
      </w:r>
    </w:p>
    <w:tbl>
      <w:tblPr>
        <w:tblStyle w:val="2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1218"/>
      </w:tblGrid>
      <w:tr w14:paraId="7AFB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0" w:type="dxa"/>
            <w:vAlign w:val="center"/>
          </w:tcPr>
          <w:p w14:paraId="09802429">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序号</w:t>
            </w:r>
          </w:p>
        </w:tc>
        <w:tc>
          <w:tcPr>
            <w:tcW w:w="1620" w:type="dxa"/>
            <w:vAlign w:val="center"/>
          </w:tcPr>
          <w:p w14:paraId="30AC73A9">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合同签订时间</w:t>
            </w:r>
          </w:p>
        </w:tc>
        <w:tc>
          <w:tcPr>
            <w:tcW w:w="2405" w:type="dxa"/>
            <w:vAlign w:val="center"/>
          </w:tcPr>
          <w:p w14:paraId="4FDB0307">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项目概况</w:t>
            </w:r>
          </w:p>
        </w:tc>
        <w:tc>
          <w:tcPr>
            <w:tcW w:w="2275" w:type="dxa"/>
            <w:vAlign w:val="center"/>
          </w:tcPr>
          <w:p w14:paraId="7DD29A38">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业主单位</w:t>
            </w:r>
          </w:p>
        </w:tc>
        <w:tc>
          <w:tcPr>
            <w:tcW w:w="1260" w:type="dxa"/>
            <w:vAlign w:val="center"/>
          </w:tcPr>
          <w:p w14:paraId="5A183933">
            <w:pPr>
              <w:keepNext w:val="0"/>
              <w:keepLines w:val="0"/>
              <w:suppressLineNumbers w:val="0"/>
              <w:spacing w:before="0" w:beforeAutospacing="0" w:after="0" w:afterAutospacing="0"/>
              <w:ind w:left="0" w:right="0"/>
              <w:jc w:val="center"/>
              <w:rPr>
                <w:rFonts w:ascii="宋体" w:hAnsi="宋体" w:cs="宋体"/>
                <w:kern w:val="0"/>
                <w:szCs w:val="21"/>
              </w:rPr>
            </w:pPr>
            <w:r>
              <w:rPr>
                <w:rFonts w:hint="eastAsia" w:ascii="宋体" w:hAnsi="宋体" w:cs="宋体"/>
                <w:kern w:val="0"/>
                <w:szCs w:val="21"/>
              </w:rPr>
              <w:t>合同金额</w:t>
            </w:r>
          </w:p>
        </w:tc>
        <w:tc>
          <w:tcPr>
            <w:tcW w:w="1218" w:type="dxa"/>
            <w:vAlign w:val="center"/>
          </w:tcPr>
          <w:p w14:paraId="55AB529A">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cs="宋体"/>
                <w:kern w:val="0"/>
                <w:szCs w:val="21"/>
              </w:rPr>
              <w:t>备注</w:t>
            </w:r>
          </w:p>
        </w:tc>
      </w:tr>
      <w:tr w14:paraId="6626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28AFDF5B">
            <w:pPr>
              <w:keepNext w:val="0"/>
              <w:keepLines w:val="0"/>
              <w:suppressLineNumbers w:val="0"/>
              <w:spacing w:before="0" w:beforeAutospacing="0" w:after="0" w:afterAutospacing="0"/>
              <w:ind w:left="0" w:right="0"/>
              <w:jc w:val="center"/>
              <w:rPr>
                <w:rFonts w:ascii="宋体" w:hAnsi="宋体" w:cs="宋体"/>
                <w:szCs w:val="21"/>
              </w:rPr>
            </w:pPr>
          </w:p>
        </w:tc>
        <w:tc>
          <w:tcPr>
            <w:tcW w:w="1620" w:type="dxa"/>
            <w:vAlign w:val="center"/>
          </w:tcPr>
          <w:p w14:paraId="0A19665B">
            <w:pPr>
              <w:keepNext w:val="0"/>
              <w:keepLines w:val="0"/>
              <w:suppressLineNumbers w:val="0"/>
              <w:spacing w:before="0" w:beforeAutospacing="0" w:after="0" w:afterAutospacing="0"/>
              <w:ind w:left="0" w:right="0"/>
              <w:jc w:val="center"/>
              <w:rPr>
                <w:rFonts w:ascii="宋体" w:hAnsi="宋体" w:cs="宋体"/>
                <w:szCs w:val="21"/>
              </w:rPr>
            </w:pPr>
          </w:p>
        </w:tc>
        <w:tc>
          <w:tcPr>
            <w:tcW w:w="2405" w:type="dxa"/>
            <w:vAlign w:val="center"/>
          </w:tcPr>
          <w:p w14:paraId="259B518D">
            <w:pPr>
              <w:keepNext w:val="0"/>
              <w:keepLines w:val="0"/>
              <w:suppressLineNumbers w:val="0"/>
              <w:spacing w:before="0" w:beforeAutospacing="0" w:after="0" w:afterAutospacing="0"/>
              <w:ind w:left="0" w:right="0"/>
              <w:jc w:val="center"/>
              <w:rPr>
                <w:rFonts w:ascii="宋体" w:hAnsi="宋体" w:cs="宋体"/>
                <w:szCs w:val="21"/>
              </w:rPr>
            </w:pPr>
          </w:p>
        </w:tc>
        <w:tc>
          <w:tcPr>
            <w:tcW w:w="2275" w:type="dxa"/>
            <w:vAlign w:val="center"/>
          </w:tcPr>
          <w:p w14:paraId="78DA362C">
            <w:pPr>
              <w:keepNext w:val="0"/>
              <w:keepLines w:val="0"/>
              <w:suppressLineNumbers w:val="0"/>
              <w:spacing w:before="0" w:beforeAutospacing="0" w:after="0" w:afterAutospacing="0"/>
              <w:ind w:left="0" w:right="0"/>
              <w:jc w:val="center"/>
              <w:rPr>
                <w:rFonts w:ascii="宋体" w:hAnsi="宋体" w:cs="宋体"/>
                <w:szCs w:val="21"/>
              </w:rPr>
            </w:pPr>
          </w:p>
        </w:tc>
        <w:tc>
          <w:tcPr>
            <w:tcW w:w="1260" w:type="dxa"/>
            <w:vAlign w:val="center"/>
          </w:tcPr>
          <w:p w14:paraId="665854A5">
            <w:pPr>
              <w:keepNext w:val="0"/>
              <w:keepLines w:val="0"/>
              <w:suppressLineNumbers w:val="0"/>
              <w:spacing w:before="0" w:beforeAutospacing="0" w:after="0" w:afterAutospacing="0"/>
              <w:ind w:left="0" w:right="0"/>
              <w:jc w:val="center"/>
              <w:rPr>
                <w:rFonts w:ascii="宋体" w:hAnsi="宋体" w:cs="宋体"/>
                <w:szCs w:val="21"/>
              </w:rPr>
            </w:pPr>
          </w:p>
        </w:tc>
        <w:tc>
          <w:tcPr>
            <w:tcW w:w="1218" w:type="dxa"/>
            <w:vAlign w:val="center"/>
          </w:tcPr>
          <w:p w14:paraId="0FE910B8">
            <w:pPr>
              <w:keepNext w:val="0"/>
              <w:keepLines w:val="0"/>
              <w:suppressLineNumbers w:val="0"/>
              <w:spacing w:before="0" w:beforeAutospacing="0" w:after="0" w:afterAutospacing="0"/>
              <w:ind w:left="0" w:right="0"/>
              <w:jc w:val="center"/>
              <w:rPr>
                <w:rFonts w:ascii="宋体" w:hAnsi="宋体" w:cs="宋体"/>
                <w:szCs w:val="21"/>
              </w:rPr>
            </w:pPr>
          </w:p>
        </w:tc>
      </w:tr>
      <w:tr w14:paraId="41BA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084E7CD9">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61418751">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03DE954C">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269DDCD8">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4394D7BA">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348448E7">
            <w:pPr>
              <w:keepNext w:val="0"/>
              <w:keepLines w:val="0"/>
              <w:suppressLineNumbers w:val="0"/>
              <w:spacing w:before="0" w:beforeAutospacing="0" w:after="0" w:afterAutospacing="0"/>
              <w:ind w:left="0" w:right="0"/>
              <w:jc w:val="center"/>
              <w:rPr>
                <w:rFonts w:ascii="宋体" w:hAnsi="宋体" w:cs="宋体"/>
                <w:sz w:val="24"/>
              </w:rPr>
            </w:pPr>
          </w:p>
        </w:tc>
      </w:tr>
      <w:tr w14:paraId="4D7A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729DBEAB">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1E44D6B1">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16EFBD7F">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24B7C76C">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6AC07F8B">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57BAC593">
            <w:pPr>
              <w:keepNext w:val="0"/>
              <w:keepLines w:val="0"/>
              <w:suppressLineNumbers w:val="0"/>
              <w:spacing w:before="0" w:beforeAutospacing="0" w:after="0" w:afterAutospacing="0"/>
              <w:ind w:left="0" w:right="0"/>
              <w:jc w:val="center"/>
              <w:rPr>
                <w:rFonts w:ascii="宋体" w:hAnsi="宋体" w:cs="宋体"/>
                <w:sz w:val="24"/>
              </w:rPr>
            </w:pPr>
          </w:p>
        </w:tc>
      </w:tr>
      <w:tr w14:paraId="33A2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7746809D">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4B034216">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763CBFEE">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443B3B76">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29ECE70A">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68DF6368">
            <w:pPr>
              <w:keepNext w:val="0"/>
              <w:keepLines w:val="0"/>
              <w:suppressLineNumbers w:val="0"/>
              <w:spacing w:before="0" w:beforeAutospacing="0" w:after="0" w:afterAutospacing="0"/>
              <w:ind w:left="0" w:right="0"/>
              <w:jc w:val="center"/>
              <w:rPr>
                <w:rFonts w:ascii="宋体" w:hAnsi="宋体" w:cs="宋体"/>
                <w:sz w:val="24"/>
              </w:rPr>
            </w:pPr>
          </w:p>
        </w:tc>
      </w:tr>
      <w:tr w14:paraId="521F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56D1F4F8">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32DB29EA">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1E60E5FF">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53835AA1">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1E5C919C">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7354668A">
            <w:pPr>
              <w:keepNext w:val="0"/>
              <w:keepLines w:val="0"/>
              <w:suppressLineNumbers w:val="0"/>
              <w:spacing w:before="0" w:beforeAutospacing="0" w:after="0" w:afterAutospacing="0"/>
              <w:ind w:left="0" w:right="0"/>
              <w:jc w:val="center"/>
              <w:rPr>
                <w:rFonts w:ascii="宋体" w:hAnsi="宋体" w:cs="宋体"/>
                <w:sz w:val="24"/>
              </w:rPr>
            </w:pPr>
          </w:p>
        </w:tc>
      </w:tr>
      <w:tr w14:paraId="2CD5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4F269803">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5333A8C0">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22D3E5AB">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1094F49A">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70275563">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640FECE3">
            <w:pPr>
              <w:keepNext w:val="0"/>
              <w:keepLines w:val="0"/>
              <w:suppressLineNumbers w:val="0"/>
              <w:spacing w:before="0" w:beforeAutospacing="0" w:after="0" w:afterAutospacing="0"/>
              <w:ind w:left="0" w:right="0"/>
              <w:jc w:val="center"/>
              <w:rPr>
                <w:rFonts w:ascii="宋体" w:hAnsi="宋体" w:cs="宋体"/>
                <w:sz w:val="24"/>
              </w:rPr>
            </w:pPr>
          </w:p>
        </w:tc>
      </w:tr>
      <w:tr w14:paraId="1B4C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438CBDDA">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3225E702">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75A4D71D">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4B6ED88D">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71C73EEA">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113C36D3">
            <w:pPr>
              <w:keepNext w:val="0"/>
              <w:keepLines w:val="0"/>
              <w:suppressLineNumbers w:val="0"/>
              <w:spacing w:before="0" w:beforeAutospacing="0" w:after="0" w:afterAutospacing="0"/>
              <w:ind w:left="0" w:right="0"/>
              <w:jc w:val="center"/>
              <w:rPr>
                <w:rFonts w:ascii="宋体" w:hAnsi="宋体" w:cs="宋体"/>
                <w:sz w:val="24"/>
              </w:rPr>
            </w:pPr>
          </w:p>
        </w:tc>
      </w:tr>
      <w:tr w14:paraId="4FA6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00EEAAF7">
            <w:pPr>
              <w:keepNext w:val="0"/>
              <w:keepLines w:val="0"/>
              <w:suppressLineNumbers w:val="0"/>
              <w:spacing w:before="0" w:beforeAutospacing="0" w:after="0" w:afterAutospacing="0"/>
              <w:ind w:left="0" w:right="0"/>
              <w:jc w:val="center"/>
              <w:rPr>
                <w:rFonts w:ascii="宋体" w:hAnsi="宋体" w:cs="宋体"/>
                <w:sz w:val="24"/>
              </w:rPr>
            </w:pPr>
          </w:p>
        </w:tc>
        <w:tc>
          <w:tcPr>
            <w:tcW w:w="1620" w:type="dxa"/>
            <w:vAlign w:val="center"/>
          </w:tcPr>
          <w:p w14:paraId="527DE8AE">
            <w:pPr>
              <w:keepNext w:val="0"/>
              <w:keepLines w:val="0"/>
              <w:suppressLineNumbers w:val="0"/>
              <w:spacing w:before="0" w:beforeAutospacing="0" w:after="0" w:afterAutospacing="0"/>
              <w:ind w:left="0" w:right="0"/>
              <w:jc w:val="center"/>
              <w:rPr>
                <w:rFonts w:ascii="宋体" w:hAnsi="宋体" w:cs="宋体"/>
                <w:sz w:val="24"/>
              </w:rPr>
            </w:pPr>
          </w:p>
        </w:tc>
        <w:tc>
          <w:tcPr>
            <w:tcW w:w="2405" w:type="dxa"/>
            <w:vAlign w:val="center"/>
          </w:tcPr>
          <w:p w14:paraId="771E3606">
            <w:pPr>
              <w:keepNext w:val="0"/>
              <w:keepLines w:val="0"/>
              <w:suppressLineNumbers w:val="0"/>
              <w:spacing w:before="0" w:beforeAutospacing="0" w:after="0" w:afterAutospacing="0"/>
              <w:ind w:left="0" w:right="0"/>
              <w:jc w:val="center"/>
              <w:rPr>
                <w:rFonts w:ascii="宋体" w:hAnsi="宋体" w:cs="宋体"/>
                <w:sz w:val="24"/>
              </w:rPr>
            </w:pPr>
          </w:p>
        </w:tc>
        <w:tc>
          <w:tcPr>
            <w:tcW w:w="2275" w:type="dxa"/>
            <w:vAlign w:val="center"/>
          </w:tcPr>
          <w:p w14:paraId="17B35725">
            <w:pPr>
              <w:keepNext w:val="0"/>
              <w:keepLines w:val="0"/>
              <w:suppressLineNumbers w:val="0"/>
              <w:spacing w:before="0" w:beforeAutospacing="0" w:after="0" w:afterAutospacing="0"/>
              <w:ind w:left="0" w:right="0"/>
              <w:jc w:val="center"/>
              <w:rPr>
                <w:rFonts w:ascii="宋体" w:hAnsi="宋体" w:cs="宋体"/>
                <w:sz w:val="24"/>
              </w:rPr>
            </w:pPr>
          </w:p>
        </w:tc>
        <w:tc>
          <w:tcPr>
            <w:tcW w:w="1260" w:type="dxa"/>
            <w:vAlign w:val="center"/>
          </w:tcPr>
          <w:p w14:paraId="22A83086">
            <w:pPr>
              <w:keepNext w:val="0"/>
              <w:keepLines w:val="0"/>
              <w:suppressLineNumbers w:val="0"/>
              <w:spacing w:before="0" w:beforeAutospacing="0" w:after="0" w:afterAutospacing="0"/>
              <w:ind w:left="0" w:right="0"/>
              <w:jc w:val="center"/>
              <w:rPr>
                <w:rFonts w:ascii="宋体" w:hAnsi="宋体" w:cs="宋体"/>
                <w:sz w:val="24"/>
              </w:rPr>
            </w:pPr>
          </w:p>
        </w:tc>
        <w:tc>
          <w:tcPr>
            <w:tcW w:w="1218" w:type="dxa"/>
            <w:vAlign w:val="center"/>
          </w:tcPr>
          <w:p w14:paraId="1816F3B9">
            <w:pPr>
              <w:keepNext w:val="0"/>
              <w:keepLines w:val="0"/>
              <w:suppressLineNumbers w:val="0"/>
              <w:spacing w:before="0" w:beforeAutospacing="0" w:after="0" w:afterAutospacing="0"/>
              <w:ind w:left="0" w:right="0"/>
              <w:jc w:val="center"/>
              <w:rPr>
                <w:rFonts w:ascii="宋体" w:hAnsi="宋体" w:cs="宋体"/>
                <w:sz w:val="24"/>
              </w:rPr>
            </w:pPr>
          </w:p>
        </w:tc>
      </w:tr>
    </w:tbl>
    <w:p w14:paraId="2E6E45DD">
      <w:pPr>
        <w:spacing w:before="240" w:beforeLines="100"/>
        <w:ind w:firstLine="480" w:firstLineChars="200"/>
        <w:rPr>
          <w:rFonts w:ascii="宋体" w:hAnsi="宋体"/>
          <w:sz w:val="24"/>
          <w:szCs w:val="24"/>
          <w:highlight w:val="none"/>
        </w:rPr>
      </w:pPr>
      <w:r>
        <w:rPr>
          <w:rFonts w:hint="eastAsia" w:ascii="宋体" w:hAnsi="宋体"/>
          <w:sz w:val="24"/>
          <w:szCs w:val="24"/>
          <w:highlight w:val="none"/>
        </w:rPr>
        <w:t xml:space="preserve">备注： </w:t>
      </w:r>
      <w:r>
        <w:rPr>
          <w:rFonts w:hint="eastAsia" w:ascii="宋体" w:hAnsi="宋体"/>
          <w:sz w:val="24"/>
          <w:szCs w:val="24"/>
          <w:highlight w:val="none"/>
          <w:lang w:val="en-US" w:eastAsia="zh-CN"/>
        </w:rPr>
        <w:t>需提供证明资料内容详见评标方法</w:t>
      </w:r>
      <w:r>
        <w:rPr>
          <w:rFonts w:hint="eastAsia" w:ascii="宋体" w:hAnsi="宋体"/>
          <w:sz w:val="24"/>
          <w:szCs w:val="24"/>
          <w:highlight w:val="none"/>
        </w:rPr>
        <w:t>。</w:t>
      </w:r>
    </w:p>
    <w:p w14:paraId="7C3437E2">
      <w:pPr>
        <w:jc w:val="center"/>
        <w:rPr>
          <w:rFonts w:hint="default" w:ascii="宋体" w:hAnsi="宋体"/>
          <w:b/>
          <w:bCs/>
          <w:sz w:val="28"/>
          <w:szCs w:val="32"/>
          <w:lang w:val="en-US" w:eastAsia="zh-CN"/>
        </w:rPr>
        <w:sectPr>
          <w:pgSz w:w="11906" w:h="16838"/>
          <w:pgMar w:top="1588" w:right="1418" w:bottom="1418" w:left="1418" w:header="851" w:footer="851" w:gutter="0"/>
          <w:pgBorders>
            <w:top w:val="none" w:sz="0" w:space="0"/>
            <w:left w:val="none" w:sz="0" w:space="0"/>
            <w:bottom w:val="none" w:sz="0" w:space="0"/>
            <w:right w:val="none" w:sz="0" w:space="0"/>
          </w:pgBorders>
          <w:cols w:space="720" w:num="1"/>
          <w:docGrid w:linePitch="312" w:charSpace="0"/>
        </w:sectPr>
      </w:pPr>
    </w:p>
    <w:p w14:paraId="711CAB37">
      <w:pPr>
        <w:jc w:val="center"/>
        <w:rPr>
          <w:rFonts w:ascii="宋体" w:hAnsi="宋体"/>
          <w:b/>
          <w:sz w:val="32"/>
          <w:szCs w:val="32"/>
        </w:rPr>
      </w:pPr>
      <w:r>
        <w:rPr>
          <w:rFonts w:hint="eastAsia" w:ascii="宋体" w:hAnsi="宋体"/>
          <w:b/>
          <w:sz w:val="32"/>
          <w:szCs w:val="32"/>
          <w:lang w:eastAsia="zh-CN"/>
        </w:rPr>
        <w:t>八</w:t>
      </w:r>
      <w:r>
        <w:rPr>
          <w:rFonts w:ascii="宋体" w:hAnsi="宋体"/>
          <w:b/>
          <w:sz w:val="32"/>
          <w:szCs w:val="32"/>
        </w:rPr>
        <w:t>.</w:t>
      </w:r>
      <w:r>
        <w:rPr>
          <w:rFonts w:hint="eastAsia" w:ascii="宋体" w:hAnsi="宋体"/>
          <w:b/>
          <w:sz w:val="32"/>
          <w:szCs w:val="32"/>
        </w:rPr>
        <w:t xml:space="preserve"> 其它材料</w:t>
      </w:r>
      <w:bookmarkEnd w:id="310"/>
      <w:bookmarkEnd w:id="311"/>
    </w:p>
    <w:p w14:paraId="4BDEA5DA">
      <w:pPr>
        <w:spacing w:line="360" w:lineRule="auto"/>
        <w:ind w:firstLine="435"/>
        <w:contextualSpacing/>
        <w:rPr>
          <w:rFonts w:ascii="宋体" w:hAnsi="宋体"/>
        </w:rPr>
      </w:pPr>
    </w:p>
    <w:p w14:paraId="42C49905">
      <w:pPr>
        <w:wordWrap w:val="0"/>
        <w:spacing w:line="320" w:lineRule="exact"/>
        <w:ind w:firstLine="420" w:firstLineChars="200"/>
        <w:contextualSpacing/>
        <w:jc w:val="left"/>
        <w:rPr>
          <w:rFonts w:ascii="宋体" w:hAnsi="宋体" w:cs="宋体"/>
          <w:sz w:val="21"/>
          <w:szCs w:val="21"/>
          <w:lang w:val="zh-CN"/>
        </w:rPr>
      </w:pPr>
      <w:r>
        <w:rPr>
          <w:rFonts w:hint="eastAsia" w:ascii="宋体" w:hAnsi="宋体" w:cs="宋体"/>
          <w:sz w:val="21"/>
          <w:szCs w:val="21"/>
          <w:highlight w:val="none"/>
          <w:lang w:val="en-US" w:eastAsia="zh-CN"/>
        </w:rPr>
        <w:t>注：在此附</w:t>
      </w:r>
      <w:r>
        <w:rPr>
          <w:rFonts w:hint="eastAsia" w:ascii="宋体" w:hAnsi="宋体" w:cs="宋体"/>
          <w:sz w:val="21"/>
          <w:szCs w:val="21"/>
          <w:highlight w:val="none"/>
          <w:lang w:val="zh-CN"/>
        </w:rPr>
        <w:t>招标</w:t>
      </w:r>
      <w:r>
        <w:rPr>
          <w:rFonts w:hint="eastAsia" w:ascii="宋体" w:hAnsi="宋体" w:cs="宋体"/>
          <w:sz w:val="21"/>
          <w:szCs w:val="21"/>
          <w:lang w:val="zh-CN"/>
        </w:rPr>
        <w:t>文件中要求的其他</w:t>
      </w:r>
      <w:r>
        <w:rPr>
          <w:rFonts w:hint="eastAsia" w:ascii="宋体" w:hAnsi="宋体" w:cs="宋体"/>
          <w:sz w:val="21"/>
          <w:szCs w:val="21"/>
          <w:lang w:val="en-US" w:eastAsia="zh-CN"/>
        </w:rPr>
        <w:t>相关</w:t>
      </w:r>
      <w:r>
        <w:rPr>
          <w:rFonts w:hint="eastAsia" w:ascii="宋体" w:hAnsi="宋体" w:cs="宋体"/>
          <w:sz w:val="21"/>
          <w:szCs w:val="21"/>
          <w:lang w:val="zh-CN"/>
        </w:rPr>
        <w:t>资料以及投标人认为有必要提供的其他资料。(如招标文件要求的承诺书、</w:t>
      </w:r>
      <w:r>
        <w:rPr>
          <w:rFonts w:ascii="宋体" w:hAnsi="宋体" w:cs="宋体"/>
          <w:sz w:val="21"/>
          <w:szCs w:val="21"/>
          <w:lang w:val="zh-CN"/>
        </w:rPr>
        <w:t>“信用中国”网站（</w:t>
      </w:r>
      <w:r>
        <w:rPr>
          <w:sz w:val="21"/>
          <w:szCs w:val="21"/>
        </w:rPr>
        <w:fldChar w:fldCharType="begin"/>
      </w:r>
      <w:r>
        <w:rPr>
          <w:sz w:val="21"/>
          <w:szCs w:val="21"/>
        </w:rPr>
        <w:instrText xml:space="preserve"> HYPERLINK "http://www.creditchina.gov.cn/" \t "_blank" </w:instrText>
      </w:r>
      <w:r>
        <w:rPr>
          <w:sz w:val="21"/>
          <w:szCs w:val="21"/>
        </w:rPr>
        <w:fldChar w:fldCharType="separate"/>
      </w:r>
      <w:r>
        <w:rPr>
          <w:rFonts w:ascii="宋体" w:hAnsi="宋体" w:cs="宋体"/>
          <w:sz w:val="21"/>
          <w:szCs w:val="21"/>
          <w:lang w:val="zh-CN"/>
        </w:rPr>
        <w:t>www.creditchina.gov.cn</w:t>
      </w:r>
      <w:r>
        <w:rPr>
          <w:rFonts w:ascii="宋体" w:hAnsi="宋体" w:cs="宋体"/>
          <w:sz w:val="21"/>
          <w:szCs w:val="21"/>
          <w:lang w:val="zh-CN"/>
        </w:rPr>
        <w:fldChar w:fldCharType="end"/>
      </w:r>
      <w:r>
        <w:rPr>
          <w:rFonts w:ascii="宋体" w:hAnsi="宋体" w:cs="宋体"/>
          <w:sz w:val="21"/>
          <w:szCs w:val="21"/>
          <w:lang w:val="zh-CN"/>
        </w:rPr>
        <w:t>）</w:t>
      </w:r>
      <w:r>
        <w:rPr>
          <w:rFonts w:hint="eastAsia" w:ascii="宋体" w:hAnsi="宋体" w:cs="宋体"/>
          <w:sz w:val="21"/>
          <w:szCs w:val="21"/>
          <w:lang w:val="zh-CN"/>
        </w:rPr>
        <w:t>和</w:t>
      </w:r>
      <w:r>
        <w:rPr>
          <w:rFonts w:ascii="宋体" w:hAnsi="宋体" w:cs="宋体"/>
          <w:sz w:val="21"/>
          <w:szCs w:val="21"/>
          <w:lang w:val="zh-CN"/>
        </w:rPr>
        <w:t>中国政府采购</w:t>
      </w:r>
      <w:r>
        <w:rPr>
          <w:rFonts w:hint="eastAsia" w:ascii="宋体" w:hAnsi="宋体" w:cs="宋体"/>
          <w:sz w:val="21"/>
          <w:szCs w:val="21"/>
          <w:lang w:val="zh-CN"/>
        </w:rPr>
        <w:t>网站截图</w:t>
      </w:r>
      <w:r>
        <w:rPr>
          <w:rFonts w:ascii="宋体" w:hAnsi="宋体" w:cs="宋体"/>
          <w:sz w:val="21"/>
          <w:szCs w:val="21"/>
          <w:lang w:val="zh-CN"/>
        </w:rPr>
        <w:t>（</w:t>
      </w:r>
      <w:r>
        <w:rPr>
          <w:sz w:val="21"/>
          <w:szCs w:val="21"/>
        </w:rPr>
        <w:fldChar w:fldCharType="begin"/>
      </w:r>
      <w:r>
        <w:rPr>
          <w:sz w:val="21"/>
          <w:szCs w:val="21"/>
        </w:rPr>
        <w:instrText xml:space="preserve"> HYPERLINK "http://www.ccgp.gov.cn/" \t "_blank" </w:instrText>
      </w:r>
      <w:r>
        <w:rPr>
          <w:sz w:val="21"/>
          <w:szCs w:val="21"/>
        </w:rPr>
        <w:fldChar w:fldCharType="separate"/>
      </w:r>
      <w:r>
        <w:rPr>
          <w:rFonts w:ascii="宋体" w:hAnsi="宋体" w:cs="宋体"/>
          <w:sz w:val="21"/>
          <w:szCs w:val="21"/>
          <w:lang w:val="zh-CN"/>
        </w:rPr>
        <w:t>www.ccgp.gov.cn</w:t>
      </w:r>
      <w:r>
        <w:rPr>
          <w:rFonts w:ascii="宋体" w:hAnsi="宋体" w:cs="宋体"/>
          <w:sz w:val="21"/>
          <w:szCs w:val="21"/>
          <w:lang w:val="zh-CN"/>
        </w:rPr>
        <w:fldChar w:fldCharType="end"/>
      </w:r>
      <w:r>
        <w:rPr>
          <w:rFonts w:ascii="宋体" w:hAnsi="宋体" w:cs="宋体"/>
          <w:sz w:val="21"/>
          <w:szCs w:val="21"/>
          <w:lang w:val="zh-CN"/>
        </w:rPr>
        <w:t>）</w:t>
      </w:r>
      <w:r>
        <w:rPr>
          <w:rFonts w:hint="eastAsia" w:ascii="宋体" w:hAnsi="宋体" w:cs="宋体"/>
          <w:sz w:val="21"/>
          <w:szCs w:val="21"/>
          <w:lang w:val="zh-CN"/>
        </w:rPr>
        <w:t>、</w:t>
      </w:r>
      <w:r>
        <w:rPr>
          <w:rFonts w:hint="eastAsia" w:ascii="宋体" w:hAnsi="宋体" w:cs="宋体"/>
          <w:sz w:val="21"/>
          <w:szCs w:val="21"/>
          <w:lang w:val="en-US" w:eastAsia="zh-CN"/>
        </w:rPr>
        <w:t>中小企业声明函</w:t>
      </w:r>
      <w:r>
        <w:rPr>
          <w:rFonts w:hint="eastAsia" w:ascii="宋体" w:hAnsi="宋体" w:cs="宋体"/>
          <w:sz w:val="21"/>
          <w:szCs w:val="21"/>
          <w:lang w:val="zh-CN"/>
        </w:rPr>
        <w:t>等，格式自拟)。</w:t>
      </w:r>
    </w:p>
    <w:p w14:paraId="43BE797F">
      <w:pPr>
        <w:spacing w:line="320" w:lineRule="exact"/>
        <w:contextualSpacing/>
        <w:jc w:val="left"/>
        <w:rPr>
          <w:rFonts w:ascii="宋体" w:hAnsi="宋体" w:cs="宋体"/>
          <w:sz w:val="21"/>
          <w:szCs w:val="21"/>
          <w:lang w:val="zh-CN"/>
        </w:rPr>
      </w:pPr>
    </w:p>
    <w:p w14:paraId="20A3943A"/>
    <w:p w14:paraId="515D9C66"/>
    <w:p w14:paraId="46CA3A9F"/>
    <w:p w14:paraId="00B45557"/>
    <w:p w14:paraId="56085A3E"/>
    <w:p w14:paraId="0236F6DA"/>
    <w:p w14:paraId="51B1E984"/>
    <w:p w14:paraId="5ACEDC09"/>
    <w:p w14:paraId="288D0ADC"/>
    <w:p w14:paraId="6FE1E6FA"/>
    <w:p w14:paraId="7F182E04"/>
    <w:p w14:paraId="64FDC9F4"/>
    <w:p w14:paraId="391CE48F"/>
    <w:p w14:paraId="61D11306"/>
    <w:p w14:paraId="7EA0045A"/>
    <w:p w14:paraId="0AD0FECC"/>
    <w:p w14:paraId="6089C1D6"/>
    <w:p w14:paraId="5614633C"/>
    <w:p w14:paraId="43615F84"/>
    <w:p w14:paraId="259AC633"/>
    <w:p w14:paraId="4AF55278"/>
    <w:p w14:paraId="14DEF448"/>
    <w:p w14:paraId="5C3222CA"/>
    <w:p w14:paraId="3C6235F6"/>
    <w:p w14:paraId="217330B5"/>
    <w:p w14:paraId="2D78E74B"/>
    <w:p w14:paraId="5D92E673"/>
    <w:p w14:paraId="186E958B"/>
    <w:p w14:paraId="1C4744A6"/>
    <w:p w14:paraId="435B5687"/>
    <w:p w14:paraId="36C244F0"/>
    <w:p w14:paraId="48C6EA8E"/>
    <w:p w14:paraId="7AD12BCE"/>
    <w:p w14:paraId="312B7D5C"/>
    <w:p w14:paraId="5EFD0B37"/>
    <w:p w14:paraId="6D871B7B"/>
    <w:p w14:paraId="58E8A776"/>
    <w:p w14:paraId="2E190EB6"/>
    <w:p w14:paraId="4432797C"/>
    <w:p w14:paraId="4B1F14A1"/>
    <w:p w14:paraId="6145BCE0"/>
    <w:p w14:paraId="0E6ECB6F"/>
    <w:p w14:paraId="1A7A58C4"/>
    <w:p w14:paraId="57DC828B"/>
    <w:sectPr>
      <w:pgSz w:w="11906" w:h="16838"/>
      <w:pgMar w:top="1588" w:right="1418" w:bottom="1418" w:left="1418"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E00D">
    <w:pPr>
      <w:pStyle w:val="14"/>
      <w:framePr w:wrap="around" w:vAnchor="text" w:hAnchor="margin" w:xAlign="center" w:y="1"/>
      <w:rPr>
        <w:rStyle w:val="29"/>
      </w:rPr>
    </w:pPr>
    <w:r>
      <w:fldChar w:fldCharType="begin"/>
    </w:r>
    <w:r>
      <w:rPr>
        <w:rStyle w:val="29"/>
      </w:rPr>
      <w:instrText xml:space="preserve">PAGE  </w:instrText>
    </w:r>
    <w:r>
      <w:fldChar w:fldCharType="separate"/>
    </w:r>
    <w:r>
      <w:rPr>
        <w:rStyle w:val="29"/>
      </w:rPr>
      <w:t>28</w:t>
    </w:r>
    <w:r>
      <w:fldChar w:fldCharType="end"/>
    </w:r>
  </w:p>
  <w:p w14:paraId="04966536">
    <w:pPr>
      <w:pStyle w:val="14"/>
      <w:ind w:right="360"/>
      <w:jc w:val="right"/>
    </w:pPr>
  </w:p>
  <w:p w14:paraId="03605B16">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1A794">
    <w:pPr>
      <w:pStyle w:val="14"/>
      <w:framePr w:wrap="around" w:vAnchor="text" w:hAnchor="margin" w:xAlign="center" w:y="1"/>
      <w:rPr>
        <w:rStyle w:val="29"/>
      </w:rPr>
    </w:pPr>
    <w:r>
      <w:fldChar w:fldCharType="begin"/>
    </w:r>
    <w:r>
      <w:rPr>
        <w:rStyle w:val="29"/>
      </w:rPr>
      <w:instrText xml:space="preserve">PAGE  </w:instrText>
    </w:r>
    <w:r>
      <w:fldChar w:fldCharType="separate"/>
    </w:r>
    <w:r>
      <w:rPr>
        <w:rStyle w:val="29"/>
      </w:rPr>
      <w:t>1</w:t>
    </w:r>
    <w:r>
      <w:fldChar w:fldCharType="end"/>
    </w:r>
  </w:p>
  <w:p w14:paraId="49D6A19A">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B5AEA">
    <w:pPr>
      <w:pStyle w:val="14"/>
      <w:ind w:right="360"/>
      <w:jc w:val="right"/>
    </w:pPr>
  </w:p>
  <w:p w14:paraId="40E277AC">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1EF48">
    <w:pPr>
      <w:pStyle w:val="14"/>
      <w:framePr w:wrap="around" w:vAnchor="text" w:hAnchor="margin" w:xAlign="center" w:y="1"/>
      <w:rPr>
        <w:rStyle w:val="29"/>
      </w:rPr>
    </w:pPr>
    <w:r>
      <w:fldChar w:fldCharType="begin"/>
    </w:r>
    <w:r>
      <w:rPr>
        <w:rStyle w:val="29"/>
      </w:rPr>
      <w:instrText xml:space="preserve">PAGE  </w:instrText>
    </w:r>
    <w:r>
      <w:fldChar w:fldCharType="separate"/>
    </w:r>
    <w:r>
      <w:rPr>
        <w:rStyle w:val="29"/>
      </w:rPr>
      <w:t>28</w:t>
    </w:r>
    <w:r>
      <w:fldChar w:fldCharType="end"/>
    </w:r>
  </w:p>
  <w:p w14:paraId="57979E21">
    <w:pPr>
      <w:pStyle w:val="14"/>
      <w:ind w:right="360"/>
      <w:jc w:val="right"/>
    </w:pPr>
  </w:p>
  <w:p w14:paraId="172D4443">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9BAA">
    <w:pPr>
      <w:pStyle w:val="14"/>
      <w:framePr w:wrap="around" w:vAnchor="text" w:hAnchor="margin" w:xAlign="center" w:y="1"/>
      <w:rPr>
        <w:rStyle w:val="29"/>
      </w:rPr>
    </w:pPr>
    <w:r>
      <w:fldChar w:fldCharType="begin"/>
    </w:r>
    <w:r>
      <w:rPr>
        <w:rStyle w:val="29"/>
      </w:rPr>
      <w:instrText xml:space="preserve">PAGE  </w:instrText>
    </w:r>
    <w:r>
      <w:fldChar w:fldCharType="separate"/>
    </w:r>
    <w:r>
      <w:rPr>
        <w:rStyle w:val="29"/>
      </w:rPr>
      <w:t>56</w:t>
    </w:r>
    <w:r>
      <w:fldChar w:fldCharType="end"/>
    </w:r>
  </w:p>
  <w:p w14:paraId="6915CC7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154C9">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0FA3">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BCC98"/>
    <w:multiLevelType w:val="singleLevel"/>
    <w:tmpl w:val="F99BCC98"/>
    <w:lvl w:ilvl="0" w:tentative="0">
      <w:start w:val="5"/>
      <w:numFmt w:val="chineseCounting"/>
      <w:suff w:val="space"/>
      <w:lvlText w:val="第%1章"/>
      <w:lvlJc w:val="left"/>
      <w:rPr>
        <w:rFonts w:hint="eastAsia"/>
      </w:rPr>
    </w:lvl>
  </w:abstractNum>
  <w:abstractNum w:abstractNumId="1">
    <w:nsid w:val="00000007"/>
    <w:multiLevelType w:val="multilevel"/>
    <w:tmpl w:val="00000007"/>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0F"/>
    <w:multiLevelType w:val="multilevel"/>
    <w:tmpl w:val="0000000F"/>
    <w:lvl w:ilvl="0" w:tentative="0">
      <w:start w:val="1"/>
      <w:numFmt w:val="decimal"/>
      <w:pStyle w:val="6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MzNhNzAxYzk0YmE3OWYwODliOGU1NjIxMTNkMjYifQ=="/>
  </w:docVars>
  <w:rsids>
    <w:rsidRoot w:val="368F7F0C"/>
    <w:rsid w:val="00046CA0"/>
    <w:rsid w:val="000969AD"/>
    <w:rsid w:val="000A002F"/>
    <w:rsid w:val="00133387"/>
    <w:rsid w:val="00285085"/>
    <w:rsid w:val="002D269B"/>
    <w:rsid w:val="00305CE7"/>
    <w:rsid w:val="00360E24"/>
    <w:rsid w:val="005574FC"/>
    <w:rsid w:val="00615EA1"/>
    <w:rsid w:val="00686E33"/>
    <w:rsid w:val="006D0CE9"/>
    <w:rsid w:val="008C6C96"/>
    <w:rsid w:val="008E2A0E"/>
    <w:rsid w:val="008E521B"/>
    <w:rsid w:val="00924D29"/>
    <w:rsid w:val="00930024"/>
    <w:rsid w:val="00950240"/>
    <w:rsid w:val="00953D9C"/>
    <w:rsid w:val="00975D66"/>
    <w:rsid w:val="00A00F72"/>
    <w:rsid w:val="00A12741"/>
    <w:rsid w:val="00B22BA0"/>
    <w:rsid w:val="00BE1545"/>
    <w:rsid w:val="00C44682"/>
    <w:rsid w:val="00CF27F9"/>
    <w:rsid w:val="00D348C5"/>
    <w:rsid w:val="00E403B5"/>
    <w:rsid w:val="00E54D24"/>
    <w:rsid w:val="00EB60B2"/>
    <w:rsid w:val="01017684"/>
    <w:rsid w:val="010A29DC"/>
    <w:rsid w:val="01115B19"/>
    <w:rsid w:val="011C44BE"/>
    <w:rsid w:val="011D2710"/>
    <w:rsid w:val="01227D26"/>
    <w:rsid w:val="012374FD"/>
    <w:rsid w:val="01260E98"/>
    <w:rsid w:val="013B0DE8"/>
    <w:rsid w:val="014D0B1B"/>
    <w:rsid w:val="01540E45"/>
    <w:rsid w:val="01610122"/>
    <w:rsid w:val="016F0A91"/>
    <w:rsid w:val="017A141F"/>
    <w:rsid w:val="018067FB"/>
    <w:rsid w:val="018856AF"/>
    <w:rsid w:val="018C4998"/>
    <w:rsid w:val="018F4C90"/>
    <w:rsid w:val="01981D96"/>
    <w:rsid w:val="019B3634"/>
    <w:rsid w:val="01A87AFF"/>
    <w:rsid w:val="01B42948"/>
    <w:rsid w:val="01BB7833"/>
    <w:rsid w:val="01BF5575"/>
    <w:rsid w:val="01C34939"/>
    <w:rsid w:val="01CD7566"/>
    <w:rsid w:val="01D040A9"/>
    <w:rsid w:val="01DA23AF"/>
    <w:rsid w:val="01E50E4E"/>
    <w:rsid w:val="01F86CD9"/>
    <w:rsid w:val="0213766F"/>
    <w:rsid w:val="022950E4"/>
    <w:rsid w:val="022C0730"/>
    <w:rsid w:val="022E26FA"/>
    <w:rsid w:val="02360629"/>
    <w:rsid w:val="024617F2"/>
    <w:rsid w:val="025C1016"/>
    <w:rsid w:val="025D08EA"/>
    <w:rsid w:val="0261487E"/>
    <w:rsid w:val="02641C78"/>
    <w:rsid w:val="02691984"/>
    <w:rsid w:val="027B68E4"/>
    <w:rsid w:val="02832A46"/>
    <w:rsid w:val="028E3199"/>
    <w:rsid w:val="029167E5"/>
    <w:rsid w:val="02994018"/>
    <w:rsid w:val="02A36C44"/>
    <w:rsid w:val="02AB3D4B"/>
    <w:rsid w:val="02AD361F"/>
    <w:rsid w:val="02AE7397"/>
    <w:rsid w:val="02B01361"/>
    <w:rsid w:val="02BC7D06"/>
    <w:rsid w:val="02CB1CF7"/>
    <w:rsid w:val="0301396B"/>
    <w:rsid w:val="031D26FA"/>
    <w:rsid w:val="032C4E8C"/>
    <w:rsid w:val="03404493"/>
    <w:rsid w:val="03455F4E"/>
    <w:rsid w:val="035B12CD"/>
    <w:rsid w:val="037759DB"/>
    <w:rsid w:val="03885E3A"/>
    <w:rsid w:val="0389611E"/>
    <w:rsid w:val="03922DD8"/>
    <w:rsid w:val="039368D6"/>
    <w:rsid w:val="0394237E"/>
    <w:rsid w:val="03951674"/>
    <w:rsid w:val="039723BE"/>
    <w:rsid w:val="03A74512"/>
    <w:rsid w:val="03A964DC"/>
    <w:rsid w:val="03B60BF9"/>
    <w:rsid w:val="03BB6210"/>
    <w:rsid w:val="03E33071"/>
    <w:rsid w:val="03E77005"/>
    <w:rsid w:val="03EC205C"/>
    <w:rsid w:val="03EF7C67"/>
    <w:rsid w:val="040C0819"/>
    <w:rsid w:val="0414147C"/>
    <w:rsid w:val="041F679F"/>
    <w:rsid w:val="04247911"/>
    <w:rsid w:val="04294F27"/>
    <w:rsid w:val="043164D2"/>
    <w:rsid w:val="0433051B"/>
    <w:rsid w:val="04567CE7"/>
    <w:rsid w:val="04642403"/>
    <w:rsid w:val="046B3792"/>
    <w:rsid w:val="047F0FEB"/>
    <w:rsid w:val="04846602"/>
    <w:rsid w:val="048760F2"/>
    <w:rsid w:val="048E56D2"/>
    <w:rsid w:val="049251C3"/>
    <w:rsid w:val="04966335"/>
    <w:rsid w:val="04972AC3"/>
    <w:rsid w:val="04A942BA"/>
    <w:rsid w:val="04AB4620"/>
    <w:rsid w:val="04AD011A"/>
    <w:rsid w:val="04B0451A"/>
    <w:rsid w:val="04B47551"/>
    <w:rsid w:val="04C42EA2"/>
    <w:rsid w:val="04DF5F2E"/>
    <w:rsid w:val="04EA0D61"/>
    <w:rsid w:val="04F265D9"/>
    <w:rsid w:val="04FD71D7"/>
    <w:rsid w:val="050634BB"/>
    <w:rsid w:val="05107E95"/>
    <w:rsid w:val="0520708F"/>
    <w:rsid w:val="05290F57"/>
    <w:rsid w:val="052A53FB"/>
    <w:rsid w:val="05366348"/>
    <w:rsid w:val="053B04D5"/>
    <w:rsid w:val="053E2C54"/>
    <w:rsid w:val="053F077B"/>
    <w:rsid w:val="0559183C"/>
    <w:rsid w:val="05600E1D"/>
    <w:rsid w:val="05697868"/>
    <w:rsid w:val="056A57F8"/>
    <w:rsid w:val="057B7A05"/>
    <w:rsid w:val="05851C2E"/>
    <w:rsid w:val="058D598A"/>
    <w:rsid w:val="05922FA0"/>
    <w:rsid w:val="05946D18"/>
    <w:rsid w:val="059E1945"/>
    <w:rsid w:val="05A01219"/>
    <w:rsid w:val="05A54A82"/>
    <w:rsid w:val="05A827C4"/>
    <w:rsid w:val="05AC4062"/>
    <w:rsid w:val="05BD626F"/>
    <w:rsid w:val="05C45BA6"/>
    <w:rsid w:val="05D610DF"/>
    <w:rsid w:val="05DB66F5"/>
    <w:rsid w:val="05E05ABA"/>
    <w:rsid w:val="05E337FC"/>
    <w:rsid w:val="05F11A75"/>
    <w:rsid w:val="061D76FA"/>
    <w:rsid w:val="06316315"/>
    <w:rsid w:val="065D35AE"/>
    <w:rsid w:val="065D710A"/>
    <w:rsid w:val="0661309E"/>
    <w:rsid w:val="066A1827"/>
    <w:rsid w:val="066C374E"/>
    <w:rsid w:val="06703255"/>
    <w:rsid w:val="0673692E"/>
    <w:rsid w:val="068C79F0"/>
    <w:rsid w:val="068F128E"/>
    <w:rsid w:val="06930D7E"/>
    <w:rsid w:val="06B46BB9"/>
    <w:rsid w:val="06B62CBE"/>
    <w:rsid w:val="06BE2A9A"/>
    <w:rsid w:val="06BF6017"/>
    <w:rsid w:val="06C4362D"/>
    <w:rsid w:val="06C61153"/>
    <w:rsid w:val="06C90C44"/>
    <w:rsid w:val="06D53145"/>
    <w:rsid w:val="06D575E9"/>
    <w:rsid w:val="06DC6022"/>
    <w:rsid w:val="06F25E18"/>
    <w:rsid w:val="071023CF"/>
    <w:rsid w:val="071F0864"/>
    <w:rsid w:val="072D4D2F"/>
    <w:rsid w:val="0730481F"/>
    <w:rsid w:val="0734230A"/>
    <w:rsid w:val="07351E35"/>
    <w:rsid w:val="07382FDA"/>
    <w:rsid w:val="074B3407"/>
    <w:rsid w:val="07524795"/>
    <w:rsid w:val="07593D76"/>
    <w:rsid w:val="07750484"/>
    <w:rsid w:val="077961C6"/>
    <w:rsid w:val="077B0190"/>
    <w:rsid w:val="078132CC"/>
    <w:rsid w:val="078A03D3"/>
    <w:rsid w:val="078F7797"/>
    <w:rsid w:val="0796401C"/>
    <w:rsid w:val="07A62D33"/>
    <w:rsid w:val="07AD2313"/>
    <w:rsid w:val="07C02047"/>
    <w:rsid w:val="07C5140B"/>
    <w:rsid w:val="07D96C64"/>
    <w:rsid w:val="07E41A00"/>
    <w:rsid w:val="07E61381"/>
    <w:rsid w:val="07ED44BE"/>
    <w:rsid w:val="07FE2B6F"/>
    <w:rsid w:val="08071A24"/>
    <w:rsid w:val="08316AA1"/>
    <w:rsid w:val="083B791F"/>
    <w:rsid w:val="084303D7"/>
    <w:rsid w:val="0848008D"/>
    <w:rsid w:val="08767092"/>
    <w:rsid w:val="087B41C0"/>
    <w:rsid w:val="08844E22"/>
    <w:rsid w:val="088C3CD7"/>
    <w:rsid w:val="0891753F"/>
    <w:rsid w:val="0892141A"/>
    <w:rsid w:val="089D7C92"/>
    <w:rsid w:val="08A96637"/>
    <w:rsid w:val="08AB6CC1"/>
    <w:rsid w:val="08B03E69"/>
    <w:rsid w:val="08B66FA6"/>
    <w:rsid w:val="08BA6A96"/>
    <w:rsid w:val="08BF5E5A"/>
    <w:rsid w:val="08C16076"/>
    <w:rsid w:val="08CF1E16"/>
    <w:rsid w:val="08D00067"/>
    <w:rsid w:val="08EA4DC2"/>
    <w:rsid w:val="08EF451D"/>
    <w:rsid w:val="08F17FDE"/>
    <w:rsid w:val="08F8136C"/>
    <w:rsid w:val="08FB2C0B"/>
    <w:rsid w:val="08FD2E27"/>
    <w:rsid w:val="09016792"/>
    <w:rsid w:val="09021D60"/>
    <w:rsid w:val="09023F99"/>
    <w:rsid w:val="090B7A29"/>
    <w:rsid w:val="09162D64"/>
    <w:rsid w:val="09187C60"/>
    <w:rsid w:val="0922463B"/>
    <w:rsid w:val="09273A00"/>
    <w:rsid w:val="09385C0D"/>
    <w:rsid w:val="094B1DE4"/>
    <w:rsid w:val="094B3B92"/>
    <w:rsid w:val="094C6627"/>
    <w:rsid w:val="09581E0B"/>
    <w:rsid w:val="095E38C5"/>
    <w:rsid w:val="09603ED6"/>
    <w:rsid w:val="097C330E"/>
    <w:rsid w:val="09833A99"/>
    <w:rsid w:val="098E3A7F"/>
    <w:rsid w:val="09903C9B"/>
    <w:rsid w:val="09926E4D"/>
    <w:rsid w:val="09970B85"/>
    <w:rsid w:val="09976DD7"/>
    <w:rsid w:val="09A86432"/>
    <w:rsid w:val="09AF2373"/>
    <w:rsid w:val="09AF6051"/>
    <w:rsid w:val="09B5725D"/>
    <w:rsid w:val="09BF1E8A"/>
    <w:rsid w:val="09C94AB7"/>
    <w:rsid w:val="09CD0A4B"/>
    <w:rsid w:val="09D27E0F"/>
    <w:rsid w:val="09D5345C"/>
    <w:rsid w:val="09D9354D"/>
    <w:rsid w:val="09D973F0"/>
    <w:rsid w:val="09DB5391"/>
    <w:rsid w:val="09E813E1"/>
    <w:rsid w:val="09E91B19"/>
    <w:rsid w:val="09EA33AB"/>
    <w:rsid w:val="09EF276F"/>
    <w:rsid w:val="0A110938"/>
    <w:rsid w:val="0A116B8A"/>
    <w:rsid w:val="0A171CC6"/>
    <w:rsid w:val="0A181C33"/>
    <w:rsid w:val="0A1B17B6"/>
    <w:rsid w:val="0A2A37A7"/>
    <w:rsid w:val="0A3645B8"/>
    <w:rsid w:val="0A374116"/>
    <w:rsid w:val="0A3E54A5"/>
    <w:rsid w:val="0A4A209B"/>
    <w:rsid w:val="0A4E393A"/>
    <w:rsid w:val="0A7B2255"/>
    <w:rsid w:val="0A7C6241"/>
    <w:rsid w:val="0A7E5A66"/>
    <w:rsid w:val="0A7F7F97"/>
    <w:rsid w:val="0A886720"/>
    <w:rsid w:val="0AA62DE1"/>
    <w:rsid w:val="0AAE2B7D"/>
    <w:rsid w:val="0AB15C77"/>
    <w:rsid w:val="0AB23739"/>
    <w:rsid w:val="0AC57974"/>
    <w:rsid w:val="0ACE05D7"/>
    <w:rsid w:val="0AD24420"/>
    <w:rsid w:val="0ADE025A"/>
    <w:rsid w:val="0ADF0A36"/>
    <w:rsid w:val="0AE778EA"/>
    <w:rsid w:val="0AEE2A27"/>
    <w:rsid w:val="0AEE6ECB"/>
    <w:rsid w:val="0AF235DF"/>
    <w:rsid w:val="0B04224A"/>
    <w:rsid w:val="0B1B4E9F"/>
    <w:rsid w:val="0B1C57E6"/>
    <w:rsid w:val="0B1F52D6"/>
    <w:rsid w:val="0B2B77D7"/>
    <w:rsid w:val="0B2E72C7"/>
    <w:rsid w:val="0B3501C0"/>
    <w:rsid w:val="0B4C7FDE"/>
    <w:rsid w:val="0B505490"/>
    <w:rsid w:val="0B543C95"/>
    <w:rsid w:val="0B552AA6"/>
    <w:rsid w:val="0B594ADB"/>
    <w:rsid w:val="0B6251C3"/>
    <w:rsid w:val="0B6D4294"/>
    <w:rsid w:val="0B723658"/>
    <w:rsid w:val="0B776EC0"/>
    <w:rsid w:val="0B7C060F"/>
    <w:rsid w:val="0B9A670B"/>
    <w:rsid w:val="0BA92DF2"/>
    <w:rsid w:val="0BAA1044"/>
    <w:rsid w:val="0BB7042D"/>
    <w:rsid w:val="0BC96FF0"/>
    <w:rsid w:val="0BD95485"/>
    <w:rsid w:val="0BE107DE"/>
    <w:rsid w:val="0BEB51B8"/>
    <w:rsid w:val="0BF73B5D"/>
    <w:rsid w:val="0BF91683"/>
    <w:rsid w:val="0BFA364D"/>
    <w:rsid w:val="0C040028"/>
    <w:rsid w:val="0C175FAD"/>
    <w:rsid w:val="0C252478"/>
    <w:rsid w:val="0C2B3807"/>
    <w:rsid w:val="0C2D757F"/>
    <w:rsid w:val="0C30706F"/>
    <w:rsid w:val="0C3B1C9C"/>
    <w:rsid w:val="0C3B6140"/>
    <w:rsid w:val="0C4A1EDF"/>
    <w:rsid w:val="0C547201"/>
    <w:rsid w:val="0C662A91"/>
    <w:rsid w:val="0C684A5B"/>
    <w:rsid w:val="0C762CD4"/>
    <w:rsid w:val="0C7852A5"/>
    <w:rsid w:val="0C7D0506"/>
    <w:rsid w:val="0C7F0CFF"/>
    <w:rsid w:val="0C807FF6"/>
    <w:rsid w:val="0CA02447"/>
    <w:rsid w:val="0CAE6912"/>
    <w:rsid w:val="0CB437FC"/>
    <w:rsid w:val="0CB90E13"/>
    <w:rsid w:val="0CC27BBA"/>
    <w:rsid w:val="0CCF6888"/>
    <w:rsid w:val="0CDD2D53"/>
    <w:rsid w:val="0CE40585"/>
    <w:rsid w:val="0CE75980"/>
    <w:rsid w:val="0CE916F8"/>
    <w:rsid w:val="0CF63E15"/>
    <w:rsid w:val="0D004C93"/>
    <w:rsid w:val="0D006A41"/>
    <w:rsid w:val="0D0227BA"/>
    <w:rsid w:val="0D030DE9"/>
    <w:rsid w:val="0D0C53E6"/>
    <w:rsid w:val="0D1150F2"/>
    <w:rsid w:val="0D11650B"/>
    <w:rsid w:val="0D352B8F"/>
    <w:rsid w:val="0D3A3626"/>
    <w:rsid w:val="0D480CC9"/>
    <w:rsid w:val="0D5E78E6"/>
    <w:rsid w:val="0D5F5E5E"/>
    <w:rsid w:val="0D6C40D7"/>
    <w:rsid w:val="0D8B6C53"/>
    <w:rsid w:val="0DB066B9"/>
    <w:rsid w:val="0DC63FC3"/>
    <w:rsid w:val="0DD51C7C"/>
    <w:rsid w:val="0DDA1988"/>
    <w:rsid w:val="0DFA16E3"/>
    <w:rsid w:val="0E0B1B42"/>
    <w:rsid w:val="0E176739"/>
    <w:rsid w:val="0E1B7FD7"/>
    <w:rsid w:val="0E1E3623"/>
    <w:rsid w:val="0E237112"/>
    <w:rsid w:val="0E36488B"/>
    <w:rsid w:val="0E39045D"/>
    <w:rsid w:val="0E415563"/>
    <w:rsid w:val="0E43308A"/>
    <w:rsid w:val="0E460DCC"/>
    <w:rsid w:val="0E5232CD"/>
    <w:rsid w:val="0E67321C"/>
    <w:rsid w:val="0E77198B"/>
    <w:rsid w:val="0E794CFD"/>
    <w:rsid w:val="0E7E2907"/>
    <w:rsid w:val="0E810983"/>
    <w:rsid w:val="0E820056"/>
    <w:rsid w:val="0E8A515C"/>
    <w:rsid w:val="0E8C2C83"/>
    <w:rsid w:val="0E963B01"/>
    <w:rsid w:val="0EA15505"/>
    <w:rsid w:val="0EA75870"/>
    <w:rsid w:val="0EAC1A53"/>
    <w:rsid w:val="0EB21FBD"/>
    <w:rsid w:val="0EB45D35"/>
    <w:rsid w:val="0EC73CBB"/>
    <w:rsid w:val="0EE7610B"/>
    <w:rsid w:val="0EE77EB9"/>
    <w:rsid w:val="0EEF4FBF"/>
    <w:rsid w:val="0EF12AE6"/>
    <w:rsid w:val="0F0015D3"/>
    <w:rsid w:val="0F0942D3"/>
    <w:rsid w:val="0F0F5662"/>
    <w:rsid w:val="0F2506F3"/>
    <w:rsid w:val="0F26497B"/>
    <w:rsid w:val="0F421593"/>
    <w:rsid w:val="0F474DFC"/>
    <w:rsid w:val="0F657030"/>
    <w:rsid w:val="0F735BF1"/>
    <w:rsid w:val="0F783207"/>
    <w:rsid w:val="0F87344A"/>
    <w:rsid w:val="0F8B2F3A"/>
    <w:rsid w:val="0F9C6EF5"/>
    <w:rsid w:val="0FAB7138"/>
    <w:rsid w:val="0FAE0BB8"/>
    <w:rsid w:val="0FB57FB7"/>
    <w:rsid w:val="0FB75ADD"/>
    <w:rsid w:val="0FC401FA"/>
    <w:rsid w:val="0FCD3553"/>
    <w:rsid w:val="0FD3043D"/>
    <w:rsid w:val="0FD60D10"/>
    <w:rsid w:val="0FD61CDB"/>
    <w:rsid w:val="0FE91A0F"/>
    <w:rsid w:val="0FF70CD0"/>
    <w:rsid w:val="10030D22"/>
    <w:rsid w:val="100F5919"/>
    <w:rsid w:val="10101691"/>
    <w:rsid w:val="10152C44"/>
    <w:rsid w:val="10172A20"/>
    <w:rsid w:val="10336D78"/>
    <w:rsid w:val="103709CC"/>
    <w:rsid w:val="103F5AD3"/>
    <w:rsid w:val="1045133B"/>
    <w:rsid w:val="10606175"/>
    <w:rsid w:val="10664CB1"/>
    <w:rsid w:val="107240FA"/>
    <w:rsid w:val="10757746"/>
    <w:rsid w:val="107970A0"/>
    <w:rsid w:val="108005C5"/>
    <w:rsid w:val="108453D1"/>
    <w:rsid w:val="1092654A"/>
    <w:rsid w:val="1097590F"/>
    <w:rsid w:val="10A5002C"/>
    <w:rsid w:val="10B62239"/>
    <w:rsid w:val="10BC5375"/>
    <w:rsid w:val="10CB7366"/>
    <w:rsid w:val="10CC55B8"/>
    <w:rsid w:val="10ED1554"/>
    <w:rsid w:val="111725AC"/>
    <w:rsid w:val="11182B40"/>
    <w:rsid w:val="11356CD5"/>
    <w:rsid w:val="114710E3"/>
    <w:rsid w:val="114C494B"/>
    <w:rsid w:val="114F61E9"/>
    <w:rsid w:val="115630D4"/>
    <w:rsid w:val="115B2DE0"/>
    <w:rsid w:val="116021A5"/>
    <w:rsid w:val="116F149C"/>
    <w:rsid w:val="117A3266"/>
    <w:rsid w:val="11800151"/>
    <w:rsid w:val="11895257"/>
    <w:rsid w:val="11A77DD3"/>
    <w:rsid w:val="11B322D4"/>
    <w:rsid w:val="11CD5B45"/>
    <w:rsid w:val="11CE35B2"/>
    <w:rsid w:val="11DF30C9"/>
    <w:rsid w:val="11EC2E97"/>
    <w:rsid w:val="11EF6EEC"/>
    <w:rsid w:val="11F0177A"/>
    <w:rsid w:val="11F748B7"/>
    <w:rsid w:val="12047065"/>
    <w:rsid w:val="121E2C59"/>
    <w:rsid w:val="12266B04"/>
    <w:rsid w:val="122819FE"/>
    <w:rsid w:val="12380A2C"/>
    <w:rsid w:val="123E24E6"/>
    <w:rsid w:val="124318AA"/>
    <w:rsid w:val="124F64A1"/>
    <w:rsid w:val="12502219"/>
    <w:rsid w:val="12527D3F"/>
    <w:rsid w:val="12681311"/>
    <w:rsid w:val="12723F3D"/>
    <w:rsid w:val="127557DC"/>
    <w:rsid w:val="127F0CDB"/>
    <w:rsid w:val="128E689D"/>
    <w:rsid w:val="129E2F84"/>
    <w:rsid w:val="12A6008B"/>
    <w:rsid w:val="12B76DFD"/>
    <w:rsid w:val="12BA7BE0"/>
    <w:rsid w:val="12BB3B36"/>
    <w:rsid w:val="12BC78AF"/>
    <w:rsid w:val="12CF1390"/>
    <w:rsid w:val="12D90460"/>
    <w:rsid w:val="12DB7D35"/>
    <w:rsid w:val="12E56E05"/>
    <w:rsid w:val="12EA441C"/>
    <w:rsid w:val="12F11306"/>
    <w:rsid w:val="12F26E2C"/>
    <w:rsid w:val="12F708E7"/>
    <w:rsid w:val="12F9273B"/>
    <w:rsid w:val="12FB3F33"/>
    <w:rsid w:val="130001DF"/>
    <w:rsid w:val="130B759C"/>
    <w:rsid w:val="131119A8"/>
    <w:rsid w:val="13113756"/>
    <w:rsid w:val="1312127D"/>
    <w:rsid w:val="131E22E3"/>
    <w:rsid w:val="131E5E73"/>
    <w:rsid w:val="132F1E2E"/>
    <w:rsid w:val="133B4C77"/>
    <w:rsid w:val="1340445F"/>
    <w:rsid w:val="13596EAB"/>
    <w:rsid w:val="137D5290"/>
    <w:rsid w:val="138403CC"/>
    <w:rsid w:val="13983E78"/>
    <w:rsid w:val="13A4281C"/>
    <w:rsid w:val="13B011C1"/>
    <w:rsid w:val="13B10A95"/>
    <w:rsid w:val="13BB36C2"/>
    <w:rsid w:val="13D34EB0"/>
    <w:rsid w:val="13DC1FB6"/>
    <w:rsid w:val="13DD7ADC"/>
    <w:rsid w:val="13E40E6B"/>
    <w:rsid w:val="13ED41C3"/>
    <w:rsid w:val="14072DAB"/>
    <w:rsid w:val="14261483"/>
    <w:rsid w:val="14290F74"/>
    <w:rsid w:val="142A25B6"/>
    <w:rsid w:val="143811B7"/>
    <w:rsid w:val="14575AE1"/>
    <w:rsid w:val="1467542C"/>
    <w:rsid w:val="146D70B2"/>
    <w:rsid w:val="146E3278"/>
    <w:rsid w:val="146E6986"/>
    <w:rsid w:val="14771CDF"/>
    <w:rsid w:val="14855BB7"/>
    <w:rsid w:val="14891A12"/>
    <w:rsid w:val="14926B19"/>
    <w:rsid w:val="14A625C4"/>
    <w:rsid w:val="14AB2FC2"/>
    <w:rsid w:val="14BA1BCC"/>
    <w:rsid w:val="14C64A14"/>
    <w:rsid w:val="14C667C2"/>
    <w:rsid w:val="14C87C04"/>
    <w:rsid w:val="14CF38C9"/>
    <w:rsid w:val="14E07884"/>
    <w:rsid w:val="14E32A08"/>
    <w:rsid w:val="14F11A91"/>
    <w:rsid w:val="150A66AF"/>
    <w:rsid w:val="151A266A"/>
    <w:rsid w:val="15204AEC"/>
    <w:rsid w:val="15225EAA"/>
    <w:rsid w:val="152A4FA3"/>
    <w:rsid w:val="153100E0"/>
    <w:rsid w:val="15421C87"/>
    <w:rsid w:val="154D2A40"/>
    <w:rsid w:val="154F0566"/>
    <w:rsid w:val="1562473D"/>
    <w:rsid w:val="15787ABD"/>
    <w:rsid w:val="15791A87"/>
    <w:rsid w:val="157955E3"/>
    <w:rsid w:val="15802E15"/>
    <w:rsid w:val="15815C8A"/>
    <w:rsid w:val="15891CCA"/>
    <w:rsid w:val="159348F7"/>
    <w:rsid w:val="159A3ED7"/>
    <w:rsid w:val="15A07014"/>
    <w:rsid w:val="15B36D47"/>
    <w:rsid w:val="15C0597A"/>
    <w:rsid w:val="15C63491"/>
    <w:rsid w:val="15DA02DF"/>
    <w:rsid w:val="15F01D49"/>
    <w:rsid w:val="15F31839"/>
    <w:rsid w:val="15F62A45"/>
    <w:rsid w:val="15F80BFE"/>
    <w:rsid w:val="15FB142D"/>
    <w:rsid w:val="160C46A9"/>
    <w:rsid w:val="160E0421"/>
    <w:rsid w:val="16104199"/>
    <w:rsid w:val="16175528"/>
    <w:rsid w:val="161812A0"/>
    <w:rsid w:val="16193544"/>
    <w:rsid w:val="16290DB7"/>
    <w:rsid w:val="162D4ED7"/>
    <w:rsid w:val="1637010B"/>
    <w:rsid w:val="163B0AEA"/>
    <w:rsid w:val="1666668C"/>
    <w:rsid w:val="16685D83"/>
    <w:rsid w:val="16775FC6"/>
    <w:rsid w:val="167F30CD"/>
    <w:rsid w:val="16821C1C"/>
    <w:rsid w:val="168B1A72"/>
    <w:rsid w:val="168E3310"/>
    <w:rsid w:val="169326D4"/>
    <w:rsid w:val="16946B78"/>
    <w:rsid w:val="1695469E"/>
    <w:rsid w:val="169C3C7F"/>
    <w:rsid w:val="169E2AE5"/>
    <w:rsid w:val="169F1079"/>
    <w:rsid w:val="16A86180"/>
    <w:rsid w:val="16AE354D"/>
    <w:rsid w:val="16AE5B13"/>
    <w:rsid w:val="16BC60CF"/>
    <w:rsid w:val="16CE1C46"/>
    <w:rsid w:val="16CF7BB0"/>
    <w:rsid w:val="16D231FD"/>
    <w:rsid w:val="16D451C7"/>
    <w:rsid w:val="16D72F09"/>
    <w:rsid w:val="16DE4297"/>
    <w:rsid w:val="16F21AF1"/>
    <w:rsid w:val="16F56E22"/>
    <w:rsid w:val="16F615E1"/>
    <w:rsid w:val="17035549"/>
    <w:rsid w:val="170F4451"/>
    <w:rsid w:val="17101F77"/>
    <w:rsid w:val="171C6B6E"/>
    <w:rsid w:val="171E6442"/>
    <w:rsid w:val="172123D6"/>
    <w:rsid w:val="172F68A1"/>
    <w:rsid w:val="17390302"/>
    <w:rsid w:val="173C355D"/>
    <w:rsid w:val="174A5489"/>
    <w:rsid w:val="17555BDC"/>
    <w:rsid w:val="17602EFE"/>
    <w:rsid w:val="17710C68"/>
    <w:rsid w:val="177E3384"/>
    <w:rsid w:val="178D35C8"/>
    <w:rsid w:val="17946704"/>
    <w:rsid w:val="179761F4"/>
    <w:rsid w:val="17A549E3"/>
    <w:rsid w:val="17B1375A"/>
    <w:rsid w:val="17B648CC"/>
    <w:rsid w:val="17BD3EAD"/>
    <w:rsid w:val="17C074F9"/>
    <w:rsid w:val="17D5194F"/>
    <w:rsid w:val="17D82A95"/>
    <w:rsid w:val="17E05DED"/>
    <w:rsid w:val="17E92EF4"/>
    <w:rsid w:val="17EC6540"/>
    <w:rsid w:val="17EF6030"/>
    <w:rsid w:val="17F61621"/>
    <w:rsid w:val="18003D99"/>
    <w:rsid w:val="180715CC"/>
    <w:rsid w:val="18075128"/>
    <w:rsid w:val="18243F2C"/>
    <w:rsid w:val="18356139"/>
    <w:rsid w:val="18534811"/>
    <w:rsid w:val="185356B4"/>
    <w:rsid w:val="18567E5D"/>
    <w:rsid w:val="186D58D3"/>
    <w:rsid w:val="186E164B"/>
    <w:rsid w:val="18782C27"/>
    <w:rsid w:val="18787DD4"/>
    <w:rsid w:val="18807ED1"/>
    <w:rsid w:val="18860743"/>
    <w:rsid w:val="18891FE1"/>
    <w:rsid w:val="18950FEC"/>
    <w:rsid w:val="189664AC"/>
    <w:rsid w:val="18A50454"/>
    <w:rsid w:val="18BF1EA7"/>
    <w:rsid w:val="18C1177B"/>
    <w:rsid w:val="18D05AC7"/>
    <w:rsid w:val="18D55226"/>
    <w:rsid w:val="18E37943"/>
    <w:rsid w:val="190F5F83"/>
    <w:rsid w:val="191B6C92"/>
    <w:rsid w:val="192A5572"/>
    <w:rsid w:val="192B4E46"/>
    <w:rsid w:val="193575FE"/>
    <w:rsid w:val="19397563"/>
    <w:rsid w:val="194255A6"/>
    <w:rsid w:val="19434886"/>
    <w:rsid w:val="19520625"/>
    <w:rsid w:val="19526877"/>
    <w:rsid w:val="19662322"/>
    <w:rsid w:val="197141EC"/>
    <w:rsid w:val="197467ED"/>
    <w:rsid w:val="197B5DCD"/>
    <w:rsid w:val="197B7B7C"/>
    <w:rsid w:val="198527A8"/>
    <w:rsid w:val="1985308B"/>
    <w:rsid w:val="19960E59"/>
    <w:rsid w:val="19962C07"/>
    <w:rsid w:val="19A4163F"/>
    <w:rsid w:val="19B17A41"/>
    <w:rsid w:val="19B906A4"/>
    <w:rsid w:val="19BB441C"/>
    <w:rsid w:val="19F15D58"/>
    <w:rsid w:val="19F45B80"/>
    <w:rsid w:val="19F618F8"/>
    <w:rsid w:val="19FE07AD"/>
    <w:rsid w:val="1A0069EE"/>
    <w:rsid w:val="1A232659"/>
    <w:rsid w:val="1A4563DB"/>
    <w:rsid w:val="1A4A39F2"/>
    <w:rsid w:val="1A4F2DB6"/>
    <w:rsid w:val="1A5D3725"/>
    <w:rsid w:val="1A622AE9"/>
    <w:rsid w:val="1A626F8D"/>
    <w:rsid w:val="1A736AA5"/>
    <w:rsid w:val="1A7647E7"/>
    <w:rsid w:val="1A7D3DC7"/>
    <w:rsid w:val="1A8011C2"/>
    <w:rsid w:val="1A872550"/>
    <w:rsid w:val="1A9A1998"/>
    <w:rsid w:val="1A9D7FC6"/>
    <w:rsid w:val="1A9F5AEC"/>
    <w:rsid w:val="1AA66E7A"/>
    <w:rsid w:val="1AA749A0"/>
    <w:rsid w:val="1AB5530F"/>
    <w:rsid w:val="1AC13CB4"/>
    <w:rsid w:val="1AC9700C"/>
    <w:rsid w:val="1ACE017F"/>
    <w:rsid w:val="1ACF7429"/>
    <w:rsid w:val="1ADF413A"/>
    <w:rsid w:val="1AE45BF4"/>
    <w:rsid w:val="1AEF6A73"/>
    <w:rsid w:val="1AF776D6"/>
    <w:rsid w:val="1B0B4F2F"/>
    <w:rsid w:val="1B0D24AC"/>
    <w:rsid w:val="1B0D6EF9"/>
    <w:rsid w:val="1B0E2C71"/>
    <w:rsid w:val="1B1015FC"/>
    <w:rsid w:val="1B1C713C"/>
    <w:rsid w:val="1B1F2242"/>
    <w:rsid w:val="1B2304CB"/>
    <w:rsid w:val="1B23671D"/>
    <w:rsid w:val="1B2B329A"/>
    <w:rsid w:val="1B2B3823"/>
    <w:rsid w:val="1B324BB2"/>
    <w:rsid w:val="1B34092A"/>
    <w:rsid w:val="1B414DF5"/>
    <w:rsid w:val="1B416BA3"/>
    <w:rsid w:val="1B492499"/>
    <w:rsid w:val="1B4B7A22"/>
    <w:rsid w:val="1B66485B"/>
    <w:rsid w:val="1B6C00C4"/>
    <w:rsid w:val="1B6D1746"/>
    <w:rsid w:val="1B6F657C"/>
    <w:rsid w:val="1B7A20B5"/>
    <w:rsid w:val="1B833A57"/>
    <w:rsid w:val="1B862808"/>
    <w:rsid w:val="1BAC6712"/>
    <w:rsid w:val="1BAD5FE6"/>
    <w:rsid w:val="1BAE6DA7"/>
    <w:rsid w:val="1BB9498B"/>
    <w:rsid w:val="1BBE6445"/>
    <w:rsid w:val="1BC7366A"/>
    <w:rsid w:val="1BCA4DEA"/>
    <w:rsid w:val="1BF105C9"/>
    <w:rsid w:val="1C073948"/>
    <w:rsid w:val="1C0A05F9"/>
    <w:rsid w:val="1C0F6CA1"/>
    <w:rsid w:val="1C112A19"/>
    <w:rsid w:val="1C192405"/>
    <w:rsid w:val="1C2C5D17"/>
    <w:rsid w:val="1C2F5C2B"/>
    <w:rsid w:val="1C3F7586"/>
    <w:rsid w:val="1C4F709D"/>
    <w:rsid w:val="1C511068"/>
    <w:rsid w:val="1C533032"/>
    <w:rsid w:val="1C5A616E"/>
    <w:rsid w:val="1C5B3C94"/>
    <w:rsid w:val="1C6E5776"/>
    <w:rsid w:val="1C8054A9"/>
    <w:rsid w:val="1C827473"/>
    <w:rsid w:val="1C9B0535"/>
    <w:rsid w:val="1C9D42AD"/>
    <w:rsid w:val="1CA13CE3"/>
    <w:rsid w:val="1CB117C2"/>
    <w:rsid w:val="1CBC0BD7"/>
    <w:rsid w:val="1CC45CDD"/>
    <w:rsid w:val="1CE95744"/>
    <w:rsid w:val="1CF0262F"/>
    <w:rsid w:val="1CF72259"/>
    <w:rsid w:val="1CF739BD"/>
    <w:rsid w:val="1D0165EA"/>
    <w:rsid w:val="1D022362"/>
    <w:rsid w:val="1D077978"/>
    <w:rsid w:val="1D1E3640"/>
    <w:rsid w:val="1D1F2F14"/>
    <w:rsid w:val="1D2D5505"/>
    <w:rsid w:val="1D392227"/>
    <w:rsid w:val="1D4B3D09"/>
    <w:rsid w:val="1D57445C"/>
    <w:rsid w:val="1D5E3A3C"/>
    <w:rsid w:val="1D631052"/>
    <w:rsid w:val="1D653086"/>
    <w:rsid w:val="1D7C0366"/>
    <w:rsid w:val="1D837D50"/>
    <w:rsid w:val="1D9A259A"/>
    <w:rsid w:val="1D9E208B"/>
    <w:rsid w:val="1DB21FDA"/>
    <w:rsid w:val="1DB25B36"/>
    <w:rsid w:val="1DDE4B7D"/>
    <w:rsid w:val="1DE101C9"/>
    <w:rsid w:val="1DEC729A"/>
    <w:rsid w:val="1E085F02"/>
    <w:rsid w:val="1E0A7720"/>
    <w:rsid w:val="1E2702D2"/>
    <w:rsid w:val="1E2C58E8"/>
    <w:rsid w:val="1E3817E4"/>
    <w:rsid w:val="1E3E386E"/>
    <w:rsid w:val="1E4470D6"/>
    <w:rsid w:val="1E4D1F11"/>
    <w:rsid w:val="1E532470"/>
    <w:rsid w:val="1E5906A7"/>
    <w:rsid w:val="1E6A6411"/>
    <w:rsid w:val="1E7159F1"/>
    <w:rsid w:val="1E764DB5"/>
    <w:rsid w:val="1E7828DC"/>
    <w:rsid w:val="1E860D4B"/>
    <w:rsid w:val="1E870D71"/>
    <w:rsid w:val="1E875215"/>
    <w:rsid w:val="1E894AE9"/>
    <w:rsid w:val="1E9E0462"/>
    <w:rsid w:val="1E9F255E"/>
    <w:rsid w:val="1EA1353E"/>
    <w:rsid w:val="1EAC6A29"/>
    <w:rsid w:val="1EB3600A"/>
    <w:rsid w:val="1EC4217D"/>
    <w:rsid w:val="1EC43D73"/>
    <w:rsid w:val="1EDB10BC"/>
    <w:rsid w:val="1EE91A2B"/>
    <w:rsid w:val="1EF53F2C"/>
    <w:rsid w:val="1F084A73"/>
    <w:rsid w:val="1F091FF2"/>
    <w:rsid w:val="1F1A1BE5"/>
    <w:rsid w:val="1F356A1F"/>
    <w:rsid w:val="1F3C1B5B"/>
    <w:rsid w:val="1F3C7DAD"/>
    <w:rsid w:val="1F4035EE"/>
    <w:rsid w:val="1F417171"/>
    <w:rsid w:val="1F43738D"/>
    <w:rsid w:val="1F4B4494"/>
    <w:rsid w:val="1F552C1D"/>
    <w:rsid w:val="1F737B21"/>
    <w:rsid w:val="1F7A2683"/>
    <w:rsid w:val="1F83778A"/>
    <w:rsid w:val="1F8B2AE2"/>
    <w:rsid w:val="1F9E2816"/>
    <w:rsid w:val="1FA12306"/>
    <w:rsid w:val="1FA509AD"/>
    <w:rsid w:val="1FAA1E71"/>
    <w:rsid w:val="1FB931AC"/>
    <w:rsid w:val="1FBB33C8"/>
    <w:rsid w:val="1FC72A6A"/>
    <w:rsid w:val="1FC87893"/>
    <w:rsid w:val="1FCF50E7"/>
    <w:rsid w:val="1FD37FAB"/>
    <w:rsid w:val="1FD47FE6"/>
    <w:rsid w:val="1FE16BA6"/>
    <w:rsid w:val="1FE346CD"/>
    <w:rsid w:val="1FF16DE9"/>
    <w:rsid w:val="1FF82C18"/>
    <w:rsid w:val="1FFB5A71"/>
    <w:rsid w:val="2011537A"/>
    <w:rsid w:val="20135869"/>
    <w:rsid w:val="202A5E57"/>
    <w:rsid w:val="202C459A"/>
    <w:rsid w:val="202C7E22"/>
    <w:rsid w:val="202F16C0"/>
    <w:rsid w:val="203171E6"/>
    <w:rsid w:val="20362A4E"/>
    <w:rsid w:val="20476A09"/>
    <w:rsid w:val="20521372"/>
    <w:rsid w:val="20531852"/>
    <w:rsid w:val="205D622D"/>
    <w:rsid w:val="20605D1D"/>
    <w:rsid w:val="206A6C63"/>
    <w:rsid w:val="206D3F96"/>
    <w:rsid w:val="207275CA"/>
    <w:rsid w:val="20735A50"/>
    <w:rsid w:val="207601C9"/>
    <w:rsid w:val="20765541"/>
    <w:rsid w:val="2084257A"/>
    <w:rsid w:val="20887022"/>
    <w:rsid w:val="209239FD"/>
    <w:rsid w:val="20947775"/>
    <w:rsid w:val="20B35E4D"/>
    <w:rsid w:val="20CE09F4"/>
    <w:rsid w:val="20DD2ECA"/>
    <w:rsid w:val="20E97AC1"/>
    <w:rsid w:val="20EC75B1"/>
    <w:rsid w:val="20EF0E4F"/>
    <w:rsid w:val="20F052F3"/>
    <w:rsid w:val="210466A8"/>
    <w:rsid w:val="210743EB"/>
    <w:rsid w:val="21093CBF"/>
    <w:rsid w:val="2110329F"/>
    <w:rsid w:val="2116462E"/>
    <w:rsid w:val="211A0BFC"/>
    <w:rsid w:val="211B1C44"/>
    <w:rsid w:val="211C60E8"/>
    <w:rsid w:val="211F34E2"/>
    <w:rsid w:val="21274A8D"/>
    <w:rsid w:val="212C5BFF"/>
    <w:rsid w:val="213571AA"/>
    <w:rsid w:val="213A656E"/>
    <w:rsid w:val="21521B0A"/>
    <w:rsid w:val="215B5636"/>
    <w:rsid w:val="215D04AF"/>
    <w:rsid w:val="215F4227"/>
    <w:rsid w:val="21661111"/>
    <w:rsid w:val="21695274"/>
    <w:rsid w:val="21871088"/>
    <w:rsid w:val="219961AD"/>
    <w:rsid w:val="21B87493"/>
    <w:rsid w:val="21C2623F"/>
    <w:rsid w:val="21CA1880"/>
    <w:rsid w:val="21D85F58"/>
    <w:rsid w:val="21E169EA"/>
    <w:rsid w:val="21E604A4"/>
    <w:rsid w:val="21FC167D"/>
    <w:rsid w:val="220646A2"/>
    <w:rsid w:val="220C3769"/>
    <w:rsid w:val="22160D89"/>
    <w:rsid w:val="221A1EFC"/>
    <w:rsid w:val="221B014E"/>
    <w:rsid w:val="221E19EC"/>
    <w:rsid w:val="222334A6"/>
    <w:rsid w:val="22287087"/>
    <w:rsid w:val="222E47BD"/>
    <w:rsid w:val="223B434C"/>
    <w:rsid w:val="22486A69"/>
    <w:rsid w:val="22525B39"/>
    <w:rsid w:val="22791318"/>
    <w:rsid w:val="228A7081"/>
    <w:rsid w:val="2293791C"/>
    <w:rsid w:val="229575D0"/>
    <w:rsid w:val="2297354C"/>
    <w:rsid w:val="229E0D7F"/>
    <w:rsid w:val="22A00653"/>
    <w:rsid w:val="22BD2FB3"/>
    <w:rsid w:val="22C925A9"/>
    <w:rsid w:val="22C97BAA"/>
    <w:rsid w:val="22CF1790"/>
    <w:rsid w:val="22D402FC"/>
    <w:rsid w:val="22DA2031"/>
    <w:rsid w:val="22EA49E3"/>
    <w:rsid w:val="22FD1499"/>
    <w:rsid w:val="22FD3CF7"/>
    <w:rsid w:val="23082CF5"/>
    <w:rsid w:val="230C3F3A"/>
    <w:rsid w:val="23103A2A"/>
    <w:rsid w:val="231A0405"/>
    <w:rsid w:val="231A6657"/>
    <w:rsid w:val="23272B22"/>
    <w:rsid w:val="23384D2F"/>
    <w:rsid w:val="23447230"/>
    <w:rsid w:val="2355143D"/>
    <w:rsid w:val="235A2EF8"/>
    <w:rsid w:val="2369313B"/>
    <w:rsid w:val="236E69A3"/>
    <w:rsid w:val="23791175"/>
    <w:rsid w:val="23797C9C"/>
    <w:rsid w:val="237F64BA"/>
    <w:rsid w:val="23952182"/>
    <w:rsid w:val="23A10B26"/>
    <w:rsid w:val="23CD191B"/>
    <w:rsid w:val="23CD5F1F"/>
    <w:rsid w:val="23DE58D7"/>
    <w:rsid w:val="23FE7D27"/>
    <w:rsid w:val="240E783E"/>
    <w:rsid w:val="24253506"/>
    <w:rsid w:val="24262DDA"/>
    <w:rsid w:val="242A2302"/>
    <w:rsid w:val="242D5F16"/>
    <w:rsid w:val="2449491E"/>
    <w:rsid w:val="2452597D"/>
    <w:rsid w:val="2460621C"/>
    <w:rsid w:val="246D27B7"/>
    <w:rsid w:val="246F535B"/>
    <w:rsid w:val="2475230A"/>
    <w:rsid w:val="24763DC7"/>
    <w:rsid w:val="248D7C2D"/>
    <w:rsid w:val="248E2669"/>
    <w:rsid w:val="249E0BC2"/>
    <w:rsid w:val="24A26904"/>
    <w:rsid w:val="24A402F9"/>
    <w:rsid w:val="24AB32DF"/>
    <w:rsid w:val="24B146C1"/>
    <w:rsid w:val="24B46637"/>
    <w:rsid w:val="24B77ED6"/>
    <w:rsid w:val="24BB5C18"/>
    <w:rsid w:val="24BC729A"/>
    <w:rsid w:val="24C3687B"/>
    <w:rsid w:val="24C8296D"/>
    <w:rsid w:val="24C90335"/>
    <w:rsid w:val="24CE594B"/>
    <w:rsid w:val="24DD5B8E"/>
    <w:rsid w:val="24E0742D"/>
    <w:rsid w:val="24E72569"/>
    <w:rsid w:val="24F66C50"/>
    <w:rsid w:val="24FB4266"/>
    <w:rsid w:val="24FB6014"/>
    <w:rsid w:val="250016C0"/>
    <w:rsid w:val="25090731"/>
    <w:rsid w:val="250A6257"/>
    <w:rsid w:val="25103728"/>
    <w:rsid w:val="251B12EF"/>
    <w:rsid w:val="251C14B2"/>
    <w:rsid w:val="252A120C"/>
    <w:rsid w:val="25311A36"/>
    <w:rsid w:val="25333A00"/>
    <w:rsid w:val="25382DC5"/>
    <w:rsid w:val="25485291"/>
    <w:rsid w:val="255D6E7E"/>
    <w:rsid w:val="25714529"/>
    <w:rsid w:val="257E6F17"/>
    <w:rsid w:val="257F27A2"/>
    <w:rsid w:val="25826736"/>
    <w:rsid w:val="25875AFA"/>
    <w:rsid w:val="259D0E7A"/>
    <w:rsid w:val="259F1096"/>
    <w:rsid w:val="25B05C21"/>
    <w:rsid w:val="25B54105"/>
    <w:rsid w:val="25B83F05"/>
    <w:rsid w:val="25CC175F"/>
    <w:rsid w:val="25DC7BF4"/>
    <w:rsid w:val="25E90563"/>
    <w:rsid w:val="25ED1E01"/>
    <w:rsid w:val="25EF474F"/>
    <w:rsid w:val="2601765A"/>
    <w:rsid w:val="2604714B"/>
    <w:rsid w:val="26064C71"/>
    <w:rsid w:val="261849A4"/>
    <w:rsid w:val="26190E48"/>
    <w:rsid w:val="26263565"/>
    <w:rsid w:val="263A491A"/>
    <w:rsid w:val="264301B2"/>
    <w:rsid w:val="26467763"/>
    <w:rsid w:val="264C2EC3"/>
    <w:rsid w:val="26556842"/>
    <w:rsid w:val="265E685B"/>
    <w:rsid w:val="2661459D"/>
    <w:rsid w:val="266320C3"/>
    <w:rsid w:val="266863F9"/>
    <w:rsid w:val="26695200"/>
    <w:rsid w:val="266F2816"/>
    <w:rsid w:val="267267AA"/>
    <w:rsid w:val="2677791D"/>
    <w:rsid w:val="26793695"/>
    <w:rsid w:val="26797B39"/>
    <w:rsid w:val="267B565F"/>
    <w:rsid w:val="26881B2A"/>
    <w:rsid w:val="2688355B"/>
    <w:rsid w:val="26926686"/>
    <w:rsid w:val="269404CF"/>
    <w:rsid w:val="26964247"/>
    <w:rsid w:val="26993D37"/>
    <w:rsid w:val="269E30FB"/>
    <w:rsid w:val="26D27249"/>
    <w:rsid w:val="26D476A3"/>
    <w:rsid w:val="26DB7EAB"/>
    <w:rsid w:val="26DE5BEE"/>
    <w:rsid w:val="26E36D60"/>
    <w:rsid w:val="26EC20B9"/>
    <w:rsid w:val="26F64CE5"/>
    <w:rsid w:val="26F96584"/>
    <w:rsid w:val="26FA1554"/>
    <w:rsid w:val="27005B64"/>
    <w:rsid w:val="27082C6B"/>
    <w:rsid w:val="27182EAE"/>
    <w:rsid w:val="272162DF"/>
    <w:rsid w:val="272730F1"/>
    <w:rsid w:val="27342D13"/>
    <w:rsid w:val="273D2914"/>
    <w:rsid w:val="27441EF5"/>
    <w:rsid w:val="2751016E"/>
    <w:rsid w:val="2767173F"/>
    <w:rsid w:val="27682D62"/>
    <w:rsid w:val="276C144B"/>
    <w:rsid w:val="276F6846"/>
    <w:rsid w:val="27826579"/>
    <w:rsid w:val="278422F1"/>
    <w:rsid w:val="279B4D92"/>
    <w:rsid w:val="27A110F5"/>
    <w:rsid w:val="27AA5AD0"/>
    <w:rsid w:val="27B8643F"/>
    <w:rsid w:val="27BC5F2F"/>
    <w:rsid w:val="27BF5A1F"/>
    <w:rsid w:val="27BF77CD"/>
    <w:rsid w:val="27C22E19"/>
    <w:rsid w:val="27C93DDE"/>
    <w:rsid w:val="27D35027"/>
    <w:rsid w:val="27DD7C53"/>
    <w:rsid w:val="27DF5779"/>
    <w:rsid w:val="28013942"/>
    <w:rsid w:val="28072F22"/>
    <w:rsid w:val="281178FD"/>
    <w:rsid w:val="282E6701"/>
    <w:rsid w:val="28363D32"/>
    <w:rsid w:val="283830DC"/>
    <w:rsid w:val="28396DD0"/>
    <w:rsid w:val="284F6DA3"/>
    <w:rsid w:val="285048C9"/>
    <w:rsid w:val="28516843"/>
    <w:rsid w:val="2852419D"/>
    <w:rsid w:val="28577B08"/>
    <w:rsid w:val="287D50D5"/>
    <w:rsid w:val="28A32C4B"/>
    <w:rsid w:val="28A80261"/>
    <w:rsid w:val="28AA3FD9"/>
    <w:rsid w:val="28AF339E"/>
    <w:rsid w:val="28B409B4"/>
    <w:rsid w:val="28B766F6"/>
    <w:rsid w:val="28BC1F5F"/>
    <w:rsid w:val="28D63020"/>
    <w:rsid w:val="28E219C5"/>
    <w:rsid w:val="290D6316"/>
    <w:rsid w:val="291458F7"/>
    <w:rsid w:val="29195240"/>
    <w:rsid w:val="292024ED"/>
    <w:rsid w:val="29231FDE"/>
    <w:rsid w:val="29257B04"/>
    <w:rsid w:val="29323FCF"/>
    <w:rsid w:val="2936586D"/>
    <w:rsid w:val="2939535D"/>
    <w:rsid w:val="293D309F"/>
    <w:rsid w:val="294361DC"/>
    <w:rsid w:val="295757E3"/>
    <w:rsid w:val="29746395"/>
    <w:rsid w:val="297D16EE"/>
    <w:rsid w:val="298F4F7D"/>
    <w:rsid w:val="29995DFC"/>
    <w:rsid w:val="29A01D51"/>
    <w:rsid w:val="29AE5D4B"/>
    <w:rsid w:val="29B35110"/>
    <w:rsid w:val="29B9024C"/>
    <w:rsid w:val="29BD7D3C"/>
    <w:rsid w:val="29C64C71"/>
    <w:rsid w:val="29C9048F"/>
    <w:rsid w:val="29D05CC2"/>
    <w:rsid w:val="29D15596"/>
    <w:rsid w:val="29D225A3"/>
    <w:rsid w:val="29D357B2"/>
    <w:rsid w:val="29E277A3"/>
    <w:rsid w:val="29F3375E"/>
    <w:rsid w:val="29FA4AED"/>
    <w:rsid w:val="2A050B2C"/>
    <w:rsid w:val="2A0867F1"/>
    <w:rsid w:val="2A0D0CC4"/>
    <w:rsid w:val="2A0E67EA"/>
    <w:rsid w:val="2A197236"/>
    <w:rsid w:val="2A32072A"/>
    <w:rsid w:val="2A355B25"/>
    <w:rsid w:val="2A3C3357"/>
    <w:rsid w:val="2A461AE0"/>
    <w:rsid w:val="2A4B6CFA"/>
    <w:rsid w:val="2A570191"/>
    <w:rsid w:val="2A7228D5"/>
    <w:rsid w:val="2A726D79"/>
    <w:rsid w:val="2A790107"/>
    <w:rsid w:val="2A7A3E7F"/>
    <w:rsid w:val="2A895E70"/>
    <w:rsid w:val="2A954815"/>
    <w:rsid w:val="2AA131BA"/>
    <w:rsid w:val="2AA9206F"/>
    <w:rsid w:val="2AB033FD"/>
    <w:rsid w:val="2AB54EB7"/>
    <w:rsid w:val="2ABA5B52"/>
    <w:rsid w:val="2AC23FB9"/>
    <w:rsid w:val="2AD52E64"/>
    <w:rsid w:val="2AD90BA6"/>
    <w:rsid w:val="2AE01F34"/>
    <w:rsid w:val="2AE65071"/>
    <w:rsid w:val="2AF43C32"/>
    <w:rsid w:val="2B073965"/>
    <w:rsid w:val="2B0D0850"/>
    <w:rsid w:val="2B2838DB"/>
    <w:rsid w:val="2B2D2CA0"/>
    <w:rsid w:val="2B2D4A4E"/>
    <w:rsid w:val="2B2F07C6"/>
    <w:rsid w:val="2B33475A"/>
    <w:rsid w:val="2B404781"/>
    <w:rsid w:val="2B41674B"/>
    <w:rsid w:val="2B520958"/>
    <w:rsid w:val="2B5718C6"/>
    <w:rsid w:val="2B5B59F3"/>
    <w:rsid w:val="2B5E554F"/>
    <w:rsid w:val="2B6D12EE"/>
    <w:rsid w:val="2B6E5792"/>
    <w:rsid w:val="2B6E73F4"/>
    <w:rsid w:val="2B6E7B1D"/>
    <w:rsid w:val="2B844FB6"/>
    <w:rsid w:val="2B911481"/>
    <w:rsid w:val="2B951F28"/>
    <w:rsid w:val="2B980A61"/>
    <w:rsid w:val="2B996587"/>
    <w:rsid w:val="2B9D6077"/>
    <w:rsid w:val="2BC730F4"/>
    <w:rsid w:val="2BCA4992"/>
    <w:rsid w:val="2BDB26FC"/>
    <w:rsid w:val="2BE041B6"/>
    <w:rsid w:val="2BF65788"/>
    <w:rsid w:val="2C047EA4"/>
    <w:rsid w:val="2C063C1D"/>
    <w:rsid w:val="2C0954BB"/>
    <w:rsid w:val="2C0C6D59"/>
    <w:rsid w:val="2C0E0D23"/>
    <w:rsid w:val="2C180F2B"/>
    <w:rsid w:val="2C1A3224"/>
    <w:rsid w:val="2C1C3440"/>
    <w:rsid w:val="2C1E750B"/>
    <w:rsid w:val="2C201229"/>
    <w:rsid w:val="2C2062A9"/>
    <w:rsid w:val="2C22032B"/>
    <w:rsid w:val="2C2974FE"/>
    <w:rsid w:val="2C526E62"/>
    <w:rsid w:val="2C610E53"/>
    <w:rsid w:val="2C7F752B"/>
    <w:rsid w:val="2C8E59C0"/>
    <w:rsid w:val="2C98683F"/>
    <w:rsid w:val="2C994A91"/>
    <w:rsid w:val="2C9C1E8B"/>
    <w:rsid w:val="2CAB0320"/>
    <w:rsid w:val="2CC94C4A"/>
    <w:rsid w:val="2CD23AFF"/>
    <w:rsid w:val="2CD40D4A"/>
    <w:rsid w:val="2CD51841"/>
    <w:rsid w:val="2CD74A56"/>
    <w:rsid w:val="2CD930DF"/>
    <w:rsid w:val="2CDE24A4"/>
    <w:rsid w:val="2CE87198"/>
    <w:rsid w:val="2CED0939"/>
    <w:rsid w:val="2D0637A8"/>
    <w:rsid w:val="2D346567"/>
    <w:rsid w:val="2D483DC1"/>
    <w:rsid w:val="2D5B1D46"/>
    <w:rsid w:val="2D5C161A"/>
    <w:rsid w:val="2D6729DE"/>
    <w:rsid w:val="2D74105A"/>
    <w:rsid w:val="2D796670"/>
    <w:rsid w:val="2D8274D7"/>
    <w:rsid w:val="2D87025A"/>
    <w:rsid w:val="2D984D48"/>
    <w:rsid w:val="2D99461C"/>
    <w:rsid w:val="2DA33405"/>
    <w:rsid w:val="2DA90D03"/>
    <w:rsid w:val="2DA9506A"/>
    <w:rsid w:val="2DAC4350"/>
    <w:rsid w:val="2DAF19A8"/>
    <w:rsid w:val="2DAF2092"/>
    <w:rsid w:val="2DCA0C7A"/>
    <w:rsid w:val="2DD438A6"/>
    <w:rsid w:val="2DD4430F"/>
    <w:rsid w:val="2DE33AEA"/>
    <w:rsid w:val="2DE81100"/>
    <w:rsid w:val="2E132621"/>
    <w:rsid w:val="2E1A39AF"/>
    <w:rsid w:val="2E2760CC"/>
    <w:rsid w:val="2E35133A"/>
    <w:rsid w:val="2E514EF7"/>
    <w:rsid w:val="2E570428"/>
    <w:rsid w:val="2E870919"/>
    <w:rsid w:val="2E894691"/>
    <w:rsid w:val="2EA96AE1"/>
    <w:rsid w:val="2EAB4607"/>
    <w:rsid w:val="2EB57234"/>
    <w:rsid w:val="2EC102CF"/>
    <w:rsid w:val="2ECB7F07"/>
    <w:rsid w:val="2ED7364E"/>
    <w:rsid w:val="2EF064BE"/>
    <w:rsid w:val="2F012479"/>
    <w:rsid w:val="2F10090E"/>
    <w:rsid w:val="2F1C3757"/>
    <w:rsid w:val="2F1E618A"/>
    <w:rsid w:val="2F204DAB"/>
    <w:rsid w:val="2F234AE5"/>
    <w:rsid w:val="2F236894"/>
    <w:rsid w:val="2F326AD7"/>
    <w:rsid w:val="2F4A02C4"/>
    <w:rsid w:val="2F5E5B1E"/>
    <w:rsid w:val="2F61560E"/>
    <w:rsid w:val="2F6649D2"/>
    <w:rsid w:val="2F68699C"/>
    <w:rsid w:val="2F6B1FE9"/>
    <w:rsid w:val="2F7C41F6"/>
    <w:rsid w:val="2F835584"/>
    <w:rsid w:val="2F8F217B"/>
    <w:rsid w:val="2F963509"/>
    <w:rsid w:val="2FA774C5"/>
    <w:rsid w:val="2FB13E9F"/>
    <w:rsid w:val="2FC75471"/>
    <w:rsid w:val="2FD22068"/>
    <w:rsid w:val="2FD47B8E"/>
    <w:rsid w:val="2FE04785"/>
    <w:rsid w:val="2FF95846"/>
    <w:rsid w:val="2FFD5643"/>
    <w:rsid w:val="3005551A"/>
    <w:rsid w:val="301663F8"/>
    <w:rsid w:val="3038011D"/>
    <w:rsid w:val="30393E95"/>
    <w:rsid w:val="30405223"/>
    <w:rsid w:val="30442F65"/>
    <w:rsid w:val="304E5B92"/>
    <w:rsid w:val="304E7940"/>
    <w:rsid w:val="305667F5"/>
    <w:rsid w:val="30670A02"/>
    <w:rsid w:val="306F78B6"/>
    <w:rsid w:val="307F7AFA"/>
    <w:rsid w:val="30874C00"/>
    <w:rsid w:val="30894E1C"/>
    <w:rsid w:val="30980BBB"/>
    <w:rsid w:val="3098505F"/>
    <w:rsid w:val="30A9101A"/>
    <w:rsid w:val="30A93220"/>
    <w:rsid w:val="30B05F05"/>
    <w:rsid w:val="30B654E5"/>
    <w:rsid w:val="30BD6874"/>
    <w:rsid w:val="30F0166F"/>
    <w:rsid w:val="30F1651D"/>
    <w:rsid w:val="30F81E2E"/>
    <w:rsid w:val="30FE1366"/>
    <w:rsid w:val="31012C04"/>
    <w:rsid w:val="3106646D"/>
    <w:rsid w:val="31082637"/>
    <w:rsid w:val="3115220C"/>
    <w:rsid w:val="311A1F18"/>
    <w:rsid w:val="311F752F"/>
    <w:rsid w:val="31224929"/>
    <w:rsid w:val="312E32CE"/>
    <w:rsid w:val="313A1C72"/>
    <w:rsid w:val="313F54DB"/>
    <w:rsid w:val="31434FCB"/>
    <w:rsid w:val="31550888"/>
    <w:rsid w:val="317E24A7"/>
    <w:rsid w:val="317E6003"/>
    <w:rsid w:val="318B6972"/>
    <w:rsid w:val="319770C5"/>
    <w:rsid w:val="3199108F"/>
    <w:rsid w:val="319B6BB5"/>
    <w:rsid w:val="319C46DB"/>
    <w:rsid w:val="31AA329C"/>
    <w:rsid w:val="31AE4E48"/>
    <w:rsid w:val="31C003CA"/>
    <w:rsid w:val="31CB6D6E"/>
    <w:rsid w:val="31D9592F"/>
    <w:rsid w:val="31E00A6C"/>
    <w:rsid w:val="31E56082"/>
    <w:rsid w:val="31E57E30"/>
    <w:rsid w:val="31E83DC4"/>
    <w:rsid w:val="31F167D5"/>
    <w:rsid w:val="31FC23B2"/>
    <w:rsid w:val="32002EBC"/>
    <w:rsid w:val="320B7BFA"/>
    <w:rsid w:val="320E29DF"/>
    <w:rsid w:val="3212499D"/>
    <w:rsid w:val="3216448E"/>
    <w:rsid w:val="32292413"/>
    <w:rsid w:val="32382656"/>
    <w:rsid w:val="3240775C"/>
    <w:rsid w:val="3243147C"/>
    <w:rsid w:val="32685358"/>
    <w:rsid w:val="326E7E26"/>
    <w:rsid w:val="327318E0"/>
    <w:rsid w:val="32755658"/>
    <w:rsid w:val="32867865"/>
    <w:rsid w:val="32870EE7"/>
    <w:rsid w:val="328E04C8"/>
    <w:rsid w:val="32975F39"/>
    <w:rsid w:val="32AC094E"/>
    <w:rsid w:val="32B120C5"/>
    <w:rsid w:val="32B141B6"/>
    <w:rsid w:val="32B55A55"/>
    <w:rsid w:val="32BA12BD"/>
    <w:rsid w:val="32BF0681"/>
    <w:rsid w:val="32C24615"/>
    <w:rsid w:val="32C959A4"/>
    <w:rsid w:val="32CE6B16"/>
    <w:rsid w:val="32DC56D7"/>
    <w:rsid w:val="32DC60B2"/>
    <w:rsid w:val="32E12CEE"/>
    <w:rsid w:val="32E620B2"/>
    <w:rsid w:val="32EB2FB9"/>
    <w:rsid w:val="32F56799"/>
    <w:rsid w:val="32F83B93"/>
    <w:rsid w:val="3310712F"/>
    <w:rsid w:val="331210F9"/>
    <w:rsid w:val="33174961"/>
    <w:rsid w:val="332B21BB"/>
    <w:rsid w:val="3340008B"/>
    <w:rsid w:val="334B673C"/>
    <w:rsid w:val="336456CD"/>
    <w:rsid w:val="336631F3"/>
    <w:rsid w:val="336D27D3"/>
    <w:rsid w:val="336E3E55"/>
    <w:rsid w:val="33743B62"/>
    <w:rsid w:val="3375549A"/>
    <w:rsid w:val="337C47C4"/>
    <w:rsid w:val="33865643"/>
    <w:rsid w:val="33890C8F"/>
    <w:rsid w:val="338F274A"/>
    <w:rsid w:val="33941B0E"/>
    <w:rsid w:val="339B7340"/>
    <w:rsid w:val="33AE06F6"/>
    <w:rsid w:val="33CC574C"/>
    <w:rsid w:val="33D771D0"/>
    <w:rsid w:val="33E02FA5"/>
    <w:rsid w:val="33E365F1"/>
    <w:rsid w:val="33E52369"/>
    <w:rsid w:val="340358D8"/>
    <w:rsid w:val="340A0022"/>
    <w:rsid w:val="34180991"/>
    <w:rsid w:val="342033A2"/>
    <w:rsid w:val="34311A53"/>
    <w:rsid w:val="343B642D"/>
    <w:rsid w:val="34413828"/>
    <w:rsid w:val="344D6161"/>
    <w:rsid w:val="345117AD"/>
    <w:rsid w:val="34525525"/>
    <w:rsid w:val="34684018"/>
    <w:rsid w:val="34873421"/>
    <w:rsid w:val="34936269"/>
    <w:rsid w:val="34967B08"/>
    <w:rsid w:val="349A75F8"/>
    <w:rsid w:val="34A55F9D"/>
    <w:rsid w:val="34B306BA"/>
    <w:rsid w:val="34B47F8E"/>
    <w:rsid w:val="34BE71FF"/>
    <w:rsid w:val="34CE2DFE"/>
    <w:rsid w:val="34DA5C46"/>
    <w:rsid w:val="34DC6B56"/>
    <w:rsid w:val="34E56399"/>
    <w:rsid w:val="34F211E2"/>
    <w:rsid w:val="34FF745B"/>
    <w:rsid w:val="35020CF9"/>
    <w:rsid w:val="35024C3B"/>
    <w:rsid w:val="35197463"/>
    <w:rsid w:val="35260E8C"/>
    <w:rsid w:val="35284C04"/>
    <w:rsid w:val="35494B7A"/>
    <w:rsid w:val="354B26A0"/>
    <w:rsid w:val="35574B92"/>
    <w:rsid w:val="3566572C"/>
    <w:rsid w:val="3579545F"/>
    <w:rsid w:val="357C6346"/>
    <w:rsid w:val="358362DE"/>
    <w:rsid w:val="358E07DF"/>
    <w:rsid w:val="359D708C"/>
    <w:rsid w:val="35A41DB0"/>
    <w:rsid w:val="35B2271F"/>
    <w:rsid w:val="35C10BB4"/>
    <w:rsid w:val="35C83CF1"/>
    <w:rsid w:val="35D501BC"/>
    <w:rsid w:val="35DA3A24"/>
    <w:rsid w:val="35DC59EE"/>
    <w:rsid w:val="36034D29"/>
    <w:rsid w:val="36050AA1"/>
    <w:rsid w:val="36070CBD"/>
    <w:rsid w:val="36140CE4"/>
    <w:rsid w:val="36176A26"/>
    <w:rsid w:val="361C403D"/>
    <w:rsid w:val="36341386"/>
    <w:rsid w:val="36421CF5"/>
    <w:rsid w:val="364C66D0"/>
    <w:rsid w:val="36511F38"/>
    <w:rsid w:val="3656754F"/>
    <w:rsid w:val="36575075"/>
    <w:rsid w:val="36632AEA"/>
    <w:rsid w:val="367F6AB9"/>
    <w:rsid w:val="368045CB"/>
    <w:rsid w:val="3684230E"/>
    <w:rsid w:val="368D0A96"/>
    <w:rsid w:val="368F7F0C"/>
    <w:rsid w:val="36A007CA"/>
    <w:rsid w:val="36AC716F"/>
    <w:rsid w:val="36B8487B"/>
    <w:rsid w:val="36BF3346"/>
    <w:rsid w:val="36C97E74"/>
    <w:rsid w:val="36E40CBB"/>
    <w:rsid w:val="36F11025"/>
    <w:rsid w:val="371D3CDA"/>
    <w:rsid w:val="371F3DE4"/>
    <w:rsid w:val="37256F21"/>
    <w:rsid w:val="372B09DB"/>
    <w:rsid w:val="373A5ABF"/>
    <w:rsid w:val="373C4996"/>
    <w:rsid w:val="37427AD3"/>
    <w:rsid w:val="37492C0F"/>
    <w:rsid w:val="375872F6"/>
    <w:rsid w:val="375A306E"/>
    <w:rsid w:val="375C6DE7"/>
    <w:rsid w:val="37661A13"/>
    <w:rsid w:val="376D2DA2"/>
    <w:rsid w:val="377063EE"/>
    <w:rsid w:val="377759CE"/>
    <w:rsid w:val="377C4D93"/>
    <w:rsid w:val="37887BDC"/>
    <w:rsid w:val="378B1619"/>
    <w:rsid w:val="378E2D18"/>
    <w:rsid w:val="37922808"/>
    <w:rsid w:val="379A16BD"/>
    <w:rsid w:val="379A346B"/>
    <w:rsid w:val="379E7F9D"/>
    <w:rsid w:val="37A4126C"/>
    <w:rsid w:val="37A60062"/>
    <w:rsid w:val="37B24C58"/>
    <w:rsid w:val="37C52BDE"/>
    <w:rsid w:val="37DE5A4E"/>
    <w:rsid w:val="37E76B1F"/>
    <w:rsid w:val="37EB5EDB"/>
    <w:rsid w:val="37FA03AE"/>
    <w:rsid w:val="37FC4126"/>
    <w:rsid w:val="37FF7772"/>
    <w:rsid w:val="380A05F1"/>
    <w:rsid w:val="3814146F"/>
    <w:rsid w:val="381476C1"/>
    <w:rsid w:val="381C4BCE"/>
    <w:rsid w:val="38211546"/>
    <w:rsid w:val="3825542A"/>
    <w:rsid w:val="382611A3"/>
    <w:rsid w:val="38303DCF"/>
    <w:rsid w:val="383C09C6"/>
    <w:rsid w:val="384C5026"/>
    <w:rsid w:val="386121DB"/>
    <w:rsid w:val="38675A43"/>
    <w:rsid w:val="386D6DD1"/>
    <w:rsid w:val="387168C2"/>
    <w:rsid w:val="38877E93"/>
    <w:rsid w:val="388A7983"/>
    <w:rsid w:val="388C54AA"/>
    <w:rsid w:val="3893316D"/>
    <w:rsid w:val="389600D6"/>
    <w:rsid w:val="38961E84"/>
    <w:rsid w:val="38A1013B"/>
    <w:rsid w:val="38A24CCD"/>
    <w:rsid w:val="38A30A45"/>
    <w:rsid w:val="38B13162"/>
    <w:rsid w:val="38B60778"/>
    <w:rsid w:val="38C40D69"/>
    <w:rsid w:val="38D62BC9"/>
    <w:rsid w:val="38D806EF"/>
    <w:rsid w:val="38E76B84"/>
    <w:rsid w:val="38ED3A6E"/>
    <w:rsid w:val="3905700A"/>
    <w:rsid w:val="390F7E89"/>
    <w:rsid w:val="39180AEB"/>
    <w:rsid w:val="391D07F7"/>
    <w:rsid w:val="39236B5C"/>
    <w:rsid w:val="39241B86"/>
    <w:rsid w:val="392C4597"/>
    <w:rsid w:val="3930052B"/>
    <w:rsid w:val="393431E9"/>
    <w:rsid w:val="394A2C6F"/>
    <w:rsid w:val="395B2D6B"/>
    <w:rsid w:val="39663F4D"/>
    <w:rsid w:val="396B1563"/>
    <w:rsid w:val="396C7089"/>
    <w:rsid w:val="396F2E47"/>
    <w:rsid w:val="39810D86"/>
    <w:rsid w:val="398400AB"/>
    <w:rsid w:val="39865A99"/>
    <w:rsid w:val="398E0DAD"/>
    <w:rsid w:val="39932868"/>
    <w:rsid w:val="39974106"/>
    <w:rsid w:val="39C026EF"/>
    <w:rsid w:val="39C26CA9"/>
    <w:rsid w:val="39CD5D7A"/>
    <w:rsid w:val="39D30EB6"/>
    <w:rsid w:val="39D4535A"/>
    <w:rsid w:val="39D5599E"/>
    <w:rsid w:val="39DA3FF3"/>
    <w:rsid w:val="3A0B4AF4"/>
    <w:rsid w:val="3A3556CD"/>
    <w:rsid w:val="3A3A0F35"/>
    <w:rsid w:val="3A3C6A5B"/>
    <w:rsid w:val="3A456725"/>
    <w:rsid w:val="3A4B4EF0"/>
    <w:rsid w:val="3A58681E"/>
    <w:rsid w:val="3A5B04FD"/>
    <w:rsid w:val="3A6D4E67"/>
    <w:rsid w:val="3A6F0BDF"/>
    <w:rsid w:val="3A8723CC"/>
    <w:rsid w:val="3A900B55"/>
    <w:rsid w:val="3A940645"/>
    <w:rsid w:val="3AAE0FDE"/>
    <w:rsid w:val="3AAF547F"/>
    <w:rsid w:val="3AB40CE8"/>
    <w:rsid w:val="3AC727C9"/>
    <w:rsid w:val="3ADB6274"/>
    <w:rsid w:val="3AE3337B"/>
    <w:rsid w:val="3AE37FAE"/>
    <w:rsid w:val="3AFE0CBF"/>
    <w:rsid w:val="3B037579"/>
    <w:rsid w:val="3B070E17"/>
    <w:rsid w:val="3B0A0908"/>
    <w:rsid w:val="3B1874C8"/>
    <w:rsid w:val="3B2C087E"/>
    <w:rsid w:val="3B471B5C"/>
    <w:rsid w:val="3B4A51A8"/>
    <w:rsid w:val="3B563B4D"/>
    <w:rsid w:val="3B626996"/>
    <w:rsid w:val="3B6F4C0F"/>
    <w:rsid w:val="3B7F4E52"/>
    <w:rsid w:val="3B8561E0"/>
    <w:rsid w:val="3BA725FA"/>
    <w:rsid w:val="3BAC19BF"/>
    <w:rsid w:val="3BAE1BDB"/>
    <w:rsid w:val="3BB014AF"/>
    <w:rsid w:val="3BB70A8F"/>
    <w:rsid w:val="3BBB7E54"/>
    <w:rsid w:val="3BC10332"/>
    <w:rsid w:val="3BC16B8D"/>
    <w:rsid w:val="3BC431AC"/>
    <w:rsid w:val="3BD94167"/>
    <w:rsid w:val="3BF13876"/>
    <w:rsid w:val="3BF515B8"/>
    <w:rsid w:val="3BFC2946"/>
    <w:rsid w:val="3BFD221A"/>
    <w:rsid w:val="3C017F5D"/>
    <w:rsid w:val="3C0C3A2E"/>
    <w:rsid w:val="3C12216A"/>
    <w:rsid w:val="3C145EE2"/>
    <w:rsid w:val="3C236125"/>
    <w:rsid w:val="3C4165AB"/>
    <w:rsid w:val="3C4E2A76"/>
    <w:rsid w:val="3C5462DE"/>
    <w:rsid w:val="3C722C08"/>
    <w:rsid w:val="3C771FCD"/>
    <w:rsid w:val="3C805325"/>
    <w:rsid w:val="3C8B3CCA"/>
    <w:rsid w:val="3C8D17F0"/>
    <w:rsid w:val="3C9C5ED7"/>
    <w:rsid w:val="3CA2276F"/>
    <w:rsid w:val="3CA52FDE"/>
    <w:rsid w:val="3CB52AF5"/>
    <w:rsid w:val="3CB7061B"/>
    <w:rsid w:val="3CC72F54"/>
    <w:rsid w:val="3CC86CCC"/>
    <w:rsid w:val="3CCA65A0"/>
    <w:rsid w:val="3CCD6091"/>
    <w:rsid w:val="3CD1792F"/>
    <w:rsid w:val="3CE37662"/>
    <w:rsid w:val="3D08531B"/>
    <w:rsid w:val="3D0A1093"/>
    <w:rsid w:val="3D0C4E0B"/>
    <w:rsid w:val="3D0C4FBC"/>
    <w:rsid w:val="3D0D796C"/>
    <w:rsid w:val="3D1141CF"/>
    <w:rsid w:val="3D1C4922"/>
    <w:rsid w:val="3D1E069A"/>
    <w:rsid w:val="3D29776B"/>
    <w:rsid w:val="3D350701"/>
    <w:rsid w:val="3D436353"/>
    <w:rsid w:val="3D477BF1"/>
    <w:rsid w:val="3D4F6AA6"/>
    <w:rsid w:val="3D567E34"/>
    <w:rsid w:val="3D624A2B"/>
    <w:rsid w:val="3D6764E5"/>
    <w:rsid w:val="3D6D1ABE"/>
    <w:rsid w:val="3D711112"/>
    <w:rsid w:val="3D7A6218"/>
    <w:rsid w:val="3D7D7AB7"/>
    <w:rsid w:val="3D840E45"/>
    <w:rsid w:val="3D8F1598"/>
    <w:rsid w:val="3DA60DBB"/>
    <w:rsid w:val="3DA6700D"/>
    <w:rsid w:val="3DA94408"/>
    <w:rsid w:val="3DAA0180"/>
    <w:rsid w:val="3DAD0B56"/>
    <w:rsid w:val="3DB37034"/>
    <w:rsid w:val="3DBA03C3"/>
    <w:rsid w:val="3DBD6105"/>
    <w:rsid w:val="3DC00139"/>
    <w:rsid w:val="3DE418E4"/>
    <w:rsid w:val="3DE74F30"/>
    <w:rsid w:val="3DF24001"/>
    <w:rsid w:val="3E045AE2"/>
    <w:rsid w:val="3E133F77"/>
    <w:rsid w:val="3E1C72D0"/>
    <w:rsid w:val="3E261EFC"/>
    <w:rsid w:val="3E2C6DE7"/>
    <w:rsid w:val="3E35213F"/>
    <w:rsid w:val="3E3C527C"/>
    <w:rsid w:val="3E3D0FF4"/>
    <w:rsid w:val="3E3E4857"/>
    <w:rsid w:val="3E4660FB"/>
    <w:rsid w:val="3E484052"/>
    <w:rsid w:val="3E4D7489"/>
    <w:rsid w:val="3E530817"/>
    <w:rsid w:val="3E5C147A"/>
    <w:rsid w:val="3E774506"/>
    <w:rsid w:val="3E7964D0"/>
    <w:rsid w:val="3E7C38CA"/>
    <w:rsid w:val="3E810EE1"/>
    <w:rsid w:val="3E815385"/>
    <w:rsid w:val="3E8F6B91"/>
    <w:rsid w:val="3E9C5D1B"/>
    <w:rsid w:val="3EAD617A"/>
    <w:rsid w:val="3EBF1A09"/>
    <w:rsid w:val="3EC55271"/>
    <w:rsid w:val="3EC86B10"/>
    <w:rsid w:val="3ECA417F"/>
    <w:rsid w:val="3ED02380"/>
    <w:rsid w:val="3EDB4A95"/>
    <w:rsid w:val="3EE871B2"/>
    <w:rsid w:val="3EF21DDE"/>
    <w:rsid w:val="3EF75647"/>
    <w:rsid w:val="3F0044FB"/>
    <w:rsid w:val="3F0A537A"/>
    <w:rsid w:val="3F2301EA"/>
    <w:rsid w:val="3F254F22"/>
    <w:rsid w:val="3F312907"/>
    <w:rsid w:val="3F36616F"/>
    <w:rsid w:val="3F373C95"/>
    <w:rsid w:val="3F406FEE"/>
    <w:rsid w:val="3F43088C"/>
    <w:rsid w:val="3F473ED8"/>
    <w:rsid w:val="3F4A39C9"/>
    <w:rsid w:val="3F520ACF"/>
    <w:rsid w:val="3F5847F0"/>
    <w:rsid w:val="3F5E1222"/>
    <w:rsid w:val="3F60143E"/>
    <w:rsid w:val="3F696545"/>
    <w:rsid w:val="3F6E5909"/>
    <w:rsid w:val="3F7D5B4C"/>
    <w:rsid w:val="3F892743"/>
    <w:rsid w:val="3F8A6A30"/>
    <w:rsid w:val="3F9D7F9C"/>
    <w:rsid w:val="3FAA090B"/>
    <w:rsid w:val="3FAE03FB"/>
    <w:rsid w:val="3FB0475F"/>
    <w:rsid w:val="3FC419CD"/>
    <w:rsid w:val="3FF2404F"/>
    <w:rsid w:val="3FF51A11"/>
    <w:rsid w:val="3FF83425"/>
    <w:rsid w:val="3FF94A09"/>
    <w:rsid w:val="400D3374"/>
    <w:rsid w:val="40153FD6"/>
    <w:rsid w:val="401B7113"/>
    <w:rsid w:val="402E5098"/>
    <w:rsid w:val="40491ED2"/>
    <w:rsid w:val="404E573A"/>
    <w:rsid w:val="40552625"/>
    <w:rsid w:val="40580367"/>
    <w:rsid w:val="4059016B"/>
    <w:rsid w:val="406665E0"/>
    <w:rsid w:val="406B009A"/>
    <w:rsid w:val="40703903"/>
    <w:rsid w:val="407A3945"/>
    <w:rsid w:val="407C22A8"/>
    <w:rsid w:val="407E7DCE"/>
    <w:rsid w:val="409475F1"/>
    <w:rsid w:val="40972C3D"/>
    <w:rsid w:val="409F1AF2"/>
    <w:rsid w:val="40A35A86"/>
    <w:rsid w:val="40AD20FB"/>
    <w:rsid w:val="40BF3F42"/>
    <w:rsid w:val="40C33A32"/>
    <w:rsid w:val="40C96B6F"/>
    <w:rsid w:val="40D519B8"/>
    <w:rsid w:val="40E63BC5"/>
    <w:rsid w:val="40E816EB"/>
    <w:rsid w:val="40E914C8"/>
    <w:rsid w:val="40F167F2"/>
    <w:rsid w:val="40F956A6"/>
    <w:rsid w:val="40F9656A"/>
    <w:rsid w:val="410A1661"/>
    <w:rsid w:val="410D4CAE"/>
    <w:rsid w:val="410F0A26"/>
    <w:rsid w:val="411249BA"/>
    <w:rsid w:val="4114603C"/>
    <w:rsid w:val="411C1395"/>
    <w:rsid w:val="41272213"/>
    <w:rsid w:val="41356370"/>
    <w:rsid w:val="41384420"/>
    <w:rsid w:val="41431401"/>
    <w:rsid w:val="414D16F9"/>
    <w:rsid w:val="41523008"/>
    <w:rsid w:val="41524DB6"/>
    <w:rsid w:val="415428DD"/>
    <w:rsid w:val="416405D4"/>
    <w:rsid w:val="41643D9A"/>
    <w:rsid w:val="416A0352"/>
    <w:rsid w:val="416C5E78"/>
    <w:rsid w:val="417C1E33"/>
    <w:rsid w:val="4190606F"/>
    <w:rsid w:val="419E58AE"/>
    <w:rsid w:val="41A55133"/>
    <w:rsid w:val="41AA2E44"/>
    <w:rsid w:val="41B4781F"/>
    <w:rsid w:val="41B54330"/>
    <w:rsid w:val="41BB0BAE"/>
    <w:rsid w:val="41BB295C"/>
    <w:rsid w:val="41BD2B78"/>
    <w:rsid w:val="41DF59E2"/>
    <w:rsid w:val="41F1637D"/>
    <w:rsid w:val="41F67E38"/>
    <w:rsid w:val="41F733F4"/>
    <w:rsid w:val="42004812"/>
    <w:rsid w:val="421A58D4"/>
    <w:rsid w:val="421B33FA"/>
    <w:rsid w:val="423B584A"/>
    <w:rsid w:val="42416CF7"/>
    <w:rsid w:val="425D1C65"/>
    <w:rsid w:val="42731488"/>
    <w:rsid w:val="427712E5"/>
    <w:rsid w:val="427A2817"/>
    <w:rsid w:val="427D40B5"/>
    <w:rsid w:val="427F607F"/>
    <w:rsid w:val="42845443"/>
    <w:rsid w:val="42A763F6"/>
    <w:rsid w:val="42AA4E59"/>
    <w:rsid w:val="42AD6748"/>
    <w:rsid w:val="42B21FB1"/>
    <w:rsid w:val="42B37AD7"/>
    <w:rsid w:val="42C35F6C"/>
    <w:rsid w:val="42E303BC"/>
    <w:rsid w:val="42FE7E3F"/>
    <w:rsid w:val="430345BA"/>
    <w:rsid w:val="43087E22"/>
    <w:rsid w:val="43100A85"/>
    <w:rsid w:val="43170066"/>
    <w:rsid w:val="43171E14"/>
    <w:rsid w:val="43193DDE"/>
    <w:rsid w:val="43217136"/>
    <w:rsid w:val="432509D4"/>
    <w:rsid w:val="432D5CF9"/>
    <w:rsid w:val="433724B6"/>
    <w:rsid w:val="43464D02"/>
    <w:rsid w:val="434E46E0"/>
    <w:rsid w:val="4359242C"/>
    <w:rsid w:val="43607C5E"/>
    <w:rsid w:val="436112E1"/>
    <w:rsid w:val="437C436D"/>
    <w:rsid w:val="437C611B"/>
    <w:rsid w:val="439873F8"/>
    <w:rsid w:val="43B104BA"/>
    <w:rsid w:val="43BD0C0D"/>
    <w:rsid w:val="43CC2BFE"/>
    <w:rsid w:val="43D16466"/>
    <w:rsid w:val="43E443EC"/>
    <w:rsid w:val="43E832DA"/>
    <w:rsid w:val="43E91A02"/>
    <w:rsid w:val="43EB1B46"/>
    <w:rsid w:val="43EF4B3E"/>
    <w:rsid w:val="44083439"/>
    <w:rsid w:val="441337BF"/>
    <w:rsid w:val="443133A9"/>
    <w:rsid w:val="44332C7D"/>
    <w:rsid w:val="44366C11"/>
    <w:rsid w:val="44371DB2"/>
    <w:rsid w:val="44455057"/>
    <w:rsid w:val="445552E9"/>
    <w:rsid w:val="445C6678"/>
    <w:rsid w:val="446A0C2B"/>
    <w:rsid w:val="446B68BB"/>
    <w:rsid w:val="44732A13"/>
    <w:rsid w:val="447C0AC8"/>
    <w:rsid w:val="447F2366"/>
    <w:rsid w:val="44B813D4"/>
    <w:rsid w:val="44C45FCB"/>
    <w:rsid w:val="44C85ABB"/>
    <w:rsid w:val="44DA57EF"/>
    <w:rsid w:val="44EE3048"/>
    <w:rsid w:val="45062140"/>
    <w:rsid w:val="45156827"/>
    <w:rsid w:val="451A5BEB"/>
    <w:rsid w:val="451F76A5"/>
    <w:rsid w:val="45392515"/>
    <w:rsid w:val="4541761C"/>
    <w:rsid w:val="454964D0"/>
    <w:rsid w:val="454B049A"/>
    <w:rsid w:val="455A06DD"/>
    <w:rsid w:val="456F23DB"/>
    <w:rsid w:val="45703A5D"/>
    <w:rsid w:val="45814BE7"/>
    <w:rsid w:val="459736E0"/>
    <w:rsid w:val="45AD4CB1"/>
    <w:rsid w:val="45BC4EF4"/>
    <w:rsid w:val="45CE5353"/>
    <w:rsid w:val="45DB181E"/>
    <w:rsid w:val="45DB35CC"/>
    <w:rsid w:val="45E00BE3"/>
    <w:rsid w:val="45E537B9"/>
    <w:rsid w:val="45E76415"/>
    <w:rsid w:val="45EB48E8"/>
    <w:rsid w:val="45ED71B5"/>
    <w:rsid w:val="45F34DBA"/>
    <w:rsid w:val="45F66658"/>
    <w:rsid w:val="45F67580"/>
    <w:rsid w:val="45F96148"/>
    <w:rsid w:val="46024FFD"/>
    <w:rsid w:val="4609638B"/>
    <w:rsid w:val="460C19D8"/>
    <w:rsid w:val="46187565"/>
    <w:rsid w:val="461A0599"/>
    <w:rsid w:val="461B1C1B"/>
    <w:rsid w:val="461C0986"/>
    <w:rsid w:val="46357180"/>
    <w:rsid w:val="46431172"/>
    <w:rsid w:val="464949DA"/>
    <w:rsid w:val="4654337F"/>
    <w:rsid w:val="46731A57"/>
    <w:rsid w:val="467A1037"/>
    <w:rsid w:val="467D3B20"/>
    <w:rsid w:val="467F664E"/>
    <w:rsid w:val="469E3536"/>
    <w:rsid w:val="46A1609B"/>
    <w:rsid w:val="46B61944"/>
    <w:rsid w:val="46BC1650"/>
    <w:rsid w:val="46BD0F24"/>
    <w:rsid w:val="46C73B51"/>
    <w:rsid w:val="46C87FF5"/>
    <w:rsid w:val="46CE1383"/>
    <w:rsid w:val="46DD2C63"/>
    <w:rsid w:val="46E75FA1"/>
    <w:rsid w:val="46E92D5E"/>
    <w:rsid w:val="46EB3CE3"/>
    <w:rsid w:val="46F30DEA"/>
    <w:rsid w:val="46F34946"/>
    <w:rsid w:val="47190850"/>
    <w:rsid w:val="47200560"/>
    <w:rsid w:val="47394A1A"/>
    <w:rsid w:val="47394A4E"/>
    <w:rsid w:val="47395E3D"/>
    <w:rsid w:val="473A07C7"/>
    <w:rsid w:val="473A4323"/>
    <w:rsid w:val="473F33F0"/>
    <w:rsid w:val="474653BD"/>
    <w:rsid w:val="47501D98"/>
    <w:rsid w:val="475A2C17"/>
    <w:rsid w:val="475C24EB"/>
    <w:rsid w:val="47811F51"/>
    <w:rsid w:val="47AC2395"/>
    <w:rsid w:val="47B71E17"/>
    <w:rsid w:val="47B73BC5"/>
    <w:rsid w:val="47C36A0E"/>
    <w:rsid w:val="47C57487"/>
    <w:rsid w:val="47D33EDA"/>
    <w:rsid w:val="47D604EF"/>
    <w:rsid w:val="47D91D8D"/>
    <w:rsid w:val="47DB266C"/>
    <w:rsid w:val="47E30E5E"/>
    <w:rsid w:val="47E80223"/>
    <w:rsid w:val="47EB4F8C"/>
    <w:rsid w:val="47F46BC7"/>
    <w:rsid w:val="47F941DE"/>
    <w:rsid w:val="47F95F8C"/>
    <w:rsid w:val="4800731A"/>
    <w:rsid w:val="481334F1"/>
    <w:rsid w:val="481D2E44"/>
    <w:rsid w:val="4820176A"/>
    <w:rsid w:val="482374AD"/>
    <w:rsid w:val="482E20D9"/>
    <w:rsid w:val="48372B88"/>
    <w:rsid w:val="484D1F25"/>
    <w:rsid w:val="484F00F8"/>
    <w:rsid w:val="485458B8"/>
    <w:rsid w:val="48561630"/>
    <w:rsid w:val="48627638"/>
    <w:rsid w:val="48861F15"/>
    <w:rsid w:val="488E4926"/>
    <w:rsid w:val="48B00D40"/>
    <w:rsid w:val="48B9571B"/>
    <w:rsid w:val="48BC2937"/>
    <w:rsid w:val="48BC3952"/>
    <w:rsid w:val="48BF5427"/>
    <w:rsid w:val="48C7608A"/>
    <w:rsid w:val="48DF33D4"/>
    <w:rsid w:val="48E22EC4"/>
    <w:rsid w:val="48E44E8E"/>
    <w:rsid w:val="48E629B4"/>
    <w:rsid w:val="48EE1869"/>
    <w:rsid w:val="48F1440C"/>
    <w:rsid w:val="49066BB2"/>
    <w:rsid w:val="4916491B"/>
    <w:rsid w:val="491A265E"/>
    <w:rsid w:val="49262DB0"/>
    <w:rsid w:val="49477AC6"/>
    <w:rsid w:val="49555444"/>
    <w:rsid w:val="495A23F9"/>
    <w:rsid w:val="495A5150"/>
    <w:rsid w:val="497E2BEC"/>
    <w:rsid w:val="49836455"/>
    <w:rsid w:val="49883A6B"/>
    <w:rsid w:val="49891453"/>
    <w:rsid w:val="49A32653"/>
    <w:rsid w:val="49B760FE"/>
    <w:rsid w:val="49C535E1"/>
    <w:rsid w:val="49DC7BEF"/>
    <w:rsid w:val="49FB423D"/>
    <w:rsid w:val="4A0330F2"/>
    <w:rsid w:val="4A0B1FA6"/>
    <w:rsid w:val="4A123335"/>
    <w:rsid w:val="4A1B48DF"/>
    <w:rsid w:val="4A25750C"/>
    <w:rsid w:val="4A4A21E7"/>
    <w:rsid w:val="4A4F206C"/>
    <w:rsid w:val="4A4F6337"/>
    <w:rsid w:val="4A525E27"/>
    <w:rsid w:val="4A5D4EF8"/>
    <w:rsid w:val="4A5E657A"/>
    <w:rsid w:val="4A655BC5"/>
    <w:rsid w:val="4A6F69D9"/>
    <w:rsid w:val="4A7144FF"/>
    <w:rsid w:val="4A730277"/>
    <w:rsid w:val="4A756F9E"/>
    <w:rsid w:val="4A8A55C1"/>
    <w:rsid w:val="4A98603A"/>
    <w:rsid w:val="4AA24BE9"/>
    <w:rsid w:val="4AA9150B"/>
    <w:rsid w:val="4AAE7501"/>
    <w:rsid w:val="4AC26B09"/>
    <w:rsid w:val="4ACA3627"/>
    <w:rsid w:val="4ACC3E2B"/>
    <w:rsid w:val="4AD61E16"/>
    <w:rsid w:val="4AD827D0"/>
    <w:rsid w:val="4AD8457E"/>
    <w:rsid w:val="4AE64EED"/>
    <w:rsid w:val="4AE922E8"/>
    <w:rsid w:val="4AEC002A"/>
    <w:rsid w:val="4AF8077D"/>
    <w:rsid w:val="4AFA0FC5"/>
    <w:rsid w:val="4B06733D"/>
    <w:rsid w:val="4B0709C0"/>
    <w:rsid w:val="4B0E1D4E"/>
    <w:rsid w:val="4B13147B"/>
    <w:rsid w:val="4B133BD6"/>
    <w:rsid w:val="4B14709F"/>
    <w:rsid w:val="4B1D4687"/>
    <w:rsid w:val="4B257098"/>
    <w:rsid w:val="4B26353C"/>
    <w:rsid w:val="4B271062"/>
    <w:rsid w:val="4B404E95"/>
    <w:rsid w:val="4B4B2FA2"/>
    <w:rsid w:val="4B6978CC"/>
    <w:rsid w:val="4B6A35F4"/>
    <w:rsid w:val="4B810772"/>
    <w:rsid w:val="4B8169C4"/>
    <w:rsid w:val="4B84059D"/>
    <w:rsid w:val="4B897627"/>
    <w:rsid w:val="4B9002A1"/>
    <w:rsid w:val="4BA91A77"/>
    <w:rsid w:val="4BCD7E5B"/>
    <w:rsid w:val="4BDC3BFA"/>
    <w:rsid w:val="4BE13907"/>
    <w:rsid w:val="4BEB02E1"/>
    <w:rsid w:val="4BF54CBC"/>
    <w:rsid w:val="4C15710C"/>
    <w:rsid w:val="4C215AB1"/>
    <w:rsid w:val="4C343A36"/>
    <w:rsid w:val="4C3B4DC5"/>
    <w:rsid w:val="4C433C79"/>
    <w:rsid w:val="4C4D68A6"/>
    <w:rsid w:val="4C575977"/>
    <w:rsid w:val="4C6C03E8"/>
    <w:rsid w:val="4C885B30"/>
    <w:rsid w:val="4C982217"/>
    <w:rsid w:val="4CC0176E"/>
    <w:rsid w:val="4CC528E0"/>
    <w:rsid w:val="4CC56D84"/>
    <w:rsid w:val="4CD07C03"/>
    <w:rsid w:val="4CD40D75"/>
    <w:rsid w:val="4CD55219"/>
    <w:rsid w:val="4CD82614"/>
    <w:rsid w:val="4CD945DE"/>
    <w:rsid w:val="4CE52F83"/>
    <w:rsid w:val="4CFE5DF2"/>
    <w:rsid w:val="4D040E92"/>
    <w:rsid w:val="4D05056F"/>
    <w:rsid w:val="4D1216E3"/>
    <w:rsid w:val="4D1D67F6"/>
    <w:rsid w:val="4D317F76"/>
    <w:rsid w:val="4D3C74F4"/>
    <w:rsid w:val="4D3F2693"/>
    <w:rsid w:val="4D4203D5"/>
    <w:rsid w:val="4D453A21"/>
    <w:rsid w:val="4D50664E"/>
    <w:rsid w:val="4D510618"/>
    <w:rsid w:val="4D537EEC"/>
    <w:rsid w:val="4D6E4D26"/>
    <w:rsid w:val="4D7D140D"/>
    <w:rsid w:val="4D7F33D7"/>
    <w:rsid w:val="4D862070"/>
    <w:rsid w:val="4D901140"/>
    <w:rsid w:val="4D986247"/>
    <w:rsid w:val="4DA150FB"/>
    <w:rsid w:val="4DA4699A"/>
    <w:rsid w:val="4DA846DC"/>
    <w:rsid w:val="4DAE0A97"/>
    <w:rsid w:val="4DBA0643"/>
    <w:rsid w:val="4DBF1A26"/>
    <w:rsid w:val="4DBF37D4"/>
    <w:rsid w:val="4DD3102D"/>
    <w:rsid w:val="4DD52FF7"/>
    <w:rsid w:val="4DDE1EAC"/>
    <w:rsid w:val="4DE70AF0"/>
    <w:rsid w:val="4DEB281B"/>
    <w:rsid w:val="4DF7375A"/>
    <w:rsid w:val="4E165AE9"/>
    <w:rsid w:val="4E235B10"/>
    <w:rsid w:val="4E2F6BAB"/>
    <w:rsid w:val="4E404914"/>
    <w:rsid w:val="4E4A5793"/>
    <w:rsid w:val="4E685C19"/>
    <w:rsid w:val="4E797E26"/>
    <w:rsid w:val="4E7A0970"/>
    <w:rsid w:val="4E7D7917"/>
    <w:rsid w:val="4E994025"/>
    <w:rsid w:val="4E9B1B4B"/>
    <w:rsid w:val="4E9C58C3"/>
    <w:rsid w:val="4EA604F0"/>
    <w:rsid w:val="4EAB7AC6"/>
    <w:rsid w:val="4EB40E5E"/>
    <w:rsid w:val="4EB86BA1"/>
    <w:rsid w:val="4ECB3EC4"/>
    <w:rsid w:val="4ECE137E"/>
    <w:rsid w:val="4ECF5F09"/>
    <w:rsid w:val="4ED432AF"/>
    <w:rsid w:val="4EE31744"/>
    <w:rsid w:val="4EEF00E8"/>
    <w:rsid w:val="4EEF716E"/>
    <w:rsid w:val="4EF4576E"/>
    <w:rsid w:val="4F0A4F22"/>
    <w:rsid w:val="4F1836C5"/>
    <w:rsid w:val="4F277882"/>
    <w:rsid w:val="4F2935FA"/>
    <w:rsid w:val="4F2E0C11"/>
    <w:rsid w:val="4F457D08"/>
    <w:rsid w:val="4F4E4E0F"/>
    <w:rsid w:val="4F5543EF"/>
    <w:rsid w:val="4F644633"/>
    <w:rsid w:val="4F6F4D85"/>
    <w:rsid w:val="4F701229"/>
    <w:rsid w:val="4F7725B8"/>
    <w:rsid w:val="4F7B197C"/>
    <w:rsid w:val="4F7D3946"/>
    <w:rsid w:val="4F871E4C"/>
    <w:rsid w:val="4F960564"/>
    <w:rsid w:val="4F9B5B7A"/>
    <w:rsid w:val="4F9B5D75"/>
    <w:rsid w:val="4F9D18F3"/>
    <w:rsid w:val="4F9F6C95"/>
    <w:rsid w:val="4FA9473B"/>
    <w:rsid w:val="4FB629B4"/>
    <w:rsid w:val="4FC74BC1"/>
    <w:rsid w:val="4FC9426E"/>
    <w:rsid w:val="4FCB30FA"/>
    <w:rsid w:val="4FCD7E47"/>
    <w:rsid w:val="4FCE41A2"/>
    <w:rsid w:val="4FCE7CFE"/>
    <w:rsid w:val="4FD277EE"/>
    <w:rsid w:val="4FF37F88"/>
    <w:rsid w:val="4FFC0D0F"/>
    <w:rsid w:val="4FFF25AD"/>
    <w:rsid w:val="50010E75"/>
    <w:rsid w:val="500951DA"/>
    <w:rsid w:val="500A342C"/>
    <w:rsid w:val="5023004A"/>
    <w:rsid w:val="502C6AEA"/>
    <w:rsid w:val="503F2650"/>
    <w:rsid w:val="5052092F"/>
    <w:rsid w:val="505C355C"/>
    <w:rsid w:val="505E72D4"/>
    <w:rsid w:val="506A5C79"/>
    <w:rsid w:val="507408A5"/>
    <w:rsid w:val="507C775A"/>
    <w:rsid w:val="50884351"/>
    <w:rsid w:val="508D5E0B"/>
    <w:rsid w:val="50903205"/>
    <w:rsid w:val="50A849F3"/>
    <w:rsid w:val="50BD2394"/>
    <w:rsid w:val="50C51101"/>
    <w:rsid w:val="50CF3D2E"/>
    <w:rsid w:val="50D53061"/>
    <w:rsid w:val="50D85C66"/>
    <w:rsid w:val="50E377D9"/>
    <w:rsid w:val="50F6575E"/>
    <w:rsid w:val="510734AA"/>
    <w:rsid w:val="510F6820"/>
    <w:rsid w:val="51204C88"/>
    <w:rsid w:val="51273B6A"/>
    <w:rsid w:val="51281A97"/>
    <w:rsid w:val="512C5624"/>
    <w:rsid w:val="51453FF0"/>
    <w:rsid w:val="51491D32"/>
    <w:rsid w:val="514C1822"/>
    <w:rsid w:val="515B3813"/>
    <w:rsid w:val="51651CBF"/>
    <w:rsid w:val="5167040A"/>
    <w:rsid w:val="516E1798"/>
    <w:rsid w:val="51823496"/>
    <w:rsid w:val="51905E35"/>
    <w:rsid w:val="519D6189"/>
    <w:rsid w:val="51A0391C"/>
    <w:rsid w:val="51AB6549"/>
    <w:rsid w:val="51AE428B"/>
    <w:rsid w:val="51B54715"/>
    <w:rsid w:val="51BB2504"/>
    <w:rsid w:val="51BD06B4"/>
    <w:rsid w:val="51DC2BA6"/>
    <w:rsid w:val="51ED4DB3"/>
    <w:rsid w:val="51F06651"/>
    <w:rsid w:val="51F36142"/>
    <w:rsid w:val="52065E75"/>
    <w:rsid w:val="5217598C"/>
    <w:rsid w:val="521D4F6D"/>
    <w:rsid w:val="522E2CD6"/>
    <w:rsid w:val="52391DA6"/>
    <w:rsid w:val="523A3584"/>
    <w:rsid w:val="52483D98"/>
    <w:rsid w:val="52497B10"/>
    <w:rsid w:val="5258567D"/>
    <w:rsid w:val="525A1D1D"/>
    <w:rsid w:val="525F7333"/>
    <w:rsid w:val="52770955"/>
    <w:rsid w:val="527728CF"/>
    <w:rsid w:val="527C6137"/>
    <w:rsid w:val="527F1783"/>
    <w:rsid w:val="528154FB"/>
    <w:rsid w:val="52862B12"/>
    <w:rsid w:val="528A2602"/>
    <w:rsid w:val="528B0128"/>
    <w:rsid w:val="52990A97"/>
    <w:rsid w:val="529E3155"/>
    <w:rsid w:val="529E42FF"/>
    <w:rsid w:val="52A336C4"/>
    <w:rsid w:val="52A66D10"/>
    <w:rsid w:val="52C602AB"/>
    <w:rsid w:val="52CA50F4"/>
    <w:rsid w:val="52D41ACF"/>
    <w:rsid w:val="52D675F5"/>
    <w:rsid w:val="52DF1EAC"/>
    <w:rsid w:val="52E33AC0"/>
    <w:rsid w:val="52E361B6"/>
    <w:rsid w:val="52E53CDC"/>
    <w:rsid w:val="52F21F55"/>
    <w:rsid w:val="52FC4B82"/>
    <w:rsid w:val="530C10F9"/>
    <w:rsid w:val="5311687F"/>
    <w:rsid w:val="531F51BD"/>
    <w:rsid w:val="533B1B4E"/>
    <w:rsid w:val="53430A03"/>
    <w:rsid w:val="53455A98"/>
    <w:rsid w:val="535255DE"/>
    <w:rsid w:val="535A6478"/>
    <w:rsid w:val="53605111"/>
    <w:rsid w:val="53610DA9"/>
    <w:rsid w:val="53620E89"/>
    <w:rsid w:val="53715570"/>
    <w:rsid w:val="53740BBC"/>
    <w:rsid w:val="537F5EDF"/>
    <w:rsid w:val="53807259"/>
    <w:rsid w:val="538C7176"/>
    <w:rsid w:val="5391176E"/>
    <w:rsid w:val="539574B0"/>
    <w:rsid w:val="53A5346C"/>
    <w:rsid w:val="53AB0A82"/>
    <w:rsid w:val="53C03E02"/>
    <w:rsid w:val="53E775E0"/>
    <w:rsid w:val="53EB5322"/>
    <w:rsid w:val="53F32429"/>
    <w:rsid w:val="53F561A1"/>
    <w:rsid w:val="540C2A98"/>
    <w:rsid w:val="541303D5"/>
    <w:rsid w:val="5415239F"/>
    <w:rsid w:val="54244390"/>
    <w:rsid w:val="54280325"/>
    <w:rsid w:val="543071D9"/>
    <w:rsid w:val="544113E6"/>
    <w:rsid w:val="54442C85"/>
    <w:rsid w:val="545D5AF4"/>
    <w:rsid w:val="545F186C"/>
    <w:rsid w:val="54696247"/>
    <w:rsid w:val="546B6463"/>
    <w:rsid w:val="547A0454"/>
    <w:rsid w:val="547A5773"/>
    <w:rsid w:val="548E3F00"/>
    <w:rsid w:val="548F2152"/>
    <w:rsid w:val="54AD6A7C"/>
    <w:rsid w:val="54B81EDC"/>
    <w:rsid w:val="54F14BBA"/>
    <w:rsid w:val="54F86F55"/>
    <w:rsid w:val="54F960CA"/>
    <w:rsid w:val="550541C2"/>
    <w:rsid w:val="550C37A2"/>
    <w:rsid w:val="55124B31"/>
    <w:rsid w:val="5516017D"/>
    <w:rsid w:val="55200FFC"/>
    <w:rsid w:val="552A00CC"/>
    <w:rsid w:val="552C79A0"/>
    <w:rsid w:val="552E3F02"/>
    <w:rsid w:val="55344AA7"/>
    <w:rsid w:val="553E76D4"/>
    <w:rsid w:val="55560EC1"/>
    <w:rsid w:val="555F54CC"/>
    <w:rsid w:val="55774994"/>
    <w:rsid w:val="558744DF"/>
    <w:rsid w:val="559612BE"/>
    <w:rsid w:val="559756F6"/>
    <w:rsid w:val="559A0800"/>
    <w:rsid w:val="55A0213D"/>
    <w:rsid w:val="55A82D9F"/>
    <w:rsid w:val="55AB2C15"/>
    <w:rsid w:val="55AF2380"/>
    <w:rsid w:val="55B52A97"/>
    <w:rsid w:val="55BA31FE"/>
    <w:rsid w:val="55D87B28"/>
    <w:rsid w:val="55F10BEA"/>
    <w:rsid w:val="55F14746"/>
    <w:rsid w:val="56020701"/>
    <w:rsid w:val="56044479"/>
    <w:rsid w:val="56051FA0"/>
    <w:rsid w:val="56066443"/>
    <w:rsid w:val="560B68CD"/>
    <w:rsid w:val="560F0827"/>
    <w:rsid w:val="56130B60"/>
    <w:rsid w:val="56220DA3"/>
    <w:rsid w:val="56301712"/>
    <w:rsid w:val="563716DC"/>
    <w:rsid w:val="5637484F"/>
    <w:rsid w:val="563C1E65"/>
    <w:rsid w:val="564B05B1"/>
    <w:rsid w:val="565D1DDC"/>
    <w:rsid w:val="56617B1E"/>
    <w:rsid w:val="56705FB3"/>
    <w:rsid w:val="56737851"/>
    <w:rsid w:val="567D5FDA"/>
    <w:rsid w:val="56884DAF"/>
    <w:rsid w:val="568A7075"/>
    <w:rsid w:val="568D26C1"/>
    <w:rsid w:val="56A33C92"/>
    <w:rsid w:val="56B569A0"/>
    <w:rsid w:val="56C105BC"/>
    <w:rsid w:val="56C500AD"/>
    <w:rsid w:val="56CC662A"/>
    <w:rsid w:val="56D46542"/>
    <w:rsid w:val="56D61BF7"/>
    <w:rsid w:val="56E30DC6"/>
    <w:rsid w:val="56E61DD1"/>
    <w:rsid w:val="56EB388B"/>
    <w:rsid w:val="56ED13B1"/>
    <w:rsid w:val="57212E09"/>
    <w:rsid w:val="57233025"/>
    <w:rsid w:val="57376AD1"/>
    <w:rsid w:val="5748483A"/>
    <w:rsid w:val="574E2F4F"/>
    <w:rsid w:val="57566F57"/>
    <w:rsid w:val="575B456D"/>
    <w:rsid w:val="57603931"/>
    <w:rsid w:val="577B4C0F"/>
    <w:rsid w:val="578A1A61"/>
    <w:rsid w:val="578F4217"/>
    <w:rsid w:val="57947A7F"/>
    <w:rsid w:val="579655A5"/>
    <w:rsid w:val="5798756F"/>
    <w:rsid w:val="579E08FE"/>
    <w:rsid w:val="57BB14B0"/>
    <w:rsid w:val="57E13EEC"/>
    <w:rsid w:val="57E26A3C"/>
    <w:rsid w:val="57E52089"/>
    <w:rsid w:val="57FD73D2"/>
    <w:rsid w:val="580249E9"/>
    <w:rsid w:val="580E5A83"/>
    <w:rsid w:val="581B5AAA"/>
    <w:rsid w:val="58313520"/>
    <w:rsid w:val="58360B36"/>
    <w:rsid w:val="583C439E"/>
    <w:rsid w:val="583F3E8F"/>
    <w:rsid w:val="58462323"/>
    <w:rsid w:val="58466FCB"/>
    <w:rsid w:val="585005F1"/>
    <w:rsid w:val="585506F1"/>
    <w:rsid w:val="586138B6"/>
    <w:rsid w:val="586C60BB"/>
    <w:rsid w:val="587D0513"/>
    <w:rsid w:val="58863118"/>
    <w:rsid w:val="58A74D83"/>
    <w:rsid w:val="58AB2732"/>
    <w:rsid w:val="58B06B3A"/>
    <w:rsid w:val="58D2260D"/>
    <w:rsid w:val="58D4316F"/>
    <w:rsid w:val="58DA7713"/>
    <w:rsid w:val="58F22CAF"/>
    <w:rsid w:val="58F829B5"/>
    <w:rsid w:val="59080725"/>
    <w:rsid w:val="59091DA7"/>
    <w:rsid w:val="59097FF9"/>
    <w:rsid w:val="591C5F7E"/>
    <w:rsid w:val="59246BE1"/>
    <w:rsid w:val="5934151A"/>
    <w:rsid w:val="593908DE"/>
    <w:rsid w:val="593E5EF4"/>
    <w:rsid w:val="594F7066"/>
    <w:rsid w:val="59575208"/>
    <w:rsid w:val="59701E26"/>
    <w:rsid w:val="598C3C46"/>
    <w:rsid w:val="598F49A2"/>
    <w:rsid w:val="59A211FA"/>
    <w:rsid w:val="59A321FB"/>
    <w:rsid w:val="59A93DB0"/>
    <w:rsid w:val="59B461B6"/>
    <w:rsid w:val="59B47F65"/>
    <w:rsid w:val="59C05816"/>
    <w:rsid w:val="59C208D3"/>
    <w:rsid w:val="59CF2FF0"/>
    <w:rsid w:val="59D2663D"/>
    <w:rsid w:val="59DE4FE1"/>
    <w:rsid w:val="59FE7432"/>
    <w:rsid w:val="5A096502"/>
    <w:rsid w:val="5A0C5FF2"/>
    <w:rsid w:val="5A105AE3"/>
    <w:rsid w:val="5A1534DC"/>
    <w:rsid w:val="5A1F24D9"/>
    <w:rsid w:val="5A1F5D26"/>
    <w:rsid w:val="5A2055FA"/>
    <w:rsid w:val="5A252BE9"/>
    <w:rsid w:val="5A2B7ED4"/>
    <w:rsid w:val="5A366BCB"/>
    <w:rsid w:val="5A405C9C"/>
    <w:rsid w:val="5A5359CF"/>
    <w:rsid w:val="5A6C5819"/>
    <w:rsid w:val="5A7476F4"/>
    <w:rsid w:val="5A8E1CE0"/>
    <w:rsid w:val="5A932270"/>
    <w:rsid w:val="5A951B44"/>
    <w:rsid w:val="5A987F86"/>
    <w:rsid w:val="5A9F0C15"/>
    <w:rsid w:val="5AA16593"/>
    <w:rsid w:val="5AA601F5"/>
    <w:rsid w:val="5AA955EF"/>
    <w:rsid w:val="5AB04BD0"/>
    <w:rsid w:val="5AB832A4"/>
    <w:rsid w:val="5ABB43A0"/>
    <w:rsid w:val="5ABF12B7"/>
    <w:rsid w:val="5ACE14FA"/>
    <w:rsid w:val="5AD07020"/>
    <w:rsid w:val="5ADF7263"/>
    <w:rsid w:val="5AE900E2"/>
    <w:rsid w:val="5AEF2766"/>
    <w:rsid w:val="5AF70A51"/>
    <w:rsid w:val="5AF947C9"/>
    <w:rsid w:val="5AF96577"/>
    <w:rsid w:val="5B092532"/>
    <w:rsid w:val="5B1F1D55"/>
    <w:rsid w:val="5B231846"/>
    <w:rsid w:val="5B2A2BD4"/>
    <w:rsid w:val="5B2B24A8"/>
    <w:rsid w:val="5B2D6220"/>
    <w:rsid w:val="5B392E17"/>
    <w:rsid w:val="5B3C6463"/>
    <w:rsid w:val="5B4C0BB6"/>
    <w:rsid w:val="5B503CBD"/>
    <w:rsid w:val="5B5A324E"/>
    <w:rsid w:val="5B743E4F"/>
    <w:rsid w:val="5B765E19"/>
    <w:rsid w:val="5B8A2C45"/>
    <w:rsid w:val="5B9B762E"/>
    <w:rsid w:val="5BAF4E87"/>
    <w:rsid w:val="5BB64468"/>
    <w:rsid w:val="5BB66216"/>
    <w:rsid w:val="5BDC19F5"/>
    <w:rsid w:val="5BEC60DC"/>
    <w:rsid w:val="5BF141C0"/>
    <w:rsid w:val="5BFE5E0F"/>
    <w:rsid w:val="5C0C2C09"/>
    <w:rsid w:val="5C166CB5"/>
    <w:rsid w:val="5C186ED1"/>
    <w:rsid w:val="5C2E4A5B"/>
    <w:rsid w:val="5C30204C"/>
    <w:rsid w:val="5C3F445D"/>
    <w:rsid w:val="5C4557EC"/>
    <w:rsid w:val="5C473312"/>
    <w:rsid w:val="5C5123E2"/>
    <w:rsid w:val="5C594DF3"/>
    <w:rsid w:val="5C645C72"/>
    <w:rsid w:val="5C8005D2"/>
    <w:rsid w:val="5C98591B"/>
    <w:rsid w:val="5CA442C0"/>
    <w:rsid w:val="5CB564CD"/>
    <w:rsid w:val="5CB63FF4"/>
    <w:rsid w:val="5CBC3D00"/>
    <w:rsid w:val="5CC26E3C"/>
    <w:rsid w:val="5CD526CC"/>
    <w:rsid w:val="5CD86660"/>
    <w:rsid w:val="5CDA4186"/>
    <w:rsid w:val="5CE4729D"/>
    <w:rsid w:val="5CE97CE3"/>
    <w:rsid w:val="5CEE5E83"/>
    <w:rsid w:val="5D11431E"/>
    <w:rsid w:val="5D142F08"/>
    <w:rsid w:val="5D211DB5"/>
    <w:rsid w:val="5D213B7C"/>
    <w:rsid w:val="5D243653"/>
    <w:rsid w:val="5D290C69"/>
    <w:rsid w:val="5D2D075A"/>
    <w:rsid w:val="5D347D3A"/>
    <w:rsid w:val="5D3513BC"/>
    <w:rsid w:val="5D4D2BAA"/>
    <w:rsid w:val="5D5C4B9B"/>
    <w:rsid w:val="5D5D0A92"/>
    <w:rsid w:val="5D610403"/>
    <w:rsid w:val="5D6323CD"/>
    <w:rsid w:val="5D704AEA"/>
    <w:rsid w:val="5D722610"/>
    <w:rsid w:val="5D731EE5"/>
    <w:rsid w:val="5D755C5D"/>
    <w:rsid w:val="5D8D11F8"/>
    <w:rsid w:val="5D9205BD"/>
    <w:rsid w:val="5D9407D9"/>
    <w:rsid w:val="5D9702C9"/>
    <w:rsid w:val="5DB1138B"/>
    <w:rsid w:val="5DB46785"/>
    <w:rsid w:val="5DBB3FB7"/>
    <w:rsid w:val="5DCC7F73"/>
    <w:rsid w:val="5DD961EC"/>
    <w:rsid w:val="5DDF5CFF"/>
    <w:rsid w:val="5DEA21A7"/>
    <w:rsid w:val="5DF509FC"/>
    <w:rsid w:val="5DF70D68"/>
    <w:rsid w:val="5E065610"/>
    <w:rsid w:val="5E0F60B1"/>
    <w:rsid w:val="5E0F7E5F"/>
    <w:rsid w:val="5E3E33BB"/>
    <w:rsid w:val="5E3E6996"/>
    <w:rsid w:val="5E4F64AE"/>
    <w:rsid w:val="5E522449"/>
    <w:rsid w:val="5E532442"/>
    <w:rsid w:val="5E5D0BCB"/>
    <w:rsid w:val="5E7F4FE5"/>
    <w:rsid w:val="5E800D5D"/>
    <w:rsid w:val="5E8B544C"/>
    <w:rsid w:val="5EA04F5B"/>
    <w:rsid w:val="5EB10F16"/>
    <w:rsid w:val="5EB97DCB"/>
    <w:rsid w:val="5EC85BD2"/>
    <w:rsid w:val="5ECA144F"/>
    <w:rsid w:val="5ED21D1B"/>
    <w:rsid w:val="5EDB41E5"/>
    <w:rsid w:val="5EE50BC0"/>
    <w:rsid w:val="5EE70DDC"/>
    <w:rsid w:val="5EEB267A"/>
    <w:rsid w:val="5EEC01A1"/>
    <w:rsid w:val="5EF57055"/>
    <w:rsid w:val="5EFA0B0F"/>
    <w:rsid w:val="5EFC4888"/>
    <w:rsid w:val="5F013C4C"/>
    <w:rsid w:val="5F0674B4"/>
    <w:rsid w:val="5F0E0117"/>
    <w:rsid w:val="5F0F264F"/>
    <w:rsid w:val="5F30008D"/>
    <w:rsid w:val="5F313141"/>
    <w:rsid w:val="5F393A8D"/>
    <w:rsid w:val="5F3A0F0C"/>
    <w:rsid w:val="5F3B7713"/>
    <w:rsid w:val="5F546472"/>
    <w:rsid w:val="5F555D46"/>
    <w:rsid w:val="5F5F5E5F"/>
    <w:rsid w:val="5F6465C8"/>
    <w:rsid w:val="5F69359F"/>
    <w:rsid w:val="5F6E604F"/>
    <w:rsid w:val="5F7703DA"/>
    <w:rsid w:val="5F903222"/>
    <w:rsid w:val="5F973A30"/>
    <w:rsid w:val="5F9958C6"/>
    <w:rsid w:val="5F9A7BFD"/>
    <w:rsid w:val="5FA01B44"/>
    <w:rsid w:val="5FAB3BB8"/>
    <w:rsid w:val="5FB05672"/>
    <w:rsid w:val="5FC86518"/>
    <w:rsid w:val="5FDA449D"/>
    <w:rsid w:val="5FDA624B"/>
    <w:rsid w:val="5FE01AB3"/>
    <w:rsid w:val="5FE373BC"/>
    <w:rsid w:val="5FE71C38"/>
    <w:rsid w:val="5FEC48FC"/>
    <w:rsid w:val="5FFE018B"/>
    <w:rsid w:val="602B6AA7"/>
    <w:rsid w:val="602F6597"/>
    <w:rsid w:val="60365B77"/>
    <w:rsid w:val="60367925"/>
    <w:rsid w:val="603C0CB4"/>
    <w:rsid w:val="60673F83"/>
    <w:rsid w:val="60795A64"/>
    <w:rsid w:val="60870181"/>
    <w:rsid w:val="609769F9"/>
    <w:rsid w:val="60A76A75"/>
    <w:rsid w:val="60AA4DC1"/>
    <w:rsid w:val="60AE7E03"/>
    <w:rsid w:val="60B116A2"/>
    <w:rsid w:val="60BA0556"/>
    <w:rsid w:val="60BD0647"/>
    <w:rsid w:val="60BE791B"/>
    <w:rsid w:val="60C211B9"/>
    <w:rsid w:val="60C2565D"/>
    <w:rsid w:val="60D3786A"/>
    <w:rsid w:val="60D40EEC"/>
    <w:rsid w:val="60D62EB6"/>
    <w:rsid w:val="60EA1DB5"/>
    <w:rsid w:val="60F03F78"/>
    <w:rsid w:val="60F8107F"/>
    <w:rsid w:val="60FF240D"/>
    <w:rsid w:val="610C68D8"/>
    <w:rsid w:val="610E43FE"/>
    <w:rsid w:val="613227E3"/>
    <w:rsid w:val="613A51F3"/>
    <w:rsid w:val="61446072"/>
    <w:rsid w:val="61483DB4"/>
    <w:rsid w:val="615269E1"/>
    <w:rsid w:val="615C160D"/>
    <w:rsid w:val="616B35FF"/>
    <w:rsid w:val="617F52FC"/>
    <w:rsid w:val="61840B64"/>
    <w:rsid w:val="61880654"/>
    <w:rsid w:val="619B0311"/>
    <w:rsid w:val="619B6EC4"/>
    <w:rsid w:val="619F774C"/>
    <w:rsid w:val="61A910F1"/>
    <w:rsid w:val="61AB60F1"/>
    <w:rsid w:val="61C3343B"/>
    <w:rsid w:val="61CD1C43"/>
    <w:rsid w:val="61D94A0C"/>
    <w:rsid w:val="61DF3FED"/>
    <w:rsid w:val="61EB2991"/>
    <w:rsid w:val="61F678D5"/>
    <w:rsid w:val="61FE2A17"/>
    <w:rsid w:val="62025C78"/>
    <w:rsid w:val="62195750"/>
    <w:rsid w:val="6226148A"/>
    <w:rsid w:val="62287742"/>
    <w:rsid w:val="622D4D58"/>
    <w:rsid w:val="62312A9A"/>
    <w:rsid w:val="623600B0"/>
    <w:rsid w:val="623A663E"/>
    <w:rsid w:val="6243457B"/>
    <w:rsid w:val="62467BC8"/>
    <w:rsid w:val="626D33A6"/>
    <w:rsid w:val="627961EF"/>
    <w:rsid w:val="628F77C1"/>
    <w:rsid w:val="629E17B2"/>
    <w:rsid w:val="62A82630"/>
    <w:rsid w:val="62AC0373"/>
    <w:rsid w:val="62AE5E99"/>
    <w:rsid w:val="62B80AC5"/>
    <w:rsid w:val="62B86D17"/>
    <w:rsid w:val="62BE1E54"/>
    <w:rsid w:val="62C92CD3"/>
    <w:rsid w:val="62CE02E9"/>
    <w:rsid w:val="62CE653B"/>
    <w:rsid w:val="62DD052C"/>
    <w:rsid w:val="62DE38C5"/>
    <w:rsid w:val="62E573E1"/>
    <w:rsid w:val="62E713AB"/>
    <w:rsid w:val="62E93C35"/>
    <w:rsid w:val="62EF64B1"/>
    <w:rsid w:val="62FD297C"/>
    <w:rsid w:val="630873A5"/>
    <w:rsid w:val="630930CF"/>
    <w:rsid w:val="63155F18"/>
    <w:rsid w:val="631B2E02"/>
    <w:rsid w:val="631D301E"/>
    <w:rsid w:val="6323643B"/>
    <w:rsid w:val="63253C81"/>
    <w:rsid w:val="633774AF"/>
    <w:rsid w:val="633945B8"/>
    <w:rsid w:val="63435BFE"/>
    <w:rsid w:val="63471E49"/>
    <w:rsid w:val="634E31D8"/>
    <w:rsid w:val="635B58F5"/>
    <w:rsid w:val="636B3D8A"/>
    <w:rsid w:val="637B1AF3"/>
    <w:rsid w:val="638C3D00"/>
    <w:rsid w:val="638E1826"/>
    <w:rsid w:val="63A63014"/>
    <w:rsid w:val="63AE011A"/>
    <w:rsid w:val="63B079DB"/>
    <w:rsid w:val="63B219B9"/>
    <w:rsid w:val="63B82D47"/>
    <w:rsid w:val="63C74D38"/>
    <w:rsid w:val="63D01E3F"/>
    <w:rsid w:val="641C0E02"/>
    <w:rsid w:val="642A59F3"/>
    <w:rsid w:val="64322AF9"/>
    <w:rsid w:val="643F0D73"/>
    <w:rsid w:val="64520AA6"/>
    <w:rsid w:val="645A5BAC"/>
    <w:rsid w:val="645B1C33"/>
    <w:rsid w:val="645B3DFE"/>
    <w:rsid w:val="64630F05"/>
    <w:rsid w:val="64642437"/>
    <w:rsid w:val="64855DC5"/>
    <w:rsid w:val="648A0240"/>
    <w:rsid w:val="648A6492"/>
    <w:rsid w:val="648E4076"/>
    <w:rsid w:val="64A4367A"/>
    <w:rsid w:val="64B17EC2"/>
    <w:rsid w:val="64B21544"/>
    <w:rsid w:val="64B4350F"/>
    <w:rsid w:val="64C00108"/>
    <w:rsid w:val="64C21F40"/>
    <w:rsid w:val="64D12312"/>
    <w:rsid w:val="64EA6FB0"/>
    <w:rsid w:val="64EC4A56"/>
    <w:rsid w:val="64F953C5"/>
    <w:rsid w:val="64FE021F"/>
    <w:rsid w:val="650049A6"/>
    <w:rsid w:val="650C50F9"/>
    <w:rsid w:val="650F4BE9"/>
    <w:rsid w:val="65102E3B"/>
    <w:rsid w:val="651E06C4"/>
    <w:rsid w:val="65202952"/>
    <w:rsid w:val="654717B7"/>
    <w:rsid w:val="654900FB"/>
    <w:rsid w:val="6549634D"/>
    <w:rsid w:val="654C7BEB"/>
    <w:rsid w:val="65624D19"/>
    <w:rsid w:val="65660CAD"/>
    <w:rsid w:val="656E5DB3"/>
    <w:rsid w:val="65760D37"/>
    <w:rsid w:val="657C5A6D"/>
    <w:rsid w:val="65825CA5"/>
    <w:rsid w:val="65842EE1"/>
    <w:rsid w:val="65A11CE5"/>
    <w:rsid w:val="65B65064"/>
    <w:rsid w:val="65BD4645"/>
    <w:rsid w:val="65C634F9"/>
    <w:rsid w:val="65ED4F2A"/>
    <w:rsid w:val="660B383D"/>
    <w:rsid w:val="661E1587"/>
    <w:rsid w:val="662D5327"/>
    <w:rsid w:val="66495ED8"/>
    <w:rsid w:val="664B7EA3"/>
    <w:rsid w:val="66630D48"/>
    <w:rsid w:val="66691EDC"/>
    <w:rsid w:val="666920D7"/>
    <w:rsid w:val="666F1DE3"/>
    <w:rsid w:val="66763171"/>
    <w:rsid w:val="66766BD5"/>
    <w:rsid w:val="668D4017"/>
    <w:rsid w:val="6694028B"/>
    <w:rsid w:val="66974E96"/>
    <w:rsid w:val="66A80E51"/>
    <w:rsid w:val="66B21CD0"/>
    <w:rsid w:val="66C11F13"/>
    <w:rsid w:val="66C512CC"/>
    <w:rsid w:val="66CD4D5B"/>
    <w:rsid w:val="66D23507"/>
    <w:rsid w:val="66D659BE"/>
    <w:rsid w:val="66D734E4"/>
    <w:rsid w:val="66D87988"/>
    <w:rsid w:val="66DA04BD"/>
    <w:rsid w:val="66DC0AFB"/>
    <w:rsid w:val="66E3632D"/>
    <w:rsid w:val="66E660BB"/>
    <w:rsid w:val="66EA1469"/>
    <w:rsid w:val="66F62437"/>
    <w:rsid w:val="66F75934"/>
    <w:rsid w:val="66FD73EF"/>
    <w:rsid w:val="66FE4F15"/>
    <w:rsid w:val="670056BE"/>
    <w:rsid w:val="670562A3"/>
    <w:rsid w:val="670D6F06"/>
    <w:rsid w:val="6716400D"/>
    <w:rsid w:val="671653D6"/>
    <w:rsid w:val="67191D4F"/>
    <w:rsid w:val="67242BCD"/>
    <w:rsid w:val="67256946"/>
    <w:rsid w:val="6727446C"/>
    <w:rsid w:val="672F50CE"/>
    <w:rsid w:val="673646AF"/>
    <w:rsid w:val="67397CFB"/>
    <w:rsid w:val="673F7A07"/>
    <w:rsid w:val="6751773B"/>
    <w:rsid w:val="675E7CBE"/>
    <w:rsid w:val="677156E7"/>
    <w:rsid w:val="677D22DE"/>
    <w:rsid w:val="677D5F20"/>
    <w:rsid w:val="67900263"/>
    <w:rsid w:val="679A4C3E"/>
    <w:rsid w:val="679A6222"/>
    <w:rsid w:val="679D64DC"/>
    <w:rsid w:val="67A91325"/>
    <w:rsid w:val="67B75E4A"/>
    <w:rsid w:val="67BE3034"/>
    <w:rsid w:val="67DB0DB2"/>
    <w:rsid w:val="67DD4B2A"/>
    <w:rsid w:val="67EB36EB"/>
    <w:rsid w:val="67FB3202"/>
    <w:rsid w:val="680D18B3"/>
    <w:rsid w:val="681D761D"/>
    <w:rsid w:val="682B7F8C"/>
    <w:rsid w:val="6837248C"/>
    <w:rsid w:val="683E669C"/>
    <w:rsid w:val="683F3A37"/>
    <w:rsid w:val="684D3A5E"/>
    <w:rsid w:val="684E77D6"/>
    <w:rsid w:val="68570D81"/>
    <w:rsid w:val="6865349E"/>
    <w:rsid w:val="6865455A"/>
    <w:rsid w:val="68692862"/>
    <w:rsid w:val="686A0AB4"/>
    <w:rsid w:val="687234C5"/>
    <w:rsid w:val="68831B76"/>
    <w:rsid w:val="688431F8"/>
    <w:rsid w:val="688558EE"/>
    <w:rsid w:val="68856135"/>
    <w:rsid w:val="68866F70"/>
    <w:rsid w:val="68923B67"/>
    <w:rsid w:val="68925915"/>
    <w:rsid w:val="689B3FAD"/>
    <w:rsid w:val="689B6EBF"/>
    <w:rsid w:val="68AB4C28"/>
    <w:rsid w:val="68BA4E6C"/>
    <w:rsid w:val="68CB0E27"/>
    <w:rsid w:val="68D979E8"/>
    <w:rsid w:val="68DD74D8"/>
    <w:rsid w:val="68E72104"/>
    <w:rsid w:val="68EA5751"/>
    <w:rsid w:val="690031C6"/>
    <w:rsid w:val="69034A64"/>
    <w:rsid w:val="6945507D"/>
    <w:rsid w:val="69456E2B"/>
    <w:rsid w:val="695D5F23"/>
    <w:rsid w:val="69653029"/>
    <w:rsid w:val="69886D18"/>
    <w:rsid w:val="698E2580"/>
    <w:rsid w:val="69931944"/>
    <w:rsid w:val="6994515E"/>
    <w:rsid w:val="69990F25"/>
    <w:rsid w:val="69A64BCA"/>
    <w:rsid w:val="69B144C0"/>
    <w:rsid w:val="69B31FE7"/>
    <w:rsid w:val="69C81D37"/>
    <w:rsid w:val="69C97A5C"/>
    <w:rsid w:val="69E91EAC"/>
    <w:rsid w:val="69F85C4B"/>
    <w:rsid w:val="69FB1963"/>
    <w:rsid w:val="69FD3262"/>
    <w:rsid w:val="6A266C5C"/>
    <w:rsid w:val="6A3053E5"/>
    <w:rsid w:val="6A356EA0"/>
    <w:rsid w:val="6A38073E"/>
    <w:rsid w:val="6A3C6480"/>
    <w:rsid w:val="6A4E1D0F"/>
    <w:rsid w:val="6A5C4EA8"/>
    <w:rsid w:val="6A667059"/>
    <w:rsid w:val="6A771266"/>
    <w:rsid w:val="6A7A0DD1"/>
    <w:rsid w:val="6A845731"/>
    <w:rsid w:val="6A8B4D12"/>
    <w:rsid w:val="6A901684"/>
    <w:rsid w:val="6AB46016"/>
    <w:rsid w:val="6AFC5C0F"/>
    <w:rsid w:val="6B0F149F"/>
    <w:rsid w:val="6B146AB5"/>
    <w:rsid w:val="6B2A62D8"/>
    <w:rsid w:val="6B364320"/>
    <w:rsid w:val="6B3929BF"/>
    <w:rsid w:val="6B513865"/>
    <w:rsid w:val="6B563571"/>
    <w:rsid w:val="6B571CF2"/>
    <w:rsid w:val="6B582DD0"/>
    <w:rsid w:val="6B621F16"/>
    <w:rsid w:val="6B652D05"/>
    <w:rsid w:val="6B6537B4"/>
    <w:rsid w:val="6B741C4A"/>
    <w:rsid w:val="6B753F21"/>
    <w:rsid w:val="6B7B6B34"/>
    <w:rsid w:val="6B8A6C42"/>
    <w:rsid w:val="6B8A6D77"/>
    <w:rsid w:val="6B8F74A1"/>
    <w:rsid w:val="6BA02A3F"/>
    <w:rsid w:val="6BA07176"/>
    <w:rsid w:val="6BA51E03"/>
    <w:rsid w:val="6BA53BB1"/>
    <w:rsid w:val="6BAE6F0A"/>
    <w:rsid w:val="6BC229B5"/>
    <w:rsid w:val="6BE24E05"/>
    <w:rsid w:val="6BE26BB3"/>
    <w:rsid w:val="6BE40B7D"/>
    <w:rsid w:val="6BF30DC0"/>
    <w:rsid w:val="6BF568E6"/>
    <w:rsid w:val="6BF6265F"/>
    <w:rsid w:val="6C0C1E82"/>
    <w:rsid w:val="6C0E6715"/>
    <w:rsid w:val="6C2947E2"/>
    <w:rsid w:val="6C335661"/>
    <w:rsid w:val="6C474C68"/>
    <w:rsid w:val="6C53185F"/>
    <w:rsid w:val="6C5E0CCB"/>
    <w:rsid w:val="6C665318"/>
    <w:rsid w:val="6C845EBC"/>
    <w:rsid w:val="6C852B4E"/>
    <w:rsid w:val="6C8D2FC3"/>
    <w:rsid w:val="6C953C26"/>
    <w:rsid w:val="6C9854C4"/>
    <w:rsid w:val="6C9A56E0"/>
    <w:rsid w:val="6C9D2ADA"/>
    <w:rsid w:val="6CA200F0"/>
    <w:rsid w:val="6CA36342"/>
    <w:rsid w:val="6CA81BAB"/>
    <w:rsid w:val="6CA976D1"/>
    <w:rsid w:val="6CAD71C1"/>
    <w:rsid w:val="6CAE4CE7"/>
    <w:rsid w:val="6CAF118B"/>
    <w:rsid w:val="6CBA368C"/>
    <w:rsid w:val="6CC62031"/>
    <w:rsid w:val="6CC938CF"/>
    <w:rsid w:val="6CCA578E"/>
    <w:rsid w:val="6CCA7D73"/>
    <w:rsid w:val="6CCB3AEB"/>
    <w:rsid w:val="6CCE0EE6"/>
    <w:rsid w:val="6CD96208"/>
    <w:rsid w:val="6CE93F71"/>
    <w:rsid w:val="6CEF1588"/>
    <w:rsid w:val="6D0843F7"/>
    <w:rsid w:val="6D155425"/>
    <w:rsid w:val="6D1C7EA3"/>
    <w:rsid w:val="6D262AD0"/>
    <w:rsid w:val="6D2B6338"/>
    <w:rsid w:val="6D321474"/>
    <w:rsid w:val="6D394EF9"/>
    <w:rsid w:val="6D421783"/>
    <w:rsid w:val="6D45564C"/>
    <w:rsid w:val="6D602485"/>
    <w:rsid w:val="6D6B4986"/>
    <w:rsid w:val="6D7221B9"/>
    <w:rsid w:val="6D8A7502"/>
    <w:rsid w:val="6D920165"/>
    <w:rsid w:val="6DA02882"/>
    <w:rsid w:val="6DB36A59"/>
    <w:rsid w:val="6DBE26A2"/>
    <w:rsid w:val="6DC20A4A"/>
    <w:rsid w:val="6DC522E8"/>
    <w:rsid w:val="6DC7308F"/>
    <w:rsid w:val="6DCE3893"/>
    <w:rsid w:val="6DD748C9"/>
    <w:rsid w:val="6DE05374"/>
    <w:rsid w:val="6DE465E8"/>
    <w:rsid w:val="6DEF229A"/>
    <w:rsid w:val="6DF016A4"/>
    <w:rsid w:val="6DF130DE"/>
    <w:rsid w:val="6DFB5E7B"/>
    <w:rsid w:val="6DFF3654"/>
    <w:rsid w:val="6E080427"/>
    <w:rsid w:val="6E153270"/>
    <w:rsid w:val="6E167845"/>
    <w:rsid w:val="6E1B015A"/>
    <w:rsid w:val="6E2214E9"/>
    <w:rsid w:val="6E23688A"/>
    <w:rsid w:val="6E2C2368"/>
    <w:rsid w:val="6E5024FA"/>
    <w:rsid w:val="6E511DCE"/>
    <w:rsid w:val="6E533D98"/>
    <w:rsid w:val="6E5A0C83"/>
    <w:rsid w:val="6E5C0E9F"/>
    <w:rsid w:val="6E602011"/>
    <w:rsid w:val="6E6164B5"/>
    <w:rsid w:val="6E61651E"/>
    <w:rsid w:val="6E717FC0"/>
    <w:rsid w:val="6E751F61"/>
    <w:rsid w:val="6E777A87"/>
    <w:rsid w:val="6E7F3EA5"/>
    <w:rsid w:val="6E810905"/>
    <w:rsid w:val="6E861244"/>
    <w:rsid w:val="6E8C7A11"/>
    <w:rsid w:val="6EA14B04"/>
    <w:rsid w:val="6EBA5BC5"/>
    <w:rsid w:val="6EBA7973"/>
    <w:rsid w:val="6EBD1AB8"/>
    <w:rsid w:val="6ED064F2"/>
    <w:rsid w:val="6ED70525"/>
    <w:rsid w:val="6EE61403"/>
    <w:rsid w:val="6EE91ECE"/>
    <w:rsid w:val="6EFD5AB2"/>
    <w:rsid w:val="6F103A37"/>
    <w:rsid w:val="6F1E4BF8"/>
    <w:rsid w:val="6F20011E"/>
    <w:rsid w:val="6F215C44"/>
    <w:rsid w:val="6F265009"/>
    <w:rsid w:val="6F282B2F"/>
    <w:rsid w:val="6F285225"/>
    <w:rsid w:val="6F40431D"/>
    <w:rsid w:val="6F573414"/>
    <w:rsid w:val="6F5B73A8"/>
    <w:rsid w:val="6F5F1F11"/>
    <w:rsid w:val="6F6124E5"/>
    <w:rsid w:val="6F63000B"/>
    <w:rsid w:val="6F881820"/>
    <w:rsid w:val="6F9C351D"/>
    <w:rsid w:val="6FAF14A2"/>
    <w:rsid w:val="6FB40867"/>
    <w:rsid w:val="6FBB39A3"/>
    <w:rsid w:val="6FC50CC6"/>
    <w:rsid w:val="6FD20CED"/>
    <w:rsid w:val="6FD22638"/>
    <w:rsid w:val="6FD66A2F"/>
    <w:rsid w:val="6FD809F9"/>
    <w:rsid w:val="6FD902CD"/>
    <w:rsid w:val="6FDB5DF3"/>
    <w:rsid w:val="6FDB6E7A"/>
    <w:rsid w:val="6FDD600F"/>
    <w:rsid w:val="6FE50A20"/>
    <w:rsid w:val="6FE56C72"/>
    <w:rsid w:val="6FEE2012"/>
    <w:rsid w:val="6FEF189F"/>
    <w:rsid w:val="6FF2313D"/>
    <w:rsid w:val="6FF869A5"/>
    <w:rsid w:val="6FFB0243"/>
    <w:rsid w:val="70031467"/>
    <w:rsid w:val="70043D6C"/>
    <w:rsid w:val="700815D1"/>
    <w:rsid w:val="700A0487"/>
    <w:rsid w:val="700F0193"/>
    <w:rsid w:val="701A65D3"/>
    <w:rsid w:val="701B6B38"/>
    <w:rsid w:val="702B1DB3"/>
    <w:rsid w:val="702F7EED"/>
    <w:rsid w:val="703B4AE4"/>
    <w:rsid w:val="7040034C"/>
    <w:rsid w:val="70495453"/>
    <w:rsid w:val="705B6F34"/>
    <w:rsid w:val="705C2F35"/>
    <w:rsid w:val="70651B61"/>
    <w:rsid w:val="706C2EEF"/>
    <w:rsid w:val="706C7393"/>
    <w:rsid w:val="707149AA"/>
    <w:rsid w:val="70785D38"/>
    <w:rsid w:val="707A2CDA"/>
    <w:rsid w:val="70840239"/>
    <w:rsid w:val="70860455"/>
    <w:rsid w:val="70AB7EBB"/>
    <w:rsid w:val="70AE52B6"/>
    <w:rsid w:val="70C64CF5"/>
    <w:rsid w:val="70CC1BE0"/>
    <w:rsid w:val="70D178EA"/>
    <w:rsid w:val="70D2143C"/>
    <w:rsid w:val="70D94A29"/>
    <w:rsid w:val="70DE203F"/>
    <w:rsid w:val="70F663CC"/>
    <w:rsid w:val="70F829D5"/>
    <w:rsid w:val="710F6395"/>
    <w:rsid w:val="711041C2"/>
    <w:rsid w:val="7130216F"/>
    <w:rsid w:val="71381023"/>
    <w:rsid w:val="71445C1A"/>
    <w:rsid w:val="714E0847"/>
    <w:rsid w:val="715776FB"/>
    <w:rsid w:val="716B764B"/>
    <w:rsid w:val="717958C4"/>
    <w:rsid w:val="717E14BB"/>
    <w:rsid w:val="71A843FB"/>
    <w:rsid w:val="71B42DA0"/>
    <w:rsid w:val="71B44B4E"/>
    <w:rsid w:val="71B72890"/>
    <w:rsid w:val="71BB412E"/>
    <w:rsid w:val="71C34D91"/>
    <w:rsid w:val="71C64881"/>
    <w:rsid w:val="71CB1E97"/>
    <w:rsid w:val="71CC633B"/>
    <w:rsid w:val="71CD79BE"/>
    <w:rsid w:val="71D376CA"/>
    <w:rsid w:val="71D50389"/>
    <w:rsid w:val="71E13469"/>
    <w:rsid w:val="71E73175"/>
    <w:rsid w:val="71FB277D"/>
    <w:rsid w:val="72084E9A"/>
    <w:rsid w:val="720A6E64"/>
    <w:rsid w:val="720D425E"/>
    <w:rsid w:val="72247F25"/>
    <w:rsid w:val="72253C9E"/>
    <w:rsid w:val="72395053"/>
    <w:rsid w:val="723B526F"/>
    <w:rsid w:val="723E2669"/>
    <w:rsid w:val="723F4D5F"/>
    <w:rsid w:val="724F0D1A"/>
    <w:rsid w:val="7251239D"/>
    <w:rsid w:val="72541E8D"/>
    <w:rsid w:val="7275647C"/>
    <w:rsid w:val="727E6F0A"/>
    <w:rsid w:val="728C7879"/>
    <w:rsid w:val="72916C3D"/>
    <w:rsid w:val="72920575"/>
    <w:rsid w:val="72AC3A77"/>
    <w:rsid w:val="72C9287B"/>
    <w:rsid w:val="72DD6326"/>
    <w:rsid w:val="72DF3E4C"/>
    <w:rsid w:val="72E96A79"/>
    <w:rsid w:val="72F71196"/>
    <w:rsid w:val="72FD2525"/>
    <w:rsid w:val="73012015"/>
    <w:rsid w:val="73082F98"/>
    <w:rsid w:val="73217FC1"/>
    <w:rsid w:val="73267CCD"/>
    <w:rsid w:val="73271119"/>
    <w:rsid w:val="733028FA"/>
    <w:rsid w:val="733A53A4"/>
    <w:rsid w:val="733F48EB"/>
    <w:rsid w:val="73487C44"/>
    <w:rsid w:val="7369532D"/>
    <w:rsid w:val="73722F12"/>
    <w:rsid w:val="73781BAB"/>
    <w:rsid w:val="73797DFD"/>
    <w:rsid w:val="73814F04"/>
    <w:rsid w:val="73920EBF"/>
    <w:rsid w:val="73C31078"/>
    <w:rsid w:val="73C82B32"/>
    <w:rsid w:val="73D21B99"/>
    <w:rsid w:val="73DA4614"/>
    <w:rsid w:val="73DC213A"/>
    <w:rsid w:val="73E334C8"/>
    <w:rsid w:val="73E84F83"/>
    <w:rsid w:val="73F12089"/>
    <w:rsid w:val="73F43927"/>
    <w:rsid w:val="73FC27DC"/>
    <w:rsid w:val="740578E3"/>
    <w:rsid w:val="74085625"/>
    <w:rsid w:val="74087DD6"/>
    <w:rsid w:val="740C6EC3"/>
    <w:rsid w:val="740D49E9"/>
    <w:rsid w:val="741E2752"/>
    <w:rsid w:val="7420296E"/>
    <w:rsid w:val="7420471D"/>
    <w:rsid w:val="74253AE1"/>
    <w:rsid w:val="742A559B"/>
    <w:rsid w:val="742F4960"/>
    <w:rsid w:val="7434641A"/>
    <w:rsid w:val="7439758C"/>
    <w:rsid w:val="74404DBF"/>
    <w:rsid w:val="74424693"/>
    <w:rsid w:val="744C5512"/>
    <w:rsid w:val="74654825"/>
    <w:rsid w:val="74663172"/>
    <w:rsid w:val="746C5BB4"/>
    <w:rsid w:val="746C7962"/>
    <w:rsid w:val="74714F78"/>
    <w:rsid w:val="74784559"/>
    <w:rsid w:val="747E1443"/>
    <w:rsid w:val="7480340D"/>
    <w:rsid w:val="748051BB"/>
    <w:rsid w:val="74822CE1"/>
    <w:rsid w:val="748A7DE8"/>
    <w:rsid w:val="7491561A"/>
    <w:rsid w:val="749A44CF"/>
    <w:rsid w:val="749A7DFB"/>
    <w:rsid w:val="74AC4202"/>
    <w:rsid w:val="74B17A6A"/>
    <w:rsid w:val="74B878BE"/>
    <w:rsid w:val="74BD640F"/>
    <w:rsid w:val="74D07EF1"/>
    <w:rsid w:val="74D177C5"/>
    <w:rsid w:val="74DF1EE2"/>
    <w:rsid w:val="74E25E76"/>
    <w:rsid w:val="74EB102B"/>
    <w:rsid w:val="74F57957"/>
    <w:rsid w:val="74FC0CE6"/>
    <w:rsid w:val="75045DEC"/>
    <w:rsid w:val="75063912"/>
    <w:rsid w:val="75134281"/>
    <w:rsid w:val="75287D2D"/>
    <w:rsid w:val="752A0AE7"/>
    <w:rsid w:val="7530273D"/>
    <w:rsid w:val="75385A96"/>
    <w:rsid w:val="754E0E15"/>
    <w:rsid w:val="75504B8E"/>
    <w:rsid w:val="755C79D6"/>
    <w:rsid w:val="756D3991"/>
    <w:rsid w:val="757D16FB"/>
    <w:rsid w:val="75874327"/>
    <w:rsid w:val="758D2547"/>
    <w:rsid w:val="75925489"/>
    <w:rsid w:val="75930F1E"/>
    <w:rsid w:val="75965F9E"/>
    <w:rsid w:val="759929D8"/>
    <w:rsid w:val="759C7DD3"/>
    <w:rsid w:val="759F78C3"/>
    <w:rsid w:val="75AD0232"/>
    <w:rsid w:val="75B35DEE"/>
    <w:rsid w:val="75B72F83"/>
    <w:rsid w:val="75BE243F"/>
    <w:rsid w:val="75C5557C"/>
    <w:rsid w:val="75E33C54"/>
    <w:rsid w:val="75EB1C30"/>
    <w:rsid w:val="75F75951"/>
    <w:rsid w:val="75FB71EF"/>
    <w:rsid w:val="76067942"/>
    <w:rsid w:val="76164029"/>
    <w:rsid w:val="761958C7"/>
    <w:rsid w:val="7625601A"/>
    <w:rsid w:val="762D4ECF"/>
    <w:rsid w:val="76361FD5"/>
    <w:rsid w:val="76366479"/>
    <w:rsid w:val="76375D4D"/>
    <w:rsid w:val="76481B0F"/>
    <w:rsid w:val="768865A9"/>
    <w:rsid w:val="768F5B89"/>
    <w:rsid w:val="76946CFC"/>
    <w:rsid w:val="76954F28"/>
    <w:rsid w:val="769B7323"/>
    <w:rsid w:val="76A271B8"/>
    <w:rsid w:val="76B72C22"/>
    <w:rsid w:val="76BA0E58"/>
    <w:rsid w:val="76C23869"/>
    <w:rsid w:val="76C56A33"/>
    <w:rsid w:val="76CA33AF"/>
    <w:rsid w:val="76FD6F97"/>
    <w:rsid w:val="771D4F43"/>
    <w:rsid w:val="77234EBA"/>
    <w:rsid w:val="7728424C"/>
    <w:rsid w:val="77387FCF"/>
    <w:rsid w:val="773F310C"/>
    <w:rsid w:val="77495D38"/>
    <w:rsid w:val="77562203"/>
    <w:rsid w:val="7758241F"/>
    <w:rsid w:val="775E5C88"/>
    <w:rsid w:val="776B3846"/>
    <w:rsid w:val="776C706F"/>
    <w:rsid w:val="777059BB"/>
    <w:rsid w:val="777A2396"/>
    <w:rsid w:val="777C4360"/>
    <w:rsid w:val="777E0255"/>
    <w:rsid w:val="77822FF8"/>
    <w:rsid w:val="778356EE"/>
    <w:rsid w:val="77891F5B"/>
    <w:rsid w:val="77926A7C"/>
    <w:rsid w:val="779A47E6"/>
    <w:rsid w:val="77D5581E"/>
    <w:rsid w:val="77D84690"/>
    <w:rsid w:val="78085BF3"/>
    <w:rsid w:val="78177BE5"/>
    <w:rsid w:val="78191BAF"/>
    <w:rsid w:val="7820118F"/>
    <w:rsid w:val="782A41E3"/>
    <w:rsid w:val="782D1AFA"/>
    <w:rsid w:val="783267CC"/>
    <w:rsid w:val="783C764B"/>
    <w:rsid w:val="783D01A1"/>
    <w:rsid w:val="783E7867"/>
    <w:rsid w:val="784309DA"/>
    <w:rsid w:val="784B788E"/>
    <w:rsid w:val="786F5C73"/>
    <w:rsid w:val="78746DE5"/>
    <w:rsid w:val="787967AA"/>
    <w:rsid w:val="787E5EB6"/>
    <w:rsid w:val="788D60F9"/>
    <w:rsid w:val="788E24B4"/>
    <w:rsid w:val="788F1E71"/>
    <w:rsid w:val="789456D9"/>
    <w:rsid w:val="78B23F15"/>
    <w:rsid w:val="78BD69DE"/>
    <w:rsid w:val="78D43D28"/>
    <w:rsid w:val="78D9133E"/>
    <w:rsid w:val="78EA70A7"/>
    <w:rsid w:val="79077834"/>
    <w:rsid w:val="790939D1"/>
    <w:rsid w:val="79144124"/>
    <w:rsid w:val="79336CA0"/>
    <w:rsid w:val="793A5D4C"/>
    <w:rsid w:val="79464C25"/>
    <w:rsid w:val="7956298E"/>
    <w:rsid w:val="795F7A95"/>
    <w:rsid w:val="79646E59"/>
    <w:rsid w:val="797177C8"/>
    <w:rsid w:val="797F5A41"/>
    <w:rsid w:val="79856DD0"/>
    <w:rsid w:val="799A6FB6"/>
    <w:rsid w:val="79A47B9E"/>
    <w:rsid w:val="79A96F62"/>
    <w:rsid w:val="79AC4C43"/>
    <w:rsid w:val="79B449DA"/>
    <w:rsid w:val="79BD47BC"/>
    <w:rsid w:val="79BF0534"/>
    <w:rsid w:val="79D044EF"/>
    <w:rsid w:val="79D35156"/>
    <w:rsid w:val="79DD09BA"/>
    <w:rsid w:val="79DD6C0C"/>
    <w:rsid w:val="79DE360B"/>
    <w:rsid w:val="79F75F20"/>
    <w:rsid w:val="7A0128FA"/>
    <w:rsid w:val="7A170370"/>
    <w:rsid w:val="7A3C3932"/>
    <w:rsid w:val="7A4C5BBB"/>
    <w:rsid w:val="7A4D3D91"/>
    <w:rsid w:val="7A574C10"/>
    <w:rsid w:val="7A5A051C"/>
    <w:rsid w:val="7A5C3FD5"/>
    <w:rsid w:val="7A5E5F9F"/>
    <w:rsid w:val="7A630C3D"/>
    <w:rsid w:val="7A6510DB"/>
    <w:rsid w:val="7A684727"/>
    <w:rsid w:val="7A6B4218"/>
    <w:rsid w:val="7A8A0B42"/>
    <w:rsid w:val="7AA76657"/>
    <w:rsid w:val="7AA80FC8"/>
    <w:rsid w:val="7AB21E46"/>
    <w:rsid w:val="7AB61725"/>
    <w:rsid w:val="7AB91427"/>
    <w:rsid w:val="7AC878BC"/>
    <w:rsid w:val="7ADC6EC3"/>
    <w:rsid w:val="7ADE2C3C"/>
    <w:rsid w:val="7AEF4E49"/>
    <w:rsid w:val="7AF97A75"/>
    <w:rsid w:val="7B020869"/>
    <w:rsid w:val="7B024B7C"/>
    <w:rsid w:val="7B05641A"/>
    <w:rsid w:val="7B113011"/>
    <w:rsid w:val="7B116B6D"/>
    <w:rsid w:val="7B160627"/>
    <w:rsid w:val="7B1D7C08"/>
    <w:rsid w:val="7B34454B"/>
    <w:rsid w:val="7B404891"/>
    <w:rsid w:val="7B476A33"/>
    <w:rsid w:val="7B4C38D7"/>
    <w:rsid w:val="7B5956F1"/>
    <w:rsid w:val="7B6E5D6D"/>
    <w:rsid w:val="7B825CBD"/>
    <w:rsid w:val="7B86755B"/>
    <w:rsid w:val="7B8C08E9"/>
    <w:rsid w:val="7B973637"/>
    <w:rsid w:val="7B9A6B62"/>
    <w:rsid w:val="7BA45C33"/>
    <w:rsid w:val="7BB3231A"/>
    <w:rsid w:val="7BC260B9"/>
    <w:rsid w:val="7BD55DED"/>
    <w:rsid w:val="7BD60C0C"/>
    <w:rsid w:val="7C0152F6"/>
    <w:rsid w:val="7C120DEF"/>
    <w:rsid w:val="7C127041"/>
    <w:rsid w:val="7C152E9F"/>
    <w:rsid w:val="7C1728A9"/>
    <w:rsid w:val="7C1C4F40"/>
    <w:rsid w:val="7C1E3C37"/>
    <w:rsid w:val="7C200D6C"/>
    <w:rsid w:val="7C395B0D"/>
    <w:rsid w:val="7C541407"/>
    <w:rsid w:val="7C5C02BC"/>
    <w:rsid w:val="7C63164A"/>
    <w:rsid w:val="7C6333F8"/>
    <w:rsid w:val="7C6460A0"/>
    <w:rsid w:val="7C6B6751"/>
    <w:rsid w:val="7C725D31"/>
    <w:rsid w:val="7C87488F"/>
    <w:rsid w:val="7C887303"/>
    <w:rsid w:val="7C8D434B"/>
    <w:rsid w:val="7C8F243F"/>
    <w:rsid w:val="7C907F65"/>
    <w:rsid w:val="7CA302C1"/>
    <w:rsid w:val="7CA57EB5"/>
    <w:rsid w:val="7CC540B3"/>
    <w:rsid w:val="7CD662C0"/>
    <w:rsid w:val="7CDE33C7"/>
    <w:rsid w:val="7CE24C65"/>
    <w:rsid w:val="7CE47147"/>
    <w:rsid w:val="7CF210EC"/>
    <w:rsid w:val="7D1B3CD3"/>
    <w:rsid w:val="7D1F7C67"/>
    <w:rsid w:val="7D2232B3"/>
    <w:rsid w:val="7D2E7EAA"/>
    <w:rsid w:val="7D366D5F"/>
    <w:rsid w:val="7D367D75"/>
    <w:rsid w:val="7D3E5C13"/>
    <w:rsid w:val="7D474AC8"/>
    <w:rsid w:val="7D4C20DE"/>
    <w:rsid w:val="7D4F1BCF"/>
    <w:rsid w:val="7D52346D"/>
    <w:rsid w:val="7D58444B"/>
    <w:rsid w:val="7D644337"/>
    <w:rsid w:val="7D692C90"/>
    <w:rsid w:val="7D6F2271"/>
    <w:rsid w:val="7D715FE9"/>
    <w:rsid w:val="7D845D1C"/>
    <w:rsid w:val="7D8555F0"/>
    <w:rsid w:val="7D8775BA"/>
    <w:rsid w:val="7D9D0B8C"/>
    <w:rsid w:val="7DA06CD3"/>
    <w:rsid w:val="7DA210DA"/>
    <w:rsid w:val="7DBB54B6"/>
    <w:rsid w:val="7DC8492D"/>
    <w:rsid w:val="7DD86068"/>
    <w:rsid w:val="7DDA593C"/>
    <w:rsid w:val="7DE71E07"/>
    <w:rsid w:val="7DF22FC3"/>
    <w:rsid w:val="7DFA4230"/>
    <w:rsid w:val="7E0B1F99"/>
    <w:rsid w:val="7E0D4E48"/>
    <w:rsid w:val="7E130E4E"/>
    <w:rsid w:val="7E154BC6"/>
    <w:rsid w:val="7E1A3F8B"/>
    <w:rsid w:val="7E1D6B4A"/>
    <w:rsid w:val="7E282B4B"/>
    <w:rsid w:val="7E292420"/>
    <w:rsid w:val="7E325778"/>
    <w:rsid w:val="7E355268"/>
    <w:rsid w:val="7E3E411D"/>
    <w:rsid w:val="7E3F39F1"/>
    <w:rsid w:val="7E417769"/>
    <w:rsid w:val="7E4436FD"/>
    <w:rsid w:val="7E4C610E"/>
    <w:rsid w:val="7E5E656D"/>
    <w:rsid w:val="7E6478FC"/>
    <w:rsid w:val="7E6B0C8A"/>
    <w:rsid w:val="7E6F61AB"/>
    <w:rsid w:val="7E7538B7"/>
    <w:rsid w:val="7E794DEB"/>
    <w:rsid w:val="7E7A2C7B"/>
    <w:rsid w:val="7E835FD4"/>
    <w:rsid w:val="7E837D82"/>
    <w:rsid w:val="7E857F9E"/>
    <w:rsid w:val="7E9F26E2"/>
    <w:rsid w:val="7EB919F5"/>
    <w:rsid w:val="7EBE0DBA"/>
    <w:rsid w:val="7EC02D84"/>
    <w:rsid w:val="7EC108AA"/>
    <w:rsid w:val="7ECA59B1"/>
    <w:rsid w:val="7ED152B8"/>
    <w:rsid w:val="7ED405DD"/>
    <w:rsid w:val="7ED700CE"/>
    <w:rsid w:val="7EE8052D"/>
    <w:rsid w:val="7EF42A2E"/>
    <w:rsid w:val="7EFB3DBC"/>
    <w:rsid w:val="7EFC5B0D"/>
    <w:rsid w:val="7F1906E6"/>
    <w:rsid w:val="7F1E7AAB"/>
    <w:rsid w:val="7F2D7CEE"/>
    <w:rsid w:val="7F413799"/>
    <w:rsid w:val="7F4339B5"/>
    <w:rsid w:val="7F482D79"/>
    <w:rsid w:val="7F5E259D"/>
    <w:rsid w:val="7F5E434B"/>
    <w:rsid w:val="7F625BE9"/>
    <w:rsid w:val="7F6556D9"/>
    <w:rsid w:val="7F6C2F0C"/>
    <w:rsid w:val="7F7122D0"/>
    <w:rsid w:val="7F78540D"/>
    <w:rsid w:val="7F785AF7"/>
    <w:rsid w:val="7F7D2A23"/>
    <w:rsid w:val="7F842003"/>
    <w:rsid w:val="7F8A3392"/>
    <w:rsid w:val="7F8E2E82"/>
    <w:rsid w:val="7F995383"/>
    <w:rsid w:val="7FA47A0D"/>
    <w:rsid w:val="7FAE7080"/>
    <w:rsid w:val="7FAF4BA7"/>
    <w:rsid w:val="7FB83A5B"/>
    <w:rsid w:val="7FCB7C32"/>
    <w:rsid w:val="7FE707E4"/>
    <w:rsid w:val="7FEA60CB"/>
    <w:rsid w:val="7FEC7BA9"/>
    <w:rsid w:val="7FF16F6D"/>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0" w:semiHidden="0" w:name="heading 3"/>
    <w:lsdException w:qFormat="1" w:uiPriority="99" w:semiHidden="0" w:name="heading 4"/>
    <w:lsdException w:qFormat="1"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9"/>
    <w:pPr>
      <w:keepNext/>
      <w:widowControl/>
      <w:numPr>
        <w:ilvl w:val="0"/>
        <w:numId w:val="1"/>
      </w:numPr>
      <w:jc w:val="center"/>
      <w:outlineLvl w:val="0"/>
    </w:pPr>
    <w:rPr>
      <w:rFonts w:ascii="黑体" w:eastAsia="黑体"/>
      <w:b/>
      <w:sz w:val="52"/>
    </w:rPr>
  </w:style>
  <w:style w:type="paragraph" w:styleId="3">
    <w:name w:val="heading 2"/>
    <w:basedOn w:val="1"/>
    <w:next w:val="1"/>
    <w:autoRedefine/>
    <w:unhideWhenUsed/>
    <w:qFormat/>
    <w:uiPriority w:val="99"/>
    <w:pPr>
      <w:keepNext/>
      <w:keepLines/>
      <w:spacing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autoRedefine/>
    <w:unhideWhenUsed/>
    <w:qFormat/>
    <w:uiPriority w:val="99"/>
    <w:pPr>
      <w:keepNext/>
      <w:keepLines/>
      <w:spacing w:line="500" w:lineRule="exact"/>
      <w:ind w:firstLine="200" w:firstLineChars="200"/>
      <w:jc w:val="left"/>
      <w:outlineLvl w:val="3"/>
    </w:pPr>
    <w:rPr>
      <w:rFonts w:ascii="Arial" w:hAnsi="Arial"/>
      <w:b/>
      <w:bCs/>
      <w:sz w:val="24"/>
      <w:szCs w:val="28"/>
    </w:rPr>
  </w:style>
  <w:style w:type="paragraph" w:styleId="6">
    <w:name w:val="heading 5"/>
    <w:basedOn w:val="1"/>
    <w:next w:val="1"/>
    <w:autoRedefine/>
    <w:unhideWhenUsed/>
    <w:qFormat/>
    <w:uiPriority w:val="99"/>
    <w:pPr>
      <w:keepNext/>
      <w:keepLines/>
      <w:spacing w:line="376" w:lineRule="auto"/>
      <w:outlineLvl w:val="4"/>
    </w:pPr>
    <w:rPr>
      <w:rFonts w:eastAsia="宋体"/>
      <w:b/>
      <w:bCs/>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7">
    <w:name w:val="Body Text"/>
    <w:basedOn w:val="1"/>
    <w:autoRedefine/>
    <w:qFormat/>
    <w:uiPriority w:val="99"/>
    <w:rPr>
      <w:rFonts w:ascii="金山简黑体" w:hAnsi="Courier New" w:eastAsia="金山简黑体" w:cs="Times New Roman"/>
      <w:b/>
      <w:spacing w:val="-8"/>
      <w:sz w:val="44"/>
      <w:szCs w:val="20"/>
    </w:rPr>
  </w:style>
  <w:style w:type="paragraph" w:styleId="8">
    <w:name w:val="Body Text Indent"/>
    <w:basedOn w:val="1"/>
    <w:next w:val="1"/>
    <w:autoRedefine/>
    <w:qFormat/>
    <w:uiPriority w:val="99"/>
    <w:pPr>
      <w:spacing w:line="200" w:lineRule="exact"/>
      <w:ind w:left="200" w:leftChars="200" w:firstLine="301"/>
    </w:pPr>
    <w:rPr>
      <w:rFonts w:ascii="宋体" w:hAnsi="Courier New" w:eastAsia="宋体" w:cs="Times New Roman"/>
      <w:spacing w:val="-4"/>
      <w:szCs w:val="20"/>
    </w:rPr>
  </w:style>
  <w:style w:type="paragraph" w:styleId="9">
    <w:name w:val="List 2"/>
    <w:basedOn w:val="1"/>
    <w:autoRedefine/>
    <w:qFormat/>
    <w:uiPriority w:val="99"/>
    <w:pPr>
      <w:ind w:left="100" w:leftChars="200" w:hanging="200" w:hangingChars="200"/>
      <w:contextualSpacing/>
    </w:pPr>
  </w:style>
  <w:style w:type="paragraph" w:styleId="10">
    <w:name w:val="Block Text"/>
    <w:basedOn w:val="1"/>
    <w:next w:val="1"/>
    <w:autoRedefine/>
    <w:qFormat/>
    <w:uiPriority w:val="0"/>
    <w:pPr>
      <w:widowControl w:val="0"/>
      <w:adjustRightInd w:val="0"/>
      <w:ind w:left="420" w:right="33"/>
      <w:textAlignment w:val="baseline"/>
    </w:pPr>
    <w:rPr>
      <w:sz w:val="24"/>
    </w:rPr>
  </w:style>
  <w:style w:type="paragraph" w:styleId="11">
    <w:name w:val="Plain Text"/>
    <w:basedOn w:val="1"/>
    <w:autoRedefine/>
    <w:qFormat/>
    <w:uiPriority w:val="0"/>
    <w:rPr>
      <w:rFonts w:ascii="宋体" w:hAnsi="Courier New" w:eastAsia="宋体" w:cs="Courier New"/>
      <w:szCs w:val="21"/>
    </w:rPr>
  </w:style>
  <w:style w:type="paragraph" w:styleId="12">
    <w:name w:val="Date"/>
    <w:basedOn w:val="1"/>
    <w:next w:val="1"/>
    <w:unhideWhenUsed/>
    <w:qFormat/>
    <w:uiPriority w:val="0"/>
    <w:rPr>
      <w:rFonts w:ascii="Times New Roman" w:hAnsi="Times New Roman"/>
      <w:b/>
      <w:kern w:val="0"/>
      <w:sz w:val="30"/>
      <w:szCs w:val="20"/>
    </w:rPr>
  </w:style>
  <w:style w:type="paragraph" w:styleId="13">
    <w:name w:val="Body Text Indent 2"/>
    <w:basedOn w:val="1"/>
    <w:autoRedefine/>
    <w:qFormat/>
    <w:uiPriority w:val="99"/>
    <w:pPr>
      <w:spacing w:after="120"/>
      <w:ind w:firstLine="1385" w:firstLineChars="171"/>
    </w:pPr>
    <w:rPr>
      <w:rFonts w:ascii="Times New Roman" w:hAnsi="Times New Roman" w:eastAsia="宋体" w:cs="Times New Roman"/>
      <w:sz w:val="81"/>
    </w:r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envelope return"/>
    <w:basedOn w:val="1"/>
    <w:autoRedefine/>
    <w:qFormat/>
    <w:uiPriority w:val="0"/>
    <w:pPr>
      <w:snapToGrid w:val="0"/>
    </w:pPr>
    <w:rPr>
      <w:rFonts w:ascii="Arial" w:hAnsi="Arial"/>
    </w:rPr>
  </w:style>
  <w:style w:type="paragraph" w:styleId="16">
    <w:name w:val="header"/>
    <w:basedOn w:val="1"/>
    <w:link w:val="53"/>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link w:val="54"/>
    <w:autoRedefine/>
    <w:qFormat/>
    <w:uiPriority w:val="0"/>
    <w:pPr>
      <w:jc w:val="left"/>
    </w:pPr>
    <w:rPr>
      <w:b/>
      <w:bCs/>
      <w:caps/>
      <w:sz w:val="20"/>
      <w:szCs w:val="20"/>
    </w:rPr>
  </w:style>
  <w:style w:type="paragraph" w:styleId="18">
    <w:name w:val="Body Text Indent 3"/>
    <w:basedOn w:val="1"/>
    <w:link w:val="55"/>
    <w:autoRedefine/>
    <w:qFormat/>
    <w:uiPriority w:val="99"/>
    <w:pPr>
      <w:spacing w:line="400" w:lineRule="exact"/>
      <w:ind w:left="360"/>
    </w:pPr>
    <w:rPr>
      <w:rFonts w:ascii="Times New Roman" w:hAnsi="Times New Roman" w:eastAsia="宋体" w:cs="Times New Roman"/>
      <w:sz w:val="24"/>
    </w:rPr>
  </w:style>
  <w:style w:type="paragraph" w:styleId="19">
    <w:name w:val="toc 2"/>
    <w:basedOn w:val="1"/>
    <w:next w:val="1"/>
    <w:link w:val="56"/>
    <w:autoRedefine/>
    <w:qFormat/>
    <w:uiPriority w:val="0"/>
    <w:pPr>
      <w:ind w:left="210"/>
      <w:jc w:val="left"/>
    </w:pPr>
    <w:rPr>
      <w:smallCaps/>
      <w:sz w:val="20"/>
      <w:szCs w:val="20"/>
    </w:rPr>
  </w:style>
  <w:style w:type="paragraph" w:styleId="20">
    <w:name w:val="Body Text 2"/>
    <w:basedOn w:val="1"/>
    <w:autoRedefine/>
    <w:qFormat/>
    <w:uiPriority w:val="99"/>
    <w:rPr>
      <w:rFonts w:ascii="仿宋" w:hAnsi="Verdana" w:eastAsia="仿宋" w:cs="Verdana"/>
      <w:sz w:val="28"/>
    </w:rPr>
  </w:style>
  <w:style w:type="paragraph" w:styleId="21">
    <w:name w:val="Normal (Web)"/>
    <w:basedOn w:val="1"/>
    <w:autoRedefine/>
    <w:unhideWhenUsed/>
    <w:qFormat/>
    <w:uiPriority w:val="99"/>
    <w:pPr>
      <w:spacing w:beforeAutospacing="1" w:afterAutospacing="1"/>
    </w:pPr>
    <w:rPr>
      <w:rFonts w:cs="Times New Roman"/>
      <w:sz w:val="24"/>
      <w:lang w:eastAsia="zh-CN"/>
    </w:rPr>
  </w:style>
  <w:style w:type="paragraph" w:styleId="22">
    <w:name w:val="Title"/>
    <w:basedOn w:val="1"/>
    <w:next w:val="1"/>
    <w:autoRedefine/>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23">
    <w:name w:val="Body Text First Indent"/>
    <w:basedOn w:val="7"/>
    <w:autoRedefine/>
    <w:qFormat/>
    <w:uiPriority w:val="0"/>
    <w:pPr>
      <w:ind w:firstLine="420" w:firstLineChars="100"/>
    </w:pPr>
  </w:style>
  <w:style w:type="paragraph" w:styleId="24">
    <w:name w:val="Body Text First Indent 2"/>
    <w:basedOn w:val="8"/>
    <w:next w:val="1"/>
    <w:autoRedefine/>
    <w:unhideWhenUsed/>
    <w:qFormat/>
    <w:uiPriority w:val="99"/>
    <w:pPr>
      <w:tabs>
        <w:tab w:val="left" w:pos="360"/>
      </w:tabs>
      <w:ind w:firstLine="420"/>
    </w:pPr>
    <w:rPr>
      <w:kern w:val="2"/>
      <w:sz w:val="24"/>
      <w:szCs w:val="20"/>
      <w:lang w:eastAsia="zh-CN"/>
    </w:rPr>
  </w:style>
  <w:style w:type="table" w:styleId="26">
    <w:name w:val="Table Grid"/>
    <w:basedOn w:val="2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FollowedHyperlink"/>
    <w:basedOn w:val="27"/>
    <w:autoRedefine/>
    <w:qFormat/>
    <w:uiPriority w:val="0"/>
    <w:rPr>
      <w:color w:val="800080"/>
      <w:u w:val="none"/>
    </w:rPr>
  </w:style>
  <w:style w:type="character" w:styleId="31">
    <w:name w:val="Emphasis"/>
    <w:basedOn w:val="27"/>
    <w:autoRedefine/>
    <w:qFormat/>
    <w:uiPriority w:val="0"/>
    <w:rPr>
      <w:b/>
      <w:bCs/>
    </w:rPr>
  </w:style>
  <w:style w:type="character" w:styleId="32">
    <w:name w:val="HTML Definition"/>
    <w:basedOn w:val="27"/>
    <w:autoRedefine/>
    <w:qFormat/>
    <w:uiPriority w:val="0"/>
  </w:style>
  <w:style w:type="character" w:styleId="33">
    <w:name w:val="HTML Typewriter"/>
    <w:basedOn w:val="27"/>
    <w:autoRedefine/>
    <w:qFormat/>
    <w:uiPriority w:val="0"/>
    <w:rPr>
      <w:rFonts w:hint="default" w:ascii="monospace" w:hAnsi="monospace" w:eastAsia="monospace" w:cs="monospace"/>
      <w:sz w:val="20"/>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basedOn w:val="27"/>
    <w:autoRedefine/>
    <w:qFormat/>
    <w:uiPriority w:val="99"/>
    <w:rPr>
      <w:color w:val="0000FF"/>
      <w:u w:val="single"/>
    </w:rPr>
  </w:style>
  <w:style w:type="character" w:styleId="37">
    <w:name w:val="HTML Code"/>
    <w:basedOn w:val="27"/>
    <w:autoRedefine/>
    <w:qFormat/>
    <w:uiPriority w:val="0"/>
    <w:rPr>
      <w:rFonts w:ascii="monospace" w:hAnsi="monospace" w:eastAsia="monospace" w:cs="monospace"/>
      <w:sz w:val="20"/>
    </w:rPr>
  </w:style>
  <w:style w:type="character" w:styleId="38">
    <w:name w:val="HTML Cite"/>
    <w:basedOn w:val="27"/>
    <w:autoRedefine/>
    <w:qFormat/>
    <w:uiPriority w:val="0"/>
  </w:style>
  <w:style w:type="character" w:styleId="39">
    <w:name w:val="HTML Keyboard"/>
    <w:basedOn w:val="27"/>
    <w:autoRedefine/>
    <w:qFormat/>
    <w:uiPriority w:val="0"/>
    <w:rPr>
      <w:rFonts w:hint="default" w:ascii="monospace" w:hAnsi="monospace" w:eastAsia="monospace" w:cs="monospace"/>
      <w:sz w:val="20"/>
    </w:rPr>
  </w:style>
  <w:style w:type="character" w:styleId="40">
    <w:name w:val="HTML Sample"/>
    <w:basedOn w:val="27"/>
    <w:autoRedefine/>
    <w:qFormat/>
    <w:uiPriority w:val="0"/>
    <w:rPr>
      <w:rFonts w:hint="default" w:ascii="monospace" w:hAnsi="monospace" w:eastAsia="monospace" w:cs="monospace"/>
    </w:rPr>
  </w:style>
  <w:style w:type="paragraph" w:customStyle="1" w:styleId="41">
    <w:name w:val="样式 样式 左侧:  2 字符 + 左侧:  0.85 厘米 首行缩进:  2 字符1"/>
    <w:basedOn w:val="1"/>
    <w:autoRedefine/>
    <w:qFormat/>
    <w:uiPriority w:val="0"/>
    <w:pPr>
      <w:ind w:left="482" w:firstLine="200" w:firstLineChars="200"/>
    </w:pPr>
    <w:rPr>
      <w:rFonts w:cs="宋体"/>
    </w:rPr>
  </w:style>
  <w:style w:type="paragraph" w:customStyle="1" w:styleId="42">
    <w:name w:val="二级标题"/>
    <w:basedOn w:val="1"/>
    <w:link w:val="43"/>
    <w:autoRedefine/>
    <w:qFormat/>
    <w:uiPriority w:val="0"/>
    <w:pPr>
      <w:spacing w:line="360" w:lineRule="auto"/>
      <w:ind w:firstLine="640" w:firstLineChars="200"/>
    </w:pPr>
    <w:rPr>
      <w:rFonts w:ascii="Calibri" w:hAnsi="Calibri" w:eastAsia="宋体" w:cs="Times New Roman"/>
      <w:b/>
      <w:kern w:val="0"/>
      <w:sz w:val="24"/>
      <w:szCs w:val="20"/>
    </w:rPr>
  </w:style>
  <w:style w:type="character" w:customStyle="1" w:styleId="43">
    <w:name w:val="二级标题 Char"/>
    <w:link w:val="42"/>
    <w:autoRedefine/>
    <w:qFormat/>
    <w:uiPriority w:val="0"/>
    <w:rPr>
      <w:rFonts w:ascii="Calibri" w:hAnsi="Calibri" w:eastAsia="宋体" w:cs="Times New Roman"/>
      <w:b/>
      <w:kern w:val="0"/>
      <w:sz w:val="24"/>
      <w:szCs w:val="20"/>
    </w:rPr>
  </w:style>
  <w:style w:type="paragraph" w:customStyle="1" w:styleId="44">
    <w:name w:val="样式 标题 2 + Times New Roman 四号 非加粗 段前: 5 磅 段后: 0 磅 行距: 固定值 20..."/>
    <w:basedOn w:val="3"/>
    <w:autoRedefine/>
    <w:qFormat/>
    <w:uiPriority w:val="0"/>
    <w:pPr>
      <w:spacing w:line="400" w:lineRule="exact"/>
    </w:pPr>
    <w:rPr>
      <w:rFonts w:ascii="Times New Roman" w:hAnsi="Times New Roman"/>
      <w:b w:val="0"/>
      <w:bCs w:val="0"/>
      <w:sz w:val="28"/>
      <w:szCs w:val="20"/>
    </w:rPr>
  </w:style>
  <w:style w:type="paragraph" w:customStyle="1" w:styleId="45">
    <w:name w:val="表格文字"/>
    <w:basedOn w:val="1"/>
    <w:autoRedefine/>
    <w:qFormat/>
    <w:uiPriority w:val="0"/>
    <w:pPr>
      <w:adjustRightInd w:val="0"/>
      <w:spacing w:line="420" w:lineRule="atLeast"/>
      <w:jc w:val="left"/>
      <w:textAlignment w:val="baseline"/>
    </w:pPr>
    <w:rPr>
      <w:kern w:val="0"/>
      <w:szCs w:val="20"/>
    </w:rPr>
  </w:style>
  <w:style w:type="paragraph" w:customStyle="1" w:styleId="46">
    <w:name w:val="Default"/>
    <w:next w:val="1"/>
    <w:autoRedefine/>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47">
    <w:name w:val="Table Paragraph"/>
    <w:basedOn w:val="1"/>
    <w:autoRedefine/>
    <w:qFormat/>
    <w:uiPriority w:val="1"/>
    <w:pPr>
      <w:jc w:val="left"/>
    </w:pPr>
    <w:rPr>
      <w:rFonts w:ascii="宋体" w:hAnsi="宋体" w:eastAsia="宋体" w:cs="宋体"/>
      <w:kern w:val="0"/>
      <w:sz w:val="22"/>
      <w:szCs w:val="22"/>
      <w:lang w:eastAsia="en-US"/>
    </w:rPr>
  </w:style>
  <w:style w:type="paragraph" w:customStyle="1" w:styleId="48">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49">
    <w:name w:val="Table Normal"/>
    <w:autoRedefine/>
    <w:semiHidden/>
    <w:unhideWhenUsed/>
    <w:qFormat/>
    <w:uiPriority w:val="2"/>
    <w:tblPr>
      <w:tblCellMar>
        <w:top w:w="0" w:type="dxa"/>
        <w:left w:w="0" w:type="dxa"/>
        <w:bottom w:w="0" w:type="dxa"/>
        <w:right w:w="0" w:type="dxa"/>
      </w:tblCellMar>
    </w:tblPr>
  </w:style>
  <w:style w:type="paragraph" w:styleId="50">
    <w:name w:val="List Paragraph"/>
    <w:basedOn w:val="1"/>
    <w:autoRedefine/>
    <w:unhideWhenUsed/>
    <w:qFormat/>
    <w:uiPriority w:val="34"/>
    <w:pPr>
      <w:ind w:firstLine="420" w:firstLineChars="200"/>
    </w:pPr>
  </w:style>
  <w:style w:type="character" w:customStyle="1" w:styleId="51">
    <w:name w:val="font11"/>
    <w:basedOn w:val="27"/>
    <w:autoRedefine/>
    <w:qFormat/>
    <w:uiPriority w:val="0"/>
    <w:rPr>
      <w:rFonts w:hint="eastAsia" w:ascii="宋体" w:hAnsi="宋体" w:eastAsia="宋体" w:cs="宋体"/>
      <w:color w:val="000000"/>
      <w:sz w:val="24"/>
      <w:szCs w:val="24"/>
      <w:u w:val="none"/>
    </w:rPr>
  </w:style>
  <w:style w:type="character" w:customStyle="1" w:styleId="52">
    <w:name w:val="font21"/>
    <w:basedOn w:val="27"/>
    <w:autoRedefine/>
    <w:qFormat/>
    <w:uiPriority w:val="0"/>
    <w:rPr>
      <w:rFonts w:hint="eastAsia" w:ascii="宋体" w:hAnsi="宋体" w:eastAsia="宋体" w:cs="宋体"/>
      <w:color w:val="000000"/>
      <w:sz w:val="24"/>
      <w:szCs w:val="24"/>
      <w:u w:val="none"/>
      <w:vertAlign w:val="superscript"/>
    </w:rPr>
  </w:style>
  <w:style w:type="character" w:customStyle="1" w:styleId="53">
    <w:name w:val="页眉 Char"/>
    <w:link w:val="16"/>
    <w:autoRedefine/>
    <w:qFormat/>
    <w:uiPriority w:val="0"/>
    <w:rPr>
      <w:sz w:val="18"/>
      <w:szCs w:val="18"/>
    </w:rPr>
  </w:style>
  <w:style w:type="character" w:customStyle="1" w:styleId="54">
    <w:name w:val="目录 1 Char"/>
    <w:link w:val="17"/>
    <w:autoRedefine/>
    <w:qFormat/>
    <w:uiPriority w:val="0"/>
    <w:rPr>
      <w:b/>
      <w:bCs/>
      <w:caps/>
      <w:sz w:val="20"/>
      <w:szCs w:val="20"/>
    </w:rPr>
  </w:style>
  <w:style w:type="character" w:customStyle="1" w:styleId="55">
    <w:name w:val="正文文本缩进 3 Char"/>
    <w:link w:val="18"/>
    <w:autoRedefine/>
    <w:qFormat/>
    <w:uiPriority w:val="0"/>
    <w:rPr>
      <w:rFonts w:ascii="Times New Roman" w:hAnsi="Times New Roman" w:eastAsia="宋体" w:cs="Times New Roman"/>
      <w:sz w:val="24"/>
    </w:rPr>
  </w:style>
  <w:style w:type="character" w:customStyle="1" w:styleId="56">
    <w:name w:val="目录 2 Char"/>
    <w:link w:val="19"/>
    <w:autoRedefine/>
    <w:qFormat/>
    <w:uiPriority w:val="0"/>
    <w:rPr>
      <w:smallCaps/>
      <w:sz w:val="20"/>
      <w:szCs w:val="20"/>
    </w:rPr>
  </w:style>
  <w:style w:type="paragraph" w:customStyle="1" w:styleId="57">
    <w:name w:val="WPSOffice手动目录 1"/>
    <w:autoRedefine/>
    <w:qFormat/>
    <w:uiPriority w:val="0"/>
    <w:pPr>
      <w:ind w:leftChars="0"/>
    </w:pPr>
    <w:rPr>
      <w:rFonts w:ascii="Times New Roman" w:hAnsi="Times New Roman" w:eastAsia="宋体" w:cs="Times New Roman"/>
      <w:sz w:val="20"/>
      <w:szCs w:val="20"/>
    </w:rPr>
  </w:style>
  <w:style w:type="paragraph" w:customStyle="1" w:styleId="58">
    <w:name w:val="标题 31"/>
    <w:basedOn w:val="1"/>
    <w:autoRedefine/>
    <w:qFormat/>
    <w:uiPriority w:val="1"/>
    <w:pPr>
      <w:ind w:left="237" w:right="102"/>
      <w:outlineLvl w:val="3"/>
    </w:pPr>
    <w:rPr>
      <w:sz w:val="28"/>
      <w:szCs w:val="28"/>
    </w:rPr>
  </w:style>
  <w:style w:type="character" w:customStyle="1" w:styleId="59">
    <w:name w:val="font71"/>
    <w:basedOn w:val="27"/>
    <w:autoRedefine/>
    <w:qFormat/>
    <w:uiPriority w:val="0"/>
    <w:rPr>
      <w:rFonts w:hint="eastAsia" w:ascii="仿宋" w:hAnsi="仿宋" w:eastAsia="仿宋" w:cs="仿宋"/>
      <w:color w:val="000000"/>
      <w:sz w:val="22"/>
      <w:szCs w:val="22"/>
      <w:u w:val="none"/>
    </w:rPr>
  </w:style>
  <w:style w:type="character" w:customStyle="1" w:styleId="60">
    <w:name w:val="font01"/>
    <w:basedOn w:val="27"/>
    <w:autoRedefine/>
    <w:qFormat/>
    <w:uiPriority w:val="0"/>
    <w:rPr>
      <w:rFonts w:hint="eastAsia" w:ascii="宋体" w:hAnsi="宋体" w:eastAsia="宋体" w:cs="宋体"/>
      <w:color w:val="000000"/>
      <w:sz w:val="22"/>
      <w:szCs w:val="22"/>
      <w:u w:val="none"/>
    </w:rPr>
  </w:style>
  <w:style w:type="character" w:customStyle="1" w:styleId="61">
    <w:name w:val="font61"/>
    <w:basedOn w:val="27"/>
    <w:autoRedefine/>
    <w:qFormat/>
    <w:uiPriority w:val="0"/>
    <w:rPr>
      <w:rFonts w:hint="eastAsia" w:ascii="宋体" w:hAnsi="宋体" w:eastAsia="宋体" w:cs="宋体"/>
      <w:color w:val="000000"/>
      <w:sz w:val="20"/>
      <w:szCs w:val="20"/>
      <w:u w:val="none"/>
    </w:rPr>
  </w:style>
  <w:style w:type="character" w:customStyle="1" w:styleId="62">
    <w:name w:val="font101"/>
    <w:basedOn w:val="27"/>
    <w:autoRedefine/>
    <w:qFormat/>
    <w:uiPriority w:val="0"/>
    <w:rPr>
      <w:rFonts w:hint="eastAsia" w:ascii="仿宋" w:hAnsi="仿宋" w:eastAsia="仿宋" w:cs="仿宋"/>
      <w:color w:val="000000"/>
      <w:sz w:val="20"/>
      <w:szCs w:val="20"/>
      <w:u w:val="none"/>
    </w:rPr>
  </w:style>
  <w:style w:type="paragraph" w:customStyle="1" w:styleId="63">
    <w:name w:val="目录"/>
    <w:basedOn w:val="1"/>
    <w:autoRedefine/>
    <w:qFormat/>
    <w:uiPriority w:val="0"/>
    <w:pPr>
      <w:widowControl/>
      <w:jc w:val="center"/>
    </w:pPr>
    <w:rPr>
      <w:rFonts w:ascii="宋体" w:hAnsi="Times New Roman"/>
      <w:kern w:val="0"/>
      <w:sz w:val="36"/>
      <w:szCs w:val="20"/>
    </w:rPr>
  </w:style>
  <w:style w:type="character" w:customStyle="1" w:styleId="64">
    <w:name w:val="font41"/>
    <w:basedOn w:val="27"/>
    <w:autoRedefine/>
    <w:qFormat/>
    <w:uiPriority w:val="0"/>
    <w:rPr>
      <w:rFonts w:hint="eastAsia" w:ascii="仿宋" w:hAnsi="仿宋" w:eastAsia="仿宋" w:cs="仿宋"/>
      <w:color w:val="000000"/>
      <w:sz w:val="22"/>
      <w:szCs w:val="22"/>
      <w:u w:val="none"/>
    </w:rPr>
  </w:style>
  <w:style w:type="character" w:customStyle="1" w:styleId="65">
    <w:name w:val="font31"/>
    <w:basedOn w:val="27"/>
    <w:autoRedefine/>
    <w:qFormat/>
    <w:uiPriority w:val="0"/>
    <w:rPr>
      <w:rFonts w:hint="eastAsia" w:ascii="宋体" w:hAnsi="宋体" w:eastAsia="宋体" w:cs="宋体"/>
      <w:color w:val="000000"/>
      <w:sz w:val="20"/>
      <w:szCs w:val="20"/>
      <w:u w:val="none"/>
    </w:rPr>
  </w:style>
  <w:style w:type="paragraph" w:customStyle="1" w:styleId="66">
    <w:name w:val="章节题目"/>
    <w:basedOn w:val="67"/>
    <w:next w:val="1"/>
    <w:autoRedefine/>
    <w:unhideWhenUsed/>
    <w:qFormat/>
    <w:uiPriority w:val="0"/>
    <w:pPr>
      <w:spacing w:before="720" w:after="400" w:line="540" w:lineRule="atLeast"/>
      <w:ind w:right="2160"/>
    </w:pPr>
    <w:rPr>
      <w:rFonts w:hint="eastAsia" w:ascii="Times New Roman" w:hAnsi="Times New Roman"/>
      <w:spacing w:val="-40"/>
      <w:sz w:val="60"/>
    </w:rPr>
  </w:style>
  <w:style w:type="paragraph" w:customStyle="1" w:styleId="67">
    <w:name w:val="基准标题"/>
    <w:basedOn w:val="1"/>
    <w:next w:val="7"/>
    <w:autoRedefine/>
    <w:unhideWhenUsed/>
    <w:qFormat/>
    <w:uiPriority w:val="0"/>
    <w:pPr>
      <w:keepNext/>
      <w:keepLines/>
      <w:spacing w:before="140" w:line="220" w:lineRule="atLeast"/>
    </w:pPr>
    <w:rPr>
      <w:rFonts w:hint="eastAsia" w:ascii="Arial" w:hAnsi="Arial"/>
      <w:spacing w:val="-4"/>
      <w:kern w:val="28"/>
      <w:sz w:val="22"/>
    </w:rPr>
  </w:style>
  <w:style w:type="paragraph" w:customStyle="1" w:styleId="68">
    <w:name w:val="引言二级条标题"/>
    <w:basedOn w:val="69"/>
    <w:next w:val="70"/>
    <w:autoRedefine/>
    <w:qFormat/>
    <w:uiPriority w:val="0"/>
    <w:pPr>
      <w:tabs>
        <w:tab w:val="left" w:pos="360"/>
        <w:tab w:val="left" w:pos="1200"/>
        <w:tab w:val="left" w:pos="1320"/>
      </w:tabs>
      <w:ind w:left="0" w:firstLine="0"/>
    </w:pPr>
    <w:rPr>
      <w:szCs w:val="20"/>
    </w:rPr>
  </w:style>
  <w:style w:type="paragraph" w:customStyle="1" w:styleId="69">
    <w:name w:val="引言一级条标题"/>
    <w:basedOn w:val="1"/>
    <w:next w:val="70"/>
    <w:qFormat/>
    <w:uiPriority w:val="0"/>
    <w:pPr>
      <w:widowControl/>
      <w:numPr>
        <w:ilvl w:val="0"/>
        <w:numId w:val="2"/>
      </w:numPr>
    </w:pPr>
    <w:rPr>
      <w:rFonts w:eastAsia="黑体"/>
      <w:b/>
    </w:rPr>
  </w:style>
  <w:style w:type="paragraph" w:customStyle="1" w:styleId="70">
    <w:name w:val="段"/>
    <w:qFormat/>
    <w:uiPriority w:val="0"/>
    <w:pPr>
      <w:ind w:firstLine="200" w:firstLineChars="200"/>
      <w:jc w:val="both"/>
    </w:pPr>
    <w:rPr>
      <w:rFonts w:ascii="宋体" w:hAnsi="Times New Roman" w:eastAsia="宋体" w:cs="Times New Roman"/>
      <w:sz w:val="21"/>
      <w:szCs w:val="21"/>
      <w:lang w:val="en-US" w:eastAsia="zh-CN" w:bidi="ar-SA"/>
    </w:rPr>
  </w:style>
  <w:style w:type="paragraph" w:customStyle="1" w:styleId="7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19288</Words>
  <Characters>20500</Characters>
  <Lines>0</Lines>
  <Paragraphs>0</Paragraphs>
  <TotalTime>33</TotalTime>
  <ScaleCrop>false</ScaleCrop>
  <LinksUpToDate>false</LinksUpToDate>
  <CharactersWithSpaces>20832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2022-11-27T13:52:00Z</dcterms:created>
  <dc:creator>l</dc:creator>
  <cp:lastModifiedBy>﹋o﹋ 零点o距离</cp:lastModifiedBy>
  <cp:lastPrinted>2023-02-24T02:37:00Z</cp:lastPrinted>
  <dcterms:modified xsi:type="dcterms:W3CDTF">2025-06-19T01:12:12Z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719E6B6175814CCD9D9CACC8AF16848C_13</vt:lpwstr>
  </property>
  <property fmtid="{D5CDD505-2E9C-101B-9397-08002B2CF9AE}" pid="4" name="KSOTemplateDocerSaveRecord">
    <vt:lpwstr>eyJoZGlkIjoiM2EzNjc0ZWVkZDZlOWRiZGIwNDM2ZDc0ODE4N2ExYmUiLCJ1c2VySWQiOiIyNzUzNTgxODQifQ==</vt:lpwstr>
  </property>
</Properties>
</file>