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4CF84">
      <w:pPr>
        <w:pStyle w:val="17"/>
        <w:spacing w:line="245" w:lineRule="auto"/>
        <w:rPr>
          <w:rFonts w:hint="eastAsia"/>
          <w:b/>
          <w:bCs/>
          <w:sz w:val="44"/>
          <w:szCs w:val="52"/>
          <w:highlight w:val="none"/>
          <w:lang w:eastAsia="zh-CN"/>
        </w:rPr>
      </w:pPr>
    </w:p>
    <w:p w14:paraId="505AA911">
      <w:pPr>
        <w:pStyle w:val="17"/>
        <w:spacing w:line="245" w:lineRule="auto"/>
        <w:rPr>
          <w:rFonts w:hint="eastAsia"/>
          <w:b/>
          <w:bCs/>
          <w:sz w:val="44"/>
          <w:szCs w:val="52"/>
          <w:highlight w:val="none"/>
          <w:lang w:eastAsia="zh-CN"/>
        </w:rPr>
      </w:pPr>
    </w:p>
    <w:p w14:paraId="3A26B0F7">
      <w:pPr>
        <w:pStyle w:val="17"/>
        <w:spacing w:line="245" w:lineRule="auto"/>
        <w:rPr>
          <w:rFonts w:hint="eastAsia" w:eastAsia="宋体"/>
          <w:b/>
          <w:bCs/>
          <w:sz w:val="44"/>
          <w:szCs w:val="52"/>
          <w:highlight w:val="none"/>
          <w:lang w:eastAsia="zh-CN"/>
        </w:rPr>
      </w:pPr>
      <w:r>
        <w:rPr>
          <w:rFonts w:hint="eastAsia"/>
          <w:b/>
          <w:bCs/>
          <w:sz w:val="44"/>
          <w:szCs w:val="52"/>
          <w:highlight w:val="none"/>
          <w:lang w:eastAsia="zh-CN"/>
        </w:rPr>
        <w:t>长春特种设备检测研究院（长春市特种设备安全监控中心）技术服务采购项目</w:t>
      </w:r>
    </w:p>
    <w:p w14:paraId="6BE40884">
      <w:pPr>
        <w:pStyle w:val="2"/>
        <w:rPr>
          <w:rFonts w:ascii="黑体" w:hAnsi="黑体" w:eastAsia="黑体" w:cs="黑体"/>
          <w:b/>
          <w:bCs/>
          <w:color w:val="auto"/>
          <w:sz w:val="44"/>
          <w:szCs w:val="44"/>
        </w:rPr>
      </w:pPr>
    </w:p>
    <w:p w14:paraId="54AC18FE">
      <w:pPr>
        <w:pStyle w:val="2"/>
        <w:rPr>
          <w:rFonts w:ascii="黑体" w:hAnsi="黑体" w:eastAsia="黑体" w:cs="黑体"/>
          <w:b/>
          <w:bCs/>
          <w:color w:val="auto"/>
          <w:sz w:val="44"/>
          <w:szCs w:val="44"/>
        </w:rPr>
      </w:pPr>
    </w:p>
    <w:p w14:paraId="2B8C224A">
      <w:pPr>
        <w:pStyle w:val="2"/>
        <w:rPr>
          <w:rFonts w:ascii="黑体" w:hAnsi="黑体" w:eastAsia="黑体" w:cs="黑体"/>
          <w:b/>
          <w:bCs/>
          <w:color w:val="auto"/>
          <w:sz w:val="44"/>
          <w:szCs w:val="44"/>
        </w:rPr>
      </w:pPr>
    </w:p>
    <w:p w14:paraId="0EC3A32A">
      <w:pPr>
        <w:shd w:val="clear"/>
        <w:jc w:val="center"/>
        <w:outlineLvl w:val="0"/>
        <w:rPr>
          <w:rFonts w:ascii="黑体" w:hAnsi="黑体" w:eastAsia="黑体" w:cs="黑体"/>
          <w:b/>
          <w:bCs/>
          <w:color w:val="auto"/>
          <w:sz w:val="72"/>
          <w:szCs w:val="72"/>
        </w:rPr>
      </w:pPr>
      <w:bookmarkStart w:id="0" w:name="_Toc9009"/>
      <w:r>
        <w:rPr>
          <w:rFonts w:hint="eastAsia" w:ascii="黑体" w:hAnsi="黑体" w:eastAsia="黑体" w:cs="黑体"/>
          <w:b/>
          <w:bCs/>
          <w:color w:val="auto"/>
          <w:sz w:val="72"/>
          <w:szCs w:val="72"/>
        </w:rPr>
        <w:t>竞争性磋商文件</w:t>
      </w:r>
      <w:bookmarkEnd w:id="0"/>
    </w:p>
    <w:p w14:paraId="1DED2CFF">
      <w:pPr>
        <w:shd w:val="clear"/>
        <w:jc w:val="center"/>
        <w:rPr>
          <w:rFonts w:ascii="黑体" w:hAnsi="黑体" w:eastAsia="黑体" w:cs="黑体"/>
          <w:b/>
          <w:bCs/>
          <w:color w:val="auto"/>
          <w:sz w:val="32"/>
          <w:szCs w:val="32"/>
        </w:rPr>
      </w:pPr>
    </w:p>
    <w:p w14:paraId="6F01A116">
      <w:pPr>
        <w:shd w:val="clear"/>
        <w:jc w:val="center"/>
        <w:outlineLvl w:val="0"/>
        <w:rPr>
          <w:rFonts w:hint="eastAsia" w:ascii="黑体" w:hAnsi="黑体" w:eastAsia="黑体" w:cs="黑体"/>
          <w:b/>
          <w:bCs/>
          <w:color w:val="auto"/>
          <w:sz w:val="32"/>
          <w:szCs w:val="32"/>
          <w:lang w:val="en-US" w:eastAsia="zh-CN"/>
        </w:rPr>
      </w:pPr>
      <w:bookmarkStart w:id="1" w:name="_Toc11689"/>
      <w:r>
        <w:rPr>
          <w:rFonts w:hint="eastAsia" w:ascii="黑体" w:hAnsi="黑体" w:eastAsia="黑体" w:cs="黑体"/>
          <w:b/>
          <w:bCs/>
          <w:color w:val="auto"/>
          <w:sz w:val="32"/>
          <w:szCs w:val="32"/>
        </w:rPr>
        <w:t>项目编号：</w:t>
      </w:r>
      <w:bookmarkEnd w:id="1"/>
      <w:r>
        <w:rPr>
          <w:rFonts w:hint="eastAsia" w:ascii="黑体" w:hAnsi="黑体" w:eastAsia="黑体" w:cs="黑体"/>
          <w:b/>
          <w:bCs/>
          <w:color w:val="auto"/>
          <w:sz w:val="32"/>
          <w:szCs w:val="32"/>
          <w:lang w:eastAsia="zh-CN"/>
        </w:rPr>
        <w:t>JM-2025-05-00578-01</w:t>
      </w:r>
    </w:p>
    <w:p w14:paraId="30DE01E5">
      <w:pPr>
        <w:shd w:val="clear"/>
        <w:outlineLvl w:val="0"/>
        <w:rPr>
          <w:rFonts w:ascii="黑体" w:hAnsi="黑体" w:eastAsia="黑体" w:cs="黑体"/>
          <w:b/>
          <w:bCs/>
          <w:color w:val="auto"/>
          <w:sz w:val="32"/>
          <w:szCs w:val="32"/>
        </w:rPr>
      </w:pPr>
      <w:r>
        <w:rPr>
          <w:rFonts w:hint="eastAsia" w:ascii="黑体" w:hAnsi="黑体" w:eastAsia="黑体" w:cs="黑体"/>
          <w:b/>
          <w:bCs/>
          <w:color w:val="auto"/>
          <w:sz w:val="32"/>
          <w:szCs w:val="32"/>
        </w:rPr>
        <w:t xml:space="preserve">   </w:t>
      </w:r>
    </w:p>
    <w:p w14:paraId="3D1B5569">
      <w:pPr>
        <w:shd w:val="clear"/>
        <w:jc w:val="center"/>
        <w:rPr>
          <w:rFonts w:ascii="黑体" w:hAnsi="黑体" w:eastAsia="黑体" w:cs="黑体"/>
          <w:b/>
          <w:bCs/>
          <w:color w:val="auto"/>
          <w:sz w:val="32"/>
          <w:szCs w:val="32"/>
        </w:rPr>
      </w:pPr>
    </w:p>
    <w:p w14:paraId="7FD37201">
      <w:pPr>
        <w:shd w:val="clear"/>
        <w:jc w:val="both"/>
        <w:rPr>
          <w:rFonts w:ascii="黑体" w:hAnsi="黑体" w:eastAsia="黑体" w:cs="黑体"/>
          <w:b/>
          <w:bCs/>
          <w:color w:val="auto"/>
          <w:sz w:val="32"/>
          <w:szCs w:val="32"/>
        </w:rPr>
      </w:pPr>
    </w:p>
    <w:p w14:paraId="33A96ED6">
      <w:pPr>
        <w:pStyle w:val="2"/>
        <w:rPr>
          <w:rFonts w:hint="eastAsia" w:eastAsia="宋体"/>
          <w:lang w:eastAsia="zh-CN"/>
        </w:rPr>
      </w:pPr>
    </w:p>
    <w:p w14:paraId="432075A1">
      <w:pPr>
        <w:shd w:val="clear"/>
        <w:jc w:val="center"/>
        <w:rPr>
          <w:rFonts w:ascii="黑体" w:hAnsi="黑体" w:eastAsia="黑体" w:cs="黑体"/>
          <w:b/>
          <w:bCs/>
          <w:color w:val="auto"/>
          <w:sz w:val="32"/>
          <w:szCs w:val="32"/>
        </w:rPr>
      </w:pPr>
    </w:p>
    <w:p w14:paraId="3897AF40">
      <w:pPr>
        <w:shd w:val="clear"/>
        <w:jc w:val="center"/>
        <w:rPr>
          <w:rFonts w:ascii="黑体" w:hAnsi="黑体" w:eastAsia="黑体" w:cs="黑体"/>
          <w:b/>
          <w:bCs/>
          <w:color w:val="auto"/>
          <w:sz w:val="32"/>
          <w:szCs w:val="32"/>
        </w:rPr>
      </w:pPr>
    </w:p>
    <w:p w14:paraId="65109F00">
      <w:pPr>
        <w:shd w:val="clear"/>
        <w:jc w:val="both"/>
        <w:rPr>
          <w:rFonts w:ascii="黑体" w:hAnsi="黑体" w:eastAsia="黑体" w:cs="黑体"/>
          <w:b/>
          <w:bCs/>
          <w:color w:val="auto"/>
          <w:sz w:val="32"/>
          <w:szCs w:val="32"/>
        </w:rPr>
      </w:pPr>
    </w:p>
    <w:p w14:paraId="7597D401">
      <w:pPr>
        <w:shd w:val="clear"/>
        <w:jc w:val="center"/>
        <w:rPr>
          <w:rFonts w:hint="eastAsia" w:ascii="黑体" w:hAnsi="黑体" w:eastAsia="黑体" w:cs="黑体"/>
          <w:b/>
          <w:bCs/>
          <w:color w:val="auto"/>
          <w:sz w:val="32"/>
          <w:szCs w:val="32"/>
        </w:rPr>
      </w:pPr>
    </w:p>
    <w:p w14:paraId="61DD4F4F">
      <w:pPr>
        <w:pStyle w:val="25"/>
        <w:shd w:val="clear"/>
        <w:rPr>
          <w:rFonts w:hint="eastAsia"/>
          <w:color w:val="auto"/>
        </w:rPr>
      </w:pPr>
    </w:p>
    <w:p w14:paraId="00943837">
      <w:pPr>
        <w:pStyle w:val="24"/>
        <w:shd w:val="clear"/>
        <w:ind w:left="5250"/>
        <w:rPr>
          <w:rFonts w:hint="eastAsia"/>
          <w:color w:val="auto"/>
        </w:rPr>
      </w:pPr>
    </w:p>
    <w:p w14:paraId="738D0159">
      <w:pPr>
        <w:shd w:val="clear"/>
        <w:rPr>
          <w:color w:val="auto"/>
        </w:rPr>
      </w:pPr>
    </w:p>
    <w:p w14:paraId="65A47C68">
      <w:pPr>
        <w:spacing w:before="91" w:line="219" w:lineRule="auto"/>
        <w:ind w:firstLine="562" w:firstLineChars="200"/>
        <w:rPr>
          <w:rFonts w:hint="eastAsia" w:ascii="宋体" w:hAnsi="宋体" w:eastAsia="宋体" w:cs="宋体"/>
          <w:b/>
          <w:bCs/>
          <w:sz w:val="28"/>
          <w:szCs w:val="28"/>
          <w:highlight w:val="none"/>
          <w:lang w:eastAsia="zh-CN"/>
        </w:rPr>
      </w:pPr>
      <w:r>
        <w:rPr>
          <w:rFonts w:ascii="宋体" w:hAnsi="宋体" w:eastAsia="宋体" w:cs="宋体"/>
          <w:b/>
          <w:bCs/>
          <w:sz w:val="28"/>
          <w:szCs w:val="28"/>
          <w:highlight w:val="none"/>
        </w:rPr>
        <w:t>采 购 人：</w:t>
      </w:r>
      <w:r>
        <w:rPr>
          <w:rFonts w:hint="eastAsia" w:ascii="宋体" w:hAnsi="宋体" w:eastAsia="宋体" w:cs="宋体"/>
          <w:b/>
          <w:bCs/>
          <w:sz w:val="28"/>
          <w:szCs w:val="28"/>
          <w:highlight w:val="none"/>
          <w:lang w:eastAsia="zh-CN"/>
        </w:rPr>
        <w:t>长春特种设备检测研究院(长春市特种设备安全监控中心)</w:t>
      </w:r>
    </w:p>
    <w:p w14:paraId="42663602">
      <w:pPr>
        <w:spacing w:before="212" w:line="219" w:lineRule="auto"/>
        <w:ind w:left="1411"/>
        <w:rPr>
          <w:rFonts w:hint="eastAsia" w:ascii="宋体" w:hAnsi="宋体" w:cs="宋体"/>
          <w:b/>
          <w:bCs/>
          <w:sz w:val="28"/>
          <w:szCs w:val="28"/>
          <w:highlight w:val="none"/>
          <w:lang w:eastAsia="zh-CN"/>
        </w:rPr>
      </w:pPr>
      <w:r>
        <w:rPr>
          <w:rFonts w:ascii="宋体" w:hAnsi="宋体" w:eastAsia="宋体" w:cs="宋体"/>
          <w:b/>
          <w:bCs/>
          <w:sz w:val="28"/>
          <w:szCs w:val="28"/>
          <w:highlight w:val="none"/>
        </w:rPr>
        <w:t>采购代理机构：</w:t>
      </w:r>
      <w:r>
        <w:rPr>
          <w:rFonts w:hint="eastAsia" w:ascii="宋体" w:hAnsi="宋体" w:cs="宋体"/>
          <w:b/>
          <w:bCs/>
          <w:sz w:val="28"/>
          <w:szCs w:val="28"/>
          <w:highlight w:val="none"/>
          <w:lang w:eastAsia="zh-CN"/>
        </w:rPr>
        <w:t>吉林省捷冠工程管理有限公司</w:t>
      </w:r>
    </w:p>
    <w:p w14:paraId="5F5D8D59">
      <w:pPr>
        <w:pStyle w:val="2"/>
        <w:rPr>
          <w:rFonts w:hint="eastAsia"/>
          <w:lang w:eastAsia="zh-CN"/>
        </w:rPr>
      </w:pPr>
    </w:p>
    <w:p w14:paraId="24BA1E16">
      <w:pPr>
        <w:shd w:val="clear"/>
        <w:jc w:val="center"/>
        <w:outlineLvl w:val="0"/>
        <w:rPr>
          <w:rFonts w:ascii="黑体" w:hAnsi="黑体" w:eastAsia="黑体" w:cs="黑体"/>
          <w:b/>
          <w:bCs/>
          <w:color w:val="auto"/>
          <w:sz w:val="32"/>
          <w:szCs w:val="32"/>
        </w:rPr>
      </w:pPr>
      <w:bookmarkStart w:id="2" w:name="_Toc5672"/>
      <w:r>
        <w:rPr>
          <w:rFonts w:hint="eastAsia" w:ascii="黑体" w:hAnsi="黑体" w:eastAsia="黑体" w:cs="黑体"/>
          <w:b/>
          <w:bCs/>
          <w:color w:val="auto"/>
          <w:sz w:val="28"/>
          <w:szCs w:val="28"/>
        </w:rPr>
        <w:t>二〇二</w:t>
      </w:r>
      <w:r>
        <w:rPr>
          <w:rFonts w:hint="eastAsia" w:ascii="黑体" w:hAnsi="黑体" w:eastAsia="黑体" w:cs="黑体"/>
          <w:b/>
          <w:bCs/>
          <w:color w:val="auto"/>
          <w:sz w:val="28"/>
          <w:szCs w:val="28"/>
          <w:lang w:val="en-US" w:eastAsia="zh-CN"/>
        </w:rPr>
        <w:t>五</w:t>
      </w:r>
      <w:r>
        <w:rPr>
          <w:rFonts w:hint="eastAsia" w:ascii="黑体" w:hAnsi="黑体" w:eastAsia="黑体" w:cs="黑体"/>
          <w:b/>
          <w:bCs/>
          <w:color w:val="auto"/>
          <w:sz w:val="28"/>
          <w:szCs w:val="28"/>
        </w:rPr>
        <w:t>年</w:t>
      </w:r>
      <w:r>
        <w:rPr>
          <w:rFonts w:hint="eastAsia" w:ascii="黑体" w:hAnsi="黑体" w:eastAsia="黑体" w:cs="黑体"/>
          <w:b/>
          <w:bCs/>
          <w:color w:val="auto"/>
          <w:sz w:val="28"/>
          <w:szCs w:val="28"/>
          <w:lang w:val="en-US" w:eastAsia="zh-CN"/>
        </w:rPr>
        <w:t>七</w:t>
      </w:r>
      <w:r>
        <w:rPr>
          <w:rFonts w:hint="eastAsia" w:ascii="黑体" w:hAnsi="黑体" w:eastAsia="黑体" w:cs="黑体"/>
          <w:b/>
          <w:bCs/>
          <w:color w:val="auto"/>
          <w:sz w:val="28"/>
          <w:szCs w:val="28"/>
        </w:rPr>
        <w:t>月</w:t>
      </w:r>
      <w:bookmarkEnd w:id="2"/>
    </w:p>
    <w:p w14:paraId="01C55DF3">
      <w:pPr>
        <w:shd w:val="clear"/>
        <w:spacing w:after="240" w:afterLines="100" w:line="480" w:lineRule="auto"/>
        <w:jc w:val="left"/>
        <w:rPr>
          <w:rFonts w:ascii="黑体" w:hAnsi="宋体" w:eastAsia="黑体"/>
          <w:b/>
          <w:color w:val="auto"/>
          <w:sz w:val="32"/>
          <w:szCs w:val="32"/>
        </w:rPr>
      </w:pPr>
      <w:r>
        <w:rPr>
          <w:rFonts w:ascii="黑体" w:hAnsi="黑体" w:eastAsia="黑体" w:cs="黑体"/>
          <w:b/>
          <w:bCs/>
          <w:color w:val="auto"/>
          <w:sz w:val="36"/>
          <w:szCs w:val="36"/>
        </w:rPr>
        <w:br w:type="page"/>
      </w:r>
    </w:p>
    <w:p w14:paraId="15F0170B">
      <w:pPr>
        <w:shd w:val="clear"/>
        <w:spacing w:after="240" w:afterLines="100" w:line="480" w:lineRule="auto"/>
        <w:ind w:firstLine="708" w:firstLineChars="147"/>
        <w:jc w:val="center"/>
        <w:rPr>
          <w:rFonts w:ascii="宋体" w:hAnsi="宋体"/>
          <w:b/>
          <w:color w:val="auto"/>
          <w:sz w:val="48"/>
          <w:szCs w:val="48"/>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NumType w:start="0"/>
          <w:cols w:space="720" w:num="1"/>
          <w:titlePg/>
          <w:docGrid w:linePitch="312" w:charSpace="0"/>
        </w:sectPr>
      </w:pPr>
    </w:p>
    <w:p w14:paraId="1654C865">
      <w:pPr>
        <w:shd w:val="clear"/>
        <w:spacing w:after="240" w:afterLines="100" w:line="480" w:lineRule="auto"/>
        <w:ind w:firstLine="708" w:firstLineChars="147"/>
        <w:jc w:val="center"/>
        <w:rPr>
          <w:rFonts w:ascii="宋体" w:hAnsi="宋体"/>
          <w:b/>
          <w:color w:val="auto"/>
          <w:sz w:val="48"/>
          <w:szCs w:val="48"/>
        </w:rPr>
      </w:pPr>
      <w:r>
        <w:rPr>
          <w:rFonts w:hint="eastAsia" w:ascii="宋体" w:hAnsi="宋体"/>
          <w:b/>
          <w:color w:val="auto"/>
          <w:sz w:val="48"/>
          <w:szCs w:val="48"/>
        </w:rPr>
        <w:t>目  录</w:t>
      </w:r>
    </w:p>
    <w:p w14:paraId="28A4E276">
      <w:pPr>
        <w:pStyle w:val="30"/>
        <w:tabs>
          <w:tab w:val="right" w:leader="dot" w:pos="8594"/>
          <w:tab w:val="clear" w:pos="8296"/>
        </w:tabs>
      </w:pPr>
      <w:r>
        <w:rPr>
          <w:rFonts w:hAnsi="宋体"/>
          <w:b w:val="0"/>
          <w:color w:val="auto"/>
          <w:szCs w:val="21"/>
        </w:rPr>
        <w:fldChar w:fldCharType="begin"/>
      </w:r>
      <w:r>
        <w:rPr>
          <w:rFonts w:hAnsi="宋体"/>
          <w:b w:val="0"/>
          <w:color w:val="auto"/>
          <w:szCs w:val="21"/>
        </w:rPr>
        <w:instrText xml:space="preserve"> TOC \o "1-2" \h \z \u </w:instrText>
      </w:r>
      <w:r>
        <w:rPr>
          <w:rFonts w:hAnsi="宋体"/>
          <w:b w:val="0"/>
          <w:color w:val="auto"/>
          <w:szCs w:val="21"/>
        </w:rPr>
        <w:fldChar w:fldCharType="separate"/>
      </w:r>
    </w:p>
    <w:p w14:paraId="5106B4EA">
      <w:pPr>
        <w:pStyle w:val="35"/>
        <w:keepNext w:val="0"/>
        <w:keepLines w:val="0"/>
        <w:pageBreakBefore w:val="0"/>
        <w:widowControl w:val="0"/>
        <w:tabs>
          <w:tab w:val="right" w:leader="dot" w:pos="8594"/>
        </w:tabs>
        <w:kinsoku/>
        <w:wordWrap/>
        <w:overflowPunct/>
        <w:topLinePunct w:val="0"/>
        <w:autoSpaceDE/>
        <w:autoSpaceDN/>
        <w:bidi w:val="0"/>
        <w:adjustRightInd/>
        <w:snapToGrid/>
        <w:spacing w:line="480" w:lineRule="auto"/>
        <w:textAlignment w:val="auto"/>
      </w:pPr>
      <w:r>
        <w:rPr>
          <w:rFonts w:ascii="宋体" w:hAnsi="宋体"/>
          <w:color w:val="auto"/>
          <w:szCs w:val="21"/>
        </w:rPr>
        <w:fldChar w:fldCharType="begin"/>
      </w:r>
      <w:r>
        <w:rPr>
          <w:rFonts w:ascii="宋体" w:hAnsi="宋体"/>
          <w:szCs w:val="21"/>
        </w:rPr>
        <w:instrText xml:space="preserve"> HYPERLINK \l _Toc22500 </w:instrText>
      </w:r>
      <w:r>
        <w:rPr>
          <w:rFonts w:ascii="宋体" w:hAnsi="宋体"/>
          <w:szCs w:val="21"/>
        </w:rPr>
        <w:fldChar w:fldCharType="separate"/>
      </w:r>
      <w:r>
        <w:rPr>
          <w:rFonts w:hint="eastAsia" w:ascii="宋体" w:hAnsi="宋体"/>
        </w:rPr>
        <w:t xml:space="preserve">第一章 </w:t>
      </w:r>
      <w:r>
        <w:rPr>
          <w:rFonts w:ascii="宋体" w:hAnsi="宋体"/>
        </w:rPr>
        <w:t xml:space="preserve"> </w:t>
      </w:r>
      <w:r>
        <w:rPr>
          <w:rFonts w:hint="eastAsia" w:ascii="宋体" w:hAnsi="宋体"/>
        </w:rPr>
        <w:t>竞争性磋商公告</w:t>
      </w:r>
      <w:r>
        <w:tab/>
      </w:r>
      <w:r>
        <w:fldChar w:fldCharType="begin"/>
      </w:r>
      <w:r>
        <w:instrText xml:space="preserve"> PAGEREF _Toc22500 \h </w:instrText>
      </w:r>
      <w:r>
        <w:fldChar w:fldCharType="separate"/>
      </w:r>
      <w:r>
        <w:t>2</w:t>
      </w:r>
      <w:r>
        <w:fldChar w:fldCharType="end"/>
      </w:r>
      <w:r>
        <w:rPr>
          <w:rFonts w:ascii="宋体" w:hAnsi="宋体"/>
          <w:color w:val="auto"/>
          <w:szCs w:val="21"/>
        </w:rPr>
        <w:fldChar w:fldCharType="end"/>
      </w:r>
    </w:p>
    <w:p w14:paraId="426FF353">
      <w:pPr>
        <w:pStyle w:val="35"/>
        <w:keepNext w:val="0"/>
        <w:keepLines w:val="0"/>
        <w:pageBreakBefore w:val="0"/>
        <w:widowControl w:val="0"/>
        <w:tabs>
          <w:tab w:val="right" w:leader="dot" w:pos="8594"/>
        </w:tabs>
        <w:kinsoku/>
        <w:wordWrap/>
        <w:overflowPunct/>
        <w:topLinePunct w:val="0"/>
        <w:autoSpaceDE/>
        <w:autoSpaceDN/>
        <w:bidi w:val="0"/>
        <w:adjustRightInd/>
        <w:snapToGrid/>
        <w:spacing w:line="480" w:lineRule="auto"/>
        <w:textAlignment w:val="auto"/>
      </w:pPr>
      <w:r>
        <w:rPr>
          <w:rFonts w:ascii="宋体" w:hAnsi="宋体"/>
          <w:color w:val="auto"/>
          <w:szCs w:val="21"/>
        </w:rPr>
        <w:fldChar w:fldCharType="begin"/>
      </w:r>
      <w:r>
        <w:rPr>
          <w:rFonts w:ascii="宋体" w:hAnsi="宋体"/>
          <w:szCs w:val="21"/>
        </w:rPr>
        <w:instrText xml:space="preserve"> HYPERLINK \l _Toc10294 </w:instrText>
      </w:r>
      <w:r>
        <w:rPr>
          <w:rFonts w:ascii="宋体" w:hAnsi="宋体"/>
          <w:szCs w:val="21"/>
        </w:rPr>
        <w:fldChar w:fldCharType="separate"/>
      </w:r>
      <w:r>
        <w:rPr>
          <w:rFonts w:hint="eastAsia" w:ascii="宋体" w:hAnsi="宋体"/>
        </w:rPr>
        <w:t>第二章  投标人须知</w:t>
      </w:r>
      <w:r>
        <w:tab/>
      </w:r>
      <w:r>
        <w:fldChar w:fldCharType="begin"/>
      </w:r>
      <w:r>
        <w:instrText xml:space="preserve"> PAGEREF _Toc10294 \h </w:instrText>
      </w:r>
      <w:r>
        <w:fldChar w:fldCharType="separate"/>
      </w:r>
      <w:r>
        <w:t>5</w:t>
      </w:r>
      <w:r>
        <w:fldChar w:fldCharType="end"/>
      </w:r>
      <w:r>
        <w:rPr>
          <w:rFonts w:ascii="宋体" w:hAnsi="宋体"/>
          <w:color w:val="auto"/>
          <w:szCs w:val="21"/>
        </w:rPr>
        <w:fldChar w:fldCharType="end"/>
      </w:r>
    </w:p>
    <w:p w14:paraId="4A45CC8C">
      <w:pPr>
        <w:pStyle w:val="35"/>
        <w:keepNext w:val="0"/>
        <w:keepLines w:val="0"/>
        <w:pageBreakBefore w:val="0"/>
        <w:widowControl w:val="0"/>
        <w:tabs>
          <w:tab w:val="right" w:leader="dot" w:pos="8594"/>
        </w:tabs>
        <w:kinsoku/>
        <w:wordWrap/>
        <w:overflowPunct/>
        <w:topLinePunct w:val="0"/>
        <w:autoSpaceDE/>
        <w:autoSpaceDN/>
        <w:bidi w:val="0"/>
        <w:adjustRightInd/>
        <w:snapToGrid/>
        <w:spacing w:line="480" w:lineRule="auto"/>
        <w:textAlignment w:val="auto"/>
      </w:pPr>
      <w:r>
        <w:rPr>
          <w:rFonts w:ascii="宋体" w:hAnsi="宋体"/>
          <w:color w:val="auto"/>
          <w:szCs w:val="21"/>
        </w:rPr>
        <w:fldChar w:fldCharType="begin"/>
      </w:r>
      <w:r>
        <w:rPr>
          <w:rFonts w:ascii="宋体" w:hAnsi="宋体"/>
          <w:szCs w:val="21"/>
        </w:rPr>
        <w:instrText xml:space="preserve"> HYPERLINK \l _Toc8473 </w:instrText>
      </w:r>
      <w:r>
        <w:rPr>
          <w:rFonts w:ascii="宋体" w:hAnsi="宋体"/>
          <w:szCs w:val="21"/>
        </w:rPr>
        <w:fldChar w:fldCharType="separate"/>
      </w:r>
      <w:r>
        <w:rPr>
          <w:rFonts w:hint="eastAsia" w:ascii="宋体" w:hAnsi="宋体"/>
        </w:rPr>
        <w:t>第三章  评审办法（综合评分法）</w:t>
      </w:r>
      <w:r>
        <w:tab/>
      </w:r>
      <w:r>
        <w:fldChar w:fldCharType="begin"/>
      </w:r>
      <w:r>
        <w:instrText xml:space="preserve"> PAGEREF _Toc8473 \h </w:instrText>
      </w:r>
      <w:r>
        <w:fldChar w:fldCharType="separate"/>
      </w:r>
      <w:r>
        <w:t>26</w:t>
      </w:r>
      <w:r>
        <w:fldChar w:fldCharType="end"/>
      </w:r>
      <w:r>
        <w:rPr>
          <w:rFonts w:ascii="宋体" w:hAnsi="宋体"/>
          <w:color w:val="auto"/>
          <w:szCs w:val="21"/>
        </w:rPr>
        <w:fldChar w:fldCharType="end"/>
      </w:r>
    </w:p>
    <w:p w14:paraId="1A559D09">
      <w:pPr>
        <w:pStyle w:val="35"/>
        <w:keepNext w:val="0"/>
        <w:keepLines w:val="0"/>
        <w:pageBreakBefore w:val="0"/>
        <w:widowControl w:val="0"/>
        <w:tabs>
          <w:tab w:val="right" w:leader="dot" w:pos="8594"/>
        </w:tabs>
        <w:kinsoku/>
        <w:wordWrap/>
        <w:overflowPunct/>
        <w:topLinePunct w:val="0"/>
        <w:autoSpaceDE/>
        <w:autoSpaceDN/>
        <w:bidi w:val="0"/>
        <w:adjustRightInd/>
        <w:snapToGrid/>
        <w:spacing w:line="480" w:lineRule="auto"/>
        <w:textAlignment w:val="auto"/>
      </w:pPr>
      <w:r>
        <w:rPr>
          <w:rFonts w:ascii="宋体" w:hAnsi="宋体"/>
          <w:color w:val="auto"/>
          <w:szCs w:val="21"/>
        </w:rPr>
        <w:fldChar w:fldCharType="begin"/>
      </w:r>
      <w:r>
        <w:rPr>
          <w:rFonts w:ascii="宋体" w:hAnsi="宋体"/>
          <w:szCs w:val="21"/>
        </w:rPr>
        <w:instrText xml:space="preserve"> HYPERLINK \l _Toc14744 </w:instrText>
      </w:r>
      <w:r>
        <w:rPr>
          <w:rFonts w:ascii="宋体" w:hAnsi="宋体"/>
          <w:szCs w:val="21"/>
        </w:rPr>
        <w:fldChar w:fldCharType="separate"/>
      </w:r>
      <w:r>
        <w:rPr>
          <w:rFonts w:hint="eastAsia" w:ascii="宋体" w:hAnsi="宋体"/>
        </w:rPr>
        <w:t>第四章  合同条款及格式（略）</w:t>
      </w:r>
      <w:r>
        <w:tab/>
      </w:r>
      <w:r>
        <w:fldChar w:fldCharType="begin"/>
      </w:r>
      <w:r>
        <w:instrText xml:space="preserve"> PAGEREF _Toc14744 \h </w:instrText>
      </w:r>
      <w:r>
        <w:fldChar w:fldCharType="separate"/>
      </w:r>
      <w:r>
        <w:t>32</w:t>
      </w:r>
      <w:r>
        <w:fldChar w:fldCharType="end"/>
      </w:r>
      <w:r>
        <w:rPr>
          <w:rFonts w:ascii="宋体" w:hAnsi="宋体"/>
          <w:color w:val="auto"/>
          <w:szCs w:val="21"/>
        </w:rPr>
        <w:fldChar w:fldCharType="end"/>
      </w:r>
    </w:p>
    <w:p w14:paraId="3E0AFE68">
      <w:pPr>
        <w:pStyle w:val="35"/>
        <w:keepNext w:val="0"/>
        <w:keepLines w:val="0"/>
        <w:pageBreakBefore w:val="0"/>
        <w:widowControl w:val="0"/>
        <w:tabs>
          <w:tab w:val="right" w:leader="dot" w:pos="8594"/>
        </w:tabs>
        <w:kinsoku/>
        <w:wordWrap/>
        <w:overflowPunct/>
        <w:topLinePunct w:val="0"/>
        <w:autoSpaceDE/>
        <w:autoSpaceDN/>
        <w:bidi w:val="0"/>
        <w:adjustRightInd/>
        <w:snapToGrid/>
        <w:spacing w:line="480" w:lineRule="auto"/>
        <w:textAlignment w:val="auto"/>
      </w:pPr>
      <w:r>
        <w:rPr>
          <w:rFonts w:ascii="宋体" w:hAnsi="宋体"/>
          <w:color w:val="auto"/>
          <w:szCs w:val="21"/>
        </w:rPr>
        <w:fldChar w:fldCharType="begin"/>
      </w:r>
      <w:r>
        <w:rPr>
          <w:rFonts w:ascii="宋体" w:hAnsi="宋体"/>
          <w:szCs w:val="21"/>
        </w:rPr>
        <w:instrText xml:space="preserve"> HYPERLINK \l _Toc25752 </w:instrText>
      </w:r>
      <w:r>
        <w:rPr>
          <w:rFonts w:ascii="宋体" w:hAnsi="宋体"/>
          <w:szCs w:val="21"/>
        </w:rPr>
        <w:fldChar w:fldCharType="separate"/>
      </w:r>
      <w:r>
        <w:rPr>
          <w:rFonts w:hint="eastAsia" w:ascii="宋体" w:hAnsi="宋体"/>
        </w:rPr>
        <w:t>第五章  发包人要求</w:t>
      </w:r>
      <w:r>
        <w:tab/>
      </w:r>
      <w:r>
        <w:fldChar w:fldCharType="begin"/>
      </w:r>
      <w:r>
        <w:instrText xml:space="preserve"> PAGEREF _Toc25752 \h </w:instrText>
      </w:r>
      <w:r>
        <w:fldChar w:fldCharType="separate"/>
      </w:r>
      <w:r>
        <w:t>42</w:t>
      </w:r>
      <w:r>
        <w:fldChar w:fldCharType="end"/>
      </w:r>
      <w:r>
        <w:rPr>
          <w:rFonts w:ascii="宋体" w:hAnsi="宋体"/>
          <w:color w:val="auto"/>
          <w:szCs w:val="21"/>
        </w:rPr>
        <w:fldChar w:fldCharType="end"/>
      </w:r>
    </w:p>
    <w:p w14:paraId="645E29D0">
      <w:pPr>
        <w:pStyle w:val="35"/>
        <w:keepNext w:val="0"/>
        <w:keepLines w:val="0"/>
        <w:pageBreakBefore w:val="0"/>
        <w:widowControl w:val="0"/>
        <w:tabs>
          <w:tab w:val="right" w:leader="dot" w:pos="8594"/>
        </w:tabs>
        <w:kinsoku/>
        <w:wordWrap/>
        <w:overflowPunct/>
        <w:topLinePunct w:val="0"/>
        <w:autoSpaceDE/>
        <w:autoSpaceDN/>
        <w:bidi w:val="0"/>
        <w:adjustRightInd/>
        <w:snapToGrid/>
        <w:spacing w:line="480" w:lineRule="auto"/>
        <w:textAlignment w:val="auto"/>
      </w:pPr>
      <w:r>
        <w:rPr>
          <w:rFonts w:ascii="宋体" w:hAnsi="宋体"/>
          <w:color w:val="auto"/>
          <w:szCs w:val="21"/>
        </w:rPr>
        <w:fldChar w:fldCharType="begin"/>
      </w:r>
      <w:r>
        <w:rPr>
          <w:rFonts w:ascii="宋体" w:hAnsi="宋体"/>
          <w:szCs w:val="21"/>
        </w:rPr>
        <w:instrText xml:space="preserve"> HYPERLINK \l _Toc19539 </w:instrText>
      </w:r>
      <w:r>
        <w:rPr>
          <w:rFonts w:ascii="宋体" w:hAnsi="宋体"/>
          <w:szCs w:val="21"/>
        </w:rPr>
        <w:fldChar w:fldCharType="separate"/>
      </w:r>
      <w:r>
        <w:rPr>
          <w:rFonts w:hint="eastAsia" w:ascii="宋体" w:hAnsi="宋体"/>
        </w:rPr>
        <w:t>第六章  响应文件格式</w:t>
      </w:r>
      <w:r>
        <w:tab/>
      </w:r>
      <w:r>
        <w:fldChar w:fldCharType="begin"/>
      </w:r>
      <w:r>
        <w:instrText xml:space="preserve"> PAGEREF _Toc19539 \h </w:instrText>
      </w:r>
      <w:r>
        <w:fldChar w:fldCharType="separate"/>
      </w:r>
      <w:r>
        <w:t>43</w:t>
      </w:r>
      <w:r>
        <w:fldChar w:fldCharType="end"/>
      </w:r>
      <w:r>
        <w:rPr>
          <w:rFonts w:ascii="宋体" w:hAnsi="宋体"/>
          <w:color w:val="auto"/>
          <w:szCs w:val="21"/>
        </w:rPr>
        <w:fldChar w:fldCharType="end"/>
      </w:r>
    </w:p>
    <w:p w14:paraId="0170650F">
      <w:pPr>
        <w:pStyle w:val="35"/>
        <w:tabs>
          <w:tab w:val="right" w:leader="dot" w:pos="8594"/>
        </w:tabs>
      </w:pPr>
    </w:p>
    <w:p w14:paraId="026A2E64">
      <w:pPr>
        <w:shd w:val="clear"/>
        <w:tabs>
          <w:tab w:val="right" w:leader="middleDot" w:pos="9540"/>
        </w:tabs>
        <w:spacing w:line="360" w:lineRule="auto"/>
        <w:ind w:left="315" w:leftChars="0" w:hanging="315" w:hangingChars="150"/>
        <w:rPr>
          <w:rFonts w:ascii="宋体" w:hAnsi="宋体"/>
          <w:color w:val="auto"/>
          <w:szCs w:val="21"/>
        </w:rPr>
      </w:pPr>
      <w:r>
        <w:rPr>
          <w:rFonts w:ascii="宋体" w:hAnsi="宋体"/>
          <w:color w:val="auto"/>
          <w:szCs w:val="21"/>
        </w:rPr>
        <w:fldChar w:fldCharType="end"/>
      </w:r>
    </w:p>
    <w:p w14:paraId="1FAEFEE9">
      <w:pPr>
        <w:shd w:val="clear"/>
        <w:spacing w:after="240" w:afterLines="100" w:line="480" w:lineRule="auto"/>
        <w:ind w:firstLine="308" w:firstLineChars="147"/>
        <w:jc w:val="center"/>
        <w:rPr>
          <w:color w:val="auto"/>
        </w:rPr>
      </w:pPr>
    </w:p>
    <w:p w14:paraId="527A0BB8">
      <w:pPr>
        <w:shd w:val="clear"/>
        <w:jc w:val="center"/>
        <w:rPr>
          <w:rFonts w:ascii="宋体" w:hAnsi="宋体"/>
          <w:color w:val="auto"/>
          <w:sz w:val="48"/>
          <w:szCs w:val="48"/>
        </w:rPr>
      </w:pPr>
      <w:r>
        <w:rPr>
          <w:rFonts w:ascii="宋体" w:hAnsi="宋体"/>
          <w:color w:val="auto"/>
          <w:sz w:val="48"/>
          <w:szCs w:val="48"/>
        </w:rPr>
        <w:br w:type="page"/>
      </w:r>
    </w:p>
    <w:p w14:paraId="43C13C0E">
      <w:pPr>
        <w:pStyle w:val="4"/>
        <w:shd w:val="clear"/>
        <w:spacing w:line="240" w:lineRule="atLeast"/>
        <w:jc w:val="center"/>
        <w:rPr>
          <w:rFonts w:ascii="宋体" w:hAnsi="宋体"/>
          <w:color w:val="auto"/>
        </w:rPr>
      </w:pPr>
      <w:bookmarkStart w:id="3" w:name="_Toc22500"/>
      <w:r>
        <w:rPr>
          <w:rFonts w:hint="eastAsia" w:ascii="宋体" w:hAnsi="宋体"/>
          <w:color w:val="auto"/>
        </w:rPr>
        <w:t xml:space="preserve">第一章 </w:t>
      </w:r>
      <w:bookmarkStart w:id="4" w:name="_Hlk69581402"/>
      <w:r>
        <w:rPr>
          <w:rFonts w:ascii="宋体" w:hAnsi="宋体"/>
          <w:color w:val="auto"/>
        </w:rPr>
        <w:t xml:space="preserve"> </w:t>
      </w:r>
      <w:r>
        <w:rPr>
          <w:rFonts w:hint="eastAsia" w:ascii="宋体" w:hAnsi="宋体"/>
          <w:color w:val="auto"/>
        </w:rPr>
        <w:t>竞争性磋商公告</w:t>
      </w:r>
      <w:bookmarkEnd w:id="3"/>
    </w:p>
    <w:bookmarkEnd w:id="4"/>
    <w:p w14:paraId="7A73CD05">
      <w:pPr>
        <w:pStyle w:val="17"/>
        <w:spacing w:line="444" w:lineRule="auto"/>
        <w:rPr>
          <w:highlight w:val="none"/>
        </w:rPr>
      </w:pPr>
    </w:p>
    <w:p w14:paraId="7D279533">
      <w:pPr>
        <w:shd w:val="clear"/>
        <w:spacing w:line="400" w:lineRule="exact"/>
        <w:ind w:firstLine="3150" w:firstLineChars="1500"/>
        <w:rPr>
          <w:rFonts w:hint="eastAsia" w:ascii="宋体" w:hAnsi="宋体" w:eastAsia="宋体" w:cs="Times New Roman"/>
          <w:color w:val="auto"/>
          <w:szCs w:val="21"/>
          <w:lang w:eastAsia="zh-CN"/>
        </w:rPr>
      </w:pPr>
      <w:r>
        <w:rPr>
          <w:rFonts w:hint="eastAsia" w:ascii="宋体" w:hAnsi="宋体" w:eastAsia="宋体" w:cs="Times New Roman"/>
          <w:color w:val="auto"/>
          <w:szCs w:val="21"/>
        </w:rPr>
        <w:t>项目编号：</w:t>
      </w:r>
      <w:r>
        <w:rPr>
          <w:rFonts w:hint="eastAsia" w:ascii="宋体" w:hAnsi="宋体" w:cs="Times New Roman"/>
          <w:color w:val="auto"/>
          <w:szCs w:val="21"/>
          <w:lang w:eastAsia="zh-CN"/>
        </w:rPr>
        <w:t>JM-2025-05-00578-01</w:t>
      </w:r>
    </w:p>
    <w:p w14:paraId="0F098249">
      <w:pPr>
        <w:shd w:val="clear"/>
        <w:spacing w:line="400" w:lineRule="exact"/>
        <w:rPr>
          <w:rFonts w:hint="eastAsia" w:ascii="宋体" w:hAnsi="宋体" w:eastAsia="宋体" w:cs="Times New Roman"/>
          <w:color w:val="auto"/>
          <w:szCs w:val="21"/>
        </w:rPr>
      </w:pPr>
    </w:p>
    <w:p w14:paraId="4AEF9A1E">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项目概况：</w:t>
      </w:r>
    </w:p>
    <w:p w14:paraId="0ED749B3">
      <w:pPr>
        <w:shd w:val="clear"/>
        <w:spacing w:line="400" w:lineRule="exact"/>
        <w:rPr>
          <w:rFonts w:hint="eastAsia" w:ascii="宋体" w:hAnsi="宋体" w:eastAsia="宋体" w:cs="Times New Roman"/>
          <w:color w:val="auto"/>
          <w:szCs w:val="21"/>
          <w:lang w:eastAsia="zh-CN"/>
        </w:rPr>
      </w:pPr>
      <w:r>
        <w:rPr>
          <w:rFonts w:hint="eastAsia" w:ascii="宋体" w:hAnsi="宋体" w:cs="Times New Roman"/>
          <w:color w:val="auto"/>
          <w:szCs w:val="21"/>
          <w:lang w:eastAsia="zh-CN"/>
        </w:rPr>
        <w:t>长春特种设备检测研究院（长春市特种设备安全监控中心）技术服务采购项目</w:t>
      </w:r>
      <w:r>
        <w:rPr>
          <w:rFonts w:hint="eastAsia" w:ascii="宋体" w:hAnsi="宋体" w:eastAsia="宋体" w:cs="Times New Roman"/>
          <w:color w:val="auto"/>
          <w:szCs w:val="21"/>
        </w:rPr>
        <w:t>的潜在供应商应在“政采</w:t>
      </w:r>
      <w:r>
        <w:rPr>
          <w:rFonts w:hint="eastAsia" w:ascii="宋体" w:hAnsi="宋体" w:eastAsia="宋体" w:cs="Times New Roman"/>
          <w:color w:val="auto"/>
          <w:szCs w:val="21"/>
          <w:lang w:eastAsia="zh-CN"/>
        </w:rPr>
        <w:t xml:space="preserve">云 ”平台（http：//www.zcygov.cn）获取采购文件，并于 </w:t>
      </w:r>
      <w:r>
        <w:rPr>
          <w:rFonts w:hint="eastAsia" w:ascii="宋体" w:hAnsi="宋体" w:cs="Times New Roman"/>
          <w:color w:val="auto"/>
          <w:szCs w:val="21"/>
          <w:lang w:eastAsia="zh-CN"/>
        </w:rPr>
        <w:t>2025年</w:t>
      </w:r>
      <w:r>
        <w:rPr>
          <w:rFonts w:hint="eastAsia" w:ascii="宋体" w:hAnsi="宋体" w:cs="Times New Roman"/>
          <w:color w:val="auto"/>
          <w:szCs w:val="21"/>
          <w:lang w:val="en-US" w:eastAsia="zh-CN"/>
        </w:rPr>
        <w:t>07</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11</w:t>
      </w:r>
      <w:r>
        <w:rPr>
          <w:rFonts w:hint="eastAsia" w:ascii="宋体" w:hAnsi="宋体" w:cs="Times New Roman"/>
          <w:color w:val="auto"/>
          <w:szCs w:val="21"/>
          <w:lang w:eastAsia="zh-CN"/>
        </w:rPr>
        <w:t>日13时00分</w:t>
      </w:r>
      <w:r>
        <w:rPr>
          <w:rFonts w:hint="eastAsia" w:ascii="宋体" w:hAnsi="宋体" w:eastAsia="宋体" w:cs="Times New Roman"/>
          <w:color w:val="auto"/>
          <w:szCs w:val="21"/>
          <w:lang w:eastAsia="zh-CN"/>
        </w:rPr>
        <w:t>（北京时间）前提交投标文件。</w:t>
      </w:r>
    </w:p>
    <w:p w14:paraId="2869A4E3">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一、项目基本情况</w:t>
      </w:r>
    </w:p>
    <w:p w14:paraId="1E186364">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1.项目编号：</w:t>
      </w:r>
      <w:r>
        <w:rPr>
          <w:rFonts w:hint="eastAsia" w:ascii="宋体" w:hAnsi="宋体" w:cs="Times New Roman"/>
          <w:color w:val="auto"/>
          <w:szCs w:val="21"/>
          <w:lang w:eastAsia="zh-CN"/>
        </w:rPr>
        <w:t>JM-2025-05-00578-01</w:t>
      </w:r>
      <w:r>
        <w:rPr>
          <w:rFonts w:hint="eastAsia" w:ascii="宋体" w:hAnsi="宋体" w:eastAsia="宋体" w:cs="Times New Roman"/>
          <w:color w:val="auto"/>
          <w:szCs w:val="21"/>
        </w:rPr>
        <w:t>；</w:t>
      </w:r>
    </w:p>
    <w:p w14:paraId="06D3F2D1">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2.项目名称：</w:t>
      </w:r>
      <w:r>
        <w:rPr>
          <w:rFonts w:hint="eastAsia" w:ascii="宋体" w:hAnsi="宋体" w:cs="Times New Roman"/>
          <w:color w:val="auto"/>
          <w:szCs w:val="21"/>
          <w:lang w:eastAsia="zh-CN"/>
        </w:rPr>
        <w:t>长春特种设备检测研究院（长春市特种设备安全监控中心）技术服务采购项目</w:t>
      </w:r>
      <w:r>
        <w:rPr>
          <w:rFonts w:hint="eastAsia" w:ascii="宋体" w:hAnsi="宋体" w:eastAsia="宋体" w:cs="Times New Roman"/>
          <w:color w:val="auto"/>
          <w:szCs w:val="21"/>
        </w:rPr>
        <w:t>；</w:t>
      </w:r>
    </w:p>
    <w:p w14:paraId="23B33449">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3.预算金额：</w:t>
      </w:r>
      <w:r>
        <w:rPr>
          <w:rFonts w:hint="eastAsia" w:ascii="宋体" w:hAnsi="宋体" w:cs="Times New Roman"/>
          <w:color w:val="auto"/>
          <w:szCs w:val="21"/>
          <w:lang w:val="en-US" w:eastAsia="zh-CN"/>
        </w:rPr>
        <w:t>48万元</w:t>
      </w:r>
      <w:r>
        <w:rPr>
          <w:rFonts w:hint="eastAsia" w:ascii="宋体" w:hAnsi="宋体" w:eastAsia="宋体" w:cs="Times New Roman"/>
          <w:color w:val="auto"/>
          <w:szCs w:val="21"/>
        </w:rPr>
        <w:t>；</w:t>
      </w:r>
    </w:p>
    <w:p w14:paraId="042FDC6E">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4.最高限价：</w:t>
      </w:r>
      <w:r>
        <w:rPr>
          <w:rFonts w:hint="eastAsia" w:ascii="宋体" w:hAnsi="宋体" w:cs="Times New Roman"/>
          <w:color w:val="auto"/>
          <w:szCs w:val="21"/>
          <w:lang w:val="en-US" w:eastAsia="zh-CN"/>
        </w:rPr>
        <w:t>48万元</w:t>
      </w:r>
      <w:r>
        <w:rPr>
          <w:rFonts w:hint="eastAsia" w:ascii="宋体" w:hAnsi="宋体" w:eastAsia="宋体" w:cs="Times New Roman"/>
          <w:color w:val="auto"/>
          <w:szCs w:val="21"/>
        </w:rPr>
        <w:t>；</w:t>
      </w:r>
    </w:p>
    <w:p w14:paraId="0CFF7B8A">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5.采购需求：</w:t>
      </w:r>
      <w:r>
        <w:rPr>
          <w:rFonts w:hint="eastAsia" w:ascii="宋体" w:hAnsi="宋体" w:cs="Times New Roman"/>
          <w:color w:val="auto"/>
          <w:szCs w:val="21"/>
          <w:lang w:eastAsia="zh-CN"/>
        </w:rPr>
        <w:t>长春特种设备检测研究院（长春市特种设备安全监控中心）技术服务采购项目</w:t>
      </w:r>
      <w:r>
        <w:rPr>
          <w:rFonts w:hint="eastAsia" w:ascii="宋体" w:hAnsi="宋体" w:eastAsia="宋体" w:cs="Times New Roman"/>
          <w:color w:val="auto"/>
          <w:szCs w:val="21"/>
        </w:rPr>
        <w:t>（详见技术参数）；</w:t>
      </w:r>
    </w:p>
    <w:p w14:paraId="18CE1E5C">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6.合同履行期限：</w:t>
      </w:r>
      <w:r>
        <w:rPr>
          <w:rFonts w:hint="eastAsia" w:ascii="宋体" w:hAnsi="宋体" w:eastAsia="宋体" w:cs="Times New Roman"/>
          <w:color w:val="auto"/>
          <w:szCs w:val="21"/>
          <w:lang w:val="en-US" w:eastAsia="zh-CN"/>
        </w:rPr>
        <w:t>自签订合同之日起至2025年12月31日（具体合同期以项目执行情况为准）</w:t>
      </w:r>
      <w:r>
        <w:rPr>
          <w:rFonts w:hint="eastAsia" w:ascii="宋体" w:hAnsi="宋体" w:eastAsia="宋体" w:cs="Times New Roman"/>
          <w:color w:val="auto"/>
          <w:szCs w:val="21"/>
        </w:rPr>
        <w:t>。</w:t>
      </w:r>
    </w:p>
    <w:p w14:paraId="7FA84428">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7.本项目（是/否）接受联合体投标：否。</w:t>
      </w:r>
    </w:p>
    <w:p w14:paraId="39301539">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二、申请人的资格要求：</w:t>
      </w:r>
    </w:p>
    <w:p w14:paraId="40BC42F6">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1.满足《中华人民共和国政府采购法》二十二条规定的条件；</w:t>
      </w:r>
    </w:p>
    <w:p w14:paraId="6A9653BA">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2.落实政府采购政策需满足的资格要求：</w:t>
      </w:r>
      <w:r>
        <w:rPr>
          <w:rFonts w:hint="eastAsia" w:ascii="宋体" w:hAnsi="宋体" w:cs="Times New Roman"/>
          <w:color w:val="auto"/>
          <w:szCs w:val="21"/>
          <w:lang w:eastAsia="zh-CN"/>
        </w:rPr>
        <w:t>专门面向小微企业采购</w:t>
      </w:r>
      <w:r>
        <w:rPr>
          <w:rFonts w:hint="eastAsia" w:ascii="宋体" w:hAnsi="宋体" w:eastAsia="宋体" w:cs="Times New Roman"/>
          <w:color w:val="auto"/>
          <w:szCs w:val="21"/>
        </w:rPr>
        <w:t>；</w:t>
      </w:r>
    </w:p>
    <w:p w14:paraId="17D25EBC">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3.本项目的特定资格要求：服务人员需有科技管理副高级以上职称不少于1人；</w:t>
      </w:r>
    </w:p>
    <w:p w14:paraId="1529EE86">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4.与采购人存在利害关系可能影响招标公正性的法人、其他组织或者个人，不得参加投标。单位负责人为同一人或者存在控股、管理关系的不同单位，不得参加同一包投标。违反这两款规定的，相关投标均无效；</w:t>
      </w:r>
    </w:p>
    <w:p w14:paraId="29908DD2">
      <w:pPr>
        <w:shd w:val="clear"/>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5.投标申请人须是在中华人民共和国境内注册的，具有合法经营资格的独立法人或其他组织，须具备有效的营业执照，并在人员、设备、资金等方面具有相应的供货和服务能力。</w:t>
      </w:r>
    </w:p>
    <w:p w14:paraId="3723143B">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6.拒绝列入政府取消投标资格记录期间的企业或个人参加投标；供应商不能列入失信被执行人、重大税收违法案件当事人名单、政府采购严重违法失信行为记录名单，详见财库【2016】125号，通过“信用中国”网站（www.creditchina.gov.cn）和中国政府采购网（www.ccgp.gov.cn）渠道查询相关信用记录及“中国裁判文书网”（http://wenshu.court.gov.cn/）查询企业无行贿犯罪记录。</w:t>
      </w:r>
    </w:p>
    <w:p w14:paraId="0EDF0008">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三、获取招标文件</w:t>
      </w:r>
    </w:p>
    <w:p w14:paraId="266CA9B3">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时间：</w:t>
      </w:r>
      <w:r>
        <w:rPr>
          <w:rFonts w:hint="eastAsia" w:ascii="宋体" w:hAnsi="宋体" w:cs="Times New Roman"/>
          <w:color w:val="auto"/>
          <w:szCs w:val="21"/>
          <w:lang w:val="en-US" w:eastAsia="zh-CN"/>
        </w:rPr>
        <w:t>2025年07月01日9:00-2025年07月08日16:00</w:t>
      </w:r>
      <w:r>
        <w:rPr>
          <w:rFonts w:hint="eastAsia" w:ascii="宋体" w:hAnsi="宋体" w:eastAsia="宋体" w:cs="Times New Roman"/>
          <w:color w:val="auto"/>
          <w:szCs w:val="21"/>
        </w:rPr>
        <w:t>，供应商登录政采云平台 https://www.zcygov.cn/ 在线申请获取采购文件（进入“项目采购 ”应用，在获取采购文件菜单中选择项目，申请获取采购文件），其他途径获取的招标文件开标时一律按无效投标处理）。</w:t>
      </w:r>
    </w:p>
    <w:p w14:paraId="327DEBB4">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四、提交投标文件截止时间、开标时间和地点</w:t>
      </w:r>
    </w:p>
    <w:p w14:paraId="77A0E557">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时间：</w:t>
      </w:r>
      <w:r>
        <w:rPr>
          <w:rFonts w:hint="eastAsia" w:ascii="宋体" w:hAnsi="宋体" w:cs="Times New Roman"/>
          <w:color w:val="auto"/>
          <w:szCs w:val="21"/>
          <w:lang w:eastAsia="zh-CN"/>
        </w:rPr>
        <w:t>2025年7月11日13时00分</w:t>
      </w:r>
      <w:r>
        <w:rPr>
          <w:rFonts w:hint="eastAsia" w:ascii="宋体" w:hAnsi="宋体" w:eastAsia="宋体" w:cs="Times New Roman"/>
          <w:color w:val="auto"/>
          <w:szCs w:val="21"/>
        </w:rPr>
        <w:t>（北京时间）；</w:t>
      </w:r>
    </w:p>
    <w:p w14:paraId="2C99DA61">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地点：长春市高新区鸿达街吉林日报副楼4楼吉利招第三开标室。</w:t>
      </w:r>
    </w:p>
    <w:p w14:paraId="6B0DAEE6">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本项目全流程电子化招投标,须通过政府采购云平台（网址：http://www.zcygov.cn）递交电子版投标文件，并按照现场工作人员通知使用CA锁进行投标文件解密。</w:t>
      </w:r>
    </w:p>
    <w:p w14:paraId="4F39C46E">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投标操作流程：供应商在政府采购云平台网注册入库成为正式供应商后，在平台上按《政府采购项目电子交易管理操作指南-供应商》进行操作。</w:t>
      </w:r>
    </w:p>
    <w:p w14:paraId="3B0BFA59">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数字证书办理及投标技术咨询：投标人须办理数字证书方可参加投标。</w:t>
      </w:r>
    </w:p>
    <w:p w14:paraId="28AA43B5">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办理联系电话：95763</w:t>
      </w:r>
    </w:p>
    <w:p w14:paraId="3EFE3453">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五、公告期限</w:t>
      </w:r>
    </w:p>
    <w:p w14:paraId="3BEDE203">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自本公告发布之日起 5 个工作日。</w:t>
      </w:r>
    </w:p>
    <w:p w14:paraId="4B1D5C2A">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六、其他补充事宜</w:t>
      </w:r>
    </w:p>
    <w:p w14:paraId="59D2BD86">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1.本项目有效投标人不足法定人数时，采购人另行组织招标。</w:t>
      </w:r>
    </w:p>
    <w:p w14:paraId="1929B27E">
      <w:pPr>
        <w:shd w:val="clear"/>
        <w:spacing w:line="400" w:lineRule="exact"/>
        <w:rPr>
          <w:rFonts w:hint="eastAsia" w:ascii="宋体" w:hAnsi="宋体" w:eastAsia="宋体" w:cs="Times New Roman"/>
          <w:color w:val="auto"/>
          <w:szCs w:val="21"/>
        </w:rPr>
      </w:pPr>
      <w:r>
        <w:rPr>
          <w:rFonts w:hint="eastAsia" w:ascii="宋体" w:hAnsi="宋体" w:cs="Times New Roman"/>
          <w:color w:val="auto"/>
          <w:szCs w:val="21"/>
          <w:lang w:val="en-US" w:eastAsia="zh-CN"/>
        </w:rPr>
        <w:t>2</w:t>
      </w:r>
      <w:r>
        <w:rPr>
          <w:rFonts w:hint="eastAsia" w:ascii="宋体" w:hAnsi="宋体" w:eastAsia="宋体" w:cs="Times New Roman"/>
          <w:color w:val="auto"/>
          <w:szCs w:val="21"/>
        </w:rPr>
        <w:t>.发布</w:t>
      </w:r>
      <w:r>
        <w:rPr>
          <w:rFonts w:hint="eastAsia" w:ascii="宋体" w:hAnsi="宋体" w:eastAsia="宋体" w:cs="Times New Roman"/>
          <w:color w:val="auto"/>
          <w:szCs w:val="21"/>
          <w:lang w:eastAsia="zh-CN"/>
        </w:rPr>
        <w:t>磋商</w:t>
      </w:r>
      <w:r>
        <w:rPr>
          <w:rFonts w:hint="eastAsia" w:ascii="宋体" w:hAnsi="宋体" w:eastAsia="宋体" w:cs="Times New Roman"/>
          <w:color w:val="auto"/>
          <w:szCs w:val="21"/>
        </w:rPr>
        <w:t>公告的媒介：本次</w:t>
      </w:r>
      <w:r>
        <w:rPr>
          <w:rFonts w:hint="eastAsia" w:ascii="宋体" w:hAnsi="宋体" w:eastAsia="宋体" w:cs="Times New Roman"/>
          <w:color w:val="auto"/>
          <w:szCs w:val="21"/>
          <w:lang w:eastAsia="zh-CN"/>
        </w:rPr>
        <w:t>磋商</w:t>
      </w:r>
      <w:r>
        <w:rPr>
          <w:rFonts w:hint="eastAsia" w:ascii="宋体" w:hAnsi="宋体" w:eastAsia="宋体" w:cs="Times New Roman"/>
          <w:color w:val="auto"/>
          <w:szCs w:val="21"/>
        </w:rPr>
        <w:t>公告在“政采云”平台（http://www.zcygov.cn）（同步推送到中国政府采购网、吉林省政府采购网、长春市公共资源交易网）上发布。</w:t>
      </w:r>
    </w:p>
    <w:p w14:paraId="5DB490A7">
      <w:pPr>
        <w:shd w:val="clear"/>
        <w:spacing w:line="400" w:lineRule="exact"/>
        <w:rPr>
          <w:rFonts w:hint="eastAsia" w:ascii="宋体" w:hAnsi="宋体" w:eastAsia="宋体" w:cs="Times New Roman"/>
          <w:color w:val="auto"/>
          <w:szCs w:val="21"/>
        </w:rPr>
      </w:pPr>
      <w:r>
        <w:rPr>
          <w:rFonts w:hint="eastAsia" w:ascii="宋体" w:hAnsi="宋体" w:cs="Times New Roman"/>
          <w:color w:val="auto"/>
          <w:szCs w:val="21"/>
          <w:lang w:val="en-US" w:eastAsia="zh-CN"/>
        </w:rPr>
        <w:t>3</w:t>
      </w:r>
      <w:r>
        <w:rPr>
          <w:rFonts w:hint="eastAsia" w:ascii="宋体" w:hAnsi="宋体" w:eastAsia="宋体" w:cs="Times New Roman"/>
          <w:color w:val="auto"/>
          <w:szCs w:val="21"/>
        </w:rPr>
        <w:t>.采购项目需要落实的政府采购政策:《关于进一步加大政府采购支持中小企业力度的通知》（财 库[2022]19 号）、《政府采购促进中小企业发展管理办法》（财[2020]46 号）、《关于政府采购支 持监狱企业发展有关问题的通知》(财库[2014]68 号)、《关于促进残疾人就业政府采购政策的通知》(财 库[2017]141 号)、《关于调整优化节能产品、环境标志产品政府采购执行机制的通知》 (财库[2019]9号)、《关于运用政府采购政策支持脱贫攻坚的通知》（财库〔2019〕27 号）等相关政策文件。</w:t>
      </w:r>
    </w:p>
    <w:p w14:paraId="5EBAD0B1">
      <w:pPr>
        <w:shd w:val="clea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七、对本次招标提出询问，请按以下方式联系。</w:t>
      </w:r>
    </w:p>
    <w:p w14:paraId="6C57DA33">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1采购人信息</w:t>
      </w:r>
    </w:p>
    <w:p w14:paraId="75A0E91A">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采购人：</w:t>
      </w:r>
      <w:r>
        <w:rPr>
          <w:rFonts w:hint="eastAsia" w:ascii="宋体" w:hAnsi="宋体" w:eastAsia="宋体" w:cs="Times New Roman"/>
          <w:color w:val="auto"/>
          <w:szCs w:val="21"/>
        </w:rPr>
        <w:fldChar w:fldCharType="begin"/>
      </w:r>
      <w:r>
        <w:rPr>
          <w:rFonts w:hint="eastAsia" w:ascii="宋体" w:hAnsi="宋体" w:eastAsia="宋体" w:cs="Times New Roman"/>
          <w:color w:val="auto"/>
          <w:szCs w:val="21"/>
        </w:rPr>
        <w:instrText xml:space="preserve"> HYPERLINK "https://www.qcc.com/firm/gd8a959c2e202eb6eeff105f2b2a5d2e.html" \t "https://www.qcc.com/web/_blank" </w:instrText>
      </w:r>
      <w:r>
        <w:rPr>
          <w:rFonts w:hint="eastAsia" w:ascii="宋体" w:hAnsi="宋体" w:eastAsia="宋体" w:cs="Times New Roman"/>
          <w:color w:val="auto"/>
          <w:szCs w:val="21"/>
        </w:rPr>
        <w:fldChar w:fldCharType="separate"/>
      </w:r>
      <w:r>
        <w:rPr>
          <w:rFonts w:hint="eastAsia" w:ascii="宋体" w:hAnsi="宋体" w:eastAsia="宋体" w:cs="Times New Roman"/>
          <w:color w:val="auto"/>
          <w:szCs w:val="21"/>
          <w:lang w:eastAsia="zh-CN"/>
        </w:rPr>
        <w:t>长春特种设备检测研究院（长春市特种设备安全监控中心）</w:t>
      </w:r>
      <w:r>
        <w:rPr>
          <w:rFonts w:hint="eastAsia" w:ascii="宋体" w:hAnsi="宋体" w:eastAsia="宋体" w:cs="Times New Roman"/>
          <w:color w:val="auto"/>
          <w:szCs w:val="21"/>
          <w:lang w:eastAsia="zh-CN"/>
        </w:rPr>
        <w:fldChar w:fldCharType="end"/>
      </w:r>
    </w:p>
    <w:p w14:paraId="54779BA8">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地址：吉林省长春市经开区浦东路333号</w:t>
      </w:r>
    </w:p>
    <w:p w14:paraId="23E367A1">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联 系 人：高建国</w:t>
      </w:r>
    </w:p>
    <w:p w14:paraId="7546157F">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联系电话：0431-87605719</w:t>
      </w:r>
      <w:bookmarkStart w:id="114" w:name="_GoBack"/>
      <w:bookmarkEnd w:id="114"/>
    </w:p>
    <w:p w14:paraId="224829E2">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2采购代理机构信息</w:t>
      </w:r>
    </w:p>
    <w:p w14:paraId="1F2D9107">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招标代理机构：</w:t>
      </w:r>
      <w:r>
        <w:rPr>
          <w:rFonts w:hint="eastAsia" w:ascii="宋体" w:hAnsi="宋体" w:cs="Times New Roman"/>
          <w:color w:val="auto"/>
          <w:szCs w:val="21"/>
          <w:lang w:eastAsia="zh-CN"/>
        </w:rPr>
        <w:t>吉林省捷冠工程管理有限公司</w:t>
      </w:r>
    </w:p>
    <w:p w14:paraId="44E03784">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地址：长春市朝阳区红旗街765号华亿红府4、14幢1单元1205号房</w:t>
      </w:r>
    </w:p>
    <w:p w14:paraId="199E9FC4">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联系方式：恬露</w:t>
      </w:r>
    </w:p>
    <w:p w14:paraId="68719FCB">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联系电话：15643022390</w:t>
      </w:r>
    </w:p>
    <w:p w14:paraId="4D53BF79">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3项目联系方式</w:t>
      </w:r>
    </w:p>
    <w:p w14:paraId="2FA0909E">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项目联系人：恬露</w:t>
      </w:r>
    </w:p>
    <w:p w14:paraId="3A179A42">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电话：15643022390</w:t>
      </w:r>
    </w:p>
    <w:p w14:paraId="3FD8D6B2">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4监督联系方式</w:t>
      </w:r>
    </w:p>
    <w:p w14:paraId="403FA90C">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监督管理部门：长春市财政局政府采购管理工作办公室</w:t>
      </w:r>
    </w:p>
    <w:p w14:paraId="4B8960BC">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联系方式：0431-89865657</w:t>
      </w:r>
    </w:p>
    <w:p w14:paraId="24891E8C">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5本项目按照吉林省财政厅《关于依托政府采购数字金融服务平台开展融资业务有关事项的通知》（吉财采购（2023] 721号）支持申请“政采合同贷”政策。</w:t>
      </w:r>
    </w:p>
    <w:p w14:paraId="35B38D07">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“政采数金平台”联系电话：张经理0431-81888978</w:t>
      </w:r>
    </w:p>
    <w:p w14:paraId="7D545D3D">
      <w:pPr>
        <w:shd w:val="clea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柯经理0431-81888998</w:t>
      </w:r>
    </w:p>
    <w:p w14:paraId="04E0562B">
      <w:pPr>
        <w:shd w:val="clear"/>
        <w:spacing w:line="400" w:lineRule="exact"/>
        <w:rPr>
          <w:rFonts w:hint="eastAsia" w:ascii="宋体" w:hAnsi="宋体" w:eastAsia="宋体" w:cs="Times New Roman"/>
          <w:color w:val="auto"/>
          <w:szCs w:val="21"/>
          <w:lang w:eastAsia="zh-CN"/>
        </w:rPr>
      </w:pPr>
    </w:p>
    <w:p w14:paraId="7D97FAD3">
      <w:pPr>
        <w:shd w:val="clear"/>
        <w:spacing w:line="400" w:lineRule="exact"/>
        <w:rPr>
          <w:rFonts w:hint="eastAsia" w:ascii="宋体" w:hAnsi="宋体" w:eastAsia="宋体" w:cs="Times New Roman"/>
          <w:color w:val="auto"/>
          <w:szCs w:val="21"/>
          <w:lang w:val="zh-CN" w:eastAsia="zh-CN"/>
        </w:rPr>
      </w:pPr>
      <w:r>
        <w:rPr>
          <w:rFonts w:hint="eastAsia" w:ascii="宋体" w:hAnsi="宋体" w:eastAsia="宋体" w:cs="Times New Roman"/>
          <w:color w:val="auto"/>
          <w:szCs w:val="21"/>
          <w:lang w:val="zh-CN" w:eastAsia="zh-CN"/>
        </w:rPr>
        <w:t>本项目按照吉林省财政厅《关于依托政府采购数字金融服务平台开展融资业务有关事项的通知》(吉财采购(2023]721号)支持申请“政采合同贷”政策。</w:t>
      </w:r>
    </w:p>
    <w:p w14:paraId="126EB1FA">
      <w:pPr>
        <w:shd w:val="clear"/>
        <w:spacing w:line="400" w:lineRule="exact"/>
        <w:rPr>
          <w:rFonts w:hint="eastAsia" w:ascii="宋体" w:hAnsi="宋体" w:eastAsia="宋体" w:cs="Times New Roman"/>
          <w:color w:val="auto"/>
          <w:szCs w:val="21"/>
          <w:lang w:val="zh-CN" w:eastAsia="zh-CN"/>
        </w:rPr>
      </w:pPr>
      <w:r>
        <w:rPr>
          <w:rFonts w:hint="eastAsia" w:ascii="宋体" w:hAnsi="宋体" w:eastAsia="宋体" w:cs="Times New Roman"/>
          <w:color w:val="auto"/>
          <w:szCs w:val="21"/>
          <w:lang w:val="zh-CN" w:eastAsia="zh-CN"/>
        </w:rPr>
        <w:t>“政采数金平台”联系电话：张经理0431-81888978  柯经理0431-81888998</w:t>
      </w:r>
    </w:p>
    <w:p w14:paraId="5221F11A">
      <w:pPr>
        <w:shd w:val="clear"/>
        <w:spacing w:line="400" w:lineRule="exact"/>
        <w:rPr>
          <w:rFonts w:hint="eastAsia" w:ascii="宋体" w:hAnsi="宋体" w:eastAsia="宋体" w:cs="Times New Roman"/>
          <w:color w:val="auto"/>
          <w:szCs w:val="21"/>
        </w:rPr>
      </w:pPr>
    </w:p>
    <w:p w14:paraId="186F6688">
      <w:pPr>
        <w:spacing w:line="222" w:lineRule="auto"/>
        <w:rPr>
          <w:rFonts w:ascii="宋体" w:hAnsi="宋体" w:eastAsia="宋体" w:cs="宋体"/>
          <w:sz w:val="22"/>
          <w:szCs w:val="22"/>
          <w:highlight w:val="none"/>
        </w:rPr>
        <w:sectPr>
          <w:footerReference r:id="rId8" w:type="default"/>
          <w:pgSz w:w="11906" w:h="16839"/>
          <w:pgMar w:top="1431" w:right="1785" w:bottom="1301" w:left="1527" w:header="0" w:footer="1136" w:gutter="0"/>
          <w:cols w:space="720" w:num="1"/>
        </w:sectPr>
      </w:pPr>
    </w:p>
    <w:p w14:paraId="179C4071">
      <w:pPr>
        <w:pStyle w:val="4"/>
        <w:shd w:val="clear"/>
        <w:spacing w:line="240" w:lineRule="atLeast"/>
        <w:jc w:val="center"/>
        <w:rPr>
          <w:rFonts w:hint="eastAsia" w:ascii="宋体" w:hAnsi="宋体"/>
          <w:color w:val="auto"/>
        </w:rPr>
      </w:pPr>
      <w:bookmarkStart w:id="5" w:name="_Toc10294"/>
      <w:bookmarkStart w:id="6" w:name="_Toc291782331"/>
      <w:bookmarkStart w:id="7" w:name="_Toc325358490"/>
      <w:bookmarkStart w:id="8" w:name="_Toc184635071"/>
      <w:r>
        <w:rPr>
          <w:rFonts w:hint="eastAsia" w:ascii="宋体" w:hAnsi="宋体"/>
          <w:color w:val="auto"/>
        </w:rPr>
        <w:t>第二章  投标人须知</w:t>
      </w:r>
      <w:bookmarkEnd w:id="5"/>
    </w:p>
    <w:p w14:paraId="0DF62F61">
      <w:pPr>
        <w:spacing w:line="218" w:lineRule="auto"/>
        <w:ind w:left="4454"/>
        <w:rPr>
          <w:rFonts w:ascii="宋体" w:hAnsi="宋体" w:eastAsia="宋体" w:cs="宋体"/>
          <w:sz w:val="30"/>
          <w:szCs w:val="30"/>
          <w:highlight w:val="none"/>
        </w:rPr>
      </w:pPr>
      <w:r>
        <w:rPr>
          <w:rFonts w:ascii="宋体" w:hAnsi="宋体" w:eastAsia="宋体" w:cs="宋体"/>
          <w:spacing w:val="-2"/>
          <w:sz w:val="30"/>
          <w:szCs w:val="30"/>
          <w:highlight w:val="none"/>
        </w:rPr>
        <w:t>投标须知前附表</w:t>
      </w:r>
    </w:p>
    <w:p w14:paraId="710B407E">
      <w:pPr>
        <w:spacing w:line="161" w:lineRule="exact"/>
        <w:rPr>
          <w:highlight w:val="none"/>
        </w:rPr>
      </w:pPr>
    </w:p>
    <w:tbl>
      <w:tblPr>
        <w:tblStyle w:val="110"/>
        <w:tblW w:w="10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2490"/>
        <w:gridCol w:w="7101"/>
      </w:tblGrid>
      <w:tr w14:paraId="064B7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06" w:type="dxa"/>
            <w:noWrap w:val="0"/>
            <w:vAlign w:val="top"/>
          </w:tcPr>
          <w:p w14:paraId="2A9D2A62">
            <w:pPr>
              <w:pStyle w:val="109"/>
              <w:spacing w:before="36" w:line="228" w:lineRule="auto"/>
              <w:ind w:left="14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条款号</w:t>
            </w:r>
          </w:p>
        </w:tc>
        <w:tc>
          <w:tcPr>
            <w:tcW w:w="2490" w:type="dxa"/>
            <w:noWrap w:val="0"/>
            <w:vAlign w:val="top"/>
          </w:tcPr>
          <w:p w14:paraId="0C07741A">
            <w:pPr>
              <w:pStyle w:val="109"/>
              <w:spacing w:before="36" w:line="228" w:lineRule="auto"/>
              <w:ind w:left="82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条款名称</w:t>
            </w:r>
          </w:p>
        </w:tc>
        <w:tc>
          <w:tcPr>
            <w:tcW w:w="7101" w:type="dxa"/>
            <w:noWrap w:val="0"/>
            <w:vAlign w:val="top"/>
          </w:tcPr>
          <w:p w14:paraId="36C1BE00">
            <w:pPr>
              <w:pStyle w:val="109"/>
              <w:spacing w:before="36" w:line="228" w:lineRule="auto"/>
              <w:ind w:left="3134"/>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编列内容</w:t>
            </w:r>
          </w:p>
        </w:tc>
      </w:tr>
      <w:tr w14:paraId="2C342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906" w:type="dxa"/>
            <w:noWrap w:val="0"/>
            <w:vAlign w:val="top"/>
          </w:tcPr>
          <w:p w14:paraId="326CE53D">
            <w:pPr>
              <w:spacing w:line="423" w:lineRule="auto"/>
              <w:rPr>
                <w:rFonts w:hint="eastAsia" w:ascii="Times New Roman" w:hAnsi="Times New Roman" w:eastAsia="宋体" w:cs="Times New Roman"/>
                <w:kern w:val="2"/>
                <w:sz w:val="21"/>
                <w:szCs w:val="24"/>
                <w:highlight w:val="none"/>
                <w:lang w:val="en-US" w:eastAsia="zh-CN" w:bidi="ar-SA"/>
              </w:rPr>
            </w:pPr>
          </w:p>
          <w:p w14:paraId="05F7239B">
            <w:pPr>
              <w:pStyle w:val="109"/>
              <w:spacing w:before="65" w:line="189" w:lineRule="auto"/>
              <w:ind w:left="42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w:t>
            </w:r>
          </w:p>
        </w:tc>
        <w:tc>
          <w:tcPr>
            <w:tcW w:w="2490" w:type="dxa"/>
            <w:noWrap w:val="0"/>
            <w:vAlign w:val="top"/>
          </w:tcPr>
          <w:p w14:paraId="6E03F08A">
            <w:pPr>
              <w:spacing w:line="391" w:lineRule="auto"/>
              <w:rPr>
                <w:rFonts w:hint="eastAsia" w:ascii="Times New Roman" w:hAnsi="Times New Roman" w:eastAsia="宋体" w:cs="Times New Roman"/>
                <w:kern w:val="2"/>
                <w:sz w:val="21"/>
                <w:szCs w:val="24"/>
                <w:highlight w:val="none"/>
                <w:lang w:val="en-US" w:eastAsia="zh-CN" w:bidi="ar-SA"/>
              </w:rPr>
            </w:pPr>
          </w:p>
          <w:p w14:paraId="691A83C2">
            <w:pPr>
              <w:pStyle w:val="109"/>
              <w:spacing w:before="65" w:line="227" w:lineRule="auto"/>
              <w:ind w:left="93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采购人</w:t>
            </w:r>
          </w:p>
        </w:tc>
        <w:tc>
          <w:tcPr>
            <w:tcW w:w="7101" w:type="dxa"/>
            <w:noWrap w:val="0"/>
            <w:vAlign w:val="top"/>
          </w:tcPr>
          <w:p w14:paraId="63BBBB05">
            <w:pPr>
              <w:pStyle w:val="109"/>
              <w:spacing w:before="31"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名 称：长春特种设备检测研究院(长春市特种设备安全监控中心)</w:t>
            </w:r>
          </w:p>
          <w:p w14:paraId="6F8BD0A9">
            <w:pPr>
              <w:pStyle w:val="109"/>
              <w:spacing w:before="163" w:line="220"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地址：吉林省长春市二道区浦东路333号</w:t>
            </w:r>
          </w:p>
          <w:p w14:paraId="2850CE87">
            <w:pPr>
              <w:pStyle w:val="109"/>
              <w:spacing w:before="172" w:line="213"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联系方式：0431-87605719</w:t>
            </w:r>
          </w:p>
        </w:tc>
      </w:tr>
      <w:tr w14:paraId="1E33B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06" w:type="dxa"/>
            <w:noWrap w:val="0"/>
            <w:vAlign w:val="top"/>
          </w:tcPr>
          <w:p w14:paraId="3632F5CD">
            <w:pPr>
              <w:spacing w:line="406" w:lineRule="auto"/>
              <w:rPr>
                <w:rFonts w:hint="eastAsia" w:ascii="Times New Roman" w:hAnsi="Times New Roman" w:eastAsia="宋体" w:cs="Times New Roman"/>
                <w:kern w:val="2"/>
                <w:sz w:val="21"/>
                <w:szCs w:val="24"/>
                <w:highlight w:val="none"/>
                <w:lang w:val="en-US" w:eastAsia="zh-CN" w:bidi="ar-SA"/>
              </w:rPr>
            </w:pPr>
          </w:p>
          <w:p w14:paraId="7419EA68">
            <w:pPr>
              <w:pStyle w:val="109"/>
              <w:spacing w:before="65" w:line="189" w:lineRule="auto"/>
              <w:ind w:left="40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w:t>
            </w:r>
          </w:p>
        </w:tc>
        <w:tc>
          <w:tcPr>
            <w:tcW w:w="2490" w:type="dxa"/>
            <w:noWrap w:val="0"/>
            <w:vAlign w:val="top"/>
          </w:tcPr>
          <w:p w14:paraId="614E6C02">
            <w:pPr>
              <w:spacing w:line="373" w:lineRule="auto"/>
              <w:rPr>
                <w:rFonts w:hint="eastAsia" w:ascii="Times New Roman" w:hAnsi="Times New Roman" w:eastAsia="宋体" w:cs="Times New Roman"/>
                <w:kern w:val="2"/>
                <w:sz w:val="21"/>
                <w:szCs w:val="24"/>
                <w:highlight w:val="none"/>
                <w:lang w:val="en-US" w:eastAsia="zh-CN" w:bidi="ar-SA"/>
              </w:rPr>
            </w:pPr>
          </w:p>
          <w:p w14:paraId="0B96D7CE">
            <w:pPr>
              <w:pStyle w:val="109"/>
              <w:spacing w:before="65" w:line="227" w:lineRule="auto"/>
              <w:ind w:left="61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采购代理机构</w:t>
            </w:r>
          </w:p>
        </w:tc>
        <w:tc>
          <w:tcPr>
            <w:tcW w:w="7101" w:type="dxa"/>
            <w:noWrap w:val="0"/>
            <w:vAlign w:val="top"/>
          </w:tcPr>
          <w:p w14:paraId="2304D2E1">
            <w:pPr>
              <w:pStyle w:val="109"/>
              <w:spacing w:before="32"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名 称：</w:t>
            </w:r>
            <w:r>
              <w:rPr>
                <w:rFonts w:hint="eastAsia" w:ascii="Times New Roman" w:hAnsi="Times New Roman" w:cs="Times New Roman"/>
                <w:kern w:val="2"/>
                <w:sz w:val="21"/>
                <w:szCs w:val="24"/>
                <w:highlight w:val="none"/>
                <w:lang w:val="en-US" w:eastAsia="zh-CN" w:bidi="ar-SA"/>
              </w:rPr>
              <w:t>吉林省捷冠工程管理有限公司</w:t>
            </w:r>
          </w:p>
          <w:p w14:paraId="723C88ED">
            <w:pPr>
              <w:pStyle w:val="109"/>
              <w:spacing w:before="160" w:line="228"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地  址：长春市朝阳区红旗街765号华亿红府4、14幢1单元1205号房</w:t>
            </w:r>
          </w:p>
          <w:p w14:paraId="034C71CB">
            <w:pPr>
              <w:pStyle w:val="109"/>
              <w:spacing w:before="161" w:line="229"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联系方式：</w:t>
            </w:r>
            <w:r>
              <w:rPr>
                <w:rFonts w:hint="eastAsia" w:cs="宋体"/>
                <w:sz w:val="22"/>
                <w:szCs w:val="22"/>
                <w:highlight w:val="none"/>
                <w:lang w:val="en-US" w:eastAsia="zh-CN"/>
              </w:rPr>
              <w:t>15643022390</w:t>
            </w:r>
          </w:p>
        </w:tc>
      </w:tr>
      <w:tr w14:paraId="1FA54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06" w:type="dxa"/>
            <w:noWrap w:val="0"/>
            <w:vAlign w:val="top"/>
          </w:tcPr>
          <w:p w14:paraId="73786A41">
            <w:pPr>
              <w:pStyle w:val="109"/>
              <w:spacing w:before="76" w:line="189" w:lineRule="auto"/>
              <w:ind w:left="41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2490" w:type="dxa"/>
            <w:noWrap w:val="0"/>
            <w:vAlign w:val="top"/>
          </w:tcPr>
          <w:p w14:paraId="54422ED4">
            <w:pPr>
              <w:pStyle w:val="109"/>
              <w:spacing w:before="43" w:line="228" w:lineRule="auto"/>
              <w:ind w:left="8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项目名称</w:t>
            </w:r>
          </w:p>
        </w:tc>
        <w:tc>
          <w:tcPr>
            <w:tcW w:w="7101" w:type="dxa"/>
            <w:noWrap w:val="0"/>
            <w:vAlign w:val="top"/>
          </w:tcPr>
          <w:p w14:paraId="42EB7462">
            <w:pPr>
              <w:pStyle w:val="109"/>
              <w:spacing w:before="33" w:line="219" w:lineRule="auto"/>
              <w:ind w:left="124"/>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长春特种设备检测研究院（长春市特种设备安全监控中心）技术服务采购项目</w:t>
            </w:r>
          </w:p>
        </w:tc>
      </w:tr>
      <w:tr w14:paraId="60170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906" w:type="dxa"/>
            <w:noWrap w:val="0"/>
            <w:vAlign w:val="top"/>
          </w:tcPr>
          <w:p w14:paraId="4B5740C0">
            <w:pPr>
              <w:pStyle w:val="109"/>
              <w:spacing w:before="270" w:line="189" w:lineRule="auto"/>
              <w:ind w:left="40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4</w:t>
            </w:r>
          </w:p>
        </w:tc>
        <w:tc>
          <w:tcPr>
            <w:tcW w:w="2490" w:type="dxa"/>
            <w:noWrap w:val="0"/>
            <w:vAlign w:val="top"/>
          </w:tcPr>
          <w:p w14:paraId="0A9BCF8E">
            <w:pPr>
              <w:pStyle w:val="109"/>
              <w:spacing w:before="33" w:line="219" w:lineRule="auto"/>
              <w:ind w:left="124"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服务地点</w:t>
            </w:r>
          </w:p>
        </w:tc>
        <w:tc>
          <w:tcPr>
            <w:tcW w:w="7101" w:type="dxa"/>
            <w:noWrap w:val="0"/>
            <w:vAlign w:val="top"/>
          </w:tcPr>
          <w:p w14:paraId="57224849">
            <w:pPr>
              <w:pStyle w:val="109"/>
              <w:spacing w:before="33" w:line="219" w:lineRule="auto"/>
              <w:ind w:left="124"/>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采购人指定地点</w:t>
            </w:r>
          </w:p>
        </w:tc>
      </w:tr>
      <w:tr w14:paraId="4E10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906" w:type="dxa"/>
            <w:noWrap w:val="0"/>
            <w:vAlign w:val="top"/>
          </w:tcPr>
          <w:p w14:paraId="3D5A3A01">
            <w:pPr>
              <w:spacing w:line="255" w:lineRule="auto"/>
              <w:rPr>
                <w:rFonts w:hint="eastAsia" w:ascii="Times New Roman" w:hAnsi="Times New Roman" w:eastAsia="宋体" w:cs="Times New Roman"/>
                <w:kern w:val="2"/>
                <w:sz w:val="21"/>
                <w:szCs w:val="24"/>
                <w:highlight w:val="none"/>
                <w:lang w:val="en-US" w:eastAsia="zh-CN" w:bidi="ar-SA"/>
              </w:rPr>
            </w:pPr>
          </w:p>
          <w:p w14:paraId="22FAFEA2">
            <w:pPr>
              <w:pStyle w:val="109"/>
              <w:spacing w:before="65" w:line="187" w:lineRule="auto"/>
              <w:ind w:left="41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5</w:t>
            </w:r>
          </w:p>
        </w:tc>
        <w:tc>
          <w:tcPr>
            <w:tcW w:w="2490" w:type="dxa"/>
            <w:noWrap w:val="0"/>
            <w:vAlign w:val="top"/>
          </w:tcPr>
          <w:p w14:paraId="0E22F359">
            <w:pPr>
              <w:spacing w:line="391"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资金来源及付款时间和</w:t>
            </w:r>
          </w:p>
          <w:p w14:paraId="2E0B51B5">
            <w:pPr>
              <w:spacing w:line="391"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条件</w:t>
            </w:r>
          </w:p>
        </w:tc>
        <w:tc>
          <w:tcPr>
            <w:tcW w:w="7101" w:type="dxa"/>
            <w:noWrap w:val="0"/>
            <w:vAlign w:val="top"/>
          </w:tcPr>
          <w:p w14:paraId="0E63E4C4">
            <w:pPr>
              <w:spacing w:line="391"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资金来源：财政拨款</w:t>
            </w:r>
          </w:p>
          <w:p w14:paraId="4862E7C1">
            <w:pPr>
              <w:spacing w:line="391" w:lineRule="auto"/>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 </w:t>
            </w:r>
            <w:r>
              <w:rPr>
                <w:rFonts w:hint="eastAsia" w:cs="Times New Roman"/>
                <w:kern w:val="2"/>
                <w:sz w:val="21"/>
                <w:szCs w:val="24"/>
                <w:highlight w:val="none"/>
                <w:lang w:val="en-US" w:eastAsia="zh-CN" w:bidi="ar-SA"/>
              </w:rPr>
              <w:t>付款时间和条件以实际合同签订为准</w:t>
            </w:r>
          </w:p>
        </w:tc>
      </w:tr>
      <w:tr w14:paraId="36FDA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noWrap w:val="0"/>
            <w:vAlign w:val="top"/>
          </w:tcPr>
          <w:p w14:paraId="19DF4096">
            <w:pPr>
              <w:pStyle w:val="109"/>
              <w:spacing w:before="83" w:line="189" w:lineRule="auto"/>
              <w:ind w:left="40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6</w:t>
            </w:r>
          </w:p>
        </w:tc>
        <w:tc>
          <w:tcPr>
            <w:tcW w:w="2490" w:type="dxa"/>
            <w:noWrap w:val="0"/>
            <w:vAlign w:val="top"/>
          </w:tcPr>
          <w:p w14:paraId="52F62102">
            <w:pPr>
              <w:pStyle w:val="109"/>
              <w:spacing w:before="50" w:line="229" w:lineRule="auto"/>
              <w:ind w:left="84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出资比例</w:t>
            </w:r>
          </w:p>
        </w:tc>
        <w:tc>
          <w:tcPr>
            <w:tcW w:w="7101" w:type="dxa"/>
            <w:noWrap w:val="0"/>
            <w:vAlign w:val="top"/>
          </w:tcPr>
          <w:p w14:paraId="134E5EE8">
            <w:pPr>
              <w:pStyle w:val="109"/>
              <w:spacing w:before="50" w:line="268" w:lineRule="exact"/>
              <w:ind w:left="12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100%</w:t>
            </w:r>
          </w:p>
        </w:tc>
      </w:tr>
      <w:tr w14:paraId="2A561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06" w:type="dxa"/>
            <w:noWrap w:val="0"/>
            <w:vAlign w:val="top"/>
          </w:tcPr>
          <w:p w14:paraId="52F47C9F">
            <w:pPr>
              <w:pStyle w:val="109"/>
              <w:spacing w:before="69" w:line="187" w:lineRule="auto"/>
              <w:ind w:left="41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7</w:t>
            </w:r>
          </w:p>
        </w:tc>
        <w:tc>
          <w:tcPr>
            <w:tcW w:w="2490" w:type="dxa"/>
            <w:noWrap w:val="0"/>
            <w:vAlign w:val="top"/>
          </w:tcPr>
          <w:p w14:paraId="26915EC3">
            <w:pPr>
              <w:pStyle w:val="109"/>
              <w:spacing w:before="34" w:line="228" w:lineRule="auto"/>
              <w:ind w:left="62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资金落实情况</w:t>
            </w:r>
          </w:p>
        </w:tc>
        <w:tc>
          <w:tcPr>
            <w:tcW w:w="7101" w:type="dxa"/>
            <w:noWrap w:val="0"/>
            <w:vAlign w:val="top"/>
          </w:tcPr>
          <w:p w14:paraId="5C8AC2DE">
            <w:pPr>
              <w:pStyle w:val="109"/>
              <w:spacing w:before="34" w:line="228" w:lineRule="auto"/>
              <w:ind w:left="13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已落实</w:t>
            </w:r>
          </w:p>
        </w:tc>
      </w:tr>
      <w:tr w14:paraId="70816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906" w:type="dxa"/>
            <w:noWrap w:val="0"/>
            <w:vAlign w:val="top"/>
          </w:tcPr>
          <w:p w14:paraId="591277E9">
            <w:pPr>
              <w:pStyle w:val="109"/>
              <w:spacing w:before="71" w:line="189" w:lineRule="auto"/>
              <w:ind w:left="40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8</w:t>
            </w:r>
          </w:p>
        </w:tc>
        <w:tc>
          <w:tcPr>
            <w:tcW w:w="2490" w:type="dxa"/>
            <w:noWrap w:val="0"/>
            <w:vAlign w:val="top"/>
          </w:tcPr>
          <w:p w14:paraId="67D99E80">
            <w:pPr>
              <w:pStyle w:val="10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113" w:firstLine="630" w:firstLineChars="300"/>
              <w:jc w:val="both"/>
              <w:textAlignment w:val="baseline"/>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招标范围</w:t>
            </w:r>
          </w:p>
        </w:tc>
        <w:tc>
          <w:tcPr>
            <w:tcW w:w="7101" w:type="dxa"/>
            <w:noWrap w:val="0"/>
            <w:vAlign w:val="top"/>
          </w:tcPr>
          <w:p w14:paraId="0B8A7B68">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一）科研项目申报前辅导。2026年吉林省科技厅科技发展计划项目申报指南解读。召开政策解读会，结合招标人实际情况对申报指南进行分析，确定拟申报项目名称、项目内容、技术指标、经济指标、申请资金及经费预算等；完成项目申报时需要提交的申报书撰写、系统填报等。</w:t>
            </w:r>
          </w:p>
          <w:p w14:paraId="381A2C00">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拟服务项目名单（项目名称以实际申报时为准）</w:t>
            </w:r>
          </w:p>
          <w:p w14:paraId="3D915E37">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项目1：电梯用包覆带及钢丝绳实时监测装置</w:t>
            </w:r>
          </w:p>
          <w:p w14:paraId="192417DB">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项目2：应用Deepseek大数据模型技术实现电梯安全评估新模式</w:t>
            </w:r>
          </w:p>
          <w:p w14:paraId="0A8F6B4F">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项目3：电梯能量回馈装置关键技术研究</w:t>
            </w:r>
          </w:p>
          <w:p w14:paraId="7825793C">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项目4：低压燃气管道穿楼板段腐蚀情况快速排查装置及安全评价</w:t>
            </w:r>
          </w:p>
          <w:p w14:paraId="29D82B47">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二）科研项目监理。对已立项项目或已经批复认定项目开展执行期内指导项目实施工作。定期开展项目执行情况了解，形成项目实施情况报告；完成各项技术、经济指标完成情况统计等；完成需提交给政府部门的各项汇报材料。</w:t>
            </w:r>
          </w:p>
          <w:p w14:paraId="006DAFE5">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拟服务项目名单</w:t>
            </w:r>
          </w:p>
          <w:p w14:paraId="01327FC7">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项目1：东北地区天然气掺氢输运管道氢损伤超声监测预警系统的研究与开发</w:t>
            </w:r>
          </w:p>
          <w:p w14:paraId="2F9E4132">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项目2：基于大数据的在役天然气管道的残余应力快速检测及安全评价研究</w:t>
            </w:r>
          </w:p>
          <w:p w14:paraId="0768388F">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（三）科研项目验收辅导。根据已立项项目及项目执行期即将到期项目进行验收前指导及验收工作启动等；按项目验收指标（技术、经济指标）、项目执行情况进行汇总，形成验收报告，填报验收系统。</w:t>
            </w:r>
          </w:p>
          <w:p w14:paraId="16AC7B02">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按实际验收的科研项目确定服务项目名单</w:t>
            </w:r>
          </w:p>
          <w:p w14:paraId="4F3BDD7A">
            <w:pPr>
              <w:numPr>
                <w:ilvl w:val="0"/>
                <w:numId w:val="0"/>
              </w:numPr>
              <w:ind w:leftChars="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（四）针对招标人开展除上述科研项目外其他科研项目申报、认定等服务。针对吉林省科学技术厅、吉林省市场监督管理厅等省、市政府部门开展的其他科研项目进行咨询、技术服务、辅导等。</w:t>
            </w:r>
          </w:p>
        </w:tc>
      </w:tr>
      <w:tr w14:paraId="1269F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6" w:type="dxa"/>
            <w:tcBorders>
              <w:bottom w:val="nil"/>
            </w:tcBorders>
            <w:noWrap w:val="0"/>
            <w:vAlign w:val="top"/>
          </w:tcPr>
          <w:p w14:paraId="65E5B1C5">
            <w:pPr>
              <w:pStyle w:val="10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113"/>
              <w:jc w:val="center"/>
              <w:textAlignment w:val="baseline"/>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9</w:t>
            </w:r>
          </w:p>
        </w:tc>
        <w:tc>
          <w:tcPr>
            <w:tcW w:w="2490" w:type="dxa"/>
            <w:noWrap w:val="0"/>
            <w:vAlign w:val="top"/>
          </w:tcPr>
          <w:p w14:paraId="7581CA5D">
            <w:pPr>
              <w:pStyle w:val="109"/>
              <w:spacing w:before="36" w:line="228" w:lineRule="auto"/>
              <w:ind w:left="619"/>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合同履行期限</w:t>
            </w:r>
          </w:p>
        </w:tc>
        <w:tc>
          <w:tcPr>
            <w:tcW w:w="7101" w:type="dxa"/>
            <w:noWrap w:val="0"/>
            <w:vAlign w:val="top"/>
          </w:tcPr>
          <w:p w14:paraId="249C05A9">
            <w:pPr>
              <w:pStyle w:val="109"/>
              <w:spacing w:before="36" w:line="228" w:lineRule="auto"/>
              <w:ind w:left="12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自签订合同之日起至2025年12月31日（具体合同期以项目执行情况为准）</w:t>
            </w:r>
          </w:p>
        </w:tc>
      </w:tr>
      <w:tr w14:paraId="5872B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06" w:type="dxa"/>
            <w:noWrap w:val="0"/>
            <w:vAlign w:val="top"/>
          </w:tcPr>
          <w:p w14:paraId="741ED723">
            <w:pPr>
              <w:pStyle w:val="10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113"/>
              <w:jc w:val="center"/>
              <w:textAlignment w:val="baseline"/>
              <w:rPr>
                <w:rFonts w:hint="eastAsia" w:ascii="Times New Roman" w:hAnsi="Times New Roman" w:eastAsia="宋体" w:cs="Times New Roman"/>
                <w:kern w:val="2"/>
                <w:sz w:val="21"/>
                <w:szCs w:val="24"/>
                <w:highlight w:val="none"/>
                <w:lang w:val="en-US" w:eastAsia="zh-CN" w:bidi="ar-SA"/>
              </w:rPr>
            </w:pPr>
          </w:p>
          <w:p w14:paraId="1D0D6AAD">
            <w:pPr>
              <w:pStyle w:val="10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113"/>
              <w:jc w:val="center"/>
              <w:textAlignment w:val="baseline"/>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10</w:t>
            </w:r>
          </w:p>
        </w:tc>
        <w:tc>
          <w:tcPr>
            <w:tcW w:w="2490" w:type="dxa"/>
            <w:noWrap w:val="0"/>
            <w:vAlign w:val="top"/>
          </w:tcPr>
          <w:p w14:paraId="2B7C5DAD">
            <w:pPr>
              <w:spacing w:line="288" w:lineRule="auto"/>
              <w:rPr>
                <w:rFonts w:hint="eastAsia" w:ascii="Times New Roman" w:hAnsi="Times New Roman" w:eastAsia="宋体" w:cs="Times New Roman"/>
                <w:kern w:val="2"/>
                <w:sz w:val="21"/>
                <w:szCs w:val="24"/>
                <w:highlight w:val="none"/>
                <w:lang w:val="en-US" w:eastAsia="zh-CN" w:bidi="ar-SA"/>
              </w:rPr>
            </w:pPr>
          </w:p>
          <w:p w14:paraId="20E02850">
            <w:pPr>
              <w:pStyle w:val="109"/>
              <w:spacing w:before="65" w:line="228" w:lineRule="auto"/>
              <w:ind w:firstLine="840" w:firstLineChars="4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质量要求</w:t>
            </w:r>
          </w:p>
        </w:tc>
        <w:tc>
          <w:tcPr>
            <w:tcW w:w="7101" w:type="dxa"/>
            <w:noWrap w:val="0"/>
            <w:vAlign w:val="top"/>
          </w:tcPr>
          <w:p w14:paraId="012CC6FE">
            <w:pPr>
              <w:pStyle w:val="10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113"/>
              <w:jc w:val="both"/>
              <w:textAlignment w:val="baseline"/>
              <w:rPr>
                <w:rFonts w:hint="eastAsia" w:ascii="Times New Roman" w:hAnsi="Times New Roman" w:eastAsia="宋体" w:cs="Times New Roman"/>
                <w:kern w:val="2"/>
                <w:sz w:val="21"/>
                <w:szCs w:val="24"/>
                <w:highlight w:val="none"/>
                <w:lang w:val="en-US" w:eastAsia="zh-CN" w:bidi="ar-SA"/>
              </w:rPr>
            </w:pPr>
          </w:p>
          <w:p w14:paraId="21C31434">
            <w:pPr>
              <w:pStyle w:val="10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113"/>
              <w:jc w:val="both"/>
              <w:textAlignment w:val="baseline"/>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优质服务</w:t>
            </w:r>
          </w:p>
        </w:tc>
      </w:tr>
      <w:tr w14:paraId="1DD8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906" w:type="dxa"/>
            <w:noWrap w:val="0"/>
            <w:vAlign w:val="top"/>
          </w:tcPr>
          <w:p w14:paraId="2D498B0F">
            <w:pPr>
              <w:spacing w:line="243" w:lineRule="auto"/>
              <w:rPr>
                <w:rFonts w:hint="eastAsia" w:ascii="Times New Roman" w:hAnsi="Times New Roman" w:eastAsia="宋体" w:cs="Times New Roman"/>
                <w:kern w:val="2"/>
                <w:sz w:val="21"/>
                <w:szCs w:val="24"/>
                <w:highlight w:val="none"/>
                <w:lang w:val="en-US" w:eastAsia="zh-CN" w:bidi="ar-SA"/>
              </w:rPr>
            </w:pPr>
          </w:p>
          <w:p w14:paraId="64A47F40">
            <w:pPr>
              <w:spacing w:line="244" w:lineRule="auto"/>
              <w:rPr>
                <w:rFonts w:hint="eastAsia" w:ascii="Times New Roman" w:hAnsi="Times New Roman" w:eastAsia="宋体" w:cs="Times New Roman"/>
                <w:kern w:val="2"/>
                <w:sz w:val="21"/>
                <w:szCs w:val="24"/>
                <w:highlight w:val="none"/>
                <w:lang w:val="en-US" w:eastAsia="zh-CN" w:bidi="ar-SA"/>
              </w:rPr>
            </w:pPr>
          </w:p>
          <w:p w14:paraId="054A24F1">
            <w:pPr>
              <w:spacing w:line="244" w:lineRule="auto"/>
              <w:rPr>
                <w:rFonts w:hint="eastAsia" w:ascii="Times New Roman" w:hAnsi="Times New Roman" w:eastAsia="宋体" w:cs="Times New Roman"/>
                <w:kern w:val="2"/>
                <w:sz w:val="21"/>
                <w:szCs w:val="24"/>
                <w:highlight w:val="none"/>
                <w:lang w:val="en-US" w:eastAsia="zh-CN" w:bidi="ar-SA"/>
              </w:rPr>
            </w:pPr>
          </w:p>
          <w:p w14:paraId="3F9E8EE0">
            <w:pPr>
              <w:spacing w:line="244" w:lineRule="auto"/>
              <w:rPr>
                <w:rFonts w:hint="eastAsia" w:ascii="Times New Roman" w:hAnsi="Times New Roman" w:eastAsia="宋体" w:cs="Times New Roman"/>
                <w:kern w:val="2"/>
                <w:sz w:val="21"/>
                <w:szCs w:val="24"/>
                <w:highlight w:val="none"/>
                <w:lang w:val="en-US" w:eastAsia="zh-CN" w:bidi="ar-SA"/>
              </w:rPr>
            </w:pPr>
          </w:p>
          <w:p w14:paraId="5B94C205">
            <w:pPr>
              <w:spacing w:line="244" w:lineRule="auto"/>
              <w:rPr>
                <w:rFonts w:hint="eastAsia" w:ascii="Times New Roman" w:hAnsi="Times New Roman" w:eastAsia="宋体" w:cs="Times New Roman"/>
                <w:kern w:val="2"/>
                <w:sz w:val="21"/>
                <w:szCs w:val="24"/>
                <w:highlight w:val="none"/>
                <w:lang w:val="en-US" w:eastAsia="zh-CN" w:bidi="ar-SA"/>
              </w:rPr>
            </w:pPr>
          </w:p>
          <w:p w14:paraId="274505FC">
            <w:pPr>
              <w:pStyle w:val="109"/>
              <w:spacing w:before="65" w:line="189" w:lineRule="auto"/>
              <w:ind w:left="368"/>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11</w:t>
            </w:r>
          </w:p>
        </w:tc>
        <w:tc>
          <w:tcPr>
            <w:tcW w:w="2490" w:type="dxa"/>
            <w:noWrap w:val="0"/>
            <w:vAlign w:val="top"/>
          </w:tcPr>
          <w:p w14:paraId="2BFBBA24">
            <w:pPr>
              <w:spacing w:line="245" w:lineRule="auto"/>
              <w:rPr>
                <w:rFonts w:hint="eastAsia" w:ascii="Times New Roman" w:hAnsi="Times New Roman" w:eastAsia="宋体" w:cs="Times New Roman"/>
                <w:kern w:val="2"/>
                <w:sz w:val="21"/>
                <w:szCs w:val="24"/>
                <w:highlight w:val="none"/>
                <w:lang w:val="en-US" w:eastAsia="zh-CN" w:bidi="ar-SA"/>
              </w:rPr>
            </w:pPr>
          </w:p>
          <w:p w14:paraId="6F728A21">
            <w:pPr>
              <w:spacing w:line="245" w:lineRule="auto"/>
              <w:rPr>
                <w:rFonts w:hint="eastAsia" w:ascii="Times New Roman" w:hAnsi="Times New Roman" w:eastAsia="宋体" w:cs="Times New Roman"/>
                <w:kern w:val="2"/>
                <w:sz w:val="21"/>
                <w:szCs w:val="24"/>
                <w:highlight w:val="none"/>
                <w:lang w:val="en-US" w:eastAsia="zh-CN" w:bidi="ar-SA"/>
              </w:rPr>
            </w:pPr>
          </w:p>
          <w:p w14:paraId="7D30580E">
            <w:pPr>
              <w:spacing w:line="245" w:lineRule="auto"/>
              <w:rPr>
                <w:rFonts w:hint="eastAsia" w:ascii="Times New Roman" w:hAnsi="Times New Roman" w:eastAsia="宋体" w:cs="Times New Roman"/>
                <w:kern w:val="2"/>
                <w:sz w:val="21"/>
                <w:szCs w:val="24"/>
                <w:highlight w:val="none"/>
                <w:lang w:val="en-US" w:eastAsia="zh-CN" w:bidi="ar-SA"/>
              </w:rPr>
            </w:pPr>
          </w:p>
          <w:p w14:paraId="6EA59CD0">
            <w:pPr>
              <w:spacing w:line="246" w:lineRule="auto"/>
              <w:rPr>
                <w:rFonts w:hint="eastAsia" w:ascii="Times New Roman" w:hAnsi="Times New Roman" w:eastAsia="宋体" w:cs="Times New Roman"/>
                <w:kern w:val="2"/>
                <w:sz w:val="21"/>
                <w:szCs w:val="24"/>
                <w:highlight w:val="none"/>
                <w:lang w:val="en-US" w:eastAsia="zh-CN" w:bidi="ar-SA"/>
              </w:rPr>
            </w:pPr>
          </w:p>
          <w:p w14:paraId="1290A7CA">
            <w:pPr>
              <w:pStyle w:val="109"/>
              <w:spacing w:before="65" w:line="408" w:lineRule="exact"/>
              <w:ind w:left="114"/>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投标人资质条件、能力和</w:t>
            </w:r>
          </w:p>
          <w:p w14:paraId="078DFC71">
            <w:pPr>
              <w:pStyle w:val="109"/>
              <w:spacing w:line="226" w:lineRule="auto"/>
              <w:ind w:left="103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信誉</w:t>
            </w:r>
          </w:p>
        </w:tc>
        <w:tc>
          <w:tcPr>
            <w:tcW w:w="7101" w:type="dxa"/>
            <w:noWrap w:val="0"/>
            <w:vAlign w:val="top"/>
          </w:tcPr>
          <w:p w14:paraId="4184EE84">
            <w:pPr>
              <w:numPr>
                <w:ilvl w:val="0"/>
                <w:numId w:val="1"/>
              </w:numPr>
              <w:rPr>
                <w:rFonts w:hint="eastAsia"/>
              </w:rPr>
            </w:pPr>
            <w:r>
              <w:rPr>
                <w:rFonts w:hint="eastAsia"/>
              </w:rPr>
              <w:t>满足《中华人民共和国政府采购法》第二十二条规定的条件，提供)财务状况良好、依法缴纳税收和社会保障资金的良好记录的承诺书。</w:t>
            </w:r>
          </w:p>
          <w:p w14:paraId="01B56FE0">
            <w:pPr>
              <w:numPr>
                <w:ilvl w:val="0"/>
                <w:numId w:val="1"/>
              </w:numPr>
              <w:rPr>
                <w:rFonts w:hint="eastAsia"/>
              </w:rPr>
            </w:pPr>
            <w:r>
              <w:rPr>
                <w:rFonts w:hint="eastAsia"/>
              </w:rPr>
              <w:t>具有独立承担民事责任的法人或其他组织，营业执照提供复印件加盖公章</w:t>
            </w:r>
          </w:p>
          <w:p w14:paraId="5950C45D">
            <w:pPr>
              <w:numPr>
                <w:ilvl w:val="0"/>
                <w:numId w:val="0"/>
              </w:numPr>
              <w:rPr>
                <w:rFonts w:hint="eastAsia"/>
                <w:lang w:val="en-US" w:eastAsia="zh-CN"/>
              </w:rPr>
            </w:pPr>
            <w:r>
              <w:rPr>
                <w:rFonts w:hint="eastAsia"/>
                <w:lang w:val="en-US" w:eastAsia="zh-CN"/>
              </w:rPr>
              <w:t>3.落实政府采购政策需满足的资格要求：专门面向小微企业采购；</w:t>
            </w:r>
          </w:p>
          <w:p w14:paraId="060F1308">
            <w:pPr>
              <w:numPr>
                <w:ilvl w:val="0"/>
                <w:numId w:val="0"/>
              </w:numPr>
              <w:rPr>
                <w:rFonts w:hint="eastAsia"/>
              </w:rPr>
            </w:pPr>
            <w:r>
              <w:rPr>
                <w:rFonts w:hint="eastAsia"/>
                <w:lang w:val="en-US" w:eastAsia="zh-CN"/>
              </w:rPr>
              <w:t>4.本项目的特定资格要求：服务人员需有科技管理副高级以上职称不少于1人；</w:t>
            </w:r>
          </w:p>
          <w:p w14:paraId="79C6DB2A">
            <w:pPr>
              <w:rPr>
                <w:rFonts w:hint="eastAsia"/>
              </w:rPr>
            </w:pPr>
            <w:r>
              <w:rPr>
                <w:rFonts w:hint="eastAsia"/>
                <w:lang w:val="en-US" w:eastAsia="zh-CN"/>
              </w:rPr>
              <w:t>5</w:t>
            </w:r>
            <w:r>
              <w:rPr>
                <w:rFonts w:hint="eastAsia"/>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提供法人代表或授权代表人签字并加盖公章的承诺书）</w:t>
            </w:r>
          </w:p>
          <w:p w14:paraId="2122741C">
            <w:pPr>
              <w:rPr>
                <w:rFonts w:hint="eastAsia"/>
              </w:rPr>
            </w:pPr>
            <w:r>
              <w:rPr>
                <w:rFonts w:hint="eastAsia"/>
                <w:lang w:val="en-US" w:eastAsia="zh-CN"/>
              </w:rPr>
              <w:t>6</w:t>
            </w:r>
            <w:r>
              <w:rPr>
                <w:rFonts w:hint="eastAsia"/>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提供网站截图复印件加盖公章）</w:t>
            </w:r>
          </w:p>
          <w:p w14:paraId="43091204">
            <w:pPr>
              <w:rPr>
                <w:rFonts w:hint="eastAsia"/>
              </w:rPr>
            </w:pPr>
            <w:r>
              <w:rPr>
                <w:rFonts w:hint="eastAsia"/>
                <w:lang w:val="en-US" w:eastAsia="zh-CN"/>
              </w:rPr>
              <w:t>7</w:t>
            </w:r>
            <w:r>
              <w:rPr>
                <w:rFonts w:hint="eastAsia"/>
              </w:rPr>
              <w:t>.拒绝列入政府取消投标资格记录期间的企业或个人投标。</w:t>
            </w:r>
          </w:p>
          <w:p w14:paraId="0A2DC76A">
            <w:r>
              <w:rPr>
                <w:rFonts w:hint="eastAsia"/>
              </w:rPr>
              <w:t>（提供法人代表或授权代表人签字并加盖公章的承诺书）</w:t>
            </w:r>
          </w:p>
          <w:p w14:paraId="7181064F">
            <w:pPr>
              <w:pStyle w:val="109"/>
              <w:spacing w:before="1" w:line="227" w:lineRule="auto"/>
              <w:ind w:left="116"/>
              <w:rPr>
                <w:rFonts w:hint="eastAsia" w:ascii="Times New Roman" w:hAnsi="Times New Roman" w:eastAsia="宋体" w:cs="Times New Roman"/>
                <w:kern w:val="2"/>
                <w:sz w:val="21"/>
                <w:szCs w:val="24"/>
                <w:highlight w:val="none"/>
                <w:lang w:val="en-US" w:eastAsia="zh-CN" w:bidi="ar-SA"/>
              </w:rPr>
            </w:pPr>
          </w:p>
        </w:tc>
      </w:tr>
      <w:tr w14:paraId="2C70A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6" w:type="dxa"/>
            <w:noWrap w:val="0"/>
            <w:vAlign w:val="top"/>
          </w:tcPr>
          <w:p w14:paraId="44D13309">
            <w:pPr>
              <w:pStyle w:val="109"/>
              <w:spacing w:before="65" w:line="190" w:lineRule="auto"/>
              <w:ind w:left="368"/>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12</w:t>
            </w:r>
          </w:p>
        </w:tc>
        <w:tc>
          <w:tcPr>
            <w:tcW w:w="2490" w:type="dxa"/>
            <w:noWrap w:val="0"/>
            <w:vAlign w:val="top"/>
          </w:tcPr>
          <w:p w14:paraId="35327935">
            <w:pPr>
              <w:pStyle w:val="109"/>
              <w:spacing w:before="34" w:line="228" w:lineRule="auto"/>
              <w:ind w:left="30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是否接受联合体投标</w:t>
            </w:r>
          </w:p>
        </w:tc>
        <w:tc>
          <w:tcPr>
            <w:tcW w:w="7101" w:type="dxa"/>
            <w:noWrap w:val="0"/>
            <w:vAlign w:val="top"/>
          </w:tcPr>
          <w:p w14:paraId="5E8D0441">
            <w:pPr>
              <w:pStyle w:val="109"/>
              <w:spacing w:before="34" w:line="229"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不接受</w:t>
            </w:r>
          </w:p>
        </w:tc>
      </w:tr>
      <w:tr w14:paraId="231C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06" w:type="dxa"/>
            <w:noWrap w:val="0"/>
            <w:vAlign w:val="top"/>
          </w:tcPr>
          <w:p w14:paraId="592EA1B3">
            <w:pPr>
              <w:pStyle w:val="109"/>
              <w:spacing w:before="65" w:line="190" w:lineRule="auto"/>
              <w:ind w:left="368"/>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13</w:t>
            </w:r>
          </w:p>
        </w:tc>
        <w:tc>
          <w:tcPr>
            <w:tcW w:w="2490" w:type="dxa"/>
            <w:noWrap w:val="0"/>
            <w:vAlign w:val="top"/>
          </w:tcPr>
          <w:p w14:paraId="666C2984">
            <w:pPr>
              <w:pStyle w:val="109"/>
              <w:spacing w:before="33" w:line="228" w:lineRule="auto"/>
              <w:ind w:left="83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踏勘现场</w:t>
            </w:r>
          </w:p>
        </w:tc>
        <w:tc>
          <w:tcPr>
            <w:tcW w:w="7101" w:type="dxa"/>
            <w:noWrap w:val="0"/>
            <w:vAlign w:val="top"/>
          </w:tcPr>
          <w:p w14:paraId="2F150EE7">
            <w:pPr>
              <w:pStyle w:val="109"/>
              <w:spacing w:before="33" w:line="229"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不召开</w:t>
            </w:r>
          </w:p>
        </w:tc>
      </w:tr>
      <w:tr w14:paraId="6D882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6" w:type="dxa"/>
            <w:noWrap w:val="0"/>
            <w:vAlign w:val="top"/>
          </w:tcPr>
          <w:p w14:paraId="44054381">
            <w:pPr>
              <w:pStyle w:val="109"/>
              <w:spacing w:before="64" w:line="190" w:lineRule="auto"/>
              <w:ind w:left="368"/>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14</w:t>
            </w:r>
          </w:p>
        </w:tc>
        <w:tc>
          <w:tcPr>
            <w:tcW w:w="2490" w:type="dxa"/>
            <w:noWrap w:val="0"/>
            <w:vAlign w:val="top"/>
          </w:tcPr>
          <w:p w14:paraId="4FB22193">
            <w:pPr>
              <w:pStyle w:val="109"/>
              <w:spacing w:before="32" w:line="227" w:lineRule="auto"/>
              <w:ind w:left="72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投标预备会</w:t>
            </w:r>
          </w:p>
        </w:tc>
        <w:tc>
          <w:tcPr>
            <w:tcW w:w="7101" w:type="dxa"/>
            <w:noWrap w:val="0"/>
            <w:vAlign w:val="top"/>
          </w:tcPr>
          <w:p w14:paraId="2D49F0BD">
            <w:pPr>
              <w:pStyle w:val="109"/>
              <w:spacing w:before="32" w:line="229"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不召开</w:t>
            </w:r>
          </w:p>
        </w:tc>
      </w:tr>
      <w:tr w14:paraId="0405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06" w:type="dxa"/>
            <w:noWrap w:val="0"/>
            <w:vAlign w:val="top"/>
          </w:tcPr>
          <w:p w14:paraId="28164BF0">
            <w:pPr>
              <w:spacing w:line="406" w:lineRule="auto"/>
              <w:rPr>
                <w:rFonts w:hint="eastAsia" w:ascii="Times New Roman" w:hAnsi="Times New Roman" w:eastAsia="宋体" w:cs="Times New Roman"/>
                <w:kern w:val="2"/>
                <w:sz w:val="21"/>
                <w:szCs w:val="24"/>
                <w:highlight w:val="none"/>
                <w:lang w:val="en-US" w:eastAsia="zh-CN" w:bidi="ar-SA"/>
              </w:rPr>
            </w:pPr>
          </w:p>
          <w:p w14:paraId="0E54824B">
            <w:pPr>
              <w:pStyle w:val="109"/>
              <w:spacing w:before="65" w:line="190" w:lineRule="auto"/>
              <w:ind w:left="368"/>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15</w:t>
            </w:r>
          </w:p>
        </w:tc>
        <w:tc>
          <w:tcPr>
            <w:tcW w:w="2490" w:type="dxa"/>
            <w:noWrap w:val="0"/>
            <w:vAlign w:val="top"/>
          </w:tcPr>
          <w:p w14:paraId="09D6B4FF">
            <w:pPr>
              <w:pStyle w:val="109"/>
              <w:spacing w:before="238" w:line="408" w:lineRule="exact"/>
              <w:ind w:left="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投标人提出问题的截止</w:t>
            </w:r>
          </w:p>
          <w:p w14:paraId="3D32724C">
            <w:pPr>
              <w:pStyle w:val="109"/>
              <w:spacing w:line="229" w:lineRule="auto"/>
              <w:ind w:left="104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时间</w:t>
            </w:r>
          </w:p>
        </w:tc>
        <w:tc>
          <w:tcPr>
            <w:tcW w:w="7101" w:type="dxa"/>
            <w:noWrap w:val="0"/>
            <w:vAlign w:val="top"/>
          </w:tcPr>
          <w:p w14:paraId="2FDC3C7B">
            <w:pPr>
              <w:pStyle w:val="109"/>
              <w:spacing w:before="34" w:line="228" w:lineRule="auto"/>
              <w:ind w:left="11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截至时间：投标截止时间5日前</w:t>
            </w:r>
          </w:p>
          <w:p w14:paraId="41603538">
            <w:pPr>
              <w:pStyle w:val="109"/>
              <w:spacing w:before="160" w:line="408" w:lineRule="exact"/>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提问方式：登录政采云平台https ://www.zcygov.cn/在线申请提出问题，并</w:t>
            </w:r>
          </w:p>
          <w:p w14:paraId="62C98CF0">
            <w:pPr>
              <w:pStyle w:val="109"/>
              <w:spacing w:line="226" w:lineRule="auto"/>
              <w:ind w:left="13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电话通知代理机构</w:t>
            </w:r>
          </w:p>
        </w:tc>
      </w:tr>
      <w:tr w14:paraId="5077D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6" w:type="dxa"/>
            <w:noWrap w:val="0"/>
            <w:vAlign w:val="top"/>
          </w:tcPr>
          <w:p w14:paraId="3CFA37C2">
            <w:pPr>
              <w:pStyle w:val="109"/>
              <w:spacing w:before="67" w:line="190" w:lineRule="auto"/>
              <w:ind w:left="368"/>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16</w:t>
            </w:r>
          </w:p>
        </w:tc>
        <w:tc>
          <w:tcPr>
            <w:tcW w:w="2490" w:type="dxa"/>
            <w:noWrap w:val="0"/>
            <w:vAlign w:val="top"/>
          </w:tcPr>
          <w:p w14:paraId="6C9DFAC7">
            <w:pPr>
              <w:pStyle w:val="109"/>
              <w:spacing w:before="35" w:line="227" w:lineRule="auto"/>
              <w:ind w:left="19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采购人书面澄清的时间</w:t>
            </w:r>
          </w:p>
        </w:tc>
        <w:tc>
          <w:tcPr>
            <w:tcW w:w="7101" w:type="dxa"/>
            <w:noWrap w:val="0"/>
            <w:vAlign w:val="top"/>
          </w:tcPr>
          <w:p w14:paraId="65CF310A">
            <w:pPr>
              <w:pStyle w:val="109"/>
              <w:spacing w:before="35"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投标截止时间前5日前</w:t>
            </w:r>
          </w:p>
        </w:tc>
      </w:tr>
      <w:tr w14:paraId="3CD16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06" w:type="dxa"/>
            <w:noWrap w:val="0"/>
            <w:vAlign w:val="top"/>
          </w:tcPr>
          <w:p w14:paraId="203DF06F">
            <w:pPr>
              <w:pStyle w:val="109"/>
              <w:spacing w:before="67"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17</w:t>
            </w:r>
          </w:p>
        </w:tc>
        <w:tc>
          <w:tcPr>
            <w:tcW w:w="2490" w:type="dxa"/>
            <w:noWrap w:val="0"/>
            <w:vAlign w:val="top"/>
          </w:tcPr>
          <w:p w14:paraId="5960143B">
            <w:pPr>
              <w:pStyle w:val="109"/>
              <w:spacing w:before="35" w:line="228" w:lineRule="auto"/>
              <w:ind w:left="104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分包</w:t>
            </w:r>
          </w:p>
        </w:tc>
        <w:tc>
          <w:tcPr>
            <w:tcW w:w="7101" w:type="dxa"/>
            <w:noWrap w:val="0"/>
            <w:vAlign w:val="top"/>
          </w:tcPr>
          <w:p w14:paraId="41631E3B">
            <w:pPr>
              <w:pStyle w:val="109"/>
              <w:spacing w:before="34" w:line="228"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不允许</w:t>
            </w:r>
          </w:p>
        </w:tc>
      </w:tr>
      <w:tr w14:paraId="4F38D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6" w:type="dxa"/>
            <w:noWrap w:val="0"/>
            <w:vAlign w:val="top"/>
          </w:tcPr>
          <w:p w14:paraId="65868F56">
            <w:pPr>
              <w:pStyle w:val="109"/>
              <w:spacing w:before="66"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18</w:t>
            </w:r>
          </w:p>
        </w:tc>
        <w:tc>
          <w:tcPr>
            <w:tcW w:w="2490" w:type="dxa"/>
            <w:noWrap w:val="0"/>
            <w:vAlign w:val="top"/>
          </w:tcPr>
          <w:p w14:paraId="06E3773B">
            <w:pPr>
              <w:pStyle w:val="109"/>
              <w:spacing w:before="33" w:line="228" w:lineRule="auto"/>
              <w:ind w:left="103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偏离</w:t>
            </w:r>
          </w:p>
        </w:tc>
        <w:tc>
          <w:tcPr>
            <w:tcW w:w="7101" w:type="dxa"/>
            <w:noWrap w:val="0"/>
            <w:vAlign w:val="top"/>
          </w:tcPr>
          <w:p w14:paraId="555A6611">
            <w:pPr>
              <w:pStyle w:val="109"/>
              <w:spacing w:before="33" w:line="228"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具体要求详见招标文件评标办法</w:t>
            </w:r>
          </w:p>
        </w:tc>
      </w:tr>
      <w:tr w14:paraId="46069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06" w:type="dxa"/>
            <w:noWrap w:val="0"/>
            <w:vAlign w:val="top"/>
          </w:tcPr>
          <w:p w14:paraId="114B7394">
            <w:pPr>
              <w:pStyle w:val="109"/>
              <w:spacing w:before="272"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19</w:t>
            </w:r>
          </w:p>
        </w:tc>
        <w:tc>
          <w:tcPr>
            <w:tcW w:w="2490" w:type="dxa"/>
            <w:noWrap w:val="0"/>
            <w:vAlign w:val="top"/>
          </w:tcPr>
          <w:p w14:paraId="27627C03">
            <w:pPr>
              <w:pStyle w:val="109"/>
              <w:spacing w:before="35" w:line="408" w:lineRule="exact"/>
              <w:ind w:left="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构成招标文件的其他材</w:t>
            </w:r>
          </w:p>
          <w:p w14:paraId="40D2CCE3">
            <w:pPr>
              <w:pStyle w:val="109"/>
              <w:spacing w:line="228" w:lineRule="auto"/>
              <w:ind w:left="114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料</w:t>
            </w:r>
          </w:p>
        </w:tc>
        <w:tc>
          <w:tcPr>
            <w:tcW w:w="7101" w:type="dxa"/>
            <w:noWrap w:val="0"/>
            <w:vAlign w:val="top"/>
          </w:tcPr>
          <w:p w14:paraId="548F961F">
            <w:pPr>
              <w:pStyle w:val="109"/>
              <w:spacing w:before="239" w:line="233" w:lineRule="auto"/>
              <w:ind w:left="11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w:t>
            </w:r>
          </w:p>
        </w:tc>
      </w:tr>
      <w:tr w14:paraId="41D98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06" w:type="dxa"/>
            <w:noWrap w:val="0"/>
            <w:vAlign w:val="top"/>
          </w:tcPr>
          <w:p w14:paraId="6EFF6A2D">
            <w:pPr>
              <w:pStyle w:val="109"/>
              <w:spacing w:before="178"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20</w:t>
            </w:r>
          </w:p>
        </w:tc>
        <w:tc>
          <w:tcPr>
            <w:tcW w:w="2490" w:type="dxa"/>
            <w:noWrap w:val="0"/>
            <w:vAlign w:val="top"/>
          </w:tcPr>
          <w:p w14:paraId="4016F768">
            <w:pPr>
              <w:pStyle w:val="109"/>
              <w:spacing w:before="35" w:line="228" w:lineRule="auto"/>
              <w:ind w:left="5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投标人要求澄清</w:t>
            </w:r>
          </w:p>
          <w:p w14:paraId="193DD559">
            <w:pPr>
              <w:pStyle w:val="109"/>
              <w:spacing w:before="160" w:line="168" w:lineRule="auto"/>
              <w:ind w:left="304"/>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招标文件的截止时间</w:t>
            </w:r>
          </w:p>
        </w:tc>
        <w:tc>
          <w:tcPr>
            <w:tcW w:w="7101" w:type="dxa"/>
            <w:noWrap w:val="0"/>
            <w:vAlign w:val="top"/>
          </w:tcPr>
          <w:p w14:paraId="417D416C">
            <w:pPr>
              <w:pStyle w:val="109"/>
              <w:spacing w:before="146" w:line="228"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开标前5天</w:t>
            </w:r>
          </w:p>
        </w:tc>
      </w:tr>
      <w:tr w14:paraId="28E6B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06" w:type="dxa"/>
            <w:noWrap w:val="0"/>
            <w:vAlign w:val="top"/>
          </w:tcPr>
          <w:p w14:paraId="006EAA6C">
            <w:pPr>
              <w:pStyle w:val="109"/>
              <w:spacing w:before="68"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21</w:t>
            </w:r>
          </w:p>
        </w:tc>
        <w:tc>
          <w:tcPr>
            <w:tcW w:w="2490" w:type="dxa"/>
            <w:noWrap w:val="0"/>
            <w:vAlign w:val="top"/>
          </w:tcPr>
          <w:p w14:paraId="3DC761A7">
            <w:pPr>
              <w:pStyle w:val="109"/>
              <w:spacing w:before="36" w:line="228" w:lineRule="auto"/>
              <w:ind w:left="62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投标截止时间</w:t>
            </w:r>
          </w:p>
        </w:tc>
        <w:tc>
          <w:tcPr>
            <w:tcW w:w="7101" w:type="dxa"/>
            <w:noWrap w:val="0"/>
            <w:vAlign w:val="top"/>
          </w:tcPr>
          <w:p w14:paraId="227C4CE9">
            <w:pPr>
              <w:pStyle w:val="109"/>
              <w:spacing w:before="35"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cs="Times New Roman"/>
                <w:color w:val="auto"/>
                <w:szCs w:val="21"/>
                <w:highlight w:val="none"/>
                <w:lang w:eastAsia="zh-CN"/>
              </w:rPr>
              <w:t>2025年</w:t>
            </w:r>
            <w:r>
              <w:rPr>
                <w:rFonts w:hint="eastAsia" w:cs="Times New Roman"/>
                <w:color w:val="auto"/>
                <w:szCs w:val="21"/>
                <w:highlight w:val="none"/>
                <w:lang w:val="en-US" w:eastAsia="zh-CN"/>
              </w:rPr>
              <w:t>7</w:t>
            </w:r>
            <w:r>
              <w:rPr>
                <w:rFonts w:hint="eastAsia" w:cs="Times New Roman"/>
                <w:color w:val="auto"/>
                <w:szCs w:val="21"/>
                <w:highlight w:val="none"/>
                <w:lang w:eastAsia="zh-CN"/>
              </w:rPr>
              <w:t>月</w:t>
            </w:r>
            <w:r>
              <w:rPr>
                <w:rFonts w:hint="eastAsia" w:cs="Times New Roman"/>
                <w:color w:val="auto"/>
                <w:szCs w:val="21"/>
                <w:highlight w:val="none"/>
                <w:lang w:val="en-US" w:eastAsia="zh-CN"/>
              </w:rPr>
              <w:t>11</w:t>
            </w:r>
            <w:r>
              <w:rPr>
                <w:rFonts w:hint="eastAsia" w:cs="Times New Roman"/>
                <w:color w:val="auto"/>
                <w:szCs w:val="21"/>
                <w:highlight w:val="none"/>
                <w:lang w:eastAsia="zh-CN"/>
              </w:rPr>
              <w:t>日13时00分</w:t>
            </w:r>
            <w:r>
              <w:rPr>
                <w:rFonts w:hint="eastAsia" w:ascii="宋体" w:hAnsi="宋体" w:eastAsia="宋体" w:cs="Times New Roman"/>
                <w:color w:val="auto"/>
                <w:szCs w:val="21"/>
                <w:highlight w:val="none"/>
              </w:rPr>
              <w:t>（北京时间）</w:t>
            </w:r>
          </w:p>
        </w:tc>
      </w:tr>
      <w:tr w14:paraId="13756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06" w:type="dxa"/>
            <w:noWrap w:val="0"/>
            <w:vAlign w:val="top"/>
          </w:tcPr>
          <w:p w14:paraId="7E9E0413">
            <w:pPr>
              <w:pStyle w:val="109"/>
              <w:spacing w:before="273"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22</w:t>
            </w:r>
          </w:p>
        </w:tc>
        <w:tc>
          <w:tcPr>
            <w:tcW w:w="2490" w:type="dxa"/>
            <w:noWrap w:val="0"/>
            <w:vAlign w:val="top"/>
          </w:tcPr>
          <w:p w14:paraId="25D29C7E">
            <w:pPr>
              <w:pStyle w:val="109"/>
              <w:spacing w:before="36" w:line="228" w:lineRule="auto"/>
              <w:ind w:left="5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投标人确认收到</w:t>
            </w:r>
          </w:p>
          <w:p w14:paraId="59FD5F6A">
            <w:pPr>
              <w:pStyle w:val="109"/>
              <w:spacing w:before="161" w:line="228" w:lineRule="auto"/>
              <w:ind w:left="304"/>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招标文件澄清的时间</w:t>
            </w:r>
          </w:p>
        </w:tc>
        <w:tc>
          <w:tcPr>
            <w:tcW w:w="7101" w:type="dxa"/>
            <w:noWrap w:val="0"/>
            <w:vAlign w:val="top"/>
          </w:tcPr>
          <w:p w14:paraId="63ABA4FB">
            <w:pPr>
              <w:pStyle w:val="109"/>
              <w:spacing w:before="36" w:line="408" w:lineRule="exact"/>
              <w:ind w:left="11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请潜在投标人在参加与本项目活动期间关注网站信息，所有有意愿的投标人</w:t>
            </w:r>
          </w:p>
          <w:p w14:paraId="152FAE7C">
            <w:pPr>
              <w:pStyle w:val="109"/>
              <w:spacing w:line="226"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有义务在网上自行查询，无需书面回复</w:t>
            </w:r>
          </w:p>
        </w:tc>
      </w:tr>
      <w:tr w14:paraId="67CDB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noWrap w:val="0"/>
            <w:vAlign w:val="top"/>
          </w:tcPr>
          <w:p w14:paraId="16F20A5F">
            <w:pPr>
              <w:pStyle w:val="109"/>
              <w:spacing w:before="268"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23</w:t>
            </w:r>
          </w:p>
        </w:tc>
        <w:tc>
          <w:tcPr>
            <w:tcW w:w="2490" w:type="dxa"/>
            <w:noWrap w:val="0"/>
            <w:vAlign w:val="top"/>
          </w:tcPr>
          <w:p w14:paraId="5A32A21C">
            <w:pPr>
              <w:pStyle w:val="109"/>
              <w:spacing w:before="31" w:line="228" w:lineRule="auto"/>
              <w:ind w:left="5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投标人确认收到</w:t>
            </w:r>
          </w:p>
          <w:p w14:paraId="28F8A98F">
            <w:pPr>
              <w:pStyle w:val="109"/>
              <w:spacing w:before="161" w:line="228" w:lineRule="auto"/>
              <w:ind w:left="304"/>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招标文件修改的时间</w:t>
            </w:r>
          </w:p>
        </w:tc>
        <w:tc>
          <w:tcPr>
            <w:tcW w:w="7101" w:type="dxa"/>
            <w:noWrap w:val="0"/>
            <w:vAlign w:val="top"/>
          </w:tcPr>
          <w:p w14:paraId="35946E0D">
            <w:pPr>
              <w:pStyle w:val="109"/>
              <w:spacing w:before="31" w:line="408" w:lineRule="exact"/>
              <w:ind w:left="11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请潜在投标人在参加与本项目活动期间关注网站信息，所有有意愿的投标人</w:t>
            </w:r>
          </w:p>
          <w:p w14:paraId="7AB8EE38">
            <w:pPr>
              <w:pStyle w:val="109"/>
              <w:spacing w:line="226"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有义务在网上自行查询，无需书面回复</w:t>
            </w:r>
          </w:p>
        </w:tc>
      </w:tr>
      <w:tr w14:paraId="2DAB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06" w:type="dxa"/>
            <w:noWrap w:val="0"/>
            <w:vAlign w:val="top"/>
          </w:tcPr>
          <w:p w14:paraId="6B728992">
            <w:pPr>
              <w:spacing w:line="253" w:lineRule="auto"/>
              <w:rPr>
                <w:rFonts w:hint="eastAsia" w:ascii="Times New Roman" w:hAnsi="Times New Roman" w:eastAsia="宋体" w:cs="Times New Roman"/>
                <w:kern w:val="2"/>
                <w:sz w:val="21"/>
                <w:szCs w:val="24"/>
                <w:highlight w:val="none"/>
                <w:lang w:val="en-US" w:eastAsia="zh-CN" w:bidi="ar-SA"/>
              </w:rPr>
            </w:pPr>
          </w:p>
          <w:p w14:paraId="1D1AB75E">
            <w:pPr>
              <w:spacing w:line="253" w:lineRule="auto"/>
              <w:rPr>
                <w:rFonts w:hint="eastAsia" w:ascii="Times New Roman" w:hAnsi="Times New Roman" w:eastAsia="宋体" w:cs="Times New Roman"/>
                <w:kern w:val="2"/>
                <w:sz w:val="21"/>
                <w:szCs w:val="24"/>
                <w:highlight w:val="none"/>
                <w:lang w:val="en-US" w:eastAsia="zh-CN" w:bidi="ar-SA"/>
              </w:rPr>
            </w:pPr>
          </w:p>
          <w:p w14:paraId="27974110">
            <w:pPr>
              <w:spacing w:line="254" w:lineRule="auto"/>
              <w:rPr>
                <w:rFonts w:hint="eastAsia" w:ascii="Times New Roman" w:hAnsi="Times New Roman" w:eastAsia="宋体" w:cs="Times New Roman"/>
                <w:kern w:val="2"/>
                <w:sz w:val="21"/>
                <w:szCs w:val="24"/>
                <w:highlight w:val="none"/>
                <w:lang w:val="en-US" w:eastAsia="zh-CN" w:bidi="ar-SA"/>
              </w:rPr>
            </w:pPr>
          </w:p>
          <w:p w14:paraId="49249F3E">
            <w:pPr>
              <w:spacing w:line="254" w:lineRule="auto"/>
              <w:rPr>
                <w:rFonts w:hint="eastAsia" w:ascii="Times New Roman" w:hAnsi="Times New Roman" w:eastAsia="宋体" w:cs="Times New Roman"/>
                <w:kern w:val="2"/>
                <w:sz w:val="21"/>
                <w:szCs w:val="24"/>
                <w:highlight w:val="none"/>
                <w:lang w:val="en-US" w:eastAsia="zh-CN" w:bidi="ar-SA"/>
              </w:rPr>
            </w:pPr>
          </w:p>
          <w:p w14:paraId="0C0712E2">
            <w:pPr>
              <w:pStyle w:val="109"/>
              <w:spacing w:before="65"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24</w:t>
            </w:r>
          </w:p>
        </w:tc>
        <w:tc>
          <w:tcPr>
            <w:tcW w:w="2490" w:type="dxa"/>
            <w:noWrap w:val="0"/>
            <w:vAlign w:val="top"/>
          </w:tcPr>
          <w:p w14:paraId="590FDC05">
            <w:pPr>
              <w:spacing w:line="258" w:lineRule="auto"/>
              <w:rPr>
                <w:rFonts w:hint="eastAsia" w:ascii="Times New Roman" w:hAnsi="Times New Roman" w:eastAsia="宋体" w:cs="Times New Roman"/>
                <w:kern w:val="2"/>
                <w:sz w:val="21"/>
                <w:szCs w:val="24"/>
                <w:highlight w:val="none"/>
                <w:lang w:val="en-US" w:eastAsia="zh-CN" w:bidi="ar-SA"/>
              </w:rPr>
            </w:pPr>
          </w:p>
          <w:p w14:paraId="206F8878">
            <w:pPr>
              <w:spacing w:line="259" w:lineRule="auto"/>
              <w:rPr>
                <w:rFonts w:hint="eastAsia" w:ascii="Times New Roman" w:hAnsi="Times New Roman" w:eastAsia="宋体" w:cs="Times New Roman"/>
                <w:kern w:val="2"/>
                <w:sz w:val="21"/>
                <w:szCs w:val="24"/>
                <w:highlight w:val="none"/>
                <w:lang w:val="en-US" w:eastAsia="zh-CN" w:bidi="ar-SA"/>
              </w:rPr>
            </w:pPr>
          </w:p>
          <w:p w14:paraId="0C4977AA">
            <w:pPr>
              <w:spacing w:line="259" w:lineRule="auto"/>
              <w:rPr>
                <w:rFonts w:hint="eastAsia" w:ascii="Times New Roman" w:hAnsi="Times New Roman" w:eastAsia="宋体" w:cs="Times New Roman"/>
                <w:kern w:val="2"/>
                <w:sz w:val="21"/>
                <w:szCs w:val="24"/>
                <w:highlight w:val="none"/>
                <w:lang w:val="en-US" w:eastAsia="zh-CN" w:bidi="ar-SA"/>
              </w:rPr>
            </w:pPr>
          </w:p>
          <w:p w14:paraId="33BD2FF8">
            <w:pPr>
              <w:pStyle w:val="109"/>
              <w:spacing w:before="65" w:line="408" w:lineRule="exact"/>
              <w:ind w:left="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构成投标文件的其他材</w:t>
            </w:r>
          </w:p>
          <w:p w14:paraId="7F0B5100">
            <w:pPr>
              <w:pStyle w:val="109"/>
              <w:spacing w:line="228" w:lineRule="auto"/>
              <w:ind w:left="114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料</w:t>
            </w:r>
          </w:p>
        </w:tc>
        <w:tc>
          <w:tcPr>
            <w:tcW w:w="7101" w:type="dxa"/>
            <w:noWrap w:val="0"/>
            <w:vAlign w:val="top"/>
          </w:tcPr>
          <w:p w14:paraId="514AC875">
            <w:pPr>
              <w:pStyle w:val="109"/>
              <w:spacing w:before="30"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投标人下列资质证明文件：</w:t>
            </w:r>
          </w:p>
          <w:p w14:paraId="79CC9305">
            <w:pPr>
              <w:pStyle w:val="109"/>
              <w:spacing w:before="161" w:line="227" w:lineRule="auto"/>
              <w:ind w:left="12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1、有效的营业执照加盖公章的复印件；</w:t>
            </w:r>
          </w:p>
          <w:p w14:paraId="67B80586">
            <w:pPr>
              <w:pStyle w:val="109"/>
              <w:spacing w:before="164" w:line="227"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2、开户许可证或开户证明文件加盖公章的复印件；</w:t>
            </w:r>
          </w:p>
          <w:p w14:paraId="6B9E4671">
            <w:pPr>
              <w:pStyle w:val="109"/>
              <w:spacing w:before="162" w:line="408" w:lineRule="exact"/>
              <w:ind w:left="11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3、法定代表人授权委托书被授权人身份证加盖公章的复印件；</w:t>
            </w:r>
          </w:p>
          <w:p w14:paraId="1503590E">
            <w:pPr>
              <w:pStyle w:val="109"/>
              <w:spacing w:line="226" w:lineRule="auto"/>
              <w:ind w:left="11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4、本项目招标公告及招标文件里要求的其他证明材料；</w:t>
            </w:r>
          </w:p>
          <w:p w14:paraId="5CDBC92D">
            <w:pPr>
              <w:pStyle w:val="109"/>
              <w:spacing w:before="162" w:line="227" w:lineRule="auto"/>
              <w:ind w:left="11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5、投标单位认为有必要提供的其他证明材料。</w:t>
            </w:r>
          </w:p>
        </w:tc>
      </w:tr>
      <w:tr w14:paraId="6F8F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6" w:type="dxa"/>
            <w:noWrap w:val="0"/>
            <w:vAlign w:val="top"/>
          </w:tcPr>
          <w:p w14:paraId="0BC14477">
            <w:pPr>
              <w:pStyle w:val="109"/>
              <w:spacing w:before="65"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25</w:t>
            </w:r>
          </w:p>
        </w:tc>
        <w:tc>
          <w:tcPr>
            <w:tcW w:w="2490" w:type="dxa"/>
            <w:noWrap w:val="0"/>
            <w:vAlign w:val="top"/>
          </w:tcPr>
          <w:p w14:paraId="37DD3D8E">
            <w:pPr>
              <w:pStyle w:val="109"/>
              <w:spacing w:before="33" w:line="228" w:lineRule="auto"/>
              <w:ind w:left="72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投标有效期</w:t>
            </w:r>
          </w:p>
        </w:tc>
        <w:tc>
          <w:tcPr>
            <w:tcW w:w="7101" w:type="dxa"/>
            <w:noWrap w:val="0"/>
            <w:vAlign w:val="top"/>
          </w:tcPr>
          <w:p w14:paraId="25761170">
            <w:pPr>
              <w:pStyle w:val="109"/>
              <w:spacing w:before="32"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投标截止之日后90天（日历天），从投标截止之日算起。</w:t>
            </w:r>
          </w:p>
        </w:tc>
      </w:tr>
      <w:tr w14:paraId="56584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06" w:type="dxa"/>
            <w:noWrap w:val="0"/>
            <w:vAlign w:val="top"/>
          </w:tcPr>
          <w:p w14:paraId="08BD1785">
            <w:pPr>
              <w:spacing w:line="251" w:lineRule="auto"/>
              <w:rPr>
                <w:rFonts w:hint="eastAsia" w:ascii="Times New Roman" w:hAnsi="Times New Roman" w:eastAsia="宋体" w:cs="Times New Roman"/>
                <w:kern w:val="2"/>
                <w:sz w:val="21"/>
                <w:szCs w:val="24"/>
                <w:highlight w:val="none"/>
                <w:lang w:val="en-US" w:eastAsia="zh-CN" w:bidi="ar-SA"/>
              </w:rPr>
            </w:pPr>
          </w:p>
          <w:p w14:paraId="4BA39E78">
            <w:pPr>
              <w:spacing w:line="251" w:lineRule="auto"/>
              <w:rPr>
                <w:rFonts w:hint="eastAsia" w:ascii="Times New Roman" w:hAnsi="Times New Roman" w:eastAsia="宋体" w:cs="Times New Roman"/>
                <w:kern w:val="2"/>
                <w:sz w:val="21"/>
                <w:szCs w:val="24"/>
                <w:highlight w:val="none"/>
                <w:lang w:val="en-US" w:eastAsia="zh-CN" w:bidi="ar-SA"/>
              </w:rPr>
            </w:pPr>
          </w:p>
          <w:p w14:paraId="540C818B">
            <w:pPr>
              <w:spacing w:line="251" w:lineRule="auto"/>
              <w:rPr>
                <w:rFonts w:hint="eastAsia" w:ascii="Times New Roman" w:hAnsi="Times New Roman" w:eastAsia="宋体" w:cs="Times New Roman"/>
                <w:kern w:val="2"/>
                <w:sz w:val="21"/>
                <w:szCs w:val="24"/>
                <w:highlight w:val="none"/>
                <w:lang w:val="en-US" w:eastAsia="zh-CN" w:bidi="ar-SA"/>
              </w:rPr>
            </w:pPr>
          </w:p>
          <w:p w14:paraId="4C725558">
            <w:pPr>
              <w:spacing w:line="251" w:lineRule="auto"/>
              <w:rPr>
                <w:rFonts w:hint="eastAsia" w:ascii="Times New Roman" w:hAnsi="Times New Roman" w:eastAsia="宋体" w:cs="Times New Roman"/>
                <w:kern w:val="2"/>
                <w:sz w:val="21"/>
                <w:szCs w:val="24"/>
                <w:highlight w:val="none"/>
                <w:lang w:val="en-US" w:eastAsia="zh-CN" w:bidi="ar-SA"/>
              </w:rPr>
            </w:pPr>
          </w:p>
          <w:p w14:paraId="508E5B93">
            <w:pPr>
              <w:spacing w:line="251" w:lineRule="auto"/>
              <w:rPr>
                <w:rFonts w:hint="eastAsia" w:ascii="Times New Roman" w:hAnsi="Times New Roman" w:eastAsia="宋体" w:cs="Times New Roman"/>
                <w:kern w:val="2"/>
                <w:sz w:val="21"/>
                <w:szCs w:val="24"/>
                <w:highlight w:val="none"/>
                <w:lang w:val="en-US" w:eastAsia="zh-CN" w:bidi="ar-SA"/>
              </w:rPr>
            </w:pPr>
          </w:p>
          <w:p w14:paraId="1E5A2F53">
            <w:pPr>
              <w:spacing w:line="251" w:lineRule="auto"/>
              <w:rPr>
                <w:rFonts w:hint="eastAsia" w:ascii="Times New Roman" w:hAnsi="Times New Roman" w:eastAsia="宋体" w:cs="Times New Roman"/>
                <w:kern w:val="2"/>
                <w:sz w:val="21"/>
                <w:szCs w:val="24"/>
                <w:highlight w:val="none"/>
                <w:lang w:val="en-US" w:eastAsia="zh-CN" w:bidi="ar-SA"/>
              </w:rPr>
            </w:pPr>
          </w:p>
          <w:p w14:paraId="7CD812DA">
            <w:pPr>
              <w:spacing w:line="251" w:lineRule="auto"/>
              <w:rPr>
                <w:rFonts w:hint="eastAsia" w:ascii="Times New Roman" w:hAnsi="Times New Roman" w:eastAsia="宋体" w:cs="Times New Roman"/>
                <w:kern w:val="2"/>
                <w:sz w:val="21"/>
                <w:szCs w:val="24"/>
                <w:highlight w:val="none"/>
                <w:lang w:val="en-US" w:eastAsia="zh-CN" w:bidi="ar-SA"/>
              </w:rPr>
            </w:pPr>
          </w:p>
          <w:p w14:paraId="45AF34DA">
            <w:pPr>
              <w:spacing w:line="251" w:lineRule="auto"/>
              <w:rPr>
                <w:rFonts w:hint="eastAsia" w:ascii="Times New Roman" w:hAnsi="Times New Roman" w:eastAsia="宋体" w:cs="Times New Roman"/>
                <w:kern w:val="2"/>
                <w:sz w:val="21"/>
                <w:szCs w:val="24"/>
                <w:highlight w:val="none"/>
                <w:lang w:val="en-US" w:eastAsia="zh-CN" w:bidi="ar-SA"/>
              </w:rPr>
            </w:pPr>
          </w:p>
          <w:p w14:paraId="28A572F6">
            <w:pPr>
              <w:spacing w:line="251" w:lineRule="auto"/>
              <w:rPr>
                <w:rFonts w:hint="eastAsia" w:ascii="Times New Roman" w:hAnsi="Times New Roman" w:eastAsia="宋体" w:cs="Times New Roman"/>
                <w:kern w:val="2"/>
                <w:sz w:val="21"/>
                <w:szCs w:val="24"/>
                <w:highlight w:val="none"/>
                <w:lang w:val="en-US" w:eastAsia="zh-CN" w:bidi="ar-SA"/>
              </w:rPr>
            </w:pPr>
          </w:p>
          <w:p w14:paraId="7A858D1B">
            <w:pPr>
              <w:spacing w:line="251" w:lineRule="auto"/>
              <w:rPr>
                <w:rFonts w:hint="eastAsia" w:ascii="Times New Roman" w:hAnsi="Times New Roman" w:eastAsia="宋体" w:cs="Times New Roman"/>
                <w:kern w:val="2"/>
                <w:sz w:val="21"/>
                <w:szCs w:val="24"/>
                <w:highlight w:val="none"/>
                <w:lang w:val="en-US" w:eastAsia="zh-CN" w:bidi="ar-SA"/>
              </w:rPr>
            </w:pPr>
          </w:p>
          <w:p w14:paraId="40986689">
            <w:pPr>
              <w:spacing w:line="251" w:lineRule="auto"/>
              <w:rPr>
                <w:rFonts w:hint="eastAsia" w:ascii="Times New Roman" w:hAnsi="Times New Roman" w:eastAsia="宋体" w:cs="Times New Roman"/>
                <w:kern w:val="2"/>
                <w:sz w:val="21"/>
                <w:szCs w:val="24"/>
                <w:highlight w:val="none"/>
                <w:lang w:val="en-US" w:eastAsia="zh-CN" w:bidi="ar-SA"/>
              </w:rPr>
            </w:pPr>
          </w:p>
          <w:p w14:paraId="6B55BC93">
            <w:pPr>
              <w:spacing w:line="251" w:lineRule="auto"/>
              <w:rPr>
                <w:rFonts w:hint="eastAsia" w:ascii="Times New Roman" w:hAnsi="Times New Roman" w:eastAsia="宋体" w:cs="Times New Roman"/>
                <w:kern w:val="2"/>
                <w:sz w:val="21"/>
                <w:szCs w:val="24"/>
                <w:highlight w:val="none"/>
                <w:lang w:val="en-US" w:eastAsia="zh-CN" w:bidi="ar-SA"/>
              </w:rPr>
            </w:pPr>
          </w:p>
          <w:p w14:paraId="466A9242">
            <w:pPr>
              <w:spacing w:line="251" w:lineRule="auto"/>
              <w:rPr>
                <w:rFonts w:hint="eastAsia" w:ascii="Times New Roman" w:hAnsi="Times New Roman" w:eastAsia="宋体" w:cs="Times New Roman"/>
                <w:kern w:val="2"/>
                <w:sz w:val="21"/>
                <w:szCs w:val="24"/>
                <w:highlight w:val="none"/>
                <w:lang w:val="en-US" w:eastAsia="zh-CN" w:bidi="ar-SA"/>
              </w:rPr>
            </w:pPr>
          </w:p>
          <w:p w14:paraId="3ADA7AC8">
            <w:pPr>
              <w:spacing w:line="252" w:lineRule="auto"/>
              <w:rPr>
                <w:rFonts w:hint="eastAsia" w:ascii="Times New Roman" w:hAnsi="Times New Roman" w:eastAsia="宋体" w:cs="Times New Roman"/>
                <w:kern w:val="2"/>
                <w:sz w:val="21"/>
                <w:szCs w:val="24"/>
                <w:highlight w:val="none"/>
                <w:lang w:val="en-US" w:eastAsia="zh-CN" w:bidi="ar-SA"/>
              </w:rPr>
            </w:pPr>
          </w:p>
          <w:p w14:paraId="42C9C539">
            <w:pPr>
              <w:spacing w:line="252" w:lineRule="auto"/>
              <w:rPr>
                <w:rFonts w:hint="eastAsia" w:ascii="Times New Roman" w:hAnsi="Times New Roman" w:eastAsia="宋体" w:cs="Times New Roman"/>
                <w:kern w:val="2"/>
                <w:sz w:val="21"/>
                <w:szCs w:val="24"/>
                <w:highlight w:val="none"/>
                <w:lang w:val="en-US" w:eastAsia="zh-CN" w:bidi="ar-SA"/>
              </w:rPr>
            </w:pPr>
          </w:p>
          <w:p w14:paraId="1577A13F">
            <w:pPr>
              <w:spacing w:line="252" w:lineRule="auto"/>
              <w:rPr>
                <w:rFonts w:hint="eastAsia" w:ascii="Times New Roman" w:hAnsi="Times New Roman" w:eastAsia="宋体" w:cs="Times New Roman"/>
                <w:kern w:val="2"/>
                <w:sz w:val="21"/>
                <w:szCs w:val="24"/>
                <w:highlight w:val="none"/>
                <w:lang w:val="en-US" w:eastAsia="zh-CN" w:bidi="ar-SA"/>
              </w:rPr>
            </w:pPr>
          </w:p>
          <w:p w14:paraId="6C2F4075">
            <w:pPr>
              <w:pStyle w:val="109"/>
              <w:spacing w:before="65" w:line="189" w:lineRule="auto"/>
              <w:ind w:left="355"/>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26</w:t>
            </w:r>
          </w:p>
        </w:tc>
        <w:tc>
          <w:tcPr>
            <w:tcW w:w="2490" w:type="dxa"/>
            <w:noWrap w:val="0"/>
            <w:vAlign w:val="top"/>
          </w:tcPr>
          <w:p w14:paraId="01BBE6BA">
            <w:pPr>
              <w:spacing w:line="249" w:lineRule="auto"/>
              <w:rPr>
                <w:rFonts w:hint="eastAsia" w:ascii="Times New Roman" w:hAnsi="Times New Roman" w:eastAsia="宋体" w:cs="Times New Roman"/>
                <w:kern w:val="2"/>
                <w:sz w:val="21"/>
                <w:szCs w:val="24"/>
                <w:highlight w:val="none"/>
                <w:lang w:val="en-US" w:eastAsia="zh-CN" w:bidi="ar-SA"/>
              </w:rPr>
            </w:pPr>
          </w:p>
          <w:p w14:paraId="197A537B">
            <w:pPr>
              <w:spacing w:line="249" w:lineRule="auto"/>
              <w:rPr>
                <w:rFonts w:hint="eastAsia" w:ascii="Times New Roman" w:hAnsi="Times New Roman" w:eastAsia="宋体" w:cs="Times New Roman"/>
                <w:kern w:val="2"/>
                <w:sz w:val="21"/>
                <w:szCs w:val="24"/>
                <w:highlight w:val="none"/>
                <w:lang w:val="en-US" w:eastAsia="zh-CN" w:bidi="ar-SA"/>
              </w:rPr>
            </w:pPr>
          </w:p>
          <w:p w14:paraId="06E89F07">
            <w:pPr>
              <w:spacing w:line="249" w:lineRule="auto"/>
              <w:rPr>
                <w:rFonts w:hint="eastAsia" w:ascii="Times New Roman" w:hAnsi="Times New Roman" w:eastAsia="宋体" w:cs="Times New Roman"/>
                <w:kern w:val="2"/>
                <w:sz w:val="21"/>
                <w:szCs w:val="24"/>
                <w:highlight w:val="none"/>
                <w:lang w:val="en-US" w:eastAsia="zh-CN" w:bidi="ar-SA"/>
              </w:rPr>
            </w:pPr>
          </w:p>
          <w:p w14:paraId="04197712">
            <w:pPr>
              <w:spacing w:line="249" w:lineRule="auto"/>
              <w:rPr>
                <w:rFonts w:hint="eastAsia" w:ascii="Times New Roman" w:hAnsi="Times New Roman" w:eastAsia="宋体" w:cs="Times New Roman"/>
                <w:kern w:val="2"/>
                <w:sz w:val="21"/>
                <w:szCs w:val="24"/>
                <w:highlight w:val="none"/>
                <w:lang w:val="en-US" w:eastAsia="zh-CN" w:bidi="ar-SA"/>
              </w:rPr>
            </w:pPr>
          </w:p>
          <w:p w14:paraId="7C0DEBE3">
            <w:pPr>
              <w:spacing w:line="249" w:lineRule="auto"/>
              <w:rPr>
                <w:rFonts w:hint="eastAsia" w:ascii="Times New Roman" w:hAnsi="Times New Roman" w:eastAsia="宋体" w:cs="Times New Roman"/>
                <w:kern w:val="2"/>
                <w:sz w:val="21"/>
                <w:szCs w:val="24"/>
                <w:highlight w:val="none"/>
                <w:lang w:val="en-US" w:eastAsia="zh-CN" w:bidi="ar-SA"/>
              </w:rPr>
            </w:pPr>
          </w:p>
          <w:p w14:paraId="575BB755">
            <w:pPr>
              <w:spacing w:line="249" w:lineRule="auto"/>
              <w:rPr>
                <w:rFonts w:hint="eastAsia" w:ascii="Times New Roman" w:hAnsi="Times New Roman" w:eastAsia="宋体" w:cs="Times New Roman"/>
                <w:kern w:val="2"/>
                <w:sz w:val="21"/>
                <w:szCs w:val="24"/>
                <w:highlight w:val="none"/>
                <w:lang w:val="en-US" w:eastAsia="zh-CN" w:bidi="ar-SA"/>
              </w:rPr>
            </w:pPr>
          </w:p>
          <w:p w14:paraId="18E2B8FC">
            <w:pPr>
              <w:spacing w:line="249" w:lineRule="auto"/>
              <w:rPr>
                <w:rFonts w:hint="eastAsia" w:ascii="Times New Roman" w:hAnsi="Times New Roman" w:eastAsia="宋体" w:cs="Times New Roman"/>
                <w:kern w:val="2"/>
                <w:sz w:val="21"/>
                <w:szCs w:val="24"/>
                <w:highlight w:val="none"/>
                <w:lang w:val="en-US" w:eastAsia="zh-CN" w:bidi="ar-SA"/>
              </w:rPr>
            </w:pPr>
          </w:p>
          <w:p w14:paraId="02BB68AF">
            <w:pPr>
              <w:spacing w:line="249" w:lineRule="auto"/>
              <w:rPr>
                <w:rFonts w:hint="eastAsia" w:ascii="Times New Roman" w:hAnsi="Times New Roman" w:eastAsia="宋体" w:cs="Times New Roman"/>
                <w:kern w:val="2"/>
                <w:sz w:val="21"/>
                <w:szCs w:val="24"/>
                <w:highlight w:val="none"/>
                <w:lang w:val="en-US" w:eastAsia="zh-CN" w:bidi="ar-SA"/>
              </w:rPr>
            </w:pPr>
          </w:p>
          <w:p w14:paraId="6E2EE35E">
            <w:pPr>
              <w:spacing w:line="249" w:lineRule="auto"/>
              <w:rPr>
                <w:rFonts w:hint="eastAsia" w:ascii="Times New Roman" w:hAnsi="Times New Roman" w:eastAsia="宋体" w:cs="Times New Roman"/>
                <w:kern w:val="2"/>
                <w:sz w:val="21"/>
                <w:szCs w:val="24"/>
                <w:highlight w:val="none"/>
                <w:lang w:val="en-US" w:eastAsia="zh-CN" w:bidi="ar-SA"/>
              </w:rPr>
            </w:pPr>
          </w:p>
          <w:p w14:paraId="11A7A22E">
            <w:pPr>
              <w:spacing w:line="249" w:lineRule="auto"/>
              <w:rPr>
                <w:rFonts w:hint="eastAsia" w:ascii="Times New Roman" w:hAnsi="Times New Roman" w:eastAsia="宋体" w:cs="Times New Roman"/>
                <w:kern w:val="2"/>
                <w:sz w:val="21"/>
                <w:szCs w:val="24"/>
                <w:highlight w:val="none"/>
                <w:lang w:val="en-US" w:eastAsia="zh-CN" w:bidi="ar-SA"/>
              </w:rPr>
            </w:pPr>
          </w:p>
          <w:p w14:paraId="28FF7DB2">
            <w:pPr>
              <w:spacing w:line="249" w:lineRule="auto"/>
              <w:rPr>
                <w:rFonts w:hint="eastAsia" w:ascii="Times New Roman" w:hAnsi="Times New Roman" w:eastAsia="宋体" w:cs="Times New Roman"/>
                <w:kern w:val="2"/>
                <w:sz w:val="21"/>
                <w:szCs w:val="24"/>
                <w:highlight w:val="none"/>
                <w:lang w:val="en-US" w:eastAsia="zh-CN" w:bidi="ar-SA"/>
              </w:rPr>
            </w:pPr>
          </w:p>
          <w:p w14:paraId="7C4CF73D">
            <w:pPr>
              <w:spacing w:line="249" w:lineRule="auto"/>
              <w:rPr>
                <w:rFonts w:hint="eastAsia" w:ascii="Times New Roman" w:hAnsi="Times New Roman" w:eastAsia="宋体" w:cs="Times New Roman"/>
                <w:kern w:val="2"/>
                <w:sz w:val="21"/>
                <w:szCs w:val="24"/>
                <w:highlight w:val="none"/>
                <w:lang w:val="en-US" w:eastAsia="zh-CN" w:bidi="ar-SA"/>
              </w:rPr>
            </w:pPr>
          </w:p>
          <w:p w14:paraId="61127A20">
            <w:pPr>
              <w:spacing w:line="249" w:lineRule="auto"/>
              <w:rPr>
                <w:rFonts w:hint="eastAsia" w:ascii="Times New Roman" w:hAnsi="Times New Roman" w:eastAsia="宋体" w:cs="Times New Roman"/>
                <w:kern w:val="2"/>
                <w:sz w:val="21"/>
                <w:szCs w:val="24"/>
                <w:highlight w:val="none"/>
                <w:lang w:val="en-US" w:eastAsia="zh-CN" w:bidi="ar-SA"/>
              </w:rPr>
            </w:pPr>
          </w:p>
          <w:p w14:paraId="278B0134">
            <w:pPr>
              <w:spacing w:line="250" w:lineRule="auto"/>
              <w:rPr>
                <w:rFonts w:hint="eastAsia" w:ascii="Times New Roman" w:hAnsi="Times New Roman" w:eastAsia="宋体" w:cs="Times New Roman"/>
                <w:kern w:val="2"/>
                <w:sz w:val="21"/>
                <w:szCs w:val="24"/>
                <w:highlight w:val="none"/>
                <w:lang w:val="en-US" w:eastAsia="zh-CN" w:bidi="ar-SA"/>
              </w:rPr>
            </w:pPr>
          </w:p>
          <w:p w14:paraId="5CEB27C2">
            <w:pPr>
              <w:spacing w:line="250" w:lineRule="auto"/>
              <w:rPr>
                <w:rFonts w:hint="eastAsia" w:ascii="Times New Roman" w:hAnsi="Times New Roman" w:eastAsia="宋体" w:cs="Times New Roman"/>
                <w:kern w:val="2"/>
                <w:sz w:val="21"/>
                <w:szCs w:val="24"/>
                <w:highlight w:val="none"/>
                <w:lang w:val="en-US" w:eastAsia="zh-CN" w:bidi="ar-SA"/>
              </w:rPr>
            </w:pPr>
          </w:p>
          <w:p w14:paraId="3793D05B">
            <w:pPr>
              <w:spacing w:line="250" w:lineRule="auto"/>
              <w:rPr>
                <w:rFonts w:hint="eastAsia" w:ascii="Times New Roman" w:hAnsi="Times New Roman" w:eastAsia="宋体" w:cs="Times New Roman"/>
                <w:kern w:val="2"/>
                <w:sz w:val="21"/>
                <w:szCs w:val="24"/>
                <w:highlight w:val="none"/>
                <w:lang w:val="en-US" w:eastAsia="zh-CN" w:bidi="ar-SA"/>
              </w:rPr>
            </w:pPr>
          </w:p>
          <w:p w14:paraId="74909958">
            <w:pPr>
              <w:pStyle w:val="109"/>
              <w:spacing w:before="65" w:line="228" w:lineRule="auto"/>
              <w:ind w:left="72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投标保证金</w:t>
            </w:r>
          </w:p>
        </w:tc>
        <w:tc>
          <w:tcPr>
            <w:tcW w:w="7101" w:type="dxa"/>
            <w:noWrap w:val="0"/>
            <w:vAlign w:val="top"/>
          </w:tcPr>
          <w:p w14:paraId="4CC18D41">
            <w:pPr>
              <w:pStyle w:val="109"/>
              <w:spacing w:before="265" w:line="227" w:lineRule="auto"/>
              <w:ind w:left="11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1.诚信记录良好的供应商无需递交投标保证金。</w:t>
            </w:r>
          </w:p>
          <w:p w14:paraId="14FBC327">
            <w:pPr>
              <w:pStyle w:val="109"/>
              <w:spacing w:before="258" w:line="408" w:lineRule="exact"/>
              <w:jc w:val="righ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2.对于满足《中华人民共和国政府采购法》第二十二条规定，经“信用中国 ”</w:t>
            </w:r>
          </w:p>
          <w:p w14:paraId="1AC85AEC">
            <w:pPr>
              <w:pStyle w:val="109"/>
              <w:spacing w:line="226" w:lineRule="auto"/>
              <w:ind w:left="129"/>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网站查询存在行政处罚信息的供应商应按以下规定递交投标保证金：</w:t>
            </w:r>
          </w:p>
          <w:p w14:paraId="65D4E523">
            <w:pPr>
              <w:pStyle w:val="109"/>
              <w:spacing w:before="162" w:line="408" w:lineRule="exact"/>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投标保证金的形式：转账、电汇或专业担保公司、银行出具的保函等合法形式。</w:t>
            </w:r>
          </w:p>
          <w:p w14:paraId="625496ED">
            <w:pPr>
              <w:pStyle w:val="109"/>
              <w:spacing w:before="159"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投标保证金的金额：</w:t>
            </w:r>
            <w:r>
              <w:rPr>
                <w:rFonts w:hint="eastAsia" w:ascii="Times New Roman" w:hAnsi="Times New Roman" w:cs="Times New Roman"/>
                <w:kern w:val="2"/>
                <w:sz w:val="21"/>
                <w:szCs w:val="24"/>
                <w:highlight w:val="none"/>
                <w:lang w:val="en-US" w:eastAsia="zh-CN" w:bidi="ar-SA"/>
              </w:rPr>
              <w:t>96</w:t>
            </w:r>
            <w:r>
              <w:rPr>
                <w:rFonts w:hint="eastAsia" w:ascii="Times New Roman" w:hAnsi="Times New Roman" w:eastAsia="宋体" w:cs="Times New Roman"/>
                <w:kern w:val="2"/>
                <w:sz w:val="21"/>
                <w:szCs w:val="24"/>
                <w:highlight w:val="none"/>
                <w:lang w:val="en-US" w:eastAsia="zh-CN" w:bidi="ar-SA"/>
              </w:rPr>
              <w:t>00元。</w:t>
            </w:r>
          </w:p>
          <w:p w14:paraId="214368CF">
            <w:pPr>
              <w:pStyle w:val="109"/>
              <w:spacing w:before="161" w:line="229"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递交方式：</w:t>
            </w:r>
          </w:p>
          <w:p w14:paraId="35DBC3EF">
            <w:pPr>
              <w:pStyle w:val="109"/>
              <w:spacing w:before="163" w:line="377" w:lineRule="auto"/>
              <w:ind w:left="112" w:right="110" w:firstLine="1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（1）供应商须在投标截止时间前（北京时间）， 以转账、 电汇形式提交的 投标保证金应当从投标供应商的基本账户转出将投标保证金存入采购代理  机构指定账户，银行进帐单或电汇凭证等凭证上应明确用途为【投标保证  金】、项目名称、项目编号，以便核对查实。投标保证金的确认以最终到帐</w:t>
            </w:r>
          </w:p>
          <w:p w14:paraId="10F75692">
            <w:pPr>
              <w:pStyle w:val="109"/>
              <w:spacing w:before="1" w:line="227" w:lineRule="auto"/>
              <w:ind w:left="149"/>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日期为准，未按规定时间递交，投标将被拒绝。</w:t>
            </w:r>
          </w:p>
          <w:p w14:paraId="4D6E74B4">
            <w:pPr>
              <w:pStyle w:val="109"/>
              <w:spacing w:before="160" w:line="377" w:lineRule="auto"/>
              <w:ind w:left="112" w:right="107" w:firstLine="3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(2)以“保函 ”形式递交投标保证金的，应在投标截止时间前，将保函递到 代理机构项目负责人处，并自留一份复印件附在响应文件。未按规定时间办</w:t>
            </w:r>
          </w:p>
          <w:p w14:paraId="2645B361">
            <w:pPr>
              <w:pStyle w:val="109"/>
              <w:spacing w:before="1" w:line="227"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理，投标将被拒绝。</w:t>
            </w:r>
          </w:p>
          <w:p w14:paraId="4EA56C2C">
            <w:pPr>
              <w:pStyle w:val="109"/>
              <w:spacing w:before="162" w:line="229"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开户行全称：</w:t>
            </w:r>
            <w:r>
              <w:rPr>
                <w:rFonts w:hint="eastAsia" w:ascii="Times New Roman" w:hAnsi="Times New Roman" w:cs="Times New Roman"/>
                <w:kern w:val="2"/>
                <w:sz w:val="21"/>
                <w:szCs w:val="24"/>
                <w:highlight w:val="none"/>
                <w:lang w:val="en-US" w:eastAsia="zh-CN" w:bidi="ar-SA"/>
              </w:rPr>
              <w:t>吉林省捷冠工程管理有限公司</w:t>
            </w:r>
          </w:p>
          <w:p w14:paraId="0428C2DD">
            <w:pPr>
              <w:pStyle w:val="109"/>
              <w:spacing w:before="162" w:line="229"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开户行：中国银行股份有限公司长春朝阳支行</w:t>
            </w:r>
          </w:p>
          <w:p w14:paraId="6187F6EE">
            <w:pPr>
              <w:pStyle w:val="109"/>
              <w:spacing w:before="162" w:line="229"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账号：160466486334</w:t>
            </w:r>
          </w:p>
          <w:p w14:paraId="69AAF2DB">
            <w:pPr>
              <w:pStyle w:val="109"/>
              <w:spacing w:before="160" w:line="408" w:lineRule="exact"/>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注： 投标供应商应根据本单位信用情况考虑是否需要递交投标保证金，如属于应交未交的情况将否决其投标。</w:t>
            </w:r>
          </w:p>
        </w:tc>
      </w:tr>
      <w:tr w14:paraId="35A61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06" w:type="dxa"/>
            <w:noWrap w:val="0"/>
            <w:vAlign w:val="top"/>
          </w:tcPr>
          <w:p w14:paraId="78A23BAE">
            <w:pPr>
              <w:pStyle w:val="109"/>
              <w:spacing w:before="88" w:line="189"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27</w:t>
            </w:r>
          </w:p>
        </w:tc>
        <w:tc>
          <w:tcPr>
            <w:tcW w:w="2490" w:type="dxa"/>
            <w:noWrap w:val="0"/>
            <w:vAlign w:val="top"/>
          </w:tcPr>
          <w:p w14:paraId="22E78B62">
            <w:pPr>
              <w:pStyle w:val="109"/>
              <w:spacing w:before="55" w:line="227" w:lineRule="auto"/>
              <w:ind w:left="51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签字或盖章要求</w:t>
            </w:r>
          </w:p>
        </w:tc>
        <w:tc>
          <w:tcPr>
            <w:tcW w:w="7101" w:type="dxa"/>
            <w:noWrap w:val="0"/>
            <w:vAlign w:val="top"/>
          </w:tcPr>
          <w:p w14:paraId="158E6463">
            <w:pPr>
              <w:pStyle w:val="109"/>
              <w:spacing w:before="55"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详见投标人须知总则9、15。</w:t>
            </w:r>
          </w:p>
        </w:tc>
      </w:tr>
      <w:tr w14:paraId="00A0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906" w:type="dxa"/>
            <w:noWrap w:val="0"/>
            <w:vAlign w:val="top"/>
          </w:tcPr>
          <w:p w14:paraId="6DB8B0B6">
            <w:pPr>
              <w:pStyle w:val="109"/>
              <w:spacing w:before="270" w:line="190"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28</w:t>
            </w:r>
          </w:p>
        </w:tc>
        <w:tc>
          <w:tcPr>
            <w:tcW w:w="2490" w:type="dxa"/>
            <w:noWrap w:val="0"/>
            <w:vAlign w:val="top"/>
          </w:tcPr>
          <w:p w14:paraId="1C7B960A">
            <w:pPr>
              <w:pStyle w:val="109"/>
              <w:spacing w:before="238" w:line="228" w:lineRule="auto"/>
              <w:ind w:left="62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投标文件份数</w:t>
            </w:r>
          </w:p>
        </w:tc>
        <w:tc>
          <w:tcPr>
            <w:tcW w:w="7101" w:type="dxa"/>
            <w:noWrap w:val="0"/>
            <w:vAlign w:val="top"/>
          </w:tcPr>
          <w:p w14:paraId="059E6DC6">
            <w:pPr>
              <w:pStyle w:val="109"/>
              <w:spacing w:before="30" w:line="408" w:lineRule="exact"/>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供应商应在投标文件提交截止时间前通过“政采云”(http：//www.zcygov.cn)提交电子投标文件1份，逾期上传的电子投标文件，平台将予以拒收。因供应商自身原因未能成功解密的，视为逾期未提交投标文件。</w:t>
            </w:r>
          </w:p>
        </w:tc>
      </w:tr>
      <w:tr w14:paraId="34F9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6" w:type="dxa"/>
            <w:noWrap w:val="0"/>
            <w:vAlign w:val="top"/>
          </w:tcPr>
          <w:p w14:paraId="2C9FD23A">
            <w:pPr>
              <w:pStyle w:val="109"/>
              <w:spacing w:before="62" w:line="189"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29</w:t>
            </w:r>
          </w:p>
        </w:tc>
        <w:tc>
          <w:tcPr>
            <w:tcW w:w="2490" w:type="dxa"/>
            <w:noWrap w:val="0"/>
            <w:vAlign w:val="top"/>
          </w:tcPr>
          <w:p w14:paraId="09F22E08">
            <w:pPr>
              <w:pStyle w:val="109"/>
              <w:spacing w:before="29" w:line="228" w:lineRule="auto"/>
              <w:ind w:left="829"/>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装订要求</w:t>
            </w:r>
          </w:p>
        </w:tc>
        <w:tc>
          <w:tcPr>
            <w:tcW w:w="7101" w:type="dxa"/>
            <w:noWrap w:val="0"/>
            <w:vAlign w:val="top"/>
          </w:tcPr>
          <w:p w14:paraId="7B81991E">
            <w:pPr>
              <w:pStyle w:val="109"/>
              <w:spacing w:before="29"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详见投标人须知总则9、15。</w:t>
            </w:r>
          </w:p>
        </w:tc>
      </w:tr>
      <w:tr w14:paraId="0D859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06" w:type="dxa"/>
            <w:noWrap w:val="0"/>
            <w:vAlign w:val="top"/>
          </w:tcPr>
          <w:p w14:paraId="6ADDEC89">
            <w:pPr>
              <w:spacing w:line="404" w:lineRule="auto"/>
              <w:rPr>
                <w:rFonts w:hint="eastAsia" w:ascii="Times New Roman" w:hAnsi="Times New Roman" w:eastAsia="宋体" w:cs="Times New Roman"/>
                <w:kern w:val="2"/>
                <w:sz w:val="21"/>
                <w:szCs w:val="24"/>
                <w:highlight w:val="none"/>
                <w:lang w:val="en-US" w:eastAsia="zh-CN" w:bidi="ar-SA"/>
              </w:rPr>
            </w:pPr>
          </w:p>
          <w:p w14:paraId="1C6FADAB">
            <w:pPr>
              <w:pStyle w:val="109"/>
              <w:spacing w:before="65" w:line="189"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30</w:t>
            </w:r>
          </w:p>
        </w:tc>
        <w:tc>
          <w:tcPr>
            <w:tcW w:w="2490" w:type="dxa"/>
            <w:noWrap w:val="0"/>
            <w:vAlign w:val="top"/>
          </w:tcPr>
          <w:p w14:paraId="13DD8DF8">
            <w:pPr>
              <w:spacing w:line="371" w:lineRule="auto"/>
              <w:rPr>
                <w:rFonts w:hint="eastAsia" w:ascii="Times New Roman" w:hAnsi="Times New Roman" w:eastAsia="宋体" w:cs="Times New Roman"/>
                <w:kern w:val="2"/>
                <w:sz w:val="21"/>
                <w:szCs w:val="24"/>
                <w:highlight w:val="none"/>
                <w:lang w:val="en-US" w:eastAsia="zh-CN" w:bidi="ar-SA"/>
              </w:rPr>
            </w:pPr>
          </w:p>
          <w:p w14:paraId="092B0B83">
            <w:pPr>
              <w:pStyle w:val="109"/>
              <w:spacing w:before="65" w:line="228" w:lineRule="auto"/>
              <w:ind w:left="41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递交投标文件地点</w:t>
            </w:r>
          </w:p>
        </w:tc>
        <w:tc>
          <w:tcPr>
            <w:tcW w:w="7101" w:type="dxa"/>
            <w:noWrap w:val="0"/>
            <w:vAlign w:val="top"/>
          </w:tcPr>
          <w:p w14:paraId="575ACAA5">
            <w:pPr>
              <w:pStyle w:val="109"/>
              <w:spacing w:before="31" w:line="228"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地  点：</w:t>
            </w:r>
            <w:r>
              <w:rPr>
                <w:rFonts w:hint="eastAsia" w:ascii="Times New Roman" w:hAnsi="Times New Roman" w:cs="Times New Roman"/>
                <w:kern w:val="2"/>
                <w:sz w:val="21"/>
                <w:szCs w:val="24"/>
                <w:highlight w:val="none"/>
                <w:lang w:val="en-US" w:eastAsia="zh-CN" w:bidi="ar-SA"/>
              </w:rPr>
              <w:t>长春市高新区鸿达街吉林日报副楼4楼吉利招第三开标室</w:t>
            </w:r>
          </w:p>
          <w:p w14:paraId="1816D8F9">
            <w:pPr>
              <w:pStyle w:val="109"/>
              <w:spacing w:before="161" w:line="228" w:lineRule="auto"/>
              <w:ind w:left="12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收件人：</w:t>
            </w:r>
            <w:r>
              <w:rPr>
                <w:rFonts w:hint="eastAsia" w:ascii="Times New Roman" w:hAnsi="Times New Roman" w:cs="Times New Roman"/>
                <w:kern w:val="2"/>
                <w:sz w:val="21"/>
                <w:szCs w:val="24"/>
                <w:highlight w:val="none"/>
                <w:lang w:val="en-US" w:eastAsia="zh-CN" w:bidi="ar-SA"/>
              </w:rPr>
              <w:t>吉林省捷冠工程管理有限公司</w:t>
            </w:r>
          </w:p>
          <w:p w14:paraId="24DBBDB0">
            <w:pPr>
              <w:pStyle w:val="109"/>
              <w:spacing w:before="160" w:line="228"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提交截止时间：</w:t>
            </w:r>
            <w:r>
              <w:rPr>
                <w:rFonts w:hint="eastAsia" w:cs="Times New Roman"/>
                <w:color w:val="auto"/>
                <w:szCs w:val="21"/>
                <w:highlight w:val="none"/>
                <w:lang w:eastAsia="zh-CN"/>
              </w:rPr>
              <w:t>2025年7月11日13时00分</w:t>
            </w:r>
            <w:r>
              <w:rPr>
                <w:rFonts w:hint="eastAsia" w:ascii="宋体" w:hAnsi="宋体" w:eastAsia="宋体" w:cs="Times New Roman"/>
                <w:color w:val="auto"/>
                <w:szCs w:val="21"/>
                <w:highlight w:val="none"/>
              </w:rPr>
              <w:t>（北京时间）</w:t>
            </w:r>
          </w:p>
        </w:tc>
      </w:tr>
      <w:tr w14:paraId="652AE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06" w:type="dxa"/>
            <w:noWrap w:val="0"/>
            <w:vAlign w:val="top"/>
          </w:tcPr>
          <w:p w14:paraId="1892088B">
            <w:pPr>
              <w:pStyle w:val="109"/>
              <w:spacing w:before="65" w:line="189"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31</w:t>
            </w:r>
          </w:p>
        </w:tc>
        <w:tc>
          <w:tcPr>
            <w:tcW w:w="2490" w:type="dxa"/>
            <w:noWrap w:val="0"/>
            <w:vAlign w:val="top"/>
          </w:tcPr>
          <w:p w14:paraId="2D69C4C0">
            <w:pPr>
              <w:pStyle w:val="109"/>
              <w:spacing w:before="32" w:line="228" w:lineRule="auto"/>
              <w:ind w:left="41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是否退还投标文件</w:t>
            </w:r>
          </w:p>
        </w:tc>
        <w:tc>
          <w:tcPr>
            <w:tcW w:w="7101" w:type="dxa"/>
            <w:noWrap w:val="0"/>
            <w:vAlign w:val="top"/>
          </w:tcPr>
          <w:p w14:paraId="22E1735E">
            <w:pPr>
              <w:pStyle w:val="109"/>
              <w:spacing w:before="31" w:line="231" w:lineRule="auto"/>
              <w:ind w:left="116"/>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不退还</w:t>
            </w:r>
          </w:p>
        </w:tc>
      </w:tr>
      <w:tr w14:paraId="02648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noWrap w:val="0"/>
            <w:vAlign w:val="top"/>
          </w:tcPr>
          <w:p w14:paraId="67252A22">
            <w:pPr>
              <w:pStyle w:val="109"/>
              <w:spacing w:before="268" w:line="189"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32</w:t>
            </w:r>
          </w:p>
        </w:tc>
        <w:tc>
          <w:tcPr>
            <w:tcW w:w="2490" w:type="dxa"/>
            <w:noWrap w:val="0"/>
            <w:vAlign w:val="top"/>
          </w:tcPr>
          <w:p w14:paraId="4B35AC2C">
            <w:pPr>
              <w:pStyle w:val="109"/>
              <w:spacing w:before="236" w:line="228" w:lineRule="auto"/>
              <w:ind w:left="5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开标时间和地点</w:t>
            </w:r>
          </w:p>
        </w:tc>
        <w:tc>
          <w:tcPr>
            <w:tcW w:w="7101" w:type="dxa"/>
            <w:noWrap w:val="0"/>
            <w:vAlign w:val="top"/>
          </w:tcPr>
          <w:p w14:paraId="3E876CB1">
            <w:pPr>
              <w:pStyle w:val="109"/>
              <w:spacing w:before="31" w:line="228"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开标时间：</w:t>
            </w:r>
            <w:r>
              <w:rPr>
                <w:rFonts w:hint="eastAsia" w:cs="Times New Roman"/>
                <w:color w:val="auto"/>
                <w:szCs w:val="21"/>
                <w:highlight w:val="none"/>
                <w:lang w:eastAsia="zh-CN"/>
              </w:rPr>
              <w:t>2025年7月11日13时00分</w:t>
            </w:r>
            <w:r>
              <w:rPr>
                <w:rFonts w:hint="eastAsia" w:ascii="宋体" w:hAnsi="宋体" w:eastAsia="宋体" w:cs="Times New Roman"/>
                <w:color w:val="auto"/>
                <w:szCs w:val="21"/>
                <w:highlight w:val="none"/>
              </w:rPr>
              <w:t>（北京时间）</w:t>
            </w:r>
          </w:p>
          <w:p w14:paraId="58CF6DCB">
            <w:pPr>
              <w:pStyle w:val="109"/>
              <w:spacing w:before="160" w:line="228"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开标地点：</w:t>
            </w:r>
            <w:r>
              <w:rPr>
                <w:rFonts w:hint="eastAsia" w:ascii="Times New Roman" w:hAnsi="Times New Roman" w:cs="Times New Roman"/>
                <w:kern w:val="2"/>
                <w:sz w:val="21"/>
                <w:szCs w:val="24"/>
                <w:highlight w:val="none"/>
                <w:lang w:val="en-US" w:eastAsia="zh-CN" w:bidi="ar-SA"/>
              </w:rPr>
              <w:t>长春市高新区鸿达街吉林日报副楼4楼吉利招第三开标室</w:t>
            </w:r>
          </w:p>
        </w:tc>
      </w:tr>
      <w:tr w14:paraId="7CEA9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06" w:type="dxa"/>
            <w:noWrap w:val="0"/>
            <w:vAlign w:val="center"/>
          </w:tcPr>
          <w:p w14:paraId="4D6B6E0C">
            <w:pPr>
              <w:pStyle w:val="109"/>
              <w:spacing w:before="65" w:line="189" w:lineRule="auto"/>
              <w:jc w:val="cente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33</w:t>
            </w:r>
          </w:p>
        </w:tc>
        <w:tc>
          <w:tcPr>
            <w:tcW w:w="2490" w:type="dxa"/>
            <w:noWrap w:val="0"/>
            <w:vAlign w:val="center"/>
          </w:tcPr>
          <w:p w14:paraId="61EC8ACF">
            <w:pPr>
              <w:pStyle w:val="109"/>
              <w:spacing w:before="65" w:line="228" w:lineRule="auto"/>
              <w:jc w:val="cente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开标程序</w:t>
            </w:r>
          </w:p>
        </w:tc>
        <w:tc>
          <w:tcPr>
            <w:tcW w:w="7101" w:type="dxa"/>
            <w:noWrap w:val="0"/>
            <w:vAlign w:val="top"/>
          </w:tcPr>
          <w:p w14:paraId="2B741F82">
            <w:pPr>
              <w:pStyle w:val="109"/>
              <w:spacing w:before="162" w:line="227" w:lineRule="auto"/>
              <w:ind w:left="113"/>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按“政采云”平台程序开标</w:t>
            </w:r>
          </w:p>
        </w:tc>
      </w:tr>
      <w:tr w14:paraId="7863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906" w:type="dxa"/>
            <w:noWrap w:val="0"/>
            <w:vAlign w:val="top"/>
          </w:tcPr>
          <w:p w14:paraId="650A9879">
            <w:pPr>
              <w:spacing w:line="404" w:lineRule="auto"/>
              <w:rPr>
                <w:rFonts w:hint="eastAsia" w:ascii="Times New Roman" w:hAnsi="Times New Roman" w:eastAsia="宋体" w:cs="Times New Roman"/>
                <w:kern w:val="2"/>
                <w:sz w:val="21"/>
                <w:szCs w:val="24"/>
                <w:highlight w:val="none"/>
                <w:lang w:val="en-US" w:eastAsia="zh-CN" w:bidi="ar-SA"/>
              </w:rPr>
            </w:pPr>
          </w:p>
          <w:p w14:paraId="30CBEBD1">
            <w:pPr>
              <w:pStyle w:val="109"/>
              <w:spacing w:before="65" w:line="189"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34</w:t>
            </w:r>
          </w:p>
        </w:tc>
        <w:tc>
          <w:tcPr>
            <w:tcW w:w="2490" w:type="dxa"/>
            <w:noWrap w:val="0"/>
            <w:vAlign w:val="top"/>
          </w:tcPr>
          <w:p w14:paraId="0CB61F25">
            <w:pPr>
              <w:spacing w:line="372" w:lineRule="auto"/>
              <w:rPr>
                <w:rFonts w:hint="eastAsia" w:ascii="Times New Roman" w:hAnsi="Times New Roman" w:eastAsia="宋体" w:cs="Times New Roman"/>
                <w:kern w:val="2"/>
                <w:sz w:val="21"/>
                <w:szCs w:val="24"/>
                <w:highlight w:val="none"/>
                <w:lang w:val="en-US" w:eastAsia="zh-CN" w:bidi="ar-SA"/>
              </w:rPr>
            </w:pPr>
          </w:p>
          <w:p w14:paraId="280D6D1A">
            <w:pPr>
              <w:pStyle w:val="109"/>
              <w:spacing w:before="65" w:line="227" w:lineRule="auto"/>
              <w:ind w:left="40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评标委员会的组建</w:t>
            </w:r>
          </w:p>
        </w:tc>
        <w:tc>
          <w:tcPr>
            <w:tcW w:w="7101" w:type="dxa"/>
            <w:noWrap w:val="0"/>
            <w:vAlign w:val="top"/>
          </w:tcPr>
          <w:p w14:paraId="76E9403B">
            <w:pPr>
              <w:pStyle w:val="109"/>
              <w:spacing w:before="33" w:line="408" w:lineRule="exact"/>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评标委员会构成：专家3人；</w:t>
            </w:r>
          </w:p>
          <w:p w14:paraId="2ED6726B">
            <w:pPr>
              <w:pStyle w:val="109"/>
              <w:spacing w:before="33" w:line="408" w:lineRule="exact"/>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评标专家确定方式：由招标人代表在监督部门代表的监督下从吉林省综合评标专家库中随机抽取。</w:t>
            </w:r>
          </w:p>
        </w:tc>
      </w:tr>
      <w:tr w14:paraId="6E2E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06" w:type="dxa"/>
            <w:noWrap w:val="0"/>
            <w:vAlign w:val="top"/>
          </w:tcPr>
          <w:p w14:paraId="743D78C4">
            <w:pPr>
              <w:pStyle w:val="109"/>
              <w:spacing w:before="270" w:line="189" w:lineRule="auto"/>
              <w:ind w:left="357"/>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35</w:t>
            </w:r>
          </w:p>
        </w:tc>
        <w:tc>
          <w:tcPr>
            <w:tcW w:w="2490" w:type="dxa"/>
            <w:noWrap w:val="0"/>
            <w:vAlign w:val="top"/>
          </w:tcPr>
          <w:p w14:paraId="61189527">
            <w:pPr>
              <w:pStyle w:val="109"/>
              <w:spacing w:before="33" w:line="408" w:lineRule="exact"/>
              <w:ind w:left="30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是否授权评标委员会</w:t>
            </w:r>
          </w:p>
          <w:p w14:paraId="029F33BD">
            <w:pPr>
              <w:pStyle w:val="109"/>
              <w:spacing w:line="228" w:lineRule="auto"/>
              <w:ind w:left="72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确定中标人</w:t>
            </w:r>
          </w:p>
        </w:tc>
        <w:tc>
          <w:tcPr>
            <w:tcW w:w="7101" w:type="dxa"/>
            <w:noWrap w:val="0"/>
            <w:vAlign w:val="top"/>
          </w:tcPr>
          <w:p w14:paraId="0EBF3EC6">
            <w:pPr>
              <w:pStyle w:val="109"/>
              <w:spacing w:before="237" w:line="227" w:lineRule="auto"/>
              <w:ind w:left="119"/>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否， 由评标委员会推荐 3 位中标候选人。</w:t>
            </w:r>
          </w:p>
        </w:tc>
      </w:tr>
      <w:tr w14:paraId="0EE69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06" w:type="dxa"/>
            <w:noWrap w:val="0"/>
            <w:vAlign w:val="top"/>
          </w:tcPr>
          <w:p w14:paraId="195BFD96">
            <w:pPr>
              <w:spacing w:line="258" w:lineRule="auto"/>
              <w:rPr>
                <w:rFonts w:hint="eastAsia" w:ascii="Times New Roman" w:hAnsi="Times New Roman" w:eastAsia="宋体" w:cs="Times New Roman"/>
                <w:kern w:val="2"/>
                <w:sz w:val="21"/>
                <w:szCs w:val="24"/>
                <w:highlight w:val="none"/>
                <w:lang w:val="en-US" w:eastAsia="zh-CN" w:bidi="ar-SA"/>
              </w:rPr>
            </w:pPr>
          </w:p>
          <w:p w14:paraId="431706D8">
            <w:pPr>
              <w:spacing w:line="258" w:lineRule="auto"/>
              <w:rPr>
                <w:rFonts w:hint="eastAsia" w:ascii="Times New Roman" w:hAnsi="Times New Roman" w:eastAsia="宋体" w:cs="Times New Roman"/>
                <w:kern w:val="2"/>
                <w:sz w:val="21"/>
                <w:szCs w:val="24"/>
                <w:highlight w:val="none"/>
                <w:lang w:val="en-US" w:eastAsia="zh-CN" w:bidi="ar-SA"/>
              </w:rPr>
            </w:pPr>
          </w:p>
          <w:p w14:paraId="419DEDC8">
            <w:pPr>
              <w:spacing w:line="258" w:lineRule="auto"/>
              <w:rPr>
                <w:rFonts w:hint="eastAsia" w:ascii="Times New Roman" w:hAnsi="Times New Roman" w:eastAsia="宋体" w:cs="Times New Roman"/>
                <w:kern w:val="2"/>
                <w:sz w:val="21"/>
                <w:szCs w:val="24"/>
                <w:highlight w:val="none"/>
                <w:lang w:val="en-US" w:eastAsia="zh-CN" w:bidi="ar-SA"/>
              </w:rPr>
            </w:pPr>
          </w:p>
          <w:p w14:paraId="087C545A">
            <w:pPr>
              <w:spacing w:line="258" w:lineRule="auto"/>
              <w:rPr>
                <w:rFonts w:hint="eastAsia" w:ascii="Times New Roman" w:hAnsi="Times New Roman" w:eastAsia="宋体" w:cs="Times New Roman"/>
                <w:kern w:val="2"/>
                <w:sz w:val="21"/>
                <w:szCs w:val="24"/>
                <w:highlight w:val="none"/>
                <w:lang w:val="en-US" w:eastAsia="zh-CN" w:bidi="ar-SA"/>
              </w:rPr>
            </w:pPr>
          </w:p>
          <w:p w14:paraId="6D9557C7">
            <w:pPr>
              <w:spacing w:line="258" w:lineRule="auto"/>
              <w:rPr>
                <w:rFonts w:hint="eastAsia" w:ascii="Times New Roman" w:hAnsi="Times New Roman" w:eastAsia="宋体" w:cs="Times New Roman"/>
                <w:kern w:val="2"/>
                <w:sz w:val="21"/>
                <w:szCs w:val="24"/>
                <w:highlight w:val="none"/>
                <w:lang w:val="en-US" w:eastAsia="zh-CN" w:bidi="ar-SA"/>
              </w:rPr>
            </w:pPr>
          </w:p>
          <w:p w14:paraId="3ABFA2E7">
            <w:pPr>
              <w:spacing w:line="258" w:lineRule="auto"/>
              <w:rPr>
                <w:rFonts w:hint="eastAsia" w:ascii="Times New Roman" w:hAnsi="Times New Roman" w:eastAsia="宋体" w:cs="Times New Roman"/>
                <w:kern w:val="2"/>
                <w:sz w:val="21"/>
                <w:szCs w:val="24"/>
                <w:highlight w:val="none"/>
                <w:lang w:val="en-US" w:eastAsia="zh-CN" w:bidi="ar-SA"/>
              </w:rPr>
            </w:pPr>
          </w:p>
          <w:p w14:paraId="69793784">
            <w:pPr>
              <w:spacing w:line="258" w:lineRule="auto"/>
              <w:rPr>
                <w:rFonts w:hint="eastAsia" w:ascii="Times New Roman" w:hAnsi="Times New Roman" w:eastAsia="宋体" w:cs="Times New Roman"/>
                <w:kern w:val="2"/>
                <w:sz w:val="21"/>
                <w:szCs w:val="24"/>
                <w:highlight w:val="none"/>
                <w:lang w:val="en-US" w:eastAsia="zh-CN" w:bidi="ar-SA"/>
              </w:rPr>
            </w:pPr>
          </w:p>
          <w:p w14:paraId="3A382931">
            <w:pPr>
              <w:spacing w:line="258" w:lineRule="auto"/>
              <w:rPr>
                <w:rFonts w:hint="eastAsia" w:ascii="Times New Roman" w:hAnsi="Times New Roman" w:eastAsia="宋体" w:cs="Times New Roman"/>
                <w:kern w:val="2"/>
                <w:sz w:val="21"/>
                <w:szCs w:val="24"/>
                <w:highlight w:val="none"/>
                <w:lang w:val="en-US" w:eastAsia="zh-CN" w:bidi="ar-SA"/>
              </w:rPr>
            </w:pPr>
          </w:p>
          <w:p w14:paraId="1A634EAB">
            <w:pPr>
              <w:spacing w:line="259" w:lineRule="auto"/>
              <w:rPr>
                <w:rFonts w:hint="eastAsia" w:ascii="Times New Roman" w:hAnsi="Times New Roman" w:eastAsia="宋体" w:cs="Times New Roman"/>
                <w:kern w:val="2"/>
                <w:sz w:val="21"/>
                <w:szCs w:val="24"/>
                <w:highlight w:val="none"/>
                <w:lang w:val="en-US" w:eastAsia="zh-CN" w:bidi="ar-SA"/>
              </w:rPr>
            </w:pPr>
          </w:p>
          <w:p w14:paraId="2D348D90">
            <w:pPr>
              <w:spacing w:line="259" w:lineRule="auto"/>
              <w:rPr>
                <w:rFonts w:hint="eastAsia" w:ascii="Times New Roman" w:hAnsi="Times New Roman" w:eastAsia="宋体" w:cs="Times New Roman"/>
                <w:kern w:val="2"/>
                <w:sz w:val="21"/>
                <w:szCs w:val="24"/>
                <w:highlight w:val="none"/>
                <w:lang w:val="en-US" w:eastAsia="zh-CN" w:bidi="ar-SA"/>
              </w:rPr>
            </w:pPr>
          </w:p>
          <w:p w14:paraId="087C30C6">
            <w:pPr>
              <w:spacing w:line="259" w:lineRule="auto"/>
              <w:rPr>
                <w:rFonts w:hint="eastAsia" w:ascii="Times New Roman" w:hAnsi="Times New Roman" w:eastAsia="宋体" w:cs="Times New Roman"/>
                <w:kern w:val="2"/>
                <w:sz w:val="21"/>
                <w:szCs w:val="24"/>
                <w:highlight w:val="none"/>
                <w:lang w:val="en-US" w:eastAsia="zh-CN" w:bidi="ar-SA"/>
              </w:rPr>
            </w:pPr>
          </w:p>
          <w:p w14:paraId="0274F27C">
            <w:pPr>
              <w:pStyle w:val="109"/>
              <w:spacing w:before="65" w:line="189" w:lineRule="auto"/>
              <w:ind w:left="35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36</w:t>
            </w:r>
          </w:p>
        </w:tc>
        <w:tc>
          <w:tcPr>
            <w:tcW w:w="2490" w:type="dxa"/>
            <w:noWrap w:val="0"/>
            <w:vAlign w:val="top"/>
          </w:tcPr>
          <w:p w14:paraId="45E7DA52">
            <w:pPr>
              <w:spacing w:line="251" w:lineRule="auto"/>
              <w:rPr>
                <w:rFonts w:hint="eastAsia" w:ascii="Times New Roman" w:hAnsi="Times New Roman" w:eastAsia="宋体" w:cs="Times New Roman"/>
                <w:kern w:val="2"/>
                <w:sz w:val="21"/>
                <w:szCs w:val="24"/>
                <w:highlight w:val="none"/>
                <w:lang w:val="en-US" w:eastAsia="zh-CN" w:bidi="ar-SA"/>
              </w:rPr>
            </w:pPr>
          </w:p>
          <w:p w14:paraId="7FDFB286">
            <w:pPr>
              <w:spacing w:line="251" w:lineRule="auto"/>
              <w:rPr>
                <w:rFonts w:hint="eastAsia" w:ascii="Times New Roman" w:hAnsi="Times New Roman" w:eastAsia="宋体" w:cs="Times New Roman"/>
                <w:kern w:val="2"/>
                <w:sz w:val="21"/>
                <w:szCs w:val="24"/>
                <w:highlight w:val="none"/>
                <w:lang w:val="en-US" w:eastAsia="zh-CN" w:bidi="ar-SA"/>
              </w:rPr>
            </w:pPr>
          </w:p>
          <w:p w14:paraId="40742E41">
            <w:pPr>
              <w:spacing w:line="251" w:lineRule="auto"/>
              <w:rPr>
                <w:rFonts w:hint="eastAsia" w:ascii="Times New Roman" w:hAnsi="Times New Roman" w:eastAsia="宋体" w:cs="Times New Roman"/>
                <w:kern w:val="2"/>
                <w:sz w:val="21"/>
                <w:szCs w:val="24"/>
                <w:highlight w:val="none"/>
                <w:lang w:val="en-US" w:eastAsia="zh-CN" w:bidi="ar-SA"/>
              </w:rPr>
            </w:pPr>
          </w:p>
          <w:p w14:paraId="52DE5DB1">
            <w:pPr>
              <w:spacing w:line="251" w:lineRule="auto"/>
              <w:rPr>
                <w:rFonts w:hint="eastAsia" w:ascii="Times New Roman" w:hAnsi="Times New Roman" w:eastAsia="宋体" w:cs="Times New Roman"/>
                <w:kern w:val="2"/>
                <w:sz w:val="21"/>
                <w:szCs w:val="24"/>
                <w:highlight w:val="none"/>
                <w:lang w:val="en-US" w:eastAsia="zh-CN" w:bidi="ar-SA"/>
              </w:rPr>
            </w:pPr>
          </w:p>
          <w:p w14:paraId="386CC471">
            <w:pPr>
              <w:spacing w:line="251" w:lineRule="auto"/>
              <w:rPr>
                <w:rFonts w:hint="eastAsia" w:ascii="Times New Roman" w:hAnsi="Times New Roman" w:eastAsia="宋体" w:cs="Times New Roman"/>
                <w:kern w:val="2"/>
                <w:sz w:val="21"/>
                <w:szCs w:val="24"/>
                <w:highlight w:val="none"/>
                <w:lang w:val="en-US" w:eastAsia="zh-CN" w:bidi="ar-SA"/>
              </w:rPr>
            </w:pPr>
          </w:p>
          <w:p w14:paraId="7E7CF67B">
            <w:pPr>
              <w:spacing w:line="251" w:lineRule="auto"/>
              <w:rPr>
                <w:rFonts w:hint="eastAsia" w:ascii="Times New Roman" w:hAnsi="Times New Roman" w:eastAsia="宋体" w:cs="Times New Roman"/>
                <w:kern w:val="2"/>
                <w:sz w:val="21"/>
                <w:szCs w:val="24"/>
                <w:highlight w:val="none"/>
                <w:lang w:val="en-US" w:eastAsia="zh-CN" w:bidi="ar-SA"/>
              </w:rPr>
            </w:pPr>
          </w:p>
          <w:p w14:paraId="33EE8BBF">
            <w:pPr>
              <w:spacing w:line="251" w:lineRule="auto"/>
              <w:rPr>
                <w:rFonts w:hint="eastAsia" w:ascii="Times New Roman" w:hAnsi="Times New Roman" w:eastAsia="宋体" w:cs="Times New Roman"/>
                <w:kern w:val="2"/>
                <w:sz w:val="21"/>
                <w:szCs w:val="24"/>
                <w:highlight w:val="none"/>
                <w:lang w:val="en-US" w:eastAsia="zh-CN" w:bidi="ar-SA"/>
              </w:rPr>
            </w:pPr>
          </w:p>
          <w:p w14:paraId="17BEEAEE">
            <w:pPr>
              <w:spacing w:line="251" w:lineRule="auto"/>
              <w:rPr>
                <w:rFonts w:hint="eastAsia" w:ascii="Times New Roman" w:hAnsi="Times New Roman" w:eastAsia="宋体" w:cs="Times New Roman"/>
                <w:kern w:val="2"/>
                <w:sz w:val="21"/>
                <w:szCs w:val="24"/>
                <w:highlight w:val="none"/>
                <w:lang w:val="en-US" w:eastAsia="zh-CN" w:bidi="ar-SA"/>
              </w:rPr>
            </w:pPr>
          </w:p>
          <w:p w14:paraId="6E9ED853">
            <w:pPr>
              <w:spacing w:line="251" w:lineRule="auto"/>
              <w:rPr>
                <w:rFonts w:hint="eastAsia" w:ascii="Times New Roman" w:hAnsi="Times New Roman" w:eastAsia="宋体" w:cs="Times New Roman"/>
                <w:kern w:val="2"/>
                <w:sz w:val="21"/>
                <w:szCs w:val="24"/>
                <w:highlight w:val="none"/>
                <w:lang w:val="en-US" w:eastAsia="zh-CN" w:bidi="ar-SA"/>
              </w:rPr>
            </w:pPr>
          </w:p>
          <w:p w14:paraId="104EE85D">
            <w:pPr>
              <w:spacing w:line="251" w:lineRule="auto"/>
              <w:rPr>
                <w:rFonts w:hint="eastAsia" w:ascii="Times New Roman" w:hAnsi="Times New Roman" w:eastAsia="宋体" w:cs="Times New Roman"/>
                <w:kern w:val="2"/>
                <w:sz w:val="21"/>
                <w:szCs w:val="24"/>
                <w:highlight w:val="none"/>
                <w:lang w:val="en-US" w:eastAsia="zh-CN" w:bidi="ar-SA"/>
              </w:rPr>
            </w:pPr>
          </w:p>
          <w:p w14:paraId="55509E4A">
            <w:pPr>
              <w:pStyle w:val="109"/>
              <w:spacing w:before="65" w:line="227" w:lineRule="auto"/>
              <w:ind w:left="38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促进中小企业发展政</w:t>
            </w:r>
          </w:p>
          <w:p w14:paraId="0BEC7EAD">
            <w:pPr>
              <w:spacing w:line="421" w:lineRule="auto"/>
              <w:rPr>
                <w:rFonts w:hint="eastAsia" w:ascii="Times New Roman" w:hAnsi="Times New Roman" w:eastAsia="宋体" w:cs="Times New Roman"/>
                <w:kern w:val="2"/>
                <w:sz w:val="21"/>
                <w:szCs w:val="24"/>
                <w:highlight w:val="none"/>
                <w:lang w:val="en-US" w:eastAsia="zh-CN" w:bidi="ar-SA"/>
              </w:rPr>
            </w:pPr>
          </w:p>
          <w:p w14:paraId="4DCE5E5D">
            <w:pPr>
              <w:pStyle w:val="109"/>
              <w:spacing w:before="65" w:line="228" w:lineRule="auto"/>
              <w:ind w:left="122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策</w:t>
            </w:r>
          </w:p>
        </w:tc>
        <w:tc>
          <w:tcPr>
            <w:tcW w:w="7101" w:type="dxa"/>
            <w:noWrap w:val="0"/>
            <w:vAlign w:val="top"/>
          </w:tcPr>
          <w:p w14:paraId="58FE7525">
            <w:pPr>
              <w:pStyle w:val="109"/>
              <w:spacing w:before="33" w:line="377" w:lineRule="auto"/>
              <w:ind w:left="114" w:right="55" w:firstLine="14"/>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1.按照《中小企业划分标准规定》（工信部联企业【2011】300 号）的标准， 属于小型和微型企业的中国企业，且投标产品是中国小型和微型企业生产   的，应按照第五部分《响应文件格式》提交中小企业声明函。投标人应对提 交的中小企业声明函的真实性负责。提交的中小企业声明函不真实的，应承担相应的法律责任。</w:t>
            </w:r>
          </w:p>
          <w:p w14:paraId="3D89C493">
            <w:pPr>
              <w:pStyle w:val="109"/>
              <w:spacing w:before="160" w:line="377" w:lineRule="auto"/>
              <w:ind w:left="113" w:right="107" w:hanging="4"/>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2.监狱企业视同小型、微型企业。投标人为监狱企业的，应提供由省级以上 监狱管理局、戒毒管理局（含新疆生产建设兵团）出具的属于监狱企业的证 明文件。投标人应对提交的属于监狱企业的证明文件的真实性负责。提交的</w:t>
            </w:r>
          </w:p>
          <w:p w14:paraId="7278CFC4">
            <w:pPr>
              <w:pStyle w:val="109"/>
              <w:spacing w:line="227"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监狱企业的证明文件不真实的，应承担相应的法律责任。</w:t>
            </w:r>
          </w:p>
          <w:p w14:paraId="28CF734F">
            <w:pPr>
              <w:pStyle w:val="109"/>
              <w:spacing w:before="162" w:line="377" w:lineRule="auto"/>
              <w:ind w:left="114" w:right="74" w:hanging="1"/>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3.残疾人福利性单位视同小型、微型企业。符合条件的残疾人福利性单位应 当提供《残疾人福利性单位声明函》（见第六章《响应文件格式》）。投标 人提供的《残疾人福利性单位声明函》与事实不符的，依照《政府采购法》</w:t>
            </w:r>
          </w:p>
          <w:p w14:paraId="37D652BB">
            <w:pPr>
              <w:pStyle w:val="109"/>
              <w:spacing w:before="1" w:line="226" w:lineRule="auto"/>
              <w:ind w:left="11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第七十七条第一款的规定追究法律责任。</w:t>
            </w:r>
          </w:p>
          <w:p w14:paraId="2264655C">
            <w:pPr>
              <w:pStyle w:val="109"/>
              <w:spacing w:before="162" w:line="411" w:lineRule="exact"/>
              <w:ind w:left="10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4.执行吉林省财政厅《关于印发《吉林省强化政府采购政策支持中小企业发展落实举措》》的通知。</w:t>
            </w:r>
          </w:p>
        </w:tc>
      </w:tr>
      <w:tr w14:paraId="38B08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6" w:type="dxa"/>
            <w:noWrap w:val="0"/>
            <w:vAlign w:val="top"/>
          </w:tcPr>
          <w:p w14:paraId="4A3CA46E">
            <w:pPr>
              <w:pStyle w:val="109"/>
              <w:spacing w:before="96" w:line="189" w:lineRule="auto"/>
              <w:ind w:left="35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37</w:t>
            </w:r>
          </w:p>
        </w:tc>
        <w:tc>
          <w:tcPr>
            <w:tcW w:w="2490" w:type="dxa"/>
            <w:noWrap w:val="0"/>
            <w:vAlign w:val="top"/>
          </w:tcPr>
          <w:p w14:paraId="34DD53DF">
            <w:pPr>
              <w:pStyle w:val="109"/>
              <w:spacing w:before="63" w:line="227" w:lineRule="auto"/>
              <w:ind w:left="82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采购预算</w:t>
            </w:r>
          </w:p>
        </w:tc>
        <w:tc>
          <w:tcPr>
            <w:tcW w:w="7101" w:type="dxa"/>
            <w:noWrap w:val="0"/>
            <w:vAlign w:val="top"/>
          </w:tcPr>
          <w:p w14:paraId="4C42A650">
            <w:pPr>
              <w:pStyle w:val="109"/>
              <w:spacing w:before="63"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48</w:t>
            </w:r>
            <w:r>
              <w:rPr>
                <w:rFonts w:hint="eastAsia" w:ascii="Times New Roman" w:hAnsi="Times New Roman" w:eastAsia="宋体" w:cs="Times New Roman"/>
                <w:kern w:val="2"/>
                <w:sz w:val="21"/>
                <w:szCs w:val="24"/>
                <w:highlight w:val="none"/>
                <w:lang w:val="en-US" w:eastAsia="zh-CN" w:bidi="ar-SA"/>
              </w:rPr>
              <w:t>万元</w:t>
            </w:r>
          </w:p>
        </w:tc>
      </w:tr>
      <w:tr w14:paraId="46CC0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6" w:type="dxa"/>
            <w:noWrap w:val="0"/>
            <w:vAlign w:val="top"/>
          </w:tcPr>
          <w:p w14:paraId="09403F47">
            <w:pPr>
              <w:pStyle w:val="109"/>
              <w:spacing w:before="98" w:line="189" w:lineRule="auto"/>
              <w:ind w:left="35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38</w:t>
            </w:r>
          </w:p>
        </w:tc>
        <w:tc>
          <w:tcPr>
            <w:tcW w:w="2490" w:type="dxa"/>
            <w:noWrap w:val="0"/>
            <w:vAlign w:val="top"/>
          </w:tcPr>
          <w:p w14:paraId="7C0C7832">
            <w:pPr>
              <w:pStyle w:val="109"/>
              <w:spacing w:before="65" w:line="228" w:lineRule="auto"/>
              <w:ind w:left="82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评审办法</w:t>
            </w:r>
          </w:p>
        </w:tc>
        <w:tc>
          <w:tcPr>
            <w:tcW w:w="7101" w:type="dxa"/>
            <w:noWrap w:val="0"/>
            <w:vAlign w:val="top"/>
          </w:tcPr>
          <w:p w14:paraId="13FD0892">
            <w:pPr>
              <w:pStyle w:val="109"/>
              <w:spacing w:before="65" w:line="228"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综合评分法</w:t>
            </w:r>
          </w:p>
        </w:tc>
      </w:tr>
      <w:tr w14:paraId="4767C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06" w:type="dxa"/>
            <w:noWrap w:val="0"/>
            <w:vAlign w:val="top"/>
          </w:tcPr>
          <w:p w14:paraId="2121E827">
            <w:pPr>
              <w:spacing w:line="409" w:lineRule="auto"/>
              <w:rPr>
                <w:rFonts w:hint="eastAsia" w:ascii="Times New Roman" w:hAnsi="Times New Roman" w:eastAsia="宋体" w:cs="Times New Roman"/>
                <w:kern w:val="2"/>
                <w:sz w:val="21"/>
                <w:szCs w:val="24"/>
                <w:highlight w:val="none"/>
                <w:lang w:val="en-US" w:eastAsia="zh-CN" w:bidi="ar-SA"/>
              </w:rPr>
            </w:pPr>
          </w:p>
          <w:p w14:paraId="48320A20">
            <w:pPr>
              <w:pStyle w:val="109"/>
              <w:spacing w:before="65" w:line="189" w:lineRule="auto"/>
              <w:ind w:left="35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39</w:t>
            </w:r>
          </w:p>
        </w:tc>
        <w:tc>
          <w:tcPr>
            <w:tcW w:w="2490" w:type="dxa"/>
            <w:noWrap w:val="0"/>
            <w:vAlign w:val="top"/>
          </w:tcPr>
          <w:p w14:paraId="0E468EAF">
            <w:pPr>
              <w:spacing w:line="376" w:lineRule="auto"/>
              <w:rPr>
                <w:rFonts w:hint="eastAsia" w:ascii="Times New Roman" w:hAnsi="Times New Roman" w:eastAsia="宋体" w:cs="Times New Roman"/>
                <w:kern w:val="2"/>
                <w:sz w:val="21"/>
                <w:szCs w:val="24"/>
                <w:highlight w:val="none"/>
                <w:lang w:val="en-US" w:eastAsia="zh-CN" w:bidi="ar-SA"/>
              </w:rPr>
            </w:pPr>
          </w:p>
          <w:p w14:paraId="6275AC5B">
            <w:pPr>
              <w:pStyle w:val="109"/>
              <w:spacing w:before="65" w:line="228" w:lineRule="auto"/>
              <w:ind w:left="74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中标服务费</w:t>
            </w:r>
          </w:p>
        </w:tc>
        <w:tc>
          <w:tcPr>
            <w:tcW w:w="7101" w:type="dxa"/>
            <w:noWrap w:val="0"/>
            <w:vAlign w:val="center"/>
          </w:tcPr>
          <w:p w14:paraId="1E62999A">
            <w:pPr>
              <w:pStyle w:val="109"/>
              <w:keepNext w:val="0"/>
              <w:keepLines w:val="0"/>
              <w:pageBreakBefore w:val="0"/>
              <w:wordWrap/>
              <w:overflowPunct/>
              <w:topLinePunct w:val="0"/>
              <w:autoSpaceDE w:val="0"/>
              <w:autoSpaceDN w:val="0"/>
              <w:bidi w:val="0"/>
              <w:adjustRightInd w:val="0"/>
              <w:snapToGrid w:val="0"/>
              <w:spacing w:line="240" w:lineRule="auto"/>
              <w:rPr>
                <w:rFonts w:hint="eastAsia" w:ascii="Times New Roman" w:hAnsi="Times New Roman" w:eastAsia="宋体" w:cs="Times New Roman"/>
                <w:kern w:val="2"/>
                <w:sz w:val="21"/>
                <w:szCs w:val="24"/>
                <w:highlight w:val="none"/>
                <w:lang w:val="en-US" w:eastAsia="zh-CN" w:bidi="ar-SA"/>
              </w:rPr>
            </w:pPr>
            <w:r>
              <w:rPr>
                <w:sz w:val="21"/>
                <w:szCs w:val="21"/>
                <w:lang w:eastAsia="zh-CN"/>
              </w:rPr>
              <w:t>招标代理费执行国家发展改革委《关于进一步放开建设项目专业服务价格的 通知》</w:t>
            </w:r>
            <w:r>
              <w:rPr>
                <w:rFonts w:hint="eastAsia"/>
                <w:sz w:val="21"/>
                <w:szCs w:val="21"/>
                <w:lang w:eastAsia="zh-CN"/>
              </w:rPr>
              <w:t>（</w:t>
            </w:r>
            <w:r>
              <w:rPr>
                <w:sz w:val="21"/>
                <w:szCs w:val="21"/>
                <w:lang w:eastAsia="zh-CN"/>
              </w:rPr>
              <w:t>发改价格〔2015〕299号</w:t>
            </w:r>
            <w:r>
              <w:rPr>
                <w:rFonts w:hint="eastAsia"/>
                <w:sz w:val="21"/>
                <w:szCs w:val="21"/>
                <w:lang w:eastAsia="zh-CN"/>
              </w:rPr>
              <w:t>）</w:t>
            </w:r>
            <w:r>
              <w:rPr>
                <w:rFonts w:hint="eastAsia"/>
                <w:sz w:val="21"/>
                <w:szCs w:val="21"/>
                <w:lang w:val="zh-CN" w:eastAsia="zh-CN"/>
              </w:rPr>
              <w:t>收取招标代理服务费</w:t>
            </w:r>
            <w:r>
              <w:rPr>
                <w:rFonts w:hint="eastAsia"/>
                <w:sz w:val="21"/>
                <w:szCs w:val="21"/>
                <w:lang w:val="en-US" w:eastAsia="zh-CN"/>
              </w:rPr>
              <w:t>10000元</w:t>
            </w:r>
            <w:r>
              <w:rPr>
                <w:rFonts w:hint="eastAsia"/>
                <w:sz w:val="21"/>
                <w:szCs w:val="21"/>
                <w:lang w:val="zh-CN" w:eastAsia="zh-CN"/>
              </w:rPr>
              <w:t>，</w:t>
            </w:r>
            <w:r>
              <w:rPr>
                <w:rFonts w:hint="eastAsia"/>
                <w:sz w:val="21"/>
                <w:szCs w:val="21"/>
                <w:lang w:eastAsia="zh-CN"/>
              </w:rPr>
              <w:t>由中标人支付。</w:t>
            </w:r>
          </w:p>
        </w:tc>
      </w:tr>
      <w:tr w14:paraId="1A6E4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06" w:type="dxa"/>
            <w:noWrap w:val="0"/>
            <w:vAlign w:val="top"/>
          </w:tcPr>
          <w:p w14:paraId="4901210E">
            <w:pPr>
              <w:spacing w:line="408" w:lineRule="auto"/>
              <w:rPr>
                <w:rFonts w:hint="eastAsia" w:ascii="Times New Roman" w:hAnsi="Times New Roman" w:eastAsia="宋体" w:cs="Times New Roman"/>
                <w:kern w:val="2"/>
                <w:sz w:val="21"/>
                <w:szCs w:val="24"/>
                <w:highlight w:val="none"/>
                <w:lang w:val="en-US" w:eastAsia="zh-CN" w:bidi="ar-SA"/>
              </w:rPr>
            </w:pPr>
          </w:p>
          <w:p w14:paraId="72E3FD12">
            <w:pPr>
              <w:pStyle w:val="109"/>
              <w:spacing w:before="65" w:line="189" w:lineRule="auto"/>
              <w:ind w:left="35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40</w:t>
            </w:r>
          </w:p>
        </w:tc>
        <w:tc>
          <w:tcPr>
            <w:tcW w:w="2490" w:type="dxa"/>
            <w:noWrap w:val="0"/>
            <w:vAlign w:val="top"/>
          </w:tcPr>
          <w:p w14:paraId="38684F68">
            <w:pPr>
              <w:spacing w:line="375" w:lineRule="auto"/>
              <w:rPr>
                <w:rFonts w:hint="eastAsia" w:ascii="Times New Roman" w:hAnsi="Times New Roman" w:eastAsia="宋体" w:cs="Times New Roman"/>
                <w:kern w:val="2"/>
                <w:sz w:val="21"/>
                <w:szCs w:val="24"/>
                <w:highlight w:val="none"/>
                <w:lang w:val="en-US" w:eastAsia="zh-CN" w:bidi="ar-SA"/>
              </w:rPr>
            </w:pPr>
          </w:p>
          <w:p w14:paraId="0E10787E">
            <w:pPr>
              <w:pStyle w:val="109"/>
              <w:spacing w:before="65" w:line="226" w:lineRule="auto"/>
              <w:ind w:left="827"/>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报价方式</w:t>
            </w:r>
          </w:p>
        </w:tc>
        <w:tc>
          <w:tcPr>
            <w:tcW w:w="7101" w:type="dxa"/>
            <w:noWrap w:val="0"/>
            <w:vAlign w:val="top"/>
          </w:tcPr>
          <w:p w14:paraId="0EF5C031">
            <w:pPr>
              <w:pStyle w:val="109"/>
              <w:spacing w:before="35" w:line="226" w:lineRule="auto"/>
              <w:ind w:left="11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最高限价：</w:t>
            </w:r>
            <w:r>
              <w:rPr>
                <w:rFonts w:hint="eastAsia" w:ascii="Times New Roman" w:hAnsi="Times New Roman" w:cs="Times New Roman"/>
                <w:kern w:val="2"/>
                <w:sz w:val="21"/>
                <w:szCs w:val="24"/>
                <w:highlight w:val="none"/>
                <w:lang w:val="en-US" w:eastAsia="zh-CN" w:bidi="ar-SA"/>
              </w:rPr>
              <w:t>48万元</w:t>
            </w:r>
          </w:p>
          <w:p w14:paraId="1012AACA">
            <w:pPr>
              <w:pStyle w:val="109"/>
              <w:spacing w:before="162" w:line="411" w:lineRule="exact"/>
              <w:ind w:left="123"/>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（投标报价总价不允许超过招标控制价，超过招标控制价投标无</w:t>
            </w:r>
          </w:p>
          <w:p w14:paraId="5F614FFE">
            <w:pPr>
              <w:pStyle w:val="109"/>
              <w:spacing w:line="228" w:lineRule="auto"/>
              <w:ind w:left="118"/>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效）</w:t>
            </w:r>
          </w:p>
        </w:tc>
      </w:tr>
      <w:tr w14:paraId="0E800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497" w:type="dxa"/>
            <w:gridSpan w:val="3"/>
            <w:noWrap w:val="0"/>
            <w:vAlign w:val="top"/>
          </w:tcPr>
          <w:p w14:paraId="50725698">
            <w:pPr>
              <w:pStyle w:val="109"/>
              <w:spacing w:before="116" w:line="228" w:lineRule="auto"/>
              <w:ind w:left="11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zh-CN" w:eastAsia="zh-CN" w:bidi="ar-SA"/>
              </w:rPr>
              <w:t>招标公告与磋商文件有不一致之处以磋商文件为准。</w:t>
            </w:r>
          </w:p>
        </w:tc>
      </w:tr>
    </w:tbl>
    <w:p w14:paraId="295061C8">
      <w:pPr>
        <w:pStyle w:val="17"/>
        <w:rPr>
          <w:highlight w:val="none"/>
        </w:rPr>
      </w:pPr>
    </w:p>
    <w:p w14:paraId="293BA51E">
      <w:pPr>
        <w:rPr>
          <w:highlight w:val="none"/>
        </w:rPr>
        <w:sectPr>
          <w:footerReference r:id="rId9" w:type="default"/>
          <w:pgSz w:w="11906" w:h="16839"/>
          <w:pgMar w:top="1431" w:right="702" w:bottom="1301" w:left="701" w:header="0" w:footer="1136" w:gutter="0"/>
          <w:cols w:space="720" w:num="1"/>
        </w:sectPr>
      </w:pPr>
    </w:p>
    <w:bookmarkEnd w:id="6"/>
    <w:bookmarkEnd w:id="7"/>
    <w:p w14:paraId="0049AD85">
      <w:pPr>
        <w:shd w:val="clear"/>
        <w:rPr>
          <w:rFonts w:ascii="宋体" w:hAnsi="宋体"/>
          <w:b/>
          <w:color w:val="auto"/>
          <w:sz w:val="24"/>
        </w:rPr>
      </w:pPr>
      <w:bookmarkStart w:id="9" w:name="_Toc291782332"/>
      <w:bookmarkStart w:id="10" w:name="_Toc325358491"/>
      <w:r>
        <w:rPr>
          <w:rFonts w:hint="eastAsia" w:ascii="宋体" w:hAnsi="宋体"/>
          <w:b/>
          <w:color w:val="auto"/>
          <w:sz w:val="24"/>
        </w:rPr>
        <w:t>附表</w:t>
      </w:r>
      <w:bookmarkEnd w:id="9"/>
      <w:bookmarkEnd w:id="10"/>
      <w:r>
        <w:rPr>
          <w:rFonts w:hint="eastAsia" w:ascii="宋体" w:hAnsi="宋体"/>
          <w:b/>
          <w:color w:val="auto"/>
          <w:sz w:val="24"/>
        </w:rPr>
        <w:t>1</w:t>
      </w:r>
    </w:p>
    <w:p w14:paraId="009C5649">
      <w:pPr>
        <w:shd w:val="clear"/>
        <w:spacing w:before="240" w:beforeLines="100" w:after="240" w:afterLines="100"/>
        <w:jc w:val="center"/>
        <w:rPr>
          <w:b/>
          <w:color w:val="auto"/>
          <w:sz w:val="28"/>
          <w:szCs w:val="28"/>
        </w:rPr>
      </w:pPr>
      <w:r>
        <w:rPr>
          <w:rFonts w:hint="eastAsia"/>
          <w:b/>
          <w:color w:val="auto"/>
          <w:sz w:val="28"/>
          <w:szCs w:val="28"/>
        </w:rPr>
        <w:t>投标疑问</w:t>
      </w:r>
    </w:p>
    <w:p w14:paraId="2081BBA9">
      <w:pPr>
        <w:shd w:val="clear"/>
        <w:snapToGrid w:val="0"/>
        <w:spacing w:line="360" w:lineRule="auto"/>
        <w:rPr>
          <w:rFonts w:hAnsi="宋体"/>
          <w:color w:val="auto"/>
        </w:rPr>
      </w:pPr>
      <w:r>
        <w:rPr>
          <w:rFonts w:hint="eastAsia" w:hAnsi="宋体"/>
          <w:color w:val="auto"/>
        </w:rPr>
        <w:t>项目名称：</w:t>
      </w:r>
    </w:p>
    <w:p w14:paraId="0D9CA841">
      <w:pPr>
        <w:shd w:val="clear"/>
        <w:snapToGrid w:val="0"/>
        <w:spacing w:line="360" w:lineRule="auto"/>
        <w:rPr>
          <w:rFonts w:hAnsi="宋体"/>
          <w:color w:val="auto"/>
        </w:rPr>
      </w:pPr>
      <w:r>
        <w:rPr>
          <w:rFonts w:hint="eastAsia" w:hAnsi="宋体"/>
          <w:color w:val="auto"/>
        </w:rPr>
        <w:t>项目编号：</w:t>
      </w:r>
    </w:p>
    <w:tbl>
      <w:tblPr>
        <w:tblStyle w:val="42"/>
        <w:tblW w:w="963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935"/>
      </w:tblGrid>
      <w:tr w14:paraId="42A6D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tcBorders>
              <w:top w:val="single" w:color="080000" w:sz="4" w:space="0"/>
              <w:left w:val="single" w:color="080000" w:sz="4" w:space="0"/>
              <w:bottom w:val="single" w:color="080000" w:sz="4" w:space="0"/>
              <w:right w:val="single" w:color="080000" w:sz="4" w:space="0"/>
            </w:tcBorders>
            <w:vAlign w:val="center"/>
          </w:tcPr>
          <w:p w14:paraId="3BE002DF">
            <w:pPr>
              <w:shd w:val="clear"/>
              <w:snapToGrid w:val="0"/>
              <w:spacing w:line="360" w:lineRule="auto"/>
              <w:rPr>
                <w:color w:val="auto"/>
                <w:sz w:val="18"/>
              </w:rPr>
            </w:pPr>
            <w:r>
              <w:rPr>
                <w:rFonts w:hint="eastAsia" w:hAnsi="宋体"/>
                <w:color w:val="auto"/>
              </w:rPr>
              <w:t>投标单位名称</w:t>
            </w:r>
          </w:p>
        </w:tc>
        <w:tc>
          <w:tcPr>
            <w:tcW w:w="4935" w:type="dxa"/>
            <w:tcBorders>
              <w:top w:val="single" w:color="080000" w:sz="4" w:space="0"/>
              <w:left w:val="single" w:color="080000" w:sz="4" w:space="0"/>
              <w:bottom w:val="single" w:color="080000" w:sz="4" w:space="0"/>
              <w:right w:val="single" w:color="080000" w:sz="4" w:space="0"/>
            </w:tcBorders>
            <w:vAlign w:val="center"/>
          </w:tcPr>
          <w:p w14:paraId="27ED333C">
            <w:pPr>
              <w:shd w:val="clear"/>
              <w:snapToGrid w:val="0"/>
              <w:spacing w:line="360" w:lineRule="auto"/>
              <w:rPr>
                <w:color w:val="auto"/>
                <w:sz w:val="18"/>
              </w:rPr>
            </w:pPr>
          </w:p>
        </w:tc>
      </w:tr>
      <w:tr w14:paraId="68F29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639" w:type="dxa"/>
            <w:gridSpan w:val="2"/>
            <w:tcBorders>
              <w:top w:val="single" w:color="080000" w:sz="4" w:space="0"/>
              <w:left w:val="single" w:color="080000" w:sz="4" w:space="0"/>
              <w:bottom w:val="single" w:color="080000" w:sz="4" w:space="0"/>
              <w:right w:val="single" w:color="080000" w:sz="4" w:space="0"/>
            </w:tcBorders>
          </w:tcPr>
          <w:p w14:paraId="12F6E334">
            <w:pPr>
              <w:shd w:val="clear"/>
              <w:snapToGrid w:val="0"/>
              <w:spacing w:line="360" w:lineRule="auto"/>
              <w:rPr>
                <w:color w:val="auto"/>
                <w:sz w:val="18"/>
              </w:rPr>
            </w:pPr>
          </w:p>
          <w:p w14:paraId="4A931775">
            <w:pPr>
              <w:shd w:val="clear"/>
              <w:snapToGrid w:val="0"/>
              <w:spacing w:line="360" w:lineRule="auto"/>
              <w:rPr>
                <w:color w:val="auto"/>
                <w:sz w:val="18"/>
              </w:rPr>
            </w:pPr>
          </w:p>
        </w:tc>
      </w:tr>
    </w:tbl>
    <w:p w14:paraId="63167566">
      <w:pPr>
        <w:shd w:val="clear"/>
        <w:wordWrap w:val="0"/>
        <w:snapToGrid w:val="0"/>
        <w:spacing w:line="360" w:lineRule="auto"/>
        <w:jc w:val="right"/>
        <w:rPr>
          <w:rFonts w:hAnsi="宋体"/>
          <w:color w:val="auto"/>
        </w:rPr>
      </w:pPr>
    </w:p>
    <w:p w14:paraId="030523D3">
      <w:pPr>
        <w:shd w:val="clear"/>
        <w:wordWrap w:val="0"/>
        <w:snapToGrid w:val="0"/>
        <w:spacing w:line="360" w:lineRule="auto"/>
        <w:jc w:val="right"/>
        <w:rPr>
          <w:rFonts w:hAnsi="宋体"/>
          <w:color w:val="auto"/>
        </w:rPr>
      </w:pPr>
      <w:r>
        <w:rPr>
          <w:rFonts w:hint="eastAsia" w:hAnsi="宋体"/>
          <w:color w:val="auto"/>
        </w:rPr>
        <w:t>投标单位：（公章）</w:t>
      </w:r>
    </w:p>
    <w:p w14:paraId="0A01987D">
      <w:pPr>
        <w:shd w:val="clear"/>
        <w:snapToGrid w:val="0"/>
        <w:spacing w:line="360" w:lineRule="auto"/>
        <w:jc w:val="right"/>
        <w:rPr>
          <w:rFonts w:hAnsi="宋体"/>
          <w:color w:val="auto"/>
        </w:rPr>
      </w:pPr>
    </w:p>
    <w:p w14:paraId="6A0A4AB6">
      <w:pPr>
        <w:pStyle w:val="24"/>
        <w:shd w:val="clear"/>
        <w:spacing w:line="300" w:lineRule="exact"/>
        <w:ind w:left="3780" w:leftChars="1800" w:firstLine="308" w:firstLineChars="147"/>
        <w:rPr>
          <w:rFonts w:hint="eastAsia" w:hAnsi="宋体"/>
          <w:color w:val="auto"/>
          <w:sz w:val="21"/>
        </w:rPr>
      </w:pPr>
      <w:r>
        <w:rPr>
          <w:rFonts w:hint="eastAsia" w:hAnsi="宋体"/>
          <w:color w:val="auto"/>
          <w:sz w:val="21"/>
        </w:rPr>
        <w:t xml:space="preserve">                                日    期：   </w:t>
      </w:r>
    </w:p>
    <w:p w14:paraId="35B014C7">
      <w:pPr>
        <w:shd w:val="clear"/>
        <w:rPr>
          <w:rFonts w:hint="eastAsia" w:hAnsi="宋体"/>
          <w:color w:val="auto"/>
          <w:sz w:val="21"/>
        </w:rPr>
      </w:pPr>
      <w:r>
        <w:rPr>
          <w:rFonts w:hint="eastAsia" w:hAnsi="宋体"/>
          <w:color w:val="auto"/>
          <w:sz w:val="21"/>
        </w:rPr>
        <w:br w:type="page"/>
      </w:r>
    </w:p>
    <w:p w14:paraId="4474AA29">
      <w:pPr>
        <w:pStyle w:val="5"/>
        <w:shd w:val="clear"/>
        <w:rPr>
          <w:rFonts w:ascii="宋体" w:hAnsi="宋体"/>
          <w:color w:val="auto"/>
        </w:rPr>
      </w:pPr>
      <w:r>
        <w:rPr>
          <w:rFonts w:hint="eastAsia" w:ascii="宋体" w:hAnsi="宋体"/>
          <w:color w:val="auto"/>
        </w:rPr>
        <w:t>1 ．总则</w:t>
      </w:r>
      <w:bookmarkEnd w:id="8"/>
    </w:p>
    <w:p w14:paraId="64A9057F">
      <w:pPr>
        <w:pStyle w:val="7"/>
        <w:shd w:val="clear"/>
        <w:rPr>
          <w:rFonts w:ascii="宋体" w:hAnsi="宋体" w:eastAsia="宋体"/>
          <w:color w:val="auto"/>
        </w:rPr>
      </w:pPr>
      <w:r>
        <w:rPr>
          <w:rFonts w:hint="eastAsia" w:ascii="宋体" w:hAnsi="宋体" w:eastAsia="宋体"/>
          <w:color w:val="auto"/>
        </w:rPr>
        <w:t>1.1 项目概况</w:t>
      </w:r>
    </w:p>
    <w:p w14:paraId="3FD4A881">
      <w:pPr>
        <w:shd w:val="clear"/>
        <w:spacing w:line="360" w:lineRule="auto"/>
        <w:ind w:firstLine="420" w:firstLineChars="200"/>
        <w:rPr>
          <w:rFonts w:ascii="宋体" w:hAnsi="宋体"/>
          <w:color w:val="auto"/>
          <w:szCs w:val="21"/>
        </w:rPr>
      </w:pPr>
      <w:r>
        <w:rPr>
          <w:rFonts w:hint="eastAsia" w:ascii="宋体" w:hAnsi="宋体"/>
          <w:color w:val="auto"/>
          <w:szCs w:val="21"/>
        </w:rPr>
        <w:t>1.1.1 根据《政府采购竞争性磋商采购方式管理暂行办法》等有关法律、法规和规章的规定，本采购项目己具备招标条件，现对</w:t>
      </w:r>
      <w:r>
        <w:rPr>
          <w:rFonts w:hint="eastAsia" w:ascii="宋体" w:hAnsi="宋体"/>
          <w:color w:val="auto"/>
          <w:szCs w:val="21"/>
          <w:lang w:eastAsia="zh-CN"/>
        </w:rPr>
        <w:t>该项目</w:t>
      </w:r>
      <w:r>
        <w:rPr>
          <w:rFonts w:hint="eastAsia" w:ascii="宋体" w:hAnsi="宋体"/>
          <w:color w:val="auto"/>
          <w:szCs w:val="21"/>
        </w:rPr>
        <w:t>进行竞争性磋商。</w:t>
      </w:r>
    </w:p>
    <w:p w14:paraId="2B7868CE">
      <w:pPr>
        <w:shd w:val="clear"/>
        <w:spacing w:line="360" w:lineRule="auto"/>
        <w:ind w:firstLine="420" w:firstLineChars="200"/>
        <w:rPr>
          <w:rFonts w:ascii="宋体" w:hAnsi="宋体"/>
          <w:color w:val="auto"/>
          <w:szCs w:val="21"/>
        </w:rPr>
      </w:pPr>
      <w:r>
        <w:rPr>
          <w:rFonts w:hint="eastAsia" w:ascii="宋体" w:hAnsi="宋体"/>
          <w:color w:val="auto"/>
          <w:szCs w:val="21"/>
        </w:rPr>
        <w:t>1.1.2 本采购项目采购人：见供应商须知前附表。</w:t>
      </w:r>
    </w:p>
    <w:p w14:paraId="590D6699">
      <w:pPr>
        <w:shd w:val="clear"/>
        <w:spacing w:line="360" w:lineRule="auto"/>
        <w:ind w:firstLine="420" w:firstLineChars="200"/>
        <w:rPr>
          <w:rFonts w:ascii="宋体" w:hAnsi="宋体"/>
          <w:color w:val="auto"/>
          <w:szCs w:val="21"/>
        </w:rPr>
      </w:pPr>
      <w:r>
        <w:rPr>
          <w:rFonts w:hint="eastAsia" w:ascii="宋体" w:hAnsi="宋体"/>
          <w:color w:val="auto"/>
          <w:szCs w:val="21"/>
        </w:rPr>
        <w:t>1.1.3代理机构：见供应商须知前附表。</w:t>
      </w:r>
    </w:p>
    <w:p w14:paraId="40FBEDEE">
      <w:pPr>
        <w:shd w:val="clear"/>
        <w:spacing w:line="360" w:lineRule="auto"/>
        <w:ind w:firstLine="420" w:firstLineChars="200"/>
        <w:rPr>
          <w:rFonts w:ascii="宋体" w:hAnsi="宋体"/>
          <w:color w:val="auto"/>
          <w:szCs w:val="21"/>
        </w:rPr>
      </w:pPr>
      <w:r>
        <w:rPr>
          <w:rFonts w:hint="eastAsia" w:ascii="宋体" w:hAnsi="宋体"/>
          <w:color w:val="auto"/>
          <w:szCs w:val="21"/>
        </w:rPr>
        <w:t>1.1.4项目名称：见供应商须知前附表。</w:t>
      </w:r>
    </w:p>
    <w:p w14:paraId="461C2824">
      <w:pPr>
        <w:shd w:val="clear"/>
        <w:spacing w:line="360" w:lineRule="auto"/>
        <w:ind w:firstLine="420" w:firstLineChars="200"/>
        <w:rPr>
          <w:rFonts w:ascii="宋体" w:hAnsi="宋体"/>
          <w:color w:val="auto"/>
          <w:szCs w:val="21"/>
        </w:rPr>
      </w:pPr>
      <w:r>
        <w:rPr>
          <w:rFonts w:hint="eastAsia" w:ascii="宋体" w:hAnsi="宋体"/>
          <w:color w:val="auto"/>
          <w:szCs w:val="21"/>
        </w:rPr>
        <w:t>1.1.5建设地点：见供应商须知前附表。</w:t>
      </w:r>
    </w:p>
    <w:p w14:paraId="574782E0">
      <w:pPr>
        <w:pStyle w:val="7"/>
        <w:shd w:val="clear"/>
        <w:rPr>
          <w:rFonts w:ascii="宋体" w:hAnsi="宋体" w:eastAsia="宋体"/>
          <w:color w:val="auto"/>
        </w:rPr>
      </w:pPr>
      <w:r>
        <w:rPr>
          <w:rFonts w:hint="eastAsia" w:ascii="宋体" w:hAnsi="宋体" w:eastAsia="宋体"/>
          <w:color w:val="auto"/>
        </w:rPr>
        <w:t>1.2 资金来源和落实情况</w:t>
      </w:r>
    </w:p>
    <w:p w14:paraId="3CF50725">
      <w:pPr>
        <w:shd w:val="clear"/>
        <w:spacing w:line="360" w:lineRule="auto"/>
        <w:ind w:firstLine="420" w:firstLineChars="200"/>
        <w:rPr>
          <w:rFonts w:ascii="宋体" w:hAnsi="宋体"/>
          <w:color w:val="auto"/>
          <w:szCs w:val="21"/>
        </w:rPr>
      </w:pPr>
      <w:r>
        <w:rPr>
          <w:rFonts w:hint="eastAsia" w:ascii="宋体" w:hAnsi="宋体"/>
          <w:color w:val="auto"/>
          <w:szCs w:val="21"/>
        </w:rPr>
        <w:t>1.2.1 本采购项目的资金来源：见供应商须知前附表。</w:t>
      </w:r>
    </w:p>
    <w:p w14:paraId="43937AF8">
      <w:pPr>
        <w:shd w:val="clear"/>
        <w:spacing w:line="360" w:lineRule="auto"/>
        <w:ind w:firstLine="420" w:firstLineChars="200"/>
        <w:rPr>
          <w:rFonts w:ascii="宋体" w:hAnsi="宋体"/>
          <w:color w:val="auto"/>
          <w:szCs w:val="21"/>
        </w:rPr>
      </w:pPr>
      <w:r>
        <w:rPr>
          <w:rFonts w:hint="eastAsia" w:ascii="宋体" w:hAnsi="宋体"/>
          <w:color w:val="auto"/>
          <w:szCs w:val="21"/>
        </w:rPr>
        <w:t>1.2.2 本采购项目的出资比例：见供应商须知前附表。</w:t>
      </w:r>
    </w:p>
    <w:p w14:paraId="119AA4BF">
      <w:pPr>
        <w:shd w:val="clear"/>
        <w:spacing w:line="360" w:lineRule="auto"/>
        <w:ind w:firstLine="420" w:firstLineChars="200"/>
        <w:rPr>
          <w:rFonts w:ascii="宋体" w:hAnsi="宋体"/>
          <w:color w:val="auto"/>
          <w:szCs w:val="21"/>
        </w:rPr>
      </w:pPr>
      <w:r>
        <w:rPr>
          <w:rFonts w:hint="eastAsia" w:ascii="宋体" w:hAnsi="宋体"/>
          <w:color w:val="auto"/>
          <w:szCs w:val="21"/>
        </w:rPr>
        <w:t>1.2.3 本采购项目的资金落实情况：见供应商须知前附表。</w:t>
      </w:r>
    </w:p>
    <w:p w14:paraId="06D93B4E">
      <w:pPr>
        <w:pStyle w:val="7"/>
        <w:shd w:val="clear"/>
        <w:rPr>
          <w:rFonts w:ascii="宋体" w:hAnsi="宋体" w:eastAsia="宋体"/>
          <w:color w:val="auto"/>
        </w:rPr>
      </w:pPr>
      <w:r>
        <w:rPr>
          <w:rFonts w:hint="eastAsia" w:ascii="宋体" w:hAnsi="宋体" w:eastAsia="宋体"/>
          <w:color w:val="auto"/>
        </w:rPr>
        <w:t>1.3 招标范围、服务期和质量标准</w:t>
      </w:r>
    </w:p>
    <w:p w14:paraId="5C468B27">
      <w:pPr>
        <w:shd w:val="clear"/>
        <w:spacing w:line="360" w:lineRule="auto"/>
        <w:ind w:firstLine="420" w:firstLineChars="200"/>
        <w:rPr>
          <w:rFonts w:ascii="宋体" w:hAnsi="宋体"/>
          <w:color w:val="auto"/>
          <w:szCs w:val="21"/>
        </w:rPr>
      </w:pPr>
      <w:r>
        <w:rPr>
          <w:rFonts w:hint="eastAsia" w:ascii="宋体" w:hAnsi="宋体"/>
          <w:color w:val="auto"/>
          <w:szCs w:val="21"/>
        </w:rPr>
        <w:t>1.3.1招标范围：见供应商须知前附表。</w:t>
      </w:r>
    </w:p>
    <w:p w14:paraId="58B74FCF">
      <w:pPr>
        <w:shd w:val="clear"/>
        <w:spacing w:line="360" w:lineRule="auto"/>
        <w:ind w:firstLine="420" w:firstLineChars="200"/>
        <w:rPr>
          <w:rFonts w:ascii="宋体" w:hAnsi="宋体"/>
          <w:color w:val="auto"/>
          <w:szCs w:val="21"/>
        </w:rPr>
      </w:pPr>
      <w:r>
        <w:rPr>
          <w:rFonts w:hint="eastAsia" w:ascii="宋体" w:hAnsi="宋体"/>
          <w:color w:val="auto"/>
          <w:szCs w:val="21"/>
        </w:rPr>
        <w:t>1.3.2 服务期：见供应商须知前附表。</w:t>
      </w:r>
    </w:p>
    <w:p w14:paraId="693B77E8">
      <w:pPr>
        <w:shd w:val="clear"/>
        <w:spacing w:line="360" w:lineRule="auto"/>
        <w:ind w:firstLine="420" w:firstLineChars="200"/>
        <w:rPr>
          <w:rFonts w:ascii="宋体" w:hAnsi="宋体"/>
          <w:color w:val="auto"/>
          <w:szCs w:val="21"/>
        </w:rPr>
      </w:pPr>
      <w:r>
        <w:rPr>
          <w:rFonts w:hint="eastAsia" w:ascii="宋体" w:hAnsi="宋体"/>
          <w:color w:val="auto"/>
          <w:szCs w:val="21"/>
        </w:rPr>
        <w:t>1.3.3质量标准：见供应商须知前附表。</w:t>
      </w:r>
    </w:p>
    <w:p w14:paraId="41B19068">
      <w:pPr>
        <w:pStyle w:val="7"/>
        <w:shd w:val="clear"/>
        <w:rPr>
          <w:rFonts w:ascii="宋体" w:hAnsi="宋体" w:eastAsia="宋体"/>
          <w:color w:val="auto"/>
        </w:rPr>
      </w:pPr>
      <w:r>
        <w:rPr>
          <w:rFonts w:hint="eastAsia" w:ascii="宋体" w:hAnsi="宋体" w:eastAsia="宋体"/>
          <w:color w:val="auto"/>
        </w:rPr>
        <w:t>1.4 供应商资格要求</w:t>
      </w:r>
    </w:p>
    <w:p w14:paraId="1F5A530C">
      <w:pPr>
        <w:shd w:val="clear"/>
        <w:spacing w:line="360" w:lineRule="auto"/>
        <w:ind w:firstLine="420" w:firstLineChars="200"/>
        <w:rPr>
          <w:rFonts w:ascii="宋体" w:hAnsi="宋体"/>
          <w:color w:val="auto"/>
          <w:szCs w:val="21"/>
        </w:rPr>
      </w:pPr>
      <w:r>
        <w:rPr>
          <w:rFonts w:hint="eastAsia" w:ascii="宋体" w:hAnsi="宋体"/>
          <w:color w:val="auto"/>
          <w:szCs w:val="21"/>
        </w:rPr>
        <w:t>1.4.1 供应商应具备承担本标段施工的资质条件、能力和信誉。</w:t>
      </w:r>
    </w:p>
    <w:p w14:paraId="496F64F1">
      <w:pPr>
        <w:shd w:val="clear"/>
        <w:spacing w:line="360" w:lineRule="auto"/>
        <w:ind w:firstLine="420" w:firstLineChars="200"/>
        <w:rPr>
          <w:rFonts w:ascii="宋体" w:hAnsi="宋体"/>
          <w:color w:val="auto"/>
          <w:szCs w:val="21"/>
        </w:rPr>
      </w:pPr>
      <w:r>
        <w:rPr>
          <w:rFonts w:hint="eastAsia" w:ascii="宋体" w:hAnsi="宋体"/>
          <w:color w:val="auto"/>
          <w:szCs w:val="21"/>
        </w:rPr>
        <w:t>(l）资质条件：见供应商须知前附表；</w:t>
      </w:r>
    </w:p>
    <w:p w14:paraId="788DBDC0">
      <w:pPr>
        <w:shd w:val="clear"/>
        <w:spacing w:line="360" w:lineRule="auto"/>
        <w:ind w:firstLine="420" w:firstLineChars="200"/>
        <w:rPr>
          <w:rFonts w:ascii="宋体" w:hAnsi="宋体"/>
          <w:color w:val="auto"/>
          <w:szCs w:val="21"/>
        </w:rPr>
      </w:pPr>
      <w:r>
        <w:rPr>
          <w:rFonts w:hint="eastAsia" w:ascii="宋体" w:hAnsi="宋体"/>
          <w:color w:val="auto"/>
          <w:szCs w:val="21"/>
        </w:rPr>
        <w:t>(2）财务要求：见供应商须知前附表；</w:t>
      </w:r>
    </w:p>
    <w:p w14:paraId="6A2137A6">
      <w:pPr>
        <w:shd w:val="clear"/>
        <w:spacing w:line="360" w:lineRule="auto"/>
        <w:ind w:firstLine="420" w:firstLineChars="200"/>
        <w:rPr>
          <w:rFonts w:ascii="宋体" w:hAnsi="宋体"/>
          <w:color w:val="auto"/>
          <w:szCs w:val="21"/>
        </w:rPr>
      </w:pPr>
      <w:r>
        <w:rPr>
          <w:rFonts w:hint="eastAsia" w:ascii="宋体" w:hAnsi="宋体"/>
          <w:color w:val="auto"/>
          <w:szCs w:val="21"/>
        </w:rPr>
        <w:t>(3）业绩要求：见供应商须知前附表；</w:t>
      </w:r>
    </w:p>
    <w:p w14:paraId="4D8DD72C">
      <w:pPr>
        <w:shd w:val="clear"/>
        <w:spacing w:line="360" w:lineRule="auto"/>
        <w:ind w:firstLine="420" w:firstLineChars="200"/>
        <w:rPr>
          <w:rFonts w:ascii="宋体" w:hAnsi="宋体"/>
          <w:color w:val="auto"/>
          <w:szCs w:val="21"/>
        </w:rPr>
      </w:pPr>
      <w:r>
        <w:rPr>
          <w:rFonts w:hint="eastAsia" w:ascii="宋体" w:hAnsi="宋体"/>
          <w:color w:val="auto"/>
          <w:szCs w:val="21"/>
        </w:rPr>
        <w:t>(4）信誉要求：见供应商须知前附表；</w:t>
      </w:r>
    </w:p>
    <w:p w14:paraId="6AE82482">
      <w:pPr>
        <w:shd w:val="clea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eastAsia="zh-CN"/>
        </w:rPr>
        <w:t>项目</w:t>
      </w:r>
      <w:r>
        <w:rPr>
          <w:rFonts w:hint="eastAsia" w:ascii="宋体" w:hAnsi="宋体"/>
          <w:color w:val="auto"/>
          <w:szCs w:val="21"/>
        </w:rPr>
        <w:t>负责人资格：见供应商须知前附表；</w:t>
      </w:r>
    </w:p>
    <w:p w14:paraId="4FBA783C">
      <w:pPr>
        <w:shd w:val="clear"/>
        <w:spacing w:line="360" w:lineRule="auto"/>
        <w:ind w:firstLine="420" w:firstLineChars="200"/>
        <w:rPr>
          <w:rFonts w:ascii="宋体" w:hAnsi="宋体"/>
          <w:color w:val="auto"/>
          <w:szCs w:val="21"/>
        </w:rPr>
      </w:pPr>
      <w:r>
        <w:rPr>
          <w:rFonts w:hint="eastAsia" w:ascii="宋体" w:hAnsi="宋体"/>
          <w:color w:val="auto"/>
          <w:szCs w:val="21"/>
        </w:rPr>
        <w:t>(6）其他要求：见供应商须知前附表。</w:t>
      </w:r>
    </w:p>
    <w:p w14:paraId="1E7BB2C6">
      <w:pPr>
        <w:shd w:val="clear"/>
        <w:spacing w:line="360" w:lineRule="auto"/>
        <w:ind w:firstLine="420" w:firstLineChars="200"/>
        <w:rPr>
          <w:rFonts w:ascii="宋体" w:hAnsi="宋体"/>
          <w:color w:val="auto"/>
          <w:szCs w:val="21"/>
        </w:rPr>
      </w:pPr>
      <w:r>
        <w:rPr>
          <w:rFonts w:hint="eastAsia" w:ascii="宋体" w:hAnsi="宋体"/>
          <w:color w:val="auto"/>
          <w:szCs w:val="21"/>
        </w:rPr>
        <w:t>1.4.2 供应商须知前附表规定接受联合体投标的，除应符合本章第1.4.1项和供应商须知前附表的要求外，还应遵守以下规定：</w:t>
      </w:r>
    </w:p>
    <w:p w14:paraId="3242BEC8">
      <w:pPr>
        <w:shd w:val="clear"/>
        <w:spacing w:line="360" w:lineRule="auto"/>
        <w:ind w:firstLine="420" w:firstLineChars="200"/>
        <w:rPr>
          <w:rFonts w:ascii="宋体" w:hAnsi="宋体"/>
          <w:color w:val="auto"/>
          <w:szCs w:val="21"/>
        </w:rPr>
      </w:pPr>
      <w:r>
        <w:rPr>
          <w:rFonts w:hint="eastAsia" w:ascii="宋体" w:hAnsi="宋体"/>
          <w:color w:val="auto"/>
          <w:szCs w:val="21"/>
        </w:rPr>
        <w:t>(1）联合体各方应按磋商文件提供的格式签订联合体协议书，明确联合体牵头人和各方权利义务；</w:t>
      </w:r>
    </w:p>
    <w:p w14:paraId="6EFC68BA">
      <w:pPr>
        <w:shd w:val="clear"/>
        <w:spacing w:line="360" w:lineRule="auto"/>
        <w:ind w:firstLine="420" w:firstLineChars="200"/>
        <w:rPr>
          <w:rFonts w:ascii="宋体" w:hAnsi="宋体"/>
          <w:color w:val="auto"/>
          <w:szCs w:val="21"/>
        </w:rPr>
      </w:pPr>
      <w:r>
        <w:rPr>
          <w:rFonts w:hint="eastAsia" w:ascii="宋体" w:hAnsi="宋体"/>
          <w:color w:val="auto"/>
          <w:szCs w:val="21"/>
        </w:rPr>
        <w:t>(2）由同一专业的单位组成的联合体，按照资质等级较低的单位确定资质等级；</w:t>
      </w:r>
    </w:p>
    <w:p w14:paraId="3396D364">
      <w:pPr>
        <w:shd w:val="clear"/>
        <w:spacing w:line="360" w:lineRule="auto"/>
        <w:ind w:firstLine="420" w:firstLineChars="200"/>
        <w:rPr>
          <w:rFonts w:ascii="宋体" w:hAnsi="宋体"/>
          <w:color w:val="auto"/>
          <w:szCs w:val="21"/>
        </w:rPr>
      </w:pPr>
      <w:r>
        <w:rPr>
          <w:rFonts w:hint="eastAsia" w:ascii="宋体" w:hAnsi="宋体"/>
          <w:color w:val="auto"/>
          <w:szCs w:val="21"/>
        </w:rPr>
        <w:t>(3）联合体各方不得再以自己名义单独或参加其他联合体在同一标段中投标。</w:t>
      </w:r>
    </w:p>
    <w:p w14:paraId="753ABCAD">
      <w:pPr>
        <w:shd w:val="clear"/>
        <w:spacing w:line="360" w:lineRule="auto"/>
        <w:ind w:firstLine="420" w:firstLineChars="200"/>
        <w:rPr>
          <w:rFonts w:ascii="宋体" w:hAnsi="宋体"/>
          <w:color w:val="auto"/>
          <w:szCs w:val="21"/>
        </w:rPr>
      </w:pPr>
      <w:r>
        <w:rPr>
          <w:rFonts w:hint="eastAsia" w:ascii="宋体" w:hAnsi="宋体"/>
          <w:color w:val="auto"/>
          <w:szCs w:val="21"/>
        </w:rPr>
        <w:t>1.4.3 供应商不得存在下列情形之一：</w:t>
      </w:r>
    </w:p>
    <w:p w14:paraId="4597EAF7">
      <w:pPr>
        <w:shd w:val="clear"/>
        <w:spacing w:line="360" w:lineRule="auto"/>
        <w:ind w:firstLine="420" w:firstLineChars="200"/>
        <w:rPr>
          <w:rFonts w:ascii="宋体" w:hAnsi="宋体"/>
          <w:color w:val="auto"/>
          <w:szCs w:val="21"/>
        </w:rPr>
      </w:pPr>
      <w:r>
        <w:rPr>
          <w:rFonts w:hint="eastAsia" w:ascii="宋体" w:hAnsi="宋体"/>
          <w:color w:val="auto"/>
          <w:szCs w:val="21"/>
        </w:rPr>
        <w:t xml:space="preserve">(l）为采购人不具有独立法人资格的附属机构（单位）; </w:t>
      </w:r>
    </w:p>
    <w:p w14:paraId="1F79F588">
      <w:pPr>
        <w:shd w:val="clear"/>
        <w:spacing w:line="360" w:lineRule="auto"/>
        <w:ind w:firstLine="420" w:firstLineChars="200"/>
        <w:rPr>
          <w:rFonts w:ascii="宋体" w:hAnsi="宋体"/>
          <w:color w:val="auto"/>
          <w:szCs w:val="21"/>
        </w:rPr>
      </w:pPr>
      <w:r>
        <w:rPr>
          <w:rFonts w:hint="eastAsia" w:ascii="宋体" w:hAnsi="宋体"/>
          <w:color w:val="auto"/>
          <w:szCs w:val="21"/>
        </w:rPr>
        <w:t>(2）为本标段前期准备提供设计或咨询服务的，但设计施工总承包的除外；</w:t>
      </w:r>
    </w:p>
    <w:p w14:paraId="5881277D">
      <w:pPr>
        <w:shd w:val="clear"/>
        <w:spacing w:line="360" w:lineRule="auto"/>
        <w:ind w:firstLine="420" w:firstLineChars="200"/>
        <w:rPr>
          <w:rFonts w:ascii="宋体" w:hAnsi="宋体"/>
          <w:color w:val="auto"/>
          <w:szCs w:val="21"/>
        </w:rPr>
      </w:pPr>
      <w:r>
        <w:rPr>
          <w:rFonts w:hint="eastAsia" w:ascii="宋体" w:hAnsi="宋体"/>
          <w:color w:val="auto"/>
          <w:szCs w:val="21"/>
        </w:rPr>
        <w:t>(3）为本标段的监理人；</w:t>
      </w:r>
    </w:p>
    <w:p w14:paraId="7A59AF12">
      <w:pPr>
        <w:shd w:val="clear"/>
        <w:spacing w:line="360" w:lineRule="auto"/>
        <w:ind w:firstLine="420" w:firstLineChars="200"/>
        <w:rPr>
          <w:rFonts w:ascii="宋体" w:hAnsi="宋体"/>
          <w:color w:val="auto"/>
          <w:szCs w:val="21"/>
        </w:rPr>
      </w:pPr>
      <w:r>
        <w:rPr>
          <w:rFonts w:hint="eastAsia" w:ascii="宋体" w:hAnsi="宋体"/>
          <w:color w:val="auto"/>
          <w:szCs w:val="21"/>
        </w:rPr>
        <w:t>(4）为本标段的代建人；</w:t>
      </w:r>
    </w:p>
    <w:p w14:paraId="15881FB9">
      <w:pPr>
        <w:shd w:val="clear"/>
        <w:spacing w:line="360" w:lineRule="auto"/>
        <w:ind w:firstLine="420" w:firstLineChars="200"/>
        <w:rPr>
          <w:rFonts w:ascii="宋体" w:hAnsi="宋体"/>
          <w:color w:val="auto"/>
          <w:szCs w:val="21"/>
        </w:rPr>
      </w:pPr>
      <w:r>
        <w:rPr>
          <w:rFonts w:hint="eastAsia" w:ascii="宋体" w:hAnsi="宋体"/>
          <w:color w:val="auto"/>
          <w:szCs w:val="21"/>
        </w:rPr>
        <w:t>(5）为本标段提供招标代理服务的；</w:t>
      </w:r>
    </w:p>
    <w:p w14:paraId="12681506">
      <w:pPr>
        <w:shd w:val="clear"/>
        <w:spacing w:line="360" w:lineRule="auto"/>
        <w:ind w:firstLine="420" w:firstLineChars="200"/>
        <w:rPr>
          <w:rFonts w:ascii="宋体" w:hAnsi="宋体"/>
          <w:color w:val="auto"/>
          <w:szCs w:val="21"/>
        </w:rPr>
      </w:pPr>
      <w:r>
        <w:rPr>
          <w:rFonts w:hint="eastAsia" w:ascii="宋体" w:hAnsi="宋体"/>
          <w:color w:val="auto"/>
          <w:szCs w:val="21"/>
        </w:rPr>
        <w:t>(6）与本标段的监理人或代建人或采购代理机构同为一个法定代表人的；</w:t>
      </w:r>
    </w:p>
    <w:p w14:paraId="5DE48EA1">
      <w:pPr>
        <w:shd w:val="clear"/>
        <w:spacing w:line="360" w:lineRule="auto"/>
        <w:ind w:firstLine="420" w:firstLineChars="200"/>
        <w:rPr>
          <w:rFonts w:ascii="宋体" w:hAnsi="宋体"/>
          <w:color w:val="auto"/>
          <w:szCs w:val="21"/>
        </w:rPr>
      </w:pPr>
      <w:r>
        <w:rPr>
          <w:rFonts w:hint="eastAsia" w:ascii="宋体" w:hAnsi="宋体"/>
          <w:color w:val="auto"/>
          <w:szCs w:val="21"/>
        </w:rPr>
        <w:t>(7）与本标段的监理人或代建人或采购代理机构相互控股或参股的；</w:t>
      </w:r>
    </w:p>
    <w:p w14:paraId="58615F52">
      <w:pPr>
        <w:shd w:val="clear"/>
        <w:spacing w:line="360" w:lineRule="auto"/>
        <w:ind w:firstLine="420" w:firstLineChars="200"/>
        <w:rPr>
          <w:rFonts w:ascii="宋体" w:hAnsi="宋体"/>
          <w:color w:val="auto"/>
          <w:szCs w:val="21"/>
        </w:rPr>
      </w:pPr>
      <w:r>
        <w:rPr>
          <w:rFonts w:hint="eastAsia" w:ascii="宋体" w:hAnsi="宋体"/>
          <w:color w:val="auto"/>
          <w:szCs w:val="21"/>
        </w:rPr>
        <w:t>(8）与本标段的监理人或代建人或采购代理机构相互任职或工作的；</w:t>
      </w:r>
    </w:p>
    <w:p w14:paraId="49F58B6B">
      <w:pPr>
        <w:shd w:val="clear"/>
        <w:spacing w:line="360" w:lineRule="auto"/>
        <w:ind w:firstLine="420" w:firstLineChars="200"/>
        <w:rPr>
          <w:rFonts w:ascii="宋体" w:hAnsi="宋体"/>
          <w:color w:val="auto"/>
          <w:szCs w:val="21"/>
        </w:rPr>
      </w:pPr>
      <w:r>
        <w:rPr>
          <w:rFonts w:hint="eastAsia" w:ascii="宋体" w:hAnsi="宋体"/>
          <w:color w:val="auto"/>
          <w:szCs w:val="21"/>
        </w:rPr>
        <w:t>(9）被责令停业的；</w:t>
      </w:r>
    </w:p>
    <w:p w14:paraId="5FD19554">
      <w:pPr>
        <w:shd w:val="clear"/>
        <w:spacing w:line="360" w:lineRule="auto"/>
        <w:ind w:firstLine="420" w:firstLineChars="200"/>
        <w:rPr>
          <w:rFonts w:ascii="宋体" w:hAnsi="宋体"/>
          <w:color w:val="auto"/>
          <w:szCs w:val="21"/>
        </w:rPr>
      </w:pPr>
      <w:r>
        <w:rPr>
          <w:rFonts w:hint="eastAsia" w:ascii="宋体" w:hAnsi="宋体"/>
          <w:color w:val="auto"/>
          <w:szCs w:val="21"/>
        </w:rPr>
        <w:t>(10）被暂停或取消投标资格的；</w:t>
      </w:r>
    </w:p>
    <w:p w14:paraId="50018B79">
      <w:pPr>
        <w:shd w:val="clear"/>
        <w:spacing w:line="360" w:lineRule="auto"/>
        <w:ind w:firstLine="420" w:firstLineChars="200"/>
        <w:rPr>
          <w:rFonts w:ascii="宋体" w:hAnsi="宋体"/>
          <w:color w:val="auto"/>
          <w:szCs w:val="21"/>
        </w:rPr>
      </w:pPr>
      <w:r>
        <w:rPr>
          <w:rFonts w:hint="eastAsia" w:ascii="宋体" w:hAnsi="宋体"/>
          <w:color w:val="auto"/>
          <w:szCs w:val="21"/>
        </w:rPr>
        <w:t>(11）财产被接管或冻结的；</w:t>
      </w:r>
    </w:p>
    <w:p w14:paraId="6BC073EA">
      <w:pPr>
        <w:shd w:val="clear"/>
        <w:spacing w:line="360" w:lineRule="auto"/>
        <w:ind w:firstLine="420" w:firstLineChars="200"/>
        <w:rPr>
          <w:rFonts w:ascii="宋体" w:hAnsi="宋体"/>
          <w:color w:val="auto"/>
          <w:szCs w:val="21"/>
        </w:rPr>
      </w:pPr>
      <w:r>
        <w:rPr>
          <w:rFonts w:hint="eastAsia" w:ascii="宋体" w:hAnsi="宋体"/>
          <w:color w:val="auto"/>
          <w:szCs w:val="21"/>
        </w:rPr>
        <w:t>(12）在最近三年内有骗取中标或严重违约或重大工程质量问题的。</w:t>
      </w:r>
    </w:p>
    <w:p w14:paraId="70E5DF7E">
      <w:pPr>
        <w:pStyle w:val="7"/>
        <w:shd w:val="clear"/>
        <w:rPr>
          <w:rFonts w:ascii="宋体" w:hAnsi="宋体" w:eastAsia="宋体"/>
          <w:color w:val="auto"/>
        </w:rPr>
      </w:pPr>
      <w:r>
        <w:rPr>
          <w:rFonts w:hint="eastAsia" w:ascii="宋体" w:hAnsi="宋体" w:eastAsia="宋体"/>
          <w:color w:val="auto"/>
        </w:rPr>
        <w:t>1.5 费用承担</w:t>
      </w:r>
    </w:p>
    <w:p w14:paraId="56850ABB">
      <w:pPr>
        <w:shd w:val="clear"/>
        <w:spacing w:line="360" w:lineRule="auto"/>
        <w:ind w:firstLine="420" w:firstLineChars="200"/>
        <w:rPr>
          <w:rFonts w:ascii="宋体" w:hAnsi="宋体"/>
          <w:color w:val="auto"/>
          <w:szCs w:val="21"/>
        </w:rPr>
      </w:pPr>
      <w:r>
        <w:rPr>
          <w:rFonts w:hint="eastAsia" w:ascii="宋体" w:hAnsi="宋体"/>
          <w:color w:val="auto"/>
          <w:szCs w:val="21"/>
        </w:rPr>
        <w:t>供应商准备和参加磋商活动发生的费用自理。</w:t>
      </w:r>
    </w:p>
    <w:p w14:paraId="0599222B">
      <w:pPr>
        <w:pStyle w:val="7"/>
        <w:shd w:val="clear"/>
        <w:rPr>
          <w:rFonts w:ascii="宋体" w:hAnsi="宋体" w:eastAsia="宋体"/>
          <w:color w:val="auto"/>
        </w:rPr>
      </w:pPr>
      <w:r>
        <w:rPr>
          <w:rFonts w:hint="eastAsia" w:ascii="宋体" w:hAnsi="宋体" w:eastAsia="宋体"/>
          <w:color w:val="auto"/>
        </w:rPr>
        <w:t>1.6 保密</w:t>
      </w:r>
    </w:p>
    <w:p w14:paraId="1D4FDD93">
      <w:pPr>
        <w:shd w:val="clear"/>
        <w:spacing w:line="360" w:lineRule="auto"/>
        <w:ind w:firstLine="420" w:firstLineChars="200"/>
        <w:rPr>
          <w:rFonts w:ascii="宋体" w:hAnsi="宋体"/>
          <w:color w:val="auto"/>
          <w:szCs w:val="21"/>
        </w:rPr>
      </w:pPr>
      <w:r>
        <w:rPr>
          <w:rFonts w:hint="eastAsia" w:ascii="宋体" w:hAnsi="宋体"/>
          <w:color w:val="auto"/>
          <w:szCs w:val="21"/>
        </w:rPr>
        <w:t>参与磋商活动的各方应对磋商文件和响应文件中的商业和技术等秘密保密，违者应对由此造成的后果承担法律责任。</w:t>
      </w:r>
    </w:p>
    <w:p w14:paraId="00E3CDDC">
      <w:pPr>
        <w:pStyle w:val="7"/>
        <w:shd w:val="clear"/>
        <w:rPr>
          <w:rFonts w:ascii="宋体" w:hAnsi="宋体" w:eastAsia="宋体"/>
          <w:color w:val="auto"/>
        </w:rPr>
      </w:pPr>
      <w:r>
        <w:rPr>
          <w:rFonts w:hint="eastAsia" w:ascii="宋体" w:hAnsi="宋体" w:eastAsia="宋体"/>
          <w:color w:val="auto"/>
        </w:rPr>
        <w:t>1.7 语言文字</w:t>
      </w:r>
    </w:p>
    <w:p w14:paraId="24A77C7B">
      <w:pPr>
        <w:shd w:val="clear"/>
        <w:spacing w:line="360" w:lineRule="auto"/>
        <w:ind w:firstLine="420" w:firstLineChars="200"/>
        <w:rPr>
          <w:rFonts w:ascii="宋体" w:hAnsi="宋体"/>
          <w:color w:val="auto"/>
          <w:szCs w:val="21"/>
        </w:rPr>
      </w:pPr>
      <w:r>
        <w:rPr>
          <w:rFonts w:hint="eastAsia" w:ascii="宋体" w:hAnsi="宋体"/>
          <w:color w:val="auto"/>
          <w:szCs w:val="21"/>
        </w:rPr>
        <w:t>除专用术语外，与磋商活动有关的语言均使用中文。必要时专用术语应附有中文注释。</w:t>
      </w:r>
    </w:p>
    <w:p w14:paraId="05D6FE4F">
      <w:pPr>
        <w:pStyle w:val="7"/>
        <w:shd w:val="clear"/>
        <w:rPr>
          <w:rFonts w:ascii="宋体" w:hAnsi="宋体" w:eastAsia="宋体"/>
          <w:color w:val="auto"/>
        </w:rPr>
      </w:pPr>
      <w:r>
        <w:rPr>
          <w:rFonts w:hint="eastAsia" w:ascii="宋体" w:hAnsi="宋体" w:eastAsia="宋体"/>
          <w:color w:val="auto"/>
        </w:rPr>
        <w:t>1.8 计量单位</w:t>
      </w:r>
    </w:p>
    <w:p w14:paraId="54D26760">
      <w:pPr>
        <w:shd w:val="clear"/>
        <w:spacing w:line="360" w:lineRule="auto"/>
        <w:ind w:firstLine="420" w:firstLineChars="200"/>
        <w:rPr>
          <w:rFonts w:ascii="宋体" w:hAnsi="宋体"/>
          <w:color w:val="auto"/>
          <w:szCs w:val="21"/>
        </w:rPr>
      </w:pPr>
      <w:r>
        <w:rPr>
          <w:rFonts w:hint="eastAsia" w:ascii="宋体" w:hAnsi="宋体"/>
          <w:color w:val="auto"/>
          <w:szCs w:val="21"/>
        </w:rPr>
        <w:t>所有计量均采用中华人民共和国法定计量单位。</w:t>
      </w:r>
    </w:p>
    <w:p w14:paraId="4FFEE080">
      <w:pPr>
        <w:pStyle w:val="7"/>
        <w:shd w:val="clear"/>
        <w:rPr>
          <w:rFonts w:ascii="宋体" w:hAnsi="宋体" w:eastAsia="宋体"/>
          <w:color w:val="auto"/>
        </w:rPr>
      </w:pPr>
      <w:r>
        <w:rPr>
          <w:rFonts w:hint="eastAsia" w:ascii="宋体" w:hAnsi="宋体" w:eastAsia="宋体"/>
          <w:color w:val="auto"/>
        </w:rPr>
        <w:t>1.9 踏勘现场</w:t>
      </w:r>
    </w:p>
    <w:p w14:paraId="7A14116B">
      <w:pPr>
        <w:shd w:val="clear"/>
        <w:spacing w:line="360" w:lineRule="auto"/>
        <w:ind w:firstLine="420" w:firstLineChars="200"/>
        <w:rPr>
          <w:rFonts w:ascii="宋体" w:hAnsi="宋体"/>
          <w:color w:val="auto"/>
          <w:szCs w:val="21"/>
        </w:rPr>
      </w:pPr>
      <w:r>
        <w:rPr>
          <w:rFonts w:hint="eastAsia" w:ascii="宋体" w:hAnsi="宋体"/>
          <w:color w:val="auto"/>
          <w:szCs w:val="21"/>
        </w:rPr>
        <w:t>1.9.1 供应商须知前附表规定组织踏勘现场的，采购人按供应商须知前附表规定的时间、地点组织供应商踏勘项目现场。</w:t>
      </w:r>
    </w:p>
    <w:p w14:paraId="4D271F93">
      <w:pPr>
        <w:shd w:val="clear"/>
        <w:spacing w:line="360" w:lineRule="auto"/>
        <w:ind w:firstLine="420" w:firstLineChars="200"/>
        <w:rPr>
          <w:rFonts w:ascii="宋体" w:hAnsi="宋体"/>
          <w:color w:val="auto"/>
          <w:szCs w:val="21"/>
        </w:rPr>
      </w:pPr>
      <w:r>
        <w:rPr>
          <w:rFonts w:hint="eastAsia" w:ascii="宋体" w:hAnsi="宋体"/>
          <w:color w:val="auto"/>
          <w:szCs w:val="21"/>
        </w:rPr>
        <w:t>1.9.2 供应商踏勘现场发生的费用自理。</w:t>
      </w:r>
    </w:p>
    <w:p w14:paraId="34A55B4E">
      <w:pPr>
        <w:shd w:val="clear"/>
        <w:spacing w:line="360" w:lineRule="auto"/>
        <w:ind w:firstLine="420" w:firstLineChars="200"/>
        <w:rPr>
          <w:rFonts w:ascii="宋体" w:hAnsi="宋体"/>
          <w:color w:val="auto"/>
          <w:szCs w:val="21"/>
        </w:rPr>
      </w:pPr>
      <w:r>
        <w:rPr>
          <w:rFonts w:hint="eastAsia" w:ascii="宋体" w:hAnsi="宋体"/>
          <w:color w:val="auto"/>
          <w:szCs w:val="21"/>
        </w:rPr>
        <w:t>1.9 .3 除采购人的原因外，供应商自行负责在踏勘现场中所发生的人员伤亡和财产损失。</w:t>
      </w:r>
    </w:p>
    <w:p w14:paraId="25E9C251">
      <w:pPr>
        <w:shd w:val="clear"/>
        <w:spacing w:line="360" w:lineRule="auto"/>
        <w:ind w:firstLine="420" w:firstLineChars="200"/>
        <w:rPr>
          <w:rFonts w:ascii="宋体" w:hAnsi="宋体"/>
          <w:color w:val="auto"/>
          <w:szCs w:val="21"/>
        </w:rPr>
      </w:pPr>
      <w:r>
        <w:rPr>
          <w:rFonts w:hint="eastAsia" w:ascii="宋体" w:hAnsi="宋体"/>
          <w:color w:val="auto"/>
          <w:szCs w:val="21"/>
        </w:rPr>
        <w:t>1.9.4 采购人在踏勘现场中介绍的工程场地和相关的周边环境情况，供供应商在编制响应文件时参考，采购人不对供应商据此作出的判断和决策负责。</w:t>
      </w:r>
    </w:p>
    <w:p w14:paraId="0B902BFC">
      <w:pPr>
        <w:pStyle w:val="7"/>
        <w:shd w:val="clear"/>
        <w:rPr>
          <w:rFonts w:ascii="宋体" w:hAnsi="宋体" w:eastAsia="宋体"/>
          <w:color w:val="auto"/>
        </w:rPr>
      </w:pPr>
      <w:r>
        <w:rPr>
          <w:rFonts w:hint="eastAsia" w:ascii="宋体" w:hAnsi="宋体" w:eastAsia="宋体"/>
          <w:color w:val="auto"/>
        </w:rPr>
        <w:t>1.10 磋商预备会</w:t>
      </w:r>
    </w:p>
    <w:p w14:paraId="203FC69B">
      <w:pPr>
        <w:shd w:val="clear"/>
        <w:spacing w:line="360" w:lineRule="auto"/>
        <w:ind w:firstLine="420" w:firstLineChars="200"/>
        <w:rPr>
          <w:rFonts w:ascii="宋体" w:hAnsi="宋体"/>
          <w:color w:val="auto"/>
          <w:szCs w:val="21"/>
        </w:rPr>
      </w:pPr>
      <w:r>
        <w:rPr>
          <w:rFonts w:hint="eastAsia" w:ascii="宋体" w:hAnsi="宋体"/>
          <w:color w:val="auto"/>
          <w:szCs w:val="21"/>
        </w:rPr>
        <w:t>1.10.1 供应商须知前附表规定召开磋商预备会的，采购人按供应商须知前附表规定的时间和地点召开磋商预备会，澄清供应商提出的问题。</w:t>
      </w:r>
    </w:p>
    <w:p w14:paraId="582C49C1">
      <w:pPr>
        <w:shd w:val="clear"/>
        <w:spacing w:line="360" w:lineRule="auto"/>
        <w:ind w:firstLine="420" w:firstLineChars="200"/>
        <w:rPr>
          <w:rFonts w:ascii="宋体" w:hAnsi="宋体"/>
          <w:color w:val="auto"/>
          <w:szCs w:val="21"/>
        </w:rPr>
      </w:pPr>
      <w:r>
        <w:rPr>
          <w:rFonts w:hint="eastAsia" w:ascii="宋体" w:hAnsi="宋体"/>
          <w:color w:val="auto"/>
          <w:szCs w:val="21"/>
        </w:rPr>
        <w:t>1.10.2 供应商应在供应商须知前附表规定的时间前，以书面形式将提出的问题送达采购人，以便采购人在会议期间澄清。</w:t>
      </w:r>
    </w:p>
    <w:p w14:paraId="2A7DB01E">
      <w:pPr>
        <w:shd w:val="clear"/>
        <w:spacing w:line="360" w:lineRule="auto"/>
        <w:ind w:firstLine="420" w:firstLineChars="200"/>
        <w:rPr>
          <w:rFonts w:ascii="宋体" w:hAnsi="宋体"/>
          <w:color w:val="auto"/>
          <w:szCs w:val="21"/>
        </w:rPr>
      </w:pPr>
      <w:r>
        <w:rPr>
          <w:rFonts w:hint="eastAsia" w:ascii="宋体" w:hAnsi="宋体"/>
          <w:color w:val="auto"/>
          <w:szCs w:val="21"/>
        </w:rPr>
        <w:t>1.10.3 磋商预备会后，采购人在供应商须知前附表规定的时间内，将对供应商所提问题的澄清，以书面方式通知所有购买磋商文件的供应商。该澄清内容为磋商文件的组成部分。</w:t>
      </w:r>
    </w:p>
    <w:p w14:paraId="58CA2CB6">
      <w:pPr>
        <w:pStyle w:val="7"/>
        <w:shd w:val="clear"/>
        <w:rPr>
          <w:rFonts w:ascii="宋体" w:hAnsi="宋体" w:eastAsia="宋体"/>
          <w:color w:val="auto"/>
        </w:rPr>
      </w:pPr>
      <w:r>
        <w:rPr>
          <w:rFonts w:hint="eastAsia" w:ascii="宋体" w:hAnsi="宋体" w:eastAsia="宋体"/>
          <w:color w:val="auto"/>
        </w:rPr>
        <w:t>1.11 分包</w:t>
      </w:r>
    </w:p>
    <w:p w14:paraId="21D00005">
      <w:pPr>
        <w:shd w:val="clear"/>
        <w:spacing w:line="360" w:lineRule="auto"/>
        <w:ind w:firstLine="420" w:firstLineChars="200"/>
        <w:rPr>
          <w:rFonts w:ascii="宋体" w:hAnsi="宋体"/>
          <w:color w:val="auto"/>
          <w:szCs w:val="21"/>
        </w:rPr>
      </w:pPr>
      <w:r>
        <w:rPr>
          <w:rFonts w:hint="eastAsia" w:ascii="宋体" w:hAnsi="宋体"/>
          <w:color w:val="auto"/>
          <w:szCs w:val="21"/>
        </w:rPr>
        <w:t>供应商拟在成交后将中标项目的部分非主体、非关键性工作进行分包的，应符合供应商须知前附表规定的分包内容、分包金额和接受分包的第三人资质要求等限制性条件。</w:t>
      </w:r>
    </w:p>
    <w:p w14:paraId="39370F7E">
      <w:pPr>
        <w:pStyle w:val="7"/>
        <w:shd w:val="clear"/>
        <w:rPr>
          <w:rFonts w:ascii="宋体" w:hAnsi="宋体" w:eastAsia="宋体"/>
          <w:color w:val="auto"/>
        </w:rPr>
      </w:pPr>
      <w:r>
        <w:rPr>
          <w:rFonts w:hint="eastAsia" w:ascii="宋体" w:hAnsi="宋体" w:eastAsia="宋体"/>
          <w:color w:val="auto"/>
        </w:rPr>
        <w:t>1.12 偏离</w:t>
      </w:r>
    </w:p>
    <w:p w14:paraId="59C12C78">
      <w:pPr>
        <w:shd w:val="clear"/>
        <w:spacing w:line="360" w:lineRule="auto"/>
        <w:ind w:firstLine="420" w:firstLineChars="200"/>
        <w:rPr>
          <w:rFonts w:ascii="宋体" w:hAnsi="宋体"/>
          <w:color w:val="auto"/>
          <w:szCs w:val="21"/>
        </w:rPr>
      </w:pPr>
      <w:r>
        <w:rPr>
          <w:rFonts w:hint="eastAsia" w:ascii="宋体" w:hAnsi="宋体"/>
          <w:color w:val="auto"/>
          <w:szCs w:val="21"/>
        </w:rPr>
        <w:t>供应商须知前附表允许响应文件偏离磋商文件某些要求的，偏离应当符合磋商文件规定的偏离范围和幅度。</w:t>
      </w:r>
    </w:p>
    <w:p w14:paraId="516BAF8E">
      <w:pPr>
        <w:pStyle w:val="5"/>
        <w:shd w:val="clear"/>
        <w:rPr>
          <w:rFonts w:ascii="宋体" w:hAnsi="宋体"/>
          <w:color w:val="auto"/>
        </w:rPr>
      </w:pPr>
      <w:bookmarkStart w:id="11" w:name="_Toc184635072"/>
      <w:r>
        <w:rPr>
          <w:rFonts w:hint="eastAsia" w:ascii="宋体" w:hAnsi="宋体"/>
          <w:color w:val="auto"/>
        </w:rPr>
        <w:t>2．磋商文件</w:t>
      </w:r>
      <w:bookmarkEnd w:id="11"/>
    </w:p>
    <w:p w14:paraId="0AA22668">
      <w:pPr>
        <w:pStyle w:val="7"/>
        <w:shd w:val="clear"/>
        <w:rPr>
          <w:rFonts w:ascii="宋体" w:hAnsi="宋体" w:eastAsia="宋体"/>
          <w:color w:val="auto"/>
        </w:rPr>
      </w:pPr>
      <w:r>
        <w:rPr>
          <w:rFonts w:hint="eastAsia" w:ascii="宋体" w:hAnsi="宋体" w:eastAsia="宋体"/>
          <w:color w:val="auto"/>
        </w:rPr>
        <w:t>2.1 磋商文件的组成</w:t>
      </w:r>
    </w:p>
    <w:p w14:paraId="75BF8E52">
      <w:pPr>
        <w:shd w:val="clear"/>
        <w:spacing w:line="360" w:lineRule="auto"/>
        <w:ind w:firstLine="420" w:firstLineChars="200"/>
        <w:rPr>
          <w:rFonts w:ascii="宋体" w:hAnsi="宋体"/>
          <w:color w:val="auto"/>
          <w:szCs w:val="21"/>
        </w:rPr>
      </w:pPr>
      <w:r>
        <w:rPr>
          <w:rFonts w:hint="eastAsia" w:ascii="宋体" w:hAnsi="宋体"/>
          <w:color w:val="auto"/>
          <w:szCs w:val="21"/>
        </w:rPr>
        <w:t>本磋商文件包括：</w:t>
      </w:r>
    </w:p>
    <w:p w14:paraId="19868AE2">
      <w:pPr>
        <w:shd w:val="clear"/>
        <w:spacing w:line="360" w:lineRule="auto"/>
        <w:ind w:firstLine="420" w:firstLineChars="200"/>
        <w:rPr>
          <w:rFonts w:ascii="宋体" w:hAnsi="宋体"/>
          <w:color w:val="auto"/>
          <w:szCs w:val="21"/>
        </w:rPr>
      </w:pPr>
      <w:r>
        <w:rPr>
          <w:rFonts w:hint="eastAsia" w:ascii="宋体" w:hAnsi="宋体"/>
          <w:color w:val="auto"/>
          <w:szCs w:val="21"/>
        </w:rPr>
        <w:t>(1）磋商公告；</w:t>
      </w:r>
    </w:p>
    <w:p w14:paraId="6D854670">
      <w:pPr>
        <w:shd w:val="clear"/>
        <w:spacing w:line="360" w:lineRule="auto"/>
        <w:ind w:firstLine="420" w:firstLineChars="200"/>
        <w:rPr>
          <w:rFonts w:ascii="宋体" w:hAnsi="宋体"/>
          <w:color w:val="auto"/>
          <w:szCs w:val="21"/>
        </w:rPr>
      </w:pPr>
      <w:r>
        <w:rPr>
          <w:rFonts w:hint="eastAsia" w:ascii="宋体" w:hAnsi="宋体"/>
          <w:color w:val="auto"/>
          <w:szCs w:val="21"/>
        </w:rPr>
        <w:t>(2）供应商须知；</w:t>
      </w:r>
    </w:p>
    <w:p w14:paraId="46EC96DD">
      <w:pPr>
        <w:shd w:val="clear"/>
        <w:spacing w:line="360" w:lineRule="auto"/>
        <w:ind w:firstLine="420" w:firstLineChars="200"/>
        <w:rPr>
          <w:rFonts w:ascii="宋体" w:hAnsi="宋体"/>
          <w:color w:val="auto"/>
          <w:szCs w:val="21"/>
        </w:rPr>
      </w:pPr>
      <w:r>
        <w:rPr>
          <w:rFonts w:hint="eastAsia" w:ascii="宋体" w:hAnsi="宋体"/>
          <w:color w:val="auto"/>
          <w:szCs w:val="21"/>
        </w:rPr>
        <w:t>(3）评审办法；</w:t>
      </w:r>
    </w:p>
    <w:p w14:paraId="758C33DE">
      <w:pPr>
        <w:shd w:val="clear"/>
        <w:spacing w:line="360" w:lineRule="auto"/>
        <w:ind w:firstLine="420" w:firstLineChars="200"/>
        <w:rPr>
          <w:rFonts w:ascii="宋体" w:hAnsi="宋体"/>
          <w:color w:val="auto"/>
          <w:szCs w:val="21"/>
        </w:rPr>
      </w:pPr>
      <w:r>
        <w:rPr>
          <w:rFonts w:hint="eastAsia" w:ascii="宋体" w:hAnsi="宋体"/>
          <w:color w:val="auto"/>
          <w:szCs w:val="21"/>
        </w:rPr>
        <w:t>(4）合同条款及格式；</w:t>
      </w:r>
    </w:p>
    <w:p w14:paraId="26D4AAAC">
      <w:pPr>
        <w:shd w:val="clear"/>
        <w:spacing w:line="360" w:lineRule="auto"/>
        <w:ind w:firstLine="420" w:firstLineChars="200"/>
        <w:rPr>
          <w:rFonts w:ascii="宋体" w:hAnsi="宋体"/>
          <w:color w:val="auto"/>
          <w:szCs w:val="21"/>
        </w:rPr>
      </w:pPr>
      <w:r>
        <w:rPr>
          <w:rFonts w:hint="eastAsia" w:ascii="宋体" w:hAnsi="宋体"/>
          <w:color w:val="auto"/>
          <w:szCs w:val="21"/>
        </w:rPr>
        <w:t>(5）发包人要求；</w:t>
      </w:r>
    </w:p>
    <w:p w14:paraId="4E822C65">
      <w:pPr>
        <w:shd w:val="clear"/>
        <w:spacing w:line="360" w:lineRule="auto"/>
        <w:ind w:firstLine="420" w:firstLineChars="200"/>
        <w:rPr>
          <w:rFonts w:ascii="宋体" w:hAnsi="宋体"/>
          <w:color w:val="auto"/>
          <w:szCs w:val="21"/>
        </w:rPr>
      </w:pPr>
      <w:r>
        <w:rPr>
          <w:rFonts w:hint="eastAsia" w:ascii="宋体" w:hAnsi="宋体"/>
          <w:color w:val="auto"/>
          <w:szCs w:val="21"/>
        </w:rPr>
        <w:t>(6）响应文件格式；</w:t>
      </w:r>
    </w:p>
    <w:p w14:paraId="1FBB64CA">
      <w:pPr>
        <w:shd w:val="clea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）供应商须知前附表规定的其他材料。</w:t>
      </w:r>
    </w:p>
    <w:p w14:paraId="2C8101DE">
      <w:pPr>
        <w:shd w:val="clear"/>
        <w:spacing w:line="360" w:lineRule="auto"/>
        <w:ind w:firstLine="420" w:firstLineChars="200"/>
        <w:rPr>
          <w:rFonts w:ascii="宋体" w:hAnsi="宋体"/>
          <w:color w:val="auto"/>
          <w:szCs w:val="21"/>
        </w:rPr>
      </w:pPr>
      <w:r>
        <w:rPr>
          <w:rFonts w:hint="eastAsia" w:ascii="宋体" w:hAnsi="宋体"/>
          <w:color w:val="auto"/>
          <w:szCs w:val="21"/>
        </w:rPr>
        <w:t>根据本章第1.10 款、第2.2 款和第2.3 款对磋商文件所作的澄清、修改，构成磋商文件的组成部分。</w:t>
      </w:r>
    </w:p>
    <w:p w14:paraId="4DF5FE0E">
      <w:pPr>
        <w:pStyle w:val="7"/>
        <w:shd w:val="clear"/>
        <w:rPr>
          <w:rFonts w:ascii="宋体" w:hAnsi="宋体" w:eastAsia="宋体"/>
          <w:color w:val="auto"/>
        </w:rPr>
      </w:pPr>
      <w:r>
        <w:rPr>
          <w:rFonts w:hint="eastAsia" w:ascii="宋体" w:hAnsi="宋体" w:eastAsia="宋体"/>
          <w:color w:val="auto"/>
        </w:rPr>
        <w:t>2.2 磋商文件的澄清</w:t>
      </w:r>
    </w:p>
    <w:p w14:paraId="70F623C1">
      <w:pPr>
        <w:shd w:val="clear"/>
        <w:spacing w:line="360" w:lineRule="auto"/>
        <w:ind w:firstLine="420" w:firstLineChars="200"/>
        <w:rPr>
          <w:rFonts w:ascii="宋体" w:hAnsi="宋体"/>
          <w:color w:val="auto"/>
          <w:szCs w:val="21"/>
        </w:rPr>
      </w:pPr>
      <w:r>
        <w:rPr>
          <w:rFonts w:hint="eastAsia" w:ascii="宋体" w:hAnsi="宋体"/>
          <w:color w:val="auto"/>
          <w:szCs w:val="21"/>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04C057E1">
      <w:pPr>
        <w:shd w:val="clear"/>
        <w:spacing w:line="360" w:lineRule="auto"/>
        <w:ind w:firstLine="420" w:firstLineChars="200"/>
        <w:rPr>
          <w:rFonts w:ascii="宋体" w:hAnsi="宋体"/>
          <w:color w:val="auto"/>
          <w:szCs w:val="21"/>
        </w:rPr>
      </w:pPr>
      <w:r>
        <w:rPr>
          <w:rFonts w:hint="eastAsia" w:ascii="宋体" w:hAnsi="宋体"/>
          <w:color w:val="auto"/>
          <w:szCs w:val="21"/>
        </w:rPr>
        <w:t>2.2.2 磋商文件的澄清将在供应商须知前附表规定的提交首次响应文件截止至少5日前以书面形式发给所有购买磋商文件的供应商，但不指明澄清问题的来源。如果澄清发出的时间距提交首次响应文件截止时间不足5天，采购人、采购代理机构应当顺延提交首次响应文件截止时间。</w:t>
      </w:r>
    </w:p>
    <w:p w14:paraId="62674F5B">
      <w:pPr>
        <w:shd w:val="clear"/>
        <w:spacing w:line="360" w:lineRule="auto"/>
        <w:ind w:firstLine="420" w:firstLineChars="200"/>
        <w:rPr>
          <w:rFonts w:ascii="宋体" w:hAnsi="宋体"/>
          <w:color w:val="auto"/>
          <w:szCs w:val="21"/>
        </w:rPr>
      </w:pPr>
      <w:r>
        <w:rPr>
          <w:rFonts w:hint="eastAsia" w:ascii="宋体" w:hAnsi="宋体"/>
          <w:color w:val="auto"/>
          <w:szCs w:val="21"/>
        </w:rPr>
        <w:t>2.2.3 供应商在收到澄清后，应在供应商须知前附表规定的时间内以书面形式通知采购人，确认己收到该澄清。</w:t>
      </w:r>
    </w:p>
    <w:p w14:paraId="4C9A3CD8">
      <w:pPr>
        <w:pStyle w:val="7"/>
        <w:shd w:val="clear"/>
        <w:rPr>
          <w:rFonts w:ascii="宋体" w:hAnsi="宋体" w:eastAsia="宋体"/>
          <w:color w:val="auto"/>
        </w:rPr>
      </w:pPr>
      <w:r>
        <w:rPr>
          <w:rFonts w:hint="eastAsia" w:ascii="宋体" w:hAnsi="宋体" w:eastAsia="宋体"/>
          <w:color w:val="auto"/>
        </w:rPr>
        <w:t>2.3 磋商文件的修改</w:t>
      </w:r>
    </w:p>
    <w:p w14:paraId="0AF9645F">
      <w:pPr>
        <w:shd w:val="clear"/>
        <w:spacing w:line="360" w:lineRule="auto"/>
        <w:ind w:firstLine="420" w:firstLineChars="200"/>
        <w:rPr>
          <w:rFonts w:ascii="宋体" w:hAnsi="宋体"/>
          <w:color w:val="auto"/>
          <w:szCs w:val="21"/>
        </w:rPr>
      </w:pPr>
      <w:r>
        <w:rPr>
          <w:rFonts w:hint="eastAsia" w:ascii="宋体" w:hAnsi="宋体"/>
          <w:color w:val="auto"/>
          <w:szCs w:val="21"/>
        </w:rPr>
        <w:t>2.3.1 在提交首次响应文件截止时间5天前，采购人可以书面形式修改磋商文件，并通知所有已购买磋商文件的供应商。如果修改磋商文件的时间距提交首次响应文件截止时间不足5天，</w:t>
      </w:r>
      <w:r>
        <w:rPr>
          <w:rFonts w:hint="eastAsia" w:ascii="宋体" w:hAnsi="宋体" w:cs="宋体"/>
          <w:color w:val="auto"/>
        </w:rPr>
        <w:t>采购人、采购代理机构应当顺延提交首次响应文件截止时间。</w:t>
      </w:r>
    </w:p>
    <w:p w14:paraId="6E9A1E67">
      <w:pPr>
        <w:shd w:val="clear"/>
        <w:spacing w:line="360" w:lineRule="auto"/>
        <w:ind w:firstLine="420" w:firstLineChars="200"/>
        <w:rPr>
          <w:rFonts w:ascii="宋体" w:hAnsi="宋体"/>
          <w:color w:val="auto"/>
          <w:szCs w:val="21"/>
        </w:rPr>
      </w:pPr>
      <w:r>
        <w:rPr>
          <w:rFonts w:hint="eastAsia" w:ascii="宋体" w:hAnsi="宋体"/>
          <w:color w:val="auto"/>
          <w:szCs w:val="21"/>
        </w:rPr>
        <w:t>2.3.2 供应商收到修改内容后，应在供应商须知前附表规定的时间内以书面形式通知采购人，确认己收到该修改。</w:t>
      </w:r>
    </w:p>
    <w:p w14:paraId="0015734C">
      <w:pPr>
        <w:pStyle w:val="5"/>
        <w:shd w:val="clear"/>
        <w:rPr>
          <w:rFonts w:ascii="宋体" w:hAnsi="宋体"/>
          <w:color w:val="auto"/>
        </w:rPr>
      </w:pPr>
      <w:bookmarkStart w:id="12" w:name="_Toc184635073"/>
      <w:r>
        <w:rPr>
          <w:rFonts w:hint="eastAsia" w:ascii="宋体" w:hAnsi="宋体"/>
          <w:color w:val="auto"/>
        </w:rPr>
        <w:t>3．响应文件</w:t>
      </w:r>
      <w:bookmarkEnd w:id="12"/>
    </w:p>
    <w:p w14:paraId="470DF4F0">
      <w:pPr>
        <w:pStyle w:val="7"/>
        <w:shd w:val="clear"/>
        <w:rPr>
          <w:rFonts w:ascii="宋体" w:hAnsi="宋体" w:eastAsia="宋体"/>
          <w:color w:val="auto"/>
        </w:rPr>
      </w:pPr>
      <w:r>
        <w:rPr>
          <w:rFonts w:hint="eastAsia" w:ascii="宋体" w:hAnsi="宋体" w:eastAsia="宋体"/>
          <w:color w:val="auto"/>
        </w:rPr>
        <w:t>3.1 响应文件的组成</w:t>
      </w:r>
    </w:p>
    <w:p w14:paraId="296EF620">
      <w:pPr>
        <w:shd w:val="clear"/>
        <w:spacing w:line="360" w:lineRule="auto"/>
        <w:ind w:firstLine="420" w:firstLineChars="200"/>
        <w:rPr>
          <w:rFonts w:ascii="宋体" w:hAnsi="宋体"/>
          <w:color w:val="auto"/>
          <w:szCs w:val="21"/>
        </w:rPr>
      </w:pPr>
      <w:r>
        <w:rPr>
          <w:rFonts w:ascii="宋体" w:hAnsi="宋体"/>
          <w:color w:val="auto"/>
          <w:szCs w:val="21"/>
        </w:rPr>
        <w:t>3.1.1</w:t>
      </w:r>
      <w:r>
        <w:rPr>
          <w:rFonts w:hint="eastAsia" w:ascii="宋体" w:hAnsi="宋体"/>
          <w:color w:val="auto"/>
          <w:szCs w:val="21"/>
        </w:rPr>
        <w:t xml:space="preserve"> 响应文件应包括下列内容</w:t>
      </w:r>
      <w:r>
        <w:rPr>
          <w:rFonts w:ascii="宋体" w:hAnsi="宋体"/>
          <w:color w:val="auto"/>
          <w:szCs w:val="21"/>
        </w:rPr>
        <w:t>：</w:t>
      </w:r>
    </w:p>
    <w:p w14:paraId="2E2220AC">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投标函及投标函附录</w:t>
      </w:r>
    </w:p>
    <w:p w14:paraId="187AFCEE">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法定代表人身份证明</w:t>
      </w:r>
    </w:p>
    <w:p w14:paraId="7EBB6EB9">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授权委托书</w:t>
      </w:r>
    </w:p>
    <w:p w14:paraId="298BEB1D">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开标一览表</w:t>
      </w:r>
    </w:p>
    <w:p w14:paraId="1F4E885A">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磋商保证金</w:t>
      </w:r>
    </w:p>
    <w:p w14:paraId="6B270388">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资格审查资料</w:t>
      </w:r>
    </w:p>
    <w:p w14:paraId="48148825">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服务方案</w:t>
      </w:r>
    </w:p>
    <w:p w14:paraId="5723421B">
      <w:pPr>
        <w:pStyle w:val="17"/>
        <w:keepNext w:val="0"/>
        <w:keepLines w:val="0"/>
        <w:pageBreakBefore w:val="0"/>
        <w:widowControl w:val="0"/>
        <w:numPr>
          <w:ilvl w:val="0"/>
          <w:numId w:val="2"/>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其他资料</w:t>
      </w:r>
    </w:p>
    <w:p w14:paraId="4B355A6C">
      <w:pPr>
        <w:shd w:val="clear"/>
        <w:autoSpaceDE w:val="0"/>
        <w:autoSpaceDN w:val="0"/>
        <w:adjustRightInd w:val="0"/>
        <w:spacing w:line="400" w:lineRule="exact"/>
        <w:jc w:val="left"/>
        <w:rPr>
          <w:rFonts w:ascii="宋体" w:hAnsi="宋体"/>
          <w:color w:val="auto"/>
          <w:szCs w:val="21"/>
        </w:rPr>
      </w:pPr>
      <w:r>
        <w:rPr>
          <w:rFonts w:hint="eastAsia" w:ascii="宋体" w:hAnsi="宋体"/>
          <w:color w:val="auto"/>
          <w:szCs w:val="21"/>
        </w:rPr>
        <w:t>3.1.2 供应商须知前附表规定不接受联合体投标的，或供应商没有组成联合体的，响应文件不包括本章第3.1.1 (3）目所指的联合体协议书。</w:t>
      </w:r>
    </w:p>
    <w:p w14:paraId="6673B65F">
      <w:pPr>
        <w:pStyle w:val="7"/>
        <w:shd w:val="clear"/>
        <w:rPr>
          <w:rFonts w:ascii="宋体" w:hAnsi="宋体" w:eastAsia="宋体"/>
          <w:color w:val="auto"/>
        </w:rPr>
      </w:pPr>
      <w:r>
        <w:rPr>
          <w:rFonts w:hint="eastAsia" w:ascii="宋体" w:hAnsi="宋体" w:eastAsia="宋体"/>
          <w:color w:val="auto"/>
        </w:rPr>
        <w:t>3.2 磋商报价</w:t>
      </w:r>
    </w:p>
    <w:p w14:paraId="1D4B50DA">
      <w:pPr>
        <w:shd w:val="clear"/>
        <w:spacing w:line="360" w:lineRule="auto"/>
        <w:ind w:firstLine="420" w:firstLineChars="200"/>
        <w:rPr>
          <w:rFonts w:ascii="宋体" w:hAnsi="宋体"/>
          <w:color w:val="auto"/>
          <w:szCs w:val="21"/>
        </w:rPr>
      </w:pPr>
      <w:r>
        <w:rPr>
          <w:rFonts w:hint="eastAsia" w:ascii="宋体" w:hAnsi="宋体"/>
          <w:color w:val="auto"/>
          <w:szCs w:val="21"/>
        </w:rPr>
        <w:t>3.2.1磋商报价应包括国家规定的增值税税金，除投标人须知前附表另有规定外，增值税税金按一般计税方法计算。供应商应按第六章“响应文件格式”的要求在磋商函中进行报价。</w:t>
      </w:r>
    </w:p>
    <w:p w14:paraId="4C02360B">
      <w:pPr>
        <w:shd w:val="clear"/>
        <w:spacing w:line="360" w:lineRule="auto"/>
        <w:ind w:firstLine="420" w:firstLineChars="200"/>
        <w:rPr>
          <w:rFonts w:ascii="宋体" w:hAnsi="宋体"/>
          <w:color w:val="auto"/>
          <w:szCs w:val="21"/>
        </w:rPr>
      </w:pPr>
      <w:r>
        <w:rPr>
          <w:rFonts w:hint="eastAsia" w:ascii="宋体" w:hAnsi="宋体"/>
          <w:color w:val="auto"/>
          <w:szCs w:val="21"/>
        </w:rPr>
        <w:t>3.2.2供应商应充分了解该项目的总体情况以及影响报价的其他要素。</w:t>
      </w:r>
    </w:p>
    <w:p w14:paraId="5140144E">
      <w:pPr>
        <w:shd w:val="clear"/>
        <w:spacing w:line="360" w:lineRule="auto"/>
        <w:ind w:firstLine="420" w:firstLineChars="200"/>
        <w:rPr>
          <w:rFonts w:ascii="宋体" w:hAnsi="宋体"/>
          <w:color w:val="auto"/>
          <w:szCs w:val="21"/>
        </w:rPr>
      </w:pPr>
      <w:r>
        <w:rPr>
          <w:rFonts w:hint="eastAsia" w:ascii="宋体" w:hAnsi="宋体"/>
          <w:color w:val="auto"/>
          <w:szCs w:val="21"/>
        </w:rPr>
        <w:t>3.2.3本项目的报价方式见投标人须知前附表。供应商在投标截止时间前修改磋商函中的报价，此修改须符合本章第4.3款的有关要求。</w:t>
      </w:r>
    </w:p>
    <w:p w14:paraId="49914630">
      <w:pPr>
        <w:shd w:val="clear"/>
        <w:spacing w:line="360" w:lineRule="auto"/>
        <w:ind w:firstLine="420" w:firstLineChars="200"/>
        <w:rPr>
          <w:rFonts w:ascii="宋体" w:hAnsi="宋体"/>
          <w:color w:val="auto"/>
          <w:szCs w:val="21"/>
        </w:rPr>
      </w:pPr>
      <w:r>
        <w:rPr>
          <w:rFonts w:hint="eastAsia" w:ascii="宋体" w:hAnsi="宋体"/>
          <w:color w:val="auto"/>
          <w:szCs w:val="21"/>
        </w:rPr>
        <w:t>3.2.4招标人设有最高投标限价的，供应商的报价不得超过最高限价，最高投标限价在供应商须知前附表中载明。</w:t>
      </w:r>
    </w:p>
    <w:p w14:paraId="1FF45D25">
      <w:pPr>
        <w:shd w:val="clear"/>
        <w:spacing w:line="360" w:lineRule="auto"/>
        <w:ind w:firstLine="420" w:firstLineChars="200"/>
        <w:rPr>
          <w:rFonts w:ascii="宋体" w:hAnsi="宋体"/>
          <w:color w:val="auto"/>
          <w:szCs w:val="21"/>
        </w:rPr>
      </w:pPr>
      <w:r>
        <w:rPr>
          <w:rFonts w:hint="eastAsia" w:ascii="宋体" w:hAnsi="宋体"/>
          <w:color w:val="auto"/>
          <w:szCs w:val="21"/>
        </w:rPr>
        <w:t>3.2.5磋商报价的其他要求见投标人须知前附表。</w:t>
      </w:r>
    </w:p>
    <w:p w14:paraId="00C4BB2B">
      <w:pPr>
        <w:shd w:val="clear"/>
        <w:spacing w:line="360" w:lineRule="auto"/>
        <w:ind w:firstLine="420" w:firstLineChars="200"/>
        <w:rPr>
          <w:rFonts w:ascii="宋体" w:hAnsi="宋体"/>
          <w:color w:val="auto"/>
          <w:szCs w:val="21"/>
        </w:rPr>
      </w:pPr>
      <w:r>
        <w:rPr>
          <w:rFonts w:hint="eastAsia" w:ascii="宋体" w:hAnsi="宋体"/>
          <w:color w:val="auto"/>
          <w:szCs w:val="21"/>
        </w:rPr>
        <w:t>3.2.6报价次数：供应商须知前附表规定。</w:t>
      </w:r>
    </w:p>
    <w:p w14:paraId="66E859C8">
      <w:pPr>
        <w:pStyle w:val="7"/>
        <w:shd w:val="clear"/>
        <w:rPr>
          <w:rFonts w:ascii="宋体" w:hAnsi="宋体" w:eastAsia="宋体"/>
          <w:color w:val="auto"/>
        </w:rPr>
      </w:pPr>
      <w:r>
        <w:rPr>
          <w:rFonts w:hint="eastAsia" w:ascii="宋体" w:hAnsi="宋体" w:eastAsia="宋体"/>
          <w:color w:val="auto"/>
        </w:rPr>
        <w:t>3.3 响应有效期</w:t>
      </w:r>
    </w:p>
    <w:p w14:paraId="66FB0E92">
      <w:pPr>
        <w:shd w:val="clear"/>
        <w:spacing w:line="360" w:lineRule="auto"/>
        <w:ind w:firstLine="420" w:firstLineChars="200"/>
        <w:rPr>
          <w:rFonts w:ascii="宋体" w:hAnsi="宋体"/>
          <w:color w:val="auto"/>
          <w:szCs w:val="21"/>
        </w:rPr>
      </w:pPr>
      <w:r>
        <w:rPr>
          <w:rFonts w:hint="eastAsia" w:ascii="宋体" w:hAnsi="宋体"/>
          <w:color w:val="auto"/>
          <w:szCs w:val="21"/>
        </w:rPr>
        <w:t>3.3.1 在供应商须知前附表规定的响应有效期内，供应商不得要求撤销或修改其响应文件。</w:t>
      </w:r>
    </w:p>
    <w:p w14:paraId="4E838599">
      <w:pPr>
        <w:shd w:val="clear"/>
        <w:spacing w:line="360" w:lineRule="auto"/>
        <w:ind w:firstLine="420" w:firstLineChars="200"/>
        <w:rPr>
          <w:rFonts w:ascii="宋体" w:hAnsi="宋体"/>
          <w:color w:val="auto"/>
          <w:szCs w:val="21"/>
        </w:rPr>
      </w:pPr>
      <w:r>
        <w:rPr>
          <w:rFonts w:hint="eastAsia" w:ascii="宋体" w:hAnsi="宋体"/>
          <w:color w:val="auto"/>
          <w:szCs w:val="21"/>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0BE2BFD2">
      <w:pPr>
        <w:pStyle w:val="7"/>
        <w:shd w:val="clear"/>
        <w:rPr>
          <w:rFonts w:ascii="宋体" w:hAnsi="宋体" w:eastAsia="宋体"/>
          <w:color w:val="auto"/>
        </w:rPr>
      </w:pPr>
      <w:r>
        <w:rPr>
          <w:rFonts w:hint="eastAsia" w:ascii="宋体" w:hAnsi="宋体" w:eastAsia="宋体"/>
          <w:color w:val="auto"/>
        </w:rPr>
        <w:t>3.4 磋商保证金</w:t>
      </w:r>
    </w:p>
    <w:p w14:paraId="6024A9D6">
      <w:pPr>
        <w:shd w:val="clear"/>
        <w:spacing w:line="360" w:lineRule="auto"/>
        <w:ind w:firstLine="420" w:firstLineChars="200"/>
        <w:rPr>
          <w:rFonts w:ascii="宋体" w:hAnsi="宋体"/>
          <w:color w:val="auto"/>
          <w:szCs w:val="21"/>
        </w:rPr>
      </w:pPr>
      <w:r>
        <w:rPr>
          <w:rFonts w:hint="eastAsia" w:ascii="宋体" w:hAnsi="宋体"/>
          <w:color w:val="auto"/>
          <w:szCs w:val="21"/>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2138B1CE">
      <w:pPr>
        <w:shd w:val="clear"/>
        <w:spacing w:line="360" w:lineRule="auto"/>
        <w:ind w:firstLine="420" w:firstLineChars="200"/>
        <w:rPr>
          <w:rFonts w:ascii="宋体" w:hAnsi="宋体"/>
          <w:color w:val="auto"/>
          <w:szCs w:val="21"/>
        </w:rPr>
      </w:pPr>
      <w:r>
        <w:rPr>
          <w:rFonts w:hint="eastAsia" w:ascii="宋体" w:hAnsi="宋体"/>
          <w:color w:val="auto"/>
          <w:szCs w:val="21"/>
        </w:rPr>
        <w:t>3.4.2 供应商不按本章第3.4.1 项要求提交磋商保证金的，其响应文件作废标处理。</w:t>
      </w:r>
    </w:p>
    <w:p w14:paraId="043F68D9">
      <w:pPr>
        <w:shd w:val="clear"/>
        <w:spacing w:line="360" w:lineRule="auto"/>
        <w:ind w:firstLine="420" w:firstLineChars="200"/>
        <w:rPr>
          <w:rFonts w:ascii="宋体" w:hAnsi="宋体"/>
          <w:color w:val="auto"/>
          <w:szCs w:val="21"/>
        </w:rPr>
      </w:pPr>
      <w:r>
        <w:rPr>
          <w:rFonts w:hint="eastAsia" w:ascii="宋体" w:hAnsi="宋体"/>
          <w:color w:val="auto"/>
          <w:szCs w:val="21"/>
        </w:rPr>
        <w:t>3.4.3未成交供应商的磋商保证金应当在成交通知书发出后5个工作日内退还，成交供应商的磋商保证金应当在项目合同签订后5个工作日内退还。</w:t>
      </w:r>
    </w:p>
    <w:p w14:paraId="68D6A837">
      <w:pPr>
        <w:shd w:val="clear"/>
        <w:spacing w:line="360" w:lineRule="auto"/>
        <w:ind w:firstLine="420" w:firstLineChars="200"/>
        <w:rPr>
          <w:rFonts w:ascii="宋体" w:hAnsi="宋体"/>
          <w:color w:val="auto"/>
          <w:szCs w:val="21"/>
        </w:rPr>
      </w:pPr>
      <w:r>
        <w:rPr>
          <w:rFonts w:hint="eastAsia" w:ascii="宋体" w:hAnsi="宋体"/>
          <w:color w:val="auto"/>
          <w:szCs w:val="21"/>
        </w:rPr>
        <w:t>3.4.4 有下列情形之一的，磋商保证金将不予退还：</w:t>
      </w:r>
    </w:p>
    <w:p w14:paraId="707114B0">
      <w:pPr>
        <w:shd w:val="clear"/>
        <w:spacing w:line="360" w:lineRule="auto"/>
        <w:ind w:firstLine="420" w:firstLineChars="200"/>
        <w:rPr>
          <w:rFonts w:ascii="宋体" w:hAnsi="宋体"/>
          <w:color w:val="auto"/>
          <w:szCs w:val="21"/>
        </w:rPr>
      </w:pPr>
      <w:r>
        <w:rPr>
          <w:rFonts w:hint="eastAsia" w:ascii="宋体" w:hAnsi="宋体"/>
          <w:color w:val="auto"/>
          <w:szCs w:val="21"/>
        </w:rPr>
        <w:t>(1）供应商在规定的响应有效期内撤销或修改其响应文件；</w:t>
      </w:r>
    </w:p>
    <w:p w14:paraId="6EA1AD6E">
      <w:pPr>
        <w:shd w:val="clear"/>
        <w:spacing w:line="360" w:lineRule="auto"/>
        <w:ind w:firstLine="420" w:firstLineChars="200"/>
        <w:rPr>
          <w:rFonts w:ascii="宋体" w:hAnsi="宋体"/>
          <w:color w:val="auto"/>
          <w:szCs w:val="21"/>
        </w:rPr>
      </w:pPr>
      <w:r>
        <w:rPr>
          <w:rFonts w:hint="eastAsia" w:ascii="宋体" w:hAnsi="宋体"/>
          <w:color w:val="auto"/>
          <w:szCs w:val="21"/>
        </w:rPr>
        <w:t>(2）成交单位在收到成交通知书后，无正当理由拒签合同协议书或未按磋商文件规定提交履约担保。</w:t>
      </w:r>
    </w:p>
    <w:p w14:paraId="1BE9B6F5">
      <w:pPr>
        <w:shd w:val="clear"/>
        <w:spacing w:line="360" w:lineRule="auto"/>
        <w:ind w:firstLine="420" w:firstLineChars="200"/>
        <w:rPr>
          <w:rFonts w:ascii="宋体" w:hAnsi="宋体"/>
          <w:color w:val="auto"/>
          <w:szCs w:val="21"/>
        </w:rPr>
      </w:pPr>
      <w:r>
        <w:rPr>
          <w:rFonts w:hint="eastAsia" w:ascii="宋体" w:hAnsi="宋体"/>
          <w:color w:val="auto"/>
          <w:szCs w:val="21"/>
        </w:rPr>
        <w:t>供应商在编制响应文件时，应按新情况更新或补充其在申请资格预审时提供的资料，以证实其各项资格条件仍能继续满足资格预审文件的要求，具备承担本标段施工的资质条件、能力和信誉。</w:t>
      </w:r>
    </w:p>
    <w:p w14:paraId="25850DC7">
      <w:pPr>
        <w:pStyle w:val="7"/>
        <w:shd w:val="clear"/>
        <w:rPr>
          <w:rFonts w:ascii="宋体" w:hAnsi="宋体" w:eastAsia="宋体"/>
          <w:color w:val="auto"/>
        </w:rPr>
      </w:pPr>
      <w:r>
        <w:rPr>
          <w:rFonts w:hint="eastAsia" w:ascii="宋体" w:hAnsi="宋体" w:eastAsia="宋体"/>
          <w:color w:val="auto"/>
        </w:rPr>
        <w:t>3.5 资格审查资料</w:t>
      </w:r>
    </w:p>
    <w:p w14:paraId="27162827">
      <w:pPr>
        <w:shd w:val="clear"/>
        <w:spacing w:line="360" w:lineRule="auto"/>
        <w:ind w:firstLine="420" w:firstLineChars="200"/>
        <w:rPr>
          <w:rFonts w:ascii="宋体" w:hAnsi="宋体"/>
          <w:color w:val="auto"/>
          <w:szCs w:val="21"/>
        </w:rPr>
      </w:pPr>
      <w:r>
        <w:rPr>
          <w:rFonts w:hint="eastAsia" w:ascii="宋体" w:hAnsi="宋体"/>
          <w:color w:val="auto"/>
          <w:szCs w:val="21"/>
        </w:rPr>
        <w:t>3.5.1 “供应商基本情况表”应附供应商营业执照副本、资质证书副本和安全生产许可证等材料的复印件。</w:t>
      </w:r>
    </w:p>
    <w:p w14:paraId="5E3F8C3B">
      <w:pPr>
        <w:shd w:val="clear"/>
        <w:spacing w:line="360" w:lineRule="auto"/>
        <w:ind w:firstLine="420" w:firstLineChars="200"/>
        <w:rPr>
          <w:rFonts w:ascii="宋体" w:hAnsi="宋体"/>
          <w:color w:val="auto"/>
          <w:szCs w:val="21"/>
        </w:rPr>
      </w:pPr>
      <w:r>
        <w:rPr>
          <w:rFonts w:hint="eastAsia" w:ascii="宋体" w:hAnsi="宋体"/>
          <w:color w:val="auto"/>
          <w:szCs w:val="21"/>
        </w:rPr>
        <w:t>3.5.2 “近年财务状况表”应附经会计师事务所或审计机构审计的财务会计报表，包括资产负债表、现金流量表、利润表和财务情况说明书的复印件，具体年份要求见供应商须知前附表。</w:t>
      </w:r>
    </w:p>
    <w:p w14:paraId="110C33C1">
      <w:pPr>
        <w:shd w:val="clear"/>
        <w:spacing w:line="360" w:lineRule="auto"/>
        <w:ind w:firstLine="420" w:firstLineChars="200"/>
        <w:rPr>
          <w:rFonts w:ascii="宋体" w:hAnsi="宋体"/>
          <w:color w:val="auto"/>
          <w:szCs w:val="21"/>
        </w:rPr>
      </w:pPr>
      <w:r>
        <w:rPr>
          <w:rFonts w:hint="eastAsia" w:ascii="宋体" w:hAnsi="宋体"/>
          <w:color w:val="auto"/>
          <w:szCs w:val="21"/>
        </w:rPr>
        <w:t>3.5.3 “近年完成的类似项目情况表”应附成交通知书或合同协议书复印件，具体年份要求见供应商须知前附表。每张表格只填写一个项目，并标明序号。</w:t>
      </w:r>
    </w:p>
    <w:p w14:paraId="006802F2">
      <w:pPr>
        <w:shd w:val="clear"/>
        <w:spacing w:line="360" w:lineRule="auto"/>
        <w:ind w:firstLine="420" w:firstLineChars="200"/>
        <w:rPr>
          <w:rFonts w:ascii="宋体" w:hAnsi="宋体"/>
          <w:color w:val="auto"/>
          <w:szCs w:val="21"/>
        </w:rPr>
      </w:pPr>
      <w:r>
        <w:rPr>
          <w:rFonts w:hint="eastAsia" w:ascii="宋体" w:hAnsi="宋体"/>
          <w:color w:val="auto"/>
          <w:szCs w:val="21"/>
        </w:rPr>
        <w:t>3.5.4 “正在施工和新承接的项目情况表”应附成交通知书或合同协议书复印件。每张表格只填写一个项目，并标明序号。</w:t>
      </w:r>
    </w:p>
    <w:p w14:paraId="51BDEA95">
      <w:pPr>
        <w:shd w:val="clear"/>
        <w:spacing w:line="360" w:lineRule="auto"/>
        <w:ind w:firstLine="420" w:firstLineChars="200"/>
        <w:rPr>
          <w:rFonts w:ascii="宋体" w:hAnsi="宋体"/>
          <w:color w:val="auto"/>
          <w:szCs w:val="21"/>
        </w:rPr>
      </w:pPr>
      <w:r>
        <w:rPr>
          <w:rFonts w:hint="eastAsia" w:ascii="宋体" w:hAnsi="宋体"/>
          <w:color w:val="auto"/>
          <w:szCs w:val="21"/>
        </w:rPr>
        <w:t>3.5.5 “近年发生的诉讼及仲裁情况”应说明相关情况，并附法院或仲裁机构作出的判决、裁决等有关法律文书复印件，具体年份要求见供应商须知前附表。</w:t>
      </w:r>
    </w:p>
    <w:p w14:paraId="0D3A3455">
      <w:pPr>
        <w:shd w:val="clear"/>
        <w:spacing w:line="360" w:lineRule="auto"/>
        <w:ind w:firstLine="420" w:firstLineChars="200"/>
        <w:rPr>
          <w:rFonts w:ascii="宋体" w:hAnsi="宋体"/>
          <w:color w:val="auto"/>
          <w:szCs w:val="21"/>
        </w:rPr>
      </w:pPr>
      <w:r>
        <w:rPr>
          <w:rFonts w:hint="eastAsia" w:ascii="宋体" w:hAnsi="宋体"/>
          <w:color w:val="auto"/>
          <w:szCs w:val="21"/>
        </w:rPr>
        <w:t>3.5.6 供应商须知前附表规定接受联合体投标的，本章第3.5.1 项至第3.5.5 项规定的表格和资料应包括联合体各方相关情况。</w:t>
      </w:r>
    </w:p>
    <w:p w14:paraId="0D949E6B">
      <w:pPr>
        <w:pStyle w:val="7"/>
        <w:shd w:val="clear"/>
        <w:rPr>
          <w:rFonts w:ascii="宋体" w:hAnsi="宋体" w:eastAsia="宋体"/>
          <w:color w:val="auto"/>
        </w:rPr>
      </w:pPr>
      <w:r>
        <w:rPr>
          <w:rFonts w:hint="eastAsia" w:ascii="宋体" w:hAnsi="宋体" w:eastAsia="宋体"/>
          <w:color w:val="auto"/>
        </w:rPr>
        <w:t>3.6 备选投标方案</w:t>
      </w:r>
    </w:p>
    <w:p w14:paraId="272D0024">
      <w:pPr>
        <w:shd w:val="clear"/>
        <w:spacing w:line="360" w:lineRule="auto"/>
        <w:ind w:firstLine="420" w:firstLineChars="200"/>
        <w:rPr>
          <w:rFonts w:ascii="宋体" w:hAnsi="宋体"/>
          <w:color w:val="auto"/>
          <w:szCs w:val="21"/>
        </w:rPr>
      </w:pPr>
      <w:r>
        <w:rPr>
          <w:rFonts w:hint="eastAsia" w:ascii="宋体" w:hAnsi="宋体"/>
          <w:color w:val="auto"/>
          <w:szCs w:val="21"/>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6E812A6F">
      <w:pPr>
        <w:pStyle w:val="7"/>
        <w:shd w:val="clear"/>
        <w:rPr>
          <w:rFonts w:ascii="宋体" w:hAnsi="宋体" w:eastAsia="宋体"/>
          <w:color w:val="auto"/>
        </w:rPr>
      </w:pPr>
      <w:r>
        <w:rPr>
          <w:rFonts w:hint="eastAsia" w:ascii="宋体" w:hAnsi="宋体" w:eastAsia="宋体"/>
          <w:color w:val="auto"/>
        </w:rPr>
        <w:t>3.7 响应文件的编制</w:t>
      </w:r>
    </w:p>
    <w:p w14:paraId="0DC044EC">
      <w:pPr>
        <w:shd w:val="clear"/>
        <w:spacing w:line="360" w:lineRule="auto"/>
        <w:ind w:firstLine="420" w:firstLineChars="200"/>
        <w:rPr>
          <w:rFonts w:ascii="宋体" w:hAnsi="宋体"/>
          <w:color w:val="auto"/>
          <w:szCs w:val="21"/>
        </w:rPr>
      </w:pPr>
      <w:r>
        <w:rPr>
          <w:rFonts w:hint="eastAsia" w:ascii="宋体" w:hAnsi="宋体"/>
          <w:color w:val="auto"/>
          <w:szCs w:val="21"/>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81A4ECC">
      <w:pPr>
        <w:shd w:val="clear"/>
        <w:spacing w:line="360" w:lineRule="auto"/>
        <w:ind w:firstLine="420" w:firstLineChars="200"/>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w:t>
      </w:r>
      <w:r>
        <w:rPr>
          <w:rFonts w:ascii="宋体" w:hAnsi="宋体"/>
          <w:bCs/>
          <w:color w:val="auto"/>
          <w:szCs w:val="21"/>
          <w:lang w:val="zh-CN"/>
        </w:rPr>
        <w:t>2</w:t>
      </w:r>
      <w:r>
        <w:rPr>
          <w:rFonts w:hint="eastAsia" w:ascii="宋体" w:hAnsi="宋体"/>
          <w:bCs/>
          <w:color w:val="auto"/>
          <w:szCs w:val="21"/>
          <w:lang w:val="zh-CN"/>
        </w:rPr>
        <w:t xml:space="preserve"> 响应文件应当对磋商文件有关工期、响应有效期、质量标准、技术标准和要求、招标范围等实质性内容作出响应。</w:t>
      </w:r>
    </w:p>
    <w:p w14:paraId="656DA497">
      <w:pPr>
        <w:shd w:val="clear"/>
        <w:spacing w:line="360" w:lineRule="auto"/>
        <w:ind w:firstLine="420" w:firstLineChars="200"/>
        <w:rPr>
          <w:rFonts w:ascii="宋体" w:hAnsi="宋体"/>
          <w:bCs/>
          <w:color w:val="auto"/>
          <w:szCs w:val="21"/>
          <w:lang w:val="zh-CN"/>
        </w:rPr>
      </w:pPr>
      <w:r>
        <w:rPr>
          <w:rFonts w:hint="eastAsia" w:ascii="宋体" w:hAnsi="宋体"/>
          <w:bCs/>
          <w:color w:val="auto"/>
          <w:szCs w:val="21"/>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A6E49B6">
      <w:pPr>
        <w:shd w:val="clear"/>
        <w:spacing w:line="360" w:lineRule="auto"/>
        <w:ind w:firstLine="420" w:firstLineChars="200"/>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.7.4响应文件正本一份，副本份数见供应商须知前附表。正本和副本的封面上应清楚地标记</w:t>
      </w:r>
      <w:r>
        <w:rPr>
          <w:rFonts w:ascii="宋体" w:hAnsi="宋体"/>
          <w:bCs/>
          <w:color w:val="auto"/>
          <w:szCs w:val="21"/>
          <w:lang w:val="zh-CN"/>
        </w:rPr>
        <w:t>“</w:t>
      </w:r>
      <w:r>
        <w:rPr>
          <w:rFonts w:hint="eastAsia" w:ascii="宋体" w:hAnsi="宋体"/>
          <w:bCs/>
          <w:color w:val="auto"/>
          <w:szCs w:val="21"/>
          <w:lang w:val="zh-CN"/>
        </w:rPr>
        <w:t>正本</w:t>
      </w:r>
      <w:r>
        <w:rPr>
          <w:rFonts w:ascii="宋体" w:hAnsi="宋体"/>
          <w:bCs/>
          <w:color w:val="auto"/>
          <w:szCs w:val="21"/>
          <w:lang w:val="zh-CN"/>
        </w:rPr>
        <w:t>”</w:t>
      </w:r>
      <w:r>
        <w:rPr>
          <w:rFonts w:hint="eastAsia" w:ascii="宋体" w:hAnsi="宋体"/>
          <w:bCs/>
          <w:color w:val="auto"/>
          <w:szCs w:val="21"/>
          <w:lang w:val="zh-CN"/>
        </w:rPr>
        <w:t>或</w:t>
      </w:r>
      <w:r>
        <w:rPr>
          <w:rFonts w:ascii="宋体" w:hAnsi="宋体"/>
          <w:bCs/>
          <w:color w:val="auto"/>
          <w:szCs w:val="21"/>
          <w:lang w:val="zh-CN"/>
        </w:rPr>
        <w:t>“</w:t>
      </w:r>
      <w:r>
        <w:rPr>
          <w:rFonts w:hint="eastAsia" w:ascii="宋体" w:hAnsi="宋体"/>
          <w:bCs/>
          <w:color w:val="auto"/>
          <w:szCs w:val="21"/>
          <w:lang w:val="zh-CN"/>
        </w:rPr>
        <w:t>副本</w:t>
      </w:r>
      <w:r>
        <w:rPr>
          <w:rFonts w:ascii="宋体" w:hAnsi="宋体"/>
          <w:bCs/>
          <w:color w:val="auto"/>
          <w:szCs w:val="21"/>
          <w:lang w:val="zh-CN"/>
        </w:rPr>
        <w:t>”</w:t>
      </w:r>
      <w:r>
        <w:rPr>
          <w:rFonts w:hint="eastAsia" w:ascii="宋体" w:hAnsi="宋体"/>
          <w:bCs/>
          <w:color w:val="auto"/>
          <w:szCs w:val="21"/>
          <w:lang w:val="zh-CN"/>
        </w:rPr>
        <w:t>的字样。当副本和正本不一致时，以正本为准。</w:t>
      </w:r>
    </w:p>
    <w:p w14:paraId="70DC07A0">
      <w:pPr>
        <w:shd w:val="clear"/>
        <w:spacing w:line="360" w:lineRule="auto"/>
        <w:ind w:firstLine="420" w:firstLineChars="200"/>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.7.5 响应文件的正本与副本应分别装订成册，并编制目录，具体装订要求见供应商须知前附表规定。</w:t>
      </w:r>
    </w:p>
    <w:p w14:paraId="51C50347">
      <w:pPr>
        <w:pStyle w:val="5"/>
        <w:shd w:val="clear"/>
        <w:rPr>
          <w:rFonts w:ascii="宋体" w:hAnsi="宋体"/>
          <w:color w:val="auto"/>
        </w:rPr>
      </w:pPr>
      <w:bookmarkStart w:id="13" w:name="_Toc184635074"/>
      <w:r>
        <w:rPr>
          <w:rFonts w:hint="eastAsia" w:ascii="宋体" w:hAnsi="宋体"/>
          <w:color w:val="auto"/>
        </w:rPr>
        <w:t>4．投标</w:t>
      </w:r>
      <w:bookmarkEnd w:id="13"/>
    </w:p>
    <w:p w14:paraId="36752312">
      <w:pPr>
        <w:pStyle w:val="7"/>
        <w:shd w:val="clear"/>
        <w:rPr>
          <w:rFonts w:ascii="宋体" w:hAnsi="宋体" w:eastAsia="宋体"/>
          <w:color w:val="auto"/>
        </w:rPr>
      </w:pPr>
      <w:r>
        <w:rPr>
          <w:rFonts w:hint="eastAsia" w:ascii="宋体" w:hAnsi="宋体" w:eastAsia="宋体"/>
          <w:color w:val="auto"/>
        </w:rPr>
        <w:t>4.1 响应文件的密封和标记</w:t>
      </w:r>
    </w:p>
    <w:p w14:paraId="75C6DB2E">
      <w:pPr>
        <w:shd w:val="clear"/>
        <w:autoSpaceDE w:val="0"/>
        <w:autoSpaceDN w:val="0"/>
        <w:adjustRightInd w:val="0"/>
        <w:spacing w:line="400" w:lineRule="exact"/>
        <w:ind w:firstLine="480"/>
        <w:jc w:val="left"/>
        <w:rPr>
          <w:rFonts w:hint="eastAsia" w:ascii="宋体" w:hAnsi="宋体" w:eastAsia="宋体" w:cs="宋体"/>
          <w:bCs/>
          <w:color w:val="auto"/>
          <w:szCs w:val="21"/>
          <w:lang w:val="zh-CN"/>
        </w:rPr>
      </w:pPr>
      <w:r>
        <w:rPr>
          <w:rFonts w:ascii="宋体" w:hAnsi="宋体" w:cs="宋体"/>
          <w:bCs/>
          <w:color w:val="auto"/>
          <w:szCs w:val="21"/>
          <w:lang w:val="zh-CN"/>
        </w:rPr>
        <w:t>4.1</w:t>
      </w:r>
      <w:r>
        <w:rPr>
          <w:rFonts w:hint="eastAsia" w:ascii="宋体" w:hAnsi="宋体" w:cs="宋体"/>
          <w:bCs/>
          <w:color w:val="auto"/>
          <w:szCs w:val="21"/>
          <w:lang w:val="zh-CN"/>
        </w:rPr>
        <w:t>.</w:t>
      </w:r>
      <w:r>
        <w:rPr>
          <w:rFonts w:hint="eastAsia" w:ascii="宋体" w:hAnsi="宋体" w:eastAsia="宋体" w:cs="宋体"/>
          <w:bCs/>
          <w:color w:val="auto"/>
          <w:szCs w:val="21"/>
          <w:lang w:val="zh-CN"/>
        </w:rPr>
        <w:t>1 响应文件正、副本应分开包装，封套上应清楚地标记“正本”或“副本”字样，并在封套的封口处加盖供应商单位章。封套上应写明的其他内容见供应商须知前附表。</w:t>
      </w:r>
    </w:p>
    <w:p w14:paraId="20E85EAC">
      <w:pPr>
        <w:shd w:val="clear"/>
        <w:autoSpaceDE w:val="0"/>
        <w:autoSpaceDN w:val="0"/>
        <w:adjustRightInd w:val="0"/>
        <w:spacing w:line="400" w:lineRule="exact"/>
        <w:ind w:firstLine="480"/>
        <w:jc w:val="left"/>
        <w:rPr>
          <w:rFonts w:ascii="宋体" w:hAnsi="宋体"/>
          <w:color w:val="auto"/>
          <w:szCs w:val="21"/>
        </w:rPr>
      </w:pPr>
      <w:r>
        <w:rPr>
          <w:rFonts w:hint="eastAsia" w:ascii="宋体" w:hAnsi="宋体" w:eastAsia="宋体" w:cs="宋体"/>
          <w:bCs/>
          <w:color w:val="auto"/>
          <w:szCs w:val="21"/>
          <w:lang w:val="zh-CN"/>
        </w:rPr>
        <w:t>4.1.2电子U盘、磋商报价函，单独放入一个密封袋中，加贴封条，并在封套封口处加盖供应商单位公章，在封套上分别标记“响应文件电子版”或“磋商报价函”</w:t>
      </w:r>
      <w:r>
        <w:rPr>
          <w:rFonts w:hint="eastAsia" w:ascii="宋体" w:hAnsi="宋体"/>
          <w:color w:val="auto"/>
          <w:szCs w:val="21"/>
        </w:rPr>
        <w:t>字样。</w:t>
      </w:r>
    </w:p>
    <w:p w14:paraId="4E4831AD">
      <w:pPr>
        <w:shd w:val="clear"/>
        <w:autoSpaceDE w:val="0"/>
        <w:autoSpaceDN w:val="0"/>
        <w:adjustRightInd w:val="0"/>
        <w:spacing w:line="400" w:lineRule="exact"/>
        <w:ind w:firstLine="420" w:firstLineChars="200"/>
        <w:jc w:val="left"/>
        <w:rPr>
          <w:rFonts w:ascii="宋体" w:hAnsi="宋体" w:cs="宋体"/>
          <w:bCs/>
          <w:color w:val="auto"/>
          <w:szCs w:val="21"/>
          <w:lang w:val="zh-CN"/>
        </w:rPr>
      </w:pPr>
      <w:r>
        <w:rPr>
          <w:rFonts w:ascii="宋体" w:hAnsi="宋体" w:cs="宋体"/>
          <w:bCs/>
          <w:color w:val="auto"/>
          <w:szCs w:val="21"/>
          <w:lang w:val="zh-CN"/>
        </w:rPr>
        <w:t>4.1.</w:t>
      </w:r>
      <w:r>
        <w:rPr>
          <w:rFonts w:hint="eastAsia" w:ascii="宋体" w:hAnsi="宋体" w:cs="宋体"/>
          <w:bCs/>
          <w:color w:val="auto"/>
          <w:szCs w:val="21"/>
          <w:lang w:val="zh-CN"/>
        </w:rPr>
        <w:t>3未按本章第</w:t>
      </w:r>
      <w:r>
        <w:rPr>
          <w:rFonts w:ascii="宋体" w:hAnsi="宋体" w:cs="宋体"/>
          <w:bCs/>
          <w:color w:val="auto"/>
          <w:szCs w:val="21"/>
          <w:lang w:val="zh-CN"/>
        </w:rPr>
        <w:t>4.1</w:t>
      </w:r>
      <w:r>
        <w:rPr>
          <w:rFonts w:hint="eastAsia" w:ascii="宋体" w:hAnsi="宋体" w:cs="宋体"/>
          <w:bCs/>
          <w:color w:val="auto"/>
          <w:szCs w:val="21"/>
          <w:lang w:val="zh-CN"/>
        </w:rPr>
        <w:t>条要求密封和加写标记的响应文件，采购人不予受理。</w:t>
      </w:r>
    </w:p>
    <w:p w14:paraId="40D53B16">
      <w:pPr>
        <w:pStyle w:val="7"/>
        <w:shd w:val="clear"/>
        <w:rPr>
          <w:rFonts w:ascii="宋体" w:hAnsi="宋体" w:eastAsia="宋体"/>
          <w:color w:val="auto"/>
        </w:rPr>
      </w:pPr>
      <w:r>
        <w:rPr>
          <w:rFonts w:hint="eastAsia" w:ascii="宋体" w:hAnsi="宋体" w:eastAsia="宋体"/>
          <w:color w:val="auto"/>
        </w:rPr>
        <w:t>4.2 响应文件的递交</w:t>
      </w:r>
    </w:p>
    <w:p w14:paraId="79AD5B7B">
      <w:pPr>
        <w:shd w:val="clear"/>
        <w:spacing w:line="360" w:lineRule="auto"/>
        <w:ind w:firstLine="420" w:firstLineChars="200"/>
        <w:rPr>
          <w:rFonts w:ascii="宋体" w:hAnsi="宋体"/>
          <w:color w:val="auto"/>
          <w:szCs w:val="21"/>
        </w:rPr>
      </w:pPr>
      <w:r>
        <w:rPr>
          <w:rFonts w:hint="eastAsia" w:ascii="宋体" w:hAnsi="宋体"/>
          <w:color w:val="auto"/>
          <w:szCs w:val="21"/>
        </w:rPr>
        <w:t>4.2.1 供应商应在本章第2.2.2 项规定的递交响应文件截止时间前递交响应文件。</w:t>
      </w:r>
    </w:p>
    <w:p w14:paraId="126C8A25">
      <w:pPr>
        <w:shd w:val="clear"/>
        <w:spacing w:line="360" w:lineRule="auto"/>
        <w:ind w:firstLine="420" w:firstLineChars="200"/>
        <w:rPr>
          <w:rFonts w:ascii="宋体" w:hAnsi="宋体"/>
          <w:color w:val="auto"/>
          <w:szCs w:val="21"/>
        </w:rPr>
      </w:pPr>
      <w:r>
        <w:rPr>
          <w:rFonts w:hint="eastAsia" w:ascii="宋体" w:hAnsi="宋体"/>
          <w:color w:val="auto"/>
          <w:szCs w:val="21"/>
        </w:rPr>
        <w:t>4.2.2 供应商递交响应文件的地点：见供应商须知前附表。</w:t>
      </w:r>
    </w:p>
    <w:p w14:paraId="0C76B4D4">
      <w:pPr>
        <w:shd w:val="clear"/>
        <w:spacing w:line="360" w:lineRule="auto"/>
        <w:ind w:firstLine="420" w:firstLineChars="200"/>
        <w:rPr>
          <w:rFonts w:ascii="宋体" w:hAnsi="宋体"/>
          <w:color w:val="auto"/>
          <w:szCs w:val="21"/>
        </w:rPr>
      </w:pPr>
      <w:r>
        <w:rPr>
          <w:rFonts w:hint="eastAsia" w:ascii="宋体" w:hAnsi="宋体"/>
          <w:color w:val="auto"/>
          <w:szCs w:val="21"/>
        </w:rPr>
        <w:t>4.2.3 除供应商须知前附表另有规定外，供应商所递交的响应文件不予退还。</w:t>
      </w:r>
    </w:p>
    <w:p w14:paraId="3BB7CB8A">
      <w:pPr>
        <w:shd w:val="clear"/>
        <w:spacing w:line="360" w:lineRule="auto"/>
        <w:ind w:firstLine="420" w:firstLineChars="200"/>
        <w:rPr>
          <w:rFonts w:ascii="宋体" w:hAnsi="宋体"/>
          <w:color w:val="auto"/>
          <w:szCs w:val="21"/>
        </w:rPr>
      </w:pPr>
      <w:r>
        <w:rPr>
          <w:rFonts w:hint="eastAsia" w:ascii="宋体" w:hAnsi="宋体"/>
          <w:color w:val="auto"/>
          <w:szCs w:val="21"/>
        </w:rPr>
        <w:t>4.2.4 采购人收到响应文件后，向供应商出具签收凭证。</w:t>
      </w:r>
    </w:p>
    <w:p w14:paraId="3A65CEAC">
      <w:pPr>
        <w:shd w:val="clear"/>
        <w:spacing w:line="360" w:lineRule="auto"/>
        <w:ind w:firstLine="420" w:firstLineChars="200"/>
        <w:rPr>
          <w:rFonts w:ascii="宋体" w:hAnsi="宋体"/>
          <w:color w:val="auto"/>
          <w:szCs w:val="21"/>
        </w:rPr>
      </w:pPr>
      <w:r>
        <w:rPr>
          <w:rFonts w:hint="eastAsia" w:ascii="宋体" w:hAnsi="宋体"/>
          <w:color w:val="auto"/>
          <w:szCs w:val="21"/>
        </w:rPr>
        <w:t>4.2.5 逾期送达的或者未送达指定地点的响应文件，采购人不予受理。</w:t>
      </w:r>
    </w:p>
    <w:p w14:paraId="1FE89DD6">
      <w:pPr>
        <w:shd w:val="clear"/>
        <w:spacing w:line="360" w:lineRule="auto"/>
        <w:ind w:firstLine="420" w:firstLineChars="200"/>
        <w:rPr>
          <w:rFonts w:ascii="宋体" w:hAnsi="宋体"/>
          <w:color w:val="auto"/>
          <w:szCs w:val="21"/>
        </w:rPr>
      </w:pPr>
      <w:r>
        <w:rPr>
          <w:rFonts w:hint="eastAsia" w:ascii="宋体" w:hAnsi="宋体"/>
          <w:color w:val="auto"/>
          <w:szCs w:val="21"/>
        </w:rPr>
        <w:t>4.3 响应文件的修改与撤回</w:t>
      </w:r>
    </w:p>
    <w:p w14:paraId="0567563E">
      <w:pPr>
        <w:shd w:val="clear"/>
        <w:spacing w:line="360" w:lineRule="auto"/>
        <w:ind w:firstLine="420" w:firstLineChars="200"/>
        <w:rPr>
          <w:rFonts w:ascii="宋体" w:hAnsi="宋体"/>
          <w:color w:val="auto"/>
          <w:szCs w:val="21"/>
        </w:rPr>
      </w:pPr>
      <w:r>
        <w:rPr>
          <w:rFonts w:hint="eastAsia" w:ascii="宋体" w:hAnsi="宋体"/>
          <w:color w:val="auto"/>
          <w:szCs w:val="21"/>
        </w:rPr>
        <w:t>4.3.1 在本章第2.2.2 项规定的递交响应文件截止时间前，供应商可以修改或撤回已递交的响应文件，但应以书面形式通知采购人。</w:t>
      </w:r>
    </w:p>
    <w:p w14:paraId="6F7E914E">
      <w:pPr>
        <w:shd w:val="clear"/>
        <w:spacing w:line="360" w:lineRule="auto"/>
        <w:ind w:firstLine="420" w:firstLineChars="200"/>
        <w:rPr>
          <w:rFonts w:ascii="宋体" w:hAnsi="宋体"/>
          <w:color w:val="auto"/>
          <w:szCs w:val="21"/>
        </w:rPr>
      </w:pPr>
      <w:r>
        <w:rPr>
          <w:rFonts w:hint="eastAsia" w:ascii="宋体" w:hAnsi="宋体"/>
          <w:color w:val="auto"/>
          <w:szCs w:val="21"/>
        </w:rPr>
        <w:t>4.3.2 供应商修改或撤回已递交响应文件的书面通知应按照本章第3.7.3 项的要求签字或盖章。采购人收到书面通知后，向供应商出具签收凭证。</w:t>
      </w:r>
    </w:p>
    <w:p w14:paraId="128105A0">
      <w:pPr>
        <w:shd w:val="clear"/>
        <w:spacing w:line="360" w:lineRule="auto"/>
        <w:ind w:firstLine="420" w:firstLineChars="200"/>
        <w:rPr>
          <w:rFonts w:ascii="宋体" w:hAnsi="宋体"/>
          <w:color w:val="auto"/>
          <w:szCs w:val="21"/>
        </w:rPr>
      </w:pPr>
      <w:r>
        <w:rPr>
          <w:rFonts w:hint="eastAsia" w:ascii="宋体" w:hAnsi="宋体"/>
          <w:color w:val="auto"/>
          <w:szCs w:val="21"/>
        </w:rPr>
        <w:t>4.3.3 修改的内容为响应文件的组成部分。修改的响应文件应按照本章第3 条、第4 条规定进行编制、密封、标记和递交，并标明“修改”字样。</w:t>
      </w:r>
    </w:p>
    <w:p w14:paraId="1ACCA8CA">
      <w:pPr>
        <w:pStyle w:val="5"/>
        <w:shd w:val="clear"/>
        <w:rPr>
          <w:rFonts w:ascii="宋体" w:hAnsi="宋体"/>
          <w:color w:val="auto"/>
        </w:rPr>
      </w:pPr>
      <w:bookmarkStart w:id="14" w:name="_Toc184635075"/>
      <w:r>
        <w:rPr>
          <w:rFonts w:hint="eastAsia" w:ascii="宋体" w:hAnsi="宋体"/>
          <w:color w:val="auto"/>
        </w:rPr>
        <w:t>5．开标</w:t>
      </w:r>
      <w:bookmarkEnd w:id="14"/>
    </w:p>
    <w:p w14:paraId="1438A7D1">
      <w:pPr>
        <w:pStyle w:val="7"/>
        <w:shd w:val="clear"/>
        <w:rPr>
          <w:rFonts w:ascii="宋体" w:hAnsi="宋体" w:eastAsia="宋体"/>
          <w:color w:val="auto"/>
        </w:rPr>
      </w:pPr>
      <w:r>
        <w:rPr>
          <w:rFonts w:hint="eastAsia" w:ascii="宋体" w:hAnsi="宋体" w:eastAsia="宋体"/>
          <w:color w:val="auto"/>
        </w:rPr>
        <w:t>5.1 开启时间和地点</w:t>
      </w:r>
    </w:p>
    <w:p w14:paraId="504ECD5B">
      <w:pPr>
        <w:shd w:val="clear"/>
        <w:spacing w:line="360" w:lineRule="auto"/>
        <w:ind w:firstLine="420" w:firstLineChars="200"/>
        <w:rPr>
          <w:rFonts w:ascii="宋体" w:hAnsi="宋体"/>
          <w:color w:val="auto"/>
          <w:szCs w:val="21"/>
        </w:rPr>
      </w:pPr>
      <w:r>
        <w:rPr>
          <w:rFonts w:hint="eastAsia" w:ascii="宋体" w:hAnsi="宋体"/>
          <w:color w:val="auto"/>
          <w:szCs w:val="21"/>
        </w:rPr>
        <w:t>采购人在本章第2.2.2 项规定的递交响应文件截止时间（开启时间）和供应商须知前附表规定的地点组织磋商会议，并邀请所有供应商的法定代表人或其委托代理人准时参加。</w:t>
      </w:r>
    </w:p>
    <w:p w14:paraId="22EC9944">
      <w:pPr>
        <w:pStyle w:val="7"/>
        <w:shd w:val="clear"/>
        <w:rPr>
          <w:rFonts w:ascii="宋体" w:hAnsi="宋体" w:eastAsia="宋体"/>
          <w:color w:val="auto"/>
        </w:rPr>
      </w:pPr>
      <w:r>
        <w:rPr>
          <w:rFonts w:hint="eastAsia" w:ascii="宋体" w:hAnsi="宋体" w:eastAsia="宋体"/>
          <w:color w:val="auto"/>
        </w:rPr>
        <w:t>5.2 磋商程序</w:t>
      </w:r>
    </w:p>
    <w:p w14:paraId="00F24A90">
      <w:pPr>
        <w:shd w:val="clear"/>
        <w:spacing w:line="360" w:lineRule="auto"/>
        <w:ind w:firstLine="420" w:firstLineChars="200"/>
        <w:rPr>
          <w:rFonts w:ascii="宋体" w:hAnsi="宋体"/>
          <w:color w:val="auto"/>
          <w:szCs w:val="21"/>
        </w:rPr>
      </w:pPr>
      <w:r>
        <w:rPr>
          <w:rFonts w:hint="eastAsia" w:ascii="宋体" w:hAnsi="宋体"/>
          <w:color w:val="auto"/>
          <w:szCs w:val="21"/>
        </w:rPr>
        <w:t>主持人按下列程序进行开标：</w:t>
      </w:r>
    </w:p>
    <w:p w14:paraId="0EF2FDBF">
      <w:pPr>
        <w:shd w:val="clear"/>
        <w:spacing w:line="360" w:lineRule="auto"/>
        <w:ind w:firstLine="420" w:firstLineChars="200"/>
        <w:rPr>
          <w:rFonts w:ascii="宋体" w:hAnsi="宋体"/>
          <w:color w:val="auto"/>
          <w:szCs w:val="21"/>
        </w:rPr>
      </w:pPr>
      <w:r>
        <w:rPr>
          <w:rFonts w:hint="eastAsia" w:ascii="宋体" w:hAnsi="宋体"/>
          <w:color w:val="auto"/>
          <w:szCs w:val="21"/>
        </w:rPr>
        <w:t>(l）宣布会议纪律；</w:t>
      </w:r>
    </w:p>
    <w:p w14:paraId="642D9B76">
      <w:pPr>
        <w:shd w:val="clear"/>
        <w:spacing w:line="360" w:lineRule="auto"/>
        <w:ind w:firstLine="420" w:firstLineChars="200"/>
        <w:rPr>
          <w:rFonts w:ascii="宋体" w:hAnsi="宋体"/>
          <w:color w:val="auto"/>
          <w:szCs w:val="21"/>
        </w:rPr>
      </w:pPr>
      <w:r>
        <w:rPr>
          <w:rFonts w:hint="eastAsia" w:ascii="宋体" w:hAnsi="宋体"/>
          <w:color w:val="auto"/>
          <w:szCs w:val="21"/>
        </w:rPr>
        <w:t>(2）公布在递交响应文件截止时间前递交响应文件的供应商名称，并点名确认供应商是否派人到场；</w:t>
      </w:r>
    </w:p>
    <w:p w14:paraId="6E0B9B42">
      <w:pPr>
        <w:shd w:val="clear"/>
        <w:spacing w:line="360" w:lineRule="auto"/>
        <w:ind w:firstLine="420" w:firstLineChars="200"/>
        <w:rPr>
          <w:rFonts w:ascii="宋体" w:hAnsi="宋体"/>
          <w:color w:val="auto"/>
          <w:szCs w:val="21"/>
        </w:rPr>
      </w:pPr>
      <w:r>
        <w:rPr>
          <w:rFonts w:hint="eastAsia" w:ascii="宋体" w:hAnsi="宋体"/>
          <w:color w:val="auto"/>
          <w:szCs w:val="21"/>
        </w:rPr>
        <w:t>(3）宣布采购人、主持人、监督人等有关人员姓名；</w:t>
      </w:r>
    </w:p>
    <w:p w14:paraId="7B6537E9">
      <w:pPr>
        <w:shd w:val="clear"/>
        <w:spacing w:line="360" w:lineRule="auto"/>
        <w:ind w:firstLine="420" w:firstLineChars="200"/>
        <w:rPr>
          <w:rFonts w:ascii="宋体" w:hAnsi="宋体"/>
          <w:color w:val="auto"/>
          <w:szCs w:val="21"/>
        </w:rPr>
      </w:pPr>
      <w:r>
        <w:rPr>
          <w:rFonts w:hint="eastAsia" w:ascii="宋体" w:hAnsi="宋体"/>
          <w:color w:val="auto"/>
          <w:szCs w:val="21"/>
        </w:rPr>
        <w:t>(4）按照供应商须知前附表规定检查响应文件的密封情况；</w:t>
      </w:r>
    </w:p>
    <w:p w14:paraId="38364C9C">
      <w:pPr>
        <w:shd w:val="clear"/>
        <w:spacing w:line="360" w:lineRule="auto"/>
        <w:ind w:firstLine="420" w:firstLineChars="200"/>
        <w:rPr>
          <w:rFonts w:ascii="宋体" w:hAnsi="宋体"/>
          <w:color w:val="auto"/>
          <w:szCs w:val="21"/>
        </w:rPr>
      </w:pPr>
      <w:r>
        <w:rPr>
          <w:rFonts w:hint="eastAsia" w:ascii="宋体" w:hAnsi="宋体"/>
          <w:color w:val="auto"/>
          <w:szCs w:val="21"/>
        </w:rPr>
        <w:t>(5）宣布评审办法及磋商工作时间安排；</w:t>
      </w:r>
    </w:p>
    <w:p w14:paraId="4D6803D8">
      <w:pPr>
        <w:shd w:val="clear"/>
        <w:spacing w:line="360" w:lineRule="auto"/>
        <w:ind w:firstLine="420" w:firstLineChars="200"/>
        <w:rPr>
          <w:rFonts w:ascii="宋体" w:hAnsi="宋体"/>
          <w:color w:val="auto"/>
          <w:szCs w:val="21"/>
        </w:rPr>
      </w:pPr>
      <w:r>
        <w:rPr>
          <w:rFonts w:hint="eastAsia" w:ascii="宋体" w:hAnsi="宋体"/>
          <w:color w:val="auto"/>
          <w:szCs w:val="21"/>
        </w:rPr>
        <w:t>(6）会议结束。</w:t>
      </w:r>
    </w:p>
    <w:p w14:paraId="67D6E833">
      <w:pPr>
        <w:pStyle w:val="5"/>
        <w:shd w:val="clear"/>
        <w:rPr>
          <w:rFonts w:ascii="宋体" w:hAnsi="宋体"/>
          <w:color w:val="auto"/>
        </w:rPr>
      </w:pPr>
      <w:bookmarkStart w:id="15" w:name="_Toc184635076"/>
      <w:r>
        <w:rPr>
          <w:rFonts w:hint="eastAsia" w:ascii="宋体" w:hAnsi="宋体"/>
          <w:color w:val="auto"/>
        </w:rPr>
        <w:t>6．评审</w:t>
      </w:r>
      <w:bookmarkEnd w:id="15"/>
    </w:p>
    <w:p w14:paraId="4F71171C">
      <w:pPr>
        <w:pStyle w:val="7"/>
        <w:shd w:val="clear"/>
        <w:rPr>
          <w:rFonts w:ascii="宋体" w:hAnsi="宋体" w:eastAsia="宋体"/>
          <w:color w:val="auto"/>
        </w:rPr>
      </w:pPr>
      <w:r>
        <w:rPr>
          <w:rFonts w:hint="eastAsia" w:ascii="宋体" w:hAnsi="宋体" w:eastAsia="宋体"/>
          <w:color w:val="auto"/>
        </w:rPr>
        <w:t>6.1 磋商小组</w:t>
      </w:r>
    </w:p>
    <w:p w14:paraId="3AA65C45">
      <w:pPr>
        <w:shd w:val="clear"/>
        <w:spacing w:line="360" w:lineRule="auto"/>
        <w:ind w:firstLine="420" w:firstLineChars="200"/>
        <w:rPr>
          <w:rFonts w:ascii="宋体" w:hAnsi="宋体"/>
          <w:color w:val="auto"/>
          <w:szCs w:val="21"/>
        </w:rPr>
      </w:pPr>
      <w:r>
        <w:rPr>
          <w:rFonts w:hint="eastAsia" w:ascii="宋体" w:hAnsi="宋体"/>
          <w:color w:val="auto"/>
          <w:szCs w:val="21"/>
        </w:rPr>
        <w:t>6.1.1 评审工作由采购人依法组建的磋商小组负责。磋商小组由</w:t>
      </w:r>
      <w:r>
        <w:rPr>
          <w:rFonts w:hint="eastAsia" w:ascii="宋体" w:hAnsi="宋体"/>
          <w:color w:val="auto"/>
          <w:szCs w:val="21"/>
          <w:lang w:eastAsia="zh-CN"/>
        </w:rPr>
        <w:t>采购人代表</w:t>
      </w:r>
      <w:r>
        <w:rPr>
          <w:rFonts w:hint="eastAsia" w:ascii="宋体" w:hAnsi="宋体"/>
          <w:color w:val="auto"/>
          <w:szCs w:val="21"/>
          <w:lang w:val="en-US" w:eastAsia="zh-CN"/>
        </w:rPr>
        <w:t>1人，</w:t>
      </w:r>
      <w:r>
        <w:rPr>
          <w:rFonts w:hint="eastAsia" w:ascii="宋体" w:hAnsi="宋体"/>
          <w:color w:val="auto"/>
          <w:szCs w:val="21"/>
        </w:rPr>
        <w:t>有关技术、经济等方面专家</w:t>
      </w:r>
      <w:r>
        <w:rPr>
          <w:rFonts w:hint="eastAsia" w:ascii="宋体" w:hAnsi="宋体"/>
          <w:color w:val="auto"/>
          <w:szCs w:val="21"/>
          <w:lang w:val="en-US" w:eastAsia="zh-CN"/>
        </w:rPr>
        <w:t>2人</w:t>
      </w:r>
      <w:r>
        <w:rPr>
          <w:rFonts w:hint="eastAsia" w:ascii="宋体" w:hAnsi="宋体"/>
          <w:color w:val="auto"/>
          <w:szCs w:val="21"/>
        </w:rPr>
        <w:t>，共3人组成。磋商小组成员人数以及技术、经济等方面专家的确定方式见供应商须知前附表。</w:t>
      </w:r>
    </w:p>
    <w:p w14:paraId="471791F0">
      <w:pPr>
        <w:shd w:val="clear"/>
        <w:spacing w:line="360" w:lineRule="auto"/>
        <w:ind w:firstLine="420" w:firstLineChars="200"/>
        <w:rPr>
          <w:rFonts w:ascii="宋体" w:hAnsi="宋体"/>
          <w:color w:val="auto"/>
          <w:szCs w:val="21"/>
        </w:rPr>
      </w:pPr>
      <w:r>
        <w:rPr>
          <w:rFonts w:hint="eastAsia" w:ascii="宋体" w:hAnsi="宋体"/>
          <w:color w:val="auto"/>
          <w:szCs w:val="21"/>
        </w:rPr>
        <w:t>6.1.2 磋商小组成员有下列情形之一的，应当回避：</w:t>
      </w:r>
    </w:p>
    <w:p w14:paraId="62D368CB">
      <w:pPr>
        <w:shd w:val="clear"/>
        <w:spacing w:line="360" w:lineRule="auto"/>
        <w:ind w:firstLine="420" w:firstLineChars="200"/>
        <w:rPr>
          <w:rFonts w:ascii="宋体" w:hAnsi="宋体"/>
          <w:color w:val="auto"/>
          <w:szCs w:val="21"/>
        </w:rPr>
      </w:pPr>
      <w:r>
        <w:rPr>
          <w:rFonts w:hint="eastAsia" w:ascii="宋体" w:hAnsi="宋体"/>
          <w:color w:val="auto"/>
          <w:szCs w:val="21"/>
        </w:rPr>
        <w:t>(1）采购人或供应商的主要负责人的近亲属；</w:t>
      </w:r>
    </w:p>
    <w:p w14:paraId="51AF28FD">
      <w:pPr>
        <w:shd w:val="clear"/>
        <w:spacing w:line="360" w:lineRule="auto"/>
        <w:ind w:firstLine="420" w:firstLineChars="200"/>
        <w:rPr>
          <w:rFonts w:ascii="宋体" w:hAnsi="宋体"/>
          <w:color w:val="auto"/>
          <w:szCs w:val="21"/>
        </w:rPr>
      </w:pPr>
      <w:r>
        <w:rPr>
          <w:rFonts w:hint="eastAsia" w:ascii="宋体" w:hAnsi="宋体"/>
          <w:color w:val="auto"/>
          <w:szCs w:val="21"/>
        </w:rPr>
        <w:t>(2）项目主管部门或者行政监督部门的人员；</w:t>
      </w:r>
    </w:p>
    <w:p w14:paraId="7097589E">
      <w:pPr>
        <w:shd w:val="clear"/>
        <w:spacing w:line="360" w:lineRule="auto"/>
        <w:ind w:firstLine="420" w:firstLineChars="200"/>
        <w:rPr>
          <w:rFonts w:ascii="宋体" w:hAnsi="宋体"/>
          <w:color w:val="auto"/>
          <w:szCs w:val="21"/>
        </w:rPr>
      </w:pPr>
      <w:r>
        <w:rPr>
          <w:rFonts w:hint="eastAsia" w:ascii="宋体" w:hAnsi="宋体"/>
          <w:color w:val="auto"/>
          <w:szCs w:val="21"/>
        </w:rPr>
        <w:t>(3）与供应商有经济利益关系，可能影响对投标公正评审的；</w:t>
      </w:r>
    </w:p>
    <w:p w14:paraId="4DB7CC68">
      <w:pPr>
        <w:shd w:val="clear"/>
        <w:spacing w:line="360" w:lineRule="auto"/>
        <w:ind w:firstLine="420" w:firstLineChars="200"/>
        <w:rPr>
          <w:rFonts w:ascii="宋体" w:hAnsi="宋体"/>
          <w:color w:val="auto"/>
          <w:szCs w:val="21"/>
        </w:rPr>
      </w:pPr>
      <w:r>
        <w:rPr>
          <w:rFonts w:hint="eastAsia" w:ascii="宋体" w:hAnsi="宋体"/>
          <w:color w:val="auto"/>
          <w:szCs w:val="21"/>
        </w:rPr>
        <w:t>(4）曾因在招标、评审工作以及其他与招标投标有关活动中从事违法行为而受过行政处罚或刑事处罚的。</w:t>
      </w:r>
    </w:p>
    <w:p w14:paraId="41511DF7">
      <w:pPr>
        <w:pStyle w:val="7"/>
        <w:shd w:val="clear"/>
        <w:rPr>
          <w:rFonts w:ascii="宋体" w:hAnsi="宋体" w:eastAsia="宋体"/>
          <w:color w:val="auto"/>
        </w:rPr>
      </w:pPr>
      <w:r>
        <w:rPr>
          <w:rFonts w:hint="eastAsia" w:ascii="宋体" w:hAnsi="宋体" w:eastAsia="宋体"/>
          <w:color w:val="auto"/>
        </w:rPr>
        <w:t>6.2 评审原则</w:t>
      </w:r>
    </w:p>
    <w:p w14:paraId="67CD63B3">
      <w:pPr>
        <w:shd w:val="clear"/>
        <w:spacing w:line="360" w:lineRule="auto"/>
        <w:ind w:firstLine="420" w:firstLineChars="200"/>
        <w:rPr>
          <w:rFonts w:ascii="宋体" w:hAnsi="宋体"/>
          <w:color w:val="auto"/>
          <w:szCs w:val="21"/>
        </w:rPr>
      </w:pPr>
      <w:r>
        <w:rPr>
          <w:rFonts w:hint="eastAsia" w:ascii="宋体" w:hAnsi="宋体"/>
          <w:color w:val="auto"/>
          <w:szCs w:val="21"/>
        </w:rPr>
        <w:t>评审工作活动遵循公平、公正、科学和择优的原则。</w:t>
      </w:r>
    </w:p>
    <w:p w14:paraId="775603CB">
      <w:pPr>
        <w:pStyle w:val="7"/>
        <w:shd w:val="clear"/>
        <w:rPr>
          <w:rFonts w:ascii="宋体" w:hAnsi="宋体" w:eastAsia="宋体"/>
          <w:color w:val="auto"/>
        </w:rPr>
      </w:pPr>
      <w:r>
        <w:rPr>
          <w:rFonts w:hint="eastAsia" w:ascii="宋体" w:hAnsi="宋体" w:eastAsia="宋体"/>
          <w:color w:val="auto"/>
        </w:rPr>
        <w:t>6.3 评审工作</w:t>
      </w:r>
    </w:p>
    <w:p w14:paraId="496AB5AC">
      <w:pPr>
        <w:shd w:val="clear"/>
        <w:spacing w:line="360" w:lineRule="auto"/>
        <w:ind w:firstLine="420" w:firstLineChars="200"/>
        <w:rPr>
          <w:rFonts w:ascii="宋体" w:hAnsi="宋体"/>
          <w:color w:val="auto"/>
          <w:szCs w:val="21"/>
        </w:rPr>
      </w:pPr>
      <w:r>
        <w:rPr>
          <w:rFonts w:hint="eastAsia" w:ascii="宋体" w:hAnsi="宋体"/>
          <w:color w:val="auto"/>
          <w:szCs w:val="21"/>
        </w:rPr>
        <w:t>磋商小组按照第三章“评审办法”规定的方法、评审因素、标准和程序对响应文件进行评审。第三章“评审办法”没有规定的方法、评审因素和标准，不作为评审工作依据。</w:t>
      </w:r>
    </w:p>
    <w:p w14:paraId="3A0DBCD8">
      <w:pPr>
        <w:shd w:val="clear"/>
        <w:spacing w:line="360" w:lineRule="auto"/>
        <w:ind w:firstLine="420" w:firstLineChars="200"/>
        <w:rPr>
          <w:rFonts w:ascii="宋体" w:hAnsi="宋体"/>
          <w:color w:val="auto"/>
          <w:szCs w:val="21"/>
          <w:lang w:val="zh-TW"/>
        </w:rPr>
      </w:pPr>
      <w:r>
        <w:rPr>
          <w:rFonts w:hint="eastAsia" w:ascii="宋体" w:hAnsi="宋体"/>
          <w:color w:val="auto"/>
          <w:szCs w:val="21"/>
        </w:rPr>
        <w:t>6.3.1</w:t>
      </w:r>
      <w:r>
        <w:rPr>
          <w:rFonts w:ascii="宋体" w:hAnsi="宋体"/>
          <w:color w:val="auto"/>
          <w:szCs w:val="21"/>
          <w:lang w:val="zh-TW"/>
        </w:rPr>
        <w:t>磋商小组对所有响应文件进行</w:t>
      </w:r>
      <w:r>
        <w:rPr>
          <w:rFonts w:hint="eastAsia" w:ascii="宋体" w:hAnsi="宋体"/>
          <w:color w:val="auto"/>
          <w:szCs w:val="21"/>
          <w:lang w:val="zh-TW"/>
        </w:rPr>
        <w:t>形式、资格、响应性评审；</w:t>
      </w:r>
    </w:p>
    <w:p w14:paraId="1E443FBC">
      <w:pPr>
        <w:shd w:val="clear"/>
        <w:spacing w:line="360" w:lineRule="auto"/>
        <w:ind w:firstLine="420" w:firstLineChars="200"/>
        <w:rPr>
          <w:rFonts w:ascii="宋体" w:hAnsi="宋体"/>
          <w:color w:val="auto"/>
          <w:szCs w:val="21"/>
        </w:rPr>
      </w:pPr>
      <w:r>
        <w:rPr>
          <w:rFonts w:hint="eastAsia" w:ascii="宋体" w:hAnsi="宋体"/>
          <w:color w:val="auto"/>
          <w:szCs w:val="21"/>
        </w:rPr>
        <w:t>6.3.2</w:t>
      </w:r>
      <w:r>
        <w:rPr>
          <w:rFonts w:ascii="宋体" w:hAnsi="宋体"/>
          <w:color w:val="auto"/>
          <w:szCs w:val="21"/>
          <w:lang w:val="zh-TW"/>
        </w:rPr>
        <w:t>磋商小组所有成员集中与通过</w:t>
      </w:r>
      <w:r>
        <w:rPr>
          <w:rFonts w:hint="eastAsia" w:ascii="宋体" w:hAnsi="宋体"/>
          <w:color w:val="auto"/>
          <w:szCs w:val="21"/>
          <w:lang w:val="zh-TW"/>
        </w:rPr>
        <w:t>形式、资格、响应性评审</w:t>
      </w:r>
      <w:r>
        <w:rPr>
          <w:rFonts w:ascii="宋体" w:hAnsi="宋体"/>
          <w:color w:val="auto"/>
          <w:szCs w:val="21"/>
          <w:lang w:val="zh-TW"/>
        </w:rPr>
        <w:t>的单一</w:t>
      </w:r>
      <w:r>
        <w:rPr>
          <w:rFonts w:hint="eastAsia" w:ascii="宋体" w:hAnsi="宋体"/>
          <w:color w:val="auto"/>
          <w:szCs w:val="21"/>
          <w:lang w:val="zh-TW"/>
        </w:rPr>
        <w:t>供应商</w:t>
      </w:r>
      <w:r>
        <w:rPr>
          <w:rFonts w:ascii="宋体" w:hAnsi="宋体"/>
          <w:color w:val="auto"/>
          <w:szCs w:val="21"/>
          <w:lang w:val="zh-TW"/>
        </w:rPr>
        <w:t>分别进行磋商，并给予所有参加磋商的</w:t>
      </w:r>
      <w:r>
        <w:rPr>
          <w:rFonts w:hint="eastAsia" w:ascii="宋体" w:hAnsi="宋体"/>
          <w:color w:val="auto"/>
          <w:szCs w:val="21"/>
          <w:lang w:val="zh-TW"/>
        </w:rPr>
        <w:t>供应商</w:t>
      </w:r>
      <w:r>
        <w:rPr>
          <w:rFonts w:ascii="宋体" w:hAnsi="宋体"/>
          <w:color w:val="auto"/>
          <w:szCs w:val="21"/>
          <w:lang w:val="zh-TW"/>
        </w:rPr>
        <w:t>平等的磋商机会。</w:t>
      </w:r>
      <w:r>
        <w:rPr>
          <w:rFonts w:hint="eastAsia"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0761633">
      <w:pPr>
        <w:shd w:val="clear"/>
        <w:spacing w:line="360" w:lineRule="auto"/>
        <w:ind w:firstLine="420" w:firstLineChars="200"/>
        <w:rPr>
          <w:rFonts w:ascii="宋体" w:hAnsi="宋体"/>
          <w:color w:val="auto"/>
          <w:szCs w:val="21"/>
          <w:lang w:val="zh-TW"/>
        </w:rPr>
      </w:pPr>
      <w:r>
        <w:rPr>
          <w:rFonts w:hint="eastAsia" w:ascii="宋体" w:hAnsi="宋体" w:cs="宋体"/>
          <w:color w:val="auto"/>
        </w:rPr>
        <w:t>对磋商文件作出的实质性变动是磋商文件的有效组成部分，磋商小组应当及时以书面形式同时通知所有参加磋商的供应商。</w:t>
      </w:r>
    </w:p>
    <w:p w14:paraId="5D7BD54C">
      <w:pPr>
        <w:shd w:val="clear"/>
        <w:spacing w:line="360" w:lineRule="auto"/>
        <w:ind w:firstLine="420" w:firstLineChars="200"/>
        <w:rPr>
          <w:rFonts w:ascii="宋体" w:hAnsi="宋体"/>
          <w:color w:val="auto"/>
          <w:szCs w:val="21"/>
        </w:rPr>
      </w:pPr>
      <w:r>
        <w:rPr>
          <w:rFonts w:hint="eastAsia" w:ascii="宋体" w:hAnsi="宋体"/>
          <w:color w:val="auto"/>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168348F">
      <w:pPr>
        <w:shd w:val="clear"/>
        <w:spacing w:line="360" w:lineRule="auto"/>
        <w:ind w:firstLine="420" w:firstLineChars="200"/>
        <w:rPr>
          <w:rFonts w:ascii="宋体" w:hAnsi="宋体" w:cs="宋体"/>
          <w:color w:val="auto"/>
        </w:rPr>
      </w:pPr>
      <w:r>
        <w:rPr>
          <w:rFonts w:hint="eastAsia" w:ascii="宋体" w:hAnsi="宋体"/>
          <w:color w:val="auto"/>
          <w:szCs w:val="21"/>
        </w:rPr>
        <w:t>6.3.3</w:t>
      </w:r>
      <w:r>
        <w:rPr>
          <w:rFonts w:hint="eastAsia" w:ascii="宋体" w:hAnsi="宋体" w:cs="宋体"/>
          <w:color w:val="auto"/>
        </w:rPr>
        <w:t>磋商文件能够详细列明采购标的的技术、服务要求的，磋商结束后，磋商小组应当要求所有实质性响应的供应商在规定时间内提交最后报价，提交最后报价的供应商不得少于3家。</w:t>
      </w:r>
    </w:p>
    <w:p w14:paraId="62B8EB77">
      <w:pPr>
        <w:shd w:val="clear"/>
        <w:spacing w:line="360" w:lineRule="auto"/>
        <w:ind w:firstLine="420" w:firstLineChars="200"/>
        <w:rPr>
          <w:rFonts w:ascii="宋体" w:hAnsi="宋体" w:cs="宋体"/>
          <w:color w:val="auto"/>
        </w:rPr>
      </w:pPr>
      <w:r>
        <w:rPr>
          <w:rFonts w:hint="eastAsia" w:ascii="宋体" w:hAnsi="宋体" w:cs="宋体"/>
          <w:color w:val="auto"/>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0D1C4A3F">
      <w:pPr>
        <w:shd w:val="clear"/>
        <w:spacing w:line="360" w:lineRule="auto"/>
        <w:ind w:firstLine="420" w:firstLineChars="200"/>
        <w:rPr>
          <w:rFonts w:ascii="宋体" w:hAnsi="宋体"/>
          <w:color w:val="auto"/>
          <w:szCs w:val="21"/>
          <w:lang w:val="zh-TW"/>
        </w:rPr>
      </w:pPr>
      <w:r>
        <w:rPr>
          <w:rFonts w:hint="eastAsia" w:ascii="宋体" w:hAnsi="宋体" w:cs="宋体"/>
          <w:color w:val="auto"/>
        </w:rPr>
        <w:t>已提交响应文件的供应商，在提交最后报价之前，可以根据磋商情况退出磋商。采购人、采购代理机构应当退还退出磋商的供应商的磋商保证金。</w:t>
      </w:r>
    </w:p>
    <w:p w14:paraId="60CD4D02">
      <w:pPr>
        <w:shd w:val="clear"/>
        <w:spacing w:line="360" w:lineRule="auto"/>
        <w:ind w:firstLine="420" w:firstLineChars="200"/>
        <w:rPr>
          <w:rFonts w:ascii="宋体" w:hAnsi="宋体"/>
          <w:color w:val="auto"/>
          <w:szCs w:val="21"/>
          <w:lang w:val="zh-TW"/>
        </w:rPr>
      </w:pPr>
      <w:r>
        <w:rPr>
          <w:rFonts w:hint="eastAsia" w:ascii="宋体" w:hAnsi="宋体"/>
          <w:color w:val="auto"/>
          <w:szCs w:val="21"/>
          <w:lang w:val="zh-TW"/>
        </w:rPr>
        <w:t>6.3.4</w:t>
      </w:r>
      <w:r>
        <w:rPr>
          <w:rFonts w:hint="eastAsia" w:ascii="宋体" w:hAnsi="宋体"/>
          <w:color w:val="auto"/>
          <w:szCs w:val="21"/>
        </w:rPr>
        <w:t>经磋商确定最终采购需求和提交最后报价的供应商后，由磋商小组采用综合评分法对提交最后报价的供应商的响应文件和最后报价进行综合评分</w:t>
      </w:r>
      <w:r>
        <w:rPr>
          <w:rFonts w:ascii="宋体" w:hAnsi="宋体"/>
          <w:color w:val="auto"/>
          <w:szCs w:val="21"/>
          <w:lang w:val="zh-TW"/>
        </w:rPr>
        <w:t>；</w:t>
      </w:r>
    </w:p>
    <w:p w14:paraId="01A139CD">
      <w:pPr>
        <w:shd w:val="clear"/>
        <w:spacing w:line="360" w:lineRule="auto"/>
        <w:ind w:firstLine="420" w:firstLineChars="200"/>
        <w:rPr>
          <w:color w:val="auto"/>
          <w:szCs w:val="21"/>
        </w:rPr>
      </w:pPr>
      <w:r>
        <w:rPr>
          <w:rFonts w:hint="eastAsia" w:ascii="宋体" w:hAnsi="宋体"/>
          <w:color w:val="auto"/>
          <w:szCs w:val="21"/>
          <w:lang w:val="zh-TW"/>
        </w:rPr>
        <w:t>6.3.5</w:t>
      </w:r>
      <w:r>
        <w:rPr>
          <w:rFonts w:hint="eastAsia"/>
          <w:color w:val="auto"/>
          <w:szCs w:val="21"/>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6BE05778">
      <w:pPr>
        <w:pStyle w:val="5"/>
        <w:shd w:val="clear"/>
        <w:rPr>
          <w:rFonts w:ascii="宋体" w:hAnsi="宋体"/>
          <w:color w:val="auto"/>
        </w:rPr>
      </w:pPr>
      <w:bookmarkStart w:id="16" w:name="_Toc184635077"/>
      <w:r>
        <w:rPr>
          <w:rFonts w:hint="eastAsia" w:ascii="宋体" w:hAnsi="宋体"/>
          <w:color w:val="auto"/>
        </w:rPr>
        <w:t>7．合同授予</w:t>
      </w:r>
      <w:bookmarkEnd w:id="16"/>
    </w:p>
    <w:p w14:paraId="61E68510">
      <w:pPr>
        <w:pStyle w:val="7"/>
        <w:shd w:val="clear"/>
        <w:rPr>
          <w:rFonts w:ascii="宋体" w:hAnsi="宋体" w:eastAsia="宋体"/>
          <w:color w:val="auto"/>
        </w:rPr>
      </w:pPr>
      <w:r>
        <w:rPr>
          <w:rFonts w:hint="eastAsia" w:ascii="宋体" w:hAnsi="宋体" w:eastAsia="宋体"/>
          <w:color w:val="auto"/>
        </w:rPr>
        <w:t>7.1 定标方式</w:t>
      </w:r>
    </w:p>
    <w:p w14:paraId="76C83A15">
      <w:pPr>
        <w:shd w:val="clear"/>
        <w:spacing w:line="400" w:lineRule="exact"/>
        <w:ind w:firstLine="420" w:firstLineChars="200"/>
        <w:rPr>
          <w:rFonts w:ascii="宋体" w:hAnsi="宋体"/>
          <w:color w:val="auto"/>
          <w:szCs w:val="21"/>
        </w:rPr>
      </w:pPr>
      <w:r>
        <w:rPr>
          <w:rFonts w:hint="eastAsia" w:ascii="宋体" w:hAnsi="宋体"/>
          <w:color w:val="auto"/>
          <w:szCs w:val="21"/>
        </w:rPr>
        <w:t>除供应商须知前附表规定磋商小组直接确定成交单位外，采购人依据磋商小组推荐的成交候选人确定中标成交单位，磋商小组推荐成交候选人的人数见供应商须知前附表。</w:t>
      </w:r>
    </w:p>
    <w:p w14:paraId="4D776342">
      <w:pPr>
        <w:shd w:val="clear"/>
        <w:spacing w:line="400" w:lineRule="exact"/>
        <w:ind w:firstLine="420" w:firstLineChars="200"/>
        <w:rPr>
          <w:color w:val="auto"/>
        </w:rPr>
      </w:pPr>
      <w:r>
        <w:rPr>
          <w:rFonts w:hint="eastAsia"/>
          <w:color w:val="auto"/>
        </w:rPr>
        <w:t>采购代理机构应当在评审结束后2个工作日内将评审报告送采购人确认。</w:t>
      </w:r>
    </w:p>
    <w:p w14:paraId="5303432E">
      <w:pPr>
        <w:shd w:val="clear"/>
        <w:spacing w:line="400" w:lineRule="exact"/>
        <w:rPr>
          <w:color w:val="auto"/>
        </w:rPr>
      </w:pPr>
      <w:r>
        <w:rPr>
          <w:rFonts w:hint="eastAsia"/>
          <w:color w:val="auto"/>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5604DE">
      <w:pPr>
        <w:pStyle w:val="7"/>
        <w:shd w:val="clear"/>
        <w:rPr>
          <w:rFonts w:ascii="宋体" w:hAnsi="宋体" w:eastAsia="宋体"/>
          <w:color w:val="auto"/>
        </w:rPr>
      </w:pPr>
      <w:r>
        <w:rPr>
          <w:rFonts w:hint="eastAsia" w:ascii="宋体" w:hAnsi="宋体" w:eastAsia="宋体"/>
          <w:color w:val="auto"/>
        </w:rPr>
        <w:t>7.2 成交通知</w:t>
      </w:r>
    </w:p>
    <w:p w14:paraId="6122988D">
      <w:pPr>
        <w:shd w:val="clear"/>
        <w:spacing w:line="400" w:lineRule="exact"/>
        <w:rPr>
          <w:color w:val="auto"/>
        </w:rPr>
      </w:pPr>
      <w:r>
        <w:rPr>
          <w:rFonts w:hint="eastAsia"/>
          <w:color w:val="auto"/>
        </w:rPr>
        <w:t>　　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0A8DFBAB">
      <w:pPr>
        <w:pStyle w:val="7"/>
        <w:shd w:val="clear"/>
        <w:rPr>
          <w:rFonts w:ascii="宋体" w:hAnsi="宋体" w:eastAsia="宋体"/>
          <w:color w:val="auto"/>
        </w:rPr>
      </w:pPr>
      <w:r>
        <w:rPr>
          <w:rFonts w:hint="eastAsia" w:ascii="宋体" w:hAnsi="宋体" w:eastAsia="宋体"/>
          <w:color w:val="auto"/>
        </w:rPr>
        <w:t>7.3 履约担保（不适用）</w:t>
      </w:r>
    </w:p>
    <w:p w14:paraId="5D7B37E7">
      <w:pPr>
        <w:shd w:val="clear"/>
        <w:spacing w:line="360" w:lineRule="auto"/>
        <w:ind w:firstLine="420" w:firstLineChars="200"/>
        <w:rPr>
          <w:rFonts w:ascii="宋体" w:hAnsi="宋体"/>
          <w:color w:val="auto"/>
          <w:szCs w:val="21"/>
        </w:rPr>
      </w:pPr>
      <w:r>
        <w:rPr>
          <w:rFonts w:hint="eastAsia" w:ascii="宋体" w:hAnsi="宋体"/>
          <w:color w:val="auto"/>
          <w:szCs w:val="21"/>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29EF28A6">
      <w:pPr>
        <w:shd w:val="clear"/>
        <w:spacing w:line="360" w:lineRule="auto"/>
        <w:ind w:firstLine="420" w:firstLineChars="200"/>
        <w:rPr>
          <w:rFonts w:ascii="宋体" w:hAnsi="宋体"/>
          <w:color w:val="auto"/>
          <w:szCs w:val="21"/>
        </w:rPr>
      </w:pPr>
      <w:r>
        <w:rPr>
          <w:rFonts w:hint="eastAsia" w:ascii="宋体" w:hAnsi="宋体"/>
          <w:color w:val="auto"/>
          <w:szCs w:val="21"/>
        </w:rPr>
        <w:t>7.3.2 中标人不能按本章第7.3.1 项要求提交履约担保的，视为放弃中标，其磋商保证金不予退还，给采购人造成的损失超过磋商保证金数额的，中标人还应当对超过部分予以赔偿。</w:t>
      </w:r>
    </w:p>
    <w:p w14:paraId="0D31CBF0">
      <w:pPr>
        <w:pStyle w:val="7"/>
        <w:shd w:val="clear"/>
        <w:rPr>
          <w:rFonts w:ascii="宋体" w:hAnsi="宋体" w:eastAsia="宋体"/>
          <w:color w:val="auto"/>
        </w:rPr>
      </w:pPr>
      <w:r>
        <w:rPr>
          <w:rFonts w:hint="eastAsia" w:ascii="宋体" w:hAnsi="宋体" w:eastAsia="宋体"/>
          <w:color w:val="auto"/>
        </w:rPr>
        <w:t>7.4 签订合同</w:t>
      </w:r>
    </w:p>
    <w:p w14:paraId="0E7E3E0F">
      <w:pPr>
        <w:shd w:val="clear"/>
        <w:spacing w:line="360" w:lineRule="auto"/>
        <w:ind w:firstLine="420" w:firstLineChars="200"/>
        <w:rPr>
          <w:rFonts w:ascii="宋体" w:hAnsi="宋体"/>
          <w:color w:val="auto"/>
          <w:szCs w:val="21"/>
        </w:rPr>
      </w:pPr>
      <w:r>
        <w:rPr>
          <w:rFonts w:hint="eastAsia" w:ascii="宋体" w:hAnsi="宋体"/>
          <w:color w:val="auto"/>
          <w:szCs w:val="21"/>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77694DCC">
      <w:pPr>
        <w:shd w:val="clear"/>
        <w:spacing w:line="400" w:lineRule="exact"/>
        <w:ind w:firstLine="420" w:firstLineChars="200"/>
        <w:rPr>
          <w:rFonts w:ascii="宋体" w:hAnsi="宋体"/>
          <w:color w:val="auto"/>
          <w:szCs w:val="21"/>
        </w:rPr>
      </w:pPr>
      <w:r>
        <w:rPr>
          <w:rFonts w:hint="eastAsia" w:ascii="宋体" w:hAnsi="宋体"/>
          <w:color w:val="auto"/>
          <w:szCs w:val="21"/>
        </w:rPr>
        <w:t>7.4.2 发出成交通知书后，采购人无正当理由拒签合同的，采购人向中标人退还磋商保证金；给中标人造成损失的，还应当赔偿损失。</w:t>
      </w:r>
    </w:p>
    <w:p w14:paraId="67A52AA1">
      <w:pPr>
        <w:shd w:val="clear"/>
        <w:spacing w:line="400" w:lineRule="exact"/>
        <w:ind w:firstLine="420" w:firstLineChars="200"/>
        <w:rPr>
          <w:color w:val="auto"/>
          <w:szCs w:val="21"/>
        </w:rPr>
      </w:pPr>
      <w:r>
        <w:rPr>
          <w:rFonts w:hint="eastAsia" w:ascii="宋体" w:hAnsi="宋体"/>
          <w:color w:val="auto"/>
          <w:szCs w:val="21"/>
        </w:rPr>
        <w:t>7.4.3</w:t>
      </w:r>
      <w:r>
        <w:rPr>
          <w:rFonts w:hint="eastAsia"/>
          <w:color w:val="auto"/>
          <w:szCs w:val="21"/>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6F9CBF28">
      <w:pPr>
        <w:pStyle w:val="5"/>
        <w:shd w:val="clear"/>
        <w:rPr>
          <w:rFonts w:ascii="宋体" w:hAnsi="宋体"/>
          <w:color w:val="auto"/>
        </w:rPr>
      </w:pPr>
      <w:bookmarkStart w:id="17" w:name="_Toc184635078"/>
      <w:r>
        <w:rPr>
          <w:rFonts w:hint="eastAsia" w:ascii="宋体" w:hAnsi="宋体"/>
          <w:color w:val="auto"/>
        </w:rPr>
        <w:t>8．重新招标和不再招标</w:t>
      </w:r>
      <w:bookmarkEnd w:id="17"/>
    </w:p>
    <w:p w14:paraId="109CDF61">
      <w:pPr>
        <w:pStyle w:val="7"/>
        <w:shd w:val="clear"/>
        <w:rPr>
          <w:rFonts w:ascii="宋体" w:hAnsi="宋体" w:eastAsia="宋体"/>
          <w:color w:val="auto"/>
        </w:rPr>
      </w:pPr>
      <w:r>
        <w:rPr>
          <w:rFonts w:hint="eastAsia" w:ascii="宋体" w:hAnsi="宋体" w:eastAsia="宋体"/>
          <w:color w:val="auto"/>
        </w:rPr>
        <w:t>8.1 重新招标</w:t>
      </w:r>
    </w:p>
    <w:p w14:paraId="4C5F3FF3">
      <w:pPr>
        <w:shd w:val="clear"/>
        <w:spacing w:line="360" w:lineRule="auto"/>
        <w:ind w:firstLine="420" w:firstLineChars="200"/>
        <w:rPr>
          <w:rFonts w:ascii="宋体" w:hAnsi="宋体"/>
          <w:color w:val="auto"/>
          <w:szCs w:val="21"/>
        </w:rPr>
      </w:pPr>
      <w:r>
        <w:rPr>
          <w:rFonts w:hint="eastAsia" w:ascii="宋体" w:hAnsi="宋体"/>
          <w:color w:val="auto"/>
          <w:szCs w:val="21"/>
        </w:rPr>
        <w:t>有下列情形之一的，采购人将重新招标：</w:t>
      </w:r>
    </w:p>
    <w:p w14:paraId="47BF3B4F">
      <w:pPr>
        <w:shd w:val="clear"/>
        <w:spacing w:line="360" w:lineRule="auto"/>
        <w:ind w:firstLine="420" w:firstLineChars="200"/>
        <w:rPr>
          <w:rFonts w:ascii="宋体" w:hAnsi="宋体"/>
          <w:color w:val="auto"/>
          <w:szCs w:val="21"/>
        </w:rPr>
      </w:pPr>
      <w:r>
        <w:rPr>
          <w:rFonts w:hint="eastAsia" w:ascii="宋体" w:hAnsi="宋体"/>
          <w:color w:val="auto"/>
          <w:szCs w:val="21"/>
        </w:rPr>
        <w:t>(l）投标截止时间止，供应商少于3 个的；</w:t>
      </w:r>
    </w:p>
    <w:p w14:paraId="4C9815E3">
      <w:pPr>
        <w:shd w:val="clear"/>
        <w:spacing w:line="360" w:lineRule="auto"/>
        <w:ind w:firstLine="420" w:firstLineChars="200"/>
        <w:rPr>
          <w:rFonts w:ascii="宋体" w:hAnsi="宋体"/>
          <w:color w:val="auto"/>
          <w:szCs w:val="21"/>
        </w:rPr>
      </w:pPr>
      <w:r>
        <w:rPr>
          <w:rFonts w:hint="eastAsia" w:ascii="宋体" w:hAnsi="宋体"/>
          <w:color w:val="auto"/>
          <w:szCs w:val="21"/>
        </w:rPr>
        <w:t>(2）经磋商小组评审后否决所有投标的。</w:t>
      </w:r>
    </w:p>
    <w:p w14:paraId="3828B21D">
      <w:pPr>
        <w:pStyle w:val="7"/>
        <w:shd w:val="clear"/>
        <w:rPr>
          <w:rFonts w:ascii="宋体" w:hAnsi="宋体" w:eastAsia="宋体"/>
          <w:color w:val="auto"/>
        </w:rPr>
      </w:pPr>
      <w:r>
        <w:rPr>
          <w:rFonts w:hint="eastAsia" w:ascii="宋体" w:hAnsi="宋体" w:eastAsia="宋体"/>
          <w:color w:val="auto"/>
        </w:rPr>
        <w:t>8.2 不再招标</w:t>
      </w:r>
    </w:p>
    <w:p w14:paraId="5AC827BC">
      <w:pPr>
        <w:shd w:val="clear"/>
        <w:spacing w:line="360" w:lineRule="auto"/>
        <w:ind w:firstLine="420" w:firstLineChars="200"/>
        <w:rPr>
          <w:rFonts w:ascii="宋体" w:hAnsi="宋体"/>
          <w:color w:val="auto"/>
          <w:szCs w:val="21"/>
        </w:rPr>
      </w:pPr>
      <w:r>
        <w:rPr>
          <w:rFonts w:hint="eastAsia" w:ascii="宋体" w:hAnsi="宋体"/>
          <w:color w:val="auto"/>
          <w:szCs w:val="21"/>
        </w:rPr>
        <w:t>重新招标后供应商仍少于3 个或者所有投标被否决的，属于必须审批或核准的工程建设项目，经原审批或核准部门批准后不再进行招标。</w:t>
      </w:r>
    </w:p>
    <w:p w14:paraId="6142F473">
      <w:pPr>
        <w:pStyle w:val="5"/>
        <w:shd w:val="clear"/>
        <w:rPr>
          <w:rFonts w:ascii="宋体" w:hAnsi="宋体"/>
          <w:color w:val="auto"/>
        </w:rPr>
      </w:pPr>
      <w:bookmarkStart w:id="18" w:name="_Toc184635079"/>
      <w:r>
        <w:rPr>
          <w:rFonts w:hint="eastAsia" w:ascii="宋体" w:hAnsi="宋体"/>
          <w:color w:val="auto"/>
        </w:rPr>
        <w:t>9．纪律和监督</w:t>
      </w:r>
      <w:bookmarkEnd w:id="18"/>
    </w:p>
    <w:p w14:paraId="20A651E3">
      <w:pPr>
        <w:pStyle w:val="7"/>
        <w:shd w:val="clear"/>
        <w:rPr>
          <w:rFonts w:ascii="宋体" w:hAnsi="宋体" w:eastAsia="宋体"/>
          <w:color w:val="auto"/>
        </w:rPr>
      </w:pPr>
      <w:r>
        <w:rPr>
          <w:rFonts w:hint="eastAsia" w:ascii="宋体" w:hAnsi="宋体" w:eastAsia="宋体"/>
          <w:color w:val="auto"/>
        </w:rPr>
        <w:t>9.1 对采购人的纪律要求</w:t>
      </w:r>
    </w:p>
    <w:p w14:paraId="3B58283C">
      <w:pPr>
        <w:shd w:val="clear"/>
        <w:spacing w:line="360" w:lineRule="auto"/>
        <w:ind w:firstLine="420" w:firstLineChars="200"/>
        <w:rPr>
          <w:rFonts w:ascii="宋体" w:hAnsi="宋体"/>
          <w:color w:val="auto"/>
          <w:szCs w:val="21"/>
        </w:rPr>
      </w:pPr>
      <w:r>
        <w:rPr>
          <w:rFonts w:hint="eastAsia" w:ascii="宋体" w:hAnsi="宋体"/>
          <w:color w:val="auto"/>
          <w:szCs w:val="21"/>
        </w:rPr>
        <w:t>采购人不得泄漏磋商活动中应当保密的情况和资料，不得与供应商串通损害国家利益、社会公共利益或者他人合法权益。</w:t>
      </w:r>
    </w:p>
    <w:p w14:paraId="662FE664">
      <w:pPr>
        <w:pStyle w:val="7"/>
        <w:shd w:val="clear"/>
        <w:rPr>
          <w:rFonts w:ascii="宋体" w:hAnsi="宋体" w:eastAsia="宋体"/>
          <w:color w:val="auto"/>
        </w:rPr>
      </w:pPr>
      <w:r>
        <w:rPr>
          <w:rFonts w:hint="eastAsia" w:ascii="宋体" w:hAnsi="宋体" w:eastAsia="宋体"/>
          <w:color w:val="auto"/>
        </w:rPr>
        <w:t>9.2 对供应商的纪律要求</w:t>
      </w:r>
    </w:p>
    <w:p w14:paraId="6FB42D79">
      <w:pPr>
        <w:shd w:val="clear"/>
        <w:spacing w:line="360" w:lineRule="auto"/>
        <w:ind w:firstLine="420" w:firstLineChars="200"/>
        <w:rPr>
          <w:rFonts w:ascii="宋体" w:hAnsi="宋体"/>
          <w:color w:val="auto"/>
          <w:szCs w:val="21"/>
        </w:rPr>
      </w:pPr>
      <w:r>
        <w:rPr>
          <w:rFonts w:hint="eastAsia" w:ascii="宋体" w:hAnsi="宋体"/>
          <w:color w:val="auto"/>
          <w:szCs w:val="21"/>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5FCE0A8B">
      <w:pPr>
        <w:pStyle w:val="7"/>
        <w:shd w:val="clear"/>
        <w:rPr>
          <w:rFonts w:ascii="宋体" w:hAnsi="宋体" w:eastAsia="宋体"/>
          <w:color w:val="auto"/>
        </w:rPr>
      </w:pPr>
      <w:r>
        <w:rPr>
          <w:rFonts w:hint="eastAsia" w:ascii="宋体" w:hAnsi="宋体" w:eastAsia="宋体"/>
          <w:color w:val="auto"/>
        </w:rPr>
        <w:t>9.3 对磋商小组成员的纪律要求</w:t>
      </w:r>
    </w:p>
    <w:p w14:paraId="29B3B242">
      <w:pPr>
        <w:shd w:val="clear"/>
        <w:spacing w:line="360" w:lineRule="auto"/>
        <w:ind w:firstLine="420" w:firstLineChars="200"/>
        <w:rPr>
          <w:rFonts w:ascii="宋体" w:hAnsi="宋体"/>
          <w:color w:val="auto"/>
          <w:szCs w:val="21"/>
        </w:rPr>
      </w:pPr>
      <w:r>
        <w:rPr>
          <w:rFonts w:hint="eastAsia" w:ascii="宋体" w:hAnsi="宋体"/>
          <w:color w:val="auto"/>
          <w:szCs w:val="21"/>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092D149D">
      <w:pPr>
        <w:pStyle w:val="7"/>
        <w:shd w:val="clear"/>
        <w:rPr>
          <w:rFonts w:ascii="宋体" w:hAnsi="宋体" w:eastAsia="宋体"/>
          <w:color w:val="auto"/>
        </w:rPr>
      </w:pPr>
      <w:r>
        <w:rPr>
          <w:rFonts w:hint="eastAsia" w:ascii="宋体" w:hAnsi="宋体" w:eastAsia="宋体"/>
          <w:color w:val="auto"/>
        </w:rPr>
        <w:t>9.4 对与评审活动有关的工作人员的纪律要求</w:t>
      </w:r>
    </w:p>
    <w:p w14:paraId="2EFCC72F">
      <w:pPr>
        <w:shd w:val="clear"/>
        <w:spacing w:line="360" w:lineRule="auto"/>
        <w:ind w:firstLine="420" w:firstLineChars="200"/>
        <w:rPr>
          <w:rFonts w:ascii="宋体" w:hAnsi="宋体"/>
          <w:color w:val="auto"/>
          <w:szCs w:val="21"/>
        </w:rPr>
      </w:pPr>
      <w:r>
        <w:rPr>
          <w:rFonts w:hint="eastAsia" w:ascii="宋体" w:hAnsi="宋体"/>
          <w:color w:val="auto"/>
          <w:szCs w:val="21"/>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013BD8A9">
      <w:pPr>
        <w:pStyle w:val="7"/>
        <w:shd w:val="clear"/>
        <w:rPr>
          <w:rFonts w:ascii="宋体" w:hAnsi="宋体" w:eastAsia="宋体"/>
          <w:color w:val="auto"/>
        </w:rPr>
      </w:pPr>
      <w:r>
        <w:rPr>
          <w:rFonts w:hint="eastAsia" w:ascii="宋体" w:hAnsi="宋体" w:eastAsia="宋体"/>
          <w:color w:val="auto"/>
        </w:rPr>
        <w:t>9.5 投诉</w:t>
      </w:r>
    </w:p>
    <w:p w14:paraId="205930A6">
      <w:pPr>
        <w:shd w:val="clear"/>
        <w:spacing w:line="360" w:lineRule="auto"/>
        <w:ind w:firstLine="420" w:firstLineChars="200"/>
        <w:rPr>
          <w:rFonts w:ascii="宋体" w:hAnsi="宋体"/>
          <w:color w:val="auto"/>
          <w:szCs w:val="21"/>
        </w:rPr>
      </w:pPr>
      <w:r>
        <w:rPr>
          <w:rFonts w:hint="eastAsia" w:ascii="宋体" w:hAnsi="宋体"/>
          <w:color w:val="auto"/>
          <w:szCs w:val="21"/>
        </w:rPr>
        <w:t>供应商和其他利害关系人认为本次招标活动违反法律、法规和规章规定的，有权向有关行政监督部门投诉。</w:t>
      </w:r>
    </w:p>
    <w:p w14:paraId="37F59D5D">
      <w:pPr>
        <w:pStyle w:val="5"/>
        <w:shd w:val="clear"/>
        <w:rPr>
          <w:rFonts w:ascii="宋体" w:hAnsi="宋体"/>
          <w:color w:val="auto"/>
        </w:rPr>
      </w:pPr>
      <w:bookmarkStart w:id="19" w:name="_Toc184635080"/>
      <w:r>
        <w:rPr>
          <w:rFonts w:hint="eastAsia" w:ascii="宋体" w:hAnsi="宋体"/>
          <w:color w:val="auto"/>
        </w:rPr>
        <w:t>10、需要补充的其他内容</w:t>
      </w:r>
      <w:bookmarkEnd w:id="19"/>
    </w:p>
    <w:p w14:paraId="5CBD9C53">
      <w:pPr>
        <w:shd w:val="clear"/>
        <w:spacing w:line="360" w:lineRule="auto"/>
        <w:ind w:firstLine="420" w:firstLineChars="200"/>
        <w:rPr>
          <w:rFonts w:ascii="宋体" w:hAnsi="宋体"/>
          <w:color w:val="auto"/>
        </w:rPr>
      </w:pPr>
      <w:r>
        <w:rPr>
          <w:rFonts w:hint="eastAsia" w:ascii="宋体" w:hAnsi="宋体"/>
          <w:color w:val="auto"/>
          <w:szCs w:val="21"/>
        </w:rPr>
        <w:t>需要补充的其他内容：见供应商须知前附表。</w:t>
      </w:r>
    </w:p>
    <w:p w14:paraId="5101697B">
      <w:pPr>
        <w:shd w:val="clear"/>
        <w:spacing w:line="400" w:lineRule="exact"/>
        <w:ind w:firstLine="120" w:firstLineChars="50"/>
        <w:rPr>
          <w:rFonts w:ascii="宋体" w:hAnsi="宋体"/>
          <w:color w:val="auto"/>
          <w:sz w:val="24"/>
        </w:rPr>
      </w:pPr>
      <w:r>
        <w:rPr>
          <w:rFonts w:ascii="宋体" w:hAnsi="宋体"/>
          <w:color w:val="auto"/>
          <w:sz w:val="24"/>
        </w:rPr>
        <w:br w:type="page"/>
      </w:r>
      <w:r>
        <w:rPr>
          <w:rFonts w:hint="eastAsia" w:ascii="宋体" w:hAnsi="宋体"/>
          <w:color w:val="auto"/>
          <w:sz w:val="24"/>
        </w:rPr>
        <w:t>附表一：磋商记录表</w:t>
      </w:r>
    </w:p>
    <w:p w14:paraId="58FB78B3">
      <w:pPr>
        <w:shd w:val="clear"/>
        <w:spacing w:line="400" w:lineRule="exact"/>
        <w:rPr>
          <w:rFonts w:ascii="宋体" w:hAnsi="宋体"/>
          <w:color w:val="auto"/>
        </w:rPr>
      </w:pPr>
    </w:p>
    <w:p w14:paraId="72F790FC">
      <w:pPr>
        <w:shd w:val="clear"/>
        <w:spacing w:line="400" w:lineRule="exact"/>
        <w:rPr>
          <w:rFonts w:ascii="宋体" w:hAnsi="宋体"/>
          <w:color w:val="auto"/>
        </w:rPr>
      </w:pPr>
    </w:p>
    <w:p w14:paraId="1D0B1666">
      <w:pPr>
        <w:shd w:val="clear"/>
        <w:spacing w:line="400" w:lineRule="exact"/>
        <w:rPr>
          <w:rFonts w:ascii="宋体" w:hAnsi="宋体"/>
          <w:color w:val="auto"/>
        </w:rPr>
      </w:pPr>
    </w:p>
    <w:p w14:paraId="47EB90FB">
      <w:pPr>
        <w:shd w:val="clear"/>
        <w:spacing w:line="400" w:lineRule="exact"/>
        <w:rPr>
          <w:rFonts w:ascii="宋体" w:hAnsi="宋体"/>
          <w:color w:val="auto"/>
        </w:rPr>
      </w:pPr>
    </w:p>
    <w:p w14:paraId="4CB2CC38">
      <w:pPr>
        <w:shd w:val="clear"/>
        <w:spacing w:line="400" w:lineRule="exact"/>
        <w:ind w:firstLine="3780" w:firstLineChars="1800"/>
        <w:rPr>
          <w:rFonts w:hint="default" w:ascii="宋体" w:hAnsi="宋体" w:eastAsia="宋体"/>
          <w:color w:val="auto"/>
          <w:lang w:val="en-US" w:eastAsia="zh-CN"/>
        </w:rPr>
      </w:pPr>
      <w:r>
        <w:rPr>
          <w:rFonts w:hint="eastAsia" w:ascii="宋体" w:hAnsi="宋体"/>
          <w:color w:val="auto"/>
          <w:lang w:val="en-US" w:eastAsia="zh-CN"/>
        </w:rPr>
        <w:t>以政采云平台格式为准</w:t>
      </w:r>
    </w:p>
    <w:p w14:paraId="3B440D83">
      <w:pPr>
        <w:shd w:val="clear"/>
        <w:spacing w:line="400" w:lineRule="exact"/>
        <w:rPr>
          <w:rFonts w:ascii="宋体" w:hAnsi="宋体"/>
          <w:color w:val="auto"/>
          <w:sz w:val="24"/>
        </w:rPr>
      </w:pPr>
      <w:r>
        <w:rPr>
          <w:rFonts w:ascii="宋体" w:hAnsi="宋体"/>
          <w:color w:val="auto"/>
          <w:sz w:val="24"/>
        </w:rPr>
        <w:br w:type="page"/>
      </w:r>
      <w:r>
        <w:rPr>
          <w:rFonts w:hint="eastAsia" w:ascii="宋体" w:hAnsi="宋体"/>
          <w:color w:val="auto"/>
          <w:sz w:val="24"/>
        </w:rPr>
        <w:t>附表二：问题澄清通知</w:t>
      </w:r>
    </w:p>
    <w:p w14:paraId="33B89EBE">
      <w:pPr>
        <w:shd w:val="clear"/>
        <w:spacing w:before="240" w:beforeLines="100" w:after="240" w:afterLines="100" w:line="400" w:lineRule="exact"/>
        <w:jc w:val="center"/>
        <w:rPr>
          <w:rFonts w:ascii="宋体" w:hAnsi="宋体"/>
          <w:b/>
          <w:color w:val="auto"/>
          <w:sz w:val="28"/>
          <w:szCs w:val="28"/>
        </w:rPr>
      </w:pPr>
      <w:r>
        <w:rPr>
          <w:rFonts w:hint="eastAsia" w:ascii="宋体" w:hAnsi="宋体"/>
          <w:b/>
          <w:color w:val="auto"/>
          <w:sz w:val="28"/>
          <w:szCs w:val="28"/>
        </w:rPr>
        <w:t>问题澄清通知</w:t>
      </w:r>
    </w:p>
    <w:p w14:paraId="304A2522">
      <w:pPr>
        <w:shd w:val="clear"/>
        <w:spacing w:line="400" w:lineRule="exact"/>
        <w:ind w:firstLine="5355" w:firstLineChars="2550"/>
        <w:rPr>
          <w:rFonts w:ascii="宋体" w:hAnsi="宋体"/>
          <w:color w:val="auto"/>
          <w:u w:val="single"/>
        </w:rPr>
      </w:pPr>
      <w:r>
        <w:rPr>
          <w:rFonts w:hint="eastAsia" w:ascii="宋体" w:hAnsi="宋体"/>
          <w:color w:val="auto"/>
        </w:rPr>
        <w:t>编号：</w:t>
      </w:r>
    </w:p>
    <w:p w14:paraId="66C5E883">
      <w:pPr>
        <w:shd w:val="clear"/>
        <w:spacing w:line="480" w:lineRule="exact"/>
        <w:ind w:firstLine="420" w:firstLineChars="200"/>
        <w:rPr>
          <w:rFonts w:ascii="宋体" w:hAnsi="宋体"/>
          <w:color w:val="auto"/>
        </w:rPr>
      </w:pPr>
      <w:r>
        <w:rPr>
          <w:rFonts w:hint="eastAsia" w:ascii="宋体" w:hAnsi="宋体"/>
          <w:color w:val="auto"/>
        </w:rPr>
        <w:t>（供应商名称）：</w:t>
      </w:r>
    </w:p>
    <w:p w14:paraId="559A68E7">
      <w:pPr>
        <w:shd w:val="clear"/>
        <w:spacing w:line="480" w:lineRule="exact"/>
        <w:ind w:firstLine="420" w:firstLineChars="200"/>
        <w:rPr>
          <w:rFonts w:ascii="宋体" w:hAnsi="宋体"/>
          <w:color w:val="auto"/>
        </w:rPr>
      </w:pPr>
      <w:r>
        <w:rPr>
          <w:rFonts w:hint="eastAsia" w:ascii="宋体" w:hAnsi="宋体"/>
          <w:color w:val="auto"/>
        </w:rPr>
        <w:t>（项目名称）标段招标的磋商小组，对你方的响应文件进行了仔细的审查，现需你方对本通知所附质疑问卷中的问题以书面形式予以澄清、说明或者补正。</w:t>
      </w:r>
    </w:p>
    <w:p w14:paraId="548051C7">
      <w:pPr>
        <w:shd w:val="clear"/>
        <w:spacing w:line="480" w:lineRule="exact"/>
        <w:ind w:firstLine="420" w:firstLineChars="200"/>
        <w:rPr>
          <w:rFonts w:ascii="宋体" w:hAnsi="宋体"/>
          <w:color w:val="auto"/>
        </w:rPr>
      </w:pPr>
      <w:r>
        <w:rPr>
          <w:rFonts w:hint="eastAsia" w:ascii="宋体" w:hAnsi="宋体"/>
          <w:color w:val="auto"/>
        </w:rPr>
        <w:t>请将上述问题的澄清、说明或者补正于年月日时前密封递交至（详细地址）或传真至（传真号码）。采用传真方式的，应在年月日</w:t>
      </w:r>
    </w:p>
    <w:p w14:paraId="138F09A5">
      <w:pPr>
        <w:shd w:val="clear"/>
        <w:spacing w:line="480" w:lineRule="exact"/>
        <w:rPr>
          <w:rFonts w:ascii="宋体" w:hAnsi="宋体"/>
          <w:color w:val="auto"/>
        </w:rPr>
      </w:pPr>
      <w:r>
        <w:rPr>
          <w:rFonts w:hint="eastAsia" w:ascii="宋体" w:hAnsi="宋体"/>
          <w:color w:val="auto"/>
        </w:rPr>
        <w:t>时前将原件递交至 （详细地址）。</w:t>
      </w:r>
    </w:p>
    <w:p w14:paraId="08F0F1D3">
      <w:pPr>
        <w:shd w:val="clear"/>
        <w:spacing w:line="480" w:lineRule="exact"/>
        <w:rPr>
          <w:rFonts w:ascii="宋体" w:hAnsi="宋体"/>
          <w:color w:val="auto"/>
        </w:rPr>
      </w:pPr>
    </w:p>
    <w:p w14:paraId="2CB9F6E9">
      <w:pPr>
        <w:shd w:val="clear"/>
        <w:spacing w:line="480" w:lineRule="exact"/>
        <w:rPr>
          <w:rFonts w:ascii="宋体" w:hAnsi="宋体"/>
          <w:color w:val="auto"/>
        </w:rPr>
      </w:pPr>
      <w:r>
        <w:rPr>
          <w:rFonts w:hint="eastAsia" w:ascii="宋体" w:hAnsi="宋体"/>
          <w:color w:val="auto"/>
        </w:rPr>
        <w:t>附件：质疑问卷</w:t>
      </w:r>
    </w:p>
    <w:p w14:paraId="2BAD5BCA">
      <w:pPr>
        <w:shd w:val="clear"/>
        <w:spacing w:line="480" w:lineRule="exact"/>
        <w:ind w:firstLine="3570" w:firstLineChars="1700"/>
        <w:rPr>
          <w:rFonts w:ascii="宋体" w:hAnsi="宋体"/>
          <w:color w:val="auto"/>
        </w:rPr>
      </w:pPr>
      <w:r>
        <w:rPr>
          <w:rFonts w:hint="eastAsia" w:ascii="宋体" w:hAnsi="宋体"/>
          <w:color w:val="auto"/>
        </w:rPr>
        <w:t xml:space="preserve"> （项目名称）标段施工磋商小组</w:t>
      </w:r>
    </w:p>
    <w:p w14:paraId="63DE8F7F">
      <w:pPr>
        <w:shd w:val="clear"/>
        <w:spacing w:line="480" w:lineRule="exact"/>
        <w:ind w:firstLine="2625" w:firstLineChars="1250"/>
        <w:rPr>
          <w:rFonts w:ascii="宋体" w:hAnsi="宋体"/>
          <w:color w:val="auto"/>
        </w:rPr>
      </w:pPr>
      <w:r>
        <w:rPr>
          <w:rFonts w:hint="eastAsia" w:ascii="宋体" w:hAnsi="宋体"/>
          <w:color w:val="auto"/>
        </w:rPr>
        <w:t xml:space="preserve">  （经磋商小组授权的采购人代表签字或采购人加盖单位章）</w:t>
      </w:r>
    </w:p>
    <w:p w14:paraId="51BCAF99">
      <w:pPr>
        <w:shd w:val="clear"/>
        <w:spacing w:line="480" w:lineRule="exact"/>
        <w:ind w:firstLine="4620" w:firstLineChars="2200"/>
        <w:rPr>
          <w:rFonts w:ascii="宋体" w:hAnsi="宋体"/>
          <w:color w:val="auto"/>
        </w:rPr>
      </w:pPr>
      <w:r>
        <w:rPr>
          <w:rFonts w:hint="eastAsia" w:ascii="宋体" w:hAnsi="宋体"/>
          <w:color w:val="auto"/>
        </w:rPr>
        <w:t xml:space="preserve">年 </w:t>
      </w:r>
      <w:r>
        <w:rPr>
          <w:rFonts w:ascii="宋体" w:hAnsi="宋体"/>
          <w:color w:val="auto"/>
        </w:rPr>
        <w:t xml:space="preserve">   </w:t>
      </w:r>
      <w:r>
        <w:rPr>
          <w:rFonts w:hint="eastAsia" w:ascii="宋体" w:hAnsi="宋体"/>
          <w:color w:val="auto"/>
        </w:rPr>
        <w:t xml:space="preserve">月 </w:t>
      </w:r>
      <w:r>
        <w:rPr>
          <w:rFonts w:ascii="宋体" w:hAnsi="宋体"/>
          <w:color w:val="auto"/>
        </w:rPr>
        <w:t xml:space="preserve">   </w:t>
      </w:r>
      <w:r>
        <w:rPr>
          <w:rFonts w:hint="eastAsia" w:ascii="宋体" w:hAnsi="宋体"/>
          <w:color w:val="auto"/>
        </w:rPr>
        <w:t>日</w:t>
      </w:r>
    </w:p>
    <w:p w14:paraId="58451158">
      <w:pPr>
        <w:shd w:val="clear"/>
        <w:spacing w:line="480" w:lineRule="exact"/>
        <w:rPr>
          <w:rFonts w:ascii="宋体" w:hAnsi="宋体"/>
          <w:color w:val="auto"/>
          <w:sz w:val="24"/>
        </w:rPr>
      </w:pPr>
      <w:r>
        <w:rPr>
          <w:rFonts w:ascii="宋体" w:hAnsi="宋体"/>
          <w:color w:val="auto"/>
        </w:rPr>
        <w:br w:type="page"/>
      </w:r>
      <w:r>
        <w:rPr>
          <w:rFonts w:hint="eastAsia" w:ascii="宋体" w:hAnsi="宋体"/>
          <w:color w:val="auto"/>
          <w:sz w:val="24"/>
        </w:rPr>
        <w:t>附表三：问题的澄清</w:t>
      </w:r>
    </w:p>
    <w:p w14:paraId="0AD471A2">
      <w:pPr>
        <w:shd w:val="clear"/>
        <w:spacing w:before="240" w:beforeLines="100" w:after="240" w:afterLines="100" w:line="480" w:lineRule="exact"/>
        <w:jc w:val="center"/>
        <w:rPr>
          <w:rFonts w:ascii="宋体" w:hAnsi="宋体"/>
          <w:b/>
          <w:color w:val="auto"/>
          <w:sz w:val="28"/>
          <w:szCs w:val="28"/>
        </w:rPr>
      </w:pPr>
      <w:r>
        <w:rPr>
          <w:rFonts w:hint="eastAsia" w:ascii="宋体" w:hAnsi="宋体"/>
          <w:b/>
          <w:color w:val="auto"/>
          <w:sz w:val="28"/>
          <w:szCs w:val="28"/>
        </w:rPr>
        <w:t>问题的澄清、说明或补正</w:t>
      </w:r>
    </w:p>
    <w:p w14:paraId="12B4CC15">
      <w:pPr>
        <w:shd w:val="clear"/>
        <w:spacing w:line="400" w:lineRule="exact"/>
        <w:ind w:firstLine="5355" w:firstLineChars="2550"/>
        <w:rPr>
          <w:rFonts w:ascii="宋体" w:hAnsi="宋体"/>
          <w:color w:val="auto"/>
          <w:u w:val="single"/>
        </w:rPr>
      </w:pPr>
      <w:r>
        <w:rPr>
          <w:rFonts w:hint="eastAsia" w:ascii="宋体" w:hAnsi="宋体"/>
          <w:color w:val="auto"/>
        </w:rPr>
        <w:t>编号：</w:t>
      </w:r>
    </w:p>
    <w:p w14:paraId="2A5EA42C">
      <w:pPr>
        <w:shd w:val="clear"/>
        <w:spacing w:line="480" w:lineRule="exact"/>
        <w:rPr>
          <w:rFonts w:ascii="宋体" w:hAnsi="宋体"/>
          <w:color w:val="auto"/>
        </w:rPr>
      </w:pPr>
      <w:r>
        <w:rPr>
          <w:rFonts w:hint="eastAsia" w:ascii="宋体" w:hAnsi="宋体"/>
          <w:color w:val="auto"/>
        </w:rPr>
        <w:t>（项目名称）标段磋商小组：</w:t>
      </w:r>
    </w:p>
    <w:p w14:paraId="2B19612E">
      <w:pPr>
        <w:shd w:val="clear"/>
        <w:spacing w:line="480" w:lineRule="exact"/>
        <w:ind w:firstLine="420" w:firstLineChars="200"/>
        <w:rPr>
          <w:rFonts w:ascii="宋体" w:hAnsi="宋体"/>
          <w:color w:val="auto"/>
        </w:rPr>
      </w:pPr>
      <w:r>
        <w:rPr>
          <w:rFonts w:hint="eastAsia" w:ascii="宋体" w:hAnsi="宋体"/>
          <w:color w:val="auto"/>
        </w:rPr>
        <w:t>问题澄清通知（编号：）已收悉，现澄清、说明或者补正如下：</w:t>
      </w:r>
    </w:p>
    <w:p w14:paraId="1D715952">
      <w:pPr>
        <w:shd w:val="clear"/>
        <w:spacing w:line="480" w:lineRule="exact"/>
        <w:ind w:firstLine="420" w:firstLineChars="200"/>
        <w:rPr>
          <w:rFonts w:ascii="宋体" w:hAnsi="宋体"/>
          <w:color w:val="auto"/>
        </w:rPr>
      </w:pPr>
      <w:r>
        <w:rPr>
          <w:rFonts w:hint="eastAsia" w:ascii="宋体" w:hAnsi="宋体"/>
          <w:color w:val="auto"/>
        </w:rPr>
        <w:t>1.</w:t>
      </w:r>
    </w:p>
    <w:p w14:paraId="498C0E44">
      <w:pPr>
        <w:shd w:val="clear"/>
        <w:spacing w:line="480" w:lineRule="exact"/>
        <w:ind w:firstLine="420" w:firstLineChars="200"/>
        <w:rPr>
          <w:rFonts w:ascii="宋体" w:hAnsi="宋体"/>
          <w:color w:val="auto"/>
        </w:rPr>
      </w:pPr>
      <w:r>
        <w:rPr>
          <w:rFonts w:hint="eastAsia" w:ascii="宋体" w:hAnsi="宋体"/>
          <w:color w:val="auto"/>
        </w:rPr>
        <w:t>2.</w:t>
      </w:r>
    </w:p>
    <w:p w14:paraId="62BD0ADD">
      <w:pPr>
        <w:shd w:val="clear"/>
        <w:spacing w:line="480" w:lineRule="exact"/>
        <w:ind w:firstLine="420" w:firstLineChars="200"/>
        <w:rPr>
          <w:rFonts w:ascii="宋体" w:hAnsi="宋体"/>
          <w:color w:val="auto"/>
        </w:rPr>
      </w:pPr>
    </w:p>
    <w:p w14:paraId="72AFFB49">
      <w:pPr>
        <w:shd w:val="clear"/>
        <w:spacing w:line="480" w:lineRule="exact"/>
        <w:ind w:firstLine="420" w:firstLineChars="200"/>
        <w:rPr>
          <w:rFonts w:ascii="宋体" w:hAnsi="宋体"/>
          <w:color w:val="auto"/>
        </w:rPr>
      </w:pPr>
      <w:r>
        <w:rPr>
          <w:rFonts w:hint="eastAsia" w:ascii="宋体" w:hAnsi="宋体"/>
          <w:color w:val="auto"/>
        </w:rPr>
        <w:t>……</w:t>
      </w:r>
    </w:p>
    <w:p w14:paraId="54A10239">
      <w:pPr>
        <w:shd w:val="clear"/>
        <w:spacing w:line="480" w:lineRule="exact"/>
        <w:ind w:firstLine="420" w:firstLineChars="200"/>
        <w:rPr>
          <w:rFonts w:ascii="宋体" w:hAnsi="宋体"/>
          <w:color w:val="auto"/>
        </w:rPr>
      </w:pPr>
    </w:p>
    <w:p w14:paraId="5D89C8AF">
      <w:pPr>
        <w:shd w:val="clear"/>
        <w:spacing w:line="480" w:lineRule="exact"/>
        <w:ind w:firstLine="420" w:firstLineChars="200"/>
        <w:rPr>
          <w:rFonts w:ascii="宋体" w:hAnsi="宋体"/>
          <w:color w:val="auto"/>
        </w:rPr>
      </w:pPr>
    </w:p>
    <w:p w14:paraId="035BF499">
      <w:pPr>
        <w:shd w:val="clear"/>
        <w:spacing w:line="480" w:lineRule="exact"/>
        <w:ind w:firstLine="420" w:firstLineChars="200"/>
        <w:rPr>
          <w:rFonts w:ascii="宋体" w:hAnsi="宋体"/>
          <w:color w:val="auto"/>
        </w:rPr>
      </w:pPr>
    </w:p>
    <w:p w14:paraId="79CE0EF7">
      <w:pPr>
        <w:shd w:val="clear"/>
        <w:spacing w:line="480" w:lineRule="exact"/>
        <w:ind w:firstLine="420" w:firstLineChars="200"/>
        <w:rPr>
          <w:rFonts w:ascii="宋体" w:hAnsi="宋体"/>
          <w:color w:val="auto"/>
        </w:rPr>
      </w:pPr>
    </w:p>
    <w:p w14:paraId="7233843B">
      <w:pPr>
        <w:shd w:val="clear"/>
        <w:spacing w:line="480" w:lineRule="exact"/>
        <w:ind w:firstLine="420" w:firstLineChars="200"/>
        <w:rPr>
          <w:rFonts w:ascii="宋体" w:hAnsi="宋体"/>
          <w:color w:val="auto"/>
        </w:rPr>
      </w:pPr>
    </w:p>
    <w:p w14:paraId="31E1065F">
      <w:pPr>
        <w:shd w:val="clear"/>
        <w:wordWrap w:val="0"/>
        <w:spacing w:line="480" w:lineRule="exact"/>
        <w:jc w:val="right"/>
        <w:rPr>
          <w:rFonts w:ascii="宋体" w:hAnsi="宋体"/>
          <w:color w:val="auto"/>
        </w:rPr>
      </w:pPr>
      <w:r>
        <w:rPr>
          <w:rFonts w:hint="eastAsia" w:ascii="宋体" w:hAnsi="宋体"/>
          <w:color w:val="auto"/>
        </w:rPr>
        <w:t xml:space="preserve">供应商：（盖单位章） </w:t>
      </w:r>
    </w:p>
    <w:p w14:paraId="506F0CF5">
      <w:pPr>
        <w:shd w:val="clear"/>
        <w:wordWrap w:val="0"/>
        <w:spacing w:before="120" w:beforeLines="50" w:after="120" w:afterLines="50" w:line="480" w:lineRule="exact"/>
        <w:ind w:right="210"/>
        <w:jc w:val="right"/>
        <w:rPr>
          <w:rFonts w:ascii="宋体" w:hAnsi="宋体"/>
          <w:color w:val="auto"/>
        </w:rPr>
      </w:pPr>
      <w:r>
        <w:rPr>
          <w:rFonts w:hint="eastAsia" w:ascii="宋体" w:hAnsi="宋体"/>
          <w:color w:val="auto"/>
        </w:rPr>
        <w:t xml:space="preserve">法定代表人或其委托代理人：（签字）      </w:t>
      </w:r>
    </w:p>
    <w:p w14:paraId="760AE8B8">
      <w:pPr>
        <w:shd w:val="clear"/>
        <w:spacing w:line="480" w:lineRule="exact"/>
        <w:ind w:firstLine="5775" w:firstLineChars="2750"/>
        <w:rPr>
          <w:rFonts w:ascii="宋体" w:hAnsi="宋体"/>
          <w:color w:val="auto"/>
        </w:rPr>
      </w:pPr>
      <w:r>
        <w:rPr>
          <w:rFonts w:hint="eastAsia" w:ascii="宋体" w:hAnsi="宋体"/>
          <w:color w:val="auto"/>
        </w:rPr>
        <w:t xml:space="preserve">年 </w:t>
      </w:r>
      <w:r>
        <w:rPr>
          <w:rFonts w:ascii="宋体" w:hAnsi="宋体"/>
          <w:color w:val="auto"/>
        </w:rPr>
        <w:t xml:space="preserve">   </w:t>
      </w:r>
      <w:r>
        <w:rPr>
          <w:rFonts w:hint="eastAsia" w:ascii="宋体" w:hAnsi="宋体"/>
          <w:color w:val="auto"/>
        </w:rPr>
        <w:t xml:space="preserve">月 </w:t>
      </w:r>
      <w:r>
        <w:rPr>
          <w:rFonts w:ascii="宋体" w:hAnsi="宋体"/>
          <w:color w:val="auto"/>
        </w:rPr>
        <w:t xml:space="preserve">   </w:t>
      </w:r>
      <w:r>
        <w:rPr>
          <w:rFonts w:hint="eastAsia" w:ascii="宋体" w:hAnsi="宋体"/>
          <w:color w:val="auto"/>
        </w:rPr>
        <w:t>日</w:t>
      </w:r>
    </w:p>
    <w:p w14:paraId="7EB8F087">
      <w:pPr>
        <w:shd w:val="clear"/>
        <w:spacing w:line="480" w:lineRule="exact"/>
        <w:rPr>
          <w:rFonts w:ascii="宋体" w:hAnsi="宋体"/>
          <w:color w:val="auto"/>
          <w:sz w:val="24"/>
        </w:rPr>
      </w:pPr>
      <w:r>
        <w:rPr>
          <w:rFonts w:ascii="宋体" w:hAnsi="宋体"/>
          <w:color w:val="auto"/>
        </w:rPr>
        <w:br w:type="page"/>
      </w:r>
      <w:r>
        <w:rPr>
          <w:rFonts w:hint="eastAsia" w:ascii="宋体" w:hAnsi="宋体"/>
          <w:color w:val="auto"/>
          <w:sz w:val="24"/>
        </w:rPr>
        <w:t>附表四：成交通知书</w:t>
      </w:r>
    </w:p>
    <w:p w14:paraId="007B574F">
      <w:pPr>
        <w:shd w:val="clear"/>
        <w:autoSpaceDE w:val="0"/>
        <w:autoSpaceDN w:val="0"/>
        <w:adjustRightInd w:val="0"/>
        <w:jc w:val="center"/>
        <w:rPr>
          <w:rFonts w:ascii="宋体" w:hAnsi="宋体"/>
          <w:b/>
          <w:bCs/>
          <w:color w:val="auto"/>
          <w:sz w:val="30"/>
          <w:szCs w:val="30"/>
        </w:rPr>
      </w:pPr>
    </w:p>
    <w:p w14:paraId="3959915A">
      <w:pPr>
        <w:shd w:val="clear"/>
        <w:autoSpaceDE w:val="0"/>
        <w:autoSpaceDN w:val="0"/>
        <w:adjustRightInd w:val="0"/>
        <w:jc w:val="center"/>
        <w:rPr>
          <w:rFonts w:ascii="宋体" w:hAnsi="宋体" w:cs="黑体"/>
          <w:b/>
          <w:color w:val="auto"/>
          <w:kern w:val="0"/>
          <w:sz w:val="30"/>
          <w:szCs w:val="30"/>
        </w:rPr>
      </w:pPr>
      <w:r>
        <w:rPr>
          <w:rFonts w:hint="eastAsia" w:ascii="宋体" w:hAnsi="宋体"/>
          <w:b/>
          <w:bCs/>
          <w:color w:val="auto"/>
          <w:sz w:val="30"/>
          <w:szCs w:val="30"/>
        </w:rPr>
        <w:t>成交通知书</w:t>
      </w:r>
    </w:p>
    <w:tbl>
      <w:tblPr>
        <w:tblStyle w:val="42"/>
        <w:tblpPr w:leftFromText="180" w:rightFromText="180" w:vertAnchor="text" w:horzAnchor="margin" w:tblpY="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748"/>
        <w:gridCol w:w="1587"/>
        <w:gridCol w:w="3432"/>
      </w:tblGrid>
      <w:tr w14:paraId="5753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44604D55">
            <w:pPr>
              <w:shd w:val="clear"/>
              <w:jc w:val="distribute"/>
              <w:rPr>
                <w:rFonts w:ascii="宋体" w:hAnsi="宋体"/>
                <w:color w:val="auto"/>
                <w:szCs w:val="21"/>
              </w:rPr>
            </w:pPr>
            <w:r>
              <w:rPr>
                <w:rFonts w:hint="eastAsia" w:ascii="宋体" w:hAnsi="宋体"/>
                <w:color w:val="auto"/>
                <w:szCs w:val="21"/>
              </w:rPr>
              <w:t>项目编号</w:t>
            </w:r>
          </w:p>
        </w:tc>
        <w:tc>
          <w:tcPr>
            <w:tcW w:w="7767" w:type="dxa"/>
            <w:gridSpan w:val="3"/>
            <w:vAlign w:val="center"/>
          </w:tcPr>
          <w:p w14:paraId="1EDF2A24">
            <w:pPr>
              <w:shd w:val="clear"/>
              <w:jc w:val="center"/>
              <w:rPr>
                <w:rFonts w:ascii="宋体" w:hAnsi="宋体"/>
                <w:color w:val="auto"/>
                <w:szCs w:val="21"/>
              </w:rPr>
            </w:pPr>
          </w:p>
        </w:tc>
      </w:tr>
      <w:tr w14:paraId="3D4F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3F28E9CB">
            <w:pPr>
              <w:shd w:val="clear"/>
              <w:jc w:val="distribute"/>
              <w:rPr>
                <w:rFonts w:ascii="宋体" w:hAnsi="宋体"/>
                <w:color w:val="auto"/>
                <w:szCs w:val="21"/>
              </w:rPr>
            </w:pPr>
            <w:r>
              <w:rPr>
                <w:rFonts w:hint="eastAsia" w:ascii="宋体" w:hAnsi="宋体"/>
                <w:color w:val="auto"/>
                <w:szCs w:val="21"/>
              </w:rPr>
              <w:t>单位名称</w:t>
            </w:r>
          </w:p>
        </w:tc>
        <w:tc>
          <w:tcPr>
            <w:tcW w:w="7767" w:type="dxa"/>
            <w:gridSpan w:val="3"/>
            <w:vAlign w:val="center"/>
          </w:tcPr>
          <w:p w14:paraId="2FFD6906">
            <w:pPr>
              <w:shd w:val="clear"/>
              <w:jc w:val="center"/>
              <w:rPr>
                <w:rFonts w:ascii="宋体" w:hAnsi="宋体"/>
                <w:color w:val="auto"/>
                <w:szCs w:val="21"/>
              </w:rPr>
            </w:pPr>
          </w:p>
        </w:tc>
      </w:tr>
      <w:tr w14:paraId="53BB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0C7AD745">
            <w:pPr>
              <w:shd w:val="clear"/>
              <w:jc w:val="distribute"/>
              <w:rPr>
                <w:rFonts w:ascii="宋体" w:hAnsi="宋体"/>
                <w:color w:val="auto"/>
                <w:szCs w:val="21"/>
              </w:rPr>
            </w:pPr>
            <w:r>
              <w:rPr>
                <w:rFonts w:hint="eastAsia" w:ascii="宋体" w:hAnsi="宋体"/>
                <w:color w:val="auto"/>
                <w:szCs w:val="21"/>
              </w:rPr>
              <w:t>项目名称</w:t>
            </w:r>
          </w:p>
        </w:tc>
        <w:tc>
          <w:tcPr>
            <w:tcW w:w="7767" w:type="dxa"/>
            <w:gridSpan w:val="3"/>
            <w:vAlign w:val="center"/>
          </w:tcPr>
          <w:p w14:paraId="72078A4C">
            <w:pPr>
              <w:shd w:val="clear"/>
              <w:jc w:val="center"/>
              <w:rPr>
                <w:rFonts w:ascii="宋体" w:hAnsi="宋体"/>
                <w:color w:val="auto"/>
                <w:szCs w:val="21"/>
              </w:rPr>
            </w:pPr>
          </w:p>
        </w:tc>
      </w:tr>
      <w:tr w14:paraId="17EA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3BB2BA3B">
            <w:pPr>
              <w:shd w:val="clear"/>
              <w:jc w:val="distribute"/>
              <w:rPr>
                <w:rFonts w:ascii="宋体" w:hAnsi="宋体"/>
                <w:color w:val="auto"/>
                <w:szCs w:val="21"/>
              </w:rPr>
            </w:pPr>
            <w:r>
              <w:rPr>
                <w:rFonts w:hint="eastAsia" w:ascii="宋体" w:hAnsi="宋体"/>
                <w:color w:val="auto"/>
                <w:szCs w:val="21"/>
              </w:rPr>
              <w:t>工程地点</w:t>
            </w:r>
          </w:p>
        </w:tc>
        <w:tc>
          <w:tcPr>
            <w:tcW w:w="2748" w:type="dxa"/>
            <w:vAlign w:val="center"/>
          </w:tcPr>
          <w:p w14:paraId="4554816A">
            <w:pPr>
              <w:shd w:val="clear"/>
              <w:jc w:val="center"/>
              <w:rPr>
                <w:rFonts w:ascii="宋体" w:hAnsi="宋体"/>
                <w:color w:val="auto"/>
                <w:szCs w:val="21"/>
              </w:rPr>
            </w:pPr>
          </w:p>
        </w:tc>
        <w:tc>
          <w:tcPr>
            <w:tcW w:w="1587" w:type="dxa"/>
            <w:vAlign w:val="center"/>
          </w:tcPr>
          <w:p w14:paraId="18E74CB3">
            <w:pPr>
              <w:shd w:val="clear"/>
              <w:jc w:val="center"/>
              <w:rPr>
                <w:rFonts w:ascii="宋体" w:hAnsi="宋体"/>
                <w:color w:val="auto"/>
                <w:szCs w:val="21"/>
              </w:rPr>
            </w:pPr>
            <w:r>
              <w:rPr>
                <w:rFonts w:hint="eastAsia" w:ascii="宋体" w:hAnsi="宋体"/>
                <w:color w:val="auto"/>
                <w:szCs w:val="21"/>
              </w:rPr>
              <w:t>建设单位</w:t>
            </w:r>
          </w:p>
        </w:tc>
        <w:tc>
          <w:tcPr>
            <w:tcW w:w="3432" w:type="dxa"/>
            <w:vAlign w:val="center"/>
          </w:tcPr>
          <w:p w14:paraId="0A5A72AE">
            <w:pPr>
              <w:shd w:val="clear"/>
              <w:jc w:val="center"/>
              <w:rPr>
                <w:rFonts w:ascii="宋体" w:hAnsi="宋体"/>
                <w:color w:val="auto"/>
                <w:szCs w:val="21"/>
              </w:rPr>
            </w:pPr>
          </w:p>
        </w:tc>
      </w:tr>
      <w:tr w14:paraId="7D62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14799576">
            <w:pPr>
              <w:shd w:val="clear"/>
              <w:jc w:val="center"/>
              <w:rPr>
                <w:rFonts w:ascii="宋体" w:hAnsi="宋体"/>
                <w:color w:val="auto"/>
                <w:szCs w:val="21"/>
              </w:rPr>
            </w:pPr>
            <w:r>
              <w:rPr>
                <w:rFonts w:hint="eastAsia" w:ascii="宋体" w:hAnsi="宋体"/>
                <w:color w:val="auto"/>
                <w:szCs w:val="21"/>
              </w:rPr>
              <w:t>开 启 时 间</w:t>
            </w:r>
          </w:p>
        </w:tc>
        <w:tc>
          <w:tcPr>
            <w:tcW w:w="2748" w:type="dxa"/>
            <w:vAlign w:val="center"/>
          </w:tcPr>
          <w:p w14:paraId="2FADD76C">
            <w:pPr>
              <w:shd w:val="clear"/>
              <w:jc w:val="center"/>
              <w:rPr>
                <w:rFonts w:ascii="宋体" w:hAnsi="宋体"/>
                <w:color w:val="auto"/>
                <w:szCs w:val="21"/>
              </w:rPr>
            </w:pPr>
          </w:p>
        </w:tc>
        <w:tc>
          <w:tcPr>
            <w:tcW w:w="1587" w:type="dxa"/>
            <w:vAlign w:val="center"/>
          </w:tcPr>
          <w:p w14:paraId="0535F4F5">
            <w:pPr>
              <w:shd w:val="clear"/>
              <w:jc w:val="center"/>
              <w:rPr>
                <w:rFonts w:ascii="宋体" w:hAnsi="宋体"/>
                <w:color w:val="auto"/>
                <w:szCs w:val="21"/>
              </w:rPr>
            </w:pPr>
            <w:r>
              <w:rPr>
                <w:rFonts w:hint="eastAsia" w:ascii="宋体" w:hAnsi="宋体"/>
                <w:color w:val="auto"/>
                <w:szCs w:val="21"/>
              </w:rPr>
              <w:t>采购方式</w:t>
            </w:r>
          </w:p>
        </w:tc>
        <w:tc>
          <w:tcPr>
            <w:tcW w:w="3432" w:type="dxa"/>
            <w:vAlign w:val="center"/>
          </w:tcPr>
          <w:p w14:paraId="02CBCAFF">
            <w:pPr>
              <w:shd w:val="clear"/>
              <w:jc w:val="center"/>
              <w:rPr>
                <w:rFonts w:ascii="宋体" w:hAnsi="宋体"/>
                <w:color w:val="auto"/>
                <w:szCs w:val="21"/>
              </w:rPr>
            </w:pPr>
          </w:p>
        </w:tc>
      </w:tr>
      <w:tr w14:paraId="3B25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7CBAC7D0">
            <w:pPr>
              <w:shd w:val="clear"/>
              <w:jc w:val="center"/>
              <w:rPr>
                <w:rFonts w:ascii="宋体" w:hAnsi="宋体"/>
                <w:color w:val="auto"/>
                <w:szCs w:val="21"/>
              </w:rPr>
            </w:pPr>
            <w:r>
              <w:rPr>
                <w:rFonts w:hint="eastAsia" w:ascii="宋体" w:hAnsi="宋体"/>
                <w:color w:val="auto"/>
                <w:szCs w:val="21"/>
              </w:rPr>
              <w:t>项目负责人</w:t>
            </w:r>
          </w:p>
        </w:tc>
        <w:tc>
          <w:tcPr>
            <w:tcW w:w="2748" w:type="dxa"/>
            <w:vAlign w:val="center"/>
          </w:tcPr>
          <w:p w14:paraId="05403318">
            <w:pPr>
              <w:shd w:val="clear"/>
              <w:jc w:val="center"/>
              <w:rPr>
                <w:rFonts w:ascii="宋体" w:hAnsi="宋体"/>
                <w:color w:val="auto"/>
                <w:szCs w:val="21"/>
              </w:rPr>
            </w:pPr>
          </w:p>
        </w:tc>
        <w:tc>
          <w:tcPr>
            <w:tcW w:w="1587" w:type="dxa"/>
            <w:vAlign w:val="center"/>
          </w:tcPr>
          <w:p w14:paraId="1D13D58C">
            <w:pPr>
              <w:shd w:val="clear"/>
              <w:jc w:val="center"/>
              <w:rPr>
                <w:rFonts w:ascii="宋体" w:hAnsi="宋体"/>
                <w:color w:val="auto"/>
                <w:szCs w:val="21"/>
              </w:rPr>
            </w:pPr>
            <w:r>
              <w:rPr>
                <w:rFonts w:hint="eastAsia" w:ascii="宋体" w:hAnsi="宋体"/>
                <w:color w:val="auto"/>
                <w:szCs w:val="21"/>
              </w:rPr>
              <w:t>资格等级</w:t>
            </w:r>
          </w:p>
        </w:tc>
        <w:tc>
          <w:tcPr>
            <w:tcW w:w="3432" w:type="dxa"/>
            <w:vAlign w:val="center"/>
          </w:tcPr>
          <w:p w14:paraId="6C0F914C">
            <w:pPr>
              <w:shd w:val="clear"/>
              <w:jc w:val="center"/>
              <w:rPr>
                <w:rFonts w:ascii="宋体" w:hAnsi="宋体"/>
                <w:color w:val="auto"/>
                <w:szCs w:val="21"/>
              </w:rPr>
            </w:pPr>
          </w:p>
        </w:tc>
      </w:tr>
      <w:tr w14:paraId="5345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6B3DA1EE">
            <w:pPr>
              <w:shd w:val="clear"/>
              <w:jc w:val="center"/>
              <w:rPr>
                <w:rFonts w:ascii="宋体" w:hAnsi="宋体"/>
                <w:color w:val="auto"/>
                <w:szCs w:val="21"/>
              </w:rPr>
            </w:pPr>
            <w:r>
              <w:rPr>
                <w:rFonts w:hint="eastAsia" w:ascii="宋体" w:hAnsi="宋体"/>
                <w:color w:val="auto"/>
                <w:szCs w:val="21"/>
              </w:rPr>
              <w:t>成 交 价 格</w:t>
            </w:r>
          </w:p>
        </w:tc>
        <w:tc>
          <w:tcPr>
            <w:tcW w:w="7767" w:type="dxa"/>
            <w:gridSpan w:val="3"/>
            <w:vAlign w:val="center"/>
          </w:tcPr>
          <w:p w14:paraId="1DC049EF">
            <w:pPr>
              <w:shd w:val="clear"/>
              <w:rPr>
                <w:rFonts w:ascii="宋体" w:hAnsi="宋体"/>
                <w:color w:val="auto"/>
                <w:szCs w:val="21"/>
              </w:rPr>
            </w:pPr>
          </w:p>
        </w:tc>
      </w:tr>
      <w:tr w14:paraId="1C36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173C67CA">
            <w:pPr>
              <w:shd w:val="clear"/>
              <w:jc w:val="center"/>
              <w:rPr>
                <w:rFonts w:hint="eastAsia" w:ascii="宋体" w:hAnsi="宋体" w:eastAsia="宋体"/>
                <w:color w:val="auto"/>
                <w:szCs w:val="21"/>
                <w:lang w:eastAsia="zh-CN"/>
              </w:rPr>
            </w:pPr>
            <w:r>
              <w:rPr>
                <w:rFonts w:hint="eastAsia" w:ascii="宋体" w:hAnsi="宋体"/>
                <w:color w:val="auto"/>
                <w:szCs w:val="21"/>
                <w:lang w:eastAsia="zh-CN"/>
              </w:rPr>
              <w:t>合同履行期限</w:t>
            </w:r>
          </w:p>
        </w:tc>
        <w:tc>
          <w:tcPr>
            <w:tcW w:w="7767" w:type="dxa"/>
            <w:gridSpan w:val="3"/>
            <w:vAlign w:val="center"/>
          </w:tcPr>
          <w:p w14:paraId="34C508C8">
            <w:pPr>
              <w:shd w:val="clear"/>
              <w:rPr>
                <w:rFonts w:ascii="宋体" w:hAnsi="宋体"/>
                <w:color w:val="auto"/>
                <w:szCs w:val="21"/>
              </w:rPr>
            </w:pPr>
          </w:p>
        </w:tc>
      </w:tr>
      <w:tr w14:paraId="0CB9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29F4B242">
            <w:pPr>
              <w:shd w:val="clear"/>
              <w:jc w:val="center"/>
              <w:rPr>
                <w:rFonts w:ascii="宋体" w:hAnsi="宋体"/>
                <w:color w:val="auto"/>
                <w:szCs w:val="21"/>
              </w:rPr>
            </w:pPr>
            <w:r>
              <w:rPr>
                <w:rFonts w:hint="eastAsia" w:ascii="宋体" w:hAnsi="宋体"/>
                <w:color w:val="auto"/>
                <w:szCs w:val="21"/>
              </w:rPr>
              <w:t>质 量 等 级</w:t>
            </w:r>
          </w:p>
        </w:tc>
        <w:tc>
          <w:tcPr>
            <w:tcW w:w="7767" w:type="dxa"/>
            <w:gridSpan w:val="3"/>
            <w:vAlign w:val="center"/>
          </w:tcPr>
          <w:p w14:paraId="7A8A72DF">
            <w:pPr>
              <w:shd w:val="clear"/>
              <w:rPr>
                <w:rFonts w:ascii="宋体" w:hAnsi="宋体"/>
                <w:color w:val="auto"/>
                <w:szCs w:val="21"/>
              </w:rPr>
            </w:pPr>
          </w:p>
        </w:tc>
      </w:tr>
      <w:tr w14:paraId="76DD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6EF88A24">
            <w:pPr>
              <w:shd w:val="clear"/>
              <w:jc w:val="center"/>
              <w:rPr>
                <w:rFonts w:ascii="宋体" w:hAnsi="宋体"/>
                <w:color w:val="auto"/>
                <w:szCs w:val="21"/>
              </w:rPr>
            </w:pPr>
            <w:r>
              <w:rPr>
                <w:rFonts w:hint="eastAsia" w:ascii="宋体" w:hAnsi="宋体"/>
                <w:color w:val="auto"/>
                <w:szCs w:val="21"/>
              </w:rPr>
              <w:t>招 标 范 围</w:t>
            </w:r>
          </w:p>
        </w:tc>
        <w:tc>
          <w:tcPr>
            <w:tcW w:w="7767" w:type="dxa"/>
            <w:gridSpan w:val="3"/>
            <w:vAlign w:val="center"/>
          </w:tcPr>
          <w:p w14:paraId="4504F590">
            <w:pPr>
              <w:shd w:val="clear"/>
              <w:rPr>
                <w:rFonts w:ascii="宋体" w:hAnsi="宋体"/>
                <w:color w:val="auto"/>
                <w:szCs w:val="21"/>
              </w:rPr>
            </w:pPr>
          </w:p>
        </w:tc>
      </w:tr>
      <w:tr w14:paraId="27AE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47" w:type="dxa"/>
            <w:gridSpan w:val="4"/>
            <w:vAlign w:val="center"/>
          </w:tcPr>
          <w:p w14:paraId="202B2509">
            <w:pPr>
              <w:shd w:val="clear"/>
              <w:ind w:firstLine="420" w:firstLineChars="200"/>
              <w:rPr>
                <w:rFonts w:ascii="宋体" w:hAnsi="宋体"/>
                <w:color w:val="auto"/>
                <w:szCs w:val="21"/>
              </w:rPr>
            </w:pPr>
            <w:r>
              <w:rPr>
                <w:rFonts w:hint="eastAsia" w:ascii="宋体" w:hAnsi="宋体"/>
                <w:color w:val="auto"/>
                <w:szCs w:val="21"/>
              </w:rPr>
              <w:t>请成交单位收到《成交通知书》后，在30天内与建设单位签订合同。</w:t>
            </w:r>
          </w:p>
        </w:tc>
      </w:tr>
      <w:tr w14:paraId="00D6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6" w:hRule="atLeast"/>
        </w:trPr>
        <w:tc>
          <w:tcPr>
            <w:tcW w:w="4728" w:type="dxa"/>
            <w:gridSpan w:val="2"/>
            <w:vAlign w:val="center"/>
          </w:tcPr>
          <w:p w14:paraId="1FEFFD6F">
            <w:pPr>
              <w:shd w:val="clear"/>
              <w:rPr>
                <w:rFonts w:hint="eastAsia" w:ascii="宋体" w:hAnsi="宋体"/>
                <w:color w:val="auto"/>
                <w:szCs w:val="21"/>
              </w:rPr>
            </w:pPr>
          </w:p>
          <w:p w14:paraId="43B83C02">
            <w:pPr>
              <w:shd w:val="clear"/>
              <w:rPr>
                <w:rFonts w:hint="eastAsia" w:ascii="宋体" w:hAnsi="宋体"/>
                <w:color w:val="auto"/>
                <w:szCs w:val="21"/>
              </w:rPr>
            </w:pPr>
          </w:p>
          <w:p w14:paraId="24B81701">
            <w:pPr>
              <w:shd w:val="clear"/>
              <w:rPr>
                <w:rFonts w:ascii="宋体" w:hAnsi="宋体"/>
                <w:color w:val="auto"/>
                <w:szCs w:val="21"/>
              </w:rPr>
            </w:pPr>
            <w:r>
              <w:rPr>
                <w:rFonts w:hint="eastAsia" w:ascii="宋体" w:hAnsi="宋体"/>
                <w:color w:val="auto"/>
                <w:szCs w:val="21"/>
              </w:rPr>
              <w:t>采购人（章）</w:t>
            </w:r>
          </w:p>
          <w:p w14:paraId="5A067ED0">
            <w:pPr>
              <w:shd w:val="clear"/>
              <w:rPr>
                <w:rFonts w:ascii="宋体" w:hAnsi="宋体"/>
                <w:color w:val="auto"/>
                <w:szCs w:val="21"/>
              </w:rPr>
            </w:pPr>
          </w:p>
          <w:p w14:paraId="6A0ACF2E">
            <w:pPr>
              <w:pStyle w:val="4"/>
              <w:shd w:val="clear"/>
              <w:rPr>
                <w:rFonts w:ascii="宋体" w:hAnsi="宋体"/>
                <w:color w:val="auto"/>
                <w:szCs w:val="21"/>
              </w:rPr>
            </w:pPr>
          </w:p>
          <w:p w14:paraId="33679992">
            <w:pPr>
              <w:shd w:val="clear"/>
              <w:rPr>
                <w:color w:val="auto"/>
              </w:rPr>
            </w:pPr>
          </w:p>
          <w:p w14:paraId="0CCFFCC4">
            <w:pPr>
              <w:shd w:val="clear"/>
              <w:rPr>
                <w:rFonts w:ascii="宋体" w:hAnsi="宋体"/>
                <w:color w:val="auto"/>
                <w:szCs w:val="21"/>
              </w:rPr>
            </w:pPr>
          </w:p>
          <w:p w14:paraId="344A435D">
            <w:pPr>
              <w:shd w:val="clear"/>
              <w:rPr>
                <w:rFonts w:ascii="宋体" w:hAnsi="宋体"/>
                <w:color w:val="auto"/>
                <w:szCs w:val="21"/>
              </w:rPr>
            </w:pPr>
            <w:r>
              <w:rPr>
                <w:rFonts w:hint="eastAsia" w:ascii="宋体" w:hAnsi="宋体"/>
                <w:color w:val="auto"/>
                <w:szCs w:val="21"/>
              </w:rPr>
              <w:t>法人代表（章）</w:t>
            </w:r>
          </w:p>
          <w:p w14:paraId="0BD2A944">
            <w:pPr>
              <w:shd w:val="clear"/>
              <w:rPr>
                <w:rFonts w:ascii="宋体" w:hAnsi="宋体"/>
                <w:color w:val="auto"/>
                <w:szCs w:val="21"/>
              </w:rPr>
            </w:pPr>
          </w:p>
          <w:p w14:paraId="4DB34B3F">
            <w:pPr>
              <w:shd w:val="clear"/>
              <w:rPr>
                <w:rFonts w:ascii="宋体" w:hAnsi="宋体"/>
                <w:color w:val="auto"/>
                <w:szCs w:val="21"/>
              </w:rPr>
            </w:pPr>
          </w:p>
          <w:p w14:paraId="32694EA0">
            <w:pPr>
              <w:shd w:val="clear"/>
              <w:ind w:firstLine="840" w:firstLineChars="400"/>
              <w:rPr>
                <w:rFonts w:ascii="宋体" w:hAnsi="宋体"/>
                <w:color w:val="auto"/>
                <w:szCs w:val="21"/>
              </w:rPr>
            </w:pPr>
          </w:p>
          <w:p w14:paraId="4E3ADE95">
            <w:pPr>
              <w:shd w:val="clear"/>
              <w:ind w:firstLine="2415" w:firstLineChars="1150"/>
              <w:rPr>
                <w:rFonts w:ascii="宋体" w:hAnsi="宋体"/>
                <w:color w:val="auto"/>
                <w:szCs w:val="21"/>
              </w:rPr>
            </w:pPr>
            <w:r>
              <w:rPr>
                <w:rFonts w:hint="eastAsia" w:ascii="宋体" w:hAnsi="宋体"/>
                <w:color w:val="auto"/>
                <w:szCs w:val="21"/>
              </w:rPr>
              <w:t>年   月   日</w:t>
            </w:r>
          </w:p>
        </w:tc>
        <w:tc>
          <w:tcPr>
            <w:tcW w:w="5019" w:type="dxa"/>
            <w:gridSpan w:val="2"/>
            <w:vAlign w:val="center"/>
          </w:tcPr>
          <w:p w14:paraId="1C436657">
            <w:pPr>
              <w:shd w:val="clear"/>
              <w:rPr>
                <w:rFonts w:hint="eastAsia" w:ascii="宋体" w:hAnsi="宋体"/>
                <w:color w:val="auto"/>
                <w:szCs w:val="21"/>
              </w:rPr>
            </w:pPr>
          </w:p>
          <w:p w14:paraId="76EE0775">
            <w:pPr>
              <w:shd w:val="clear"/>
              <w:rPr>
                <w:rFonts w:hint="eastAsia" w:ascii="宋体" w:hAnsi="宋体"/>
                <w:color w:val="auto"/>
                <w:szCs w:val="21"/>
              </w:rPr>
            </w:pPr>
          </w:p>
          <w:p w14:paraId="0760B4A0">
            <w:pPr>
              <w:shd w:val="clear"/>
              <w:rPr>
                <w:rFonts w:ascii="宋体" w:hAnsi="宋体"/>
                <w:color w:val="auto"/>
                <w:szCs w:val="21"/>
              </w:rPr>
            </w:pPr>
            <w:r>
              <w:rPr>
                <w:rFonts w:hint="eastAsia" w:ascii="宋体" w:hAnsi="宋体"/>
                <w:color w:val="auto"/>
                <w:szCs w:val="21"/>
              </w:rPr>
              <w:t>采购代理机构（章）</w:t>
            </w:r>
          </w:p>
          <w:p w14:paraId="5B49398E">
            <w:pPr>
              <w:shd w:val="clear"/>
              <w:rPr>
                <w:rFonts w:ascii="宋体" w:hAnsi="宋体"/>
                <w:color w:val="auto"/>
                <w:szCs w:val="21"/>
              </w:rPr>
            </w:pPr>
          </w:p>
          <w:p w14:paraId="7AF5F2FE">
            <w:pPr>
              <w:shd w:val="clear"/>
              <w:rPr>
                <w:rFonts w:ascii="宋体" w:hAnsi="宋体"/>
                <w:color w:val="auto"/>
                <w:szCs w:val="21"/>
              </w:rPr>
            </w:pPr>
          </w:p>
          <w:p w14:paraId="12E77336">
            <w:pPr>
              <w:pStyle w:val="4"/>
              <w:shd w:val="clear"/>
              <w:rPr>
                <w:rFonts w:ascii="宋体" w:hAnsi="宋体"/>
                <w:color w:val="auto"/>
                <w:szCs w:val="21"/>
              </w:rPr>
            </w:pPr>
          </w:p>
          <w:p w14:paraId="5B1074E5">
            <w:pPr>
              <w:shd w:val="clear"/>
              <w:rPr>
                <w:color w:val="auto"/>
              </w:rPr>
            </w:pPr>
          </w:p>
          <w:p w14:paraId="21E15B0C">
            <w:pPr>
              <w:shd w:val="clear"/>
              <w:rPr>
                <w:rFonts w:ascii="宋体" w:hAnsi="宋体"/>
                <w:color w:val="auto"/>
                <w:szCs w:val="21"/>
              </w:rPr>
            </w:pPr>
            <w:r>
              <w:rPr>
                <w:rFonts w:hint="eastAsia" w:ascii="宋体" w:hAnsi="宋体"/>
                <w:color w:val="auto"/>
                <w:szCs w:val="21"/>
              </w:rPr>
              <w:t>法人代表（章）</w:t>
            </w:r>
          </w:p>
          <w:p w14:paraId="463498B8">
            <w:pPr>
              <w:shd w:val="clear"/>
              <w:rPr>
                <w:rFonts w:ascii="宋体" w:hAnsi="宋体"/>
                <w:color w:val="auto"/>
                <w:szCs w:val="21"/>
              </w:rPr>
            </w:pPr>
          </w:p>
          <w:p w14:paraId="1C88F054">
            <w:pPr>
              <w:shd w:val="clear"/>
              <w:ind w:firstLine="1050" w:firstLineChars="500"/>
              <w:rPr>
                <w:rFonts w:ascii="宋体" w:hAnsi="宋体"/>
                <w:color w:val="auto"/>
                <w:szCs w:val="21"/>
              </w:rPr>
            </w:pPr>
          </w:p>
          <w:p w14:paraId="709DDB8F">
            <w:pPr>
              <w:shd w:val="clear"/>
              <w:ind w:firstLine="1050" w:firstLineChars="500"/>
              <w:rPr>
                <w:rFonts w:ascii="宋体" w:hAnsi="宋体"/>
                <w:color w:val="auto"/>
                <w:szCs w:val="21"/>
              </w:rPr>
            </w:pPr>
          </w:p>
          <w:p w14:paraId="17AFF2FD">
            <w:pPr>
              <w:widowControl/>
              <w:shd w:val="clear"/>
              <w:jc w:val="right"/>
              <w:rPr>
                <w:rFonts w:ascii="宋体" w:hAnsi="宋体"/>
                <w:color w:val="auto"/>
                <w:szCs w:val="21"/>
              </w:rPr>
            </w:pPr>
            <w:r>
              <w:rPr>
                <w:rFonts w:hint="eastAsia" w:ascii="宋体" w:hAnsi="宋体"/>
                <w:color w:val="auto"/>
                <w:szCs w:val="21"/>
              </w:rPr>
              <w:t>年   月   日</w:t>
            </w:r>
          </w:p>
        </w:tc>
      </w:tr>
    </w:tbl>
    <w:p w14:paraId="485DE19A">
      <w:pPr>
        <w:shd w:val="clear"/>
        <w:jc w:val="center"/>
        <w:rPr>
          <w:rFonts w:ascii="宋体" w:hAnsi="宋体" w:cs="黑体"/>
          <w:color w:val="auto"/>
          <w:kern w:val="0"/>
          <w:sz w:val="24"/>
        </w:rPr>
      </w:pPr>
    </w:p>
    <w:p w14:paraId="2BE3D80D">
      <w:pPr>
        <w:shd w:val="clear"/>
        <w:spacing w:line="480" w:lineRule="exact"/>
        <w:jc w:val="right"/>
        <w:rPr>
          <w:rFonts w:ascii="宋体" w:hAnsi="宋体"/>
          <w:color w:val="auto"/>
        </w:rPr>
      </w:pPr>
    </w:p>
    <w:p w14:paraId="710E97D6">
      <w:pPr>
        <w:pStyle w:val="4"/>
        <w:shd w:val="clear"/>
        <w:spacing w:line="240" w:lineRule="atLeast"/>
        <w:jc w:val="center"/>
        <w:rPr>
          <w:rFonts w:ascii="宋体" w:hAnsi="宋体"/>
          <w:b w:val="0"/>
          <w:color w:val="auto"/>
        </w:rPr>
      </w:pPr>
      <w:r>
        <w:rPr>
          <w:rFonts w:ascii="宋体" w:hAnsi="宋体"/>
          <w:color w:val="auto"/>
        </w:rPr>
        <w:br w:type="page"/>
      </w:r>
      <w:bookmarkStart w:id="20" w:name="_Toc8473"/>
      <w:r>
        <w:rPr>
          <w:rFonts w:hint="eastAsia" w:ascii="宋体" w:hAnsi="宋体"/>
          <w:color w:val="auto"/>
        </w:rPr>
        <w:t>第三章  评审办法（综合评分法）</w:t>
      </w:r>
      <w:bookmarkEnd w:id="20"/>
    </w:p>
    <w:p w14:paraId="04A83B9B">
      <w:pPr>
        <w:shd w:val="clear"/>
        <w:spacing w:after="120" w:afterLines="50"/>
        <w:jc w:val="center"/>
        <w:rPr>
          <w:rFonts w:ascii="宋体" w:hAnsi="宋体"/>
          <w:b/>
          <w:color w:val="auto"/>
          <w:sz w:val="32"/>
          <w:szCs w:val="32"/>
        </w:rPr>
      </w:pPr>
      <w:r>
        <w:rPr>
          <w:rFonts w:hint="eastAsia" w:ascii="宋体" w:hAnsi="宋体"/>
          <w:b/>
          <w:color w:val="auto"/>
          <w:sz w:val="32"/>
          <w:szCs w:val="32"/>
        </w:rPr>
        <w:t>评审办法前附表</w:t>
      </w:r>
    </w:p>
    <w:p w14:paraId="08319D51">
      <w:pPr>
        <w:shd w:val="clear"/>
        <w:spacing w:after="120" w:afterLines="50"/>
        <w:rPr>
          <w:rFonts w:ascii="宋体" w:hAnsi="宋体"/>
          <w:b/>
          <w:color w:val="auto"/>
          <w:szCs w:val="21"/>
        </w:rPr>
      </w:pPr>
      <w:r>
        <w:rPr>
          <w:rFonts w:hint="eastAsia" w:ascii="宋体" w:hAnsi="宋体"/>
          <w:b/>
          <w:color w:val="auto"/>
          <w:szCs w:val="21"/>
        </w:rPr>
        <w:t>初步评审</w:t>
      </w:r>
    </w:p>
    <w:tbl>
      <w:tblPr>
        <w:tblStyle w:val="4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60"/>
        <w:gridCol w:w="1650"/>
        <w:gridCol w:w="6488"/>
      </w:tblGrid>
      <w:tr w14:paraId="7B8E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gridSpan w:val="2"/>
            <w:vAlign w:val="center"/>
          </w:tcPr>
          <w:p w14:paraId="2A09B680">
            <w:pPr>
              <w:shd w:val="clear"/>
              <w:jc w:val="center"/>
              <w:rPr>
                <w:rFonts w:ascii="宋体" w:hAnsi="宋体"/>
                <w:color w:val="auto"/>
                <w:szCs w:val="21"/>
              </w:rPr>
            </w:pPr>
            <w:r>
              <w:rPr>
                <w:rFonts w:hint="eastAsia" w:ascii="宋体" w:hAnsi="宋体"/>
                <w:color w:val="auto"/>
                <w:szCs w:val="21"/>
              </w:rPr>
              <w:t>条款号</w:t>
            </w:r>
          </w:p>
        </w:tc>
        <w:tc>
          <w:tcPr>
            <w:tcW w:w="1650" w:type="dxa"/>
            <w:vAlign w:val="center"/>
          </w:tcPr>
          <w:p w14:paraId="3763D68A">
            <w:pPr>
              <w:shd w:val="clear"/>
              <w:jc w:val="center"/>
              <w:rPr>
                <w:rFonts w:ascii="宋体" w:hAnsi="宋体"/>
                <w:color w:val="auto"/>
                <w:szCs w:val="21"/>
              </w:rPr>
            </w:pPr>
            <w:r>
              <w:rPr>
                <w:rFonts w:hint="eastAsia" w:ascii="宋体" w:hAnsi="宋体"/>
                <w:color w:val="auto"/>
                <w:szCs w:val="21"/>
              </w:rPr>
              <w:t>评审因素</w:t>
            </w:r>
          </w:p>
        </w:tc>
        <w:tc>
          <w:tcPr>
            <w:tcW w:w="6488" w:type="dxa"/>
            <w:vAlign w:val="center"/>
          </w:tcPr>
          <w:p w14:paraId="79E462EA">
            <w:pPr>
              <w:shd w:val="clear"/>
              <w:jc w:val="center"/>
              <w:rPr>
                <w:rFonts w:ascii="宋体" w:hAnsi="宋体"/>
                <w:color w:val="auto"/>
                <w:szCs w:val="21"/>
              </w:rPr>
            </w:pPr>
            <w:r>
              <w:rPr>
                <w:rFonts w:hint="eastAsia" w:ascii="宋体" w:hAnsi="宋体"/>
                <w:color w:val="auto"/>
                <w:szCs w:val="21"/>
              </w:rPr>
              <w:t>评审标准</w:t>
            </w:r>
          </w:p>
        </w:tc>
      </w:tr>
      <w:tr w14:paraId="6C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41EC66D3">
            <w:pPr>
              <w:shd w:val="clear"/>
              <w:jc w:val="center"/>
              <w:rPr>
                <w:rFonts w:hint="eastAsia" w:ascii="宋体" w:hAnsi="宋体" w:eastAsia="宋体"/>
                <w:color w:val="auto"/>
                <w:szCs w:val="21"/>
                <w:lang w:eastAsia="zh-CN"/>
              </w:rPr>
            </w:pPr>
            <w:r>
              <w:rPr>
                <w:rFonts w:hint="eastAsia" w:ascii="宋体" w:hAnsi="宋体"/>
                <w:color w:val="auto"/>
                <w:szCs w:val="21"/>
              </w:rPr>
              <w:t>2.1.</w:t>
            </w:r>
            <w:r>
              <w:rPr>
                <w:rFonts w:hint="eastAsia" w:ascii="宋体" w:hAnsi="宋体"/>
                <w:color w:val="auto"/>
                <w:szCs w:val="21"/>
                <w:lang w:val="en-US" w:eastAsia="zh-CN"/>
              </w:rPr>
              <w:t>1</w:t>
            </w:r>
          </w:p>
        </w:tc>
        <w:tc>
          <w:tcPr>
            <w:tcW w:w="760" w:type="dxa"/>
            <w:vMerge w:val="restart"/>
            <w:vAlign w:val="center"/>
          </w:tcPr>
          <w:p w14:paraId="1CEDAE70">
            <w:pPr>
              <w:shd w:val="clear"/>
              <w:jc w:val="center"/>
              <w:rPr>
                <w:rFonts w:ascii="宋体" w:hAnsi="宋体"/>
                <w:color w:val="auto"/>
                <w:szCs w:val="21"/>
              </w:rPr>
            </w:pPr>
            <w:r>
              <w:rPr>
                <w:rFonts w:hint="eastAsia" w:ascii="宋体" w:hAnsi="宋体"/>
                <w:color w:val="auto"/>
                <w:szCs w:val="21"/>
              </w:rPr>
              <w:t>资格评审标准</w:t>
            </w:r>
          </w:p>
        </w:tc>
        <w:tc>
          <w:tcPr>
            <w:tcW w:w="1650" w:type="dxa"/>
            <w:vAlign w:val="center"/>
          </w:tcPr>
          <w:p w14:paraId="1C0A99E2">
            <w:pPr>
              <w:shd w:val="clear"/>
              <w:jc w:val="center"/>
              <w:rPr>
                <w:rFonts w:hint="eastAsia" w:ascii="宋体" w:hAnsi="宋体" w:eastAsia="宋体"/>
                <w:color w:val="auto"/>
                <w:szCs w:val="21"/>
                <w:lang w:val="en-US" w:eastAsia="zh-CN"/>
              </w:rPr>
            </w:pPr>
            <w:r>
              <w:rPr>
                <w:rFonts w:hint="eastAsia" w:ascii="宋体" w:hAnsi="宋体"/>
                <w:color w:val="auto"/>
                <w:szCs w:val="21"/>
                <w:lang w:val="en-US" w:eastAsia="zh-CN"/>
              </w:rPr>
              <w:t>基本要求</w:t>
            </w:r>
          </w:p>
        </w:tc>
        <w:tc>
          <w:tcPr>
            <w:tcW w:w="6488" w:type="dxa"/>
            <w:vAlign w:val="center"/>
          </w:tcPr>
          <w:p w14:paraId="767620F1">
            <w:pPr>
              <w:shd w:val="clear"/>
              <w:rPr>
                <w:rFonts w:hint="default" w:ascii="宋体" w:hAnsi="宋体" w:eastAsia="宋体"/>
                <w:color w:val="auto"/>
                <w:szCs w:val="21"/>
                <w:lang w:val="en-US" w:eastAsia="zh-CN"/>
              </w:rPr>
            </w:pPr>
            <w:r>
              <w:rPr>
                <w:rFonts w:hint="eastAsia" w:ascii="宋体" w:hAnsi="宋体"/>
                <w:color w:val="auto"/>
                <w:szCs w:val="21"/>
              </w:rPr>
              <w:t>满足《中华人民共和国政府采购法》第二十二条规定的条件</w:t>
            </w:r>
            <w:r>
              <w:rPr>
                <w:rFonts w:hint="eastAsia" w:ascii="宋体" w:hAnsi="宋体"/>
                <w:color w:val="auto"/>
                <w:szCs w:val="21"/>
                <w:lang w:eastAsia="zh-CN"/>
              </w:rPr>
              <w:t>，</w:t>
            </w:r>
            <w:r>
              <w:rPr>
                <w:rFonts w:hint="eastAsia" w:ascii="宋体" w:hAnsi="宋体"/>
                <w:color w:val="auto"/>
                <w:szCs w:val="21"/>
                <w:lang w:val="en-US" w:eastAsia="zh-CN"/>
              </w:rPr>
              <w:t>提供</w:t>
            </w:r>
            <w:r>
              <w:rPr>
                <w:rFonts w:hint="eastAsia" w:ascii="宋体" w:hAnsi="宋体" w:eastAsia="宋体"/>
                <w:color w:val="auto"/>
                <w:szCs w:val="21"/>
              </w:rPr>
              <w:t>财务状况良好</w:t>
            </w:r>
            <w:r>
              <w:rPr>
                <w:rFonts w:hint="eastAsia" w:ascii="宋体" w:hAnsi="宋体" w:eastAsia="宋体"/>
                <w:color w:val="auto"/>
                <w:szCs w:val="21"/>
                <w:lang w:eastAsia="zh-CN"/>
              </w:rPr>
              <w:t>、</w:t>
            </w:r>
            <w:r>
              <w:rPr>
                <w:rFonts w:hint="eastAsia" w:ascii="宋体" w:hAnsi="宋体"/>
                <w:color w:val="auto"/>
                <w:szCs w:val="21"/>
                <w:lang w:eastAsia="zh-CN"/>
              </w:rPr>
              <w:t>依法缴纳税收和社会保障资金的良好记录</w:t>
            </w:r>
            <w:r>
              <w:rPr>
                <w:rFonts w:hint="eastAsia" w:ascii="宋体" w:hAnsi="宋体"/>
                <w:color w:val="auto"/>
                <w:szCs w:val="21"/>
                <w:lang w:val="en-US" w:eastAsia="zh-CN"/>
              </w:rPr>
              <w:t>的承诺书。</w:t>
            </w:r>
          </w:p>
        </w:tc>
      </w:tr>
      <w:tr w14:paraId="6BA4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vMerge w:val="continue"/>
            <w:vAlign w:val="center"/>
          </w:tcPr>
          <w:p w14:paraId="50057ACB">
            <w:pPr>
              <w:shd w:val="clear"/>
              <w:jc w:val="center"/>
              <w:rPr>
                <w:rFonts w:ascii="宋体" w:hAnsi="宋体"/>
                <w:color w:val="auto"/>
                <w:szCs w:val="21"/>
              </w:rPr>
            </w:pPr>
          </w:p>
        </w:tc>
        <w:tc>
          <w:tcPr>
            <w:tcW w:w="760" w:type="dxa"/>
            <w:vMerge w:val="continue"/>
            <w:vAlign w:val="center"/>
          </w:tcPr>
          <w:p w14:paraId="78FFE492">
            <w:pPr>
              <w:shd w:val="clear"/>
              <w:jc w:val="center"/>
              <w:rPr>
                <w:rFonts w:ascii="宋体" w:hAnsi="宋体"/>
                <w:color w:val="auto"/>
                <w:szCs w:val="21"/>
              </w:rPr>
            </w:pPr>
          </w:p>
        </w:tc>
        <w:tc>
          <w:tcPr>
            <w:tcW w:w="1650" w:type="dxa"/>
            <w:vAlign w:val="center"/>
          </w:tcPr>
          <w:p w14:paraId="28BCE086">
            <w:pPr>
              <w:shd w:val="clear"/>
              <w:ind w:left="0" w:leftChars="0" w:firstLine="0" w:firstLineChars="0"/>
              <w:jc w:val="center"/>
              <w:rPr>
                <w:rFonts w:hint="eastAsia" w:ascii="宋体" w:hAnsi="宋体" w:eastAsia="宋体"/>
                <w:color w:val="auto"/>
                <w:szCs w:val="21"/>
              </w:rPr>
            </w:pPr>
            <w:r>
              <w:rPr>
                <w:rFonts w:hint="eastAsia" w:ascii="宋体" w:hAnsi="宋体" w:eastAsia="宋体"/>
                <w:color w:val="auto"/>
                <w:szCs w:val="21"/>
              </w:rPr>
              <w:t>营业执照</w:t>
            </w:r>
          </w:p>
        </w:tc>
        <w:tc>
          <w:tcPr>
            <w:tcW w:w="6488" w:type="dxa"/>
            <w:vAlign w:val="center"/>
          </w:tcPr>
          <w:p w14:paraId="1AF246FD">
            <w:pPr>
              <w:shd w:val="clear"/>
              <w:rPr>
                <w:rFonts w:hint="eastAsia" w:ascii="宋体" w:hAnsi="宋体" w:eastAsia="宋体"/>
                <w:color w:val="auto"/>
                <w:szCs w:val="21"/>
              </w:rPr>
            </w:pPr>
            <w:r>
              <w:rPr>
                <w:rFonts w:hint="eastAsia" w:ascii="宋体" w:hAnsi="宋体" w:eastAsia="宋体"/>
                <w:color w:val="auto"/>
                <w:szCs w:val="21"/>
              </w:rPr>
              <w:t>具有独立承担民事责任的法人或其他组织，营业执照提供复印件加盖公章</w:t>
            </w:r>
          </w:p>
        </w:tc>
      </w:tr>
      <w:tr w14:paraId="054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vMerge w:val="continue"/>
            <w:vAlign w:val="center"/>
          </w:tcPr>
          <w:p w14:paraId="08A5FF65">
            <w:pPr>
              <w:shd w:val="clear"/>
              <w:jc w:val="center"/>
              <w:rPr>
                <w:rFonts w:ascii="宋体" w:hAnsi="宋体"/>
                <w:color w:val="auto"/>
                <w:szCs w:val="21"/>
              </w:rPr>
            </w:pPr>
          </w:p>
        </w:tc>
        <w:tc>
          <w:tcPr>
            <w:tcW w:w="760" w:type="dxa"/>
            <w:vMerge w:val="continue"/>
            <w:vAlign w:val="center"/>
          </w:tcPr>
          <w:p w14:paraId="4A9C47AF">
            <w:pPr>
              <w:shd w:val="clear"/>
              <w:jc w:val="center"/>
              <w:rPr>
                <w:rFonts w:ascii="宋体" w:hAnsi="宋体"/>
                <w:color w:val="auto"/>
                <w:szCs w:val="21"/>
              </w:rPr>
            </w:pPr>
          </w:p>
        </w:tc>
        <w:tc>
          <w:tcPr>
            <w:tcW w:w="1650" w:type="dxa"/>
            <w:vAlign w:val="center"/>
          </w:tcPr>
          <w:p w14:paraId="0E533D1E">
            <w:pPr>
              <w:shd w:val="clear"/>
              <w:ind w:left="0" w:leftChars="0" w:firstLine="0"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项目负责人</w:t>
            </w:r>
          </w:p>
        </w:tc>
        <w:tc>
          <w:tcPr>
            <w:tcW w:w="6488" w:type="dxa"/>
            <w:vAlign w:val="center"/>
          </w:tcPr>
          <w:p w14:paraId="034A6120">
            <w:pPr>
              <w:shd w:val="clear"/>
              <w:rPr>
                <w:rFonts w:hint="default" w:ascii="宋体" w:hAnsi="宋体" w:eastAsia="宋体"/>
                <w:color w:val="auto"/>
                <w:szCs w:val="21"/>
                <w:lang w:val="en-US" w:eastAsia="zh-CN"/>
              </w:rPr>
            </w:pPr>
            <w:r>
              <w:rPr>
                <w:rFonts w:hint="eastAsia" w:ascii="宋体" w:hAnsi="宋体" w:eastAsia="宋体"/>
                <w:color w:val="auto"/>
                <w:szCs w:val="21"/>
              </w:rPr>
              <w:t>需有科技管理</w:t>
            </w:r>
            <w:r>
              <w:rPr>
                <w:rFonts w:hint="eastAsia" w:ascii="宋体" w:hAnsi="宋体"/>
                <w:color w:val="auto"/>
                <w:szCs w:val="21"/>
                <w:lang w:val="en-US" w:eastAsia="zh-CN"/>
              </w:rPr>
              <w:t>相关专业</w:t>
            </w:r>
            <w:r>
              <w:rPr>
                <w:rFonts w:hint="eastAsia" w:ascii="宋体" w:hAnsi="宋体" w:eastAsia="宋体"/>
                <w:color w:val="auto"/>
                <w:szCs w:val="21"/>
              </w:rPr>
              <w:t>副高级以上职称</w:t>
            </w:r>
            <w:r>
              <w:rPr>
                <w:rFonts w:hint="eastAsia" w:ascii="宋体" w:hAnsi="宋体"/>
                <w:color w:val="auto"/>
                <w:szCs w:val="21"/>
                <w:lang w:eastAsia="zh-CN"/>
              </w:rPr>
              <w:t>，</w:t>
            </w:r>
            <w:r>
              <w:rPr>
                <w:rFonts w:hint="eastAsia" w:ascii="宋体" w:hAnsi="宋体"/>
                <w:color w:val="auto"/>
                <w:szCs w:val="21"/>
                <w:lang w:val="en-US" w:eastAsia="zh-CN"/>
              </w:rPr>
              <w:t>提供职称证复印件加盖公章</w:t>
            </w:r>
          </w:p>
        </w:tc>
      </w:tr>
      <w:tr w14:paraId="7E42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AFB9FD2">
            <w:pPr>
              <w:shd w:val="clear"/>
              <w:jc w:val="center"/>
              <w:rPr>
                <w:rFonts w:ascii="宋体" w:hAnsi="宋体"/>
                <w:color w:val="auto"/>
                <w:szCs w:val="21"/>
              </w:rPr>
            </w:pPr>
          </w:p>
        </w:tc>
        <w:tc>
          <w:tcPr>
            <w:tcW w:w="760" w:type="dxa"/>
            <w:vMerge w:val="continue"/>
            <w:vAlign w:val="center"/>
          </w:tcPr>
          <w:p w14:paraId="62359456">
            <w:pPr>
              <w:shd w:val="clear"/>
              <w:jc w:val="center"/>
              <w:rPr>
                <w:rFonts w:ascii="宋体" w:hAnsi="宋体"/>
                <w:color w:val="auto"/>
                <w:szCs w:val="21"/>
              </w:rPr>
            </w:pPr>
          </w:p>
        </w:tc>
        <w:tc>
          <w:tcPr>
            <w:tcW w:w="1650" w:type="dxa"/>
            <w:vAlign w:val="center"/>
          </w:tcPr>
          <w:p w14:paraId="36B626B8">
            <w:pPr>
              <w:shd w:val="clea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信誉要求</w:t>
            </w:r>
          </w:p>
        </w:tc>
        <w:tc>
          <w:tcPr>
            <w:tcW w:w="6488" w:type="dxa"/>
            <w:vAlign w:val="center"/>
          </w:tcPr>
          <w:p w14:paraId="01FB24BC">
            <w:pPr>
              <w:shd w:val="clear"/>
              <w:rPr>
                <w:rFonts w:hint="eastAsia" w:ascii="宋体" w:hAnsi="宋体" w:eastAsia="宋体"/>
                <w:color w:val="auto"/>
                <w:szCs w:val="21"/>
              </w:rPr>
            </w:pPr>
            <w:r>
              <w:rPr>
                <w:rFonts w:hint="eastAsia" w:ascii="宋体" w:hAnsi="宋体" w:eastAsia="宋体"/>
                <w:color w:val="auto"/>
                <w:szCs w:val="21"/>
              </w:rPr>
              <w:t>1.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提供法人代表或授权代表人签字并加盖公章的承诺书）</w:t>
            </w:r>
          </w:p>
          <w:p w14:paraId="3D93EDF0">
            <w:pPr>
              <w:shd w:val="clear"/>
              <w:rPr>
                <w:rFonts w:hint="eastAsia" w:ascii="宋体" w:hAnsi="宋体" w:eastAsia="宋体"/>
                <w:color w:val="auto"/>
                <w:szCs w:val="21"/>
              </w:rPr>
            </w:pPr>
            <w:r>
              <w:rPr>
                <w:rFonts w:hint="eastAsia" w:ascii="宋体" w:hAnsi="宋体" w:eastAsia="宋体"/>
                <w:color w:val="auto"/>
                <w:szCs w:val="21"/>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提供</w:t>
            </w:r>
            <w:r>
              <w:rPr>
                <w:rFonts w:hint="eastAsia" w:ascii="宋体" w:hAnsi="宋体" w:eastAsia="宋体"/>
                <w:color w:val="auto"/>
                <w:szCs w:val="21"/>
                <w:lang w:eastAsia="zh-CN"/>
              </w:rPr>
              <w:t>网站截图复印件加盖公章</w:t>
            </w:r>
            <w:r>
              <w:rPr>
                <w:rFonts w:hint="eastAsia" w:ascii="宋体" w:hAnsi="宋体" w:eastAsia="宋体"/>
                <w:color w:val="auto"/>
                <w:szCs w:val="21"/>
              </w:rPr>
              <w:t>）</w:t>
            </w:r>
          </w:p>
          <w:p w14:paraId="1F794437">
            <w:pPr>
              <w:shd w:val="clear"/>
              <w:rPr>
                <w:rFonts w:hint="eastAsia" w:ascii="宋体" w:hAnsi="宋体" w:eastAsia="宋体"/>
                <w:color w:val="auto"/>
                <w:szCs w:val="21"/>
              </w:rPr>
            </w:pPr>
            <w:r>
              <w:rPr>
                <w:rFonts w:hint="eastAsia" w:ascii="宋体" w:hAnsi="宋体" w:eastAsia="宋体"/>
                <w:color w:val="auto"/>
                <w:szCs w:val="21"/>
              </w:rPr>
              <w:t>3.拒绝列入政府取消投标资格记录期间的企业或个人投标。</w:t>
            </w:r>
          </w:p>
          <w:p w14:paraId="636A2330">
            <w:pPr>
              <w:shd w:val="clear"/>
              <w:rPr>
                <w:rFonts w:hint="eastAsia" w:ascii="宋体" w:hAnsi="宋体" w:eastAsia="宋体"/>
                <w:color w:val="auto"/>
                <w:szCs w:val="21"/>
                <w:lang w:val="en-US" w:eastAsia="zh-CN"/>
              </w:rPr>
            </w:pPr>
            <w:r>
              <w:rPr>
                <w:rFonts w:hint="eastAsia" w:ascii="宋体" w:hAnsi="宋体" w:eastAsia="宋体"/>
                <w:color w:val="auto"/>
                <w:szCs w:val="21"/>
              </w:rPr>
              <w:t>（提供法人代表或授权代表人签字并加盖公章的承诺书）</w:t>
            </w:r>
          </w:p>
        </w:tc>
      </w:tr>
      <w:tr w14:paraId="5809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BADAD0B">
            <w:pPr>
              <w:shd w:val="clear"/>
              <w:jc w:val="center"/>
              <w:rPr>
                <w:rFonts w:ascii="宋体" w:hAnsi="宋体"/>
                <w:color w:val="auto"/>
                <w:szCs w:val="21"/>
              </w:rPr>
            </w:pPr>
          </w:p>
        </w:tc>
        <w:tc>
          <w:tcPr>
            <w:tcW w:w="760" w:type="dxa"/>
            <w:vMerge w:val="continue"/>
            <w:vAlign w:val="center"/>
          </w:tcPr>
          <w:p w14:paraId="7BBDAC6D">
            <w:pPr>
              <w:shd w:val="clear"/>
              <w:jc w:val="center"/>
              <w:rPr>
                <w:rFonts w:ascii="宋体" w:hAnsi="宋体"/>
                <w:color w:val="auto"/>
                <w:szCs w:val="21"/>
              </w:rPr>
            </w:pPr>
          </w:p>
        </w:tc>
        <w:tc>
          <w:tcPr>
            <w:tcW w:w="1650" w:type="dxa"/>
            <w:vAlign w:val="center"/>
          </w:tcPr>
          <w:p w14:paraId="277760B9">
            <w:pPr>
              <w:pStyle w:val="109"/>
              <w:rPr>
                <w:rFonts w:hint="eastAsia" w:ascii="宋体" w:hAnsi="宋体"/>
                <w:color w:val="auto"/>
                <w:szCs w:val="21"/>
              </w:rPr>
            </w:pPr>
            <w:r>
              <w:rPr>
                <w:rFonts w:hint="eastAsia"/>
                <w:sz w:val="21"/>
                <w:szCs w:val="21"/>
                <w:lang w:val="en-US" w:eastAsia="zh-CN"/>
              </w:rPr>
              <w:t>中小企业声明函</w:t>
            </w:r>
          </w:p>
        </w:tc>
        <w:tc>
          <w:tcPr>
            <w:tcW w:w="6488" w:type="dxa"/>
            <w:vAlign w:val="top"/>
          </w:tcPr>
          <w:p w14:paraId="49EF5FC0">
            <w:pPr>
              <w:pStyle w:val="109"/>
              <w:rPr>
                <w:rFonts w:hint="eastAsia" w:ascii="宋体" w:hAnsi="宋体" w:eastAsia="宋体"/>
                <w:color w:val="auto"/>
                <w:szCs w:val="21"/>
              </w:rPr>
            </w:pPr>
            <w:r>
              <w:rPr>
                <w:rFonts w:hint="eastAsia"/>
                <w:sz w:val="21"/>
                <w:szCs w:val="21"/>
                <w:lang w:eastAsia="zh-CN"/>
              </w:rPr>
              <w:t>供应商应符合小微企业，请根据要求上传《中小企业声明函》，格式以采购文件要求为准</w:t>
            </w:r>
          </w:p>
        </w:tc>
      </w:tr>
      <w:tr w14:paraId="0846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593C141E">
            <w:pPr>
              <w:shd w:val="clear"/>
              <w:jc w:val="center"/>
              <w:rPr>
                <w:rFonts w:hint="eastAsia" w:ascii="宋体" w:hAnsi="宋体" w:eastAsia="宋体"/>
                <w:color w:val="auto"/>
                <w:szCs w:val="21"/>
                <w:lang w:eastAsia="zh-CN"/>
              </w:rPr>
            </w:pPr>
            <w:r>
              <w:rPr>
                <w:rFonts w:hint="eastAsia" w:ascii="宋体" w:hAnsi="宋体"/>
                <w:color w:val="auto"/>
                <w:szCs w:val="21"/>
              </w:rPr>
              <w:t>2.1.</w:t>
            </w:r>
            <w:r>
              <w:rPr>
                <w:rFonts w:hint="eastAsia" w:ascii="宋体" w:hAnsi="宋体"/>
                <w:color w:val="auto"/>
                <w:szCs w:val="21"/>
                <w:lang w:val="en-US" w:eastAsia="zh-CN"/>
              </w:rPr>
              <w:t>2</w:t>
            </w:r>
          </w:p>
        </w:tc>
        <w:tc>
          <w:tcPr>
            <w:tcW w:w="760" w:type="dxa"/>
            <w:vMerge w:val="restart"/>
            <w:vAlign w:val="center"/>
          </w:tcPr>
          <w:p w14:paraId="277CC747">
            <w:pPr>
              <w:shd w:val="clear"/>
              <w:jc w:val="center"/>
              <w:rPr>
                <w:rFonts w:ascii="宋体" w:hAnsi="宋体"/>
                <w:color w:val="auto"/>
                <w:szCs w:val="21"/>
              </w:rPr>
            </w:pPr>
            <w:r>
              <w:rPr>
                <w:rFonts w:hint="eastAsia" w:ascii="宋体" w:hAnsi="宋体"/>
                <w:color w:val="auto"/>
                <w:szCs w:val="21"/>
              </w:rPr>
              <w:t>响应性评审标准</w:t>
            </w:r>
          </w:p>
        </w:tc>
        <w:tc>
          <w:tcPr>
            <w:tcW w:w="1650" w:type="dxa"/>
            <w:vAlign w:val="center"/>
          </w:tcPr>
          <w:p w14:paraId="6795AFEF">
            <w:pPr>
              <w:shd w:val="clear"/>
              <w:jc w:val="center"/>
              <w:rPr>
                <w:rFonts w:ascii="宋体" w:hAnsi="宋体"/>
                <w:color w:val="auto"/>
                <w:szCs w:val="21"/>
              </w:rPr>
            </w:pPr>
            <w:r>
              <w:rPr>
                <w:rFonts w:hint="eastAsia" w:ascii="宋体" w:hAnsi="宋体"/>
                <w:color w:val="auto"/>
                <w:szCs w:val="21"/>
              </w:rPr>
              <w:t>投标内容</w:t>
            </w:r>
          </w:p>
        </w:tc>
        <w:tc>
          <w:tcPr>
            <w:tcW w:w="6488" w:type="dxa"/>
            <w:vAlign w:val="center"/>
          </w:tcPr>
          <w:p w14:paraId="1B30E7C1">
            <w:pPr>
              <w:shd w:val="clear"/>
              <w:rPr>
                <w:rFonts w:hint="eastAsia" w:ascii="宋体" w:hAnsi="宋体" w:eastAsia="宋体"/>
                <w:color w:val="auto"/>
                <w:szCs w:val="21"/>
              </w:rPr>
            </w:pPr>
            <w:r>
              <w:rPr>
                <w:rFonts w:hint="eastAsia" w:ascii="宋体" w:hAnsi="宋体" w:eastAsia="宋体"/>
                <w:color w:val="auto"/>
                <w:szCs w:val="21"/>
              </w:rPr>
              <w:t>符合磋商文件规定</w:t>
            </w:r>
          </w:p>
        </w:tc>
      </w:tr>
      <w:tr w14:paraId="17C5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58ED69EA">
            <w:pPr>
              <w:shd w:val="clear"/>
              <w:jc w:val="center"/>
              <w:rPr>
                <w:rFonts w:ascii="宋体" w:hAnsi="宋体"/>
                <w:color w:val="auto"/>
                <w:szCs w:val="21"/>
              </w:rPr>
            </w:pPr>
          </w:p>
        </w:tc>
        <w:tc>
          <w:tcPr>
            <w:tcW w:w="760" w:type="dxa"/>
            <w:vMerge w:val="continue"/>
            <w:vAlign w:val="center"/>
          </w:tcPr>
          <w:p w14:paraId="28CCCD22">
            <w:pPr>
              <w:shd w:val="clear"/>
              <w:jc w:val="center"/>
              <w:rPr>
                <w:rFonts w:ascii="宋体" w:hAnsi="宋体"/>
                <w:color w:val="auto"/>
                <w:szCs w:val="21"/>
              </w:rPr>
            </w:pPr>
          </w:p>
        </w:tc>
        <w:tc>
          <w:tcPr>
            <w:tcW w:w="1650" w:type="dxa"/>
            <w:vAlign w:val="center"/>
          </w:tcPr>
          <w:p w14:paraId="2C03B367">
            <w:pPr>
              <w:shd w:val="clear"/>
              <w:jc w:val="center"/>
              <w:rPr>
                <w:rFonts w:hint="eastAsia" w:ascii="宋体" w:hAnsi="宋体" w:eastAsia="宋体"/>
                <w:color w:val="auto"/>
                <w:szCs w:val="21"/>
                <w:lang w:eastAsia="zh-CN"/>
              </w:rPr>
            </w:pPr>
            <w:r>
              <w:rPr>
                <w:rFonts w:hint="eastAsia" w:ascii="宋体" w:hAnsi="宋体"/>
                <w:color w:val="auto"/>
                <w:szCs w:val="21"/>
                <w:lang w:eastAsia="zh-CN"/>
              </w:rPr>
              <w:t>合同履行期限</w:t>
            </w:r>
          </w:p>
        </w:tc>
        <w:tc>
          <w:tcPr>
            <w:tcW w:w="6488" w:type="dxa"/>
            <w:vAlign w:val="center"/>
          </w:tcPr>
          <w:p w14:paraId="556A7736">
            <w:pPr>
              <w:shd w:val="clear"/>
              <w:rPr>
                <w:rFonts w:hint="eastAsia" w:ascii="宋体" w:hAnsi="宋体" w:eastAsia="宋体"/>
                <w:color w:val="auto"/>
                <w:szCs w:val="21"/>
              </w:rPr>
            </w:pPr>
            <w:r>
              <w:rPr>
                <w:rFonts w:hint="eastAsia" w:ascii="宋体" w:hAnsi="宋体" w:eastAsia="宋体"/>
                <w:color w:val="auto"/>
                <w:szCs w:val="21"/>
              </w:rPr>
              <w:t>符合磋商文件规定</w:t>
            </w:r>
          </w:p>
        </w:tc>
      </w:tr>
      <w:tr w14:paraId="514F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3A7E13ED">
            <w:pPr>
              <w:shd w:val="clear"/>
              <w:jc w:val="center"/>
              <w:rPr>
                <w:rFonts w:ascii="宋体" w:hAnsi="宋体"/>
                <w:color w:val="auto"/>
                <w:szCs w:val="21"/>
              </w:rPr>
            </w:pPr>
          </w:p>
        </w:tc>
        <w:tc>
          <w:tcPr>
            <w:tcW w:w="760" w:type="dxa"/>
            <w:vMerge w:val="continue"/>
            <w:vAlign w:val="center"/>
          </w:tcPr>
          <w:p w14:paraId="367FD3C6">
            <w:pPr>
              <w:shd w:val="clear"/>
              <w:jc w:val="center"/>
              <w:rPr>
                <w:rFonts w:ascii="宋体" w:hAnsi="宋体"/>
                <w:color w:val="auto"/>
                <w:szCs w:val="21"/>
              </w:rPr>
            </w:pPr>
          </w:p>
        </w:tc>
        <w:tc>
          <w:tcPr>
            <w:tcW w:w="1650" w:type="dxa"/>
            <w:vAlign w:val="top"/>
          </w:tcPr>
          <w:p w14:paraId="4A51DCF5">
            <w:pPr>
              <w:shd w:val="clear"/>
              <w:ind w:firstLine="210" w:firstLineChars="100"/>
              <w:jc w:val="both"/>
              <w:rPr>
                <w:rFonts w:hint="eastAsia" w:ascii="宋体" w:hAnsi="宋体" w:eastAsia="宋体"/>
                <w:color w:val="auto"/>
                <w:szCs w:val="21"/>
              </w:rPr>
            </w:pPr>
            <w:r>
              <w:rPr>
                <w:rFonts w:hint="eastAsia" w:ascii="宋体" w:hAnsi="宋体" w:eastAsia="宋体"/>
                <w:color w:val="auto"/>
                <w:szCs w:val="21"/>
                <w:lang w:val="en-US" w:eastAsia="zh-CN"/>
              </w:rPr>
              <w:t>质量要求</w:t>
            </w:r>
          </w:p>
        </w:tc>
        <w:tc>
          <w:tcPr>
            <w:tcW w:w="6488" w:type="dxa"/>
            <w:vAlign w:val="top"/>
          </w:tcPr>
          <w:p w14:paraId="036A0CA6">
            <w:pPr>
              <w:shd w:val="clear"/>
              <w:jc w:val="both"/>
              <w:rPr>
                <w:rFonts w:hint="eastAsia" w:ascii="宋体" w:hAnsi="宋体" w:eastAsia="宋体"/>
                <w:color w:val="auto"/>
                <w:szCs w:val="21"/>
              </w:rPr>
            </w:pPr>
            <w:r>
              <w:rPr>
                <w:rFonts w:hint="eastAsia" w:ascii="宋体" w:hAnsi="宋体" w:eastAsia="宋体"/>
                <w:color w:val="auto"/>
                <w:szCs w:val="21"/>
                <w:lang w:val="en-US" w:eastAsia="zh-CN"/>
              </w:rPr>
              <w:t>优质服务</w:t>
            </w:r>
          </w:p>
        </w:tc>
      </w:tr>
      <w:tr w14:paraId="47EE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42EC2BE6">
            <w:pPr>
              <w:shd w:val="clear"/>
              <w:jc w:val="center"/>
              <w:rPr>
                <w:rFonts w:ascii="宋体" w:hAnsi="宋体"/>
                <w:color w:val="auto"/>
                <w:szCs w:val="21"/>
              </w:rPr>
            </w:pPr>
          </w:p>
        </w:tc>
        <w:tc>
          <w:tcPr>
            <w:tcW w:w="760" w:type="dxa"/>
            <w:vMerge w:val="continue"/>
            <w:vAlign w:val="center"/>
          </w:tcPr>
          <w:p w14:paraId="606FF7D0">
            <w:pPr>
              <w:shd w:val="clear"/>
              <w:jc w:val="center"/>
              <w:rPr>
                <w:rFonts w:ascii="宋体" w:hAnsi="宋体"/>
                <w:color w:val="auto"/>
                <w:szCs w:val="21"/>
              </w:rPr>
            </w:pPr>
          </w:p>
        </w:tc>
        <w:tc>
          <w:tcPr>
            <w:tcW w:w="1650" w:type="dxa"/>
            <w:vAlign w:val="center"/>
          </w:tcPr>
          <w:p w14:paraId="424EE091">
            <w:pPr>
              <w:shd w:val="clear"/>
              <w:jc w:val="center"/>
              <w:rPr>
                <w:rFonts w:ascii="宋体" w:hAnsi="宋体"/>
                <w:color w:val="auto"/>
                <w:szCs w:val="21"/>
              </w:rPr>
            </w:pPr>
            <w:r>
              <w:rPr>
                <w:rFonts w:hint="eastAsia" w:ascii="宋体" w:hAnsi="宋体"/>
                <w:color w:val="auto"/>
                <w:szCs w:val="21"/>
              </w:rPr>
              <w:t>响应有效期</w:t>
            </w:r>
          </w:p>
        </w:tc>
        <w:tc>
          <w:tcPr>
            <w:tcW w:w="6488" w:type="dxa"/>
            <w:vAlign w:val="center"/>
          </w:tcPr>
          <w:p w14:paraId="10755907">
            <w:pPr>
              <w:shd w:val="clear"/>
              <w:rPr>
                <w:rFonts w:hint="eastAsia" w:ascii="宋体" w:hAnsi="宋体" w:eastAsia="宋体"/>
                <w:color w:val="auto"/>
                <w:szCs w:val="21"/>
              </w:rPr>
            </w:pPr>
            <w:r>
              <w:rPr>
                <w:rFonts w:hint="eastAsia" w:ascii="宋体" w:hAnsi="宋体" w:eastAsia="宋体"/>
                <w:color w:val="auto"/>
                <w:szCs w:val="21"/>
              </w:rPr>
              <w:t>投标截止之日后90天（日历天）</w:t>
            </w:r>
          </w:p>
        </w:tc>
      </w:tr>
      <w:tr w14:paraId="3657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49A28882">
            <w:pPr>
              <w:shd w:val="clear"/>
              <w:jc w:val="center"/>
              <w:rPr>
                <w:rFonts w:ascii="宋体" w:hAnsi="宋体"/>
                <w:color w:val="auto"/>
                <w:szCs w:val="21"/>
              </w:rPr>
            </w:pPr>
          </w:p>
        </w:tc>
        <w:tc>
          <w:tcPr>
            <w:tcW w:w="760" w:type="dxa"/>
            <w:vMerge w:val="continue"/>
            <w:vAlign w:val="center"/>
          </w:tcPr>
          <w:p w14:paraId="6F7B1F4A">
            <w:pPr>
              <w:shd w:val="clear"/>
              <w:jc w:val="center"/>
              <w:rPr>
                <w:rFonts w:ascii="宋体" w:hAnsi="宋体"/>
                <w:color w:val="auto"/>
                <w:szCs w:val="21"/>
              </w:rPr>
            </w:pPr>
          </w:p>
        </w:tc>
        <w:tc>
          <w:tcPr>
            <w:tcW w:w="1650" w:type="dxa"/>
            <w:vAlign w:val="center"/>
          </w:tcPr>
          <w:p w14:paraId="249AFFED">
            <w:pPr>
              <w:shd w:val="clear"/>
              <w:jc w:val="center"/>
              <w:rPr>
                <w:rFonts w:ascii="宋体" w:hAnsi="宋体"/>
                <w:color w:val="auto"/>
                <w:szCs w:val="21"/>
              </w:rPr>
            </w:pPr>
            <w:r>
              <w:rPr>
                <w:rFonts w:hint="eastAsia" w:ascii="宋体" w:hAnsi="宋体"/>
                <w:color w:val="auto"/>
                <w:szCs w:val="21"/>
              </w:rPr>
              <w:t>磋商保证金</w:t>
            </w:r>
          </w:p>
        </w:tc>
        <w:tc>
          <w:tcPr>
            <w:tcW w:w="6488" w:type="dxa"/>
            <w:vAlign w:val="center"/>
          </w:tcPr>
          <w:p w14:paraId="5F8E4847">
            <w:pPr>
              <w:shd w:val="clear"/>
              <w:rPr>
                <w:rFonts w:ascii="宋体" w:hAnsi="宋体"/>
                <w:color w:val="auto"/>
                <w:szCs w:val="21"/>
              </w:rPr>
            </w:pPr>
            <w:r>
              <w:rPr>
                <w:rFonts w:hint="eastAsia" w:ascii="宋体" w:hAnsi="宋体"/>
                <w:color w:val="auto"/>
                <w:szCs w:val="21"/>
              </w:rPr>
              <w:t>符合第二章“供应商须知”第3.4.1项规定</w:t>
            </w:r>
          </w:p>
        </w:tc>
      </w:tr>
      <w:tr w14:paraId="7064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1B7B41D4">
            <w:pPr>
              <w:shd w:val="clear"/>
              <w:jc w:val="center"/>
              <w:rPr>
                <w:rFonts w:ascii="宋体" w:hAnsi="宋体"/>
                <w:color w:val="auto"/>
                <w:szCs w:val="21"/>
              </w:rPr>
            </w:pPr>
          </w:p>
        </w:tc>
        <w:tc>
          <w:tcPr>
            <w:tcW w:w="760" w:type="dxa"/>
            <w:vMerge w:val="continue"/>
            <w:vAlign w:val="center"/>
          </w:tcPr>
          <w:p w14:paraId="4714BA18">
            <w:pPr>
              <w:shd w:val="clear"/>
              <w:jc w:val="center"/>
              <w:rPr>
                <w:rFonts w:ascii="宋体" w:hAnsi="宋体"/>
                <w:color w:val="auto"/>
                <w:szCs w:val="21"/>
              </w:rPr>
            </w:pPr>
          </w:p>
        </w:tc>
        <w:tc>
          <w:tcPr>
            <w:tcW w:w="1650" w:type="dxa"/>
            <w:vAlign w:val="center"/>
          </w:tcPr>
          <w:p w14:paraId="6A0D39C3">
            <w:pPr>
              <w:shd w:val="clear"/>
              <w:jc w:val="center"/>
              <w:rPr>
                <w:rFonts w:ascii="宋体" w:hAnsi="宋体"/>
                <w:color w:val="auto"/>
                <w:szCs w:val="21"/>
              </w:rPr>
            </w:pPr>
            <w:r>
              <w:rPr>
                <w:rFonts w:hint="eastAsia" w:ascii="宋体" w:hAnsi="宋体"/>
                <w:color w:val="auto"/>
                <w:szCs w:val="21"/>
              </w:rPr>
              <w:t>权利义务</w:t>
            </w:r>
          </w:p>
        </w:tc>
        <w:tc>
          <w:tcPr>
            <w:tcW w:w="6488" w:type="dxa"/>
            <w:vAlign w:val="center"/>
          </w:tcPr>
          <w:p w14:paraId="0C0F8B39">
            <w:pPr>
              <w:shd w:val="clear"/>
              <w:autoSpaceDE w:val="0"/>
              <w:autoSpaceDN w:val="0"/>
              <w:adjustRightInd w:val="0"/>
              <w:spacing w:line="240" w:lineRule="exact"/>
              <w:rPr>
                <w:rFonts w:ascii="宋体" w:hAnsi="宋体" w:cs="宋体"/>
                <w:bCs/>
                <w:color w:val="auto"/>
                <w:szCs w:val="21"/>
                <w:lang w:val="zh-CN"/>
              </w:rPr>
            </w:pPr>
            <w:r>
              <w:rPr>
                <w:rFonts w:hint="eastAsia" w:ascii="宋体" w:hAnsi="宋体" w:cs="宋体"/>
                <w:bCs/>
                <w:color w:val="auto"/>
                <w:szCs w:val="21"/>
                <w:lang w:val="zh-CN"/>
              </w:rPr>
              <w:t>符合第四章“合同条款及格式”规定</w:t>
            </w:r>
          </w:p>
        </w:tc>
      </w:tr>
      <w:tr w14:paraId="32F4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1" w:type="dxa"/>
            <w:vMerge w:val="continue"/>
            <w:vAlign w:val="center"/>
          </w:tcPr>
          <w:p w14:paraId="3C487FC4">
            <w:pPr>
              <w:shd w:val="clear"/>
              <w:jc w:val="center"/>
              <w:rPr>
                <w:rFonts w:ascii="宋体" w:hAnsi="宋体"/>
                <w:color w:val="auto"/>
                <w:szCs w:val="21"/>
              </w:rPr>
            </w:pPr>
          </w:p>
        </w:tc>
        <w:tc>
          <w:tcPr>
            <w:tcW w:w="760" w:type="dxa"/>
            <w:vMerge w:val="continue"/>
            <w:vAlign w:val="center"/>
          </w:tcPr>
          <w:p w14:paraId="5C9B99A4">
            <w:pPr>
              <w:shd w:val="clear"/>
              <w:jc w:val="center"/>
              <w:rPr>
                <w:rFonts w:ascii="宋体" w:hAnsi="宋体"/>
                <w:color w:val="auto"/>
                <w:szCs w:val="21"/>
              </w:rPr>
            </w:pPr>
          </w:p>
        </w:tc>
        <w:tc>
          <w:tcPr>
            <w:tcW w:w="1650" w:type="dxa"/>
            <w:vAlign w:val="center"/>
          </w:tcPr>
          <w:p w14:paraId="17786589">
            <w:pPr>
              <w:shd w:val="clear"/>
              <w:jc w:val="center"/>
              <w:rPr>
                <w:rFonts w:ascii="宋体" w:hAnsi="宋体"/>
                <w:color w:val="auto"/>
                <w:szCs w:val="21"/>
              </w:rPr>
            </w:pPr>
            <w:r>
              <w:rPr>
                <w:rFonts w:hint="eastAsia" w:ascii="宋体" w:hAnsi="宋体"/>
                <w:color w:val="auto"/>
                <w:szCs w:val="21"/>
              </w:rPr>
              <w:t>磋商价格</w:t>
            </w:r>
          </w:p>
        </w:tc>
        <w:tc>
          <w:tcPr>
            <w:tcW w:w="6488" w:type="dxa"/>
            <w:vAlign w:val="center"/>
          </w:tcPr>
          <w:p w14:paraId="42BB245B">
            <w:pPr>
              <w:shd w:val="clear"/>
              <w:rPr>
                <w:rFonts w:ascii="宋体" w:hAnsi="宋体"/>
                <w:color w:val="auto"/>
                <w:szCs w:val="21"/>
              </w:rPr>
            </w:pPr>
            <w:r>
              <w:rPr>
                <w:rFonts w:hint="eastAsia" w:ascii="宋体" w:hAnsi="宋体"/>
                <w:color w:val="auto"/>
                <w:szCs w:val="21"/>
              </w:rPr>
              <w:t>低于（含等于）第二章“供应商须知”前附表第10.1款载明的最高限价。</w:t>
            </w:r>
          </w:p>
        </w:tc>
      </w:tr>
    </w:tbl>
    <w:p w14:paraId="0D34E78D">
      <w:pPr>
        <w:shd w:val="clear"/>
        <w:spacing w:line="0" w:lineRule="atLeast"/>
        <w:ind w:right="-496" w:rightChars="-236"/>
        <w:rPr>
          <w:rFonts w:ascii="宋体" w:hAnsi="宋体" w:cs="宋体"/>
          <w:b/>
          <w:bCs/>
          <w:color w:val="auto"/>
          <w:sz w:val="18"/>
          <w:szCs w:val="18"/>
          <w:lang w:val="zh-CN"/>
        </w:rPr>
      </w:pPr>
      <w:r>
        <w:rPr>
          <w:rFonts w:hint="eastAsia" w:ascii="宋体" w:hAnsi="宋体" w:cs="宋体"/>
          <w:b/>
          <w:bCs/>
          <w:color w:val="auto"/>
          <w:sz w:val="18"/>
          <w:szCs w:val="18"/>
          <w:lang w:val="zh-CN"/>
        </w:rPr>
        <w:t>注：1、上述表中要求提供的证书、合同文件和相关证明文件等证件的复印件加盖公章装订在响应文件中。</w:t>
      </w:r>
    </w:p>
    <w:p w14:paraId="20222BA3">
      <w:pPr>
        <w:shd w:val="clear"/>
        <w:spacing w:line="0" w:lineRule="atLeast"/>
        <w:ind w:right="-496" w:rightChars="-236" w:firstLine="361" w:firstLineChars="200"/>
        <w:rPr>
          <w:rFonts w:ascii="宋体" w:hAnsi="宋体" w:cs="宋体"/>
          <w:b/>
          <w:bCs/>
          <w:color w:val="auto"/>
          <w:sz w:val="18"/>
          <w:szCs w:val="18"/>
          <w:lang w:val="zh-CN"/>
        </w:rPr>
      </w:pPr>
      <w:r>
        <w:rPr>
          <w:rFonts w:hint="eastAsia" w:ascii="宋体" w:hAnsi="宋体" w:cs="宋体"/>
          <w:b/>
          <w:bCs/>
          <w:color w:val="auto"/>
          <w:sz w:val="18"/>
          <w:szCs w:val="18"/>
          <w:lang w:val="zh-CN"/>
        </w:rPr>
        <w:t>2、要求提供原件的，应单独装袋随响应文件一同提交，并列明原件清单及</w:t>
      </w:r>
      <w:r>
        <w:rPr>
          <w:rFonts w:hint="eastAsia" w:ascii="宋体" w:hAnsi="宋体" w:cs="宋体"/>
          <w:b/>
          <w:bCs/>
          <w:color w:val="auto"/>
          <w:sz w:val="18"/>
          <w:szCs w:val="18"/>
          <w:highlight w:val="none"/>
          <w:lang w:val="zh-CN"/>
        </w:rPr>
        <w:t>件数，</w:t>
      </w:r>
      <w:r>
        <w:rPr>
          <w:rFonts w:hint="eastAsia" w:ascii="宋体" w:hAnsi="宋体" w:cs="宋体"/>
          <w:b/>
          <w:bCs/>
          <w:color w:val="auto"/>
          <w:sz w:val="18"/>
          <w:szCs w:val="18"/>
          <w:lang w:val="zh-CN"/>
        </w:rPr>
        <w:t>以便评审时备查。</w:t>
      </w:r>
    </w:p>
    <w:p w14:paraId="5323C9A8">
      <w:pPr>
        <w:shd w:val="clear"/>
        <w:spacing w:line="0" w:lineRule="atLeast"/>
        <w:rPr>
          <w:rFonts w:ascii="宋体" w:hAnsi="宋体"/>
          <w:color w:val="auto"/>
        </w:rPr>
      </w:pPr>
      <w:r>
        <w:rPr>
          <w:rFonts w:hint="eastAsia" w:ascii="宋体" w:hAnsi="宋体" w:cs="宋体"/>
          <w:b/>
          <w:bCs/>
          <w:color w:val="auto"/>
          <w:sz w:val="18"/>
          <w:szCs w:val="18"/>
          <w:lang w:val="zh-CN"/>
        </w:rPr>
        <w:t xml:space="preserve">    3、上述内容中如某一证件正在年检或换证，需年检或换证部门出具有效证明方可确认。</w:t>
      </w:r>
      <w:r>
        <w:rPr>
          <w:rFonts w:ascii="宋体" w:hAnsi="宋体"/>
          <w:color w:val="auto"/>
        </w:rPr>
        <w:br w:type="page"/>
      </w:r>
    </w:p>
    <w:p w14:paraId="55B3A7F6">
      <w:pPr>
        <w:shd w:val="clear"/>
        <w:jc w:val="center"/>
        <w:rPr>
          <w:rFonts w:ascii="宋体" w:hAnsi="宋体"/>
          <w:color w:val="auto"/>
          <w:sz w:val="28"/>
          <w:szCs w:val="28"/>
        </w:rPr>
      </w:pPr>
      <w:r>
        <w:rPr>
          <w:rFonts w:hint="eastAsia" w:ascii="宋体" w:hAnsi="宋体"/>
          <w:color w:val="auto"/>
          <w:sz w:val="28"/>
          <w:szCs w:val="28"/>
        </w:rPr>
        <w:t>详细评审表</w:t>
      </w:r>
    </w:p>
    <w:tbl>
      <w:tblPr>
        <w:tblStyle w:val="42"/>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724"/>
        <w:gridCol w:w="1546"/>
        <w:gridCol w:w="6058"/>
        <w:gridCol w:w="605"/>
      </w:tblGrid>
      <w:tr w14:paraId="4A13D7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3" w:hRule="atLeast"/>
        </w:trPr>
        <w:tc>
          <w:tcPr>
            <w:tcW w:w="1424" w:type="dxa"/>
            <w:gridSpan w:val="2"/>
            <w:tcBorders>
              <w:top w:val="outset" w:color="auto" w:sz="6" w:space="0"/>
              <w:left w:val="outset" w:color="auto" w:sz="6" w:space="0"/>
              <w:bottom w:val="outset" w:color="auto" w:sz="6" w:space="0"/>
              <w:right w:val="outset" w:color="auto" w:sz="6" w:space="0"/>
            </w:tcBorders>
            <w:vAlign w:val="center"/>
          </w:tcPr>
          <w:p w14:paraId="430116AA">
            <w:pPr>
              <w:shd w:val="clear"/>
              <w:spacing w:line="320" w:lineRule="exact"/>
              <w:jc w:val="center"/>
              <w:rPr>
                <w:rFonts w:ascii="宋体" w:hAnsi="宋体" w:cs="微软雅黑"/>
                <w:color w:val="auto"/>
                <w:szCs w:val="21"/>
              </w:rPr>
            </w:pPr>
            <w:r>
              <w:rPr>
                <w:rFonts w:hint="eastAsia" w:ascii="宋体" w:hAnsi="宋体" w:cs="微软雅黑"/>
                <w:color w:val="auto"/>
                <w:szCs w:val="21"/>
              </w:rPr>
              <w:t>条款号</w:t>
            </w:r>
          </w:p>
        </w:tc>
        <w:tc>
          <w:tcPr>
            <w:tcW w:w="1546" w:type="dxa"/>
            <w:tcBorders>
              <w:top w:val="outset" w:color="auto" w:sz="6" w:space="0"/>
              <w:left w:val="outset" w:color="auto" w:sz="6" w:space="0"/>
              <w:bottom w:val="outset" w:color="auto" w:sz="6" w:space="0"/>
              <w:right w:val="outset" w:color="auto" w:sz="6" w:space="0"/>
            </w:tcBorders>
            <w:vAlign w:val="center"/>
          </w:tcPr>
          <w:p w14:paraId="0FCAECD1">
            <w:pPr>
              <w:shd w:val="clear"/>
              <w:spacing w:line="320" w:lineRule="exact"/>
              <w:jc w:val="center"/>
              <w:rPr>
                <w:rFonts w:ascii="宋体" w:hAnsi="宋体" w:cs="微软雅黑"/>
                <w:color w:val="auto"/>
                <w:szCs w:val="21"/>
              </w:rPr>
            </w:pPr>
            <w:r>
              <w:rPr>
                <w:rFonts w:hint="eastAsia" w:ascii="宋体" w:hAnsi="宋体" w:cs="微软雅黑"/>
                <w:color w:val="auto"/>
                <w:szCs w:val="21"/>
              </w:rPr>
              <w:t>条款内容</w:t>
            </w:r>
          </w:p>
        </w:tc>
        <w:tc>
          <w:tcPr>
            <w:tcW w:w="6663" w:type="dxa"/>
            <w:gridSpan w:val="2"/>
            <w:tcBorders>
              <w:top w:val="outset" w:color="auto" w:sz="6" w:space="0"/>
              <w:left w:val="outset" w:color="auto" w:sz="6" w:space="0"/>
              <w:bottom w:val="outset" w:color="auto" w:sz="6" w:space="0"/>
              <w:right w:val="outset" w:color="auto" w:sz="6" w:space="0"/>
            </w:tcBorders>
            <w:vAlign w:val="center"/>
          </w:tcPr>
          <w:p w14:paraId="7D92FCC2">
            <w:pPr>
              <w:shd w:val="clear"/>
              <w:spacing w:line="320" w:lineRule="exact"/>
              <w:jc w:val="center"/>
              <w:rPr>
                <w:rFonts w:ascii="宋体" w:hAnsi="宋体" w:cs="微软雅黑"/>
                <w:color w:val="auto"/>
                <w:szCs w:val="21"/>
              </w:rPr>
            </w:pPr>
            <w:r>
              <w:rPr>
                <w:rFonts w:hint="eastAsia" w:ascii="宋体" w:hAnsi="宋体" w:cs="微软雅黑"/>
                <w:color w:val="auto"/>
                <w:szCs w:val="21"/>
              </w:rPr>
              <w:t>编列内容</w:t>
            </w:r>
          </w:p>
        </w:tc>
      </w:tr>
      <w:tr w14:paraId="154B2C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3" w:hRule="atLeast"/>
        </w:trPr>
        <w:tc>
          <w:tcPr>
            <w:tcW w:w="1424" w:type="dxa"/>
            <w:gridSpan w:val="2"/>
            <w:tcBorders>
              <w:top w:val="outset" w:color="auto" w:sz="6" w:space="0"/>
              <w:left w:val="outset" w:color="auto" w:sz="6" w:space="0"/>
              <w:bottom w:val="outset" w:color="auto" w:sz="6" w:space="0"/>
              <w:right w:val="outset" w:color="auto" w:sz="6" w:space="0"/>
            </w:tcBorders>
            <w:vAlign w:val="center"/>
          </w:tcPr>
          <w:p w14:paraId="44FF1185">
            <w:pPr>
              <w:shd w:val="clear"/>
              <w:spacing w:line="320" w:lineRule="exact"/>
              <w:jc w:val="center"/>
              <w:rPr>
                <w:rFonts w:ascii="宋体" w:hAnsi="宋体" w:cs="微软雅黑"/>
                <w:color w:val="auto"/>
                <w:szCs w:val="21"/>
              </w:rPr>
            </w:pPr>
            <w:r>
              <w:rPr>
                <w:rFonts w:hint="eastAsia" w:ascii="宋体" w:hAnsi="宋体" w:cs="微软雅黑"/>
                <w:color w:val="auto"/>
                <w:szCs w:val="21"/>
              </w:rPr>
              <w:t>2.2.1</w:t>
            </w:r>
          </w:p>
        </w:tc>
        <w:tc>
          <w:tcPr>
            <w:tcW w:w="1546" w:type="dxa"/>
            <w:tcBorders>
              <w:top w:val="outset" w:color="auto" w:sz="6" w:space="0"/>
              <w:left w:val="outset" w:color="auto" w:sz="6" w:space="0"/>
              <w:bottom w:val="outset" w:color="auto" w:sz="6" w:space="0"/>
              <w:right w:val="outset" w:color="auto" w:sz="6" w:space="0"/>
            </w:tcBorders>
            <w:vAlign w:val="center"/>
          </w:tcPr>
          <w:p w14:paraId="77A2895B">
            <w:pPr>
              <w:shd w:val="clear"/>
              <w:spacing w:line="320" w:lineRule="exact"/>
              <w:jc w:val="center"/>
              <w:rPr>
                <w:rFonts w:hint="eastAsia" w:ascii="宋体" w:hAnsi="宋体" w:eastAsia="宋体" w:cs="微软雅黑"/>
                <w:color w:val="auto"/>
                <w:szCs w:val="21"/>
                <w:lang w:eastAsia="zh-CN"/>
              </w:rPr>
            </w:pPr>
            <w:r>
              <w:rPr>
                <w:rFonts w:hint="eastAsia" w:ascii="宋体" w:hAnsi="宋体" w:cs="微软雅黑"/>
                <w:color w:val="auto"/>
                <w:szCs w:val="21"/>
              </w:rPr>
              <w:t>分值构成</w:t>
            </w:r>
          </w:p>
          <w:p w14:paraId="77494B2A">
            <w:pPr>
              <w:shd w:val="clear"/>
              <w:spacing w:line="320" w:lineRule="exact"/>
              <w:jc w:val="center"/>
              <w:rPr>
                <w:rFonts w:ascii="宋体" w:hAnsi="宋体" w:cs="微软雅黑"/>
                <w:color w:val="auto"/>
                <w:szCs w:val="21"/>
              </w:rPr>
            </w:pPr>
            <w:r>
              <w:rPr>
                <w:rFonts w:hint="eastAsia" w:ascii="宋体" w:hAnsi="宋体" w:cs="微软雅黑"/>
                <w:color w:val="auto"/>
                <w:szCs w:val="21"/>
              </w:rPr>
              <w:t>（总分100分）</w:t>
            </w:r>
          </w:p>
        </w:tc>
        <w:tc>
          <w:tcPr>
            <w:tcW w:w="6663" w:type="dxa"/>
            <w:gridSpan w:val="2"/>
            <w:tcBorders>
              <w:top w:val="outset" w:color="auto" w:sz="6" w:space="0"/>
              <w:left w:val="outset" w:color="auto" w:sz="6" w:space="0"/>
              <w:bottom w:val="outset" w:color="auto" w:sz="6" w:space="0"/>
              <w:right w:val="outset" w:color="auto" w:sz="6" w:space="0"/>
            </w:tcBorders>
            <w:vAlign w:val="center"/>
          </w:tcPr>
          <w:p w14:paraId="31003C7A">
            <w:pPr>
              <w:shd w:val="clear"/>
              <w:spacing w:line="320" w:lineRule="exact"/>
              <w:jc w:val="left"/>
              <w:rPr>
                <w:rFonts w:hint="eastAsia" w:ascii="宋体" w:hAnsi="宋体" w:eastAsia="宋体" w:cs="微软雅黑"/>
                <w:color w:val="auto"/>
                <w:szCs w:val="21"/>
                <w:lang w:eastAsia="zh-CN"/>
              </w:rPr>
            </w:pPr>
            <w:r>
              <w:rPr>
                <w:rFonts w:hint="eastAsia" w:ascii="宋体" w:hAnsi="宋体" w:cs="微软雅黑"/>
                <w:color w:val="auto"/>
                <w:szCs w:val="21"/>
                <w:lang w:eastAsia="zh-CN"/>
              </w:rPr>
              <w:t>商务部分</w:t>
            </w:r>
            <w:r>
              <w:rPr>
                <w:rFonts w:hint="eastAsia" w:ascii="宋体" w:hAnsi="宋体" w:cs="微软雅黑"/>
                <w:color w:val="auto"/>
                <w:szCs w:val="21"/>
              </w:rPr>
              <w:t>：</w:t>
            </w:r>
            <w:r>
              <w:rPr>
                <w:rFonts w:hint="eastAsia" w:ascii="宋体" w:hAnsi="宋体" w:cs="微软雅黑"/>
                <w:color w:val="auto"/>
                <w:szCs w:val="21"/>
                <w:lang w:val="en-US" w:eastAsia="zh-CN"/>
              </w:rPr>
              <w:t>2</w:t>
            </w:r>
            <w:r>
              <w:rPr>
                <w:rFonts w:hint="eastAsia" w:ascii="宋体" w:hAnsi="宋体" w:cs="微软雅黑"/>
                <w:color w:val="auto"/>
                <w:szCs w:val="21"/>
              </w:rPr>
              <w:t xml:space="preserve">0分          </w:t>
            </w:r>
            <w:r>
              <w:rPr>
                <w:rFonts w:hint="eastAsia" w:ascii="宋体" w:hAnsi="宋体" w:cs="微软雅黑"/>
                <w:color w:val="auto"/>
                <w:szCs w:val="21"/>
                <w:lang w:eastAsia="zh-CN"/>
              </w:rPr>
              <w:t>技术部分</w:t>
            </w:r>
            <w:r>
              <w:rPr>
                <w:rFonts w:hint="eastAsia" w:ascii="宋体" w:hAnsi="宋体" w:cs="微软雅黑"/>
                <w:color w:val="auto"/>
                <w:szCs w:val="21"/>
              </w:rPr>
              <w:t>：</w:t>
            </w:r>
            <w:r>
              <w:rPr>
                <w:rFonts w:hint="eastAsia" w:ascii="宋体" w:hAnsi="宋体" w:cs="微软雅黑"/>
                <w:color w:val="auto"/>
                <w:szCs w:val="21"/>
                <w:lang w:val="en-US" w:eastAsia="zh-CN"/>
              </w:rPr>
              <w:t>60</w:t>
            </w:r>
            <w:r>
              <w:rPr>
                <w:rFonts w:hint="eastAsia" w:ascii="宋体" w:hAnsi="宋体" w:cs="微软雅黑"/>
                <w:color w:val="auto"/>
                <w:szCs w:val="21"/>
              </w:rPr>
              <w:t>分</w:t>
            </w:r>
          </w:p>
          <w:p w14:paraId="1BE9E5C3">
            <w:pPr>
              <w:shd w:val="clear"/>
              <w:spacing w:line="320" w:lineRule="exact"/>
              <w:jc w:val="left"/>
              <w:rPr>
                <w:rFonts w:ascii="宋体" w:hAnsi="宋体" w:cs="微软雅黑"/>
                <w:color w:val="auto"/>
                <w:szCs w:val="21"/>
              </w:rPr>
            </w:pPr>
            <w:r>
              <w:rPr>
                <w:rFonts w:hint="eastAsia" w:ascii="宋体" w:hAnsi="宋体" w:cs="微软雅黑"/>
                <w:color w:val="auto"/>
                <w:szCs w:val="21"/>
              </w:rPr>
              <w:t>投标报价：</w:t>
            </w:r>
            <w:r>
              <w:rPr>
                <w:rFonts w:hint="eastAsia" w:ascii="宋体" w:hAnsi="宋体" w:cs="微软雅黑"/>
                <w:color w:val="auto"/>
                <w:szCs w:val="21"/>
                <w:lang w:val="en-US" w:eastAsia="zh-CN"/>
              </w:rPr>
              <w:t>10</w:t>
            </w:r>
            <w:r>
              <w:rPr>
                <w:rFonts w:hint="eastAsia" w:ascii="宋体" w:hAnsi="宋体" w:cs="微软雅黑"/>
                <w:color w:val="auto"/>
                <w:szCs w:val="21"/>
              </w:rPr>
              <w:t>分          其他因素：</w:t>
            </w:r>
            <w:r>
              <w:rPr>
                <w:rFonts w:hint="eastAsia" w:ascii="宋体" w:hAnsi="宋体" w:cs="微软雅黑"/>
                <w:color w:val="auto"/>
                <w:szCs w:val="21"/>
                <w:lang w:val="en-US" w:eastAsia="zh-CN"/>
              </w:rPr>
              <w:t>10</w:t>
            </w:r>
            <w:r>
              <w:rPr>
                <w:rFonts w:hint="eastAsia" w:ascii="宋体" w:hAnsi="宋体" w:cs="微软雅黑"/>
                <w:color w:val="auto"/>
                <w:szCs w:val="21"/>
              </w:rPr>
              <w:t>分</w:t>
            </w:r>
          </w:p>
        </w:tc>
      </w:tr>
      <w:tr w14:paraId="01394D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8" w:hRule="atLeast"/>
        </w:trPr>
        <w:tc>
          <w:tcPr>
            <w:tcW w:w="1424" w:type="dxa"/>
            <w:gridSpan w:val="2"/>
            <w:tcBorders>
              <w:top w:val="outset" w:color="auto" w:sz="6" w:space="0"/>
              <w:left w:val="outset" w:color="auto" w:sz="6" w:space="0"/>
              <w:bottom w:val="outset" w:color="auto" w:sz="6" w:space="0"/>
              <w:right w:val="outset" w:color="auto" w:sz="6" w:space="0"/>
            </w:tcBorders>
            <w:vAlign w:val="center"/>
          </w:tcPr>
          <w:p w14:paraId="57F2B616">
            <w:pPr>
              <w:shd w:val="clear"/>
              <w:spacing w:line="320" w:lineRule="exact"/>
              <w:jc w:val="center"/>
              <w:rPr>
                <w:rFonts w:ascii="宋体" w:hAnsi="宋体" w:cs="微软雅黑"/>
                <w:color w:val="auto"/>
                <w:szCs w:val="21"/>
              </w:rPr>
            </w:pPr>
            <w:r>
              <w:rPr>
                <w:rFonts w:hint="eastAsia" w:ascii="宋体" w:hAnsi="宋体" w:cs="微软雅黑"/>
                <w:color w:val="auto"/>
                <w:szCs w:val="21"/>
              </w:rPr>
              <w:t>2.2.2</w:t>
            </w:r>
          </w:p>
        </w:tc>
        <w:tc>
          <w:tcPr>
            <w:tcW w:w="1546" w:type="dxa"/>
            <w:tcBorders>
              <w:top w:val="outset" w:color="auto" w:sz="6" w:space="0"/>
              <w:left w:val="outset" w:color="auto" w:sz="6" w:space="0"/>
              <w:bottom w:val="outset" w:color="auto" w:sz="6" w:space="0"/>
              <w:right w:val="outset" w:color="auto" w:sz="6" w:space="0"/>
            </w:tcBorders>
            <w:vAlign w:val="center"/>
          </w:tcPr>
          <w:p w14:paraId="213A14D6">
            <w:pPr>
              <w:shd w:val="clear"/>
              <w:spacing w:line="320" w:lineRule="exact"/>
              <w:jc w:val="center"/>
              <w:rPr>
                <w:rFonts w:ascii="宋体" w:hAnsi="宋体" w:cs="微软雅黑"/>
                <w:color w:val="auto"/>
                <w:szCs w:val="21"/>
              </w:rPr>
            </w:pPr>
            <w:r>
              <w:rPr>
                <w:rFonts w:hint="eastAsia" w:ascii="宋体" w:hAnsi="宋体" w:cs="微软雅黑"/>
                <w:color w:val="auto"/>
                <w:szCs w:val="21"/>
              </w:rPr>
              <w:t>基准价计算方法</w:t>
            </w:r>
          </w:p>
        </w:tc>
        <w:tc>
          <w:tcPr>
            <w:tcW w:w="6663" w:type="dxa"/>
            <w:gridSpan w:val="2"/>
            <w:tcBorders>
              <w:top w:val="outset" w:color="auto" w:sz="6" w:space="0"/>
              <w:left w:val="outset" w:color="auto" w:sz="6" w:space="0"/>
              <w:bottom w:val="outset" w:color="auto" w:sz="6" w:space="0"/>
              <w:right w:val="outset" w:color="auto" w:sz="6" w:space="0"/>
            </w:tcBorders>
            <w:vAlign w:val="center"/>
          </w:tcPr>
          <w:p w14:paraId="724DB385">
            <w:pPr>
              <w:shd w:val="clear"/>
              <w:spacing w:line="320" w:lineRule="exact"/>
              <w:jc w:val="left"/>
              <w:rPr>
                <w:rFonts w:hint="eastAsia" w:ascii="宋体" w:hAnsi="宋体" w:eastAsia="宋体" w:cs="微软雅黑"/>
                <w:color w:val="auto"/>
                <w:szCs w:val="21"/>
              </w:rPr>
            </w:pPr>
            <w:r>
              <w:rPr>
                <w:rFonts w:hint="eastAsia" w:ascii="宋体" w:hAnsi="宋体" w:eastAsia="宋体" w:cs="微软雅黑"/>
                <w:color w:val="auto"/>
                <w:szCs w:val="21"/>
              </w:rPr>
              <w:t>价格分统一采用低价优先法计算，即满足磋商文件要求且最后报价最低的供应商的价格为磋商基准价，其价格分为满分。其他供应商的价格分统一按照下列公式计算：</w:t>
            </w:r>
          </w:p>
          <w:p w14:paraId="281CD3B5">
            <w:pPr>
              <w:shd w:val="clear"/>
              <w:spacing w:line="320" w:lineRule="exact"/>
              <w:jc w:val="left"/>
              <w:rPr>
                <w:rFonts w:hint="eastAsia" w:ascii="宋体" w:hAnsi="宋体" w:eastAsia="宋体" w:cs="微软雅黑"/>
                <w:color w:val="auto"/>
                <w:szCs w:val="21"/>
              </w:rPr>
            </w:pPr>
            <w:r>
              <w:rPr>
                <w:rFonts w:hint="eastAsia" w:ascii="宋体" w:hAnsi="宋体" w:eastAsia="宋体" w:cs="微软雅黑"/>
                <w:color w:val="auto"/>
                <w:szCs w:val="21"/>
              </w:rPr>
              <w:t>磋商报价得分=（磋商基准价/最后磋商报价）×价格权值</w:t>
            </w:r>
            <w:r>
              <w:rPr>
                <w:rFonts w:hint="eastAsia" w:ascii="宋体" w:hAnsi="宋体" w:eastAsia="宋体" w:cs="微软雅黑"/>
                <w:color w:val="auto"/>
                <w:szCs w:val="21"/>
                <w:lang w:val="en-US" w:eastAsia="zh-CN"/>
              </w:rPr>
              <w:t>10</w:t>
            </w:r>
            <w:r>
              <w:rPr>
                <w:rFonts w:hint="eastAsia" w:ascii="宋体" w:hAnsi="宋体" w:eastAsia="宋体" w:cs="微软雅黑"/>
                <w:color w:val="auto"/>
                <w:szCs w:val="21"/>
              </w:rPr>
              <w:t>%×100</w:t>
            </w:r>
          </w:p>
          <w:p w14:paraId="6EF76A6B">
            <w:pPr>
              <w:shd w:val="clear"/>
              <w:spacing w:line="320" w:lineRule="exact"/>
              <w:jc w:val="left"/>
              <w:rPr>
                <w:rFonts w:hint="eastAsia" w:ascii="宋体" w:hAnsi="宋体" w:eastAsia="宋体" w:cs="微软雅黑"/>
                <w:color w:val="auto"/>
                <w:szCs w:val="21"/>
              </w:rPr>
            </w:pPr>
            <w:r>
              <w:rPr>
                <w:rFonts w:hint="eastAsia" w:ascii="宋体" w:hAnsi="宋体" w:eastAsia="宋体" w:cs="微软雅黑"/>
                <w:color w:val="auto"/>
                <w:szCs w:val="21"/>
              </w:rPr>
              <w:t>超出招标控制价的磋商响应报价按废标处理。</w:t>
            </w:r>
          </w:p>
          <w:p w14:paraId="47A3EFB0">
            <w:pPr>
              <w:shd w:val="clear"/>
              <w:spacing w:line="320" w:lineRule="exact"/>
              <w:jc w:val="left"/>
              <w:rPr>
                <w:rFonts w:hint="eastAsia" w:ascii="宋体" w:hAnsi="宋体" w:eastAsia="宋体" w:cs="微软雅黑"/>
                <w:color w:val="auto"/>
                <w:szCs w:val="21"/>
              </w:rPr>
            </w:pPr>
            <w:r>
              <w:rPr>
                <w:rFonts w:hint="eastAsia" w:ascii="宋体" w:hAnsi="宋体" w:eastAsia="宋体" w:cs="微软雅黑"/>
                <w:color w:val="auto"/>
                <w:szCs w:val="21"/>
              </w:rPr>
              <w:t>注：报价得分保留小数点后两位。</w:t>
            </w:r>
          </w:p>
        </w:tc>
      </w:tr>
      <w:tr w14:paraId="11CBCD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1424" w:type="dxa"/>
            <w:gridSpan w:val="2"/>
            <w:tcBorders>
              <w:top w:val="outset" w:color="auto" w:sz="6" w:space="0"/>
              <w:left w:val="outset" w:color="auto" w:sz="6" w:space="0"/>
              <w:bottom w:val="outset" w:color="auto" w:sz="6" w:space="0"/>
              <w:right w:val="outset" w:color="auto" w:sz="6" w:space="0"/>
            </w:tcBorders>
            <w:vAlign w:val="center"/>
          </w:tcPr>
          <w:p w14:paraId="59A6FFD3">
            <w:pPr>
              <w:shd w:val="clear"/>
              <w:spacing w:line="320" w:lineRule="exact"/>
              <w:jc w:val="center"/>
              <w:rPr>
                <w:rFonts w:ascii="宋体" w:hAnsi="宋体" w:cs="微软雅黑"/>
                <w:color w:val="auto"/>
                <w:szCs w:val="21"/>
              </w:rPr>
            </w:pPr>
            <w:r>
              <w:rPr>
                <w:rFonts w:hint="eastAsia" w:ascii="宋体" w:hAnsi="宋体" w:cs="微软雅黑"/>
                <w:color w:val="auto"/>
                <w:szCs w:val="21"/>
              </w:rPr>
              <w:t>条款号</w:t>
            </w:r>
          </w:p>
        </w:tc>
        <w:tc>
          <w:tcPr>
            <w:tcW w:w="1546" w:type="dxa"/>
            <w:tcBorders>
              <w:top w:val="outset" w:color="auto" w:sz="6" w:space="0"/>
              <w:left w:val="outset" w:color="auto" w:sz="6" w:space="0"/>
              <w:bottom w:val="outset" w:color="auto" w:sz="6" w:space="0"/>
              <w:right w:val="outset" w:color="auto" w:sz="6" w:space="0"/>
            </w:tcBorders>
            <w:vAlign w:val="center"/>
          </w:tcPr>
          <w:p w14:paraId="7849ECFD">
            <w:pPr>
              <w:shd w:val="clear"/>
              <w:spacing w:line="320" w:lineRule="exact"/>
              <w:jc w:val="center"/>
              <w:rPr>
                <w:rFonts w:ascii="宋体" w:hAnsi="宋体" w:cs="微软雅黑"/>
                <w:color w:val="auto"/>
                <w:szCs w:val="21"/>
              </w:rPr>
            </w:pPr>
            <w:r>
              <w:rPr>
                <w:rFonts w:hint="eastAsia" w:ascii="宋体" w:hAnsi="宋体" w:cs="微软雅黑"/>
                <w:color w:val="auto"/>
                <w:szCs w:val="21"/>
              </w:rPr>
              <w:t>评分因素</w:t>
            </w:r>
          </w:p>
        </w:tc>
        <w:tc>
          <w:tcPr>
            <w:tcW w:w="6058" w:type="dxa"/>
            <w:tcBorders>
              <w:top w:val="outset" w:color="auto" w:sz="6" w:space="0"/>
              <w:left w:val="outset" w:color="auto" w:sz="6" w:space="0"/>
              <w:bottom w:val="outset" w:color="auto" w:sz="6" w:space="0"/>
              <w:right w:val="single" w:color="auto" w:sz="4" w:space="0"/>
            </w:tcBorders>
            <w:vAlign w:val="center"/>
          </w:tcPr>
          <w:p w14:paraId="0F0BE008">
            <w:pPr>
              <w:shd w:val="clear"/>
              <w:spacing w:line="320" w:lineRule="exact"/>
              <w:jc w:val="left"/>
              <w:rPr>
                <w:rFonts w:hint="eastAsia" w:ascii="宋体" w:hAnsi="宋体" w:eastAsia="宋体" w:cs="微软雅黑"/>
                <w:color w:val="auto"/>
                <w:szCs w:val="21"/>
              </w:rPr>
            </w:pPr>
            <w:r>
              <w:rPr>
                <w:rFonts w:hint="eastAsia" w:ascii="宋体" w:hAnsi="宋体" w:eastAsia="宋体" w:cs="微软雅黑"/>
                <w:color w:val="auto"/>
                <w:szCs w:val="21"/>
              </w:rPr>
              <w:t>评分标准</w:t>
            </w:r>
          </w:p>
        </w:tc>
        <w:tc>
          <w:tcPr>
            <w:tcW w:w="605" w:type="dxa"/>
            <w:tcBorders>
              <w:top w:val="outset" w:color="auto" w:sz="6" w:space="0"/>
              <w:left w:val="single" w:color="auto" w:sz="4" w:space="0"/>
              <w:bottom w:val="outset" w:color="auto" w:sz="6" w:space="0"/>
              <w:right w:val="outset" w:color="auto" w:sz="6" w:space="0"/>
            </w:tcBorders>
            <w:vAlign w:val="center"/>
          </w:tcPr>
          <w:p w14:paraId="6703F440">
            <w:pPr>
              <w:shd w:val="clear"/>
              <w:spacing w:line="320" w:lineRule="exact"/>
              <w:jc w:val="left"/>
              <w:rPr>
                <w:rFonts w:hint="eastAsia" w:ascii="宋体" w:hAnsi="宋体" w:eastAsia="宋体" w:cs="微软雅黑"/>
                <w:color w:val="auto"/>
                <w:szCs w:val="21"/>
              </w:rPr>
            </w:pPr>
            <w:r>
              <w:rPr>
                <w:rFonts w:hint="eastAsia" w:ascii="宋体" w:hAnsi="宋体" w:eastAsia="宋体" w:cs="微软雅黑"/>
                <w:color w:val="auto"/>
                <w:szCs w:val="21"/>
              </w:rPr>
              <w:t>得分</w:t>
            </w:r>
          </w:p>
        </w:tc>
      </w:tr>
      <w:tr w14:paraId="2DB3FF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99" w:hRule="atLeast"/>
        </w:trPr>
        <w:tc>
          <w:tcPr>
            <w:tcW w:w="700" w:type="dxa"/>
            <w:vMerge w:val="restart"/>
            <w:tcBorders>
              <w:top w:val="outset" w:color="auto" w:sz="6" w:space="0"/>
              <w:left w:val="outset" w:color="auto" w:sz="6" w:space="0"/>
              <w:right w:val="outset" w:color="auto" w:sz="6" w:space="0"/>
            </w:tcBorders>
            <w:vAlign w:val="center"/>
          </w:tcPr>
          <w:p w14:paraId="155FB80D">
            <w:pPr>
              <w:shd w:val="clear"/>
              <w:spacing w:line="320" w:lineRule="exact"/>
              <w:jc w:val="center"/>
              <w:rPr>
                <w:rFonts w:ascii="宋体" w:hAnsi="宋体" w:cs="微软雅黑"/>
                <w:color w:val="auto"/>
                <w:szCs w:val="21"/>
              </w:rPr>
            </w:pPr>
            <w:r>
              <w:rPr>
                <w:rFonts w:hint="eastAsia" w:ascii="宋体" w:hAnsi="宋体" w:cs="微软雅黑"/>
                <w:color w:val="auto"/>
                <w:szCs w:val="21"/>
              </w:rPr>
              <w:t>2.2.3</w:t>
            </w:r>
          </w:p>
          <w:p w14:paraId="11C1865B">
            <w:pPr>
              <w:shd w:val="clear"/>
              <w:spacing w:line="320" w:lineRule="exact"/>
              <w:jc w:val="center"/>
              <w:rPr>
                <w:rFonts w:ascii="宋体" w:hAnsi="宋体" w:cs="微软雅黑"/>
                <w:color w:val="auto"/>
                <w:szCs w:val="21"/>
              </w:rPr>
            </w:pPr>
            <w:r>
              <w:rPr>
                <w:rFonts w:hint="eastAsia" w:ascii="宋体" w:hAnsi="宋体" w:cs="微软雅黑"/>
                <w:color w:val="auto"/>
                <w:szCs w:val="21"/>
              </w:rPr>
              <w:t>(1)</w:t>
            </w:r>
          </w:p>
        </w:tc>
        <w:tc>
          <w:tcPr>
            <w:tcW w:w="724" w:type="dxa"/>
            <w:vMerge w:val="restart"/>
            <w:tcBorders>
              <w:top w:val="outset" w:color="auto" w:sz="6" w:space="0"/>
              <w:left w:val="outset" w:color="auto" w:sz="6" w:space="0"/>
              <w:right w:val="outset" w:color="auto" w:sz="6" w:space="0"/>
            </w:tcBorders>
            <w:vAlign w:val="center"/>
          </w:tcPr>
          <w:p w14:paraId="6AEE8189">
            <w:pPr>
              <w:shd w:val="clear"/>
              <w:spacing w:line="320" w:lineRule="exact"/>
              <w:jc w:val="center"/>
              <w:rPr>
                <w:rFonts w:hint="eastAsia" w:ascii="宋体" w:hAnsi="宋体" w:cs="微软雅黑"/>
                <w:color w:val="auto"/>
                <w:szCs w:val="21"/>
                <w:lang w:eastAsia="zh-CN"/>
              </w:rPr>
            </w:pPr>
            <w:r>
              <w:rPr>
                <w:rFonts w:hint="eastAsia" w:ascii="宋体" w:hAnsi="宋体" w:cs="微软雅黑"/>
                <w:color w:val="auto"/>
                <w:szCs w:val="21"/>
                <w:lang w:eastAsia="zh-CN"/>
              </w:rPr>
              <w:t>商务</w:t>
            </w:r>
          </w:p>
          <w:p w14:paraId="0C304C23">
            <w:pPr>
              <w:shd w:val="clear"/>
              <w:spacing w:line="320" w:lineRule="exact"/>
              <w:jc w:val="center"/>
              <w:rPr>
                <w:rFonts w:hint="eastAsia" w:ascii="宋体" w:hAnsi="宋体" w:cs="微软雅黑"/>
                <w:color w:val="auto"/>
                <w:szCs w:val="21"/>
                <w:lang w:eastAsia="zh-CN"/>
              </w:rPr>
            </w:pPr>
            <w:r>
              <w:rPr>
                <w:rFonts w:hint="eastAsia" w:ascii="宋体" w:hAnsi="宋体" w:cs="微软雅黑"/>
                <w:color w:val="auto"/>
                <w:szCs w:val="21"/>
                <w:lang w:eastAsia="zh-CN"/>
              </w:rPr>
              <w:t>部分</w:t>
            </w:r>
          </w:p>
          <w:p w14:paraId="5E6CDEF1">
            <w:pPr>
              <w:shd w:val="clear"/>
              <w:spacing w:line="320" w:lineRule="exact"/>
              <w:jc w:val="center"/>
              <w:rPr>
                <w:rFonts w:ascii="宋体" w:hAnsi="宋体" w:cs="微软雅黑"/>
                <w:color w:val="auto"/>
                <w:szCs w:val="21"/>
              </w:rPr>
            </w:pPr>
            <w:r>
              <w:rPr>
                <w:rFonts w:hint="eastAsia" w:ascii="宋体" w:hAnsi="宋体" w:cs="微软雅黑"/>
                <w:color w:val="auto"/>
                <w:szCs w:val="21"/>
                <w:lang w:val="en-US" w:eastAsia="zh-CN"/>
              </w:rPr>
              <w:t>2</w:t>
            </w:r>
            <w:r>
              <w:rPr>
                <w:rFonts w:ascii="宋体" w:hAnsi="宋体" w:cs="微软雅黑"/>
                <w:color w:val="auto"/>
                <w:szCs w:val="21"/>
              </w:rPr>
              <w:t>0分</w:t>
            </w:r>
          </w:p>
        </w:tc>
        <w:tc>
          <w:tcPr>
            <w:tcW w:w="1546" w:type="dxa"/>
            <w:tcBorders>
              <w:top w:val="outset" w:color="auto" w:sz="6" w:space="0"/>
              <w:left w:val="outset" w:color="auto" w:sz="6" w:space="0"/>
              <w:bottom w:val="outset" w:color="auto" w:sz="6" w:space="0"/>
              <w:right w:val="outset" w:color="auto" w:sz="6" w:space="0"/>
            </w:tcBorders>
            <w:vAlign w:val="center"/>
          </w:tcPr>
          <w:p w14:paraId="574AE2EA">
            <w:pPr>
              <w:shd w:val="clea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项目团队</w:t>
            </w:r>
            <w:r>
              <w:rPr>
                <w:rFonts w:hint="eastAsia" w:ascii="宋体" w:hAnsi="宋体" w:eastAsia="宋体" w:cs="宋体"/>
                <w:color w:val="auto"/>
                <w:szCs w:val="21"/>
              </w:rPr>
              <w:t>（5分）</w:t>
            </w:r>
          </w:p>
        </w:tc>
        <w:tc>
          <w:tcPr>
            <w:tcW w:w="6058" w:type="dxa"/>
            <w:tcBorders>
              <w:top w:val="outset" w:color="auto" w:sz="6" w:space="0"/>
              <w:left w:val="outset" w:color="auto" w:sz="6" w:space="0"/>
              <w:bottom w:val="outset" w:color="auto" w:sz="6" w:space="0"/>
              <w:right w:val="single" w:color="auto" w:sz="4" w:space="0"/>
            </w:tcBorders>
            <w:vAlign w:val="center"/>
          </w:tcPr>
          <w:p w14:paraId="016E8C7A">
            <w:pPr>
              <w:shd w:val="clear"/>
              <w:spacing w:line="320" w:lineRule="exact"/>
              <w:jc w:val="left"/>
              <w:rPr>
                <w:rFonts w:hint="eastAsia"/>
                <w:lang w:val="en-US" w:eastAsia="zh-CN"/>
              </w:rPr>
            </w:pPr>
            <w:r>
              <w:rPr>
                <w:rFonts w:hint="eastAsia"/>
                <w:lang w:val="en-US" w:eastAsia="zh-CN"/>
              </w:rPr>
              <w:t>团队中除项目负责人外：</w:t>
            </w:r>
          </w:p>
          <w:p w14:paraId="1FD3B1BE">
            <w:pPr>
              <w:shd w:val="clear"/>
              <w:spacing w:line="320" w:lineRule="exact"/>
              <w:jc w:val="left"/>
              <w:rPr>
                <w:rFonts w:hint="default"/>
                <w:lang w:val="en-US" w:eastAsia="zh-CN"/>
              </w:rPr>
            </w:pPr>
            <w:r>
              <w:rPr>
                <w:rFonts w:hint="eastAsia"/>
                <w:lang w:val="en-US" w:eastAsia="zh-CN"/>
              </w:rPr>
              <w:t>每有一个1名相关专业副高级职称得2分最多的2分；</w:t>
            </w:r>
          </w:p>
          <w:p w14:paraId="6DFFD6A2">
            <w:pPr>
              <w:shd w:val="clear"/>
              <w:spacing w:line="320" w:lineRule="exact"/>
              <w:jc w:val="left"/>
              <w:rPr>
                <w:rFonts w:hint="eastAsia"/>
                <w:lang w:val="en-US" w:eastAsia="zh-CN"/>
              </w:rPr>
            </w:pPr>
            <w:r>
              <w:rPr>
                <w:rFonts w:hint="eastAsia"/>
                <w:lang w:val="en-US" w:eastAsia="zh-CN"/>
              </w:rPr>
              <w:t>每有一个1名相关专业中级职称得1分最多的3分；</w:t>
            </w:r>
          </w:p>
          <w:p w14:paraId="2B5082FD">
            <w:pPr>
              <w:pStyle w:val="2"/>
              <w:rPr>
                <w:rFonts w:hint="default"/>
                <w:lang w:val="en-US" w:eastAsia="zh-CN"/>
              </w:rPr>
            </w:pPr>
            <w:r>
              <w:rPr>
                <w:rFonts w:hint="eastAsia" w:ascii="宋体" w:hAnsi="宋体" w:eastAsia="宋体" w:cs="微软雅黑"/>
                <w:color w:val="auto"/>
                <w:szCs w:val="21"/>
                <w:lang w:val="en-US" w:eastAsia="zh-CN"/>
              </w:rPr>
              <w:t>提供职称证复印件并加盖公章，否则不得分。</w:t>
            </w:r>
          </w:p>
        </w:tc>
        <w:tc>
          <w:tcPr>
            <w:tcW w:w="605" w:type="dxa"/>
            <w:tcBorders>
              <w:top w:val="outset" w:color="auto" w:sz="6" w:space="0"/>
              <w:left w:val="single" w:color="auto" w:sz="4" w:space="0"/>
              <w:bottom w:val="outset" w:color="auto" w:sz="6" w:space="0"/>
              <w:right w:val="outset" w:color="auto" w:sz="6" w:space="0"/>
            </w:tcBorders>
            <w:vAlign w:val="center"/>
          </w:tcPr>
          <w:p w14:paraId="004ADA7D">
            <w:pPr>
              <w:shd w:val="clear"/>
              <w:spacing w:line="320" w:lineRule="exact"/>
              <w:jc w:val="left"/>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0-5</w:t>
            </w:r>
          </w:p>
        </w:tc>
      </w:tr>
      <w:tr w14:paraId="3EA706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outset" w:color="auto" w:sz="6" w:space="0"/>
            </w:tcBorders>
            <w:vAlign w:val="center"/>
          </w:tcPr>
          <w:p w14:paraId="46A5AD23">
            <w:pPr>
              <w:shd w:val="clear"/>
              <w:spacing w:line="320" w:lineRule="exact"/>
              <w:jc w:val="left"/>
              <w:rPr>
                <w:rFonts w:ascii="宋体" w:hAnsi="宋体" w:cs="微软雅黑"/>
                <w:color w:val="auto"/>
                <w:szCs w:val="21"/>
              </w:rPr>
            </w:pPr>
          </w:p>
        </w:tc>
        <w:tc>
          <w:tcPr>
            <w:tcW w:w="724" w:type="dxa"/>
            <w:vMerge w:val="continue"/>
            <w:tcBorders>
              <w:left w:val="outset" w:color="auto" w:sz="6" w:space="0"/>
              <w:right w:val="outset" w:color="auto" w:sz="6" w:space="0"/>
            </w:tcBorders>
            <w:vAlign w:val="center"/>
          </w:tcPr>
          <w:p w14:paraId="4D749468">
            <w:pPr>
              <w:shd w:val="clear"/>
              <w:spacing w:line="320" w:lineRule="exact"/>
              <w:jc w:val="center"/>
              <w:rPr>
                <w:rFonts w:ascii="宋体" w:hAnsi="宋体" w:cs="微软雅黑"/>
                <w:color w:val="auto"/>
                <w:szCs w:val="21"/>
              </w:rPr>
            </w:pPr>
          </w:p>
        </w:tc>
        <w:tc>
          <w:tcPr>
            <w:tcW w:w="1546" w:type="dxa"/>
            <w:tcBorders>
              <w:top w:val="outset" w:color="auto" w:sz="6" w:space="0"/>
              <w:left w:val="outset" w:color="auto" w:sz="6" w:space="0"/>
              <w:bottom w:val="outset" w:color="auto" w:sz="6" w:space="0"/>
              <w:right w:val="outset" w:color="auto" w:sz="6" w:space="0"/>
            </w:tcBorders>
            <w:vAlign w:val="center"/>
          </w:tcPr>
          <w:p w14:paraId="62965B9A">
            <w:pPr>
              <w:shd w:val="clear"/>
              <w:spacing w:line="0" w:lineRule="atLeast"/>
              <w:jc w:val="center"/>
              <w:rPr>
                <w:rFonts w:hint="eastAsia" w:ascii="宋体" w:hAnsi="宋体" w:eastAsia="宋体" w:cs="宋体"/>
                <w:color w:val="auto"/>
                <w:szCs w:val="21"/>
              </w:rPr>
            </w:pPr>
            <w:r>
              <w:rPr>
                <w:rFonts w:hint="eastAsia" w:ascii="宋体" w:hAnsi="宋体" w:eastAsia="宋体" w:cs="宋体"/>
                <w:color w:val="auto"/>
                <w:szCs w:val="21"/>
              </w:rPr>
              <w:t>企业业绩</w:t>
            </w:r>
          </w:p>
          <w:p w14:paraId="2DEF1E2D">
            <w:pPr>
              <w:shd w:val="clea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c>
          <w:tcPr>
            <w:tcW w:w="6058" w:type="dxa"/>
            <w:tcBorders>
              <w:top w:val="outset" w:color="auto" w:sz="6" w:space="0"/>
              <w:left w:val="outset" w:color="auto" w:sz="6" w:space="0"/>
              <w:bottom w:val="outset" w:color="auto" w:sz="6" w:space="0"/>
              <w:right w:val="single" w:color="auto" w:sz="4" w:space="0"/>
            </w:tcBorders>
            <w:vAlign w:val="center"/>
          </w:tcPr>
          <w:p w14:paraId="3128558C">
            <w:pPr>
              <w:shd w:val="clear"/>
              <w:spacing w:line="320" w:lineRule="exact"/>
              <w:jc w:val="left"/>
              <w:rPr>
                <w:rFonts w:hint="eastAsia" w:ascii="宋体" w:hAnsi="宋体" w:eastAsia="宋体" w:cs="微软雅黑"/>
                <w:color w:val="auto"/>
                <w:szCs w:val="21"/>
                <w:lang w:val="en-US" w:eastAsia="zh-CN"/>
              </w:rPr>
            </w:pPr>
            <w:r>
              <w:rPr>
                <w:rFonts w:hint="eastAsia" w:ascii="宋体" w:hAnsi="宋体" w:eastAsia="宋体" w:cs="微软雅黑"/>
                <w:color w:val="auto"/>
                <w:szCs w:val="21"/>
              </w:rPr>
              <w:t>供应商在近五年（20</w:t>
            </w:r>
            <w:r>
              <w:rPr>
                <w:rFonts w:hint="eastAsia" w:ascii="宋体" w:hAnsi="宋体" w:cs="微软雅黑"/>
                <w:color w:val="auto"/>
                <w:szCs w:val="21"/>
                <w:lang w:val="en-US" w:eastAsia="zh-CN"/>
              </w:rPr>
              <w:t>22</w:t>
            </w:r>
            <w:r>
              <w:rPr>
                <w:rFonts w:hint="eastAsia" w:ascii="宋体" w:hAnsi="宋体" w:eastAsia="宋体" w:cs="微软雅黑"/>
                <w:color w:val="auto"/>
                <w:szCs w:val="21"/>
              </w:rPr>
              <w:t>年-</w:t>
            </w:r>
            <w:r>
              <w:rPr>
                <w:rFonts w:hint="eastAsia" w:ascii="宋体" w:hAnsi="宋体" w:cs="微软雅黑"/>
                <w:color w:val="auto"/>
                <w:szCs w:val="21"/>
                <w:lang w:val="en-US" w:eastAsia="zh-CN"/>
              </w:rPr>
              <w:t>今</w:t>
            </w:r>
            <w:r>
              <w:rPr>
                <w:rFonts w:hint="eastAsia" w:ascii="宋体" w:hAnsi="宋体" w:eastAsia="宋体" w:cs="微软雅黑"/>
                <w:color w:val="auto"/>
                <w:szCs w:val="21"/>
              </w:rPr>
              <w:t>）具有</w:t>
            </w:r>
            <w:r>
              <w:rPr>
                <w:rFonts w:hint="eastAsia" w:ascii="宋体" w:hAnsi="宋体" w:eastAsia="宋体" w:cs="微软雅黑"/>
                <w:color w:val="auto"/>
                <w:szCs w:val="21"/>
                <w:lang w:val="en-US" w:eastAsia="zh-CN"/>
              </w:rPr>
              <w:t>类似</w:t>
            </w:r>
            <w:r>
              <w:rPr>
                <w:rFonts w:hint="eastAsia" w:ascii="宋体" w:hAnsi="宋体" w:eastAsia="宋体" w:cs="微软雅黑"/>
                <w:color w:val="auto"/>
                <w:szCs w:val="21"/>
              </w:rPr>
              <w:t>业绩，每增加一项得</w:t>
            </w:r>
            <w:r>
              <w:rPr>
                <w:rFonts w:hint="eastAsia" w:ascii="宋体" w:hAnsi="宋体" w:eastAsia="宋体" w:cs="微软雅黑"/>
                <w:color w:val="auto"/>
                <w:szCs w:val="21"/>
                <w:lang w:val="en-US" w:eastAsia="zh-CN"/>
              </w:rPr>
              <w:t>1</w:t>
            </w:r>
            <w:r>
              <w:rPr>
                <w:rFonts w:hint="eastAsia" w:ascii="宋体" w:hAnsi="宋体" w:eastAsia="宋体" w:cs="微软雅黑"/>
                <w:color w:val="auto"/>
                <w:szCs w:val="21"/>
              </w:rPr>
              <w:t>分，最多得</w:t>
            </w:r>
            <w:r>
              <w:rPr>
                <w:rFonts w:hint="eastAsia" w:ascii="宋体" w:hAnsi="宋体" w:eastAsia="宋体" w:cs="微软雅黑"/>
                <w:color w:val="auto"/>
                <w:szCs w:val="21"/>
                <w:lang w:val="en-US" w:eastAsia="zh-CN"/>
              </w:rPr>
              <w:t>5</w:t>
            </w:r>
            <w:r>
              <w:rPr>
                <w:rFonts w:hint="eastAsia" w:ascii="宋体" w:hAnsi="宋体" w:eastAsia="宋体" w:cs="微软雅黑"/>
                <w:color w:val="auto"/>
                <w:szCs w:val="21"/>
              </w:rPr>
              <w:t>分。（提供成果文件或中标通知书或合同，且响应文件附复印件加盖公章）</w:t>
            </w:r>
          </w:p>
        </w:tc>
        <w:tc>
          <w:tcPr>
            <w:tcW w:w="605" w:type="dxa"/>
            <w:tcBorders>
              <w:top w:val="outset" w:color="auto" w:sz="6" w:space="0"/>
              <w:left w:val="single" w:color="auto" w:sz="4" w:space="0"/>
              <w:bottom w:val="outset" w:color="auto" w:sz="6" w:space="0"/>
              <w:right w:val="outset" w:color="auto" w:sz="6" w:space="0"/>
            </w:tcBorders>
            <w:vAlign w:val="center"/>
          </w:tcPr>
          <w:p w14:paraId="44295CBB">
            <w:pPr>
              <w:shd w:val="clear"/>
              <w:spacing w:line="320" w:lineRule="exact"/>
              <w:jc w:val="left"/>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0-5</w:t>
            </w:r>
          </w:p>
        </w:tc>
      </w:tr>
      <w:tr w14:paraId="324033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tcBorders>
              <w:left w:val="outset" w:color="auto" w:sz="6" w:space="0"/>
              <w:right w:val="outset" w:color="auto" w:sz="6" w:space="0"/>
            </w:tcBorders>
            <w:vAlign w:val="center"/>
          </w:tcPr>
          <w:p w14:paraId="039B29C5">
            <w:pPr>
              <w:shd w:val="clear"/>
              <w:spacing w:line="320" w:lineRule="exact"/>
              <w:jc w:val="left"/>
              <w:rPr>
                <w:rFonts w:ascii="宋体" w:hAnsi="宋体" w:cs="微软雅黑"/>
                <w:color w:val="auto"/>
                <w:szCs w:val="21"/>
              </w:rPr>
            </w:pPr>
          </w:p>
        </w:tc>
        <w:tc>
          <w:tcPr>
            <w:tcW w:w="724" w:type="dxa"/>
            <w:tcBorders>
              <w:left w:val="outset" w:color="auto" w:sz="6" w:space="0"/>
              <w:right w:val="outset" w:color="auto" w:sz="6" w:space="0"/>
            </w:tcBorders>
            <w:vAlign w:val="center"/>
          </w:tcPr>
          <w:p w14:paraId="47065847">
            <w:pPr>
              <w:shd w:val="clear"/>
              <w:spacing w:line="320" w:lineRule="exact"/>
              <w:jc w:val="center"/>
              <w:rPr>
                <w:rFonts w:ascii="宋体" w:hAnsi="宋体" w:cs="微软雅黑"/>
                <w:color w:val="auto"/>
                <w:szCs w:val="21"/>
              </w:rPr>
            </w:pPr>
          </w:p>
        </w:tc>
        <w:tc>
          <w:tcPr>
            <w:tcW w:w="1546" w:type="dxa"/>
            <w:tcBorders>
              <w:top w:val="outset" w:color="auto" w:sz="6" w:space="0"/>
              <w:left w:val="outset" w:color="auto" w:sz="6" w:space="0"/>
              <w:bottom w:val="outset" w:color="auto" w:sz="6" w:space="0"/>
              <w:right w:val="outset" w:color="auto" w:sz="6" w:space="0"/>
            </w:tcBorders>
            <w:vAlign w:val="center"/>
          </w:tcPr>
          <w:p w14:paraId="10ABFAA9">
            <w:pPr>
              <w:shd w:val="clear"/>
              <w:spacing w:line="0" w:lineRule="atLeas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企业实力</w:t>
            </w:r>
          </w:p>
          <w:p w14:paraId="05FEA2B9">
            <w:pPr>
              <w:shd w:val="clear"/>
              <w:spacing w:line="0" w:lineRule="atLeast"/>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6058" w:type="dxa"/>
            <w:tcBorders>
              <w:top w:val="outset" w:color="auto" w:sz="6" w:space="0"/>
              <w:left w:val="outset" w:color="auto" w:sz="6" w:space="0"/>
              <w:bottom w:val="outset" w:color="auto" w:sz="6" w:space="0"/>
              <w:right w:val="single" w:color="auto" w:sz="4" w:space="0"/>
            </w:tcBorders>
            <w:vAlign w:val="center"/>
          </w:tcPr>
          <w:p w14:paraId="1D07E038">
            <w:pPr>
              <w:shd w:val="clear"/>
              <w:spacing w:line="320" w:lineRule="exact"/>
              <w:jc w:val="left"/>
              <w:rPr>
                <w:rFonts w:hint="default" w:ascii="宋体" w:hAnsi="宋体" w:eastAsia="宋体" w:cs="微软雅黑"/>
                <w:color w:val="auto"/>
                <w:szCs w:val="21"/>
                <w:lang w:val="en-US" w:eastAsia="zh-CN"/>
              </w:rPr>
            </w:pPr>
            <w:r>
              <w:rPr>
                <w:rFonts w:hint="eastAsia" w:ascii="宋体" w:hAnsi="宋体" w:eastAsia="宋体" w:cs="微软雅黑"/>
                <w:color w:val="auto"/>
                <w:szCs w:val="21"/>
              </w:rPr>
              <w:t>经省有关部门认定的技术经纪人不少于5人，科技创业导师不少于5人</w:t>
            </w:r>
            <w:r>
              <w:rPr>
                <w:rFonts w:hint="eastAsia" w:ascii="宋体" w:hAnsi="宋体" w:cs="微软雅黑"/>
                <w:color w:val="auto"/>
                <w:szCs w:val="21"/>
                <w:lang w:eastAsia="zh-CN"/>
              </w:rPr>
              <w:t>，</w:t>
            </w:r>
            <w:r>
              <w:rPr>
                <w:rFonts w:hint="eastAsia" w:ascii="宋体" w:hAnsi="宋体" w:cs="微软雅黑"/>
                <w:color w:val="auto"/>
                <w:szCs w:val="21"/>
                <w:lang w:val="en-US" w:eastAsia="zh-CN"/>
              </w:rPr>
              <w:t>每少1人减1分。</w:t>
            </w:r>
          </w:p>
        </w:tc>
        <w:tc>
          <w:tcPr>
            <w:tcW w:w="605" w:type="dxa"/>
            <w:tcBorders>
              <w:top w:val="outset" w:color="auto" w:sz="6" w:space="0"/>
              <w:left w:val="single" w:color="auto" w:sz="4" w:space="0"/>
              <w:bottom w:val="outset" w:color="auto" w:sz="6" w:space="0"/>
              <w:right w:val="outset" w:color="auto" w:sz="6" w:space="0"/>
            </w:tcBorders>
            <w:vAlign w:val="center"/>
          </w:tcPr>
          <w:p w14:paraId="0A0FEE94">
            <w:pPr>
              <w:shd w:val="clear"/>
              <w:spacing w:line="320" w:lineRule="exact"/>
              <w:jc w:val="left"/>
              <w:rPr>
                <w:rFonts w:hint="default" w:ascii="宋体" w:hAnsi="宋体" w:eastAsia="宋体" w:cs="微软雅黑"/>
                <w:color w:val="auto"/>
                <w:szCs w:val="21"/>
                <w:lang w:val="en-US" w:eastAsia="zh-CN"/>
              </w:rPr>
            </w:pPr>
            <w:r>
              <w:rPr>
                <w:rFonts w:hint="eastAsia" w:ascii="宋体" w:hAnsi="宋体" w:cs="微软雅黑"/>
                <w:color w:val="auto"/>
                <w:szCs w:val="21"/>
                <w:lang w:val="en-US" w:eastAsia="zh-CN"/>
              </w:rPr>
              <w:t>0-10</w:t>
            </w:r>
          </w:p>
        </w:tc>
      </w:tr>
      <w:tr w14:paraId="4EF32E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5"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CC40C8C">
            <w:pPr>
              <w:shd w:val="clear"/>
              <w:spacing w:line="320" w:lineRule="exact"/>
              <w:jc w:val="center"/>
              <w:rPr>
                <w:rFonts w:ascii="宋体" w:hAnsi="宋体" w:cs="微软雅黑"/>
                <w:color w:val="auto"/>
                <w:szCs w:val="21"/>
              </w:rPr>
            </w:pPr>
            <w:r>
              <w:rPr>
                <w:rFonts w:hint="eastAsia" w:ascii="宋体" w:hAnsi="宋体" w:cs="微软雅黑"/>
                <w:color w:val="auto"/>
                <w:szCs w:val="21"/>
              </w:rPr>
              <w:t>2.2.3</w:t>
            </w:r>
          </w:p>
          <w:p w14:paraId="35DA6251">
            <w:pPr>
              <w:shd w:val="clear"/>
              <w:spacing w:line="320" w:lineRule="exact"/>
              <w:jc w:val="center"/>
              <w:rPr>
                <w:rFonts w:ascii="宋体" w:hAnsi="宋体" w:cs="微软雅黑"/>
                <w:color w:val="auto"/>
                <w:szCs w:val="21"/>
              </w:rPr>
            </w:pPr>
            <w:r>
              <w:rPr>
                <w:rFonts w:hint="eastAsia" w:ascii="宋体" w:hAnsi="宋体" w:cs="微软雅黑"/>
                <w:color w:val="auto"/>
                <w:szCs w:val="21"/>
              </w:rPr>
              <w:t>(2)</w:t>
            </w:r>
          </w:p>
        </w:tc>
        <w:tc>
          <w:tcPr>
            <w:tcW w:w="724" w:type="dxa"/>
            <w:vMerge w:val="restart"/>
            <w:tcBorders>
              <w:top w:val="outset" w:color="auto" w:sz="6" w:space="0"/>
              <w:left w:val="outset" w:color="auto" w:sz="6" w:space="0"/>
              <w:bottom w:val="outset" w:color="auto" w:sz="6" w:space="0"/>
              <w:right w:val="outset" w:color="auto" w:sz="6" w:space="0"/>
            </w:tcBorders>
            <w:vAlign w:val="center"/>
          </w:tcPr>
          <w:p w14:paraId="29C903B3">
            <w:pPr>
              <w:shd w:val="clear"/>
              <w:spacing w:line="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技术</w:t>
            </w:r>
          </w:p>
          <w:p w14:paraId="2F6CEDD2">
            <w:pPr>
              <w:shd w:val="clear"/>
              <w:spacing w:line="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部分</w:t>
            </w:r>
          </w:p>
          <w:p w14:paraId="40CB3B67">
            <w:pPr>
              <w:shd w:val="clear"/>
              <w:spacing w:line="320" w:lineRule="exact"/>
              <w:jc w:val="center"/>
              <w:rPr>
                <w:rFonts w:ascii="宋体" w:hAnsi="宋体" w:cs="微软雅黑"/>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0分</w:t>
            </w:r>
          </w:p>
        </w:tc>
        <w:tc>
          <w:tcPr>
            <w:tcW w:w="1546" w:type="dxa"/>
            <w:tcBorders>
              <w:top w:val="outset" w:color="auto" w:sz="6" w:space="0"/>
              <w:left w:val="outset" w:color="auto" w:sz="6" w:space="0"/>
              <w:bottom w:val="single" w:color="auto" w:sz="4" w:space="0"/>
              <w:right w:val="outset" w:color="auto" w:sz="6" w:space="0"/>
            </w:tcBorders>
            <w:vAlign w:val="center"/>
          </w:tcPr>
          <w:p w14:paraId="1B1A9020">
            <w:pPr>
              <w:keepNext w:val="0"/>
              <w:keepLines w:val="0"/>
              <w:pageBreakBefore w:val="0"/>
              <w:shd w:val="clear"/>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项目概况与</w:t>
            </w:r>
          </w:p>
          <w:p w14:paraId="1B61A852">
            <w:pPr>
              <w:keepNext w:val="0"/>
              <w:keepLines w:val="0"/>
              <w:pageBreakBefore w:val="0"/>
              <w:shd w:val="clear"/>
              <w:kinsoku/>
              <w:wordWrap/>
              <w:overflowPunct/>
              <w:topLinePunct w:val="0"/>
              <w:autoSpaceDE/>
              <w:autoSpaceDN/>
              <w:bidi w:val="0"/>
              <w:adjustRightInd/>
              <w:snapToGrid/>
              <w:spacing w:line="0" w:lineRule="atLeas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项目特点</w:t>
            </w:r>
          </w:p>
          <w:p w14:paraId="69E7BD1F">
            <w:pPr>
              <w:keepNext w:val="0"/>
              <w:keepLines w:val="0"/>
              <w:pageBreakBefore w:val="0"/>
              <w:shd w:val="clear"/>
              <w:kinsoku/>
              <w:wordWrap/>
              <w:overflowPunct/>
              <w:topLinePunct w:val="0"/>
              <w:autoSpaceDE/>
              <w:autoSpaceDN/>
              <w:bidi w:val="0"/>
              <w:adjustRightInd/>
              <w:snapToGrid/>
              <w:spacing w:line="0" w:lineRule="atLeast"/>
              <w:jc w:val="center"/>
              <w:textAlignment w:val="auto"/>
              <w:rPr>
                <w:rFonts w:ascii="宋体" w:hAnsi="宋体" w:cs="微软雅黑"/>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10分</w:t>
            </w:r>
            <w:r>
              <w:rPr>
                <w:rFonts w:hint="eastAsia" w:asciiTheme="minorEastAsia" w:hAnsiTheme="minorEastAsia" w:eastAsiaTheme="minorEastAsia"/>
                <w:color w:val="auto"/>
                <w:szCs w:val="21"/>
              </w:rPr>
              <w:t>）</w:t>
            </w:r>
          </w:p>
        </w:tc>
        <w:tc>
          <w:tcPr>
            <w:tcW w:w="6058" w:type="dxa"/>
            <w:tcBorders>
              <w:top w:val="outset" w:color="auto" w:sz="6" w:space="0"/>
              <w:left w:val="outset" w:color="auto" w:sz="6" w:space="0"/>
              <w:bottom w:val="outset" w:color="auto" w:sz="6" w:space="0"/>
              <w:right w:val="single" w:color="auto" w:sz="4" w:space="0"/>
            </w:tcBorders>
            <w:vAlign w:val="center"/>
          </w:tcPr>
          <w:p w14:paraId="32BB292C">
            <w:pPr>
              <w:shd w:val="clear"/>
              <w:spacing w:line="320" w:lineRule="exact"/>
              <w:jc w:val="left"/>
              <w:rPr>
                <w:rFonts w:hint="eastAsia" w:ascii="宋体" w:hAnsi="宋体" w:eastAsia="宋体" w:cs="微软雅黑"/>
                <w:color w:val="auto"/>
                <w:szCs w:val="21"/>
              </w:rPr>
            </w:pPr>
            <w:r>
              <w:rPr>
                <w:rFonts w:hint="eastAsia" w:ascii="宋体" w:hAnsi="宋体" w:eastAsia="宋体" w:cs="微软雅黑"/>
                <w:color w:val="auto"/>
                <w:szCs w:val="21"/>
                <w:lang w:val="en-US" w:eastAsia="zh-CN"/>
              </w:rPr>
              <w:t xml:space="preserve">结合本项目的特点能够提出针对性强的整体服务设想及策划，人员配备合理完全满足项目需求 得 </w:t>
            </w:r>
            <w:r>
              <w:rPr>
                <w:rFonts w:hint="eastAsia" w:ascii="宋体" w:hAnsi="宋体" w:cs="微软雅黑"/>
                <w:color w:val="auto"/>
                <w:szCs w:val="21"/>
                <w:lang w:val="en-US" w:eastAsia="zh-CN"/>
              </w:rPr>
              <w:t>1</w:t>
            </w:r>
            <w:r>
              <w:rPr>
                <w:rFonts w:hint="eastAsia" w:ascii="宋体" w:hAnsi="宋体" w:eastAsia="宋体" w:cs="微软雅黑"/>
                <w:color w:val="auto"/>
                <w:szCs w:val="21"/>
                <w:lang w:val="en-US" w:eastAsia="zh-CN"/>
              </w:rPr>
              <w:t xml:space="preserve">0 分；结合本项目的特点能够提出较强的整体服务设想及策划，人员配备较合理 得 </w:t>
            </w:r>
            <w:r>
              <w:rPr>
                <w:rFonts w:hint="eastAsia" w:ascii="宋体" w:hAnsi="宋体" w:cs="微软雅黑"/>
                <w:color w:val="auto"/>
                <w:szCs w:val="21"/>
                <w:lang w:val="en-US" w:eastAsia="zh-CN"/>
              </w:rPr>
              <w:t>8</w:t>
            </w:r>
            <w:r>
              <w:rPr>
                <w:rFonts w:hint="eastAsia" w:ascii="宋体" w:hAnsi="宋体" w:eastAsia="宋体" w:cs="微软雅黑"/>
                <w:color w:val="auto"/>
                <w:szCs w:val="21"/>
                <w:lang w:val="en-US" w:eastAsia="zh-CN"/>
              </w:rPr>
              <w:t xml:space="preserve"> 分；结合本项目的特点能够提出相应的整体服务设想及策划，人员配备基本合理 得 </w:t>
            </w:r>
            <w:r>
              <w:rPr>
                <w:rFonts w:hint="eastAsia" w:ascii="宋体" w:hAnsi="宋体" w:cs="微软雅黑"/>
                <w:color w:val="auto"/>
                <w:szCs w:val="21"/>
                <w:lang w:val="en-US" w:eastAsia="zh-CN"/>
              </w:rPr>
              <w:t>6</w:t>
            </w:r>
            <w:r>
              <w:rPr>
                <w:rFonts w:hint="eastAsia" w:ascii="宋体" w:hAnsi="宋体" w:eastAsia="宋体" w:cs="微软雅黑"/>
                <w:color w:val="auto"/>
                <w:szCs w:val="21"/>
                <w:lang w:val="en-US" w:eastAsia="zh-CN"/>
              </w:rPr>
              <w:t xml:space="preserve"> 分；结合本项目的特点能够提出相应的整体服务设想及策划，人员配备不太完善、欠合理 得 4 分；提出针对性不强的整体服务设想及策划，人员配置不合理 得 0 分。</w:t>
            </w:r>
          </w:p>
        </w:tc>
        <w:tc>
          <w:tcPr>
            <w:tcW w:w="605" w:type="dxa"/>
            <w:tcBorders>
              <w:top w:val="outset" w:color="auto" w:sz="6" w:space="0"/>
              <w:left w:val="single" w:color="auto" w:sz="4" w:space="0"/>
              <w:bottom w:val="outset" w:color="auto" w:sz="6" w:space="0"/>
              <w:right w:val="outset" w:color="auto" w:sz="6" w:space="0"/>
            </w:tcBorders>
            <w:vAlign w:val="center"/>
          </w:tcPr>
          <w:p w14:paraId="2DBEA41C">
            <w:pPr>
              <w:shd w:val="clear"/>
              <w:spacing w:line="320" w:lineRule="exact"/>
              <w:jc w:val="center"/>
              <w:rPr>
                <w:rFonts w:hint="default" w:ascii="宋体" w:hAnsi="宋体" w:eastAsia="宋体" w:cs="微软雅黑"/>
                <w:color w:val="auto"/>
                <w:szCs w:val="21"/>
                <w:lang w:val="en-US" w:eastAsia="zh-CN"/>
              </w:rPr>
            </w:pPr>
            <w:r>
              <w:rPr>
                <w:rFonts w:hint="eastAsia" w:ascii="宋体" w:hAnsi="宋体" w:cs="微软雅黑"/>
                <w:color w:val="auto"/>
                <w:szCs w:val="21"/>
                <w:lang w:val="en-US" w:eastAsia="zh-CN"/>
              </w:rPr>
              <w:t>1</w:t>
            </w:r>
            <w:r>
              <w:rPr>
                <w:rFonts w:hint="eastAsia" w:ascii="宋体" w:hAnsi="宋体" w:eastAsia="宋体" w:cs="微软雅黑"/>
                <w:color w:val="auto"/>
                <w:szCs w:val="21"/>
                <w:lang w:val="en-US" w:eastAsia="zh-CN"/>
              </w:rPr>
              <w:t>0</w:t>
            </w:r>
          </w:p>
        </w:tc>
      </w:tr>
      <w:tr w14:paraId="664E19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5" w:hRule="atLeast"/>
        </w:trPr>
        <w:tc>
          <w:tcPr>
            <w:tcW w:w="700" w:type="dxa"/>
            <w:vMerge w:val="continue"/>
            <w:tcBorders>
              <w:left w:val="outset" w:color="auto" w:sz="6" w:space="0"/>
              <w:right w:val="outset" w:color="auto" w:sz="6" w:space="0"/>
            </w:tcBorders>
            <w:vAlign w:val="center"/>
          </w:tcPr>
          <w:p w14:paraId="7F60A282">
            <w:pPr>
              <w:shd w:val="clear"/>
              <w:spacing w:line="320" w:lineRule="exact"/>
              <w:jc w:val="center"/>
              <w:rPr>
                <w:rFonts w:hint="eastAsia" w:ascii="宋体" w:hAnsi="宋体" w:cs="微软雅黑"/>
                <w:color w:val="auto"/>
                <w:szCs w:val="21"/>
              </w:rPr>
            </w:pPr>
          </w:p>
        </w:tc>
        <w:tc>
          <w:tcPr>
            <w:tcW w:w="724" w:type="dxa"/>
            <w:vMerge w:val="continue"/>
            <w:tcBorders>
              <w:left w:val="outset" w:color="auto" w:sz="6" w:space="0"/>
              <w:right w:val="outset" w:color="auto" w:sz="6" w:space="0"/>
            </w:tcBorders>
            <w:vAlign w:val="center"/>
          </w:tcPr>
          <w:p w14:paraId="6F327040">
            <w:pPr>
              <w:shd w:val="clear"/>
              <w:spacing w:line="320" w:lineRule="exact"/>
              <w:jc w:val="center"/>
              <w:rPr>
                <w:rFonts w:hint="eastAsia" w:ascii="宋体" w:hAnsi="宋体" w:eastAsia="宋体" w:cs="宋体"/>
                <w:color w:val="auto"/>
                <w:szCs w:val="21"/>
              </w:rPr>
            </w:pPr>
          </w:p>
        </w:tc>
        <w:tc>
          <w:tcPr>
            <w:tcW w:w="1546" w:type="dxa"/>
            <w:tcBorders>
              <w:top w:val="single" w:color="auto" w:sz="4" w:space="0"/>
              <w:left w:val="outset" w:color="auto" w:sz="6" w:space="0"/>
              <w:bottom w:val="single" w:color="auto" w:sz="4" w:space="0"/>
              <w:right w:val="outset" w:color="auto" w:sz="6" w:space="0"/>
            </w:tcBorders>
            <w:vAlign w:val="center"/>
          </w:tcPr>
          <w:p w14:paraId="07522E29">
            <w:pPr>
              <w:keepNext w:val="0"/>
              <w:keepLines w:val="0"/>
              <w:pageBreakBefore w:val="0"/>
              <w:shd w:val="clear"/>
              <w:kinsoku/>
              <w:wordWrap/>
              <w:overflowPunct/>
              <w:topLinePunct w:val="0"/>
              <w:autoSpaceDE/>
              <w:autoSpaceDN/>
              <w:bidi w:val="0"/>
              <w:adjustRightInd/>
              <w:snapToGrid/>
              <w:spacing w:line="0" w:lineRule="atLeast"/>
              <w:jc w:val="center"/>
              <w:textAlignment w:val="auto"/>
              <w:rPr>
                <w:rFonts w:ascii="宋体" w:hAnsi="宋体" w:eastAsia="宋体" w:cs="微软雅黑"/>
                <w:color w:val="auto"/>
                <w:kern w:val="2"/>
                <w:sz w:val="21"/>
                <w:szCs w:val="21"/>
                <w:lang w:val="en-US" w:eastAsia="zh-CN" w:bidi="ar-SA"/>
              </w:rPr>
            </w:pPr>
            <w:r>
              <w:rPr>
                <w:rFonts w:hint="eastAsia" w:ascii="宋体" w:hAnsi="宋体"/>
                <w:color w:val="auto"/>
                <w:kern w:val="0"/>
                <w:szCs w:val="21"/>
              </w:rPr>
              <w:t>服务</w:t>
            </w:r>
            <w:r>
              <w:rPr>
                <w:rFonts w:hint="eastAsia" w:ascii="宋体" w:hAnsi="宋体"/>
                <w:color w:val="auto"/>
                <w:kern w:val="0"/>
                <w:szCs w:val="21"/>
                <w:lang w:val="en-US" w:eastAsia="zh-CN"/>
              </w:rPr>
              <w:t>方案</w:t>
            </w:r>
            <w:r>
              <w:rPr>
                <w:rFonts w:hint="eastAsia" w:ascii="宋体" w:hAnsi="宋体"/>
                <w:color w:val="auto"/>
                <w:kern w:val="0"/>
                <w:szCs w:val="21"/>
              </w:rPr>
              <w:t xml:space="preserve"> （</w:t>
            </w:r>
            <w:r>
              <w:rPr>
                <w:rFonts w:hint="eastAsia" w:ascii="宋体" w:hAnsi="宋体"/>
                <w:color w:val="auto"/>
                <w:kern w:val="0"/>
                <w:szCs w:val="21"/>
                <w:lang w:val="en-US" w:eastAsia="zh-CN"/>
              </w:rPr>
              <w:t>10</w:t>
            </w:r>
            <w:r>
              <w:rPr>
                <w:rFonts w:hint="eastAsia" w:ascii="宋体" w:hAnsi="宋体"/>
                <w:color w:val="auto"/>
                <w:kern w:val="0"/>
                <w:szCs w:val="21"/>
              </w:rPr>
              <w:t>分）</w:t>
            </w:r>
          </w:p>
        </w:tc>
        <w:tc>
          <w:tcPr>
            <w:tcW w:w="6058" w:type="dxa"/>
            <w:tcBorders>
              <w:top w:val="outset" w:color="auto" w:sz="6" w:space="0"/>
              <w:left w:val="outset" w:color="auto" w:sz="6" w:space="0"/>
              <w:bottom w:val="outset" w:color="auto" w:sz="6" w:space="0"/>
              <w:right w:val="single" w:color="auto" w:sz="4" w:space="0"/>
            </w:tcBorders>
            <w:vAlign w:val="center"/>
          </w:tcPr>
          <w:p w14:paraId="45D84C38">
            <w:pPr>
              <w:keepNext w:val="0"/>
              <w:keepLines w:val="0"/>
              <w:pageBreakBefore w:val="0"/>
              <w:widowControl w:val="0"/>
              <w:shd w:val="clear"/>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提供的服务</w:t>
            </w:r>
            <w:r>
              <w:rPr>
                <w:rFonts w:hint="eastAsia" w:cs="Times New Roman"/>
                <w:b w:val="0"/>
                <w:bCs w:val="0"/>
                <w:color w:val="auto"/>
                <w:kern w:val="2"/>
                <w:sz w:val="21"/>
                <w:szCs w:val="24"/>
                <w:lang w:val="en-US" w:eastAsia="zh-CN" w:bidi="ar-SA"/>
              </w:rPr>
              <w:t>方案</w:t>
            </w:r>
            <w:r>
              <w:rPr>
                <w:rFonts w:hint="eastAsia" w:ascii="Times New Roman" w:hAnsi="Times New Roman" w:eastAsia="宋体" w:cs="Times New Roman"/>
                <w:b w:val="0"/>
                <w:bCs w:val="0"/>
                <w:color w:val="auto"/>
                <w:kern w:val="2"/>
                <w:sz w:val="21"/>
                <w:szCs w:val="24"/>
                <w:lang w:val="en-US" w:eastAsia="zh-CN" w:bidi="ar-SA"/>
              </w:rPr>
              <w:t>积极、具体，能满足项目需要且符合采购人实际情况：10 分。提供的服务承诺较积极、较具体，能满足项目需要且符合采购人实际情况：7 分提供的服务承诺不积极、笼统，不能满足项目需要且不符合采购人实际情况：4 分未提供本项：0 分。</w:t>
            </w:r>
          </w:p>
        </w:tc>
        <w:tc>
          <w:tcPr>
            <w:tcW w:w="605" w:type="dxa"/>
            <w:tcBorders>
              <w:top w:val="outset" w:color="auto" w:sz="6" w:space="0"/>
              <w:left w:val="single" w:color="auto" w:sz="4" w:space="0"/>
              <w:bottom w:val="outset" w:color="auto" w:sz="6" w:space="0"/>
              <w:right w:val="outset" w:color="auto" w:sz="6" w:space="0"/>
            </w:tcBorders>
            <w:vAlign w:val="center"/>
          </w:tcPr>
          <w:p w14:paraId="26365A4D">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rFonts w:hint="default" w:ascii="宋体" w:hAnsi="宋体" w:cs="微软雅黑"/>
                <w:color w:val="auto"/>
                <w:szCs w:val="21"/>
                <w:lang w:val="en-US"/>
              </w:rPr>
            </w:pPr>
            <w:r>
              <w:rPr>
                <w:rFonts w:hint="eastAsia" w:ascii="宋体" w:hAnsi="宋体" w:cs="微软雅黑"/>
                <w:color w:val="auto"/>
                <w:szCs w:val="21"/>
                <w:lang w:val="en-US" w:eastAsia="zh-CN"/>
              </w:rPr>
              <w:t>10</w:t>
            </w:r>
          </w:p>
        </w:tc>
      </w:tr>
      <w:tr w14:paraId="381A28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5" w:hRule="atLeast"/>
        </w:trPr>
        <w:tc>
          <w:tcPr>
            <w:tcW w:w="700" w:type="dxa"/>
            <w:vMerge w:val="continue"/>
            <w:tcBorders>
              <w:left w:val="outset" w:color="auto" w:sz="6" w:space="0"/>
              <w:right w:val="outset" w:color="auto" w:sz="6" w:space="0"/>
            </w:tcBorders>
            <w:vAlign w:val="center"/>
          </w:tcPr>
          <w:p w14:paraId="780CCBA4">
            <w:pPr>
              <w:shd w:val="clear"/>
              <w:spacing w:line="320" w:lineRule="exact"/>
              <w:jc w:val="center"/>
              <w:rPr>
                <w:rFonts w:hint="eastAsia" w:ascii="宋体" w:hAnsi="宋体" w:cs="微软雅黑"/>
                <w:color w:val="auto"/>
                <w:szCs w:val="21"/>
              </w:rPr>
            </w:pPr>
          </w:p>
        </w:tc>
        <w:tc>
          <w:tcPr>
            <w:tcW w:w="724" w:type="dxa"/>
            <w:vMerge w:val="continue"/>
            <w:tcBorders>
              <w:left w:val="outset" w:color="auto" w:sz="6" w:space="0"/>
              <w:right w:val="outset" w:color="auto" w:sz="6" w:space="0"/>
            </w:tcBorders>
            <w:vAlign w:val="center"/>
          </w:tcPr>
          <w:p w14:paraId="74644D47">
            <w:pPr>
              <w:shd w:val="clear"/>
              <w:spacing w:line="320" w:lineRule="exact"/>
              <w:jc w:val="center"/>
              <w:rPr>
                <w:rFonts w:hint="eastAsia" w:ascii="宋体" w:hAnsi="宋体" w:eastAsia="宋体" w:cs="宋体"/>
                <w:color w:val="auto"/>
                <w:szCs w:val="21"/>
              </w:rPr>
            </w:pPr>
          </w:p>
        </w:tc>
        <w:tc>
          <w:tcPr>
            <w:tcW w:w="1546" w:type="dxa"/>
            <w:tcBorders>
              <w:top w:val="single" w:color="auto" w:sz="4" w:space="0"/>
              <w:left w:val="outset" w:color="auto" w:sz="6" w:space="0"/>
              <w:bottom w:val="single" w:color="auto" w:sz="4" w:space="0"/>
              <w:right w:val="outset" w:color="auto" w:sz="6" w:space="0"/>
            </w:tcBorders>
            <w:vAlign w:val="center"/>
          </w:tcPr>
          <w:p w14:paraId="31D081C8">
            <w:pPr>
              <w:shd w:val="clear"/>
              <w:spacing w:line="0" w:lineRule="atLeast"/>
              <w:jc w:val="center"/>
              <w:rPr>
                <w:rFonts w:hint="eastAsia" w:ascii="宋体" w:hAnsi="宋体" w:eastAsia="宋体" w:cs="微软雅黑"/>
                <w:color w:val="auto"/>
                <w:kern w:val="2"/>
                <w:sz w:val="21"/>
                <w:szCs w:val="21"/>
                <w:lang w:val="en-US" w:eastAsia="zh-CN" w:bidi="ar-SA"/>
              </w:rPr>
            </w:pPr>
            <w:r>
              <w:rPr>
                <w:rFonts w:hint="eastAsia" w:ascii="宋体" w:hAnsi="宋体" w:eastAsia="宋体" w:cs="宋体"/>
                <w:color w:val="auto"/>
                <w:szCs w:val="21"/>
              </w:rPr>
              <w:t>质量保证措施方案（</w:t>
            </w: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6058" w:type="dxa"/>
            <w:tcBorders>
              <w:top w:val="outset" w:color="auto" w:sz="6" w:space="0"/>
              <w:left w:val="outset" w:color="auto" w:sz="6" w:space="0"/>
              <w:bottom w:val="outset" w:color="auto" w:sz="6" w:space="0"/>
              <w:right w:val="single" w:color="auto" w:sz="4" w:space="0"/>
            </w:tcBorders>
            <w:vAlign w:val="center"/>
          </w:tcPr>
          <w:p w14:paraId="75CED809">
            <w:pPr>
              <w:shd w:val="clear"/>
              <w:spacing w:line="0" w:lineRule="atLeas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szCs w:val="21"/>
              </w:rPr>
              <w:t>质量保证措施完全满足项目要求 得 10 分；质量保证措施方案基本满足项目要求 得 7 分；质量保证措施方案仅能部分满足项目履约要求得 4 分；未提供，得 0 分。</w:t>
            </w:r>
          </w:p>
        </w:tc>
        <w:tc>
          <w:tcPr>
            <w:tcW w:w="605" w:type="dxa"/>
            <w:tcBorders>
              <w:top w:val="outset" w:color="auto" w:sz="6" w:space="0"/>
              <w:left w:val="single" w:color="auto" w:sz="4" w:space="0"/>
              <w:bottom w:val="outset" w:color="auto" w:sz="6" w:space="0"/>
              <w:right w:val="outset" w:color="auto" w:sz="6" w:space="0"/>
            </w:tcBorders>
            <w:vAlign w:val="center"/>
          </w:tcPr>
          <w:p w14:paraId="02C372C6">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rFonts w:hint="default" w:ascii="宋体" w:hAnsi="宋体" w:cs="微软雅黑"/>
                <w:color w:val="auto"/>
                <w:szCs w:val="21"/>
                <w:lang w:val="en-US"/>
              </w:rPr>
            </w:pPr>
            <w:r>
              <w:rPr>
                <w:rFonts w:hint="eastAsia" w:ascii="宋体" w:hAnsi="宋体" w:cs="微软雅黑"/>
                <w:color w:val="auto"/>
                <w:szCs w:val="21"/>
                <w:lang w:val="en-US" w:eastAsia="zh-CN"/>
              </w:rPr>
              <w:t>10</w:t>
            </w:r>
          </w:p>
        </w:tc>
      </w:tr>
      <w:tr w14:paraId="39F98E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5" w:hRule="atLeast"/>
        </w:trPr>
        <w:tc>
          <w:tcPr>
            <w:tcW w:w="700" w:type="dxa"/>
            <w:vMerge w:val="continue"/>
            <w:tcBorders>
              <w:left w:val="outset" w:color="auto" w:sz="6" w:space="0"/>
              <w:right w:val="outset" w:color="auto" w:sz="6" w:space="0"/>
            </w:tcBorders>
            <w:vAlign w:val="center"/>
          </w:tcPr>
          <w:p w14:paraId="58AA0F55">
            <w:pPr>
              <w:shd w:val="clear"/>
              <w:spacing w:line="320" w:lineRule="exact"/>
              <w:jc w:val="center"/>
              <w:rPr>
                <w:rFonts w:hint="eastAsia" w:ascii="宋体" w:hAnsi="宋体" w:cs="微软雅黑"/>
                <w:color w:val="auto"/>
                <w:szCs w:val="21"/>
              </w:rPr>
            </w:pPr>
          </w:p>
        </w:tc>
        <w:tc>
          <w:tcPr>
            <w:tcW w:w="724" w:type="dxa"/>
            <w:vMerge w:val="continue"/>
            <w:tcBorders>
              <w:left w:val="outset" w:color="auto" w:sz="6" w:space="0"/>
              <w:right w:val="outset" w:color="auto" w:sz="6" w:space="0"/>
            </w:tcBorders>
            <w:vAlign w:val="center"/>
          </w:tcPr>
          <w:p w14:paraId="79C822E7">
            <w:pPr>
              <w:shd w:val="clear"/>
              <w:spacing w:line="320" w:lineRule="exact"/>
              <w:jc w:val="center"/>
              <w:rPr>
                <w:rFonts w:hint="eastAsia" w:ascii="宋体" w:hAnsi="宋体" w:eastAsia="宋体" w:cs="宋体"/>
                <w:color w:val="auto"/>
                <w:szCs w:val="21"/>
              </w:rPr>
            </w:pPr>
          </w:p>
        </w:tc>
        <w:tc>
          <w:tcPr>
            <w:tcW w:w="1546" w:type="dxa"/>
            <w:tcBorders>
              <w:top w:val="single" w:color="auto" w:sz="4" w:space="0"/>
              <w:left w:val="outset" w:color="auto" w:sz="6" w:space="0"/>
              <w:bottom w:val="single" w:color="auto" w:sz="4" w:space="0"/>
              <w:right w:val="outset" w:color="auto" w:sz="6" w:space="0"/>
            </w:tcBorders>
            <w:vAlign w:val="center"/>
          </w:tcPr>
          <w:p w14:paraId="2182DAE8">
            <w:pPr>
              <w:shd w:val="clear"/>
              <w:spacing w:line="0" w:lineRule="atLeast"/>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szCs w:val="21"/>
              </w:rPr>
              <w:t>各种应急情况处理预案（</w:t>
            </w:r>
            <w:r>
              <w:rPr>
                <w:rFonts w:hint="eastAsia" w:ascii="宋体" w:hAnsi="宋体" w:cs="Times New Roman"/>
                <w:color w:val="auto"/>
                <w:szCs w:val="21"/>
                <w:lang w:val="en-US" w:eastAsia="zh-CN"/>
              </w:rPr>
              <w:t>10</w:t>
            </w:r>
            <w:r>
              <w:rPr>
                <w:rFonts w:hint="eastAsia" w:ascii="宋体" w:hAnsi="宋体" w:eastAsia="宋体" w:cs="Times New Roman"/>
                <w:color w:val="auto"/>
                <w:szCs w:val="21"/>
              </w:rPr>
              <w:t>分）</w:t>
            </w:r>
          </w:p>
        </w:tc>
        <w:tc>
          <w:tcPr>
            <w:tcW w:w="6058" w:type="dxa"/>
            <w:tcBorders>
              <w:top w:val="outset" w:color="auto" w:sz="6" w:space="0"/>
              <w:left w:val="outset" w:color="auto" w:sz="6" w:space="0"/>
              <w:bottom w:val="outset" w:color="auto" w:sz="6" w:space="0"/>
              <w:right w:val="single" w:color="auto" w:sz="4" w:space="0"/>
            </w:tcBorders>
            <w:vAlign w:val="center"/>
          </w:tcPr>
          <w:p w14:paraId="205866C6">
            <w:pPr>
              <w:shd w:val="clear"/>
              <w:spacing w:line="0" w:lineRule="atLeas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Times New Roman"/>
                <w:color w:val="auto"/>
                <w:szCs w:val="21"/>
              </w:rPr>
              <w:t>针对各种紧急情况预估全面，处理方案有很强的针对性，能够充分保障工作的正常运行 得10 分；针对各种紧急情况预估较全面，处理方案有针对性，能够较好的保障工作的正常运行 得 7 分；针对各种紧急情况预估基本全面，处理方案针对性一般，能够保障工作的正常运行 得 4 分；针对各种紧急情况预估不全面，处理方案针对性较差，不能保障工作的正常运行 得 0分</w:t>
            </w:r>
          </w:p>
        </w:tc>
        <w:tc>
          <w:tcPr>
            <w:tcW w:w="605" w:type="dxa"/>
            <w:tcBorders>
              <w:top w:val="outset" w:color="auto" w:sz="6" w:space="0"/>
              <w:left w:val="single" w:color="auto" w:sz="4" w:space="0"/>
              <w:bottom w:val="outset" w:color="auto" w:sz="6" w:space="0"/>
              <w:right w:val="outset" w:color="auto" w:sz="6" w:space="0"/>
            </w:tcBorders>
            <w:vAlign w:val="center"/>
          </w:tcPr>
          <w:p w14:paraId="185B062A">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rFonts w:hint="default"/>
                <w:color w:val="auto"/>
                <w:lang w:val="en-US"/>
              </w:rPr>
            </w:pPr>
            <w:r>
              <w:rPr>
                <w:rFonts w:hint="eastAsia" w:ascii="宋体" w:hAnsi="宋体" w:cs="微软雅黑"/>
                <w:color w:val="auto"/>
                <w:szCs w:val="21"/>
                <w:lang w:val="en-US" w:eastAsia="zh-CN"/>
              </w:rPr>
              <w:t>10</w:t>
            </w:r>
          </w:p>
        </w:tc>
      </w:tr>
      <w:tr w14:paraId="479397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5" w:hRule="atLeast"/>
        </w:trPr>
        <w:tc>
          <w:tcPr>
            <w:tcW w:w="700" w:type="dxa"/>
            <w:vMerge w:val="continue"/>
            <w:tcBorders>
              <w:left w:val="outset" w:color="auto" w:sz="6" w:space="0"/>
              <w:right w:val="outset" w:color="auto" w:sz="6" w:space="0"/>
            </w:tcBorders>
            <w:vAlign w:val="center"/>
          </w:tcPr>
          <w:p w14:paraId="022B2F30">
            <w:pPr>
              <w:shd w:val="clear"/>
              <w:spacing w:line="320" w:lineRule="exact"/>
              <w:jc w:val="center"/>
              <w:rPr>
                <w:rFonts w:hint="eastAsia" w:ascii="宋体" w:hAnsi="宋体" w:cs="微软雅黑"/>
                <w:color w:val="auto"/>
                <w:szCs w:val="21"/>
              </w:rPr>
            </w:pPr>
          </w:p>
        </w:tc>
        <w:tc>
          <w:tcPr>
            <w:tcW w:w="724" w:type="dxa"/>
            <w:vMerge w:val="continue"/>
            <w:tcBorders>
              <w:left w:val="outset" w:color="auto" w:sz="6" w:space="0"/>
              <w:right w:val="outset" w:color="auto" w:sz="6" w:space="0"/>
            </w:tcBorders>
            <w:vAlign w:val="center"/>
          </w:tcPr>
          <w:p w14:paraId="6C815810">
            <w:pPr>
              <w:shd w:val="clear"/>
              <w:spacing w:line="320" w:lineRule="exact"/>
              <w:jc w:val="center"/>
              <w:rPr>
                <w:rFonts w:hint="eastAsia" w:ascii="宋体" w:hAnsi="宋体" w:eastAsia="宋体" w:cs="宋体"/>
                <w:color w:val="auto"/>
                <w:szCs w:val="21"/>
              </w:rPr>
            </w:pPr>
          </w:p>
        </w:tc>
        <w:tc>
          <w:tcPr>
            <w:tcW w:w="1546" w:type="dxa"/>
            <w:tcBorders>
              <w:top w:val="single" w:color="auto" w:sz="4" w:space="0"/>
              <w:left w:val="outset" w:color="auto" w:sz="6" w:space="0"/>
              <w:bottom w:val="single" w:color="auto" w:sz="4" w:space="0"/>
              <w:right w:val="outset" w:color="auto" w:sz="6" w:space="0"/>
            </w:tcBorders>
            <w:vAlign w:val="center"/>
          </w:tcPr>
          <w:p w14:paraId="38B75DBE">
            <w:pPr>
              <w:keepNext w:val="0"/>
              <w:keepLines w:val="0"/>
              <w:pageBreakBefore w:val="0"/>
              <w:shd w:val="clear"/>
              <w:kinsoku/>
              <w:wordWrap/>
              <w:overflowPunct/>
              <w:topLinePunct w:val="0"/>
              <w:autoSpaceDE/>
              <w:autoSpaceDN/>
              <w:bidi w:val="0"/>
              <w:adjustRightInd/>
              <w:snapToGrid/>
              <w:spacing w:line="0" w:lineRule="atLeast"/>
              <w:jc w:val="center"/>
              <w:textAlignment w:val="auto"/>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rPr>
              <w:t>业务培训方案（</w:t>
            </w:r>
            <w:r>
              <w:rPr>
                <w:rFonts w:hint="eastAsia" w:ascii="宋体" w:hAnsi="宋体"/>
                <w:color w:val="auto"/>
                <w:kern w:val="0"/>
                <w:szCs w:val="21"/>
                <w:lang w:val="en-US" w:eastAsia="zh-CN"/>
              </w:rPr>
              <w:t>10</w:t>
            </w:r>
            <w:r>
              <w:rPr>
                <w:rFonts w:hint="eastAsia" w:ascii="宋体" w:hAnsi="宋体"/>
                <w:color w:val="auto"/>
                <w:kern w:val="0"/>
                <w:szCs w:val="21"/>
              </w:rPr>
              <w:t>分）</w:t>
            </w:r>
          </w:p>
        </w:tc>
        <w:tc>
          <w:tcPr>
            <w:tcW w:w="6058" w:type="dxa"/>
            <w:tcBorders>
              <w:top w:val="outset" w:color="auto" w:sz="6" w:space="0"/>
              <w:left w:val="outset" w:color="auto" w:sz="6" w:space="0"/>
              <w:bottom w:val="outset" w:color="auto" w:sz="6" w:space="0"/>
              <w:right w:val="single" w:color="auto" w:sz="4" w:space="0"/>
            </w:tcBorders>
            <w:vAlign w:val="center"/>
          </w:tcPr>
          <w:p w14:paraId="52128B6A">
            <w:pPr>
              <w:keepNext w:val="0"/>
              <w:keepLines w:val="0"/>
              <w:pageBreakBefore w:val="0"/>
              <w:widowControl w:val="0"/>
              <w:shd w:val="clear"/>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培训方案完全满足项目要求 得 10 分；培训方案基本满足项目要求 得 7 分；培训方案仅能部分满足项目履约要求 得 4 分；未提供，得 0 分。</w:t>
            </w:r>
          </w:p>
        </w:tc>
        <w:tc>
          <w:tcPr>
            <w:tcW w:w="605" w:type="dxa"/>
            <w:tcBorders>
              <w:top w:val="outset" w:color="auto" w:sz="6" w:space="0"/>
              <w:left w:val="single" w:color="auto" w:sz="4" w:space="0"/>
              <w:bottom w:val="outset" w:color="auto" w:sz="6" w:space="0"/>
              <w:right w:val="outset" w:color="auto" w:sz="6" w:space="0"/>
            </w:tcBorders>
            <w:vAlign w:val="center"/>
          </w:tcPr>
          <w:p w14:paraId="535BAF8C">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rFonts w:hint="default" w:ascii="宋体" w:hAnsi="宋体" w:cs="微软雅黑"/>
                <w:color w:val="auto"/>
                <w:szCs w:val="21"/>
                <w:lang w:val="en-US"/>
              </w:rPr>
            </w:pPr>
            <w:r>
              <w:rPr>
                <w:rFonts w:hint="eastAsia" w:ascii="宋体" w:hAnsi="宋体" w:cs="微软雅黑"/>
                <w:color w:val="auto"/>
                <w:szCs w:val="21"/>
                <w:lang w:val="en-US" w:eastAsia="zh-CN"/>
              </w:rPr>
              <w:t>10</w:t>
            </w:r>
          </w:p>
        </w:tc>
      </w:tr>
      <w:tr w14:paraId="65B1BE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5" w:hRule="atLeast"/>
        </w:trPr>
        <w:tc>
          <w:tcPr>
            <w:tcW w:w="700" w:type="dxa"/>
            <w:vMerge w:val="continue"/>
            <w:tcBorders>
              <w:left w:val="outset" w:color="auto" w:sz="6" w:space="0"/>
              <w:right w:val="outset" w:color="auto" w:sz="6" w:space="0"/>
            </w:tcBorders>
            <w:vAlign w:val="center"/>
          </w:tcPr>
          <w:p w14:paraId="5E239447">
            <w:pPr>
              <w:shd w:val="clear"/>
              <w:spacing w:line="320" w:lineRule="exact"/>
              <w:jc w:val="center"/>
              <w:rPr>
                <w:rFonts w:hint="eastAsia" w:ascii="宋体" w:hAnsi="宋体" w:cs="微软雅黑"/>
                <w:color w:val="auto"/>
                <w:szCs w:val="21"/>
              </w:rPr>
            </w:pPr>
          </w:p>
        </w:tc>
        <w:tc>
          <w:tcPr>
            <w:tcW w:w="724" w:type="dxa"/>
            <w:vMerge w:val="continue"/>
            <w:tcBorders>
              <w:left w:val="outset" w:color="auto" w:sz="6" w:space="0"/>
              <w:right w:val="outset" w:color="auto" w:sz="6" w:space="0"/>
            </w:tcBorders>
            <w:vAlign w:val="center"/>
          </w:tcPr>
          <w:p w14:paraId="4268D6AE">
            <w:pPr>
              <w:shd w:val="clear"/>
              <w:spacing w:line="320" w:lineRule="exact"/>
              <w:jc w:val="center"/>
              <w:rPr>
                <w:rFonts w:hint="eastAsia" w:ascii="宋体" w:hAnsi="宋体" w:eastAsia="宋体" w:cs="宋体"/>
                <w:color w:val="auto"/>
                <w:szCs w:val="21"/>
              </w:rPr>
            </w:pPr>
          </w:p>
        </w:tc>
        <w:tc>
          <w:tcPr>
            <w:tcW w:w="1546" w:type="dxa"/>
            <w:tcBorders>
              <w:top w:val="single" w:color="auto" w:sz="4" w:space="0"/>
              <w:left w:val="outset" w:color="auto" w:sz="6" w:space="0"/>
              <w:bottom w:val="single" w:color="auto" w:sz="4" w:space="0"/>
              <w:right w:val="outset" w:color="auto" w:sz="6" w:space="0"/>
            </w:tcBorders>
            <w:vAlign w:val="center"/>
          </w:tcPr>
          <w:p w14:paraId="209DC8B1">
            <w:pPr>
              <w:keepNext w:val="0"/>
              <w:keepLines w:val="0"/>
              <w:pageBreakBefore w:val="0"/>
              <w:shd w:val="clear"/>
              <w:kinsoku/>
              <w:wordWrap/>
              <w:overflowPunct/>
              <w:topLinePunct w:val="0"/>
              <w:autoSpaceDE/>
              <w:autoSpaceDN/>
              <w:bidi w:val="0"/>
              <w:adjustRightInd/>
              <w:snapToGrid/>
              <w:spacing w:line="0" w:lineRule="atLeast"/>
              <w:jc w:val="center"/>
              <w:textAlignment w:val="auto"/>
              <w:rPr>
                <w:rFonts w:hint="default" w:ascii="宋体" w:hAnsi="宋体" w:eastAsia="宋体"/>
                <w:color w:val="auto"/>
                <w:kern w:val="0"/>
                <w:szCs w:val="21"/>
                <w:lang w:val="en-US" w:eastAsia="zh-CN"/>
              </w:rPr>
            </w:pPr>
            <w:r>
              <w:rPr>
                <w:rFonts w:hint="eastAsia" w:ascii="宋体" w:hAnsi="宋体"/>
                <w:color w:val="auto"/>
                <w:kern w:val="0"/>
                <w:szCs w:val="21"/>
              </w:rPr>
              <w:t>日常管理制度</w:t>
            </w:r>
            <w:r>
              <w:rPr>
                <w:rFonts w:hint="eastAsia" w:ascii="宋体" w:hAnsi="宋体"/>
                <w:color w:val="auto"/>
                <w:kern w:val="0"/>
                <w:szCs w:val="21"/>
                <w:lang w:eastAsia="zh-CN"/>
              </w:rPr>
              <w:t>（</w:t>
            </w:r>
            <w:r>
              <w:rPr>
                <w:rFonts w:hint="eastAsia" w:ascii="宋体" w:hAnsi="宋体"/>
                <w:color w:val="auto"/>
                <w:kern w:val="0"/>
                <w:szCs w:val="21"/>
                <w:lang w:val="en-US" w:eastAsia="zh-CN"/>
              </w:rPr>
              <w:t>10分）</w:t>
            </w:r>
          </w:p>
        </w:tc>
        <w:tc>
          <w:tcPr>
            <w:tcW w:w="6058" w:type="dxa"/>
            <w:tcBorders>
              <w:top w:val="outset" w:color="auto" w:sz="6" w:space="0"/>
              <w:left w:val="outset" w:color="auto" w:sz="6" w:space="0"/>
              <w:bottom w:val="outset" w:color="auto" w:sz="6" w:space="0"/>
              <w:right w:val="single" w:color="auto" w:sz="4" w:space="0"/>
            </w:tcBorders>
            <w:vAlign w:val="center"/>
          </w:tcPr>
          <w:p w14:paraId="3126BF91">
            <w:pPr>
              <w:keepNext w:val="0"/>
              <w:keepLines w:val="0"/>
              <w:pageBreakBefore w:val="0"/>
              <w:widowControl w:val="0"/>
              <w:shd w:val="clear"/>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 xml:space="preserve">日常管理制度有效、合理 得 </w:t>
            </w:r>
            <w:r>
              <w:rPr>
                <w:rFonts w:hint="eastAsia" w:cs="Times New Roman"/>
                <w:b w:val="0"/>
                <w:bCs w:val="0"/>
                <w:color w:val="auto"/>
                <w:kern w:val="2"/>
                <w:sz w:val="21"/>
                <w:szCs w:val="24"/>
                <w:lang w:val="en-US" w:eastAsia="zh-CN" w:bidi="ar-SA"/>
              </w:rPr>
              <w:t>10</w:t>
            </w:r>
            <w:r>
              <w:rPr>
                <w:rFonts w:hint="eastAsia" w:ascii="Times New Roman" w:hAnsi="Times New Roman" w:eastAsia="宋体" w:cs="Times New Roman"/>
                <w:b w:val="0"/>
                <w:bCs w:val="0"/>
                <w:color w:val="auto"/>
                <w:kern w:val="2"/>
                <w:sz w:val="21"/>
                <w:szCs w:val="24"/>
                <w:lang w:val="en-US" w:eastAsia="zh-CN" w:bidi="ar-SA"/>
              </w:rPr>
              <w:t xml:space="preserve"> 分；日常管理制度一般 得 </w:t>
            </w:r>
            <w:r>
              <w:rPr>
                <w:rFonts w:hint="eastAsia" w:cs="Times New Roman"/>
                <w:b w:val="0"/>
                <w:bCs w:val="0"/>
                <w:color w:val="auto"/>
                <w:kern w:val="2"/>
                <w:sz w:val="21"/>
                <w:szCs w:val="24"/>
                <w:lang w:val="en-US" w:eastAsia="zh-CN" w:bidi="ar-SA"/>
              </w:rPr>
              <w:t>7</w:t>
            </w:r>
            <w:r>
              <w:rPr>
                <w:rFonts w:hint="eastAsia" w:ascii="Times New Roman" w:hAnsi="Times New Roman" w:eastAsia="宋体" w:cs="Times New Roman"/>
                <w:b w:val="0"/>
                <w:bCs w:val="0"/>
                <w:color w:val="auto"/>
                <w:kern w:val="2"/>
                <w:sz w:val="21"/>
                <w:szCs w:val="24"/>
                <w:lang w:val="en-US" w:eastAsia="zh-CN" w:bidi="ar-SA"/>
              </w:rPr>
              <w:t xml:space="preserve"> 分；日常管理制度较差 得 </w:t>
            </w:r>
            <w:r>
              <w:rPr>
                <w:rFonts w:hint="eastAsia" w:cs="Times New Roman"/>
                <w:b w:val="0"/>
                <w:bCs w:val="0"/>
                <w:color w:val="auto"/>
                <w:kern w:val="2"/>
                <w:sz w:val="21"/>
                <w:szCs w:val="24"/>
                <w:lang w:val="en-US" w:eastAsia="zh-CN" w:bidi="ar-SA"/>
              </w:rPr>
              <w:t>4</w:t>
            </w:r>
            <w:r>
              <w:rPr>
                <w:rFonts w:hint="eastAsia" w:ascii="Times New Roman" w:hAnsi="Times New Roman" w:eastAsia="宋体" w:cs="Times New Roman"/>
                <w:b w:val="0"/>
                <w:bCs w:val="0"/>
                <w:color w:val="auto"/>
                <w:kern w:val="2"/>
                <w:sz w:val="21"/>
                <w:szCs w:val="24"/>
                <w:lang w:val="en-US" w:eastAsia="zh-CN" w:bidi="ar-SA"/>
              </w:rPr>
              <w:t xml:space="preserve"> 分；未提供，得 0 分。</w:t>
            </w:r>
          </w:p>
        </w:tc>
        <w:tc>
          <w:tcPr>
            <w:tcW w:w="605" w:type="dxa"/>
            <w:tcBorders>
              <w:top w:val="outset" w:color="auto" w:sz="6" w:space="0"/>
              <w:left w:val="single" w:color="auto" w:sz="4" w:space="0"/>
              <w:bottom w:val="outset" w:color="auto" w:sz="6" w:space="0"/>
              <w:right w:val="outset" w:color="auto" w:sz="6" w:space="0"/>
            </w:tcBorders>
            <w:vAlign w:val="center"/>
          </w:tcPr>
          <w:p w14:paraId="2F461687">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rFonts w:hint="default" w:ascii="宋体" w:hAnsi="宋体" w:cs="微软雅黑"/>
                <w:color w:val="auto"/>
                <w:szCs w:val="21"/>
                <w:lang w:val="en-US" w:eastAsia="zh-CN"/>
              </w:rPr>
            </w:pPr>
            <w:r>
              <w:rPr>
                <w:rFonts w:hint="eastAsia" w:ascii="宋体" w:hAnsi="宋体" w:cs="微软雅黑"/>
                <w:color w:val="auto"/>
                <w:szCs w:val="21"/>
                <w:lang w:val="en-US" w:eastAsia="zh-CN"/>
              </w:rPr>
              <w:t>10</w:t>
            </w:r>
          </w:p>
        </w:tc>
      </w:tr>
      <w:tr w14:paraId="5709DDB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6" w:hRule="atLeast"/>
        </w:trPr>
        <w:tc>
          <w:tcPr>
            <w:tcW w:w="700" w:type="dxa"/>
            <w:tcBorders>
              <w:top w:val="outset" w:color="auto" w:sz="6" w:space="0"/>
              <w:left w:val="outset" w:color="auto" w:sz="6" w:space="0"/>
              <w:bottom w:val="outset" w:color="auto" w:sz="6" w:space="0"/>
              <w:right w:val="outset" w:color="auto" w:sz="6" w:space="0"/>
            </w:tcBorders>
            <w:vAlign w:val="center"/>
          </w:tcPr>
          <w:p w14:paraId="735B195B">
            <w:pPr>
              <w:shd w:val="clear"/>
              <w:spacing w:line="320" w:lineRule="exact"/>
              <w:jc w:val="center"/>
              <w:rPr>
                <w:rFonts w:ascii="宋体" w:hAnsi="宋体" w:cs="微软雅黑"/>
                <w:color w:val="auto"/>
                <w:szCs w:val="21"/>
              </w:rPr>
            </w:pPr>
            <w:r>
              <w:rPr>
                <w:rFonts w:hint="eastAsia" w:ascii="宋体" w:hAnsi="宋体" w:cs="微软雅黑"/>
                <w:color w:val="auto"/>
                <w:szCs w:val="21"/>
              </w:rPr>
              <w:t>2.2.3</w:t>
            </w:r>
          </w:p>
          <w:p w14:paraId="0C101170">
            <w:pPr>
              <w:shd w:val="clear"/>
              <w:spacing w:line="320" w:lineRule="exact"/>
              <w:jc w:val="center"/>
              <w:rPr>
                <w:rFonts w:ascii="宋体" w:hAnsi="宋体" w:cs="微软雅黑"/>
                <w:color w:val="auto"/>
                <w:szCs w:val="21"/>
              </w:rPr>
            </w:pPr>
            <w:r>
              <w:rPr>
                <w:rFonts w:hint="eastAsia" w:ascii="宋体" w:hAnsi="宋体" w:cs="微软雅黑"/>
                <w:color w:val="auto"/>
                <w:szCs w:val="21"/>
              </w:rPr>
              <w:t>(3)</w:t>
            </w:r>
          </w:p>
        </w:tc>
        <w:tc>
          <w:tcPr>
            <w:tcW w:w="724" w:type="dxa"/>
            <w:tcBorders>
              <w:top w:val="outset" w:color="auto" w:sz="6" w:space="0"/>
              <w:left w:val="outset" w:color="auto" w:sz="6" w:space="0"/>
              <w:bottom w:val="outset" w:color="auto" w:sz="6" w:space="0"/>
              <w:right w:val="outset" w:color="auto" w:sz="6" w:space="0"/>
            </w:tcBorders>
            <w:vAlign w:val="center"/>
          </w:tcPr>
          <w:p w14:paraId="512C23A7">
            <w:pPr>
              <w:shd w:val="clear"/>
              <w:spacing w:line="320" w:lineRule="exact"/>
              <w:jc w:val="center"/>
              <w:rPr>
                <w:rFonts w:hint="eastAsia" w:ascii="宋体" w:hAnsi="宋体" w:cs="微软雅黑"/>
                <w:color w:val="auto"/>
                <w:szCs w:val="21"/>
              </w:rPr>
            </w:pPr>
            <w:r>
              <w:rPr>
                <w:rFonts w:hint="eastAsia" w:ascii="宋体" w:hAnsi="宋体" w:cs="微软雅黑"/>
                <w:color w:val="auto"/>
                <w:szCs w:val="21"/>
              </w:rPr>
              <w:t>磋商</w:t>
            </w:r>
          </w:p>
          <w:p w14:paraId="1F199CD8">
            <w:pPr>
              <w:shd w:val="clear"/>
              <w:spacing w:line="320" w:lineRule="exact"/>
              <w:jc w:val="center"/>
              <w:rPr>
                <w:rFonts w:hint="eastAsia" w:ascii="宋体" w:hAnsi="宋体" w:cs="微软雅黑"/>
                <w:color w:val="auto"/>
                <w:szCs w:val="21"/>
              </w:rPr>
            </w:pPr>
            <w:r>
              <w:rPr>
                <w:rFonts w:hint="eastAsia" w:ascii="宋体" w:hAnsi="宋体" w:cs="微软雅黑"/>
                <w:color w:val="auto"/>
                <w:szCs w:val="21"/>
              </w:rPr>
              <w:t>报价</w:t>
            </w:r>
          </w:p>
          <w:p w14:paraId="7EBC45DE">
            <w:pPr>
              <w:shd w:val="clear"/>
              <w:spacing w:line="320" w:lineRule="exact"/>
              <w:jc w:val="center"/>
              <w:rPr>
                <w:rFonts w:ascii="宋体" w:hAnsi="宋体" w:cs="微软雅黑"/>
                <w:color w:val="auto"/>
                <w:szCs w:val="21"/>
              </w:rPr>
            </w:pPr>
            <w:r>
              <w:rPr>
                <w:rFonts w:hint="eastAsia" w:ascii="宋体" w:hAnsi="宋体" w:cs="微软雅黑"/>
                <w:color w:val="auto"/>
                <w:szCs w:val="21"/>
                <w:lang w:val="en-US" w:eastAsia="zh-CN"/>
              </w:rPr>
              <w:t>1</w:t>
            </w:r>
            <w:r>
              <w:rPr>
                <w:rFonts w:hint="eastAsia" w:ascii="宋体" w:hAnsi="宋体" w:cs="微软雅黑"/>
                <w:color w:val="auto"/>
                <w:szCs w:val="21"/>
              </w:rPr>
              <w:t>0分</w:t>
            </w:r>
          </w:p>
        </w:tc>
        <w:tc>
          <w:tcPr>
            <w:tcW w:w="1546" w:type="dxa"/>
            <w:tcBorders>
              <w:top w:val="single" w:color="auto" w:sz="4" w:space="0"/>
              <w:left w:val="outset" w:color="auto" w:sz="6" w:space="0"/>
              <w:bottom w:val="outset" w:color="auto" w:sz="6" w:space="0"/>
              <w:right w:val="outset" w:color="auto" w:sz="6" w:space="0"/>
            </w:tcBorders>
            <w:vAlign w:val="center"/>
          </w:tcPr>
          <w:p w14:paraId="3BDB3925">
            <w:pPr>
              <w:keepNext w:val="0"/>
              <w:keepLines w:val="0"/>
              <w:pageBreakBefore w:val="0"/>
              <w:shd w:val="clear"/>
              <w:kinsoku/>
              <w:wordWrap/>
              <w:overflowPunct/>
              <w:topLinePunct w:val="0"/>
              <w:autoSpaceDE/>
              <w:autoSpaceDN/>
              <w:bidi w:val="0"/>
              <w:adjustRightInd/>
              <w:snapToGrid/>
              <w:spacing w:line="0" w:lineRule="atLeast"/>
              <w:ind w:right="69" w:rightChars="33" w:firstLine="100" w:firstLineChars="48"/>
              <w:jc w:val="center"/>
              <w:textAlignment w:val="auto"/>
              <w:rPr>
                <w:rFonts w:hint="eastAsia"/>
                <w:color w:val="auto"/>
              </w:rPr>
            </w:pPr>
            <w:r>
              <w:rPr>
                <w:rFonts w:hint="eastAsia"/>
                <w:color w:val="auto"/>
              </w:rPr>
              <w:t>磋商报价得分</w:t>
            </w:r>
          </w:p>
          <w:p w14:paraId="3F99E0CA">
            <w:pPr>
              <w:keepNext w:val="0"/>
              <w:keepLines w:val="0"/>
              <w:pageBreakBefore w:val="0"/>
              <w:shd w:val="clear"/>
              <w:kinsoku/>
              <w:wordWrap/>
              <w:overflowPunct/>
              <w:topLinePunct w:val="0"/>
              <w:autoSpaceDE/>
              <w:autoSpaceDN/>
              <w:bidi w:val="0"/>
              <w:adjustRightInd/>
              <w:snapToGrid/>
              <w:spacing w:line="0" w:lineRule="atLeast"/>
              <w:ind w:right="69" w:rightChars="33" w:firstLine="100" w:firstLineChars="48"/>
              <w:jc w:val="center"/>
              <w:textAlignment w:val="auto"/>
              <w:rPr>
                <w:color w:val="auto"/>
              </w:rPr>
            </w:pPr>
            <w:r>
              <w:rPr>
                <w:rFonts w:hint="eastAsia"/>
                <w:color w:val="auto"/>
              </w:rPr>
              <w:t>（</w:t>
            </w:r>
            <w:r>
              <w:rPr>
                <w:rFonts w:hint="eastAsia"/>
                <w:color w:val="auto"/>
                <w:lang w:val="en-US" w:eastAsia="zh-CN"/>
              </w:rPr>
              <w:t>10</w:t>
            </w:r>
            <w:r>
              <w:rPr>
                <w:rFonts w:hint="eastAsia"/>
                <w:color w:val="auto"/>
              </w:rPr>
              <w:t>分）</w:t>
            </w:r>
          </w:p>
        </w:tc>
        <w:tc>
          <w:tcPr>
            <w:tcW w:w="6058" w:type="dxa"/>
            <w:tcBorders>
              <w:top w:val="outset" w:color="auto" w:sz="6" w:space="0"/>
              <w:left w:val="outset" w:color="auto" w:sz="6" w:space="0"/>
              <w:bottom w:val="outset" w:color="auto" w:sz="6" w:space="0"/>
              <w:right w:val="single" w:color="auto" w:sz="4" w:space="0"/>
            </w:tcBorders>
            <w:vAlign w:val="center"/>
          </w:tcPr>
          <w:p w14:paraId="61FAFC46">
            <w:pPr>
              <w:keepNext w:val="0"/>
              <w:keepLines w:val="0"/>
              <w:pageBreakBefore w:val="0"/>
              <w:widowControl w:val="0"/>
              <w:shd w:val="clear"/>
              <w:kinsoku/>
              <w:wordWrap/>
              <w:overflowPunct/>
              <w:topLinePunct w:val="0"/>
              <w:autoSpaceDE/>
              <w:autoSpaceDN/>
              <w:bidi w:val="0"/>
              <w:adjustRightInd/>
              <w:snapToGrid/>
              <w:spacing w:line="0" w:lineRule="atLeast"/>
              <w:ind w:right="84" w:rightChars="40" w:firstLine="54" w:firstLineChars="26"/>
              <w:jc w:val="left"/>
              <w:textAlignment w:val="auto"/>
              <w:rPr>
                <w:rFonts w:ascii="宋体" w:hAnsi="宋体" w:cs="微软雅黑"/>
                <w:color w:val="auto"/>
                <w:szCs w:val="21"/>
              </w:rPr>
            </w:pPr>
            <w:r>
              <w:rPr>
                <w:rFonts w:hint="eastAsia" w:ascii="宋体" w:hAnsi="宋体" w:cs="微软雅黑"/>
                <w:color w:val="auto"/>
                <w:szCs w:val="21"/>
              </w:rPr>
              <w:t>以第二次磋商报价（最终报价）为依据进行计算，通过初步评审的有效磋商报价的最低报价为磋商基准价。</w:t>
            </w:r>
          </w:p>
          <w:p w14:paraId="3AFDF08C">
            <w:pPr>
              <w:keepNext w:val="0"/>
              <w:keepLines w:val="0"/>
              <w:pageBreakBefore w:val="0"/>
              <w:widowControl w:val="0"/>
              <w:shd w:val="clear"/>
              <w:kinsoku/>
              <w:wordWrap/>
              <w:overflowPunct/>
              <w:topLinePunct w:val="0"/>
              <w:autoSpaceDE/>
              <w:autoSpaceDN/>
              <w:bidi w:val="0"/>
              <w:adjustRightInd/>
              <w:snapToGrid/>
              <w:spacing w:line="0" w:lineRule="atLeast"/>
              <w:ind w:right="84" w:rightChars="40" w:firstLine="54" w:firstLineChars="26"/>
              <w:jc w:val="left"/>
              <w:textAlignment w:val="auto"/>
              <w:rPr>
                <w:rFonts w:ascii="宋体" w:hAnsi="宋体" w:cs="微软雅黑"/>
                <w:color w:val="auto"/>
                <w:szCs w:val="21"/>
              </w:rPr>
            </w:pPr>
            <w:r>
              <w:rPr>
                <w:rFonts w:hint="eastAsia" w:ascii="宋体" w:hAnsi="宋体" w:cs="微软雅黑"/>
                <w:color w:val="auto"/>
                <w:szCs w:val="21"/>
              </w:rPr>
              <w:t>最终报价得分=（磋商基准价/最终磋商报价）×</w:t>
            </w:r>
            <w:r>
              <w:rPr>
                <w:rFonts w:hint="eastAsia" w:ascii="宋体" w:hAnsi="宋体" w:cs="微软雅黑"/>
                <w:color w:val="auto"/>
                <w:szCs w:val="21"/>
                <w:lang w:val="en-US" w:eastAsia="zh-CN"/>
              </w:rPr>
              <w:t>1</w:t>
            </w:r>
            <w:r>
              <w:rPr>
                <w:rFonts w:hint="eastAsia" w:ascii="宋体" w:hAnsi="宋体" w:cs="微软雅黑"/>
                <w:color w:val="auto"/>
                <w:szCs w:val="21"/>
              </w:rPr>
              <w:t>0%×100，四舍五入保留小数点后两位有效数字。</w:t>
            </w:r>
          </w:p>
        </w:tc>
        <w:tc>
          <w:tcPr>
            <w:tcW w:w="605" w:type="dxa"/>
            <w:tcBorders>
              <w:top w:val="outset" w:color="auto" w:sz="6" w:space="0"/>
              <w:left w:val="single" w:color="auto" w:sz="4" w:space="0"/>
              <w:bottom w:val="outset" w:color="auto" w:sz="6" w:space="0"/>
              <w:right w:val="outset" w:color="auto" w:sz="6" w:space="0"/>
            </w:tcBorders>
            <w:vAlign w:val="center"/>
          </w:tcPr>
          <w:p w14:paraId="7577F68D">
            <w:pPr>
              <w:keepNext w:val="0"/>
              <w:keepLines w:val="0"/>
              <w:pageBreakBefore w:val="0"/>
              <w:widowControl w:val="0"/>
              <w:shd w:val="clear"/>
              <w:kinsoku/>
              <w:wordWrap/>
              <w:overflowPunct/>
              <w:topLinePunct w:val="0"/>
              <w:autoSpaceDE/>
              <w:autoSpaceDN/>
              <w:bidi w:val="0"/>
              <w:adjustRightInd/>
              <w:snapToGrid/>
              <w:spacing w:line="0" w:lineRule="atLeast"/>
              <w:ind w:right="84" w:rightChars="40" w:firstLine="54" w:firstLineChars="26"/>
              <w:jc w:val="center"/>
              <w:textAlignment w:val="auto"/>
              <w:rPr>
                <w:rFonts w:hint="default" w:ascii="宋体" w:hAnsi="宋体" w:cs="微软雅黑"/>
                <w:color w:val="auto"/>
                <w:szCs w:val="21"/>
                <w:lang w:val="en-US"/>
              </w:rPr>
            </w:pPr>
            <w:r>
              <w:rPr>
                <w:rFonts w:hint="eastAsia" w:ascii="宋体" w:hAnsi="宋体" w:cs="微软雅黑"/>
                <w:color w:val="auto"/>
                <w:szCs w:val="21"/>
                <w:lang w:val="en-US" w:eastAsia="zh-CN"/>
              </w:rPr>
              <w:t>10</w:t>
            </w:r>
          </w:p>
        </w:tc>
      </w:tr>
      <w:tr w14:paraId="12CCC1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CA366F0">
            <w:pPr>
              <w:shd w:val="clear"/>
              <w:spacing w:line="320" w:lineRule="exact"/>
              <w:jc w:val="center"/>
              <w:rPr>
                <w:rFonts w:ascii="宋体" w:hAnsi="宋体" w:cs="微软雅黑"/>
                <w:color w:val="auto"/>
                <w:szCs w:val="21"/>
              </w:rPr>
            </w:pPr>
            <w:r>
              <w:rPr>
                <w:rFonts w:hint="eastAsia" w:ascii="宋体" w:hAnsi="宋体" w:cs="微软雅黑"/>
                <w:color w:val="auto"/>
                <w:szCs w:val="21"/>
              </w:rPr>
              <w:t>2.2.3</w:t>
            </w:r>
          </w:p>
          <w:p w14:paraId="227821C6">
            <w:pPr>
              <w:shd w:val="clear"/>
              <w:spacing w:line="320" w:lineRule="exact"/>
              <w:jc w:val="center"/>
              <w:rPr>
                <w:rFonts w:ascii="宋体" w:hAnsi="宋体" w:cs="微软雅黑"/>
                <w:color w:val="auto"/>
                <w:szCs w:val="21"/>
              </w:rPr>
            </w:pPr>
            <w:r>
              <w:rPr>
                <w:rFonts w:hint="eastAsia" w:ascii="宋体" w:hAnsi="宋体" w:cs="微软雅黑"/>
                <w:color w:val="auto"/>
                <w:szCs w:val="21"/>
              </w:rPr>
              <w:t>(4)</w:t>
            </w:r>
          </w:p>
        </w:tc>
        <w:tc>
          <w:tcPr>
            <w:tcW w:w="724" w:type="dxa"/>
            <w:vMerge w:val="restart"/>
            <w:tcBorders>
              <w:top w:val="outset" w:color="auto" w:sz="6" w:space="0"/>
              <w:left w:val="outset" w:color="auto" w:sz="6" w:space="0"/>
              <w:bottom w:val="outset" w:color="auto" w:sz="6" w:space="0"/>
              <w:right w:val="outset" w:color="auto" w:sz="6" w:space="0"/>
            </w:tcBorders>
            <w:vAlign w:val="center"/>
          </w:tcPr>
          <w:p w14:paraId="5372230D">
            <w:pPr>
              <w:shd w:val="clear"/>
              <w:spacing w:line="320" w:lineRule="exact"/>
              <w:jc w:val="center"/>
              <w:rPr>
                <w:rFonts w:ascii="宋体" w:hAnsi="宋体" w:cs="微软雅黑"/>
                <w:color w:val="auto"/>
                <w:szCs w:val="21"/>
              </w:rPr>
            </w:pPr>
            <w:r>
              <w:rPr>
                <w:rFonts w:hint="eastAsia" w:ascii="宋体" w:hAnsi="宋体" w:cs="微软雅黑"/>
                <w:color w:val="auto"/>
                <w:szCs w:val="21"/>
              </w:rPr>
              <w:t>其他</w:t>
            </w:r>
          </w:p>
          <w:p w14:paraId="338F6D8E">
            <w:pPr>
              <w:shd w:val="clear"/>
              <w:spacing w:line="320" w:lineRule="exact"/>
              <w:jc w:val="center"/>
              <w:rPr>
                <w:rFonts w:ascii="宋体" w:hAnsi="宋体" w:cs="微软雅黑"/>
                <w:color w:val="auto"/>
                <w:szCs w:val="21"/>
              </w:rPr>
            </w:pPr>
            <w:r>
              <w:rPr>
                <w:rFonts w:hint="eastAsia" w:ascii="宋体" w:hAnsi="宋体" w:cs="微软雅黑"/>
                <w:color w:val="auto"/>
                <w:szCs w:val="21"/>
              </w:rPr>
              <w:t>因素</w:t>
            </w:r>
          </w:p>
          <w:p w14:paraId="272B592E">
            <w:pPr>
              <w:shd w:val="clear"/>
              <w:spacing w:line="320" w:lineRule="exact"/>
              <w:jc w:val="center"/>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0</w:t>
            </w:r>
            <w:r>
              <w:rPr>
                <w:rFonts w:hint="eastAsia" w:ascii="宋体" w:hAnsi="宋体" w:cs="微软雅黑"/>
                <w:color w:val="auto"/>
                <w:szCs w:val="21"/>
              </w:rPr>
              <w:t>分</w:t>
            </w:r>
          </w:p>
        </w:tc>
        <w:tc>
          <w:tcPr>
            <w:tcW w:w="1546" w:type="dxa"/>
            <w:tcBorders>
              <w:top w:val="outset" w:color="auto" w:sz="6" w:space="0"/>
              <w:left w:val="outset" w:color="auto" w:sz="6" w:space="0"/>
              <w:bottom w:val="outset" w:color="auto" w:sz="6" w:space="0"/>
              <w:right w:val="outset" w:color="auto" w:sz="6" w:space="0"/>
            </w:tcBorders>
            <w:vAlign w:val="center"/>
          </w:tcPr>
          <w:p w14:paraId="04113406">
            <w:pPr>
              <w:keepNext w:val="0"/>
              <w:keepLines w:val="0"/>
              <w:pageBreakBefore w:val="0"/>
              <w:shd w:val="clear"/>
              <w:kinsoku/>
              <w:wordWrap/>
              <w:overflowPunct/>
              <w:topLinePunct w:val="0"/>
              <w:autoSpaceDE/>
              <w:autoSpaceDN/>
              <w:bidi w:val="0"/>
              <w:adjustRightInd/>
              <w:snapToGrid/>
              <w:spacing w:line="0" w:lineRule="atLeast"/>
              <w:ind w:right="69" w:rightChars="33" w:firstLine="100" w:firstLineChars="48"/>
              <w:jc w:val="center"/>
              <w:textAlignment w:val="auto"/>
              <w:rPr>
                <w:rFonts w:hint="eastAsia"/>
                <w:color w:val="auto"/>
              </w:rPr>
            </w:pPr>
            <w:r>
              <w:rPr>
                <w:rFonts w:hint="eastAsia"/>
                <w:color w:val="auto"/>
              </w:rPr>
              <w:t>服务承诺</w:t>
            </w:r>
          </w:p>
          <w:p w14:paraId="518EE4ED">
            <w:pPr>
              <w:keepNext w:val="0"/>
              <w:keepLines w:val="0"/>
              <w:pageBreakBefore w:val="0"/>
              <w:shd w:val="clear"/>
              <w:kinsoku/>
              <w:wordWrap/>
              <w:overflowPunct/>
              <w:topLinePunct w:val="0"/>
              <w:autoSpaceDE/>
              <w:autoSpaceDN/>
              <w:bidi w:val="0"/>
              <w:adjustRightInd/>
              <w:snapToGrid/>
              <w:spacing w:line="0" w:lineRule="atLeast"/>
              <w:ind w:right="69" w:rightChars="33" w:firstLine="100" w:firstLineChars="48"/>
              <w:jc w:val="center"/>
              <w:textAlignment w:val="auto"/>
              <w:rPr>
                <w:rFonts w:hint="eastAsia"/>
                <w:color w:val="auto"/>
                <w:lang w:val="en-US" w:eastAsia="zh-CN"/>
              </w:rPr>
            </w:pPr>
            <w:r>
              <w:rPr>
                <w:rFonts w:hint="eastAsia"/>
                <w:color w:val="auto"/>
              </w:rPr>
              <w:t>（5分）</w:t>
            </w:r>
          </w:p>
        </w:tc>
        <w:tc>
          <w:tcPr>
            <w:tcW w:w="6058" w:type="dxa"/>
            <w:tcBorders>
              <w:top w:val="outset" w:color="auto" w:sz="6" w:space="0"/>
              <w:left w:val="outset" w:color="auto" w:sz="6" w:space="0"/>
              <w:bottom w:val="outset" w:color="auto" w:sz="6" w:space="0"/>
              <w:right w:val="single" w:color="auto" w:sz="4" w:space="0"/>
            </w:tcBorders>
            <w:vAlign w:val="center"/>
          </w:tcPr>
          <w:p w14:paraId="2D4AF6E5">
            <w:pPr>
              <w:keepNext w:val="0"/>
              <w:keepLines w:val="0"/>
              <w:pageBreakBefore w:val="0"/>
              <w:widowControl w:val="0"/>
              <w:shd w:val="clear"/>
              <w:kinsoku/>
              <w:wordWrap/>
              <w:overflowPunct/>
              <w:topLinePunct w:val="0"/>
              <w:autoSpaceDE/>
              <w:autoSpaceDN/>
              <w:bidi w:val="0"/>
              <w:adjustRightInd/>
              <w:snapToGrid/>
              <w:spacing w:line="0" w:lineRule="atLeast"/>
              <w:jc w:val="left"/>
              <w:textAlignment w:val="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每提供一条实质性服务承诺得1分，最多得5分</w:t>
            </w:r>
          </w:p>
        </w:tc>
        <w:tc>
          <w:tcPr>
            <w:tcW w:w="605" w:type="dxa"/>
            <w:tcBorders>
              <w:top w:val="outset" w:color="auto" w:sz="6" w:space="0"/>
              <w:left w:val="single" w:color="auto" w:sz="4" w:space="0"/>
              <w:bottom w:val="outset" w:color="auto" w:sz="6" w:space="0"/>
              <w:right w:val="outset" w:color="auto" w:sz="6" w:space="0"/>
            </w:tcBorders>
            <w:vAlign w:val="center"/>
          </w:tcPr>
          <w:p w14:paraId="3AD18C18">
            <w:pPr>
              <w:keepNext w:val="0"/>
              <w:keepLines w:val="0"/>
              <w:pageBreakBefore w:val="0"/>
              <w:widowControl w:val="0"/>
              <w:shd w:val="clear"/>
              <w:kinsoku/>
              <w:wordWrap/>
              <w:overflowPunct/>
              <w:topLinePunct w:val="0"/>
              <w:autoSpaceDE/>
              <w:autoSpaceDN/>
              <w:bidi w:val="0"/>
              <w:adjustRightInd/>
              <w:snapToGrid/>
              <w:spacing w:line="0" w:lineRule="atLeast"/>
              <w:ind w:right="84" w:rightChars="40" w:firstLine="54" w:firstLineChars="26"/>
              <w:jc w:val="center"/>
              <w:textAlignment w:val="auto"/>
              <w:rPr>
                <w:rFonts w:ascii="宋体" w:hAnsi="宋体" w:eastAsia="宋体" w:cs="微软雅黑"/>
                <w:color w:val="auto"/>
                <w:kern w:val="2"/>
                <w:sz w:val="21"/>
                <w:szCs w:val="21"/>
                <w:lang w:val="en-US" w:eastAsia="zh-CN" w:bidi="ar-SA"/>
              </w:rPr>
            </w:pPr>
            <w:r>
              <w:rPr>
                <w:rFonts w:hint="eastAsia" w:ascii="宋体" w:hAnsi="宋体" w:cs="微软雅黑"/>
                <w:color w:val="auto"/>
                <w:szCs w:val="21"/>
              </w:rPr>
              <w:t>0-5</w:t>
            </w:r>
          </w:p>
        </w:tc>
      </w:tr>
      <w:tr w14:paraId="52FCB3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4E5F8403">
            <w:pPr>
              <w:shd w:val="clear"/>
              <w:spacing w:line="320" w:lineRule="exact"/>
              <w:jc w:val="center"/>
              <w:rPr>
                <w:rFonts w:ascii="宋体" w:hAnsi="宋体" w:cs="微软雅黑"/>
                <w:color w:val="auto"/>
                <w:szCs w:val="21"/>
              </w:rPr>
            </w:pPr>
          </w:p>
        </w:tc>
        <w:tc>
          <w:tcPr>
            <w:tcW w:w="724" w:type="dxa"/>
            <w:vMerge w:val="continue"/>
            <w:tcBorders>
              <w:top w:val="outset" w:color="auto" w:sz="6" w:space="0"/>
              <w:left w:val="outset" w:color="auto" w:sz="6" w:space="0"/>
              <w:bottom w:val="outset" w:color="auto" w:sz="6" w:space="0"/>
              <w:right w:val="outset" w:color="auto" w:sz="6" w:space="0"/>
            </w:tcBorders>
            <w:vAlign w:val="center"/>
          </w:tcPr>
          <w:p w14:paraId="431DA455">
            <w:pPr>
              <w:shd w:val="clear"/>
              <w:spacing w:line="320" w:lineRule="exact"/>
              <w:jc w:val="center"/>
              <w:rPr>
                <w:rFonts w:ascii="宋体" w:hAnsi="宋体" w:cs="微软雅黑"/>
                <w:color w:val="auto"/>
                <w:szCs w:val="21"/>
              </w:rPr>
            </w:pPr>
          </w:p>
        </w:tc>
        <w:tc>
          <w:tcPr>
            <w:tcW w:w="1546" w:type="dxa"/>
            <w:tcBorders>
              <w:top w:val="outset" w:color="auto" w:sz="6" w:space="0"/>
              <w:left w:val="outset" w:color="auto" w:sz="6" w:space="0"/>
              <w:bottom w:val="outset" w:color="auto" w:sz="6" w:space="0"/>
              <w:right w:val="outset" w:color="auto" w:sz="6" w:space="0"/>
            </w:tcBorders>
            <w:vAlign w:val="center"/>
          </w:tcPr>
          <w:p w14:paraId="0FEC15C9">
            <w:pPr>
              <w:keepNext w:val="0"/>
              <w:keepLines w:val="0"/>
              <w:pageBreakBefore w:val="0"/>
              <w:shd w:val="clear"/>
              <w:kinsoku/>
              <w:wordWrap/>
              <w:overflowPunct/>
              <w:topLinePunct w:val="0"/>
              <w:autoSpaceDE/>
              <w:autoSpaceDN/>
              <w:bidi w:val="0"/>
              <w:adjustRightInd/>
              <w:snapToGrid/>
              <w:spacing w:line="0" w:lineRule="atLeast"/>
              <w:ind w:right="69" w:rightChars="33" w:firstLine="100" w:firstLineChars="48"/>
              <w:jc w:val="center"/>
              <w:textAlignment w:val="auto"/>
              <w:rPr>
                <w:rFonts w:hint="eastAsia"/>
                <w:color w:val="auto"/>
                <w:lang w:val="en-US" w:eastAsia="zh-CN"/>
              </w:rPr>
            </w:pPr>
            <w:r>
              <w:rPr>
                <w:rFonts w:hint="eastAsia"/>
                <w:color w:val="auto"/>
                <w:lang w:val="en-US" w:eastAsia="zh-CN"/>
              </w:rPr>
              <w:t>增值服务</w:t>
            </w:r>
          </w:p>
          <w:p w14:paraId="1A2C5C2F">
            <w:pPr>
              <w:keepNext w:val="0"/>
              <w:keepLines w:val="0"/>
              <w:pageBreakBefore w:val="0"/>
              <w:shd w:val="clear"/>
              <w:kinsoku/>
              <w:wordWrap/>
              <w:overflowPunct/>
              <w:topLinePunct w:val="0"/>
              <w:autoSpaceDE/>
              <w:autoSpaceDN/>
              <w:bidi w:val="0"/>
              <w:adjustRightInd/>
              <w:snapToGrid/>
              <w:spacing w:line="0" w:lineRule="atLeast"/>
              <w:ind w:right="69" w:rightChars="33" w:firstLine="100" w:firstLineChars="48"/>
              <w:jc w:val="center"/>
              <w:textAlignment w:val="auto"/>
              <w:rPr>
                <w:rFonts w:hint="eastAsia"/>
                <w:color w:val="auto"/>
                <w:lang w:val="en-US" w:eastAsia="zh-CN"/>
              </w:rPr>
            </w:pPr>
            <w:r>
              <w:rPr>
                <w:rFonts w:hint="eastAsia"/>
                <w:color w:val="auto"/>
              </w:rPr>
              <w:t>（5分）</w:t>
            </w:r>
          </w:p>
        </w:tc>
        <w:tc>
          <w:tcPr>
            <w:tcW w:w="6058" w:type="dxa"/>
            <w:tcBorders>
              <w:top w:val="outset" w:color="auto" w:sz="6" w:space="0"/>
              <w:left w:val="outset" w:color="auto" w:sz="6" w:space="0"/>
              <w:bottom w:val="outset" w:color="auto" w:sz="6" w:space="0"/>
              <w:right w:val="single" w:color="auto" w:sz="4" w:space="0"/>
            </w:tcBorders>
            <w:vAlign w:val="center"/>
          </w:tcPr>
          <w:p w14:paraId="3081E905">
            <w:pPr>
              <w:keepNext w:val="0"/>
              <w:keepLines w:val="0"/>
              <w:pageBreakBefore w:val="0"/>
              <w:widowControl w:val="0"/>
              <w:shd w:val="clear"/>
              <w:kinsoku/>
              <w:wordWrap/>
              <w:overflowPunct/>
              <w:topLinePunct w:val="0"/>
              <w:autoSpaceDE/>
              <w:autoSpaceDN/>
              <w:bidi w:val="0"/>
              <w:adjustRightInd/>
              <w:snapToGrid/>
              <w:spacing w:line="0" w:lineRule="atLeast"/>
              <w:jc w:val="left"/>
              <w:textAlignment w:val="auto"/>
              <w:rPr>
                <w:rFonts w:ascii="宋体" w:hAnsi="宋体" w:eastAsia="宋体" w:cs="宋体"/>
                <w:bCs/>
                <w:color w:val="auto"/>
                <w:kern w:val="2"/>
                <w:sz w:val="21"/>
                <w:szCs w:val="21"/>
                <w:lang w:val="zh-CN" w:eastAsia="zh-CN" w:bidi="ar-SA"/>
              </w:rPr>
            </w:pPr>
            <w:r>
              <w:rPr>
                <w:rFonts w:hint="eastAsia" w:ascii="宋体" w:hAnsi="宋体" w:cs="宋体"/>
                <w:bCs/>
                <w:color w:val="auto"/>
                <w:kern w:val="2"/>
                <w:sz w:val="21"/>
                <w:szCs w:val="21"/>
                <w:lang w:val="en-US" w:eastAsia="zh-CN" w:bidi="ar-SA"/>
              </w:rPr>
              <w:t>每提供一条实质性增值服务得1分，最多得5分</w:t>
            </w:r>
          </w:p>
        </w:tc>
        <w:tc>
          <w:tcPr>
            <w:tcW w:w="605" w:type="dxa"/>
            <w:tcBorders>
              <w:top w:val="outset" w:color="auto" w:sz="6" w:space="0"/>
              <w:left w:val="single" w:color="auto" w:sz="4" w:space="0"/>
              <w:bottom w:val="outset" w:color="auto" w:sz="6" w:space="0"/>
              <w:right w:val="outset" w:color="auto" w:sz="6" w:space="0"/>
            </w:tcBorders>
            <w:vAlign w:val="center"/>
          </w:tcPr>
          <w:p w14:paraId="2EC153EB">
            <w:pPr>
              <w:keepNext w:val="0"/>
              <w:keepLines w:val="0"/>
              <w:pageBreakBefore w:val="0"/>
              <w:widowControl w:val="0"/>
              <w:shd w:val="clear"/>
              <w:kinsoku/>
              <w:wordWrap/>
              <w:overflowPunct/>
              <w:topLinePunct w:val="0"/>
              <w:autoSpaceDE/>
              <w:autoSpaceDN/>
              <w:bidi w:val="0"/>
              <w:adjustRightInd/>
              <w:snapToGrid/>
              <w:spacing w:line="0" w:lineRule="atLeast"/>
              <w:ind w:right="84" w:rightChars="40" w:firstLine="54" w:firstLineChars="26"/>
              <w:jc w:val="center"/>
              <w:textAlignment w:val="auto"/>
              <w:rPr>
                <w:rFonts w:ascii="宋体" w:hAnsi="宋体" w:eastAsia="宋体" w:cs="微软雅黑"/>
                <w:color w:val="auto"/>
                <w:kern w:val="2"/>
                <w:sz w:val="21"/>
                <w:szCs w:val="21"/>
                <w:lang w:val="en-US" w:eastAsia="zh-CN" w:bidi="ar-SA"/>
              </w:rPr>
            </w:pPr>
            <w:r>
              <w:rPr>
                <w:rFonts w:hint="eastAsia" w:ascii="宋体" w:hAnsi="宋体" w:cs="微软雅黑"/>
                <w:color w:val="auto"/>
                <w:szCs w:val="21"/>
              </w:rPr>
              <w:t>0-5</w:t>
            </w:r>
          </w:p>
        </w:tc>
      </w:tr>
    </w:tbl>
    <w:p w14:paraId="1B378F71">
      <w:pPr>
        <w:widowControl/>
        <w:shd w:val="clear"/>
        <w:jc w:val="left"/>
        <w:rPr>
          <w:rFonts w:ascii="宋体" w:hAnsi="宋体"/>
          <w:b/>
          <w:bCs/>
          <w:color w:val="auto"/>
          <w:sz w:val="32"/>
          <w:szCs w:val="32"/>
        </w:rPr>
      </w:pPr>
      <w:bookmarkStart w:id="21" w:name="_Toc184635093"/>
      <w:r>
        <w:rPr>
          <w:rFonts w:ascii="宋体" w:hAnsi="宋体"/>
          <w:b/>
          <w:bCs/>
          <w:color w:val="auto"/>
          <w:sz w:val="32"/>
          <w:szCs w:val="32"/>
        </w:rPr>
        <w:br w:type="page"/>
      </w:r>
    </w:p>
    <w:bookmarkEnd w:id="21"/>
    <w:p w14:paraId="7A1FB08D">
      <w:pPr>
        <w:shd w:val="clear"/>
        <w:spacing w:line="420" w:lineRule="exact"/>
        <w:rPr>
          <w:rFonts w:hint="eastAsia" w:ascii="宋体" w:hAnsi="宋体"/>
          <w:color w:val="auto"/>
        </w:rPr>
      </w:pPr>
      <w:r>
        <w:rPr>
          <w:rFonts w:hint="eastAsia" w:ascii="宋体" w:hAnsi="宋体"/>
          <w:color w:val="auto"/>
        </w:rPr>
        <w:t>1.评标方法</w:t>
      </w:r>
    </w:p>
    <w:p w14:paraId="5090F6A9">
      <w:pPr>
        <w:shd w:val="clear"/>
        <w:spacing w:line="420" w:lineRule="exact"/>
        <w:rPr>
          <w:rFonts w:hint="eastAsia" w:ascii="宋体" w:hAnsi="宋体"/>
          <w:color w:val="auto"/>
        </w:rPr>
      </w:pPr>
      <w:r>
        <w:rPr>
          <w:rFonts w:hint="eastAsia" w:ascii="宋体" w:hAnsi="宋体"/>
          <w:color w:val="auto"/>
        </w:rPr>
        <w:t>磋商小组将只对商务和技术（符合性）审查符合竞争性磋商文件要求的投标进行详细评审。</w:t>
      </w:r>
    </w:p>
    <w:p w14:paraId="75D939B6">
      <w:pPr>
        <w:shd w:val="clear"/>
        <w:spacing w:line="420" w:lineRule="exact"/>
        <w:rPr>
          <w:rFonts w:hint="eastAsia" w:ascii="宋体" w:hAnsi="宋体"/>
          <w:color w:val="auto"/>
        </w:rPr>
      </w:pPr>
      <w:r>
        <w:rPr>
          <w:rFonts w:hint="eastAsia" w:ascii="宋体" w:hAnsi="宋体"/>
          <w:color w:val="auto"/>
        </w:rPr>
        <w:t>本项目采用综合评分法评标，磋商小组将按下述标准评定中标人：按评审后供应商得分由高到低的顺</w:t>
      </w:r>
    </w:p>
    <w:p w14:paraId="3CE60472">
      <w:pPr>
        <w:shd w:val="clear"/>
        <w:spacing w:line="420" w:lineRule="exact"/>
        <w:rPr>
          <w:rFonts w:hint="eastAsia" w:ascii="宋体" w:hAnsi="宋体"/>
          <w:color w:val="auto"/>
        </w:rPr>
      </w:pPr>
      <w:r>
        <w:rPr>
          <w:rFonts w:hint="eastAsia" w:ascii="宋体" w:hAnsi="宋体"/>
          <w:color w:val="auto"/>
        </w:rPr>
        <w:t>序排列；得分相同的，按投标报价由低到高顺序排列；得分且投标报价相同的并列（中标候选人并列的，</w:t>
      </w:r>
    </w:p>
    <w:p w14:paraId="63C5118C">
      <w:pPr>
        <w:shd w:val="clear"/>
        <w:spacing w:line="420" w:lineRule="exact"/>
        <w:rPr>
          <w:rFonts w:hint="eastAsia" w:ascii="宋体" w:hAnsi="宋体"/>
          <w:color w:val="auto"/>
        </w:rPr>
      </w:pPr>
      <w:r>
        <w:rPr>
          <w:rFonts w:hint="eastAsia" w:ascii="宋体" w:hAnsi="宋体"/>
          <w:color w:val="auto"/>
        </w:rPr>
        <w:t>由磋商小组按照竞争性磋商文件规定的方式确定中标人； 磋商文件未规定的，采取随机抽取的方式确定。</w:t>
      </w:r>
    </w:p>
    <w:p w14:paraId="287DF08B">
      <w:pPr>
        <w:shd w:val="clear"/>
        <w:spacing w:line="420" w:lineRule="exact"/>
        <w:rPr>
          <w:rFonts w:hint="eastAsia" w:ascii="宋体" w:hAnsi="宋体"/>
          <w:color w:val="auto"/>
        </w:rPr>
      </w:pPr>
      <w:r>
        <w:rPr>
          <w:rFonts w:hint="eastAsia" w:ascii="宋体" w:hAnsi="宋体"/>
          <w:color w:val="auto"/>
        </w:rPr>
        <w:t>响应文件满足竞争性磋商文件全部实质性要求，且按照评审因素的量化指标评审得分最高的供应商为排名第一的中标候选人。</w:t>
      </w:r>
    </w:p>
    <w:p w14:paraId="69843CED">
      <w:pPr>
        <w:shd w:val="clear"/>
        <w:spacing w:line="420" w:lineRule="exact"/>
        <w:rPr>
          <w:rFonts w:hint="eastAsia" w:ascii="宋体" w:hAnsi="宋体"/>
          <w:color w:val="auto"/>
        </w:rPr>
      </w:pPr>
      <w:r>
        <w:rPr>
          <w:rFonts w:hint="eastAsia" w:ascii="宋体" w:hAnsi="宋体"/>
          <w:color w:val="auto"/>
        </w:rPr>
        <w:t>综合评分法评分方法（评分采用百分制，计算结果精确到小数点后两位）：</w:t>
      </w:r>
    </w:p>
    <w:p w14:paraId="3BCDA40B">
      <w:pPr>
        <w:shd w:val="clear"/>
        <w:spacing w:line="420" w:lineRule="exact"/>
        <w:rPr>
          <w:rFonts w:hint="eastAsia" w:ascii="宋体" w:hAnsi="宋体"/>
          <w:color w:val="auto"/>
        </w:rPr>
      </w:pPr>
      <w:r>
        <w:rPr>
          <w:rFonts w:hint="eastAsia" w:ascii="宋体" w:hAnsi="宋体"/>
          <w:color w:val="auto"/>
        </w:rPr>
        <w:t>2.1初步评审标准</w:t>
      </w:r>
    </w:p>
    <w:p w14:paraId="0D7EC508">
      <w:pPr>
        <w:shd w:val="clear"/>
        <w:spacing w:line="420" w:lineRule="exact"/>
        <w:rPr>
          <w:rFonts w:hint="eastAsia" w:ascii="宋体" w:hAnsi="宋体"/>
          <w:color w:val="auto"/>
        </w:rPr>
      </w:pPr>
      <w:r>
        <w:rPr>
          <w:rFonts w:hint="eastAsia" w:ascii="宋体" w:hAnsi="宋体"/>
          <w:color w:val="auto"/>
        </w:rPr>
        <w:t>2.1.1 形式评审标准：见评标办法前附表。</w:t>
      </w:r>
    </w:p>
    <w:p w14:paraId="176B6114">
      <w:pPr>
        <w:shd w:val="clear"/>
        <w:spacing w:line="420" w:lineRule="exact"/>
        <w:rPr>
          <w:rFonts w:hint="eastAsia" w:ascii="宋体" w:hAnsi="宋体"/>
          <w:color w:val="auto"/>
        </w:rPr>
      </w:pPr>
      <w:r>
        <w:rPr>
          <w:rFonts w:hint="eastAsia" w:ascii="宋体" w:hAnsi="宋体"/>
          <w:color w:val="auto"/>
        </w:rPr>
        <w:t>投标单位有任何一项不满足形式评审标准，视为未通过形式评审，不再进入后续评标。</w:t>
      </w:r>
    </w:p>
    <w:p w14:paraId="088746FB">
      <w:pPr>
        <w:shd w:val="clear"/>
        <w:spacing w:line="420" w:lineRule="exact"/>
        <w:rPr>
          <w:rFonts w:hint="eastAsia" w:ascii="宋体" w:hAnsi="宋体"/>
          <w:color w:val="auto"/>
        </w:rPr>
      </w:pPr>
      <w:r>
        <w:rPr>
          <w:rFonts w:hint="eastAsia" w:ascii="宋体" w:hAnsi="宋体"/>
          <w:color w:val="auto"/>
        </w:rPr>
        <w:t>2.1.2 资格评审标准：见评标办法前附表。</w:t>
      </w:r>
    </w:p>
    <w:p w14:paraId="247DB606">
      <w:pPr>
        <w:shd w:val="clear"/>
        <w:spacing w:line="420" w:lineRule="exact"/>
        <w:rPr>
          <w:rFonts w:hint="eastAsia" w:ascii="宋体" w:hAnsi="宋体"/>
          <w:color w:val="auto"/>
        </w:rPr>
      </w:pPr>
      <w:r>
        <w:rPr>
          <w:rFonts w:hint="eastAsia" w:ascii="宋体" w:hAnsi="宋体"/>
          <w:color w:val="auto"/>
        </w:rPr>
        <w:t>投标单位有任何一项不满足形式评审标准，视为未通过形式评审，不再进入后续评标。</w:t>
      </w:r>
    </w:p>
    <w:p w14:paraId="1D32292F">
      <w:pPr>
        <w:shd w:val="clear"/>
        <w:spacing w:line="420" w:lineRule="exact"/>
        <w:rPr>
          <w:rFonts w:hint="eastAsia" w:ascii="宋体" w:hAnsi="宋体"/>
          <w:color w:val="auto"/>
        </w:rPr>
      </w:pPr>
      <w:r>
        <w:rPr>
          <w:rFonts w:hint="eastAsia" w:ascii="宋体" w:hAnsi="宋体"/>
          <w:color w:val="auto"/>
        </w:rPr>
        <w:t>2.1.3 响应性评审标准：见评标办法前附表。</w:t>
      </w:r>
    </w:p>
    <w:p w14:paraId="6085FC67">
      <w:pPr>
        <w:shd w:val="clear"/>
        <w:spacing w:line="420" w:lineRule="exact"/>
        <w:rPr>
          <w:rFonts w:hint="eastAsia" w:ascii="宋体" w:hAnsi="宋体"/>
          <w:color w:val="auto"/>
        </w:rPr>
      </w:pPr>
      <w:r>
        <w:rPr>
          <w:rFonts w:hint="eastAsia" w:ascii="宋体" w:hAnsi="宋体"/>
          <w:color w:val="auto"/>
        </w:rPr>
        <w:t>投标单位有任何一项不满足形式评审标准，视为未通过形式评审，不再进入后续评标。</w:t>
      </w:r>
    </w:p>
    <w:p w14:paraId="0FDF76AB">
      <w:pPr>
        <w:shd w:val="clear"/>
        <w:spacing w:line="420" w:lineRule="exact"/>
        <w:rPr>
          <w:rFonts w:hint="eastAsia" w:ascii="宋体" w:hAnsi="宋体"/>
          <w:color w:val="auto"/>
        </w:rPr>
      </w:pPr>
      <w:r>
        <w:rPr>
          <w:rFonts w:hint="eastAsia" w:ascii="宋体" w:hAnsi="宋体"/>
          <w:color w:val="auto"/>
        </w:rPr>
        <w:t>2.2 分值构成与评分标准</w:t>
      </w:r>
    </w:p>
    <w:p w14:paraId="402C2F65">
      <w:pPr>
        <w:shd w:val="clear"/>
        <w:spacing w:line="420" w:lineRule="exact"/>
        <w:rPr>
          <w:rFonts w:hint="eastAsia" w:ascii="宋体" w:hAnsi="宋体"/>
          <w:color w:val="auto"/>
        </w:rPr>
      </w:pPr>
      <w:r>
        <w:rPr>
          <w:rFonts w:hint="eastAsia" w:ascii="宋体" w:hAnsi="宋体"/>
          <w:color w:val="auto"/>
        </w:rPr>
        <w:t>2.2.1 分值构成</w:t>
      </w:r>
    </w:p>
    <w:p w14:paraId="5FD3220E">
      <w:pPr>
        <w:shd w:val="clear"/>
        <w:spacing w:line="420" w:lineRule="exact"/>
        <w:rPr>
          <w:rFonts w:hint="eastAsia" w:ascii="宋体" w:hAnsi="宋体"/>
          <w:color w:val="auto"/>
        </w:rPr>
      </w:pPr>
      <w:r>
        <w:rPr>
          <w:rFonts w:hint="eastAsia" w:ascii="宋体" w:hAnsi="宋体"/>
          <w:color w:val="auto"/>
        </w:rPr>
        <w:t>商务条款：40 分</w:t>
      </w:r>
    </w:p>
    <w:p w14:paraId="253AA71B">
      <w:pPr>
        <w:shd w:val="clear"/>
        <w:spacing w:line="420" w:lineRule="exact"/>
        <w:rPr>
          <w:rFonts w:hint="eastAsia" w:ascii="宋体" w:hAnsi="宋体"/>
          <w:color w:val="auto"/>
        </w:rPr>
      </w:pPr>
      <w:r>
        <w:rPr>
          <w:rFonts w:hint="eastAsia" w:ascii="宋体" w:hAnsi="宋体"/>
          <w:color w:val="auto"/>
        </w:rPr>
        <w:t>技术条款：60分</w:t>
      </w:r>
    </w:p>
    <w:p w14:paraId="63F06489">
      <w:pPr>
        <w:shd w:val="clear"/>
        <w:spacing w:line="420" w:lineRule="exact"/>
        <w:rPr>
          <w:rFonts w:hint="eastAsia" w:ascii="宋体" w:hAnsi="宋体"/>
          <w:color w:val="auto"/>
        </w:rPr>
      </w:pPr>
      <w:r>
        <w:rPr>
          <w:rFonts w:hint="eastAsia" w:ascii="宋体" w:hAnsi="宋体"/>
          <w:color w:val="auto"/>
        </w:rPr>
        <w:t>投标报价：10分</w:t>
      </w:r>
    </w:p>
    <w:p w14:paraId="2A73991C">
      <w:pPr>
        <w:shd w:val="clear"/>
        <w:spacing w:line="420" w:lineRule="exact"/>
        <w:rPr>
          <w:rFonts w:hint="eastAsia" w:ascii="宋体" w:hAnsi="宋体"/>
          <w:color w:val="auto"/>
        </w:rPr>
      </w:pPr>
      <w:r>
        <w:rPr>
          <w:rFonts w:hint="eastAsia" w:ascii="宋体" w:hAnsi="宋体"/>
          <w:color w:val="auto"/>
        </w:rPr>
        <w:t>其他因素：10分</w:t>
      </w:r>
    </w:p>
    <w:p w14:paraId="1E455098">
      <w:pPr>
        <w:shd w:val="clear"/>
        <w:spacing w:line="420" w:lineRule="exact"/>
        <w:rPr>
          <w:rFonts w:hint="eastAsia" w:ascii="宋体" w:hAnsi="宋体"/>
          <w:color w:val="auto"/>
        </w:rPr>
      </w:pPr>
      <w:r>
        <w:rPr>
          <w:rFonts w:hint="eastAsia" w:ascii="宋体" w:hAnsi="宋体"/>
          <w:color w:val="auto"/>
        </w:rPr>
        <w:t>评标基准价计算方法：见评标办法前附表。</w:t>
      </w:r>
    </w:p>
    <w:p w14:paraId="05229404">
      <w:pPr>
        <w:shd w:val="clear"/>
        <w:spacing w:line="420" w:lineRule="exact"/>
        <w:rPr>
          <w:rFonts w:hint="eastAsia" w:ascii="宋体" w:hAnsi="宋体"/>
          <w:color w:val="auto"/>
        </w:rPr>
      </w:pPr>
      <w:r>
        <w:rPr>
          <w:rFonts w:hint="eastAsia" w:ascii="宋体" w:hAnsi="宋体"/>
          <w:color w:val="auto"/>
        </w:rPr>
        <w:t>2.2.3 投标报价的偏差率计算</w:t>
      </w:r>
    </w:p>
    <w:p w14:paraId="7FCBA1B2">
      <w:pPr>
        <w:shd w:val="clear"/>
        <w:spacing w:line="420" w:lineRule="exact"/>
        <w:rPr>
          <w:rFonts w:hint="eastAsia" w:ascii="宋体" w:hAnsi="宋体"/>
          <w:color w:val="auto"/>
        </w:rPr>
      </w:pPr>
      <w:r>
        <w:rPr>
          <w:rFonts w:hint="eastAsia" w:ascii="宋体" w:hAnsi="宋体"/>
          <w:color w:val="auto"/>
        </w:rPr>
        <w:t>投标报价的偏差率计算公式：见评标办法前附表。</w:t>
      </w:r>
    </w:p>
    <w:p w14:paraId="33669D3A">
      <w:pPr>
        <w:shd w:val="clear"/>
        <w:spacing w:line="420" w:lineRule="exact"/>
        <w:rPr>
          <w:rFonts w:hint="eastAsia" w:ascii="宋体" w:hAnsi="宋体"/>
          <w:color w:val="auto"/>
        </w:rPr>
      </w:pPr>
      <w:r>
        <w:rPr>
          <w:rFonts w:hint="eastAsia" w:ascii="宋体" w:hAnsi="宋体"/>
          <w:color w:val="auto"/>
        </w:rPr>
        <w:t>2.2.4 评分标准</w:t>
      </w:r>
    </w:p>
    <w:p w14:paraId="7F6BFB63">
      <w:pPr>
        <w:shd w:val="clear"/>
        <w:spacing w:line="420" w:lineRule="exact"/>
        <w:rPr>
          <w:rFonts w:hint="eastAsia" w:ascii="宋体" w:hAnsi="宋体"/>
          <w:color w:val="auto"/>
        </w:rPr>
      </w:pPr>
      <w:r>
        <w:rPr>
          <w:rFonts w:hint="eastAsia" w:ascii="宋体" w:hAnsi="宋体"/>
          <w:color w:val="auto"/>
        </w:rPr>
        <w:t>见评标办法前附表</w:t>
      </w:r>
    </w:p>
    <w:p w14:paraId="408D283D">
      <w:pPr>
        <w:shd w:val="clear"/>
        <w:spacing w:line="420" w:lineRule="exact"/>
        <w:rPr>
          <w:rFonts w:hint="eastAsia" w:ascii="宋体" w:hAnsi="宋体"/>
          <w:color w:val="auto"/>
        </w:rPr>
      </w:pPr>
      <w:r>
        <w:rPr>
          <w:rFonts w:hint="eastAsia" w:ascii="宋体" w:hAnsi="宋体"/>
          <w:color w:val="auto"/>
        </w:rPr>
        <w:t>3.评标程序</w:t>
      </w:r>
    </w:p>
    <w:p w14:paraId="11F79BB5">
      <w:pPr>
        <w:shd w:val="clear"/>
        <w:spacing w:line="420" w:lineRule="exact"/>
        <w:rPr>
          <w:rFonts w:hint="eastAsia" w:ascii="宋体" w:hAnsi="宋体"/>
          <w:color w:val="auto"/>
        </w:rPr>
      </w:pPr>
      <w:r>
        <w:rPr>
          <w:rFonts w:hint="eastAsia" w:ascii="宋体" w:hAnsi="宋体"/>
          <w:color w:val="auto"/>
        </w:rPr>
        <w:t>3.1初步评审</w:t>
      </w:r>
    </w:p>
    <w:p w14:paraId="1E582C02">
      <w:pPr>
        <w:shd w:val="clear"/>
        <w:spacing w:line="420" w:lineRule="exact"/>
        <w:rPr>
          <w:rFonts w:hint="eastAsia" w:ascii="宋体" w:hAnsi="宋体"/>
          <w:color w:val="auto"/>
        </w:rPr>
      </w:pPr>
      <w:r>
        <w:rPr>
          <w:rFonts w:hint="eastAsia" w:ascii="宋体" w:hAnsi="宋体"/>
          <w:color w:val="auto"/>
        </w:rPr>
        <w:t>3.1.1 磋商小组可以要求供应商提交第二章“供应商须知”规定的有关证明和证件的原件，以便核验。</w:t>
      </w:r>
    </w:p>
    <w:p w14:paraId="73691205">
      <w:pPr>
        <w:shd w:val="clear"/>
        <w:spacing w:line="420" w:lineRule="exact"/>
        <w:rPr>
          <w:rFonts w:hint="eastAsia" w:ascii="宋体" w:hAnsi="宋体"/>
          <w:color w:val="auto"/>
        </w:rPr>
      </w:pPr>
      <w:r>
        <w:rPr>
          <w:rFonts w:hint="eastAsia" w:ascii="宋体" w:hAnsi="宋体"/>
          <w:color w:val="auto"/>
        </w:rPr>
        <w:t>磋商小组依据本章第2.1款规定的标准对响应文件进行初步评审。有一项不符合评审标准的，作投标被否决处理。</w:t>
      </w:r>
    </w:p>
    <w:p w14:paraId="4177F07D">
      <w:pPr>
        <w:shd w:val="clear"/>
        <w:spacing w:line="420" w:lineRule="exact"/>
        <w:rPr>
          <w:rFonts w:hint="eastAsia" w:ascii="宋体" w:hAnsi="宋体"/>
          <w:color w:val="auto"/>
        </w:rPr>
      </w:pPr>
      <w:r>
        <w:rPr>
          <w:rFonts w:hint="eastAsia" w:ascii="宋体" w:hAnsi="宋体"/>
          <w:color w:val="auto"/>
        </w:rPr>
        <w:t>3.1.2 供应商有以下情形之一的，其投标作否决处理：</w:t>
      </w:r>
    </w:p>
    <w:p w14:paraId="4AA66DED">
      <w:pPr>
        <w:shd w:val="clear"/>
        <w:spacing w:line="420" w:lineRule="exact"/>
        <w:rPr>
          <w:rFonts w:hint="eastAsia" w:ascii="宋体" w:hAnsi="宋体"/>
          <w:color w:val="auto"/>
        </w:rPr>
      </w:pPr>
      <w:r>
        <w:rPr>
          <w:rFonts w:hint="eastAsia" w:ascii="宋体" w:hAnsi="宋体"/>
          <w:color w:val="auto"/>
        </w:rPr>
        <w:t>(1)第二章“供应商须知”规定的任何一种禁止或限制投标的情形的；</w:t>
      </w:r>
    </w:p>
    <w:p w14:paraId="2D2A9404">
      <w:pPr>
        <w:shd w:val="clear"/>
        <w:spacing w:line="420" w:lineRule="exact"/>
        <w:rPr>
          <w:rFonts w:hint="eastAsia" w:ascii="宋体" w:hAnsi="宋体"/>
          <w:color w:val="auto"/>
        </w:rPr>
      </w:pPr>
      <w:r>
        <w:rPr>
          <w:rFonts w:hint="eastAsia" w:ascii="宋体" w:hAnsi="宋体"/>
          <w:color w:val="auto"/>
        </w:rPr>
        <w:t>(2)串通投标或弄虚作假或有其他违法行为的：</w:t>
      </w:r>
    </w:p>
    <w:p w14:paraId="45448BB0">
      <w:pPr>
        <w:shd w:val="clear"/>
        <w:spacing w:line="420" w:lineRule="exact"/>
        <w:rPr>
          <w:rFonts w:hint="eastAsia" w:ascii="宋体" w:hAnsi="宋体"/>
          <w:color w:val="auto"/>
        </w:rPr>
      </w:pPr>
      <w:r>
        <w:rPr>
          <w:rFonts w:hint="eastAsia" w:ascii="宋体" w:hAnsi="宋体"/>
          <w:color w:val="auto"/>
        </w:rPr>
        <w:t>(3)不按磋商小组要求澄清、说明或补正的。</w:t>
      </w:r>
    </w:p>
    <w:p w14:paraId="5D5D45D6">
      <w:pPr>
        <w:shd w:val="clear"/>
        <w:spacing w:line="420" w:lineRule="exact"/>
        <w:rPr>
          <w:rFonts w:hint="eastAsia" w:ascii="宋体" w:hAnsi="宋体"/>
          <w:color w:val="auto"/>
        </w:rPr>
      </w:pPr>
      <w:r>
        <w:rPr>
          <w:rFonts w:hint="eastAsia" w:ascii="宋体" w:hAnsi="宋体"/>
          <w:color w:val="auto"/>
        </w:rPr>
        <w:t>3.1.3 投标报价有算术错误的，磋商小组按以下原则对投标报价进行修正，修正的价格经供应商书面确</w:t>
      </w:r>
    </w:p>
    <w:p w14:paraId="3D0BD76E">
      <w:pPr>
        <w:shd w:val="clear"/>
        <w:spacing w:line="420" w:lineRule="exact"/>
        <w:rPr>
          <w:rFonts w:hint="eastAsia" w:ascii="宋体" w:hAnsi="宋体"/>
          <w:color w:val="auto"/>
        </w:rPr>
      </w:pPr>
      <w:r>
        <w:rPr>
          <w:rFonts w:hint="eastAsia" w:ascii="宋体" w:hAnsi="宋体"/>
          <w:color w:val="auto"/>
        </w:rPr>
        <w:t>认后具有约束力。供应商不接受修正价格的，其投标作否决处理。</w:t>
      </w:r>
    </w:p>
    <w:p w14:paraId="3B556D7C">
      <w:pPr>
        <w:shd w:val="clear"/>
        <w:spacing w:line="420" w:lineRule="exact"/>
        <w:rPr>
          <w:rFonts w:hint="eastAsia" w:ascii="宋体" w:hAnsi="宋体"/>
          <w:color w:val="auto"/>
        </w:rPr>
      </w:pPr>
      <w:r>
        <w:rPr>
          <w:rFonts w:hint="eastAsia" w:ascii="宋体" w:hAnsi="宋体"/>
          <w:color w:val="auto"/>
        </w:rPr>
        <w:t>(1)响应文件中的大写金额与小写金额不一致的，以大写金额为准：</w:t>
      </w:r>
    </w:p>
    <w:p w14:paraId="2AA170B2">
      <w:pPr>
        <w:shd w:val="clear"/>
        <w:spacing w:line="420" w:lineRule="exact"/>
        <w:rPr>
          <w:rFonts w:hint="eastAsia" w:ascii="宋体" w:hAnsi="宋体"/>
          <w:color w:val="auto"/>
        </w:rPr>
      </w:pPr>
      <w:r>
        <w:rPr>
          <w:rFonts w:hint="eastAsia" w:ascii="宋体" w:hAnsi="宋体"/>
          <w:color w:val="auto"/>
        </w:rPr>
        <w:t>(2)总价金额与依据单价计算出的结果不一致的，以单价金额为准修正总价，但单价金额小数点有明显</w:t>
      </w:r>
    </w:p>
    <w:p w14:paraId="437CC557">
      <w:pPr>
        <w:shd w:val="clear"/>
        <w:spacing w:line="420" w:lineRule="exact"/>
        <w:rPr>
          <w:rFonts w:hint="eastAsia" w:ascii="宋体" w:hAnsi="宋体"/>
          <w:color w:val="auto"/>
        </w:rPr>
      </w:pPr>
      <w:r>
        <w:rPr>
          <w:rFonts w:hint="eastAsia" w:ascii="宋体" w:hAnsi="宋体"/>
          <w:color w:val="auto"/>
        </w:rPr>
        <w:t>错误的除外。</w:t>
      </w:r>
    </w:p>
    <w:p w14:paraId="5850B1EB">
      <w:pPr>
        <w:shd w:val="clear"/>
        <w:spacing w:line="420" w:lineRule="exact"/>
        <w:rPr>
          <w:rFonts w:hint="eastAsia" w:ascii="宋体" w:hAnsi="宋体"/>
          <w:color w:val="auto"/>
        </w:rPr>
      </w:pPr>
      <w:r>
        <w:rPr>
          <w:rFonts w:hint="eastAsia" w:ascii="宋体" w:hAnsi="宋体"/>
          <w:color w:val="auto"/>
        </w:rPr>
        <w:t>3.2 详细评审</w:t>
      </w:r>
    </w:p>
    <w:p w14:paraId="7C2D67E9">
      <w:pPr>
        <w:shd w:val="clear"/>
        <w:spacing w:line="420" w:lineRule="exact"/>
        <w:rPr>
          <w:rFonts w:hint="eastAsia" w:ascii="宋体" w:hAnsi="宋体"/>
          <w:color w:val="auto"/>
        </w:rPr>
      </w:pPr>
      <w:r>
        <w:rPr>
          <w:rFonts w:hint="eastAsia" w:ascii="宋体" w:hAnsi="宋体"/>
          <w:color w:val="auto"/>
        </w:rPr>
        <w:t>3.2.1磋商小组按本章第2.2款规定的量化因素和分值进行打分，并计算出综合打分得分</w:t>
      </w:r>
    </w:p>
    <w:p w14:paraId="6F9769D0">
      <w:pPr>
        <w:shd w:val="clear"/>
        <w:spacing w:line="420" w:lineRule="exact"/>
        <w:rPr>
          <w:rFonts w:hint="eastAsia" w:ascii="宋体" w:hAnsi="宋体"/>
          <w:color w:val="auto"/>
        </w:rPr>
      </w:pPr>
      <w:r>
        <w:rPr>
          <w:rFonts w:hint="eastAsia" w:ascii="宋体" w:hAnsi="宋体"/>
          <w:color w:val="auto"/>
        </w:rPr>
        <w:t>3.2.2 磋商小组发现供应商的报价明显低于其他投标报价，或者在设有标底时明显低于标底，使得其投标报价可能低于其个别成本的，应当要求该供应商作出书面说明并提供相应的证明材料。供应商不能合</w:t>
      </w:r>
    </w:p>
    <w:p w14:paraId="5BA5F2BE">
      <w:pPr>
        <w:shd w:val="clear"/>
        <w:spacing w:line="420" w:lineRule="exact"/>
        <w:rPr>
          <w:rFonts w:hint="eastAsia" w:ascii="宋体" w:hAnsi="宋体"/>
          <w:color w:val="auto"/>
        </w:rPr>
      </w:pPr>
      <w:r>
        <w:rPr>
          <w:rFonts w:hint="eastAsia" w:ascii="宋体" w:hAnsi="宋体"/>
          <w:color w:val="auto"/>
        </w:rPr>
        <w:t>理说明或者不能提供相应证明材料的，由磋商小组认定该供应商以低于成本报价竞标，其投标作否决处理。</w:t>
      </w:r>
    </w:p>
    <w:p w14:paraId="3B33B9A9">
      <w:pPr>
        <w:shd w:val="clear"/>
        <w:spacing w:line="420" w:lineRule="exact"/>
        <w:rPr>
          <w:rFonts w:hint="eastAsia" w:ascii="宋体" w:hAnsi="宋体"/>
          <w:color w:val="auto"/>
        </w:rPr>
      </w:pPr>
      <w:r>
        <w:rPr>
          <w:rFonts w:hint="eastAsia" w:ascii="宋体" w:hAnsi="宋体"/>
          <w:color w:val="auto"/>
        </w:rPr>
        <w:t>3.3 响应文件的澄清和补正</w:t>
      </w:r>
    </w:p>
    <w:p w14:paraId="4BA20B42">
      <w:pPr>
        <w:shd w:val="clear"/>
        <w:spacing w:line="420" w:lineRule="exact"/>
        <w:rPr>
          <w:rFonts w:hint="eastAsia" w:ascii="宋体" w:hAnsi="宋体"/>
          <w:color w:val="auto"/>
        </w:rPr>
      </w:pPr>
      <w:r>
        <w:rPr>
          <w:rFonts w:hint="eastAsia" w:ascii="宋体" w:hAnsi="宋体"/>
          <w:color w:val="auto"/>
        </w:rPr>
        <w:t>3.3.1 在评标过程中，磋商小组可以书面形式要求供应商对所提交响应文件中不明确的内容进行书面</w:t>
      </w:r>
    </w:p>
    <w:p w14:paraId="487D557B">
      <w:pPr>
        <w:shd w:val="clear"/>
        <w:spacing w:line="420" w:lineRule="exact"/>
        <w:rPr>
          <w:rFonts w:hint="eastAsia" w:ascii="宋体" w:hAnsi="宋体"/>
          <w:color w:val="auto"/>
        </w:rPr>
      </w:pPr>
      <w:r>
        <w:rPr>
          <w:rFonts w:hint="eastAsia" w:ascii="宋体" w:hAnsi="宋体"/>
          <w:color w:val="auto"/>
        </w:rPr>
        <w:t>澄清或说明，或者对细微偏差进行补正。磋商小组不接受供应商主动提出的澄清、说明或补正。</w:t>
      </w:r>
    </w:p>
    <w:p w14:paraId="410B51AD">
      <w:pPr>
        <w:shd w:val="clear"/>
        <w:spacing w:line="420" w:lineRule="exact"/>
        <w:rPr>
          <w:rFonts w:hint="eastAsia" w:ascii="宋体" w:hAnsi="宋体"/>
          <w:color w:val="auto"/>
        </w:rPr>
      </w:pPr>
      <w:r>
        <w:rPr>
          <w:rFonts w:hint="eastAsia" w:ascii="宋体" w:hAnsi="宋体"/>
          <w:color w:val="auto"/>
        </w:rPr>
        <w:t>3.3.2 澄清、说明和补正不得改变响应文件的实质性内容(算术性错误修正的除外)。供应商的书面澄</w:t>
      </w:r>
    </w:p>
    <w:p w14:paraId="228B3CA2">
      <w:pPr>
        <w:shd w:val="clear"/>
        <w:spacing w:line="420" w:lineRule="exact"/>
        <w:rPr>
          <w:rFonts w:hint="eastAsia" w:ascii="宋体" w:hAnsi="宋体"/>
          <w:color w:val="auto"/>
        </w:rPr>
      </w:pPr>
      <w:r>
        <w:rPr>
          <w:rFonts w:hint="eastAsia" w:ascii="宋体" w:hAnsi="宋体"/>
          <w:color w:val="auto"/>
        </w:rPr>
        <w:t>清、说明和补正属于响应文件的组成部分。</w:t>
      </w:r>
    </w:p>
    <w:p w14:paraId="6398336D">
      <w:pPr>
        <w:shd w:val="clear"/>
        <w:spacing w:line="420" w:lineRule="exact"/>
        <w:rPr>
          <w:rFonts w:hint="eastAsia" w:ascii="宋体" w:hAnsi="宋体"/>
          <w:color w:val="auto"/>
        </w:rPr>
      </w:pPr>
      <w:r>
        <w:rPr>
          <w:rFonts w:hint="eastAsia" w:ascii="宋体" w:hAnsi="宋体"/>
          <w:color w:val="auto"/>
        </w:rPr>
        <w:t>3.3.3 磋商小组对供应商提交的澄清、说明或补正有疑问的，可以要求供应商进一步澄清、说明或补</w:t>
      </w:r>
    </w:p>
    <w:p w14:paraId="6044E81D">
      <w:pPr>
        <w:shd w:val="clear"/>
        <w:spacing w:line="420" w:lineRule="exact"/>
        <w:rPr>
          <w:rFonts w:hint="eastAsia" w:ascii="宋体" w:hAnsi="宋体"/>
          <w:color w:val="auto"/>
        </w:rPr>
      </w:pPr>
      <w:r>
        <w:rPr>
          <w:rFonts w:hint="eastAsia" w:ascii="宋体" w:hAnsi="宋体"/>
          <w:color w:val="auto"/>
        </w:rPr>
        <w:t>正，直至满足磋商小组的要求。</w:t>
      </w:r>
    </w:p>
    <w:p w14:paraId="5E8FB2AE">
      <w:pPr>
        <w:shd w:val="clear"/>
        <w:spacing w:line="420" w:lineRule="exact"/>
        <w:rPr>
          <w:rFonts w:hint="eastAsia" w:ascii="宋体" w:hAnsi="宋体"/>
          <w:color w:val="auto"/>
        </w:rPr>
      </w:pPr>
      <w:r>
        <w:rPr>
          <w:rFonts w:hint="eastAsia" w:ascii="宋体" w:hAnsi="宋体"/>
          <w:color w:val="auto"/>
        </w:rPr>
        <w:t>3.4 评标结果</w:t>
      </w:r>
    </w:p>
    <w:p w14:paraId="4BB4CB16">
      <w:pPr>
        <w:shd w:val="clear"/>
        <w:spacing w:line="420" w:lineRule="exact"/>
        <w:rPr>
          <w:rFonts w:hint="eastAsia" w:ascii="宋体" w:hAnsi="宋体"/>
          <w:color w:val="auto"/>
        </w:rPr>
      </w:pPr>
      <w:r>
        <w:rPr>
          <w:rFonts w:hint="eastAsia" w:ascii="宋体" w:hAnsi="宋体"/>
          <w:color w:val="auto"/>
        </w:rPr>
        <w:t>3.4.1 除第二章“供应商须知”前附表授权直接确定中标人外，磋商小组按照得分由高到低的顺序推</w:t>
      </w:r>
    </w:p>
    <w:p w14:paraId="73DE0EE5">
      <w:pPr>
        <w:shd w:val="clear"/>
        <w:spacing w:line="420" w:lineRule="exact"/>
        <w:rPr>
          <w:rFonts w:hint="eastAsia" w:ascii="宋体" w:hAnsi="宋体"/>
          <w:color w:val="auto"/>
        </w:rPr>
      </w:pPr>
      <w:r>
        <w:rPr>
          <w:rFonts w:hint="eastAsia" w:ascii="宋体" w:hAnsi="宋体"/>
          <w:color w:val="auto"/>
        </w:rPr>
        <w:t>荐中标候选人。</w:t>
      </w:r>
    </w:p>
    <w:p w14:paraId="513D2655">
      <w:pPr>
        <w:shd w:val="clear"/>
        <w:spacing w:line="420" w:lineRule="exact"/>
        <w:rPr>
          <w:rFonts w:ascii="宋体" w:hAnsi="宋体"/>
          <w:color w:val="auto"/>
        </w:rPr>
      </w:pPr>
      <w:r>
        <w:rPr>
          <w:rFonts w:hint="eastAsia" w:ascii="宋体" w:hAnsi="宋体"/>
          <w:color w:val="auto"/>
        </w:rPr>
        <w:t>3.4.2 磋商小组完成评审后，应当向采购人提交书面评标报告。</w:t>
      </w:r>
    </w:p>
    <w:p w14:paraId="296C29C9">
      <w:pPr>
        <w:shd w:val="clear"/>
        <w:spacing w:line="420" w:lineRule="exact"/>
        <w:jc w:val="center"/>
        <w:rPr>
          <w:rFonts w:ascii="宋体" w:hAnsi="宋体"/>
          <w:color w:val="auto"/>
        </w:rPr>
      </w:pPr>
    </w:p>
    <w:p w14:paraId="0230C880">
      <w:pPr>
        <w:pStyle w:val="2"/>
        <w:rPr>
          <w:rFonts w:ascii="宋体" w:hAnsi="宋体"/>
          <w:color w:val="auto"/>
        </w:rPr>
      </w:pPr>
    </w:p>
    <w:p w14:paraId="4464304D">
      <w:pPr>
        <w:pStyle w:val="2"/>
        <w:rPr>
          <w:rFonts w:ascii="宋体" w:hAnsi="宋体"/>
          <w:color w:val="auto"/>
        </w:rPr>
      </w:pPr>
    </w:p>
    <w:p w14:paraId="132345B3">
      <w:pPr>
        <w:pStyle w:val="4"/>
        <w:numPr>
          <w:ilvl w:val="0"/>
          <w:numId w:val="3"/>
        </w:numPr>
        <w:shd w:val="clear"/>
        <w:spacing w:line="240" w:lineRule="atLeast"/>
        <w:jc w:val="center"/>
        <w:rPr>
          <w:rFonts w:hint="eastAsia" w:ascii="宋体" w:hAnsi="宋体"/>
          <w:color w:val="auto"/>
        </w:rPr>
      </w:pPr>
      <w:bookmarkStart w:id="22" w:name="_Toc14744"/>
      <w:r>
        <w:rPr>
          <w:rFonts w:hint="eastAsia" w:ascii="宋体" w:hAnsi="宋体"/>
          <w:color w:val="auto"/>
        </w:rPr>
        <w:t xml:space="preserve"> 合同条款及格式</w:t>
      </w:r>
    </w:p>
    <w:p w14:paraId="139CFEAE">
      <w:pPr>
        <w:pStyle w:val="4"/>
        <w:numPr>
          <w:ilvl w:val="0"/>
          <w:numId w:val="0"/>
        </w:numPr>
        <w:shd w:val="clear"/>
        <w:spacing w:line="240" w:lineRule="atLeast"/>
        <w:jc w:val="center"/>
        <w:rPr>
          <w:rFonts w:ascii="Times New Roman" w:hAnsi="Times New Roman" w:eastAsia="宋体" w:cs="宋体"/>
          <w:b/>
          <w:bCs/>
          <w:sz w:val="22"/>
          <w:szCs w:val="22"/>
          <w:lang w:eastAsia="zh-CN"/>
        </w:rPr>
      </w:pPr>
      <w:r>
        <w:rPr>
          <w:rFonts w:hint="eastAsia" w:ascii="Times New Roman" w:hAnsi="Times New Roman" w:eastAsia="宋体" w:cs="宋体"/>
          <w:b/>
          <w:bCs/>
          <w:sz w:val="22"/>
          <w:szCs w:val="22"/>
          <w:lang w:eastAsia="zh-CN"/>
        </w:rPr>
        <w:t>（</w:t>
      </w:r>
      <w:r>
        <w:rPr>
          <w:rFonts w:ascii="Times New Roman" w:hAnsi="Times New Roman" w:eastAsia="宋体" w:cs="宋体"/>
          <w:b/>
          <w:bCs/>
          <w:sz w:val="22"/>
          <w:szCs w:val="22"/>
          <w:lang w:eastAsia="zh-CN"/>
        </w:rPr>
        <w:t>以合同实际签订内容为准</w:t>
      </w:r>
      <w:r>
        <w:rPr>
          <w:rFonts w:hint="eastAsia" w:ascii="Times New Roman" w:hAnsi="Times New Roman" w:eastAsia="宋体" w:cs="宋体"/>
          <w:b/>
          <w:bCs/>
          <w:sz w:val="22"/>
          <w:szCs w:val="22"/>
          <w:lang w:eastAsia="zh-CN"/>
        </w:rPr>
        <w:t>）</w:t>
      </w:r>
      <w:bookmarkEnd w:id="22"/>
    </w:p>
    <w:p w14:paraId="46F1F7A0">
      <w:pPr>
        <w:shd w:val="clear"/>
        <w:jc w:val="center"/>
        <w:rPr>
          <w:rFonts w:ascii="宋体" w:hAnsi="宋体"/>
          <w:b/>
          <w:color w:val="auto"/>
          <w:sz w:val="32"/>
          <w:szCs w:val="32"/>
        </w:rPr>
      </w:pPr>
    </w:p>
    <w:p w14:paraId="7A627B82">
      <w:pPr>
        <w:shd w:val="clear"/>
        <w:jc w:val="center"/>
        <w:rPr>
          <w:rFonts w:ascii="宋体" w:hAnsi="宋体"/>
          <w:b/>
          <w:color w:val="auto"/>
          <w:sz w:val="32"/>
          <w:szCs w:val="32"/>
        </w:rPr>
      </w:pPr>
    </w:p>
    <w:p w14:paraId="1D658C99">
      <w:pPr>
        <w:shd w:val="clear"/>
        <w:ind w:firstLine="600" w:firstLineChars="200"/>
        <w:jc w:val="center"/>
        <w:rPr>
          <w:rFonts w:hint="eastAsia" w:ascii="宋体" w:hAnsi="宋体"/>
          <w:color w:val="auto"/>
          <w:sz w:val="30"/>
          <w:szCs w:val="30"/>
        </w:rPr>
        <w:sectPr>
          <w:footerReference r:id="rId10" w:type="default"/>
          <w:pgSz w:w="12240" w:h="15840"/>
          <w:pgMar w:top="1134" w:right="1474" w:bottom="1247" w:left="1361" w:header="862" w:footer="862" w:gutter="0"/>
          <w:cols w:space="720" w:num="1"/>
        </w:sectPr>
      </w:pPr>
    </w:p>
    <w:p w14:paraId="0755BA0F">
      <w:pPr>
        <w:wordWrap w:val="0"/>
      </w:pPr>
      <w:bookmarkStart w:id="23" w:name="sn_JS20210111131125"/>
      <w:bookmarkEnd w:id="23"/>
    </w:p>
    <w:p w14:paraId="658AEE8F">
      <w:pPr>
        <w:wordWrap w:val="0"/>
      </w:pPr>
    </w:p>
    <w:p w14:paraId="6B914AA2">
      <w:pPr>
        <w:wordWrap w:val="0"/>
        <w:snapToGrid w:val="0"/>
        <w:spacing w:line="480" w:lineRule="exact"/>
        <w:rPr>
          <w:rFonts w:ascii="方正小标宋简体" w:eastAsia="方正小标宋简体"/>
          <w:b/>
          <w:kern w:val="0"/>
          <w:sz w:val="44"/>
          <w:lang w:val="en-GB"/>
        </w:rPr>
      </w:pPr>
    </w:p>
    <w:p w14:paraId="07CB43DF">
      <w:pPr>
        <w:wordWrap w:val="0"/>
        <w:snapToGrid w:val="0"/>
        <w:spacing w:line="480" w:lineRule="exact"/>
        <w:ind w:firstLine="324" w:firstLineChars="62"/>
        <w:jc w:val="center"/>
        <w:rPr>
          <w:rFonts w:ascii="华文中宋" w:hAnsi="华文中宋" w:eastAsia="华文中宋"/>
          <w:b/>
          <w:kern w:val="0"/>
          <w:sz w:val="52"/>
          <w:lang w:val="en-GB"/>
        </w:rPr>
      </w:pPr>
    </w:p>
    <w:p w14:paraId="273B4805">
      <w:pPr>
        <w:wordWrap w:val="0"/>
        <w:snapToGrid w:val="0"/>
        <w:spacing w:line="480" w:lineRule="exact"/>
        <w:ind w:firstLine="324" w:firstLineChars="62"/>
        <w:jc w:val="center"/>
        <w:rPr>
          <w:rFonts w:ascii="华文中宋" w:hAnsi="华文中宋" w:eastAsia="华文中宋"/>
          <w:b/>
          <w:kern w:val="0"/>
          <w:sz w:val="52"/>
          <w:lang w:val="en-GB"/>
        </w:rPr>
      </w:pPr>
    </w:p>
    <w:p w14:paraId="69DB77A3">
      <w:pPr>
        <w:wordWrap w:val="0"/>
        <w:snapToGrid w:val="0"/>
        <w:spacing w:line="480" w:lineRule="exact"/>
        <w:ind w:firstLine="324" w:firstLineChars="62"/>
        <w:jc w:val="center"/>
        <w:rPr>
          <w:rFonts w:ascii="华文中宋" w:hAnsi="华文中宋" w:eastAsia="华文中宋"/>
          <w:b/>
          <w:kern w:val="0"/>
          <w:sz w:val="52"/>
          <w:lang w:val="en-GB"/>
        </w:rPr>
      </w:pPr>
    </w:p>
    <w:p w14:paraId="45EEA884">
      <w:pPr>
        <w:wordWrap w:val="0"/>
        <w:snapToGrid w:val="0"/>
        <w:spacing w:line="480" w:lineRule="exact"/>
        <w:ind w:firstLine="324" w:firstLineChars="62"/>
        <w:jc w:val="center"/>
        <w:rPr>
          <w:rFonts w:ascii="华文中宋" w:hAnsi="华文中宋" w:eastAsia="华文中宋"/>
          <w:b/>
          <w:kern w:val="0"/>
          <w:sz w:val="52"/>
          <w:lang w:val="en-GB"/>
        </w:rPr>
      </w:pPr>
      <w:r>
        <w:rPr>
          <w:rFonts w:hint="eastAsia" w:ascii="华文中宋" w:hAnsi="华文中宋" w:eastAsia="华文中宋"/>
          <w:b/>
          <w:kern w:val="0"/>
          <w:sz w:val="52"/>
          <w:lang w:val="en-GB"/>
        </w:rPr>
        <w:t>技</w:t>
      </w:r>
      <w:r>
        <w:rPr>
          <w:rFonts w:ascii="华文中宋" w:hAnsi="华文中宋" w:eastAsia="华文中宋"/>
          <w:b/>
          <w:kern w:val="0"/>
          <w:sz w:val="52"/>
          <w:lang w:val="en-GB"/>
        </w:rPr>
        <w:t xml:space="preserve"> </w:t>
      </w:r>
      <w:r>
        <w:rPr>
          <w:rFonts w:hint="eastAsia" w:ascii="华文中宋" w:hAnsi="华文中宋" w:eastAsia="华文中宋"/>
          <w:b/>
          <w:kern w:val="0"/>
          <w:sz w:val="52"/>
          <w:lang w:val="en-GB"/>
        </w:rPr>
        <w:t>术</w:t>
      </w:r>
      <w:r>
        <w:rPr>
          <w:rFonts w:ascii="华文中宋" w:hAnsi="华文中宋" w:eastAsia="华文中宋"/>
          <w:b/>
          <w:kern w:val="0"/>
          <w:sz w:val="52"/>
          <w:lang w:val="en-GB"/>
        </w:rPr>
        <w:t xml:space="preserve"> </w:t>
      </w:r>
      <w:r>
        <w:rPr>
          <w:rFonts w:hint="eastAsia" w:ascii="华文中宋" w:hAnsi="华文中宋" w:eastAsia="华文中宋"/>
          <w:b/>
          <w:kern w:val="0"/>
          <w:sz w:val="52"/>
          <w:lang w:val="en-GB"/>
        </w:rPr>
        <w:t>服</w:t>
      </w:r>
      <w:r>
        <w:rPr>
          <w:rFonts w:ascii="华文中宋" w:hAnsi="华文中宋" w:eastAsia="华文中宋"/>
          <w:b/>
          <w:kern w:val="0"/>
          <w:sz w:val="52"/>
          <w:lang w:val="en-GB"/>
        </w:rPr>
        <w:t xml:space="preserve"> </w:t>
      </w:r>
      <w:r>
        <w:rPr>
          <w:rFonts w:hint="eastAsia" w:ascii="华文中宋" w:hAnsi="华文中宋" w:eastAsia="华文中宋"/>
          <w:b/>
          <w:kern w:val="0"/>
          <w:sz w:val="52"/>
          <w:lang w:val="en-GB"/>
        </w:rPr>
        <w:t>务</w:t>
      </w:r>
      <w:r>
        <w:rPr>
          <w:rFonts w:ascii="华文中宋" w:hAnsi="华文中宋" w:eastAsia="华文中宋"/>
          <w:b/>
          <w:kern w:val="0"/>
          <w:sz w:val="52"/>
          <w:lang w:val="en-GB"/>
        </w:rPr>
        <w:t xml:space="preserve"> </w:t>
      </w:r>
      <w:r>
        <w:rPr>
          <w:rFonts w:hint="eastAsia" w:ascii="华文中宋" w:hAnsi="华文中宋" w:eastAsia="华文中宋"/>
          <w:b/>
          <w:kern w:val="0"/>
          <w:sz w:val="52"/>
          <w:lang w:val="en-GB"/>
        </w:rPr>
        <w:t>合</w:t>
      </w:r>
      <w:r>
        <w:rPr>
          <w:rFonts w:ascii="华文中宋" w:hAnsi="华文中宋" w:eastAsia="华文中宋"/>
          <w:b/>
          <w:kern w:val="0"/>
          <w:sz w:val="52"/>
          <w:lang w:val="en-GB"/>
        </w:rPr>
        <w:t xml:space="preserve"> </w:t>
      </w:r>
      <w:r>
        <w:rPr>
          <w:rFonts w:hint="eastAsia" w:ascii="华文中宋" w:hAnsi="华文中宋" w:eastAsia="华文中宋"/>
          <w:b/>
          <w:kern w:val="0"/>
          <w:sz w:val="52"/>
          <w:lang w:val="en-GB"/>
        </w:rPr>
        <w:t>同</w:t>
      </w:r>
    </w:p>
    <w:p w14:paraId="58A9404B">
      <w:pPr>
        <w:wordWrap w:val="0"/>
        <w:jc w:val="center"/>
      </w:pPr>
    </w:p>
    <w:p w14:paraId="19CB6288">
      <w:pPr>
        <w:wordWrap w:val="0"/>
      </w:pPr>
    </w:p>
    <w:p w14:paraId="5AB7E463">
      <w:pPr>
        <w:wordWrap w:val="0"/>
      </w:pPr>
    </w:p>
    <w:p w14:paraId="5248DE33">
      <w:pPr>
        <w:wordWrap w:val="0"/>
      </w:pPr>
    </w:p>
    <w:p w14:paraId="68467C83">
      <w:pPr>
        <w:tabs>
          <w:tab w:val="left" w:pos="2400"/>
        </w:tabs>
        <w:wordWrap w:val="0"/>
        <w:spacing w:line="720" w:lineRule="exact"/>
        <w:ind w:firstLine="643" w:firstLineChars="200"/>
        <w:rPr>
          <w:rFonts w:ascii="华文中宋" w:hAnsi="华文中宋" w:eastAsia="华文中宋"/>
          <w:b/>
          <w:sz w:val="32"/>
        </w:rPr>
      </w:pPr>
    </w:p>
    <w:p w14:paraId="65D3F257">
      <w:pPr>
        <w:tabs>
          <w:tab w:val="left" w:pos="2400"/>
        </w:tabs>
        <w:wordWrap w:val="0"/>
        <w:spacing w:line="720" w:lineRule="exact"/>
        <w:ind w:left="0" w:leftChars="0" w:firstLine="643" w:firstLineChars="200"/>
        <w:rPr>
          <w:rFonts w:ascii="华文中宋" w:hAnsi="华文中宋" w:eastAsia="华文中宋"/>
          <w:b/>
          <w:sz w:val="32"/>
        </w:rPr>
      </w:pPr>
      <w:r>
        <w:rPr>
          <w:rFonts w:hint="eastAsia" w:ascii="华文中宋" w:hAnsi="华文中宋" w:eastAsia="华文中宋"/>
          <w:b/>
          <w:sz w:val="32"/>
        </w:rPr>
        <w:t>项目名称：</w:t>
      </w:r>
      <w:r>
        <w:rPr>
          <w:rFonts w:ascii="华文中宋" w:hAnsi="华文中宋" w:eastAsia="华文中宋"/>
          <w:b/>
          <w:sz w:val="32"/>
        </w:rPr>
        <w:t xml:space="preserve"> </w:t>
      </w:r>
    </w:p>
    <w:p w14:paraId="78E46E8C">
      <w:pPr>
        <w:tabs>
          <w:tab w:val="left" w:pos="2400"/>
        </w:tabs>
        <w:wordWrap w:val="0"/>
        <w:spacing w:line="720" w:lineRule="exact"/>
        <w:ind w:firstLine="643" w:firstLineChars="200"/>
        <w:rPr>
          <w:rFonts w:ascii="华文中宋" w:hAnsi="华文中宋" w:eastAsia="华文中宋"/>
          <w:b/>
          <w:sz w:val="32"/>
        </w:rPr>
      </w:pPr>
    </w:p>
    <w:p w14:paraId="1E4F6B48">
      <w:pPr>
        <w:tabs>
          <w:tab w:val="left" w:pos="2400"/>
        </w:tabs>
        <w:wordWrap w:val="0"/>
        <w:spacing w:line="720" w:lineRule="exact"/>
        <w:ind w:firstLine="643" w:firstLineChars="200"/>
        <w:rPr>
          <w:rFonts w:ascii="华文中宋" w:hAnsi="华文中宋" w:eastAsia="华文中宋"/>
          <w:b/>
          <w:sz w:val="32"/>
        </w:rPr>
      </w:pPr>
      <w:r>
        <w:rPr>
          <w:rFonts w:hint="eastAsia" w:ascii="华文中宋" w:hAnsi="华文中宋" w:eastAsia="华文中宋"/>
          <w:b/>
          <w:sz w:val="32"/>
        </w:rPr>
        <w:t>委托方（甲方）：</w:t>
      </w:r>
      <w:r>
        <w:rPr>
          <w:rFonts w:ascii="华文中宋" w:hAnsi="华文中宋" w:eastAsia="华文中宋"/>
          <w:b/>
          <w:sz w:val="32"/>
        </w:rPr>
        <w:t xml:space="preserve"> </w:t>
      </w:r>
      <w:permStart w:id="0" w:edGrp="everyone"/>
      <w:r>
        <w:rPr>
          <w:rFonts w:hint="eastAsia" w:ascii="华文中宋" w:hAnsi="华文中宋" w:eastAsia="华文中宋"/>
          <w:b/>
          <w:sz w:val="32"/>
          <w:lang w:val="en-US" w:eastAsia="zh-CN"/>
        </w:rPr>
        <w:t xml:space="preserve">                              </w:t>
      </w:r>
    </w:p>
    <w:permEnd w:id="0"/>
    <w:p w14:paraId="3389739D">
      <w:pPr>
        <w:tabs>
          <w:tab w:val="left" w:pos="2400"/>
        </w:tabs>
        <w:wordWrap w:val="0"/>
        <w:spacing w:line="720" w:lineRule="exact"/>
        <w:ind w:firstLine="0" w:firstLineChars="0"/>
        <w:rPr>
          <w:rFonts w:ascii="华文中宋" w:hAnsi="华文中宋" w:eastAsia="华文中宋"/>
          <w:b/>
          <w:sz w:val="32"/>
        </w:rPr>
      </w:pPr>
    </w:p>
    <w:p w14:paraId="5D607A2C">
      <w:pPr>
        <w:tabs>
          <w:tab w:val="left" w:pos="2400"/>
        </w:tabs>
        <w:wordWrap w:val="0"/>
        <w:spacing w:line="720" w:lineRule="exact"/>
        <w:ind w:firstLine="0" w:firstLineChars="0"/>
        <w:rPr>
          <w:rFonts w:ascii="华文中宋" w:hAnsi="华文中宋" w:eastAsia="华文中宋"/>
          <w:b/>
          <w:sz w:val="32"/>
        </w:rPr>
      </w:pPr>
    </w:p>
    <w:p w14:paraId="3FD96128">
      <w:pPr>
        <w:tabs>
          <w:tab w:val="left" w:pos="2400"/>
        </w:tabs>
        <w:wordWrap w:val="0"/>
        <w:spacing w:line="720" w:lineRule="exact"/>
        <w:ind w:firstLine="643" w:firstLineChars="200"/>
        <w:rPr>
          <w:rFonts w:ascii="华文中宋" w:hAnsi="华文中宋" w:eastAsia="华文中宋"/>
          <w:b/>
          <w:sz w:val="32"/>
        </w:rPr>
      </w:pPr>
      <w:r>
        <w:rPr>
          <w:rFonts w:hint="eastAsia" w:ascii="华文中宋" w:hAnsi="华文中宋" w:eastAsia="华文中宋"/>
          <w:b/>
          <w:sz w:val="32"/>
        </w:rPr>
        <w:t>受托方（乙方）：</w:t>
      </w:r>
      <w:permStart w:id="1" w:edGrp="everyone"/>
      <w:r>
        <w:rPr>
          <w:rFonts w:hint="eastAsia" w:ascii="华文中宋" w:hAnsi="华文中宋" w:eastAsia="华文中宋"/>
          <w:b/>
          <w:sz w:val="32"/>
          <w:lang w:val="en-US" w:eastAsia="zh-CN"/>
        </w:rPr>
        <w:t xml:space="preserve">                              </w:t>
      </w:r>
    </w:p>
    <w:permEnd w:id="1"/>
    <w:p w14:paraId="7BD04754">
      <w:pPr>
        <w:tabs>
          <w:tab w:val="left" w:pos="2400"/>
        </w:tabs>
        <w:wordWrap w:val="0"/>
        <w:spacing w:line="720" w:lineRule="exact"/>
        <w:ind w:firstLine="643" w:firstLineChars="200"/>
        <w:rPr>
          <w:rFonts w:ascii="华文中宋" w:hAnsi="华文中宋" w:eastAsia="华文中宋"/>
          <w:b/>
          <w:sz w:val="32"/>
        </w:rPr>
      </w:pPr>
    </w:p>
    <w:p w14:paraId="3D710959">
      <w:pPr>
        <w:tabs>
          <w:tab w:val="left" w:pos="2400"/>
        </w:tabs>
        <w:wordWrap w:val="0"/>
        <w:spacing w:line="720" w:lineRule="exact"/>
        <w:ind w:firstLine="643" w:firstLineChars="200"/>
        <w:rPr>
          <w:rFonts w:ascii="华文中宋" w:hAnsi="华文中宋" w:eastAsia="华文中宋"/>
          <w:b/>
          <w:sz w:val="32"/>
        </w:rPr>
      </w:pPr>
      <w:r>
        <w:rPr>
          <w:rFonts w:hint="eastAsia" w:ascii="华文中宋" w:hAnsi="华文中宋" w:eastAsia="华文中宋"/>
          <w:b/>
          <w:sz w:val="32"/>
        </w:rPr>
        <w:t>签订时间：</w:t>
      </w:r>
      <w:r>
        <w:rPr>
          <w:rFonts w:ascii="华文中宋" w:hAnsi="华文中宋" w:eastAsia="华文中宋"/>
          <w:b/>
          <w:sz w:val="32"/>
        </w:rPr>
        <w:tab/>
      </w:r>
    </w:p>
    <w:p w14:paraId="34C920C4">
      <w:pPr>
        <w:tabs>
          <w:tab w:val="left" w:pos="2400"/>
        </w:tabs>
        <w:wordWrap w:val="0"/>
        <w:spacing w:line="720" w:lineRule="exact"/>
        <w:ind w:firstLine="643" w:firstLineChars="200"/>
      </w:pPr>
      <w:r>
        <w:rPr>
          <w:rFonts w:hint="eastAsia" w:ascii="华文中宋" w:hAnsi="华文中宋" w:eastAsia="华文中宋"/>
          <w:b/>
          <w:sz w:val="32"/>
        </w:rPr>
        <w:t>签订地点：</w:t>
      </w:r>
      <w:permStart w:id="2" w:edGrp="everyone"/>
      <w:r>
        <w:rPr>
          <w:rFonts w:ascii="华文中宋" w:hAnsi="华文中宋" w:eastAsia="华文中宋"/>
          <w:b/>
          <w:sz w:val="32"/>
        </w:rPr>
        <w:t xml:space="preserve"> </w:t>
      </w:r>
      <w:r>
        <w:rPr>
          <w:rFonts w:hint="eastAsia" w:ascii="华文中宋" w:hAnsi="华文中宋" w:eastAsia="华文中宋"/>
          <w:b/>
          <w:sz w:val="32"/>
          <w:lang w:val="en-US" w:eastAsia="zh-CN"/>
        </w:rPr>
        <w:t xml:space="preserve">                        </w:t>
      </w:r>
      <w:r>
        <w:rPr>
          <w:rFonts w:ascii="华文中宋" w:hAnsi="华文中宋" w:eastAsia="华文中宋"/>
          <w:b/>
          <w:sz w:val="32"/>
        </w:rPr>
        <w:t xml:space="preserve"> </w:t>
      </w:r>
    </w:p>
    <w:permEnd w:id="2"/>
    <w:p w14:paraId="07032748">
      <w:pPr>
        <w:wordWrap w:val="0"/>
      </w:pPr>
    </w:p>
    <w:p w14:paraId="4FABCE77">
      <w:pPr>
        <w:wordWrap w:val="0"/>
      </w:pPr>
    </w:p>
    <w:p w14:paraId="5D5EE647">
      <w:pPr>
        <w:wordWrap w:val="0"/>
      </w:pPr>
    </w:p>
    <w:p w14:paraId="268E12ED">
      <w:pPr>
        <w:wordWrap w:val="0"/>
      </w:pPr>
    </w:p>
    <w:p w14:paraId="31CB0B6E">
      <w:pPr>
        <w:wordWrap w:val="0"/>
      </w:pPr>
    </w:p>
    <w:p w14:paraId="4B1FD1D9">
      <w:pPr>
        <w:wordWrap w:val="0"/>
      </w:pPr>
    </w:p>
    <w:p w14:paraId="26E51447">
      <w:pPr>
        <w:wordWrap w:val="0"/>
      </w:pPr>
    </w:p>
    <w:p w14:paraId="4E6DA70A">
      <w:pPr>
        <w:wordWrap w:val="0"/>
        <w:sectPr>
          <w:headerReference r:id="rId11" w:type="default"/>
          <w:pgSz w:w="11906" w:h="16838"/>
          <w:pgMar w:top="1440" w:right="1800" w:bottom="1440" w:left="1800" w:header="851" w:footer="992" w:gutter="0"/>
          <w:cols w:space="720" w:num="1"/>
          <w:docGrid w:type="lines" w:linePitch="312" w:charSpace="0"/>
        </w:sectPr>
      </w:pPr>
    </w:p>
    <w:p w14:paraId="0EB3E941">
      <w:pPr>
        <w:widowControl/>
        <w:wordWrap w:val="0"/>
        <w:spacing w:line="480" w:lineRule="exact"/>
        <w:jc w:val="left"/>
        <w:rPr>
          <w:rFonts w:hint="eastAsia" w:ascii="仿宋" w:hAnsi="仿宋" w:eastAsia="仿宋"/>
          <w:snapToGrid w:val="0"/>
          <w:kern w:val="0"/>
          <w:sz w:val="28"/>
        </w:rPr>
      </w:pPr>
    </w:p>
    <w:p w14:paraId="0547893C">
      <w:pPr>
        <w:widowControl/>
        <w:wordWrap w:val="0"/>
        <w:spacing w:line="480" w:lineRule="exact"/>
        <w:ind w:firstLine="0" w:firstLineChars="0"/>
        <w:rPr>
          <w:rFonts w:ascii="仿宋" w:hAnsi="仿宋" w:eastAsia="仿宋"/>
          <w:snapToGrid w:val="0"/>
          <w:kern w:val="0"/>
          <w:sz w:val="28"/>
        </w:rPr>
      </w:pPr>
      <w:r>
        <w:rPr>
          <w:rFonts w:hint="eastAsia" w:ascii="仿宋" w:hAnsi="仿宋" w:eastAsia="仿宋"/>
          <w:snapToGrid w:val="0"/>
          <w:kern w:val="0"/>
          <w:sz w:val="28"/>
        </w:rPr>
        <w:t>委托方（甲方）：</w:t>
      </w:r>
    </w:p>
    <w:p w14:paraId="12FD4BD1">
      <w:pPr>
        <w:widowControl/>
        <w:wordWrap w:val="0"/>
        <w:spacing w:line="480" w:lineRule="exact"/>
        <w:rPr>
          <w:rFonts w:ascii="仿宋" w:hAnsi="仿宋" w:eastAsia="仿宋"/>
          <w:snapToGrid w:val="0"/>
          <w:kern w:val="0"/>
          <w:sz w:val="28"/>
        </w:rPr>
      </w:pPr>
      <w:r>
        <w:rPr>
          <w:rFonts w:hint="eastAsia" w:ascii="仿宋" w:hAnsi="仿宋" w:eastAsia="仿宋"/>
          <w:snapToGrid w:val="0"/>
          <w:kern w:val="0"/>
          <w:sz w:val="28"/>
        </w:rPr>
        <w:t>受托方（乙方）：</w:t>
      </w:r>
      <w:r>
        <w:rPr>
          <w:rFonts w:ascii="仿宋" w:hAnsi="仿宋" w:eastAsia="仿宋"/>
          <w:snapToGrid w:val="0"/>
          <w:kern w:val="0"/>
          <w:sz w:val="28"/>
        </w:rPr>
        <w:t xml:space="preserve"> </w:t>
      </w:r>
    </w:p>
    <w:p w14:paraId="113D5CB4">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 xml:space="preserve">                               </w:t>
      </w:r>
    </w:p>
    <w:p w14:paraId="77788C0B">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根据《中华人民共和国政府采购法》、《中华人民共和国民法典》及</w:t>
      </w:r>
      <w:r>
        <w:rPr>
          <w:rFonts w:hint="eastAsia" w:ascii="仿宋" w:hAnsi="仿宋" w:eastAsia="仿宋"/>
          <w:snapToGrid w:val="0"/>
          <w:color w:val="auto"/>
          <w:kern w:val="0"/>
          <w:sz w:val="28"/>
        </w:rPr>
        <w:t>招标</w:t>
      </w:r>
      <w:r>
        <w:rPr>
          <w:rFonts w:hint="eastAsia" w:ascii="仿宋" w:hAnsi="仿宋" w:eastAsia="仿宋"/>
          <w:snapToGrid w:val="0"/>
          <w:kern w:val="0"/>
          <w:sz w:val="28"/>
        </w:rPr>
        <w:t>文件、乙方的《投标文件》及《成交通知书》，甲、乙双方同意签订本合同。本项目的招标文件、投标文件、《成交通知书》等均为本合同不可分割的部分。双方同意共同遵守如下条款：</w:t>
      </w:r>
    </w:p>
    <w:p w14:paraId="66CD24ED">
      <w:pPr>
        <w:widowControl/>
        <w:wordWrap w:val="0"/>
        <w:spacing w:line="480" w:lineRule="exact"/>
        <w:ind w:firstLine="560" w:firstLineChars="200"/>
        <w:rPr>
          <w:rFonts w:ascii="仿宋_GB2312" w:eastAsia="仿宋_GB2312"/>
          <w:snapToGrid w:val="0"/>
          <w:kern w:val="0"/>
          <w:sz w:val="28"/>
        </w:rPr>
      </w:pPr>
    </w:p>
    <w:p w14:paraId="004234EB">
      <w:pPr>
        <w:widowControl/>
        <w:wordWrap w:val="0"/>
        <w:spacing w:line="480" w:lineRule="exact"/>
        <w:ind w:firstLine="548" w:firstLineChars="196"/>
        <w:outlineLvl w:val="1"/>
        <w:rPr>
          <w:rFonts w:ascii="黑体" w:eastAsia="黑体"/>
          <w:snapToGrid w:val="0"/>
          <w:kern w:val="0"/>
          <w:sz w:val="28"/>
        </w:rPr>
      </w:pPr>
      <w:bookmarkStart w:id="24" w:name="_Toc9087"/>
      <w:bookmarkStart w:id="25" w:name="_Toc363053358"/>
      <w:r>
        <w:rPr>
          <w:rFonts w:ascii="黑体" w:eastAsia="黑体"/>
          <w:snapToGrid w:val="0"/>
          <w:kern w:val="0"/>
          <w:sz w:val="28"/>
        </w:rPr>
        <w:t>1.</w:t>
      </w:r>
      <w:r>
        <w:rPr>
          <w:rFonts w:hint="eastAsia" w:ascii="黑体" w:eastAsia="黑体"/>
          <w:snapToGrid w:val="0"/>
          <w:kern w:val="0"/>
          <w:sz w:val="28"/>
        </w:rPr>
        <w:t>技术服务项目概要</w:t>
      </w:r>
      <w:bookmarkEnd w:id="24"/>
      <w:bookmarkEnd w:id="25"/>
      <w:r>
        <w:rPr>
          <w:rFonts w:ascii="黑体" w:eastAsia="黑体"/>
          <w:snapToGrid w:val="0"/>
          <w:kern w:val="0"/>
          <w:sz w:val="28"/>
        </w:rPr>
        <w:t xml:space="preserve"> </w:t>
      </w:r>
    </w:p>
    <w:p w14:paraId="4FE43507">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1.1</w:t>
      </w:r>
      <w:r>
        <w:rPr>
          <w:rFonts w:hint="eastAsia" w:ascii="仿宋" w:hAnsi="仿宋" w:eastAsia="仿宋"/>
          <w:snapToGrid w:val="0"/>
          <w:kern w:val="0"/>
          <w:sz w:val="28"/>
        </w:rPr>
        <w:t>技术服务的目标：</w:t>
      </w:r>
      <w:permStart w:id="3"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5D50E477">
      <w:pPr>
        <w:widowControl/>
        <w:snapToGrid w:val="0"/>
        <w:spacing w:line="360" w:lineRule="auto"/>
        <w:ind w:firstLine="560" w:firstLineChars="200"/>
        <w:rPr>
          <w:rFonts w:ascii="仿宋" w:hAnsi="仿宋" w:eastAsia="仿宋"/>
          <w:snapToGrid w:val="0"/>
          <w:kern w:val="0"/>
          <w:sz w:val="28"/>
        </w:rPr>
      </w:pPr>
      <w:r>
        <w:rPr>
          <w:rFonts w:ascii="仿宋" w:hAnsi="仿宋" w:eastAsia="仿宋"/>
          <w:snapToGrid w:val="0"/>
          <w:kern w:val="0"/>
          <w:sz w:val="28"/>
        </w:rPr>
        <w:t>1.2</w:t>
      </w:r>
      <w:r>
        <w:rPr>
          <w:rFonts w:hint="eastAsia" w:ascii="仿宋" w:hAnsi="仿宋" w:eastAsia="仿宋"/>
          <w:snapToGrid w:val="0"/>
          <w:kern w:val="0"/>
          <w:sz w:val="28"/>
        </w:rPr>
        <w:t>技术服务的内容：</w:t>
      </w:r>
    </w:p>
    <w:p w14:paraId="68A3A3F4">
      <w:pPr>
        <w:widowControl/>
        <w:snapToGrid w:val="0"/>
        <w:spacing w:line="360" w:lineRule="auto"/>
        <w:ind w:firstLine="560" w:firstLineChars="200"/>
        <w:rPr>
          <w:rFonts w:ascii="仿宋" w:hAnsi="仿宋" w:eastAsia="仿宋"/>
          <w:snapToGrid w:val="0"/>
          <w:kern w:val="0"/>
          <w:sz w:val="28"/>
          <w:u w:val="single"/>
        </w:rPr>
      </w:pPr>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
    <w:p w14:paraId="157D659D">
      <w:pPr>
        <w:widowControl/>
        <w:wordWrap w:val="0"/>
        <w:spacing w:line="480" w:lineRule="exact"/>
        <w:ind w:firstLine="560" w:firstLineChars="200"/>
        <w:rPr>
          <w:rFonts w:ascii="仿宋" w:hAnsi="仿宋" w:eastAsia="仿宋"/>
          <w:snapToGrid w:val="0"/>
          <w:kern w:val="0"/>
          <w:sz w:val="28"/>
        </w:rPr>
      </w:pPr>
    </w:p>
    <w:p w14:paraId="62D4E3A4">
      <w:pPr>
        <w:widowControl/>
        <w:wordWrap w:val="0"/>
        <w:spacing w:line="480" w:lineRule="exact"/>
        <w:ind w:firstLine="560" w:firstLineChars="200"/>
        <w:rPr>
          <w:rFonts w:ascii="仿宋" w:hAnsi="仿宋" w:eastAsia="仿宋"/>
          <w:snapToGrid w:val="0"/>
          <w:kern w:val="0"/>
          <w:sz w:val="28"/>
        </w:rPr>
      </w:pPr>
    </w:p>
    <w:p w14:paraId="47681FBB">
      <w:pPr>
        <w:widowControl/>
        <w:wordWrap w:val="0"/>
        <w:spacing w:line="480" w:lineRule="exact"/>
        <w:ind w:firstLine="560" w:firstLineChars="200"/>
        <w:rPr>
          <w:rFonts w:ascii="仿宋" w:hAnsi="仿宋" w:eastAsia="仿宋"/>
          <w:snapToGrid w:val="0"/>
          <w:kern w:val="0"/>
          <w:sz w:val="28"/>
        </w:rPr>
      </w:pPr>
    </w:p>
    <w:p w14:paraId="5F449A85">
      <w:pPr>
        <w:widowControl/>
        <w:wordWrap w:val="0"/>
        <w:spacing w:line="480" w:lineRule="exact"/>
        <w:ind w:firstLine="560" w:firstLineChars="200"/>
        <w:rPr>
          <w:rFonts w:ascii="仿宋_GB2312" w:eastAsia="仿宋_GB2312"/>
          <w:snapToGrid w:val="0"/>
          <w:kern w:val="0"/>
          <w:sz w:val="28"/>
        </w:rPr>
      </w:pPr>
      <w:r>
        <w:rPr>
          <w:rFonts w:ascii="仿宋" w:hAnsi="仿宋" w:eastAsia="仿宋"/>
          <w:snapToGrid w:val="0"/>
          <w:kern w:val="0"/>
          <w:sz w:val="28"/>
        </w:rPr>
        <w:t>1.3</w:t>
      </w:r>
      <w:r>
        <w:rPr>
          <w:rFonts w:hint="eastAsia" w:ascii="仿宋" w:hAnsi="仿宋" w:eastAsia="仿宋"/>
          <w:snapToGrid w:val="0"/>
          <w:kern w:val="0"/>
          <w:sz w:val="28"/>
        </w:rPr>
        <w:t>技术服务的方式：</w:t>
      </w:r>
      <w:r>
        <w:rPr>
          <w:rFonts w:hint="eastAsia" w:ascii="仿宋" w:hAnsi="仿宋" w:eastAsia="仿宋"/>
          <w:sz w:val="28"/>
          <w:szCs w:val="28"/>
        </w:rPr>
        <w:t>乙方指派专人负责甲方技术服务工作</w:t>
      </w:r>
      <w:r>
        <w:rPr>
          <w:rFonts w:hint="eastAsia" w:ascii="仿宋" w:hAnsi="仿宋" w:eastAsia="仿宋"/>
          <w:snapToGrid w:val="0"/>
          <w:kern w:val="0"/>
          <w:sz w:val="28"/>
        </w:rPr>
        <w:t>。</w:t>
      </w:r>
    </w:p>
    <w:p w14:paraId="4DBAF92A">
      <w:pPr>
        <w:widowControl/>
        <w:wordWrap w:val="0"/>
        <w:spacing w:line="480" w:lineRule="exact"/>
        <w:ind w:firstLine="548" w:firstLineChars="196"/>
        <w:outlineLvl w:val="1"/>
        <w:rPr>
          <w:rFonts w:ascii="黑体" w:eastAsia="黑体"/>
          <w:snapToGrid w:val="0"/>
          <w:kern w:val="0"/>
          <w:sz w:val="28"/>
        </w:rPr>
      </w:pPr>
      <w:bookmarkStart w:id="26" w:name="_Toc26187"/>
      <w:bookmarkStart w:id="27" w:name="_Toc363053359"/>
      <w:r>
        <w:rPr>
          <w:rFonts w:ascii="黑体" w:eastAsia="黑体"/>
          <w:snapToGrid w:val="0"/>
          <w:kern w:val="0"/>
          <w:sz w:val="28"/>
        </w:rPr>
        <w:t>2.</w:t>
      </w:r>
      <w:r>
        <w:rPr>
          <w:rFonts w:hint="eastAsia" w:ascii="黑体" w:eastAsia="黑体"/>
          <w:snapToGrid w:val="0"/>
          <w:kern w:val="0"/>
          <w:sz w:val="28"/>
        </w:rPr>
        <w:t>技术服务具体要求</w:t>
      </w:r>
      <w:bookmarkEnd w:id="26"/>
      <w:bookmarkEnd w:id="27"/>
    </w:p>
    <w:p w14:paraId="7AA227A8">
      <w:pPr>
        <w:widowControl/>
        <w:wordWrap w:val="0"/>
        <w:spacing w:line="480" w:lineRule="exact"/>
        <w:ind w:firstLine="560" w:firstLineChars="200"/>
        <w:rPr>
          <w:rFonts w:ascii="仿宋" w:hAnsi="仿宋" w:eastAsia="仿宋"/>
          <w:snapToGrid w:val="0"/>
          <w:kern w:val="0"/>
          <w:sz w:val="28"/>
          <w:u w:val="single"/>
        </w:rPr>
      </w:pPr>
      <w:r>
        <w:rPr>
          <w:rFonts w:ascii="仿宋" w:hAnsi="仿宋" w:eastAsia="仿宋"/>
          <w:snapToGrid w:val="0"/>
          <w:kern w:val="0"/>
          <w:sz w:val="28"/>
        </w:rPr>
        <w:t>2.1</w:t>
      </w:r>
      <w:r>
        <w:rPr>
          <w:rFonts w:hint="eastAsia" w:ascii="仿宋" w:hAnsi="仿宋" w:eastAsia="仿宋"/>
          <w:snapToGrid w:val="0"/>
          <w:kern w:val="0"/>
          <w:sz w:val="28"/>
        </w:rPr>
        <w:t>技术服务地点：</w:t>
      </w:r>
      <w:permStart w:id="4"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4"/>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0BCEB81C">
      <w:pPr>
        <w:widowControl/>
        <w:wordWrap w:val="0"/>
        <w:spacing w:line="480" w:lineRule="exact"/>
        <w:ind w:firstLine="560" w:firstLineChars="200"/>
        <w:rPr>
          <w:rFonts w:ascii="仿宋" w:hAnsi="仿宋" w:eastAsia="仿宋"/>
          <w:snapToGrid w:val="0"/>
          <w:kern w:val="0"/>
          <w:sz w:val="28"/>
          <w:u w:val="single"/>
        </w:rPr>
      </w:pPr>
      <w:r>
        <w:rPr>
          <w:rFonts w:ascii="仿宋" w:hAnsi="仿宋" w:eastAsia="仿宋"/>
          <w:snapToGrid w:val="0"/>
          <w:kern w:val="0"/>
          <w:sz w:val="28"/>
        </w:rPr>
        <w:t>2.2</w:t>
      </w:r>
      <w:r>
        <w:rPr>
          <w:rFonts w:hint="eastAsia" w:ascii="仿宋" w:hAnsi="仿宋" w:eastAsia="仿宋"/>
          <w:snapToGrid w:val="0"/>
          <w:kern w:val="0"/>
          <w:sz w:val="28"/>
        </w:rPr>
        <w:t>技术服务期限：</w:t>
      </w:r>
      <w:permStart w:id="5"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5"/>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2811A8D5">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2.3</w:t>
      </w:r>
      <w:r>
        <w:rPr>
          <w:rFonts w:hint="eastAsia" w:ascii="仿宋" w:hAnsi="仿宋" w:eastAsia="仿宋"/>
          <w:snapToGrid w:val="0"/>
          <w:kern w:val="0"/>
          <w:sz w:val="28"/>
        </w:rPr>
        <w:t>技术服务进度：</w:t>
      </w:r>
      <w:permStart w:id="6"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6"/>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3B8065EC">
      <w:pPr>
        <w:widowControl/>
        <w:wordWrap w:val="0"/>
        <w:spacing w:line="480" w:lineRule="exact"/>
        <w:ind w:firstLine="560"/>
        <w:rPr>
          <w:rFonts w:ascii="仿宋" w:hAnsi="仿宋" w:eastAsia="仿宋"/>
          <w:snapToGrid w:val="0"/>
          <w:kern w:val="0"/>
          <w:sz w:val="28"/>
          <w:u w:val="single"/>
        </w:rPr>
      </w:pPr>
      <w:r>
        <w:rPr>
          <w:rFonts w:ascii="仿宋" w:hAnsi="仿宋" w:eastAsia="仿宋"/>
          <w:snapToGrid w:val="0"/>
          <w:kern w:val="0"/>
          <w:sz w:val="28"/>
        </w:rPr>
        <w:t>2.4</w:t>
      </w:r>
      <w:r>
        <w:rPr>
          <w:rFonts w:hint="eastAsia" w:ascii="仿宋" w:hAnsi="仿宋" w:eastAsia="仿宋"/>
          <w:snapToGrid w:val="0"/>
          <w:kern w:val="0"/>
          <w:sz w:val="28"/>
        </w:rPr>
        <w:t>技术服务质量要求：</w:t>
      </w:r>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20314B00">
      <w:pPr>
        <w:widowControl/>
        <w:wordWrap w:val="0"/>
        <w:spacing w:line="480" w:lineRule="exact"/>
        <w:ind w:firstLine="548" w:firstLineChars="196"/>
        <w:outlineLvl w:val="1"/>
        <w:rPr>
          <w:rFonts w:ascii="仿宋_GB2312" w:eastAsia="仿宋_GB2312"/>
          <w:snapToGrid w:val="0"/>
          <w:kern w:val="0"/>
          <w:sz w:val="28"/>
        </w:rPr>
      </w:pPr>
      <w:bookmarkStart w:id="28" w:name="_Toc363053360"/>
      <w:bookmarkStart w:id="29" w:name="_Toc6523"/>
      <w:r>
        <w:rPr>
          <w:rFonts w:ascii="黑体" w:eastAsia="黑体"/>
          <w:snapToGrid w:val="0"/>
          <w:kern w:val="0"/>
          <w:sz w:val="28"/>
        </w:rPr>
        <w:t>3.</w:t>
      </w:r>
      <w:r>
        <w:rPr>
          <w:rFonts w:hint="eastAsia" w:ascii="黑体" w:eastAsia="黑体"/>
          <w:snapToGrid w:val="0"/>
          <w:kern w:val="0"/>
          <w:sz w:val="28"/>
        </w:rPr>
        <w:t>甲方提供的工作条件及协作事项</w:t>
      </w:r>
      <w:bookmarkEnd w:id="28"/>
      <w:bookmarkEnd w:id="29"/>
    </w:p>
    <w:p w14:paraId="70A4EBA7">
      <w:pPr>
        <w:widowControl/>
        <w:tabs>
          <w:tab w:val="left" w:pos="900"/>
        </w:tabs>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3.1</w:t>
      </w:r>
      <w:r>
        <w:rPr>
          <w:rFonts w:hint="eastAsia" w:ascii="仿宋" w:hAnsi="仿宋" w:eastAsia="仿宋"/>
          <w:snapToGrid w:val="0"/>
          <w:kern w:val="0"/>
          <w:sz w:val="28"/>
        </w:rPr>
        <w:t>提供的工作条件：</w:t>
      </w:r>
    </w:p>
    <w:p w14:paraId="1E18D9CF">
      <w:pPr>
        <w:widowControl/>
        <w:tabs>
          <w:tab w:val="left" w:pos="900"/>
        </w:tabs>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1</w:t>
      </w:r>
      <w:r>
        <w:rPr>
          <w:rFonts w:hint="eastAsia" w:ascii="仿宋" w:hAnsi="仿宋" w:eastAsia="仿宋"/>
          <w:snapToGrid w:val="0"/>
          <w:kern w:val="0"/>
          <w:sz w:val="28"/>
        </w:rPr>
        <w:t>）</w:t>
      </w:r>
      <w:permStart w:id="7"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7"/>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2FB95E57">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2</w:t>
      </w:r>
      <w:r>
        <w:rPr>
          <w:rFonts w:hint="eastAsia" w:ascii="仿宋" w:hAnsi="仿宋" w:eastAsia="仿宋"/>
          <w:snapToGrid w:val="0"/>
          <w:kern w:val="0"/>
          <w:sz w:val="28"/>
        </w:rPr>
        <w:t>）</w:t>
      </w:r>
      <w:permStart w:id="8"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8"/>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6600D104">
      <w:pPr>
        <w:widowControl/>
        <w:tabs>
          <w:tab w:val="left" w:pos="900"/>
        </w:tabs>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3.2</w:t>
      </w:r>
      <w:r>
        <w:rPr>
          <w:rFonts w:hint="eastAsia" w:ascii="仿宋" w:hAnsi="仿宋" w:eastAsia="仿宋"/>
          <w:snapToGrid w:val="0"/>
          <w:kern w:val="0"/>
          <w:sz w:val="28"/>
        </w:rPr>
        <w:t>提供的技术资料：</w:t>
      </w:r>
    </w:p>
    <w:p w14:paraId="64F9B156">
      <w:pPr>
        <w:widowControl/>
        <w:tabs>
          <w:tab w:val="left" w:pos="900"/>
        </w:tabs>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1</w:t>
      </w:r>
      <w:r>
        <w:rPr>
          <w:rFonts w:hint="eastAsia" w:ascii="仿宋" w:hAnsi="仿宋" w:eastAsia="仿宋"/>
          <w:snapToGrid w:val="0"/>
          <w:kern w:val="0"/>
          <w:sz w:val="28"/>
        </w:rPr>
        <w:t>）</w:t>
      </w:r>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hint="eastAsia" w:ascii="仿宋" w:hAnsi="仿宋" w:eastAsia="仿宋"/>
          <w:snapToGrid w:val="0"/>
          <w:kern w:val="0"/>
          <w:sz w:val="28"/>
        </w:rPr>
        <w:t>；</w:t>
      </w:r>
    </w:p>
    <w:p w14:paraId="1F80328E">
      <w:pPr>
        <w:widowControl/>
        <w:tabs>
          <w:tab w:val="left" w:pos="900"/>
        </w:tabs>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2</w:t>
      </w:r>
      <w:r>
        <w:rPr>
          <w:rFonts w:hint="eastAsia" w:ascii="仿宋" w:hAnsi="仿宋" w:eastAsia="仿宋"/>
          <w:snapToGrid w:val="0"/>
          <w:kern w:val="0"/>
          <w:sz w:val="28"/>
        </w:rPr>
        <w:t>）</w:t>
      </w:r>
      <w:permStart w:id="9"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9"/>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1B6DBE77">
      <w:pPr>
        <w:widowControl/>
        <w:tabs>
          <w:tab w:val="left" w:pos="900"/>
        </w:tabs>
        <w:wordWrap w:val="0"/>
        <w:spacing w:line="480" w:lineRule="exact"/>
        <w:ind w:firstLine="560" w:firstLineChars="200"/>
        <w:rPr>
          <w:rFonts w:ascii="仿宋" w:hAnsi="仿宋" w:eastAsia="仿宋"/>
          <w:snapToGrid w:val="0"/>
          <w:kern w:val="0"/>
          <w:sz w:val="28"/>
          <w:u w:val="single"/>
        </w:rPr>
      </w:pPr>
      <w:r>
        <w:rPr>
          <w:rFonts w:ascii="仿宋" w:hAnsi="仿宋" w:eastAsia="仿宋"/>
          <w:snapToGrid w:val="0"/>
          <w:kern w:val="0"/>
          <w:sz w:val="28"/>
        </w:rPr>
        <w:t>3.3</w:t>
      </w:r>
      <w:r>
        <w:rPr>
          <w:rFonts w:hint="eastAsia" w:ascii="仿宋" w:hAnsi="仿宋" w:eastAsia="仿宋"/>
          <w:snapToGrid w:val="0"/>
          <w:kern w:val="0"/>
          <w:sz w:val="28"/>
        </w:rPr>
        <w:t>其他：</w:t>
      </w:r>
      <w:permStart w:id="10"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0"/>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2C999D57">
      <w:pPr>
        <w:widowControl/>
        <w:tabs>
          <w:tab w:val="left" w:pos="900"/>
        </w:tabs>
        <w:wordWrap w:val="0"/>
        <w:spacing w:line="480" w:lineRule="exact"/>
        <w:ind w:firstLine="555"/>
        <w:rPr>
          <w:rFonts w:ascii="仿宋" w:hAnsi="仿宋" w:eastAsia="仿宋"/>
          <w:snapToGrid w:val="0"/>
          <w:kern w:val="0"/>
          <w:sz w:val="28"/>
        </w:rPr>
      </w:pPr>
      <w:r>
        <w:rPr>
          <w:rFonts w:ascii="仿宋" w:hAnsi="仿宋" w:eastAsia="仿宋"/>
          <w:snapToGrid w:val="0"/>
          <w:kern w:val="0"/>
          <w:sz w:val="28"/>
        </w:rPr>
        <w:t>3.4</w:t>
      </w:r>
      <w:r>
        <w:rPr>
          <w:rFonts w:hint="eastAsia" w:ascii="仿宋" w:hAnsi="仿宋" w:eastAsia="仿宋"/>
          <w:snapToGrid w:val="0"/>
          <w:kern w:val="0"/>
          <w:sz w:val="28"/>
        </w:rPr>
        <w:t>甲方提供上述工作条件和协作事项的时间及方式：</w:t>
      </w:r>
    </w:p>
    <w:p w14:paraId="63EE26C4">
      <w:pPr>
        <w:widowControl/>
        <w:tabs>
          <w:tab w:val="left" w:pos="900"/>
        </w:tabs>
        <w:wordWrap w:val="0"/>
        <w:spacing w:line="480" w:lineRule="exact"/>
        <w:ind w:firstLine="555"/>
        <w:rPr>
          <w:rFonts w:ascii="仿宋" w:hAnsi="仿宋" w:eastAsia="仿宋"/>
          <w:snapToGrid w:val="0"/>
          <w:kern w:val="0"/>
          <w:sz w:val="28"/>
        </w:rPr>
      </w:pPr>
      <w:permStart w:id="11" w:edGrp="everyone"/>
      <w:r>
        <w:rPr>
          <w:rFonts w:ascii="仿宋" w:hAnsi="仿宋" w:eastAsia="仿宋"/>
          <w:snapToGrid w:val="0"/>
          <w:kern w:val="0"/>
          <w:sz w:val="28"/>
          <w:u w:val="single"/>
        </w:rPr>
        <w:t xml:space="preserve">  </w:t>
      </w:r>
      <w:r>
        <w:rPr>
          <w:rFonts w:hint="eastAsia" w:ascii="仿宋" w:hAnsi="仿宋" w:eastAsia="仿宋"/>
          <w:snapToGrid w:val="0"/>
          <w:kern w:val="0"/>
          <w:sz w:val="28"/>
          <w:lang w:val="en-US" w:eastAsia="zh-CN"/>
        </w:rPr>
        <w:t xml:space="preserve">                     </w:t>
      </w:r>
      <w:r>
        <w:rPr>
          <w:rFonts w:ascii="仿宋" w:hAnsi="仿宋" w:eastAsia="仿宋"/>
          <w:snapToGrid w:val="0"/>
          <w:kern w:val="0"/>
          <w:sz w:val="28"/>
          <w:u w:val="single"/>
        </w:rPr>
        <w:t xml:space="preserve">                     </w:t>
      </w:r>
      <w:permEnd w:id="11"/>
      <w:r>
        <w:rPr>
          <w:rFonts w:hint="eastAsia" w:ascii="仿宋" w:hAnsi="仿宋" w:eastAsia="仿宋"/>
          <w:snapToGrid w:val="0"/>
          <w:kern w:val="0"/>
          <w:sz w:val="28"/>
        </w:rPr>
        <w:t>。</w:t>
      </w:r>
    </w:p>
    <w:p w14:paraId="03AE1B3E">
      <w:pPr>
        <w:widowControl/>
        <w:wordWrap w:val="0"/>
        <w:spacing w:line="480" w:lineRule="exact"/>
        <w:ind w:firstLine="548" w:firstLineChars="196"/>
        <w:outlineLvl w:val="1"/>
        <w:rPr>
          <w:rFonts w:ascii="黑体" w:eastAsia="黑体"/>
          <w:snapToGrid w:val="0"/>
          <w:kern w:val="0"/>
          <w:sz w:val="28"/>
        </w:rPr>
      </w:pPr>
      <w:bookmarkStart w:id="30" w:name="_Toc14496"/>
      <w:bookmarkStart w:id="31" w:name="_Toc363053361"/>
      <w:r>
        <w:rPr>
          <w:rFonts w:ascii="黑体" w:eastAsia="黑体"/>
          <w:snapToGrid w:val="0"/>
          <w:kern w:val="0"/>
          <w:sz w:val="28"/>
        </w:rPr>
        <w:t>4.</w:t>
      </w:r>
      <w:r>
        <w:rPr>
          <w:rFonts w:hint="eastAsia" w:ascii="黑体" w:eastAsia="黑体"/>
          <w:snapToGrid w:val="0"/>
          <w:kern w:val="0"/>
          <w:sz w:val="28"/>
        </w:rPr>
        <w:t>组织与管理</w:t>
      </w:r>
      <w:bookmarkEnd w:id="30"/>
      <w:bookmarkEnd w:id="31"/>
    </w:p>
    <w:p w14:paraId="42CDA788">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4.1</w:t>
      </w:r>
      <w:r>
        <w:rPr>
          <w:rFonts w:hint="eastAsia" w:ascii="仿宋" w:hAnsi="仿宋" w:eastAsia="仿宋"/>
          <w:snapToGrid w:val="0"/>
          <w:kern w:val="0"/>
          <w:sz w:val="28"/>
        </w:rPr>
        <w:t>在本合同有效期内，乙方应派出专业技术人员为甲方提供技术服务。技术服务人员名单见附件《技术服务人员表》。</w:t>
      </w:r>
    </w:p>
    <w:p w14:paraId="01CC6252">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4.2</w:t>
      </w:r>
      <w:r>
        <w:rPr>
          <w:rFonts w:hint="eastAsia" w:ascii="仿宋" w:hAnsi="仿宋" w:eastAsia="仿宋"/>
          <w:snapToGrid w:val="0"/>
          <w:kern w:val="0"/>
          <w:sz w:val="28"/>
        </w:rPr>
        <w:t>本合同双方分别指定项目负责人如下：</w:t>
      </w:r>
    </w:p>
    <w:p w14:paraId="4BBFA0D5">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1</w:t>
      </w:r>
      <w:r>
        <w:rPr>
          <w:rFonts w:hint="eastAsia" w:ascii="仿宋" w:hAnsi="仿宋" w:eastAsia="仿宋"/>
          <w:snapToGrid w:val="0"/>
          <w:kern w:val="0"/>
          <w:sz w:val="28"/>
        </w:rPr>
        <w:t>）甲方负责人：</w:t>
      </w:r>
      <w:permStart w:id="12"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2"/>
      <w:r>
        <w:rPr>
          <w:rFonts w:ascii="仿宋" w:hAnsi="仿宋" w:eastAsia="仿宋"/>
          <w:snapToGrid w:val="0"/>
          <w:kern w:val="0"/>
          <w:sz w:val="28"/>
          <w:u w:val="single"/>
        </w:rPr>
        <w:t xml:space="preserve"> </w:t>
      </w:r>
      <w:r>
        <w:rPr>
          <w:rFonts w:hint="eastAsia" w:ascii="仿宋" w:hAnsi="仿宋" w:eastAsia="仿宋"/>
          <w:snapToGrid w:val="0"/>
          <w:kern w:val="0"/>
          <w:sz w:val="28"/>
        </w:rPr>
        <w:t>，电话：</w:t>
      </w:r>
      <w:permStart w:id="13"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3"/>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734989BC">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2</w:t>
      </w:r>
      <w:r>
        <w:rPr>
          <w:rFonts w:hint="eastAsia" w:ascii="仿宋" w:hAnsi="仿宋" w:eastAsia="仿宋"/>
          <w:snapToGrid w:val="0"/>
          <w:kern w:val="0"/>
          <w:sz w:val="28"/>
        </w:rPr>
        <w:t>）乙方负责人：</w:t>
      </w:r>
      <w:permStart w:id="14"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4"/>
      <w:r>
        <w:rPr>
          <w:rFonts w:ascii="仿宋" w:hAnsi="仿宋" w:eastAsia="仿宋"/>
          <w:snapToGrid w:val="0"/>
          <w:kern w:val="0"/>
          <w:sz w:val="28"/>
          <w:u w:val="single"/>
        </w:rPr>
        <w:t xml:space="preserve"> </w:t>
      </w:r>
      <w:r>
        <w:rPr>
          <w:rFonts w:hint="eastAsia" w:ascii="仿宋" w:hAnsi="仿宋" w:eastAsia="仿宋"/>
          <w:snapToGrid w:val="0"/>
          <w:kern w:val="0"/>
          <w:sz w:val="28"/>
        </w:rPr>
        <w:t>，电话：</w:t>
      </w:r>
      <w:permStart w:id="15"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5"/>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387B5992">
      <w:pPr>
        <w:widowControl/>
        <w:wordWrap w:val="0"/>
        <w:spacing w:line="480" w:lineRule="exact"/>
        <w:ind w:firstLine="700" w:firstLineChars="250"/>
        <w:rPr>
          <w:rFonts w:ascii="仿宋" w:hAnsi="仿宋" w:eastAsia="仿宋"/>
          <w:snapToGrid w:val="0"/>
          <w:kern w:val="0"/>
          <w:sz w:val="28"/>
        </w:rPr>
      </w:pPr>
      <w:r>
        <w:rPr>
          <w:rFonts w:hint="eastAsia" w:ascii="仿宋" w:hAnsi="仿宋" w:eastAsia="仿宋"/>
          <w:snapToGrid w:val="0"/>
          <w:kern w:val="0"/>
          <w:sz w:val="28"/>
        </w:rPr>
        <w:t>项目负责人的主要职责为：</w:t>
      </w:r>
    </w:p>
    <w:p w14:paraId="120DBB5E">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1</w:t>
      </w:r>
      <w:r>
        <w:rPr>
          <w:rFonts w:hint="eastAsia" w:ascii="仿宋" w:hAnsi="仿宋" w:eastAsia="仿宋"/>
          <w:snapToGrid w:val="0"/>
          <w:kern w:val="0"/>
          <w:sz w:val="28"/>
        </w:rPr>
        <w:t>）牵头组织本方技术服务工作；</w:t>
      </w:r>
    </w:p>
    <w:p w14:paraId="23001539">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2</w:t>
      </w:r>
      <w:r>
        <w:rPr>
          <w:rFonts w:hint="eastAsia" w:ascii="仿宋" w:hAnsi="仿宋" w:eastAsia="仿宋"/>
          <w:snapToGrid w:val="0"/>
          <w:kern w:val="0"/>
          <w:sz w:val="28"/>
        </w:rPr>
        <w:t>）负责组织协调合同的签订、履行；</w:t>
      </w:r>
    </w:p>
    <w:p w14:paraId="769210A2">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3</w:t>
      </w:r>
      <w:r>
        <w:rPr>
          <w:rFonts w:hint="eastAsia" w:ascii="仿宋" w:hAnsi="仿宋" w:eastAsia="仿宋"/>
          <w:snapToGrid w:val="0"/>
          <w:kern w:val="0"/>
          <w:sz w:val="28"/>
        </w:rPr>
        <w:t>）负责跟踪或报告技术服务工作进展和成果；</w:t>
      </w:r>
    </w:p>
    <w:p w14:paraId="1F223F2F">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4</w:t>
      </w:r>
      <w:r>
        <w:rPr>
          <w:rFonts w:hint="eastAsia" w:ascii="仿宋" w:hAnsi="仿宋" w:eastAsia="仿宋"/>
          <w:snapToGrid w:val="0"/>
          <w:kern w:val="0"/>
          <w:sz w:val="28"/>
        </w:rPr>
        <w:t>）负责与另一方的沟通协调、信息传递等工作，为技术服务工作提供便利条件。</w:t>
      </w:r>
    </w:p>
    <w:p w14:paraId="74A0DBC9">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4.3</w:t>
      </w:r>
      <w:r>
        <w:rPr>
          <w:rFonts w:hint="eastAsia" w:ascii="仿宋" w:hAnsi="仿宋" w:eastAsia="仿宋"/>
          <w:snapToGrid w:val="0"/>
          <w:kern w:val="0"/>
          <w:sz w:val="28"/>
        </w:rPr>
        <w:t>人员更换</w:t>
      </w:r>
    </w:p>
    <w:p w14:paraId="66323813">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4.3.1</w:t>
      </w:r>
      <w:r>
        <w:rPr>
          <w:rFonts w:hint="eastAsia" w:ascii="仿宋" w:hAnsi="仿宋" w:eastAsia="仿宋"/>
          <w:snapToGrid w:val="0"/>
          <w:kern w:val="0"/>
          <w:sz w:val="28"/>
        </w:rPr>
        <w:t>一方变更项目负责人的，应当及时以书面形式通知另一方。</w:t>
      </w:r>
    </w:p>
    <w:p w14:paraId="0EAB1AF5">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4.3.2</w:t>
      </w:r>
      <w:r>
        <w:rPr>
          <w:rFonts w:hint="eastAsia" w:ascii="仿宋" w:hAnsi="仿宋" w:eastAsia="仿宋"/>
          <w:snapToGrid w:val="0"/>
          <w:kern w:val="0"/>
          <w:sz w:val="28"/>
        </w:rPr>
        <w:t>乙方更换其项目负责人与其他技术服务人员，须征得甲方书面同意。</w:t>
      </w:r>
    </w:p>
    <w:p w14:paraId="218915B6">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4.3.3</w:t>
      </w:r>
      <w:r>
        <w:rPr>
          <w:rFonts w:hint="eastAsia" w:ascii="仿宋" w:hAnsi="仿宋" w:eastAsia="仿宋"/>
          <w:snapToGrid w:val="0"/>
          <w:kern w:val="0"/>
          <w:sz w:val="28"/>
        </w:rPr>
        <w:t>甲方认为乙方工作人员不能胜任项目工作或玩忽职守的，有权要求乙方立即更换。上述被更换的人员无甲方另行批准不得重新参加本项目技术服务工作。</w:t>
      </w:r>
    </w:p>
    <w:p w14:paraId="03C02B7C">
      <w:pPr>
        <w:widowControl/>
        <w:wordWrap w:val="0"/>
        <w:spacing w:line="480" w:lineRule="exact"/>
        <w:ind w:firstLine="548" w:firstLineChars="196"/>
        <w:outlineLvl w:val="1"/>
        <w:rPr>
          <w:rFonts w:ascii="黑体" w:eastAsia="黑体"/>
          <w:snapToGrid w:val="0"/>
          <w:kern w:val="0"/>
          <w:sz w:val="28"/>
        </w:rPr>
      </w:pPr>
      <w:bookmarkStart w:id="32" w:name="_Toc363053362"/>
      <w:bookmarkStart w:id="33" w:name="_Toc28357"/>
      <w:r>
        <w:rPr>
          <w:rFonts w:ascii="黑体" w:eastAsia="黑体"/>
          <w:snapToGrid w:val="0"/>
          <w:kern w:val="0"/>
          <w:sz w:val="28"/>
        </w:rPr>
        <w:t>5.</w:t>
      </w:r>
      <w:r>
        <w:rPr>
          <w:rFonts w:hint="eastAsia" w:ascii="黑体" w:eastAsia="黑体"/>
          <w:snapToGrid w:val="0"/>
          <w:kern w:val="0"/>
          <w:sz w:val="28"/>
        </w:rPr>
        <w:t>技术服务报酬及支付方式</w:t>
      </w:r>
      <w:bookmarkEnd w:id="32"/>
      <w:bookmarkEnd w:id="33"/>
    </w:p>
    <w:p w14:paraId="508705F2">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5.1</w:t>
      </w:r>
      <w:r>
        <w:rPr>
          <w:rFonts w:hint="eastAsia" w:ascii="仿宋" w:hAnsi="仿宋" w:eastAsia="仿宋"/>
          <w:snapToGrid w:val="0"/>
          <w:kern w:val="0"/>
          <w:sz w:val="28"/>
        </w:rPr>
        <w:t>技术服务报酬总额为：人民币（大写）</w:t>
      </w:r>
      <w:permStart w:id="16"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6"/>
      <w:r>
        <w:rPr>
          <w:rFonts w:hint="eastAsia" w:ascii="仿宋" w:hAnsi="仿宋" w:eastAsia="仿宋"/>
          <w:snapToGrid w:val="0"/>
          <w:kern w:val="0"/>
          <w:sz w:val="28"/>
        </w:rPr>
        <w:t>（</w:t>
      </w:r>
      <w:r>
        <w:rPr>
          <w:rFonts w:ascii="Calibri" w:hAnsi="Calibri" w:eastAsia="仿宋"/>
          <w:snapToGrid w:val="0"/>
          <w:kern w:val="0"/>
          <w:sz w:val="28"/>
        </w:rPr>
        <w:t>¥</w:t>
      </w:r>
      <w:permStart w:id="17"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7"/>
      <w:r>
        <w:rPr>
          <w:rFonts w:hint="eastAsia" w:ascii="仿宋" w:hAnsi="仿宋" w:eastAsia="仿宋"/>
          <w:snapToGrid w:val="0"/>
          <w:kern w:val="0"/>
          <w:sz w:val="28"/>
        </w:rPr>
        <w:t>）（含税），其中，不含税价人民币</w:t>
      </w:r>
      <w:permStart w:id="18"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8"/>
      <w:r>
        <w:rPr>
          <w:rFonts w:hint="eastAsia" w:ascii="仿宋" w:hAnsi="仿宋" w:eastAsia="仿宋"/>
          <w:snapToGrid w:val="0"/>
          <w:kern w:val="0"/>
          <w:sz w:val="28"/>
        </w:rPr>
        <w:t>（大写）（</w:t>
      </w:r>
      <w:r>
        <w:rPr>
          <w:rFonts w:ascii="Calibri" w:hAnsi="Calibri" w:eastAsia="仿宋"/>
          <w:snapToGrid w:val="0"/>
          <w:kern w:val="0"/>
          <w:sz w:val="28"/>
        </w:rPr>
        <w:t>¥</w:t>
      </w:r>
      <w:permStart w:id="19"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19"/>
      <w:r>
        <w:rPr>
          <w:rFonts w:hint="eastAsia" w:ascii="仿宋" w:hAnsi="仿宋" w:eastAsia="仿宋"/>
          <w:snapToGrid w:val="0"/>
          <w:kern w:val="0"/>
          <w:sz w:val="28"/>
        </w:rPr>
        <w:t>），增值税税率</w:t>
      </w:r>
      <w:r>
        <w:rPr>
          <w:rFonts w:ascii="仿宋" w:hAnsi="仿宋" w:eastAsia="仿宋"/>
          <w:snapToGrid w:val="0"/>
          <w:kern w:val="0"/>
          <w:sz w:val="28"/>
          <w:u w:val="single"/>
        </w:rPr>
        <w:t xml:space="preserve"> </w:t>
      </w:r>
      <w:permStart w:id="20"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permEnd w:id="20"/>
      <w:r>
        <w:rPr>
          <w:rFonts w:ascii="仿宋" w:hAnsi="仿宋" w:eastAsia="仿宋"/>
          <w:snapToGrid w:val="0"/>
          <w:kern w:val="0"/>
          <w:sz w:val="28"/>
        </w:rPr>
        <w:t>%</w:t>
      </w:r>
      <w:r>
        <w:rPr>
          <w:rFonts w:hint="eastAsia" w:ascii="仿宋" w:hAnsi="仿宋" w:eastAsia="仿宋"/>
          <w:snapToGrid w:val="0"/>
          <w:kern w:val="0"/>
          <w:sz w:val="28"/>
        </w:rPr>
        <w:t>，增值税税额</w:t>
      </w:r>
      <w:permStart w:id="21"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21"/>
      <w:r>
        <w:rPr>
          <w:rFonts w:hint="eastAsia" w:ascii="仿宋" w:hAnsi="仿宋" w:eastAsia="仿宋"/>
          <w:snapToGrid w:val="0"/>
          <w:kern w:val="0"/>
          <w:sz w:val="28"/>
        </w:rPr>
        <w:t>元。当合同约定的税率与国家税法规定及税务机关认定的税率不一致时，以国家税法规定及税务机关认定的税率为准进行调整，调整时以不含税价为基准，执行国家法规规定及税务机关规定的税率。</w:t>
      </w:r>
    </w:p>
    <w:p w14:paraId="44F7FC5E">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该报酬包含乙方履行本合同所需全部费用，包括但不限于员工工资、加班费、咨询费、资料费、交通费、食宿费以及税费等。</w:t>
      </w:r>
    </w:p>
    <w:p w14:paraId="0FD570E2">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5.2</w:t>
      </w:r>
      <w:r>
        <w:rPr>
          <w:rFonts w:hint="eastAsia" w:ascii="仿宋" w:hAnsi="仿宋" w:eastAsia="仿宋"/>
          <w:snapToGrid w:val="0"/>
          <w:kern w:val="0"/>
          <w:sz w:val="28"/>
        </w:rPr>
        <w:t>技术服务报酬由甲方</w:t>
      </w:r>
      <w:permStart w:id="22"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22"/>
      <w:r>
        <w:rPr>
          <w:rFonts w:hint="eastAsia" w:ascii="仿宋" w:hAnsi="仿宋" w:eastAsia="仿宋"/>
          <w:snapToGrid w:val="0"/>
          <w:kern w:val="0"/>
          <w:sz w:val="28"/>
        </w:rPr>
        <w:t>（一次或分期）支付乙方。具体支付方式和时间如下：</w:t>
      </w:r>
    </w:p>
    <w:p w14:paraId="7C30F246">
      <w:pPr>
        <w:widowControl/>
        <w:wordWrap w:val="0"/>
        <w:spacing w:line="480" w:lineRule="exact"/>
        <w:ind w:left="0" w:leftChars="0" w:firstLine="557" w:firstLineChars="199"/>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1</w:t>
      </w:r>
      <w:r>
        <w:rPr>
          <w:rFonts w:hint="eastAsia" w:ascii="仿宋" w:hAnsi="仿宋" w:eastAsia="仿宋"/>
          <w:snapToGrid w:val="0"/>
          <w:kern w:val="0"/>
          <w:sz w:val="28"/>
        </w:rPr>
        <w:t>）</w:t>
      </w:r>
      <w:permStart w:id="23"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23"/>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2800BE28">
      <w:pPr>
        <w:widowControl/>
        <w:wordWrap w:val="0"/>
        <w:spacing w:line="480" w:lineRule="exact"/>
        <w:ind w:left="0" w:leftChars="0" w:firstLine="557" w:firstLineChars="199"/>
        <w:rPr>
          <w:rFonts w:ascii="仿宋" w:hAnsi="仿宋" w:eastAsia="仿宋"/>
          <w:snapToGrid w:val="0"/>
          <w:kern w:val="0"/>
          <w:sz w:val="28"/>
          <w:u w:val="none"/>
        </w:rPr>
      </w:pPr>
      <w:r>
        <w:rPr>
          <w:rFonts w:hint="eastAsia" w:ascii="仿宋" w:hAnsi="仿宋" w:eastAsia="仿宋"/>
          <w:snapToGrid w:val="0"/>
          <w:kern w:val="0"/>
          <w:sz w:val="28"/>
        </w:rPr>
        <w:t>（</w:t>
      </w:r>
      <w:r>
        <w:rPr>
          <w:rFonts w:ascii="仿宋" w:hAnsi="仿宋" w:eastAsia="仿宋"/>
          <w:snapToGrid w:val="0"/>
          <w:kern w:val="0"/>
          <w:sz w:val="28"/>
        </w:rPr>
        <w:t>2</w:t>
      </w:r>
      <w:r>
        <w:rPr>
          <w:rFonts w:hint="eastAsia" w:ascii="仿宋" w:hAnsi="仿宋" w:eastAsia="仿宋"/>
          <w:snapToGrid w:val="0"/>
          <w:kern w:val="0"/>
          <w:sz w:val="28"/>
        </w:rPr>
        <w:t>）</w:t>
      </w:r>
      <w:permStart w:id="24" w:edGrp="everyone"/>
      <w:r>
        <w:rPr>
          <w:rFonts w:hint="eastAsia" w:ascii="仿宋" w:hAnsi="仿宋" w:eastAsia="仿宋"/>
          <w:snapToGrid w:val="0"/>
          <w:kern w:val="0"/>
          <w:sz w:val="28"/>
          <w:lang w:val="en-US" w:eastAsia="zh-CN"/>
        </w:rPr>
        <w:t xml:space="preserve">     </w:t>
      </w:r>
      <w:r>
        <w:rPr>
          <w:rFonts w:ascii="仿宋" w:hAnsi="仿宋" w:eastAsia="仿宋"/>
          <w:snapToGrid w:val="0"/>
          <w:kern w:val="0"/>
          <w:sz w:val="28"/>
          <w:u w:val="single"/>
        </w:rPr>
        <w:t xml:space="preserve">       </w:t>
      </w:r>
      <w:permEnd w:id="24"/>
      <w:r>
        <w:rPr>
          <w:rFonts w:hint="eastAsia" w:ascii="仿宋" w:hAnsi="仿宋" w:eastAsia="仿宋"/>
          <w:snapToGrid w:val="0"/>
          <w:kern w:val="0"/>
          <w:sz w:val="28"/>
        </w:rPr>
        <w:t>。</w:t>
      </w:r>
    </w:p>
    <w:p w14:paraId="6E659A03">
      <w:pPr>
        <w:widowControl/>
        <w:tabs>
          <w:tab w:val="left" w:pos="720"/>
        </w:tabs>
        <w:wordWrap w:val="0"/>
        <w:spacing w:line="480" w:lineRule="exact"/>
        <w:ind w:firstLine="560" w:firstLineChars="200"/>
        <w:rPr>
          <w:rFonts w:ascii="仿宋_GB2312" w:eastAsia="仿宋_GB2312"/>
          <w:snapToGrid w:val="0"/>
          <w:kern w:val="0"/>
          <w:sz w:val="28"/>
        </w:rPr>
      </w:pPr>
      <w:r>
        <w:rPr>
          <w:rFonts w:hint="eastAsia" w:ascii="仿宋" w:hAnsi="仿宋" w:eastAsia="仿宋"/>
          <w:snapToGrid w:val="0"/>
          <w:kern w:val="0"/>
          <w:sz w:val="28"/>
        </w:rPr>
        <w:t>乙方应提供真实合法有效且符合甲方主管税务机关标准的等额增值税发票，乙方未按合同约定提供发票的，甲方有权相应延期付款且不视为违约。</w:t>
      </w:r>
    </w:p>
    <w:p w14:paraId="418AE9E3">
      <w:pPr>
        <w:widowControl/>
        <w:wordWrap w:val="0"/>
        <w:spacing w:line="480" w:lineRule="exact"/>
        <w:ind w:firstLine="548" w:firstLineChars="196"/>
        <w:outlineLvl w:val="1"/>
        <w:rPr>
          <w:rFonts w:ascii="黑体" w:eastAsia="黑体"/>
          <w:snapToGrid w:val="0"/>
          <w:kern w:val="0"/>
          <w:sz w:val="28"/>
        </w:rPr>
      </w:pPr>
      <w:bookmarkStart w:id="34" w:name="_Toc6281"/>
      <w:bookmarkStart w:id="35" w:name="_Toc363053363"/>
      <w:r>
        <w:rPr>
          <w:rFonts w:ascii="黑体" w:eastAsia="黑体"/>
          <w:snapToGrid w:val="0"/>
          <w:kern w:val="0"/>
          <w:sz w:val="28"/>
        </w:rPr>
        <w:t>6.</w:t>
      </w:r>
      <w:r>
        <w:rPr>
          <w:rFonts w:hint="eastAsia" w:ascii="黑体" w:eastAsia="黑体"/>
          <w:snapToGrid w:val="0"/>
          <w:kern w:val="0"/>
          <w:sz w:val="28"/>
        </w:rPr>
        <w:t>技术服务工作成果的验收</w:t>
      </w:r>
      <w:bookmarkEnd w:id="34"/>
      <w:bookmarkEnd w:id="35"/>
    </w:p>
    <w:p w14:paraId="42A650FE">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6.1</w:t>
      </w:r>
      <w:r>
        <w:rPr>
          <w:rFonts w:hint="eastAsia" w:ascii="仿宋" w:hAnsi="仿宋" w:eastAsia="仿宋"/>
          <w:snapToGrid w:val="0"/>
          <w:kern w:val="0"/>
          <w:sz w:val="28"/>
        </w:rPr>
        <w:t>乙方完成技术服务工作的形式：</w:t>
      </w:r>
      <w:permStart w:id="25"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25"/>
      <w:r>
        <w:rPr>
          <w:rFonts w:hint="eastAsia" w:ascii="仿宋" w:hAnsi="仿宋" w:eastAsia="仿宋"/>
          <w:snapToGrid w:val="0"/>
          <w:kern w:val="0"/>
          <w:sz w:val="28"/>
        </w:rPr>
        <w:t>。</w:t>
      </w:r>
    </w:p>
    <w:p w14:paraId="60E8EAB4">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6.2</w:t>
      </w:r>
      <w:r>
        <w:rPr>
          <w:rFonts w:hint="eastAsia" w:ascii="仿宋" w:hAnsi="仿宋" w:eastAsia="仿宋"/>
          <w:snapToGrid w:val="0"/>
          <w:kern w:val="0"/>
          <w:sz w:val="28"/>
        </w:rPr>
        <w:t>技术服务工作成果的验收标准：</w:t>
      </w:r>
      <w:permStart w:id="26" w:edGrp="everyone"/>
      <w:r>
        <w:rPr>
          <w:rFonts w:ascii="仿宋" w:hAnsi="仿宋" w:eastAsia="仿宋"/>
          <w:snapToGrid w:val="0"/>
          <w:kern w:val="0"/>
          <w:sz w:val="28"/>
          <w:u w:val="single"/>
        </w:rPr>
        <w:t xml:space="preserve"> </w:t>
      </w:r>
      <w:r>
        <w:rPr>
          <w:rFonts w:hint="eastAsia" w:ascii="仿宋" w:hAnsi="仿宋" w:eastAsia="仿宋"/>
          <w:snapToGrid w:val="0"/>
          <w:sz w:val="28"/>
          <w:u w:val="single"/>
          <w:lang w:val="en-US" w:eastAsia="zh-CN"/>
        </w:rPr>
        <w:t xml:space="preserve">      </w:t>
      </w:r>
      <w:r>
        <w:rPr>
          <w:rFonts w:ascii="仿宋" w:hAnsi="仿宋" w:eastAsia="仿宋"/>
          <w:snapToGrid w:val="0"/>
          <w:kern w:val="0"/>
          <w:sz w:val="28"/>
          <w:u w:val="single"/>
        </w:rPr>
        <w:t xml:space="preserve"> </w:t>
      </w:r>
      <w:permEnd w:id="26"/>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537CDD88">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6.3</w:t>
      </w:r>
      <w:r>
        <w:rPr>
          <w:rFonts w:hint="eastAsia" w:ascii="仿宋" w:hAnsi="仿宋" w:eastAsia="仿宋"/>
          <w:snapToGrid w:val="0"/>
          <w:kern w:val="0"/>
          <w:sz w:val="28"/>
        </w:rPr>
        <w:t>技术服务工作成果的验收方法：</w:t>
      </w:r>
      <w:r>
        <w:rPr>
          <w:rFonts w:ascii="仿宋" w:hAnsi="仿宋" w:eastAsia="仿宋"/>
          <w:snapToGrid w:val="0"/>
          <w:kern w:val="0"/>
          <w:sz w:val="28"/>
          <w:u w:val="single"/>
        </w:rPr>
        <w:t xml:space="preserve"> </w:t>
      </w:r>
      <w:permStart w:id="27"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27"/>
      <w:r>
        <w:rPr>
          <w:rFonts w:hint="eastAsia" w:ascii="仿宋" w:hAnsi="仿宋" w:eastAsia="仿宋"/>
          <w:snapToGrid w:val="0"/>
          <w:kern w:val="0"/>
          <w:sz w:val="28"/>
        </w:rPr>
        <w:t>。</w:t>
      </w:r>
    </w:p>
    <w:p w14:paraId="5288B052">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6.4</w:t>
      </w:r>
      <w:r>
        <w:rPr>
          <w:rFonts w:hint="eastAsia" w:ascii="仿宋" w:hAnsi="仿宋" w:eastAsia="仿宋"/>
          <w:snapToGrid w:val="0"/>
          <w:kern w:val="0"/>
          <w:sz w:val="28"/>
        </w:rPr>
        <w:t>验收的时间和地点：</w:t>
      </w:r>
      <w:r>
        <w:rPr>
          <w:rFonts w:ascii="仿宋" w:hAnsi="仿宋" w:eastAsia="仿宋"/>
          <w:snapToGrid w:val="0"/>
          <w:kern w:val="0"/>
          <w:sz w:val="28"/>
          <w:u w:val="single"/>
        </w:rPr>
        <w:t xml:space="preserve"> </w:t>
      </w:r>
      <w:permStart w:id="28"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28"/>
      <w:r>
        <w:rPr>
          <w:rFonts w:hint="eastAsia" w:ascii="仿宋" w:hAnsi="仿宋" w:eastAsia="仿宋"/>
          <w:snapToGrid w:val="0"/>
          <w:kern w:val="0"/>
          <w:sz w:val="28"/>
        </w:rPr>
        <w:t>。</w:t>
      </w:r>
    </w:p>
    <w:p w14:paraId="52E21A47">
      <w:pPr>
        <w:widowControl/>
        <w:wordWrap w:val="0"/>
        <w:spacing w:line="480" w:lineRule="exact"/>
        <w:ind w:firstLine="548" w:firstLineChars="196"/>
        <w:outlineLvl w:val="1"/>
        <w:rPr>
          <w:rFonts w:ascii="黑体" w:eastAsia="黑体"/>
          <w:snapToGrid w:val="0"/>
          <w:kern w:val="0"/>
          <w:sz w:val="28"/>
        </w:rPr>
      </w:pPr>
      <w:bookmarkStart w:id="36" w:name="_Toc25050"/>
      <w:bookmarkStart w:id="37" w:name="_Toc363053364"/>
      <w:r>
        <w:rPr>
          <w:rFonts w:ascii="黑体" w:eastAsia="黑体"/>
          <w:snapToGrid w:val="0"/>
          <w:kern w:val="0"/>
          <w:sz w:val="28"/>
        </w:rPr>
        <w:t>7.</w:t>
      </w:r>
      <w:r>
        <w:rPr>
          <w:rFonts w:hint="eastAsia" w:ascii="黑体" w:eastAsia="黑体"/>
          <w:snapToGrid w:val="0"/>
          <w:kern w:val="0"/>
          <w:sz w:val="28"/>
        </w:rPr>
        <w:t>知识产权</w:t>
      </w:r>
      <w:bookmarkEnd w:id="36"/>
      <w:bookmarkEnd w:id="37"/>
    </w:p>
    <w:p w14:paraId="76C587A5">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7.1</w:t>
      </w:r>
      <w:r>
        <w:rPr>
          <w:rFonts w:hint="eastAsia" w:ascii="仿宋" w:hAnsi="仿宋" w:eastAsia="仿宋"/>
          <w:snapToGrid w:val="0"/>
          <w:kern w:val="0"/>
          <w:sz w:val="28"/>
        </w:rPr>
        <w:t>在本合同有效期内，甲方利用乙方提交的技术服务工作成果所完成的新的技术成果，归</w:t>
      </w:r>
      <w:r>
        <w:rPr>
          <w:rFonts w:ascii="仿宋" w:hAnsi="仿宋" w:eastAsia="仿宋"/>
          <w:snapToGrid w:val="0"/>
          <w:kern w:val="0"/>
          <w:sz w:val="28"/>
          <w:u w:val="single"/>
        </w:rPr>
        <w:t xml:space="preserve"> </w:t>
      </w:r>
      <w:permStart w:id="29"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29"/>
      <w:r>
        <w:rPr>
          <w:rFonts w:hint="eastAsia" w:ascii="仿宋" w:hAnsi="仿宋" w:eastAsia="仿宋"/>
          <w:snapToGrid w:val="0"/>
          <w:kern w:val="0"/>
          <w:sz w:val="28"/>
        </w:rPr>
        <w:t>（甲、乙、双）方所有。</w:t>
      </w:r>
    </w:p>
    <w:p w14:paraId="496BAE35">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7.2</w:t>
      </w:r>
      <w:r>
        <w:rPr>
          <w:rFonts w:hint="eastAsia" w:ascii="仿宋" w:hAnsi="仿宋" w:eastAsia="仿宋"/>
          <w:snapToGrid w:val="0"/>
          <w:kern w:val="0"/>
          <w:sz w:val="28"/>
        </w:rPr>
        <w:t>在本合同有效期内，乙方利用甲方提供的技术资料和工作条件所完成的新的技术成果，归</w:t>
      </w:r>
      <w:r>
        <w:rPr>
          <w:rFonts w:ascii="仿宋" w:hAnsi="仿宋" w:eastAsia="仿宋"/>
          <w:snapToGrid w:val="0"/>
          <w:kern w:val="0"/>
          <w:sz w:val="28"/>
          <w:u w:val="single"/>
        </w:rPr>
        <w:t xml:space="preserve"> </w:t>
      </w:r>
      <w:permStart w:id="30"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0"/>
      <w:r>
        <w:rPr>
          <w:rFonts w:hint="eastAsia" w:ascii="仿宋" w:hAnsi="仿宋" w:eastAsia="仿宋"/>
          <w:snapToGrid w:val="0"/>
          <w:kern w:val="0"/>
          <w:sz w:val="28"/>
        </w:rPr>
        <w:t>（甲、乙、双）方所有。</w:t>
      </w:r>
    </w:p>
    <w:p w14:paraId="08C3C552">
      <w:pPr>
        <w:widowControl/>
        <w:wordWrap w:val="0"/>
        <w:spacing w:line="480" w:lineRule="exact"/>
        <w:ind w:firstLine="548" w:firstLineChars="196"/>
        <w:outlineLvl w:val="1"/>
        <w:rPr>
          <w:rFonts w:ascii="黑体" w:hAnsi="黑体" w:eastAsia="黑体"/>
          <w:snapToGrid w:val="0"/>
          <w:kern w:val="0"/>
          <w:sz w:val="28"/>
        </w:rPr>
      </w:pPr>
      <w:bookmarkStart w:id="38" w:name="_Toc28800"/>
      <w:bookmarkStart w:id="39" w:name="_Toc363053365"/>
      <w:r>
        <w:rPr>
          <w:rFonts w:ascii="黑体" w:hAnsi="黑体" w:eastAsia="黑体"/>
          <w:snapToGrid w:val="0"/>
          <w:kern w:val="0"/>
          <w:sz w:val="28"/>
        </w:rPr>
        <w:t>8.</w:t>
      </w:r>
      <w:r>
        <w:rPr>
          <w:rFonts w:hint="eastAsia" w:ascii="黑体" w:hAnsi="黑体" w:eastAsia="黑体"/>
          <w:snapToGrid w:val="0"/>
          <w:kern w:val="0"/>
          <w:sz w:val="28"/>
        </w:rPr>
        <w:t>保密义务</w:t>
      </w:r>
      <w:bookmarkEnd w:id="38"/>
      <w:bookmarkEnd w:id="39"/>
    </w:p>
    <w:p w14:paraId="76C67FCC">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8.1</w:t>
      </w:r>
      <w:r>
        <w:rPr>
          <w:rFonts w:hint="eastAsia" w:ascii="仿宋" w:hAnsi="仿宋" w:eastAsia="仿宋"/>
          <w:snapToGrid w:val="0"/>
          <w:kern w:val="0"/>
          <w:sz w:val="28"/>
        </w:rPr>
        <w:t>一方及其工作人员应对技术服务合同签订、履行过程中了解到的涉及到另一方商业秘密的文件资料以及其他尚未公开的有关信息承担保密责任，并采取相应的保密措施。双方应承担的保密义务包括但不限于：</w:t>
      </w:r>
    </w:p>
    <w:p w14:paraId="3F74319B">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8.1.1</w:t>
      </w:r>
      <w:r>
        <w:rPr>
          <w:rFonts w:hint="eastAsia" w:ascii="仿宋" w:hAnsi="仿宋" w:eastAsia="仿宋"/>
          <w:snapToGrid w:val="0"/>
          <w:kern w:val="0"/>
          <w:sz w:val="28"/>
        </w:rPr>
        <w:t>未经一方书面同意，另一方不得将上述保密信息披露给任何第三人；</w:t>
      </w:r>
    </w:p>
    <w:p w14:paraId="20658C8B">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 xml:space="preserve">8.1.2 </w:t>
      </w:r>
      <w:r>
        <w:rPr>
          <w:rFonts w:hint="eastAsia" w:ascii="仿宋" w:hAnsi="仿宋" w:eastAsia="仿宋"/>
          <w:snapToGrid w:val="0"/>
          <w:kern w:val="0"/>
          <w:sz w:val="28"/>
        </w:rPr>
        <w:t>不得将上述保密信息用于本合同以外的其他目的。</w:t>
      </w:r>
      <w:r>
        <w:rPr>
          <w:rFonts w:ascii="仿宋" w:hAnsi="仿宋" w:eastAsia="仿宋"/>
          <w:snapToGrid w:val="0"/>
          <w:kern w:val="0"/>
          <w:sz w:val="28"/>
        </w:rPr>
        <w:t xml:space="preserve"> </w:t>
      </w:r>
    </w:p>
    <w:p w14:paraId="448CC7A7">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 xml:space="preserve">8.1.3 </w:t>
      </w:r>
      <w:r>
        <w:rPr>
          <w:rFonts w:hint="eastAsia" w:ascii="仿宋" w:hAnsi="仿宋" w:eastAsia="仿宋"/>
          <w:snapToGrid w:val="0"/>
          <w:kern w:val="0"/>
          <w:sz w:val="28"/>
        </w:rPr>
        <w:t>在技术服务项目通过评审后或按合同要求，及时将上述资料和信息返还对方或按对方要求作适当处理。</w:t>
      </w:r>
    </w:p>
    <w:p w14:paraId="71AA6415">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 xml:space="preserve">8.2 </w:t>
      </w:r>
      <w:r>
        <w:rPr>
          <w:rFonts w:hint="eastAsia" w:ascii="仿宋" w:hAnsi="仿宋" w:eastAsia="仿宋"/>
          <w:snapToGrid w:val="0"/>
          <w:kern w:val="0"/>
          <w:sz w:val="28"/>
        </w:rPr>
        <w:t>涉密人员范围</w:t>
      </w:r>
    </w:p>
    <w:p w14:paraId="17868B7C">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甲方涉密人员范围：</w:t>
      </w:r>
      <w:permStart w:id="31"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1"/>
      <w:r>
        <w:rPr>
          <w:rFonts w:hint="eastAsia" w:ascii="仿宋" w:hAnsi="仿宋" w:eastAsia="仿宋"/>
          <w:snapToGrid w:val="0"/>
          <w:kern w:val="0"/>
          <w:sz w:val="28"/>
        </w:rPr>
        <w:t>。</w:t>
      </w:r>
    </w:p>
    <w:p w14:paraId="5AB12C4D">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乙方涉密人员范围：</w:t>
      </w:r>
      <w:permStart w:id="32"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2"/>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66C28940">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8.3</w:t>
      </w:r>
      <w:r>
        <w:rPr>
          <w:rFonts w:hint="eastAsia" w:ascii="仿宋" w:hAnsi="仿宋" w:eastAsia="仿宋"/>
          <w:snapToGrid w:val="0"/>
          <w:kern w:val="0"/>
          <w:sz w:val="28"/>
        </w:rPr>
        <w:t>上述保密义务的期限至保密信息正式向社会公开之日或一方书面解除另一方此合同项下保密义务之日止。</w:t>
      </w:r>
    </w:p>
    <w:p w14:paraId="0040E495">
      <w:pPr>
        <w:widowControl/>
        <w:wordWrap w:val="0"/>
        <w:spacing w:line="480" w:lineRule="exact"/>
        <w:ind w:firstLine="548" w:firstLineChars="196"/>
        <w:outlineLvl w:val="1"/>
        <w:rPr>
          <w:rFonts w:ascii="黑体" w:eastAsia="黑体"/>
          <w:snapToGrid w:val="0"/>
          <w:kern w:val="0"/>
          <w:sz w:val="28"/>
        </w:rPr>
      </w:pPr>
      <w:bookmarkStart w:id="40" w:name="_Toc2417"/>
      <w:bookmarkStart w:id="41" w:name="_Toc363053366"/>
      <w:r>
        <w:rPr>
          <w:rFonts w:ascii="黑体" w:eastAsia="黑体"/>
          <w:snapToGrid w:val="0"/>
          <w:kern w:val="0"/>
          <w:sz w:val="28"/>
        </w:rPr>
        <w:t>9.</w:t>
      </w:r>
      <w:r>
        <w:rPr>
          <w:rFonts w:hint="eastAsia" w:ascii="黑体" w:eastAsia="黑体"/>
          <w:snapToGrid w:val="0"/>
          <w:kern w:val="0"/>
          <w:sz w:val="28"/>
        </w:rPr>
        <w:t>违约责任</w:t>
      </w:r>
      <w:bookmarkEnd w:id="40"/>
      <w:bookmarkEnd w:id="41"/>
    </w:p>
    <w:p w14:paraId="3A4B2378">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 xml:space="preserve">9.1 </w:t>
      </w:r>
      <w:r>
        <w:rPr>
          <w:rFonts w:hint="eastAsia" w:ascii="仿宋" w:hAnsi="仿宋" w:eastAsia="仿宋"/>
          <w:snapToGrid w:val="0"/>
          <w:kern w:val="0"/>
          <w:sz w:val="28"/>
        </w:rPr>
        <w:t>乙方不履行本合同义务或履行义务不符合约定的，甲方有权要求乙方承担继续履行、赔偿损失或支付违约金等违约责任。</w:t>
      </w:r>
    </w:p>
    <w:p w14:paraId="0B407732">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 xml:space="preserve">9.1.1 </w:t>
      </w:r>
      <w:r>
        <w:rPr>
          <w:rFonts w:hint="eastAsia" w:ascii="仿宋" w:hAnsi="仿宋" w:eastAsia="仿宋"/>
          <w:snapToGrid w:val="0"/>
          <w:kern w:val="0"/>
          <w:sz w:val="28"/>
        </w:rPr>
        <w:t>乙方未按期完成技术服务工作的，每逾期</w:t>
      </w:r>
      <w:r>
        <w:rPr>
          <w:rFonts w:ascii="仿宋" w:hAnsi="仿宋" w:eastAsia="仿宋"/>
          <w:snapToGrid w:val="0"/>
          <w:kern w:val="0"/>
          <w:sz w:val="28"/>
        </w:rPr>
        <w:t>1</w:t>
      </w:r>
      <w:r>
        <w:rPr>
          <w:rFonts w:hint="eastAsia" w:ascii="仿宋" w:hAnsi="仿宋" w:eastAsia="仿宋"/>
          <w:snapToGrid w:val="0"/>
          <w:kern w:val="0"/>
          <w:sz w:val="28"/>
        </w:rPr>
        <w:t>天，应向甲方支付相当于技术服务报酬</w:t>
      </w:r>
      <w:r>
        <w:rPr>
          <w:rFonts w:ascii="仿宋" w:hAnsi="仿宋" w:eastAsia="仿宋"/>
          <w:snapToGrid w:val="0"/>
          <w:kern w:val="0"/>
          <w:sz w:val="28"/>
          <w:u w:val="single"/>
        </w:rPr>
        <w:t xml:space="preserve"> </w:t>
      </w:r>
      <w:permStart w:id="33"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3"/>
      <w:r>
        <w:rPr>
          <w:rFonts w:ascii="仿宋" w:hAnsi="仿宋" w:eastAsia="仿宋"/>
          <w:snapToGrid w:val="0"/>
          <w:kern w:val="0"/>
          <w:sz w:val="28"/>
        </w:rPr>
        <w:t>%</w:t>
      </w:r>
      <w:r>
        <w:rPr>
          <w:rFonts w:hint="eastAsia" w:ascii="仿宋" w:hAnsi="仿宋" w:eastAsia="仿宋"/>
          <w:snapToGrid w:val="0"/>
          <w:kern w:val="0"/>
          <w:sz w:val="28"/>
        </w:rPr>
        <w:t>的违约金，逾期超过</w:t>
      </w:r>
      <w:permStart w:id="34"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4"/>
      <w:r>
        <w:rPr>
          <w:rFonts w:hint="eastAsia" w:ascii="仿宋" w:hAnsi="仿宋" w:eastAsia="仿宋"/>
          <w:snapToGrid w:val="0"/>
          <w:kern w:val="0"/>
          <w:sz w:val="28"/>
        </w:rPr>
        <w:t>日的，甲方有权单方解除合同。</w:t>
      </w:r>
    </w:p>
    <w:p w14:paraId="187946DA">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 xml:space="preserve">9.1.2 </w:t>
      </w:r>
      <w:r>
        <w:rPr>
          <w:rFonts w:hint="eastAsia" w:ascii="仿宋" w:hAnsi="仿宋" w:eastAsia="仿宋"/>
          <w:snapToGrid w:val="0"/>
          <w:kern w:val="0"/>
          <w:sz w:val="28"/>
        </w:rPr>
        <w:t>乙方未按合同约定履行合同义务，经甲方催告仍未纠正的，甲方有权单方解除合同。由于整改纠正造成进度延期交付的视同逾期交付。</w:t>
      </w:r>
    </w:p>
    <w:p w14:paraId="05B8464A">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9.1.3</w:t>
      </w:r>
      <w:r>
        <w:rPr>
          <w:rFonts w:hint="eastAsia" w:ascii="仿宋" w:hAnsi="仿宋" w:eastAsia="仿宋"/>
          <w:snapToGrid w:val="0"/>
          <w:kern w:val="0"/>
          <w:sz w:val="28"/>
        </w:rPr>
        <w:t>乙方提供的技术服务不符合本合同约定的验收标准，未通过甲方验收的，乙方应退还甲方已支付的全部款项，并向甲方支付相当于技术服务报酬</w:t>
      </w:r>
      <w:r>
        <w:rPr>
          <w:rFonts w:ascii="仿宋" w:hAnsi="仿宋" w:eastAsia="仿宋"/>
          <w:snapToGrid w:val="0"/>
          <w:kern w:val="0"/>
          <w:sz w:val="28"/>
        </w:rPr>
        <w:t xml:space="preserve"> </w:t>
      </w:r>
      <w:permStart w:id="35"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5"/>
      <w:r>
        <w:rPr>
          <w:rFonts w:ascii="仿宋" w:hAnsi="仿宋" w:eastAsia="仿宋"/>
          <w:snapToGrid w:val="0"/>
          <w:kern w:val="0"/>
          <w:sz w:val="28"/>
        </w:rPr>
        <w:t>%</w:t>
      </w:r>
      <w:r>
        <w:rPr>
          <w:rFonts w:hint="eastAsia" w:ascii="仿宋" w:hAnsi="仿宋" w:eastAsia="仿宋"/>
          <w:snapToGrid w:val="0"/>
          <w:kern w:val="0"/>
          <w:sz w:val="28"/>
        </w:rPr>
        <w:t>的违约金。</w:t>
      </w:r>
    </w:p>
    <w:p w14:paraId="64CB2824">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9.1.4</w:t>
      </w:r>
      <w:r>
        <w:rPr>
          <w:rFonts w:hint="eastAsia" w:ascii="仿宋" w:hAnsi="仿宋" w:eastAsia="仿宋"/>
          <w:snapToGrid w:val="0"/>
          <w:kern w:val="0"/>
          <w:sz w:val="28"/>
        </w:rPr>
        <w:t>乙方违反合同约定的保密义务，应承担一切法律责任并向甲方支付相当于技术服务报酬</w:t>
      </w:r>
      <w:r>
        <w:rPr>
          <w:rFonts w:ascii="仿宋" w:hAnsi="仿宋" w:eastAsia="仿宋"/>
          <w:snapToGrid w:val="0"/>
          <w:kern w:val="0"/>
          <w:sz w:val="28"/>
          <w:u w:val="single"/>
        </w:rPr>
        <w:t xml:space="preserve"> </w:t>
      </w:r>
      <w:permStart w:id="36" w:edGrp="everyone"/>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6"/>
      <w:r>
        <w:rPr>
          <w:rFonts w:ascii="仿宋" w:hAnsi="仿宋" w:eastAsia="仿宋"/>
          <w:snapToGrid w:val="0"/>
          <w:kern w:val="0"/>
          <w:sz w:val="28"/>
        </w:rPr>
        <w:t>%</w:t>
      </w:r>
      <w:r>
        <w:rPr>
          <w:rFonts w:hint="eastAsia" w:ascii="仿宋" w:hAnsi="仿宋" w:eastAsia="仿宋"/>
          <w:snapToGrid w:val="0"/>
          <w:kern w:val="0"/>
          <w:sz w:val="28"/>
        </w:rPr>
        <w:t>的违约金。</w:t>
      </w:r>
    </w:p>
    <w:p w14:paraId="60CB9BCA">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9.1.5</w:t>
      </w:r>
      <w:r>
        <w:rPr>
          <w:rFonts w:hint="eastAsia" w:ascii="仿宋" w:hAnsi="仿宋" w:eastAsia="仿宋"/>
          <w:snapToGrid w:val="0"/>
          <w:kern w:val="0"/>
          <w:sz w:val="28"/>
        </w:rPr>
        <w:t>合同因乙方原因解除的，甲方有权停止支付并要求乙方退还甲方已支付的全部款项，且乙方应向甲方支付相当于技术服务报酬</w:t>
      </w:r>
      <w:permStart w:id="37"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7"/>
      <w:r>
        <w:rPr>
          <w:rFonts w:ascii="仿宋" w:hAnsi="仿宋" w:eastAsia="仿宋"/>
          <w:snapToGrid w:val="0"/>
          <w:kern w:val="0"/>
          <w:sz w:val="28"/>
        </w:rPr>
        <w:t>%</w:t>
      </w:r>
      <w:r>
        <w:rPr>
          <w:rFonts w:hint="eastAsia" w:ascii="仿宋" w:hAnsi="仿宋" w:eastAsia="仿宋"/>
          <w:snapToGrid w:val="0"/>
          <w:kern w:val="0"/>
          <w:sz w:val="28"/>
        </w:rPr>
        <w:t>的违约金。</w:t>
      </w:r>
    </w:p>
    <w:p w14:paraId="27882641">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9.1.6</w:t>
      </w:r>
      <w:r>
        <w:rPr>
          <w:rFonts w:hint="eastAsia" w:ascii="仿宋" w:hAnsi="仿宋" w:eastAsia="仿宋"/>
          <w:snapToGrid w:val="0"/>
          <w:kern w:val="0"/>
          <w:sz w:val="28"/>
        </w:rPr>
        <w:t>乙方因违约需要向甲方支付违约金或赔偿损失的，甲方有权从任何一期合同应付款项中予以扣除。</w:t>
      </w:r>
    </w:p>
    <w:p w14:paraId="6FB32B18">
      <w:pPr>
        <w:widowControl/>
        <w:wordWrap w:val="0"/>
        <w:spacing w:line="480" w:lineRule="exact"/>
        <w:ind w:firstLine="560"/>
        <w:rPr>
          <w:rFonts w:ascii="仿宋" w:hAnsi="仿宋" w:eastAsia="仿宋"/>
          <w:snapToGrid w:val="0"/>
          <w:kern w:val="0"/>
          <w:sz w:val="28"/>
        </w:rPr>
      </w:pPr>
      <w:r>
        <w:rPr>
          <w:rFonts w:ascii="仿宋" w:hAnsi="仿宋" w:eastAsia="仿宋"/>
          <w:snapToGrid w:val="0"/>
          <w:kern w:val="0"/>
          <w:sz w:val="28"/>
        </w:rPr>
        <w:t>9.2</w:t>
      </w:r>
      <w:r>
        <w:rPr>
          <w:rFonts w:hint="eastAsia" w:ascii="仿宋" w:hAnsi="仿宋" w:eastAsia="仿宋"/>
          <w:snapToGrid w:val="0"/>
          <w:kern w:val="0"/>
          <w:sz w:val="28"/>
        </w:rPr>
        <w:t>甲方不履行本合同义务或者履行义务不符合约定的，乙方有权要求甲方承担继续履行、支付违约金等违约责任。</w:t>
      </w:r>
    </w:p>
    <w:p w14:paraId="5795CD23">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9.2.1</w:t>
      </w:r>
      <w:r>
        <w:rPr>
          <w:rFonts w:hint="eastAsia" w:ascii="仿宋" w:hAnsi="仿宋" w:eastAsia="仿宋"/>
          <w:snapToGrid w:val="0"/>
          <w:kern w:val="0"/>
          <w:sz w:val="28"/>
        </w:rPr>
        <w:t>甲方不提供工作条件或提供的工作条件不符合约定，影响工作进度和质量，承担由此造成的项目延期、费用增加的责任。</w:t>
      </w:r>
    </w:p>
    <w:p w14:paraId="654170F3">
      <w:pPr>
        <w:widowControl/>
        <w:wordWrap w:val="0"/>
        <w:spacing w:line="480" w:lineRule="exact"/>
        <w:ind w:firstLine="560" w:firstLineChars="200"/>
        <w:rPr>
          <w:rFonts w:ascii="仿宋" w:hAnsi="仿宋" w:eastAsia="仿宋"/>
          <w:snapToGrid w:val="0"/>
          <w:kern w:val="0"/>
          <w:sz w:val="28"/>
          <w:szCs w:val="22"/>
        </w:rPr>
      </w:pPr>
      <w:r>
        <w:rPr>
          <w:rFonts w:ascii="仿宋" w:hAnsi="仿宋" w:eastAsia="仿宋"/>
          <w:snapToGrid w:val="0"/>
          <w:kern w:val="0"/>
          <w:sz w:val="28"/>
        </w:rPr>
        <w:t>9.2.2</w:t>
      </w:r>
      <w:r>
        <w:rPr>
          <w:rFonts w:hint="eastAsia" w:ascii="仿宋" w:hAnsi="仿宋" w:eastAsia="仿宋"/>
          <w:snapToGrid w:val="0"/>
          <w:kern w:val="0"/>
          <w:sz w:val="28"/>
          <w:szCs w:val="22"/>
        </w:rPr>
        <w:t>甲方逾期支付技术服务报酬的，应就逾期部分向乙方支付按照全国银行间同业拆借中心公布的同期贷款市场报价利率计算的逾期付款违约金。</w:t>
      </w:r>
    </w:p>
    <w:p w14:paraId="4AA70FC1">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9.2.3</w:t>
      </w:r>
      <w:r>
        <w:rPr>
          <w:rFonts w:hint="eastAsia" w:ascii="仿宋" w:hAnsi="仿宋" w:eastAsia="仿宋"/>
          <w:snapToGrid w:val="0"/>
          <w:kern w:val="0"/>
          <w:sz w:val="28"/>
        </w:rPr>
        <w:t>甲方无正当理由不接受工作成果的，已支付的报酬不得追回，未支付的报酬应当支付，并向乙方支付相当于技术服务报酬</w:t>
      </w:r>
      <w:permStart w:id="38" w:edGrp="everyone"/>
      <w:r>
        <w:rPr>
          <w:rFonts w:hint="eastAsia" w:ascii="仿宋" w:hAnsi="仿宋" w:eastAsia="仿宋"/>
          <w:snapToGrid w:val="0"/>
          <w:kern w:val="0"/>
          <w:sz w:val="28"/>
          <w:lang w:val="en-US" w:eastAsia="zh-CN"/>
        </w:rPr>
        <w:t xml:space="preserve">  </w:t>
      </w:r>
      <w:r>
        <w:rPr>
          <w:rFonts w:ascii="仿宋" w:hAnsi="仿宋" w:eastAsia="仿宋"/>
          <w:snapToGrid w:val="0"/>
          <w:kern w:val="0"/>
          <w:sz w:val="28"/>
          <w:u w:val="single"/>
        </w:rPr>
        <w:t xml:space="preserve"> </w:t>
      </w:r>
      <w:permEnd w:id="38"/>
      <w:r>
        <w:rPr>
          <w:rFonts w:ascii="仿宋" w:hAnsi="仿宋" w:eastAsia="仿宋"/>
          <w:snapToGrid w:val="0"/>
          <w:kern w:val="0"/>
          <w:sz w:val="28"/>
        </w:rPr>
        <w:t>%</w:t>
      </w:r>
      <w:r>
        <w:rPr>
          <w:rFonts w:hint="eastAsia" w:ascii="仿宋" w:hAnsi="仿宋" w:eastAsia="仿宋"/>
          <w:snapToGrid w:val="0"/>
          <w:kern w:val="0"/>
          <w:sz w:val="28"/>
        </w:rPr>
        <w:t>的违约金；甲方无正当理由逾期接受工作成果的，每逾期</w:t>
      </w:r>
      <w:r>
        <w:rPr>
          <w:rFonts w:ascii="仿宋" w:hAnsi="仿宋" w:eastAsia="仿宋"/>
          <w:snapToGrid w:val="0"/>
          <w:kern w:val="0"/>
          <w:sz w:val="28"/>
        </w:rPr>
        <w:t>1</w:t>
      </w:r>
      <w:r>
        <w:rPr>
          <w:rFonts w:hint="eastAsia" w:ascii="仿宋" w:hAnsi="仿宋" w:eastAsia="仿宋"/>
          <w:snapToGrid w:val="0"/>
          <w:kern w:val="0"/>
          <w:sz w:val="28"/>
        </w:rPr>
        <w:t>天，应向乙方支付相当于技术服务报酬</w:t>
      </w:r>
      <w:permStart w:id="39"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39"/>
      <w:r>
        <w:rPr>
          <w:rFonts w:ascii="仿宋" w:hAnsi="仿宋" w:eastAsia="仿宋"/>
          <w:snapToGrid w:val="0"/>
          <w:kern w:val="0"/>
          <w:sz w:val="28"/>
        </w:rPr>
        <w:t>%</w:t>
      </w:r>
      <w:r>
        <w:rPr>
          <w:rFonts w:hint="eastAsia" w:ascii="仿宋" w:hAnsi="仿宋" w:eastAsia="仿宋"/>
          <w:snapToGrid w:val="0"/>
          <w:kern w:val="0"/>
          <w:sz w:val="28"/>
        </w:rPr>
        <w:t>的违约金，逾期超过</w:t>
      </w:r>
      <w:permStart w:id="40"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40"/>
      <w:r>
        <w:rPr>
          <w:rFonts w:hint="eastAsia" w:ascii="仿宋" w:hAnsi="仿宋" w:eastAsia="仿宋"/>
          <w:snapToGrid w:val="0"/>
          <w:kern w:val="0"/>
          <w:sz w:val="28"/>
        </w:rPr>
        <w:t>日的，乙方有权单方解除合同。</w:t>
      </w:r>
    </w:p>
    <w:p w14:paraId="3B7D796E">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9.2.4</w:t>
      </w:r>
      <w:r>
        <w:rPr>
          <w:rFonts w:hint="eastAsia" w:ascii="仿宋" w:hAnsi="仿宋" w:eastAsia="仿宋"/>
          <w:snapToGrid w:val="0"/>
          <w:kern w:val="0"/>
          <w:sz w:val="28"/>
        </w:rPr>
        <w:t>甲方违反合同约定的保密义务，应承担一切法律责任并向乙方支付相当于技术服务报酬</w:t>
      </w:r>
      <w:permStart w:id="41"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permEnd w:id="41"/>
      <w:r>
        <w:rPr>
          <w:rFonts w:ascii="仿宋" w:hAnsi="仿宋" w:eastAsia="仿宋"/>
          <w:snapToGrid w:val="0"/>
          <w:kern w:val="0"/>
          <w:sz w:val="28"/>
          <w:u w:val="single"/>
        </w:rPr>
        <w:t xml:space="preserve"> </w:t>
      </w:r>
      <w:r>
        <w:rPr>
          <w:rFonts w:ascii="仿宋" w:hAnsi="仿宋" w:eastAsia="仿宋"/>
          <w:snapToGrid w:val="0"/>
          <w:kern w:val="0"/>
          <w:sz w:val="28"/>
        </w:rPr>
        <w:t>%</w:t>
      </w:r>
      <w:r>
        <w:rPr>
          <w:rFonts w:hint="eastAsia" w:ascii="仿宋" w:hAnsi="仿宋" w:eastAsia="仿宋"/>
          <w:snapToGrid w:val="0"/>
          <w:kern w:val="0"/>
          <w:sz w:val="28"/>
        </w:rPr>
        <w:t>的违约金。</w:t>
      </w:r>
    </w:p>
    <w:p w14:paraId="74B1CCA0">
      <w:pPr>
        <w:widowControl/>
        <w:wordWrap w:val="0"/>
        <w:spacing w:line="480" w:lineRule="exact"/>
        <w:ind w:firstLine="548" w:firstLineChars="196"/>
        <w:outlineLvl w:val="1"/>
        <w:rPr>
          <w:rFonts w:ascii="黑体" w:eastAsia="黑体"/>
          <w:snapToGrid w:val="0"/>
          <w:kern w:val="0"/>
          <w:sz w:val="28"/>
        </w:rPr>
      </w:pPr>
      <w:bookmarkStart w:id="42" w:name="_Toc8673"/>
      <w:bookmarkStart w:id="43" w:name="_Toc363053367"/>
      <w:r>
        <w:rPr>
          <w:rFonts w:ascii="黑体" w:eastAsia="黑体"/>
          <w:snapToGrid w:val="0"/>
          <w:kern w:val="0"/>
          <w:sz w:val="28"/>
        </w:rPr>
        <w:t>10.</w:t>
      </w:r>
      <w:r>
        <w:rPr>
          <w:rFonts w:hint="eastAsia" w:ascii="黑体" w:eastAsia="黑体"/>
          <w:snapToGrid w:val="0"/>
          <w:kern w:val="0"/>
          <w:sz w:val="28"/>
        </w:rPr>
        <w:t>合同变更和解除</w:t>
      </w:r>
      <w:bookmarkEnd w:id="42"/>
      <w:bookmarkEnd w:id="43"/>
    </w:p>
    <w:p w14:paraId="6050EA48">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10.1</w:t>
      </w:r>
      <w:r>
        <w:rPr>
          <w:rFonts w:hint="eastAsia" w:ascii="仿宋" w:hAnsi="仿宋" w:eastAsia="仿宋"/>
          <w:snapToGrid w:val="0"/>
          <w:kern w:val="0"/>
          <w:sz w:val="28"/>
        </w:rPr>
        <w:t>双方经协商一致可变更或解除合同，并以书面形式确定。</w:t>
      </w:r>
    </w:p>
    <w:p w14:paraId="5381D848">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10.2</w:t>
      </w:r>
      <w:r>
        <w:rPr>
          <w:rFonts w:hint="eastAsia" w:ascii="仿宋" w:hAnsi="仿宋" w:eastAsia="仿宋"/>
          <w:snapToGrid w:val="0"/>
          <w:kern w:val="0"/>
          <w:sz w:val="28"/>
        </w:rPr>
        <w:t>有下列情形之一的，一方可以向另一方提出变更或解除合同的书面请求，另一方应当在</w:t>
      </w:r>
      <w:r>
        <w:rPr>
          <w:rFonts w:ascii="仿宋" w:hAnsi="仿宋" w:eastAsia="仿宋"/>
          <w:snapToGrid w:val="0"/>
          <w:kern w:val="0"/>
          <w:sz w:val="28"/>
        </w:rPr>
        <w:t>10</w:t>
      </w:r>
      <w:r>
        <w:rPr>
          <w:rFonts w:hint="eastAsia" w:ascii="仿宋" w:hAnsi="仿宋" w:eastAsia="仿宋"/>
          <w:snapToGrid w:val="0"/>
          <w:kern w:val="0"/>
          <w:sz w:val="28"/>
        </w:rPr>
        <w:t>日内予以书面答复；逾期未予书面答复的，视为同意：</w:t>
      </w:r>
    </w:p>
    <w:p w14:paraId="03815846">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1</w:t>
      </w:r>
      <w:r>
        <w:rPr>
          <w:rFonts w:hint="eastAsia" w:ascii="仿宋" w:hAnsi="仿宋" w:eastAsia="仿宋"/>
          <w:snapToGrid w:val="0"/>
          <w:kern w:val="0"/>
          <w:sz w:val="28"/>
        </w:rPr>
        <w:t>）因对方违约使合同不能继续履行或没有必要继续履行；</w:t>
      </w:r>
    </w:p>
    <w:p w14:paraId="062EAF6F">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w:t>
      </w:r>
      <w:r>
        <w:rPr>
          <w:rFonts w:ascii="仿宋" w:hAnsi="仿宋" w:eastAsia="仿宋"/>
          <w:snapToGrid w:val="0"/>
          <w:kern w:val="0"/>
          <w:sz w:val="28"/>
        </w:rPr>
        <w:t>2</w:t>
      </w:r>
      <w:r>
        <w:rPr>
          <w:rFonts w:hint="eastAsia" w:ascii="仿宋" w:hAnsi="仿宋" w:eastAsia="仿宋"/>
          <w:snapToGrid w:val="0"/>
          <w:kern w:val="0"/>
          <w:sz w:val="28"/>
        </w:rPr>
        <w:t>）</w:t>
      </w:r>
      <w:permStart w:id="42"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42"/>
      <w:r>
        <w:rPr>
          <w:rFonts w:hint="eastAsia" w:ascii="仿宋" w:hAnsi="仿宋" w:eastAsia="仿宋"/>
          <w:snapToGrid w:val="0"/>
          <w:kern w:val="0"/>
          <w:sz w:val="28"/>
        </w:rPr>
        <w:t>。</w:t>
      </w:r>
    </w:p>
    <w:p w14:paraId="1B99E34B">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10.3</w:t>
      </w:r>
      <w:r>
        <w:rPr>
          <w:rFonts w:hint="eastAsia" w:ascii="仿宋" w:hAnsi="仿宋" w:eastAsia="仿宋"/>
          <w:snapToGrid w:val="0"/>
          <w:kern w:val="0"/>
          <w:sz w:val="28"/>
        </w:rPr>
        <w:t>法律规定的合同解除情形出现时，一方主张解除合同的，应当书面通知对方。合同自通知到达对方时解除。</w:t>
      </w:r>
    </w:p>
    <w:p w14:paraId="482D9D6F">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10.4</w:t>
      </w:r>
      <w:r>
        <w:rPr>
          <w:rFonts w:hint="eastAsia" w:ascii="仿宋" w:hAnsi="仿宋" w:eastAsia="仿宋"/>
          <w:snapToGrid w:val="0"/>
          <w:kern w:val="0"/>
          <w:sz w:val="28"/>
        </w:rPr>
        <w:t>本合同中约定可单方解除合同的，单方解除合同的条件成就时，享有解除权的一方可单方解除合同，但应书面通知对方。合同自通知到达对方时解除。</w:t>
      </w:r>
    </w:p>
    <w:p w14:paraId="1E205D88">
      <w:pPr>
        <w:widowControl/>
        <w:wordWrap w:val="0"/>
        <w:spacing w:line="480" w:lineRule="exact"/>
        <w:ind w:firstLine="548" w:firstLineChars="196"/>
        <w:outlineLvl w:val="1"/>
        <w:rPr>
          <w:rFonts w:ascii="黑体" w:eastAsia="黑体"/>
          <w:snapToGrid w:val="0"/>
          <w:kern w:val="0"/>
          <w:sz w:val="28"/>
        </w:rPr>
      </w:pPr>
      <w:bookmarkStart w:id="44" w:name="_Toc363053368"/>
      <w:bookmarkStart w:id="45" w:name="_Toc22771"/>
      <w:r>
        <w:rPr>
          <w:rFonts w:ascii="黑体" w:eastAsia="黑体"/>
          <w:snapToGrid w:val="0"/>
          <w:kern w:val="0"/>
          <w:sz w:val="28"/>
        </w:rPr>
        <w:t>11.</w:t>
      </w:r>
      <w:r>
        <w:rPr>
          <w:rFonts w:hint="eastAsia" w:ascii="黑体" w:eastAsia="黑体"/>
          <w:snapToGrid w:val="0"/>
          <w:kern w:val="0"/>
          <w:sz w:val="28"/>
        </w:rPr>
        <w:t>争议解决</w:t>
      </w:r>
      <w:bookmarkEnd w:id="44"/>
      <w:bookmarkEnd w:id="45"/>
    </w:p>
    <w:p w14:paraId="6206168C">
      <w:pPr>
        <w:wordWrap w:val="0"/>
        <w:spacing w:line="480" w:lineRule="exact"/>
        <w:ind w:firstLine="560"/>
        <w:rPr>
          <w:rFonts w:ascii="仿宋" w:hAnsi="仿宋" w:eastAsia="仿宋"/>
          <w:sz w:val="28"/>
        </w:rPr>
      </w:pPr>
      <w:r>
        <w:rPr>
          <w:rFonts w:ascii="仿宋" w:hAnsi="仿宋" w:eastAsia="仿宋"/>
          <w:sz w:val="28"/>
        </w:rPr>
        <w:t>11.1</w:t>
      </w:r>
      <w:r>
        <w:rPr>
          <w:rFonts w:hint="eastAsia" w:ascii="仿宋" w:hAnsi="仿宋" w:eastAsia="仿宋"/>
          <w:sz w:val="28"/>
        </w:rPr>
        <w:t>因合同及合同有关事项发生的争议，双方应本着诚实信用原则，通过友好协商解决，经协商仍无法达成一致的，按以下第</w:t>
      </w:r>
      <w:permStart w:id="43" w:edGrp="everyone"/>
      <w:r>
        <w:rPr>
          <w:rFonts w:ascii="仿宋" w:hAnsi="仿宋" w:eastAsia="仿宋"/>
          <w:sz w:val="28"/>
          <w:u w:val="single"/>
        </w:rPr>
        <w:t xml:space="preserve"> </w:t>
      </w:r>
      <w:r>
        <w:rPr>
          <w:rFonts w:hint="eastAsia" w:ascii="仿宋" w:hAnsi="仿宋" w:eastAsia="仿宋"/>
          <w:sz w:val="28"/>
          <w:u w:val="single"/>
          <w:lang w:val="en-US" w:eastAsia="zh-CN"/>
        </w:rPr>
        <w:t xml:space="preserve"> </w:t>
      </w:r>
      <w:r>
        <w:rPr>
          <w:rFonts w:ascii="仿宋" w:hAnsi="仿宋" w:eastAsia="仿宋"/>
          <w:sz w:val="28"/>
          <w:u w:val="single"/>
        </w:rPr>
        <w:t xml:space="preserve"> </w:t>
      </w:r>
      <w:permEnd w:id="43"/>
      <w:r>
        <w:rPr>
          <w:rFonts w:hint="eastAsia" w:ascii="仿宋" w:hAnsi="仿宋" w:eastAsia="仿宋"/>
          <w:sz w:val="28"/>
        </w:rPr>
        <w:t>种方式处理：</w:t>
      </w:r>
    </w:p>
    <w:p w14:paraId="62CBFC39">
      <w:pPr>
        <w:wordWrap w:val="0"/>
        <w:spacing w:line="480" w:lineRule="exact"/>
        <w:ind w:firstLine="56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）仲裁：提交</w:t>
      </w:r>
      <w:permStart w:id="44" w:edGrp="everyone"/>
      <w:r>
        <w:rPr>
          <w:rFonts w:ascii="仿宋" w:hAnsi="仿宋" w:eastAsia="仿宋"/>
          <w:sz w:val="28"/>
          <w:u w:val="single"/>
        </w:rPr>
        <w:t xml:space="preserve">           </w:t>
      </w:r>
      <w:permEnd w:id="44"/>
      <w:r>
        <w:rPr>
          <w:rFonts w:ascii="仿宋" w:hAnsi="仿宋" w:eastAsia="仿宋"/>
          <w:sz w:val="28"/>
          <w:u w:val="single"/>
        </w:rPr>
        <w:t xml:space="preserve"> </w:t>
      </w:r>
      <w:r>
        <w:rPr>
          <w:rFonts w:hint="eastAsia" w:ascii="仿宋" w:hAnsi="仿宋" w:eastAsia="仿宋"/>
          <w:sz w:val="28"/>
        </w:rPr>
        <w:t>仲裁委员会，按照申请仲裁时该仲裁机构有效的仲裁规则进行仲裁。仲裁裁决是终局的，对双方均有约束力。</w:t>
      </w:r>
    </w:p>
    <w:p w14:paraId="462539B5">
      <w:pPr>
        <w:wordWrap w:val="0"/>
        <w:spacing w:line="480" w:lineRule="exact"/>
        <w:ind w:firstLine="560"/>
        <w:rPr>
          <w:rFonts w:ascii="仿宋" w:hAnsi="仿宋" w:eastAsia="仿宋"/>
          <w:sz w:val="28"/>
        </w:rPr>
      </w:pPr>
      <w:r>
        <w:rPr>
          <w:rFonts w:hint="eastAsia" w:ascii="仿宋" w:hAnsi="仿宋" w:eastAsia="仿宋"/>
          <w:sz w:val="28"/>
        </w:rPr>
        <w:t>（</w:t>
      </w:r>
      <w:r>
        <w:rPr>
          <w:rFonts w:ascii="仿宋" w:hAnsi="仿宋" w:eastAsia="仿宋"/>
          <w:sz w:val="28"/>
        </w:rPr>
        <w:t>2</w:t>
      </w:r>
      <w:r>
        <w:rPr>
          <w:rFonts w:hint="eastAsia" w:ascii="仿宋" w:hAnsi="仿宋" w:eastAsia="仿宋"/>
          <w:sz w:val="28"/>
        </w:rPr>
        <w:t>）诉讼：向</w:t>
      </w:r>
      <w:r>
        <w:rPr>
          <w:rFonts w:ascii="仿宋" w:hAnsi="仿宋" w:eastAsia="仿宋"/>
          <w:sz w:val="28"/>
          <w:u w:val="single"/>
        </w:rPr>
        <w:t xml:space="preserve"> </w:t>
      </w:r>
      <w:permStart w:id="45" w:edGrp="everyone"/>
      <w:r>
        <w:rPr>
          <w:rFonts w:ascii="仿宋" w:hAnsi="仿宋" w:eastAsia="仿宋"/>
          <w:sz w:val="28"/>
          <w:u w:val="single"/>
        </w:rPr>
        <w:t xml:space="preserve">   </w:t>
      </w:r>
      <w:r>
        <w:rPr>
          <w:rFonts w:hint="eastAsia" w:ascii="仿宋" w:hAnsi="仿宋" w:eastAsia="仿宋"/>
          <w:sz w:val="28"/>
          <w:u w:val="single"/>
          <w:lang w:val="en-US" w:eastAsia="zh-CN"/>
        </w:rPr>
        <w:t xml:space="preserve">  </w:t>
      </w:r>
      <w:r>
        <w:rPr>
          <w:rFonts w:ascii="仿宋" w:hAnsi="仿宋" w:eastAsia="仿宋"/>
          <w:sz w:val="28"/>
          <w:u w:val="single"/>
        </w:rPr>
        <w:t xml:space="preserve">       </w:t>
      </w:r>
      <w:permEnd w:id="45"/>
      <w:r>
        <w:rPr>
          <w:rFonts w:hint="eastAsia" w:ascii="仿宋" w:hAnsi="仿宋" w:eastAsia="仿宋"/>
          <w:sz w:val="28"/>
        </w:rPr>
        <w:t>所在地人民法院提起诉讼。</w:t>
      </w:r>
    </w:p>
    <w:p w14:paraId="0AFBB071">
      <w:pPr>
        <w:wordWrap w:val="0"/>
        <w:spacing w:line="480" w:lineRule="exact"/>
        <w:ind w:firstLine="560"/>
        <w:rPr>
          <w:rFonts w:ascii="仿宋" w:hAnsi="仿宋" w:eastAsia="仿宋"/>
          <w:snapToGrid w:val="0"/>
          <w:kern w:val="0"/>
          <w:sz w:val="28"/>
        </w:rPr>
      </w:pPr>
      <w:r>
        <w:rPr>
          <w:rFonts w:ascii="仿宋" w:hAnsi="仿宋" w:eastAsia="仿宋"/>
          <w:sz w:val="28"/>
        </w:rPr>
        <w:t>11.2</w:t>
      </w:r>
      <w:r>
        <w:rPr>
          <w:rFonts w:hint="eastAsia" w:ascii="仿宋" w:hAnsi="仿宋" w:eastAsia="仿宋"/>
          <w:sz w:val="28"/>
        </w:rPr>
        <w:t>在争议解决期间，合同中未涉及争议部分的条款仍须履行。</w:t>
      </w:r>
    </w:p>
    <w:p w14:paraId="7506E49B">
      <w:pPr>
        <w:widowControl/>
        <w:wordWrap w:val="0"/>
        <w:spacing w:line="480" w:lineRule="exact"/>
        <w:ind w:firstLine="548" w:firstLineChars="196"/>
        <w:outlineLvl w:val="1"/>
        <w:rPr>
          <w:rFonts w:ascii="黑体" w:eastAsia="黑体"/>
          <w:snapToGrid w:val="0"/>
          <w:kern w:val="0"/>
          <w:sz w:val="28"/>
        </w:rPr>
      </w:pPr>
      <w:bookmarkStart w:id="46" w:name="_Toc29706"/>
      <w:bookmarkStart w:id="47" w:name="_Toc363053369"/>
      <w:r>
        <w:rPr>
          <w:rFonts w:ascii="黑体" w:eastAsia="黑体"/>
          <w:snapToGrid w:val="0"/>
          <w:kern w:val="0"/>
          <w:sz w:val="28"/>
        </w:rPr>
        <w:t>12.</w:t>
      </w:r>
      <w:r>
        <w:rPr>
          <w:rFonts w:hint="eastAsia" w:ascii="黑体" w:eastAsia="黑体"/>
          <w:snapToGrid w:val="0"/>
          <w:kern w:val="0"/>
          <w:sz w:val="28"/>
        </w:rPr>
        <w:t>名词和技术术语的定义和解释</w:t>
      </w:r>
      <w:bookmarkEnd w:id="46"/>
      <w:bookmarkEnd w:id="47"/>
    </w:p>
    <w:p w14:paraId="2963678C">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12.1</w:t>
      </w:r>
      <w:permStart w:id="46"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46"/>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17B3D6C9">
      <w:pPr>
        <w:widowControl/>
        <w:wordWrap w:val="0"/>
        <w:spacing w:line="480" w:lineRule="exact"/>
        <w:ind w:firstLine="560" w:firstLineChars="200"/>
        <w:rPr>
          <w:rFonts w:ascii="仿宋_GB2312" w:eastAsia="仿宋_GB2312"/>
          <w:snapToGrid w:val="0"/>
          <w:kern w:val="0"/>
          <w:sz w:val="28"/>
          <w:u w:val="single"/>
        </w:rPr>
      </w:pPr>
      <w:r>
        <w:rPr>
          <w:rFonts w:ascii="仿宋" w:hAnsi="仿宋" w:eastAsia="仿宋"/>
          <w:snapToGrid w:val="0"/>
          <w:kern w:val="0"/>
          <w:sz w:val="28"/>
        </w:rPr>
        <w:t>12.2</w:t>
      </w:r>
      <w:r>
        <w:rPr>
          <w:rFonts w:ascii="仿宋" w:hAnsi="仿宋" w:eastAsia="仿宋"/>
          <w:snapToGrid w:val="0"/>
          <w:kern w:val="0"/>
          <w:sz w:val="28"/>
          <w:u w:val="single"/>
        </w:rPr>
        <w:t xml:space="preserve"> </w:t>
      </w:r>
      <w:permStart w:id="47"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47"/>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5C8D200C">
      <w:pPr>
        <w:widowControl/>
        <w:wordWrap w:val="0"/>
        <w:spacing w:line="480" w:lineRule="exact"/>
        <w:ind w:firstLine="548" w:firstLineChars="196"/>
        <w:outlineLvl w:val="1"/>
        <w:rPr>
          <w:rFonts w:ascii="黑体" w:eastAsia="黑体"/>
          <w:snapToGrid w:val="0"/>
          <w:kern w:val="0"/>
          <w:sz w:val="28"/>
        </w:rPr>
      </w:pPr>
      <w:bookmarkStart w:id="48" w:name="_Toc363053370"/>
      <w:bookmarkStart w:id="49" w:name="_Toc23955"/>
      <w:r>
        <w:rPr>
          <w:rFonts w:ascii="黑体" w:eastAsia="黑体"/>
          <w:snapToGrid w:val="0"/>
          <w:kern w:val="0"/>
          <w:sz w:val="28"/>
        </w:rPr>
        <w:t>13.</w:t>
      </w:r>
      <w:r>
        <w:rPr>
          <w:rFonts w:hint="eastAsia" w:ascii="黑体" w:eastAsia="黑体"/>
          <w:snapToGrid w:val="0"/>
          <w:kern w:val="0"/>
          <w:sz w:val="28"/>
        </w:rPr>
        <w:t>本合同的组成部分</w:t>
      </w:r>
      <w:bookmarkEnd w:id="48"/>
      <w:bookmarkEnd w:id="49"/>
    </w:p>
    <w:p w14:paraId="6245B41B">
      <w:pPr>
        <w:widowControl/>
        <w:wordWrap w:val="0"/>
        <w:spacing w:line="480" w:lineRule="exact"/>
        <w:ind w:firstLine="560"/>
        <w:rPr>
          <w:rFonts w:ascii="仿宋" w:hAnsi="仿宋" w:eastAsia="仿宋"/>
          <w:snapToGrid w:val="0"/>
          <w:kern w:val="0"/>
          <w:sz w:val="28"/>
        </w:rPr>
      </w:pPr>
      <w:r>
        <w:rPr>
          <w:rFonts w:hint="eastAsia" w:ascii="仿宋" w:hAnsi="仿宋" w:eastAsia="仿宋"/>
          <w:snapToGrid w:val="0"/>
          <w:kern w:val="0"/>
          <w:sz w:val="28"/>
        </w:rPr>
        <w:t>与履行本合同有关的下列技术文件，经双方约定，作为本合同的组成部分。</w:t>
      </w:r>
    </w:p>
    <w:p w14:paraId="1C2C9CEA">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13.1</w:t>
      </w:r>
      <w:r>
        <w:rPr>
          <w:rFonts w:hint="eastAsia" w:ascii="仿宋" w:hAnsi="仿宋" w:eastAsia="仿宋"/>
          <w:snapToGrid w:val="0"/>
          <w:kern w:val="0"/>
          <w:sz w:val="28"/>
        </w:rPr>
        <w:t>技术背景资料：</w:t>
      </w:r>
      <w:permStart w:id="48"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48"/>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33ACEB06">
      <w:pPr>
        <w:widowControl/>
        <w:wordWrap w:val="0"/>
        <w:spacing w:line="480" w:lineRule="exact"/>
        <w:ind w:firstLine="560"/>
        <w:rPr>
          <w:rFonts w:ascii="仿宋" w:hAnsi="仿宋" w:eastAsia="仿宋"/>
          <w:snapToGrid w:val="0"/>
          <w:kern w:val="0"/>
          <w:sz w:val="28"/>
        </w:rPr>
      </w:pPr>
      <w:r>
        <w:rPr>
          <w:rFonts w:ascii="仿宋" w:hAnsi="仿宋" w:eastAsia="仿宋"/>
          <w:snapToGrid w:val="0"/>
          <w:kern w:val="0"/>
          <w:sz w:val="28"/>
        </w:rPr>
        <w:t>13.2</w:t>
      </w:r>
      <w:r>
        <w:rPr>
          <w:rFonts w:hint="eastAsia" w:ascii="仿宋" w:hAnsi="仿宋" w:eastAsia="仿宋"/>
          <w:snapToGrid w:val="0"/>
          <w:kern w:val="0"/>
          <w:sz w:val="28"/>
        </w:rPr>
        <w:t>可行性论证报告：</w:t>
      </w:r>
      <w:permStart w:id="49"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49"/>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764B0BC7">
      <w:pPr>
        <w:widowControl/>
        <w:wordWrap w:val="0"/>
        <w:spacing w:line="480" w:lineRule="exact"/>
        <w:ind w:firstLine="560"/>
        <w:rPr>
          <w:rFonts w:ascii="仿宋" w:hAnsi="仿宋" w:eastAsia="仿宋"/>
          <w:snapToGrid w:val="0"/>
          <w:kern w:val="0"/>
          <w:sz w:val="28"/>
        </w:rPr>
      </w:pPr>
      <w:r>
        <w:rPr>
          <w:rFonts w:ascii="仿宋" w:hAnsi="仿宋" w:eastAsia="仿宋"/>
          <w:snapToGrid w:val="0"/>
          <w:kern w:val="0"/>
          <w:sz w:val="28"/>
        </w:rPr>
        <w:t>13.3</w:t>
      </w:r>
      <w:r>
        <w:rPr>
          <w:rFonts w:hint="eastAsia" w:ascii="仿宋" w:hAnsi="仿宋" w:eastAsia="仿宋"/>
          <w:snapToGrid w:val="0"/>
          <w:kern w:val="0"/>
          <w:sz w:val="28"/>
        </w:rPr>
        <w:t>技术评价报告：</w:t>
      </w:r>
      <w:permStart w:id="50"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50"/>
      <w:r>
        <w:rPr>
          <w:rFonts w:hint="eastAsia" w:ascii="仿宋" w:hAnsi="仿宋" w:eastAsia="仿宋"/>
          <w:snapToGrid w:val="0"/>
          <w:kern w:val="0"/>
          <w:sz w:val="28"/>
        </w:rPr>
        <w:t>；</w:t>
      </w:r>
    </w:p>
    <w:p w14:paraId="1222A7AE">
      <w:pPr>
        <w:widowControl/>
        <w:wordWrap w:val="0"/>
        <w:spacing w:line="480" w:lineRule="exact"/>
        <w:ind w:firstLine="560"/>
        <w:rPr>
          <w:rFonts w:ascii="仿宋" w:hAnsi="仿宋" w:eastAsia="仿宋"/>
          <w:snapToGrid w:val="0"/>
          <w:kern w:val="0"/>
          <w:sz w:val="28"/>
        </w:rPr>
      </w:pPr>
      <w:r>
        <w:rPr>
          <w:rFonts w:ascii="仿宋" w:hAnsi="仿宋" w:eastAsia="仿宋"/>
          <w:snapToGrid w:val="0"/>
          <w:kern w:val="0"/>
          <w:sz w:val="28"/>
        </w:rPr>
        <w:t>13.4</w:t>
      </w:r>
      <w:r>
        <w:rPr>
          <w:rFonts w:hint="eastAsia" w:ascii="仿宋" w:hAnsi="仿宋" w:eastAsia="仿宋"/>
          <w:snapToGrid w:val="0"/>
          <w:kern w:val="0"/>
          <w:sz w:val="28"/>
        </w:rPr>
        <w:t>技术标准和规范：</w:t>
      </w:r>
      <w:permStart w:id="51"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51"/>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22551A81">
      <w:pPr>
        <w:widowControl/>
        <w:wordWrap w:val="0"/>
        <w:spacing w:line="480" w:lineRule="exact"/>
        <w:ind w:firstLine="560"/>
        <w:rPr>
          <w:rFonts w:ascii="仿宋" w:hAnsi="仿宋" w:eastAsia="仿宋"/>
          <w:snapToGrid w:val="0"/>
          <w:kern w:val="0"/>
          <w:sz w:val="28"/>
        </w:rPr>
      </w:pPr>
      <w:r>
        <w:rPr>
          <w:rFonts w:ascii="仿宋" w:hAnsi="仿宋" w:eastAsia="仿宋"/>
          <w:snapToGrid w:val="0"/>
          <w:kern w:val="0"/>
          <w:sz w:val="28"/>
        </w:rPr>
        <w:t>13.5</w:t>
      </w:r>
      <w:r>
        <w:rPr>
          <w:rFonts w:hint="eastAsia" w:ascii="仿宋" w:hAnsi="仿宋" w:eastAsia="仿宋"/>
          <w:snapToGrid w:val="0"/>
          <w:kern w:val="0"/>
          <w:sz w:val="28"/>
        </w:rPr>
        <w:t>原始设计和工艺文件：</w:t>
      </w:r>
      <w:permStart w:id="52"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52"/>
      <w:r>
        <w:rPr>
          <w:rFonts w:ascii="仿宋" w:hAnsi="仿宋" w:eastAsia="仿宋"/>
          <w:snapToGrid w:val="0"/>
          <w:kern w:val="0"/>
          <w:sz w:val="28"/>
          <w:u w:val="single"/>
        </w:rPr>
        <w:t xml:space="preserve"> </w:t>
      </w:r>
      <w:r>
        <w:rPr>
          <w:rFonts w:hint="eastAsia" w:ascii="仿宋" w:hAnsi="仿宋" w:eastAsia="仿宋"/>
          <w:snapToGrid w:val="0"/>
          <w:kern w:val="0"/>
          <w:sz w:val="28"/>
        </w:rPr>
        <w:t>；</w:t>
      </w:r>
    </w:p>
    <w:p w14:paraId="1F8CE73C">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13.6</w:t>
      </w:r>
      <w:r>
        <w:rPr>
          <w:rFonts w:hint="eastAsia" w:ascii="仿宋" w:hAnsi="仿宋" w:eastAsia="仿宋"/>
          <w:snapToGrid w:val="0"/>
          <w:kern w:val="0"/>
          <w:sz w:val="28"/>
        </w:rPr>
        <w:t>其他：</w:t>
      </w:r>
      <w:permStart w:id="53" w:edGrp="everyone"/>
      <w:r>
        <w:rPr>
          <w:rFonts w:ascii="仿宋" w:hAnsi="仿宋" w:eastAsia="仿宋"/>
          <w:snapToGrid w:val="0"/>
          <w:kern w:val="0"/>
          <w:sz w:val="28"/>
          <w:u w:val="single"/>
        </w:rPr>
        <w:t xml:space="preserve">                                          </w:t>
      </w:r>
      <w:permEnd w:id="53"/>
      <w:r>
        <w:rPr>
          <w:rFonts w:hint="eastAsia" w:ascii="仿宋" w:hAnsi="仿宋" w:eastAsia="仿宋"/>
          <w:snapToGrid w:val="0"/>
          <w:kern w:val="0"/>
          <w:sz w:val="28"/>
        </w:rPr>
        <w:t>。</w:t>
      </w:r>
    </w:p>
    <w:p w14:paraId="04AE2AEC">
      <w:pPr>
        <w:widowControl/>
        <w:wordWrap w:val="0"/>
        <w:spacing w:line="480" w:lineRule="exact"/>
        <w:ind w:firstLine="548" w:firstLineChars="196"/>
        <w:outlineLvl w:val="1"/>
        <w:rPr>
          <w:rFonts w:ascii="黑体" w:eastAsia="黑体"/>
          <w:snapToGrid w:val="0"/>
          <w:kern w:val="0"/>
          <w:sz w:val="28"/>
        </w:rPr>
      </w:pPr>
      <w:bookmarkStart w:id="50" w:name="_Toc15740"/>
      <w:bookmarkStart w:id="51" w:name="_Toc363053371"/>
      <w:r>
        <w:rPr>
          <w:rFonts w:ascii="黑体" w:eastAsia="黑体"/>
          <w:snapToGrid w:val="0"/>
          <w:kern w:val="0"/>
          <w:sz w:val="28"/>
        </w:rPr>
        <w:t>14.</w:t>
      </w:r>
      <w:bookmarkStart w:id="52" w:name="_Toc332123376"/>
      <w:bookmarkStart w:id="53" w:name="_Toc251677240"/>
      <w:r>
        <w:rPr>
          <w:rFonts w:hint="eastAsia" w:ascii="黑体" w:eastAsia="黑体"/>
          <w:snapToGrid w:val="0"/>
          <w:kern w:val="0"/>
          <w:sz w:val="28"/>
        </w:rPr>
        <w:t>其他</w:t>
      </w:r>
      <w:bookmarkEnd w:id="50"/>
      <w:bookmarkEnd w:id="51"/>
      <w:r>
        <w:rPr>
          <w:rFonts w:ascii="黑体" w:eastAsia="黑体"/>
          <w:snapToGrid w:val="0"/>
          <w:kern w:val="0"/>
          <w:sz w:val="28"/>
        </w:rPr>
        <w:t xml:space="preserve"> </w:t>
      </w:r>
    </w:p>
    <w:p w14:paraId="69D39337">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14.1</w:t>
      </w:r>
      <w:r>
        <w:rPr>
          <w:rFonts w:hint="eastAsia" w:ascii="仿宋" w:hAnsi="仿宋" w:eastAsia="仿宋"/>
          <w:snapToGrid w:val="0"/>
          <w:kern w:val="0"/>
          <w:sz w:val="28"/>
        </w:rPr>
        <w:t>本合同经双方法定代表人（负责人）或其授权代表签署并加盖双方公章或合同专用章之日起生效。合同签订日期以双方中最后一方签署并加盖公章或合同专用章的日期为准。</w:t>
      </w:r>
    </w:p>
    <w:bookmarkEnd w:id="52"/>
    <w:bookmarkEnd w:id="53"/>
    <w:p w14:paraId="7E19B598">
      <w:pPr>
        <w:widowControl/>
        <w:wordWrap w:val="0"/>
        <w:spacing w:line="480" w:lineRule="exact"/>
        <w:ind w:firstLine="560" w:firstLineChars="200"/>
        <w:rPr>
          <w:rFonts w:ascii="仿宋" w:hAnsi="仿宋" w:eastAsia="仿宋"/>
          <w:snapToGrid w:val="0"/>
          <w:kern w:val="0"/>
          <w:sz w:val="28"/>
        </w:rPr>
      </w:pPr>
      <w:bookmarkStart w:id="54" w:name="_Toc332123379"/>
      <w:bookmarkStart w:id="55" w:name="_Toc239494036"/>
      <w:bookmarkStart w:id="56" w:name="_Toc239498608"/>
      <w:bookmarkStart w:id="57" w:name="_Toc246906537"/>
      <w:r>
        <w:rPr>
          <w:rFonts w:ascii="仿宋" w:hAnsi="仿宋" w:eastAsia="仿宋"/>
          <w:snapToGrid w:val="0"/>
          <w:kern w:val="0"/>
          <w:sz w:val="28"/>
        </w:rPr>
        <w:t>14.2</w:t>
      </w:r>
      <w:r>
        <w:rPr>
          <w:rFonts w:hint="eastAsia" w:ascii="仿宋" w:hAnsi="仿宋" w:eastAsia="仿宋"/>
          <w:snapToGrid w:val="0"/>
          <w:kern w:val="0"/>
          <w:sz w:val="28"/>
        </w:rPr>
        <w:t>本合同一式</w:t>
      </w:r>
      <w:permStart w:id="54"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54"/>
      <w:r>
        <w:rPr>
          <w:rFonts w:hint="eastAsia" w:ascii="仿宋" w:hAnsi="仿宋" w:eastAsia="仿宋"/>
          <w:snapToGrid w:val="0"/>
          <w:kern w:val="0"/>
          <w:sz w:val="28"/>
        </w:rPr>
        <w:t>份，甲方执</w:t>
      </w:r>
      <w:permStart w:id="55"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55"/>
      <w:r>
        <w:rPr>
          <w:rFonts w:hint="eastAsia" w:ascii="仿宋" w:hAnsi="仿宋" w:eastAsia="仿宋"/>
          <w:snapToGrid w:val="0"/>
          <w:kern w:val="0"/>
          <w:sz w:val="28"/>
        </w:rPr>
        <w:t>份，乙方执</w:t>
      </w:r>
      <w:permStart w:id="56" w:edGrp="everyone"/>
      <w:r>
        <w:rPr>
          <w:rFonts w:ascii="仿宋" w:hAnsi="仿宋" w:eastAsia="仿宋"/>
          <w:b/>
          <w:snapToGrid w:val="0"/>
          <w:kern w:val="0"/>
          <w:sz w:val="28"/>
          <w:u w:val="single"/>
        </w:rPr>
        <w:t xml:space="preserve"> </w:t>
      </w:r>
      <w:r>
        <w:rPr>
          <w:rFonts w:hint="eastAsia" w:ascii="仿宋" w:hAnsi="仿宋" w:eastAsia="仿宋"/>
          <w:bCs/>
          <w:snapToGrid w:val="0"/>
          <w:kern w:val="0"/>
          <w:sz w:val="28"/>
          <w:u w:val="single"/>
          <w:lang w:val="en-US" w:eastAsia="zh-CN"/>
        </w:rPr>
        <w:t xml:space="preserve"> </w:t>
      </w:r>
      <w:r>
        <w:rPr>
          <w:rFonts w:ascii="仿宋" w:hAnsi="仿宋" w:eastAsia="仿宋"/>
          <w:b/>
          <w:snapToGrid w:val="0"/>
          <w:kern w:val="0"/>
          <w:sz w:val="28"/>
          <w:u w:val="single"/>
        </w:rPr>
        <w:t xml:space="preserve"> </w:t>
      </w:r>
      <w:permEnd w:id="56"/>
      <w:r>
        <w:rPr>
          <w:rFonts w:hint="eastAsia" w:ascii="仿宋" w:hAnsi="仿宋" w:eastAsia="仿宋"/>
          <w:snapToGrid w:val="0"/>
          <w:kern w:val="0"/>
          <w:sz w:val="28"/>
        </w:rPr>
        <w:t>份，具有同等法律效力。</w:t>
      </w:r>
    </w:p>
    <w:p w14:paraId="574D826D">
      <w:pPr>
        <w:widowControl/>
        <w:wordWrap w:val="0"/>
        <w:spacing w:line="480" w:lineRule="exact"/>
        <w:ind w:firstLine="560" w:firstLineChars="200"/>
        <w:rPr>
          <w:rFonts w:ascii="仿宋" w:hAnsi="仿宋" w:eastAsia="仿宋"/>
          <w:snapToGrid w:val="0"/>
          <w:kern w:val="0"/>
          <w:sz w:val="28"/>
        </w:rPr>
      </w:pPr>
      <w:r>
        <w:rPr>
          <w:rFonts w:ascii="仿宋" w:hAnsi="仿宋" w:eastAsia="仿宋"/>
          <w:snapToGrid w:val="0"/>
          <w:kern w:val="0"/>
          <w:sz w:val="28"/>
        </w:rPr>
        <w:t>14.3</w:t>
      </w:r>
      <w:r>
        <w:rPr>
          <w:rFonts w:hint="eastAsia" w:ascii="仿宋" w:hAnsi="仿宋" w:eastAsia="仿宋"/>
          <w:snapToGrid w:val="0"/>
          <w:kern w:val="0"/>
          <w:sz w:val="28"/>
        </w:rPr>
        <w:t>特别约定</w:t>
      </w:r>
      <w:bookmarkEnd w:id="54"/>
      <w:bookmarkEnd w:id="55"/>
      <w:bookmarkEnd w:id="56"/>
      <w:bookmarkEnd w:id="57"/>
    </w:p>
    <w:p w14:paraId="026496CA">
      <w:pPr>
        <w:widowControl/>
        <w:wordWrap w:val="0"/>
        <w:spacing w:line="480" w:lineRule="exact"/>
        <w:ind w:firstLine="560" w:firstLineChars="200"/>
        <w:rPr>
          <w:rFonts w:ascii="仿宋" w:hAnsi="仿宋" w:eastAsia="仿宋"/>
          <w:snapToGrid w:val="0"/>
          <w:kern w:val="0"/>
          <w:sz w:val="28"/>
        </w:rPr>
      </w:pPr>
      <w:r>
        <w:rPr>
          <w:rFonts w:hint="eastAsia" w:ascii="仿宋" w:hAnsi="仿宋" w:eastAsia="仿宋"/>
          <w:snapToGrid w:val="0"/>
          <w:kern w:val="0"/>
          <w:sz w:val="28"/>
        </w:rPr>
        <w:t>本特别约定是合同各方经协商后对合同其他条款的修改或补充，如有不一致，以特别约定为准。</w:t>
      </w:r>
      <w:r>
        <w:rPr>
          <w:rFonts w:ascii="仿宋" w:hAnsi="仿宋" w:eastAsia="仿宋"/>
          <w:snapToGrid w:val="0"/>
          <w:kern w:val="0"/>
          <w:sz w:val="28"/>
        </w:rPr>
        <w:t xml:space="preserve"> </w:t>
      </w:r>
    </w:p>
    <w:p w14:paraId="3557378B">
      <w:pPr>
        <w:widowControl/>
        <w:wordWrap w:val="0"/>
        <w:spacing w:line="480" w:lineRule="exact"/>
        <w:ind w:firstLine="560" w:firstLineChars="200"/>
        <w:rPr>
          <w:rFonts w:ascii="仿宋" w:hAnsi="仿宋" w:eastAsia="仿宋"/>
          <w:snapToGrid w:val="0"/>
          <w:kern w:val="0"/>
          <w:sz w:val="28"/>
        </w:rPr>
      </w:pPr>
      <w:permStart w:id="57" w:edGrp="everyone"/>
      <w:r>
        <w:rPr>
          <w:rFonts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ascii="仿宋" w:hAnsi="仿宋" w:eastAsia="仿宋"/>
          <w:snapToGrid w:val="0"/>
          <w:kern w:val="0"/>
          <w:sz w:val="28"/>
          <w:u w:val="single"/>
        </w:rPr>
        <w:t xml:space="preserve">                                                 </w:t>
      </w:r>
      <w:permEnd w:id="57"/>
      <w:r>
        <w:rPr>
          <w:rFonts w:hint="eastAsia" w:ascii="仿宋" w:hAnsi="仿宋" w:eastAsia="仿宋"/>
          <w:snapToGrid w:val="0"/>
          <w:kern w:val="0"/>
          <w:sz w:val="28"/>
        </w:rPr>
        <w:t>。</w:t>
      </w:r>
    </w:p>
    <w:p w14:paraId="6188930C">
      <w:pPr>
        <w:widowControl/>
        <w:wordWrap w:val="0"/>
        <w:spacing w:line="480" w:lineRule="exact"/>
        <w:rPr>
          <w:rFonts w:ascii="仿宋_GB2312" w:eastAsia="仿宋_GB2312"/>
          <w:snapToGrid w:val="0"/>
          <w:kern w:val="0"/>
          <w:sz w:val="28"/>
        </w:rPr>
      </w:pPr>
      <w:r>
        <w:rPr>
          <w:rFonts w:ascii="仿宋" w:hAnsi="仿宋" w:eastAsia="仿宋"/>
          <w:snapToGrid w:val="0"/>
          <w:kern w:val="0"/>
          <w:sz w:val="28"/>
        </w:rPr>
        <w:t xml:space="preserve">    </w:t>
      </w:r>
      <w:r>
        <w:rPr>
          <w:rFonts w:hint="eastAsia" w:ascii="仿宋" w:hAnsi="仿宋" w:eastAsia="仿宋"/>
          <w:snapToGrid w:val="0"/>
          <w:kern w:val="0"/>
          <w:sz w:val="28"/>
        </w:rPr>
        <w:t>（以下无正文）</w:t>
      </w:r>
    </w:p>
    <w:p w14:paraId="1D3CE964">
      <w:pPr>
        <w:widowControl/>
        <w:wordWrap w:val="0"/>
        <w:spacing w:line="480" w:lineRule="exact"/>
        <w:jc w:val="center"/>
        <w:rPr>
          <w:rFonts w:ascii="华文中宋" w:hAnsi="华文中宋" w:eastAsia="华文中宋"/>
          <w:snapToGrid w:val="0"/>
          <w:kern w:val="0"/>
          <w:sz w:val="32"/>
        </w:rPr>
      </w:pPr>
      <w:r>
        <w:rPr>
          <w:rFonts w:ascii="华文中宋" w:hAnsi="华文中宋" w:eastAsia="华文中宋"/>
          <w:b/>
          <w:sz w:val="32"/>
        </w:rPr>
        <w:br w:type="page"/>
      </w:r>
      <w:r>
        <w:rPr>
          <w:rFonts w:hint="eastAsia" w:ascii="华文中宋" w:hAnsi="华文中宋" w:eastAsia="华文中宋"/>
          <w:b/>
          <w:sz w:val="32"/>
        </w:rPr>
        <w:t>签</w:t>
      </w:r>
      <w:r>
        <w:rPr>
          <w:rFonts w:ascii="华文中宋" w:hAnsi="华文中宋" w:eastAsia="华文中宋"/>
          <w:b/>
          <w:sz w:val="32"/>
        </w:rPr>
        <w:t xml:space="preserve">  </w:t>
      </w:r>
      <w:r>
        <w:rPr>
          <w:rFonts w:hint="eastAsia" w:ascii="华文中宋" w:hAnsi="华文中宋" w:eastAsia="华文中宋"/>
          <w:b/>
          <w:sz w:val="32"/>
        </w:rPr>
        <w:t>署</w:t>
      </w:r>
      <w:r>
        <w:rPr>
          <w:rFonts w:ascii="华文中宋" w:hAnsi="华文中宋" w:eastAsia="华文中宋"/>
          <w:b/>
          <w:sz w:val="32"/>
        </w:rPr>
        <w:t xml:space="preserve">  </w:t>
      </w:r>
      <w:r>
        <w:rPr>
          <w:rFonts w:hint="eastAsia" w:ascii="华文中宋" w:hAnsi="华文中宋" w:eastAsia="华文中宋"/>
          <w:b/>
          <w:sz w:val="32"/>
        </w:rPr>
        <w:t>页</w:t>
      </w:r>
    </w:p>
    <w:p w14:paraId="68C6F15D">
      <w:pPr>
        <w:widowControl/>
        <w:wordWrap w:val="0"/>
        <w:spacing w:line="480" w:lineRule="exact"/>
        <w:ind w:firstLine="560" w:firstLineChars="200"/>
        <w:rPr>
          <w:rFonts w:ascii="仿宋_GB2312" w:eastAsia="仿宋_GB2312"/>
          <w:snapToGrid w:val="0"/>
          <w:kern w:val="0"/>
          <w:sz w:val="28"/>
        </w:rPr>
      </w:pPr>
    </w:p>
    <w:tbl>
      <w:tblPr>
        <w:tblStyle w:val="42"/>
        <w:tblW w:w="8524" w:type="dxa"/>
        <w:jc w:val="center"/>
        <w:tblLayout w:type="fixed"/>
        <w:tblCellMar>
          <w:top w:w="0" w:type="dxa"/>
          <w:left w:w="108" w:type="dxa"/>
          <w:bottom w:w="0" w:type="dxa"/>
          <w:right w:w="108" w:type="dxa"/>
        </w:tblCellMar>
      </w:tblPr>
      <w:tblGrid>
        <w:gridCol w:w="4378"/>
        <w:gridCol w:w="4146"/>
      </w:tblGrid>
      <w:tr w14:paraId="7772003A">
        <w:tblPrEx>
          <w:tblCellMar>
            <w:top w:w="0" w:type="dxa"/>
            <w:left w:w="108" w:type="dxa"/>
            <w:bottom w:w="0" w:type="dxa"/>
            <w:right w:w="108" w:type="dxa"/>
          </w:tblCellMar>
        </w:tblPrEx>
        <w:trPr>
          <w:jc w:val="center"/>
        </w:trPr>
        <w:tc>
          <w:tcPr>
            <w:tcW w:w="4378" w:type="dxa"/>
            <w:vAlign w:val="center"/>
          </w:tcPr>
          <w:p w14:paraId="2238E2C1">
            <w:r>
              <w:rPr>
                <w:rFonts w:hint="eastAsia" w:ascii="仿宋" w:hAnsi="仿宋" w:eastAsia="仿宋"/>
                <w:snapToGrid w:val="0"/>
                <w:kern w:val="0"/>
                <w:sz w:val="28"/>
              </w:rPr>
              <w:t>甲方：</w:t>
            </w:r>
          </w:p>
          <w:p w14:paraId="12BF5B19">
            <w:pPr>
              <w:wordWrap w:val="0"/>
              <w:autoSpaceDE w:val="0"/>
              <w:autoSpaceDN w:val="0"/>
              <w:snapToGrid w:val="0"/>
              <w:spacing w:line="480" w:lineRule="exact"/>
              <w:ind w:right="-16" w:firstLine="140" w:firstLineChars="50"/>
              <w:jc w:val="left"/>
              <w:rPr>
                <w:rFonts w:ascii="仿宋" w:hAnsi="仿宋" w:eastAsia="仿宋"/>
                <w:snapToGrid w:val="0"/>
                <w:kern w:val="0"/>
                <w:sz w:val="28"/>
              </w:rPr>
            </w:pPr>
          </w:p>
          <w:p w14:paraId="75D78A24">
            <w:pPr>
              <w:wordWrap w:val="0"/>
              <w:autoSpaceDE w:val="0"/>
              <w:autoSpaceDN w:val="0"/>
              <w:snapToGrid w:val="0"/>
              <w:spacing w:line="480" w:lineRule="exact"/>
              <w:ind w:right="-16" w:firstLine="1120" w:firstLineChars="400"/>
              <w:jc w:val="left"/>
              <w:rPr>
                <w:rFonts w:ascii="仿宋" w:hAnsi="仿宋" w:eastAsia="仿宋"/>
                <w:snapToGrid w:val="0"/>
                <w:kern w:val="0"/>
                <w:sz w:val="28"/>
              </w:rPr>
            </w:pPr>
            <w:r>
              <w:rPr>
                <w:rFonts w:hint="eastAsia" w:ascii="仿宋" w:hAnsi="仿宋" w:eastAsia="仿宋"/>
                <w:snapToGrid w:val="0"/>
                <w:kern w:val="0"/>
                <w:sz w:val="28"/>
              </w:rPr>
              <w:t>（盖章）</w:t>
            </w:r>
            <w:r>
              <w:rPr>
                <w:rFonts w:ascii="仿宋" w:hAnsi="仿宋" w:eastAsia="仿宋"/>
                <w:snapToGrid w:val="0"/>
                <w:kern w:val="0"/>
                <w:sz w:val="28"/>
              </w:rPr>
              <w:t xml:space="preserve">     </w:t>
            </w:r>
          </w:p>
        </w:tc>
        <w:tc>
          <w:tcPr>
            <w:tcW w:w="4146" w:type="dxa"/>
            <w:vAlign w:val="center"/>
          </w:tcPr>
          <w:p w14:paraId="54779136">
            <w:pPr>
              <w:wordWrap w:val="0"/>
              <w:autoSpaceDE w:val="0"/>
              <w:autoSpaceDN w:val="0"/>
              <w:snapToGrid w:val="0"/>
              <w:spacing w:line="480" w:lineRule="exact"/>
              <w:ind w:right="-16" w:firstLine="0" w:firstLineChars="0"/>
              <w:jc w:val="left"/>
              <w:rPr>
                <w:rFonts w:hint="eastAsia" w:eastAsia="宋体"/>
                <w:lang w:eastAsia="zh-CN"/>
              </w:rPr>
            </w:pPr>
            <w:r>
              <w:rPr>
                <w:rFonts w:hint="eastAsia" w:ascii="仿宋" w:hAnsi="仿宋" w:eastAsia="仿宋"/>
                <w:snapToGrid w:val="0"/>
                <w:kern w:val="0"/>
                <w:sz w:val="28"/>
              </w:rPr>
              <w:t>乙方：</w:t>
            </w:r>
          </w:p>
          <w:p w14:paraId="0D570225"/>
          <w:p w14:paraId="13CA3A7E">
            <w:pPr>
              <w:wordWrap w:val="0"/>
              <w:autoSpaceDE w:val="0"/>
              <w:autoSpaceDN w:val="0"/>
              <w:snapToGrid w:val="0"/>
              <w:spacing w:line="480" w:lineRule="exact"/>
              <w:ind w:right="-16" w:firstLine="1120" w:firstLineChars="400"/>
              <w:jc w:val="left"/>
              <w:rPr>
                <w:rFonts w:ascii="仿宋" w:hAnsi="仿宋" w:eastAsia="仿宋"/>
                <w:snapToGrid w:val="0"/>
                <w:kern w:val="0"/>
                <w:sz w:val="28"/>
              </w:rPr>
            </w:pPr>
            <w:r>
              <w:rPr>
                <w:rFonts w:hint="eastAsia" w:ascii="仿宋" w:hAnsi="仿宋" w:eastAsia="仿宋"/>
                <w:snapToGrid w:val="0"/>
                <w:kern w:val="0"/>
                <w:sz w:val="28"/>
              </w:rPr>
              <w:t>（盖章）</w:t>
            </w:r>
          </w:p>
        </w:tc>
      </w:tr>
      <w:tr w14:paraId="0AB6CD76">
        <w:tblPrEx>
          <w:tblCellMar>
            <w:top w:w="0" w:type="dxa"/>
            <w:left w:w="108" w:type="dxa"/>
            <w:bottom w:w="0" w:type="dxa"/>
            <w:right w:w="108" w:type="dxa"/>
          </w:tblCellMar>
        </w:tblPrEx>
        <w:trPr>
          <w:jc w:val="center"/>
        </w:trPr>
        <w:tc>
          <w:tcPr>
            <w:tcW w:w="4378" w:type="dxa"/>
            <w:vAlign w:val="center"/>
          </w:tcPr>
          <w:p w14:paraId="316BFE53">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法定代表人</w:t>
            </w:r>
            <w:r>
              <w:rPr>
                <w:rFonts w:ascii="仿宋" w:hAnsi="仿宋" w:eastAsia="仿宋"/>
                <w:snapToGrid w:val="0"/>
                <w:kern w:val="0"/>
                <w:sz w:val="28"/>
              </w:rPr>
              <w:t>(</w:t>
            </w:r>
            <w:r>
              <w:rPr>
                <w:rFonts w:hint="eastAsia" w:ascii="仿宋" w:hAnsi="仿宋" w:eastAsia="仿宋"/>
                <w:snapToGrid w:val="0"/>
                <w:kern w:val="0"/>
                <w:sz w:val="28"/>
              </w:rPr>
              <w:t>负责人</w:t>
            </w:r>
            <w:r>
              <w:rPr>
                <w:rFonts w:ascii="仿宋" w:hAnsi="仿宋" w:eastAsia="仿宋"/>
                <w:snapToGrid w:val="0"/>
                <w:kern w:val="0"/>
                <w:sz w:val="28"/>
              </w:rPr>
              <w:t>)</w:t>
            </w:r>
            <w:r>
              <w:rPr>
                <w:rFonts w:hint="eastAsia" w:ascii="仿宋" w:hAnsi="仿宋" w:eastAsia="仿宋"/>
                <w:snapToGrid w:val="0"/>
                <w:kern w:val="0"/>
                <w:sz w:val="28"/>
              </w:rPr>
              <w:t>或</w:t>
            </w:r>
          </w:p>
          <w:p w14:paraId="466608D6">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授权代表（签字）：</w:t>
            </w:r>
          </w:p>
        </w:tc>
        <w:tc>
          <w:tcPr>
            <w:tcW w:w="4146" w:type="dxa"/>
            <w:vAlign w:val="center"/>
          </w:tcPr>
          <w:p w14:paraId="0886687D">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法定代表人（负责人）或</w:t>
            </w:r>
          </w:p>
          <w:p w14:paraId="0BB7BB35">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授权代表（签字）：</w:t>
            </w:r>
          </w:p>
        </w:tc>
      </w:tr>
      <w:tr w14:paraId="115638E3">
        <w:tblPrEx>
          <w:tblCellMar>
            <w:top w:w="0" w:type="dxa"/>
            <w:left w:w="108" w:type="dxa"/>
            <w:bottom w:w="0" w:type="dxa"/>
            <w:right w:w="108" w:type="dxa"/>
          </w:tblCellMar>
        </w:tblPrEx>
        <w:trPr>
          <w:jc w:val="center"/>
        </w:trPr>
        <w:tc>
          <w:tcPr>
            <w:tcW w:w="4378" w:type="dxa"/>
            <w:vAlign w:val="center"/>
          </w:tcPr>
          <w:p w14:paraId="3828AC75">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签订日期：</w:t>
            </w:r>
          </w:p>
        </w:tc>
        <w:tc>
          <w:tcPr>
            <w:tcW w:w="4146" w:type="dxa"/>
            <w:vAlign w:val="center"/>
          </w:tcPr>
          <w:p w14:paraId="2EADE4A1">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签订日期：</w:t>
            </w:r>
          </w:p>
        </w:tc>
      </w:tr>
      <w:tr w14:paraId="402435DF">
        <w:tblPrEx>
          <w:tblCellMar>
            <w:top w:w="0" w:type="dxa"/>
            <w:left w:w="108" w:type="dxa"/>
            <w:bottom w:w="0" w:type="dxa"/>
            <w:right w:w="108" w:type="dxa"/>
          </w:tblCellMar>
        </w:tblPrEx>
        <w:trPr>
          <w:jc w:val="center"/>
        </w:trPr>
        <w:tc>
          <w:tcPr>
            <w:tcW w:w="4378" w:type="dxa"/>
            <w:vAlign w:val="center"/>
          </w:tcPr>
          <w:p w14:paraId="02FBE2EC">
            <w:pPr>
              <w:wordWrap w:val="0"/>
              <w:autoSpaceDE w:val="0"/>
              <w:autoSpaceDN w:val="0"/>
              <w:snapToGrid w:val="0"/>
              <w:spacing w:line="480" w:lineRule="exact"/>
              <w:ind w:right="-16"/>
              <w:jc w:val="left"/>
              <w:rPr>
                <w:rFonts w:hint="eastAsia" w:ascii="仿宋" w:hAnsi="仿宋" w:eastAsia="仿宋"/>
                <w:snapToGrid w:val="0"/>
                <w:color w:val="auto"/>
                <w:kern w:val="0"/>
                <w:sz w:val="28"/>
                <w:u w:val="none"/>
                <w:lang w:val="en-US" w:eastAsia="zh-CN"/>
              </w:rPr>
            </w:pPr>
            <w:r>
              <w:rPr>
                <w:rFonts w:hint="eastAsia" w:ascii="仿宋" w:hAnsi="仿宋" w:eastAsia="仿宋"/>
                <w:snapToGrid w:val="0"/>
                <w:color w:val="auto"/>
                <w:kern w:val="0"/>
                <w:sz w:val="28"/>
                <w:u w:val="none"/>
              </w:rPr>
              <w:t>地址：</w:t>
            </w:r>
          </w:p>
        </w:tc>
        <w:tc>
          <w:tcPr>
            <w:tcW w:w="4146" w:type="dxa"/>
            <w:vAlign w:val="center"/>
          </w:tcPr>
          <w:p w14:paraId="36F4A8AC">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地址：</w:t>
            </w:r>
          </w:p>
        </w:tc>
      </w:tr>
      <w:tr w14:paraId="1A2DDFDD">
        <w:tblPrEx>
          <w:tblCellMar>
            <w:top w:w="0" w:type="dxa"/>
            <w:left w:w="108" w:type="dxa"/>
            <w:bottom w:w="0" w:type="dxa"/>
            <w:right w:w="108" w:type="dxa"/>
          </w:tblCellMar>
        </w:tblPrEx>
        <w:trPr>
          <w:jc w:val="center"/>
        </w:trPr>
        <w:tc>
          <w:tcPr>
            <w:tcW w:w="4378" w:type="dxa"/>
            <w:vAlign w:val="center"/>
          </w:tcPr>
          <w:p w14:paraId="50BA2603">
            <w:pPr>
              <w:wordWrap w:val="0"/>
              <w:autoSpaceDE w:val="0"/>
              <w:autoSpaceDN w:val="0"/>
              <w:snapToGrid w:val="0"/>
              <w:spacing w:line="480" w:lineRule="exact"/>
              <w:ind w:right="-16"/>
              <w:jc w:val="left"/>
              <w:rPr>
                <w:rFonts w:hint="eastAsia" w:ascii="仿宋" w:hAnsi="仿宋" w:eastAsia="仿宋"/>
                <w:snapToGrid w:val="0"/>
                <w:color w:val="auto"/>
                <w:kern w:val="0"/>
                <w:sz w:val="28"/>
                <w:u w:val="none"/>
                <w:lang w:val="en-US" w:eastAsia="zh-CN"/>
              </w:rPr>
            </w:pPr>
            <w:r>
              <w:rPr>
                <w:rFonts w:hint="eastAsia" w:ascii="仿宋" w:hAnsi="仿宋" w:eastAsia="仿宋"/>
                <w:snapToGrid w:val="0"/>
                <w:color w:val="auto"/>
                <w:kern w:val="0"/>
                <w:sz w:val="28"/>
                <w:u w:val="none"/>
              </w:rPr>
              <w:t>联系人：</w:t>
            </w:r>
          </w:p>
        </w:tc>
        <w:tc>
          <w:tcPr>
            <w:tcW w:w="4146" w:type="dxa"/>
            <w:vAlign w:val="center"/>
          </w:tcPr>
          <w:p w14:paraId="1A0AA5F8">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联系人：</w:t>
            </w:r>
          </w:p>
        </w:tc>
      </w:tr>
      <w:tr w14:paraId="31B55A81">
        <w:tblPrEx>
          <w:tblCellMar>
            <w:top w:w="0" w:type="dxa"/>
            <w:left w:w="108" w:type="dxa"/>
            <w:bottom w:w="0" w:type="dxa"/>
            <w:right w:w="108" w:type="dxa"/>
          </w:tblCellMar>
        </w:tblPrEx>
        <w:trPr>
          <w:jc w:val="center"/>
        </w:trPr>
        <w:tc>
          <w:tcPr>
            <w:tcW w:w="4378" w:type="dxa"/>
            <w:vAlign w:val="center"/>
          </w:tcPr>
          <w:p w14:paraId="465AEA63">
            <w:pPr>
              <w:wordWrap w:val="0"/>
              <w:autoSpaceDE w:val="0"/>
              <w:autoSpaceDN w:val="0"/>
              <w:snapToGrid w:val="0"/>
              <w:spacing w:line="480" w:lineRule="exact"/>
              <w:ind w:right="-16"/>
              <w:jc w:val="left"/>
              <w:rPr>
                <w:rFonts w:hint="eastAsia" w:ascii="仿宋" w:hAnsi="仿宋" w:eastAsia="仿宋"/>
                <w:snapToGrid w:val="0"/>
                <w:color w:val="auto"/>
                <w:kern w:val="0"/>
                <w:sz w:val="28"/>
                <w:u w:val="none"/>
                <w:lang w:val="en-US" w:eastAsia="zh-CN"/>
              </w:rPr>
            </w:pPr>
            <w:r>
              <w:rPr>
                <w:rFonts w:hint="eastAsia" w:ascii="仿宋" w:hAnsi="仿宋" w:eastAsia="仿宋"/>
                <w:snapToGrid w:val="0"/>
                <w:color w:val="auto"/>
                <w:kern w:val="0"/>
                <w:sz w:val="28"/>
                <w:u w:val="none"/>
              </w:rPr>
              <w:t>电话：</w:t>
            </w:r>
          </w:p>
        </w:tc>
        <w:tc>
          <w:tcPr>
            <w:tcW w:w="4146" w:type="dxa"/>
            <w:vAlign w:val="center"/>
          </w:tcPr>
          <w:p w14:paraId="4D567C68">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电话：</w:t>
            </w:r>
          </w:p>
        </w:tc>
      </w:tr>
      <w:tr w14:paraId="361DC84C">
        <w:tblPrEx>
          <w:tblCellMar>
            <w:top w:w="0" w:type="dxa"/>
            <w:left w:w="108" w:type="dxa"/>
            <w:bottom w:w="0" w:type="dxa"/>
            <w:right w:w="108" w:type="dxa"/>
          </w:tblCellMar>
        </w:tblPrEx>
        <w:trPr>
          <w:jc w:val="center"/>
        </w:trPr>
        <w:tc>
          <w:tcPr>
            <w:tcW w:w="4378" w:type="dxa"/>
            <w:vAlign w:val="center"/>
          </w:tcPr>
          <w:p w14:paraId="14E06B2F">
            <w:pPr>
              <w:wordWrap w:val="0"/>
              <w:autoSpaceDE w:val="0"/>
              <w:autoSpaceDN w:val="0"/>
              <w:snapToGrid w:val="0"/>
              <w:spacing w:line="480" w:lineRule="exact"/>
              <w:ind w:right="-16"/>
              <w:jc w:val="left"/>
              <w:rPr>
                <w:rFonts w:ascii="仿宋" w:hAnsi="仿宋" w:eastAsia="仿宋"/>
                <w:snapToGrid w:val="0"/>
                <w:color w:val="auto"/>
                <w:kern w:val="0"/>
                <w:sz w:val="28"/>
                <w:u w:val="none"/>
              </w:rPr>
            </w:pPr>
            <w:r>
              <w:rPr>
                <w:rFonts w:hint="eastAsia" w:ascii="仿宋" w:hAnsi="仿宋" w:eastAsia="仿宋"/>
                <w:snapToGrid w:val="0"/>
                <w:color w:val="auto"/>
                <w:kern w:val="0"/>
                <w:sz w:val="28"/>
                <w:u w:val="none"/>
              </w:rPr>
              <w:t>传真：</w:t>
            </w:r>
          </w:p>
        </w:tc>
        <w:tc>
          <w:tcPr>
            <w:tcW w:w="4146" w:type="dxa"/>
            <w:vAlign w:val="center"/>
          </w:tcPr>
          <w:p w14:paraId="59341D5E">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传真：</w:t>
            </w:r>
          </w:p>
        </w:tc>
      </w:tr>
      <w:tr w14:paraId="21D8C677">
        <w:tblPrEx>
          <w:tblCellMar>
            <w:top w:w="0" w:type="dxa"/>
            <w:left w:w="108" w:type="dxa"/>
            <w:bottom w:w="0" w:type="dxa"/>
            <w:right w:w="108" w:type="dxa"/>
          </w:tblCellMar>
        </w:tblPrEx>
        <w:trPr>
          <w:jc w:val="center"/>
        </w:trPr>
        <w:tc>
          <w:tcPr>
            <w:tcW w:w="4378" w:type="dxa"/>
            <w:vAlign w:val="center"/>
          </w:tcPr>
          <w:p w14:paraId="348B0F9C">
            <w:pPr>
              <w:wordWrap w:val="0"/>
              <w:autoSpaceDE w:val="0"/>
              <w:autoSpaceDN w:val="0"/>
              <w:snapToGrid w:val="0"/>
              <w:spacing w:line="480" w:lineRule="exact"/>
              <w:ind w:right="-16"/>
              <w:jc w:val="left"/>
              <w:rPr>
                <w:rFonts w:hint="eastAsia" w:ascii="仿宋" w:hAnsi="仿宋" w:eastAsia="仿宋"/>
                <w:snapToGrid w:val="0"/>
                <w:color w:val="auto"/>
                <w:kern w:val="0"/>
                <w:sz w:val="28"/>
                <w:u w:val="none"/>
                <w:lang w:val="en-US" w:eastAsia="zh-CN"/>
              </w:rPr>
            </w:pPr>
          </w:p>
        </w:tc>
        <w:tc>
          <w:tcPr>
            <w:tcW w:w="4146" w:type="dxa"/>
            <w:vAlign w:val="center"/>
          </w:tcPr>
          <w:p w14:paraId="2FB53404">
            <w:pPr>
              <w:wordWrap w:val="0"/>
              <w:autoSpaceDE w:val="0"/>
              <w:autoSpaceDN w:val="0"/>
              <w:snapToGrid w:val="0"/>
              <w:spacing w:line="480" w:lineRule="exact"/>
              <w:ind w:right="-16"/>
              <w:jc w:val="left"/>
              <w:rPr>
                <w:rFonts w:ascii="仿宋" w:hAnsi="仿宋" w:eastAsia="仿宋"/>
                <w:snapToGrid w:val="0"/>
                <w:kern w:val="0"/>
                <w:sz w:val="28"/>
              </w:rPr>
            </w:pPr>
            <w:r>
              <w:rPr>
                <w:rFonts w:ascii="仿宋" w:hAnsi="仿宋" w:eastAsia="仿宋"/>
                <w:snapToGrid w:val="0"/>
                <w:kern w:val="0"/>
                <w:sz w:val="28"/>
              </w:rPr>
              <w:t>Email</w:t>
            </w:r>
            <w:r>
              <w:rPr>
                <w:rFonts w:hint="eastAsia" w:ascii="仿宋" w:hAnsi="仿宋" w:eastAsia="仿宋"/>
                <w:snapToGrid w:val="0"/>
                <w:kern w:val="0"/>
                <w:sz w:val="28"/>
              </w:rPr>
              <w:t>：</w:t>
            </w:r>
          </w:p>
        </w:tc>
      </w:tr>
      <w:tr w14:paraId="5F8C3B32">
        <w:tblPrEx>
          <w:tblCellMar>
            <w:top w:w="0" w:type="dxa"/>
            <w:left w:w="108" w:type="dxa"/>
            <w:bottom w:w="0" w:type="dxa"/>
            <w:right w:w="108" w:type="dxa"/>
          </w:tblCellMar>
        </w:tblPrEx>
        <w:trPr>
          <w:jc w:val="center"/>
        </w:trPr>
        <w:tc>
          <w:tcPr>
            <w:tcW w:w="4378" w:type="dxa"/>
            <w:vAlign w:val="center"/>
          </w:tcPr>
          <w:p w14:paraId="37A64372">
            <w:pPr>
              <w:wordWrap w:val="0"/>
              <w:autoSpaceDE w:val="0"/>
              <w:autoSpaceDN w:val="0"/>
              <w:snapToGrid w:val="0"/>
              <w:spacing w:line="480" w:lineRule="exact"/>
              <w:ind w:right="-16"/>
              <w:jc w:val="left"/>
              <w:rPr>
                <w:rFonts w:ascii="仿宋" w:hAnsi="仿宋" w:eastAsia="仿宋"/>
                <w:snapToGrid w:val="0"/>
                <w:color w:val="auto"/>
                <w:kern w:val="0"/>
                <w:sz w:val="28"/>
                <w:u w:val="none"/>
              </w:rPr>
            </w:pPr>
            <w:r>
              <w:rPr>
                <w:rFonts w:hint="eastAsia" w:ascii="仿宋" w:hAnsi="仿宋" w:eastAsia="仿宋"/>
                <w:snapToGrid w:val="0"/>
                <w:color w:val="auto"/>
                <w:kern w:val="0"/>
                <w:sz w:val="28"/>
                <w:u w:val="none"/>
              </w:rPr>
              <w:t>开户银行：</w:t>
            </w:r>
          </w:p>
        </w:tc>
        <w:tc>
          <w:tcPr>
            <w:tcW w:w="4146" w:type="dxa"/>
            <w:vAlign w:val="center"/>
          </w:tcPr>
          <w:p w14:paraId="5D78A646">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开户银行：</w:t>
            </w:r>
            <w:r>
              <w:rPr>
                <w:rFonts w:ascii="仿宋" w:hAnsi="仿宋" w:eastAsia="仿宋"/>
                <w:snapToGrid w:val="0"/>
                <w:kern w:val="0"/>
                <w:sz w:val="28"/>
              </w:rPr>
              <w:t xml:space="preserve"> </w:t>
            </w:r>
          </w:p>
        </w:tc>
      </w:tr>
      <w:tr w14:paraId="2830B546">
        <w:tblPrEx>
          <w:tblCellMar>
            <w:top w:w="0" w:type="dxa"/>
            <w:left w:w="108" w:type="dxa"/>
            <w:bottom w:w="0" w:type="dxa"/>
            <w:right w:w="108" w:type="dxa"/>
          </w:tblCellMar>
        </w:tblPrEx>
        <w:trPr>
          <w:jc w:val="center"/>
        </w:trPr>
        <w:tc>
          <w:tcPr>
            <w:tcW w:w="4378" w:type="dxa"/>
            <w:vAlign w:val="center"/>
          </w:tcPr>
          <w:p w14:paraId="28B9A03F">
            <w:pPr>
              <w:wordWrap w:val="0"/>
              <w:autoSpaceDE w:val="0"/>
              <w:autoSpaceDN w:val="0"/>
              <w:snapToGrid w:val="0"/>
              <w:spacing w:line="480" w:lineRule="exact"/>
              <w:ind w:right="-16"/>
              <w:jc w:val="left"/>
              <w:rPr>
                <w:rFonts w:ascii="仿宋" w:hAnsi="仿宋" w:eastAsia="仿宋"/>
                <w:snapToGrid w:val="0"/>
                <w:color w:val="auto"/>
                <w:kern w:val="0"/>
                <w:sz w:val="28"/>
                <w:u w:val="none"/>
              </w:rPr>
            </w:pPr>
            <w:r>
              <w:rPr>
                <w:rFonts w:hint="eastAsia" w:ascii="仿宋" w:hAnsi="仿宋" w:eastAsia="仿宋"/>
                <w:snapToGrid w:val="0"/>
                <w:color w:val="auto"/>
                <w:kern w:val="0"/>
                <w:sz w:val="28"/>
                <w:u w:val="none"/>
              </w:rPr>
              <w:t>账号：</w:t>
            </w:r>
          </w:p>
        </w:tc>
        <w:tc>
          <w:tcPr>
            <w:tcW w:w="4146" w:type="dxa"/>
            <w:vAlign w:val="center"/>
          </w:tcPr>
          <w:p w14:paraId="4E16EF3F">
            <w:pPr>
              <w:wordWrap w:val="0"/>
              <w:autoSpaceDE w:val="0"/>
              <w:autoSpaceDN w:val="0"/>
              <w:snapToGrid w:val="0"/>
              <w:spacing w:line="480" w:lineRule="exact"/>
              <w:ind w:right="-16"/>
              <w:jc w:val="left"/>
              <w:rPr>
                <w:rFonts w:ascii="仿宋" w:hAnsi="仿宋" w:eastAsia="仿宋"/>
                <w:snapToGrid w:val="0"/>
                <w:kern w:val="0"/>
                <w:sz w:val="28"/>
              </w:rPr>
            </w:pPr>
            <w:r>
              <w:rPr>
                <w:rFonts w:hint="eastAsia" w:ascii="仿宋" w:hAnsi="仿宋" w:eastAsia="仿宋"/>
                <w:snapToGrid w:val="0"/>
                <w:kern w:val="0"/>
                <w:sz w:val="28"/>
              </w:rPr>
              <w:t>账号：</w:t>
            </w:r>
          </w:p>
        </w:tc>
      </w:tr>
      <w:tr w14:paraId="391769D3">
        <w:tblPrEx>
          <w:tblCellMar>
            <w:top w:w="0" w:type="dxa"/>
            <w:left w:w="108" w:type="dxa"/>
            <w:bottom w:w="0" w:type="dxa"/>
            <w:right w:w="108" w:type="dxa"/>
          </w:tblCellMar>
        </w:tblPrEx>
        <w:trPr>
          <w:jc w:val="center"/>
        </w:trPr>
        <w:tc>
          <w:tcPr>
            <w:tcW w:w="4378" w:type="dxa"/>
            <w:vAlign w:val="center"/>
          </w:tcPr>
          <w:p w14:paraId="2D95DE23">
            <w:pPr>
              <w:wordWrap w:val="0"/>
              <w:autoSpaceDE w:val="0"/>
              <w:autoSpaceDN w:val="0"/>
              <w:snapToGrid w:val="0"/>
              <w:spacing w:line="480" w:lineRule="exact"/>
              <w:ind w:right="-16"/>
              <w:jc w:val="left"/>
              <w:rPr>
                <w:rFonts w:hint="eastAsia" w:ascii="仿宋" w:hAnsi="仿宋" w:eastAsia="仿宋"/>
                <w:snapToGrid w:val="0"/>
                <w:color w:val="auto"/>
                <w:kern w:val="0"/>
                <w:sz w:val="28"/>
                <w:u w:val="none"/>
              </w:rPr>
            </w:pPr>
            <w:r>
              <w:rPr>
                <w:rFonts w:hint="eastAsia" w:ascii="仿宋" w:hAnsi="仿宋" w:eastAsia="仿宋"/>
                <w:color w:val="auto"/>
                <w:sz w:val="28"/>
                <w:u w:val="none"/>
              </w:rPr>
              <w:t>统一社会信用代码</w:t>
            </w:r>
            <w:r>
              <w:rPr>
                <w:rFonts w:hint="eastAsia" w:ascii="仿宋" w:hAnsi="仿宋" w:eastAsia="仿宋"/>
                <w:snapToGrid w:val="0"/>
                <w:color w:val="auto"/>
                <w:kern w:val="0"/>
                <w:sz w:val="28"/>
                <w:u w:val="none"/>
              </w:rPr>
              <w:t>：</w:t>
            </w:r>
          </w:p>
          <w:p w14:paraId="0C08A836">
            <w:pPr>
              <w:wordWrap w:val="0"/>
              <w:autoSpaceDE w:val="0"/>
              <w:autoSpaceDN w:val="0"/>
              <w:snapToGrid w:val="0"/>
              <w:spacing w:line="480" w:lineRule="exact"/>
              <w:ind w:right="-16"/>
              <w:jc w:val="left"/>
              <w:rPr>
                <w:rFonts w:ascii="仿宋" w:hAnsi="仿宋" w:eastAsia="仿宋"/>
                <w:snapToGrid w:val="0"/>
                <w:color w:val="auto"/>
                <w:kern w:val="0"/>
                <w:sz w:val="28"/>
                <w:u w:val="none"/>
              </w:rPr>
            </w:pPr>
          </w:p>
        </w:tc>
        <w:tc>
          <w:tcPr>
            <w:tcW w:w="4146" w:type="dxa"/>
            <w:vAlign w:val="center"/>
          </w:tcPr>
          <w:p w14:paraId="7AEDF802">
            <w:pPr>
              <w:wordWrap w:val="0"/>
              <w:autoSpaceDE w:val="0"/>
              <w:autoSpaceDN w:val="0"/>
              <w:snapToGrid w:val="0"/>
              <w:spacing w:line="480" w:lineRule="exact"/>
              <w:ind w:right="-16"/>
              <w:jc w:val="left"/>
              <w:rPr>
                <w:rFonts w:hint="eastAsia" w:ascii="仿宋" w:hAnsi="仿宋" w:eastAsia="仿宋"/>
                <w:snapToGrid w:val="0"/>
                <w:kern w:val="0"/>
                <w:sz w:val="28"/>
              </w:rPr>
            </w:pPr>
            <w:r>
              <w:rPr>
                <w:rFonts w:hint="eastAsia" w:ascii="仿宋" w:hAnsi="仿宋" w:eastAsia="仿宋"/>
                <w:sz w:val="28"/>
              </w:rPr>
              <w:t>统一社会信用代码</w:t>
            </w:r>
            <w:r>
              <w:rPr>
                <w:rFonts w:hint="eastAsia" w:ascii="仿宋" w:hAnsi="仿宋" w:eastAsia="仿宋"/>
                <w:snapToGrid w:val="0"/>
                <w:kern w:val="0"/>
                <w:sz w:val="28"/>
              </w:rPr>
              <w:t>：</w:t>
            </w:r>
          </w:p>
          <w:p w14:paraId="4F36FD9D">
            <w:pPr>
              <w:wordWrap w:val="0"/>
              <w:autoSpaceDE w:val="0"/>
              <w:autoSpaceDN w:val="0"/>
              <w:snapToGrid w:val="0"/>
              <w:spacing w:line="480" w:lineRule="exact"/>
              <w:ind w:right="-16"/>
              <w:jc w:val="left"/>
              <w:rPr>
                <w:rFonts w:ascii="仿宋" w:hAnsi="仿宋" w:eastAsia="仿宋"/>
                <w:snapToGrid w:val="0"/>
                <w:kern w:val="0"/>
                <w:sz w:val="28"/>
              </w:rPr>
            </w:pPr>
          </w:p>
        </w:tc>
      </w:tr>
    </w:tbl>
    <w:p w14:paraId="490D2EAF">
      <w:pPr>
        <w:wordWrap w:val="0"/>
        <w:rPr>
          <w:rFonts w:ascii="仿宋" w:hAnsi="仿宋" w:eastAsia="仿宋"/>
          <w:sz w:val="28"/>
        </w:rPr>
      </w:pPr>
    </w:p>
    <w:p w14:paraId="093FDCA7">
      <w:pPr>
        <w:wordWrap w:val="0"/>
        <w:rPr>
          <w:rFonts w:ascii="仿宋" w:hAnsi="仿宋" w:eastAsia="仿宋"/>
          <w:sz w:val="28"/>
        </w:rPr>
      </w:pPr>
    </w:p>
    <w:p w14:paraId="7E51848C">
      <w:pPr>
        <w:wordWrap w:val="0"/>
        <w:rPr>
          <w:rFonts w:ascii="仿宋" w:hAnsi="仿宋" w:eastAsia="仿宋"/>
          <w:sz w:val="28"/>
        </w:rPr>
      </w:pPr>
    </w:p>
    <w:p w14:paraId="78CDBB43">
      <w:pPr>
        <w:wordWrap w:val="0"/>
        <w:rPr>
          <w:rFonts w:ascii="仿宋" w:hAnsi="仿宋" w:eastAsia="仿宋"/>
          <w:sz w:val="28"/>
        </w:rPr>
      </w:pPr>
    </w:p>
    <w:p w14:paraId="60A9881A">
      <w:pPr>
        <w:wordWrap w:val="0"/>
        <w:rPr>
          <w:rFonts w:ascii="仿宋" w:hAnsi="仿宋" w:eastAsia="仿宋"/>
          <w:sz w:val="28"/>
        </w:rPr>
      </w:pPr>
    </w:p>
    <w:p w14:paraId="21F0C58B"/>
    <w:p w14:paraId="0ED2419A">
      <w:pPr>
        <w:shd w:val="clear"/>
        <w:ind w:firstLine="600" w:firstLineChars="200"/>
        <w:jc w:val="center"/>
        <w:rPr>
          <w:rFonts w:hint="eastAsia" w:ascii="宋体" w:hAnsi="宋体"/>
          <w:color w:val="auto"/>
          <w:sz w:val="30"/>
          <w:szCs w:val="30"/>
        </w:rPr>
        <w:sectPr>
          <w:pgSz w:w="12240" w:h="15840"/>
          <w:pgMar w:top="1134" w:right="1474" w:bottom="1247" w:left="1361" w:header="862" w:footer="862" w:gutter="0"/>
          <w:cols w:space="720" w:num="1"/>
        </w:sectPr>
      </w:pPr>
    </w:p>
    <w:p w14:paraId="36B516A8">
      <w:pPr>
        <w:shd w:val="clear"/>
        <w:ind w:firstLine="600" w:firstLineChars="200"/>
        <w:jc w:val="center"/>
        <w:rPr>
          <w:rFonts w:ascii="宋体" w:hAnsi="宋体"/>
          <w:color w:val="auto"/>
          <w:sz w:val="30"/>
          <w:szCs w:val="30"/>
        </w:rPr>
      </w:pPr>
      <w:r>
        <w:rPr>
          <w:rFonts w:hint="eastAsia" w:ascii="宋体" w:hAnsi="宋体"/>
          <w:color w:val="auto"/>
          <w:sz w:val="30"/>
          <w:szCs w:val="30"/>
        </w:rPr>
        <w:br w:type="page"/>
      </w:r>
    </w:p>
    <w:p w14:paraId="5993C908">
      <w:pPr>
        <w:shd w:val="clear"/>
        <w:spacing w:line="420" w:lineRule="exact"/>
        <w:jc w:val="center"/>
        <w:rPr>
          <w:rFonts w:ascii="宋体" w:hAnsi="宋体"/>
          <w:color w:val="auto"/>
        </w:rPr>
      </w:pPr>
    </w:p>
    <w:p w14:paraId="47E3FEE9">
      <w:pPr>
        <w:pStyle w:val="4"/>
        <w:shd w:val="clear"/>
        <w:spacing w:line="240" w:lineRule="atLeast"/>
        <w:jc w:val="center"/>
        <w:rPr>
          <w:rFonts w:ascii="宋体" w:hAnsi="宋体"/>
          <w:color w:val="auto"/>
        </w:rPr>
      </w:pPr>
      <w:bookmarkStart w:id="58" w:name="_Toc25752"/>
      <w:r>
        <w:rPr>
          <w:rFonts w:hint="eastAsia" w:ascii="宋体" w:hAnsi="宋体"/>
          <w:color w:val="auto"/>
        </w:rPr>
        <w:t>第五章  发包人要求</w:t>
      </w:r>
      <w:bookmarkEnd w:id="58"/>
    </w:p>
    <w:p w14:paraId="2DF40B7F">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一）科研项目申报前辅导。2026年吉林省科技厅科技发展计划项目申报指南解读。召开政策解读会，结合招标人实际情况对申报指南进行分析，确定拟申报项目名称、项目内容、技术指标、经济指标、申请资金及经费预算等；完成项目申报时需要提交的申报书撰写、系统填报等。</w:t>
      </w:r>
    </w:p>
    <w:p w14:paraId="1C48DC86">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拟服务项目名单（项目名称以实际申报时为准）</w:t>
      </w:r>
    </w:p>
    <w:p w14:paraId="33521C0F">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项目1：电梯用包覆带及钢丝绳实时监测装置</w:t>
      </w:r>
    </w:p>
    <w:p w14:paraId="0A5400C2">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项目2：应用Deepseek大数据模型技术实现电梯安全评估新模式</w:t>
      </w:r>
    </w:p>
    <w:p w14:paraId="7296DB7D">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项目3：电梯能量回馈装置关键技术研究</w:t>
      </w:r>
    </w:p>
    <w:p w14:paraId="4D8A25B5">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项目4：低压燃气管道穿楼板段腐蚀情况快速排查装置及安全评价</w:t>
      </w:r>
    </w:p>
    <w:p w14:paraId="2F15231E">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二）科研项目监理。对已立项项目或已经批复认定项目开展执行期内指导项目实施工作。定期开展项目执行情况了解，形成项目实施情况报告；完成各项技术、经济指标完成情况统计等；完成需提交给政府部门的各项汇报材料。</w:t>
      </w:r>
    </w:p>
    <w:p w14:paraId="17295A2F">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拟服务项目名单</w:t>
      </w:r>
    </w:p>
    <w:p w14:paraId="6D40955B">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项目1：东北地区天然气掺氢输运管道氢损伤超声监测预警系统的研究与开发</w:t>
      </w:r>
    </w:p>
    <w:p w14:paraId="2DCB26CD">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项目2：基于大数据的在役天然气管道的残余应力快速检测及安全评价研究</w:t>
      </w:r>
    </w:p>
    <w:p w14:paraId="07350F33">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（三）科研项目验收辅导。根据已立项项目及项目执行期即将到期项目进行验收前指导及验收工作启动等；按项目验收指标（技术、经济指标）、项目执行情况进行汇总，形成验收报告，填报验收系统。</w:t>
      </w:r>
    </w:p>
    <w:p w14:paraId="4793721B">
      <w:pPr>
        <w:shd w:val="clear"/>
        <w:spacing w:line="360" w:lineRule="auto"/>
        <w:ind w:left="420" w:leftChars="200"/>
        <w:rPr>
          <w:rFonts w:hint="eastAsia" w:ascii="宋体" w:hAnsi="宋体"/>
          <w:b w:val="0"/>
          <w:bCs/>
          <w:color w:val="auto"/>
          <w:sz w:val="21"/>
          <w:szCs w:val="21"/>
        </w:rPr>
      </w:pPr>
      <w:r>
        <w:rPr>
          <w:rFonts w:hint="eastAsia" w:ascii="宋体" w:hAnsi="宋体"/>
          <w:b w:val="0"/>
          <w:bCs/>
          <w:color w:val="auto"/>
          <w:sz w:val="21"/>
          <w:szCs w:val="21"/>
        </w:rPr>
        <w:t>按实际验收的科研项目确定服务项目名单</w:t>
      </w:r>
    </w:p>
    <w:p w14:paraId="258949DA">
      <w:pPr>
        <w:shd w:val="clear"/>
        <w:spacing w:line="360" w:lineRule="auto"/>
        <w:ind w:left="420" w:leftChars="200"/>
        <w:rPr>
          <w:rFonts w:ascii="宋体" w:hAnsi="宋体"/>
          <w:bCs/>
          <w:color w:val="auto"/>
          <w:szCs w:val="21"/>
        </w:rPr>
      </w:pPr>
      <w:r>
        <w:rPr>
          <w:rFonts w:hint="eastAsia" w:ascii="宋体" w:hAnsi="宋体"/>
          <w:b w:val="0"/>
          <w:bCs/>
          <w:color w:val="auto"/>
          <w:sz w:val="21"/>
          <w:szCs w:val="21"/>
        </w:rPr>
        <w:t>（四）针对招标人开展除上述科研项目外其他科研项目申报、认定等服务。针对吉林省科学技术厅、吉林省市场监督管理厅等省、市政府部门开展的其他科研项目进行咨询、技术服务、辅导等。</w:t>
      </w:r>
    </w:p>
    <w:p w14:paraId="55073B72">
      <w:pPr>
        <w:widowControl/>
        <w:shd w:val="clear"/>
        <w:spacing w:line="360" w:lineRule="auto"/>
        <w:ind w:left="420" w:leftChars="200"/>
        <w:jc w:val="left"/>
        <w:rPr>
          <w:rFonts w:ascii="宋体" w:hAnsi="宋体"/>
          <w:color w:val="auto"/>
          <w:szCs w:val="21"/>
        </w:rPr>
      </w:pPr>
      <w:r>
        <w:rPr>
          <w:rFonts w:ascii="宋体" w:hAnsi="宋体"/>
          <w:color w:val="auto"/>
          <w:szCs w:val="21"/>
        </w:rPr>
        <w:br w:type="page"/>
      </w:r>
    </w:p>
    <w:p w14:paraId="342DF805">
      <w:pPr>
        <w:shd w:val="clear"/>
        <w:spacing w:line="420" w:lineRule="exact"/>
        <w:jc w:val="center"/>
        <w:rPr>
          <w:rFonts w:ascii="宋体" w:hAnsi="宋体"/>
          <w:color w:val="auto"/>
        </w:rPr>
      </w:pPr>
    </w:p>
    <w:p w14:paraId="36F782EA">
      <w:pPr>
        <w:shd w:val="clear"/>
        <w:spacing w:line="420" w:lineRule="exact"/>
        <w:jc w:val="center"/>
        <w:rPr>
          <w:rFonts w:ascii="宋体" w:hAnsi="宋体"/>
          <w:color w:val="auto"/>
        </w:rPr>
      </w:pPr>
    </w:p>
    <w:p w14:paraId="3457DDEF">
      <w:pPr>
        <w:shd w:val="clear"/>
        <w:spacing w:line="420" w:lineRule="exact"/>
        <w:jc w:val="center"/>
        <w:rPr>
          <w:rFonts w:ascii="宋体" w:hAnsi="宋体"/>
          <w:color w:val="auto"/>
        </w:rPr>
      </w:pPr>
    </w:p>
    <w:p w14:paraId="02EFD627">
      <w:pPr>
        <w:pStyle w:val="4"/>
        <w:shd w:val="clear"/>
        <w:spacing w:line="240" w:lineRule="atLeast"/>
        <w:jc w:val="center"/>
        <w:rPr>
          <w:rFonts w:ascii="宋体" w:hAnsi="宋体"/>
          <w:color w:val="auto"/>
        </w:rPr>
      </w:pPr>
      <w:bookmarkStart w:id="59" w:name="_Toc19539"/>
      <w:r>
        <w:rPr>
          <w:rFonts w:hint="eastAsia" w:ascii="宋体" w:hAnsi="宋体"/>
          <w:color w:val="auto"/>
        </w:rPr>
        <w:t>第六章  响应文件格式</w:t>
      </w:r>
      <w:bookmarkEnd w:id="59"/>
    </w:p>
    <w:p w14:paraId="55B98B80">
      <w:pPr>
        <w:shd w:val="clear"/>
        <w:jc w:val="center"/>
        <w:rPr>
          <w:rFonts w:ascii="黑体" w:eastAsia="黑体"/>
          <w:color w:val="auto"/>
          <w:sz w:val="32"/>
          <w:szCs w:val="32"/>
        </w:rPr>
      </w:pPr>
      <w:r>
        <w:rPr>
          <w:rFonts w:ascii="宋体" w:hAnsi="宋体"/>
          <w:color w:val="auto"/>
          <w:sz w:val="32"/>
          <w:szCs w:val="32"/>
        </w:rPr>
        <w:br w:type="page"/>
      </w:r>
    </w:p>
    <w:p w14:paraId="7A4ADDF1">
      <w:pPr>
        <w:shd w:val="clear"/>
        <w:jc w:val="center"/>
        <w:rPr>
          <w:rFonts w:ascii="黑体" w:eastAsia="黑体"/>
          <w:color w:val="auto"/>
          <w:sz w:val="32"/>
          <w:szCs w:val="32"/>
        </w:rPr>
      </w:pPr>
    </w:p>
    <w:p w14:paraId="44403DAE">
      <w:pPr>
        <w:shd w:val="clear"/>
        <w:jc w:val="center"/>
        <w:rPr>
          <w:rFonts w:ascii="黑体" w:eastAsia="黑体"/>
          <w:color w:val="auto"/>
          <w:sz w:val="32"/>
          <w:szCs w:val="32"/>
        </w:rPr>
      </w:pPr>
    </w:p>
    <w:p w14:paraId="4FB5C22D">
      <w:pPr>
        <w:shd w:val="clear"/>
        <w:jc w:val="center"/>
        <w:rPr>
          <w:rFonts w:ascii="黑体" w:eastAsia="黑体"/>
          <w:color w:val="auto"/>
          <w:sz w:val="32"/>
          <w:szCs w:val="32"/>
        </w:rPr>
      </w:pPr>
    </w:p>
    <w:p w14:paraId="0AA3C613">
      <w:pPr>
        <w:shd w:val="clear"/>
        <w:jc w:val="center"/>
        <w:rPr>
          <w:rFonts w:ascii="黑体" w:eastAsia="黑体"/>
          <w:color w:val="auto"/>
          <w:sz w:val="28"/>
          <w:szCs w:val="28"/>
        </w:rPr>
      </w:pPr>
      <w:r>
        <w:rPr>
          <w:rFonts w:hint="eastAsia" w:ascii="宋体" w:hAnsi="宋体"/>
          <w:color w:val="auto"/>
          <w:sz w:val="28"/>
          <w:szCs w:val="28"/>
          <w:u w:val="single"/>
        </w:rPr>
        <w:t xml:space="preserve">                                 （项目名称） </w:t>
      </w:r>
    </w:p>
    <w:p w14:paraId="0DBA527F">
      <w:pPr>
        <w:shd w:val="clear"/>
        <w:spacing w:before="240" w:beforeLines="100"/>
        <w:jc w:val="center"/>
        <w:rPr>
          <w:rFonts w:ascii="黑体" w:eastAsia="黑体"/>
          <w:color w:val="auto"/>
          <w:sz w:val="44"/>
          <w:szCs w:val="44"/>
        </w:rPr>
      </w:pPr>
      <w:r>
        <w:rPr>
          <w:rFonts w:hint="eastAsia" w:ascii="黑体" w:eastAsia="黑体"/>
          <w:color w:val="auto"/>
          <w:sz w:val="44"/>
          <w:szCs w:val="44"/>
        </w:rPr>
        <w:t>响  应  文  件</w:t>
      </w:r>
    </w:p>
    <w:p w14:paraId="30A5DE9B">
      <w:pPr>
        <w:shd w:val="clear"/>
        <w:jc w:val="center"/>
        <w:rPr>
          <w:rFonts w:ascii="黑体" w:eastAsia="黑体"/>
          <w:color w:val="auto"/>
          <w:sz w:val="32"/>
          <w:szCs w:val="32"/>
        </w:rPr>
      </w:pPr>
    </w:p>
    <w:p w14:paraId="221EECF9">
      <w:pPr>
        <w:shd w:val="clear"/>
        <w:jc w:val="center"/>
        <w:rPr>
          <w:rFonts w:ascii="黑体" w:eastAsia="黑体"/>
          <w:color w:val="auto"/>
          <w:sz w:val="32"/>
          <w:szCs w:val="32"/>
        </w:rPr>
      </w:pPr>
    </w:p>
    <w:p w14:paraId="2A7CC5B0">
      <w:pPr>
        <w:shd w:val="clear"/>
        <w:jc w:val="center"/>
        <w:rPr>
          <w:rFonts w:ascii="黑体" w:eastAsia="黑体"/>
          <w:color w:val="auto"/>
          <w:sz w:val="32"/>
          <w:szCs w:val="32"/>
        </w:rPr>
      </w:pPr>
      <w:r>
        <w:rPr>
          <w:rFonts w:hint="eastAsia" w:ascii="黑体" w:eastAsia="黑体"/>
          <w:color w:val="auto"/>
          <w:sz w:val="32"/>
          <w:szCs w:val="32"/>
        </w:rPr>
        <w:t>项目编号：</w:t>
      </w:r>
    </w:p>
    <w:p w14:paraId="175CD5C4">
      <w:pPr>
        <w:shd w:val="clear"/>
        <w:jc w:val="center"/>
        <w:rPr>
          <w:rFonts w:ascii="黑体" w:eastAsia="黑体"/>
          <w:color w:val="auto"/>
          <w:sz w:val="32"/>
          <w:szCs w:val="32"/>
        </w:rPr>
      </w:pPr>
    </w:p>
    <w:p w14:paraId="7305F187">
      <w:pPr>
        <w:shd w:val="clear"/>
        <w:jc w:val="center"/>
        <w:rPr>
          <w:rFonts w:ascii="黑体" w:eastAsia="黑体"/>
          <w:color w:val="auto"/>
          <w:sz w:val="32"/>
          <w:szCs w:val="32"/>
        </w:rPr>
      </w:pPr>
    </w:p>
    <w:p w14:paraId="7766052F">
      <w:pPr>
        <w:shd w:val="clear"/>
        <w:jc w:val="center"/>
        <w:rPr>
          <w:rFonts w:ascii="黑体" w:eastAsia="黑体"/>
          <w:color w:val="auto"/>
          <w:sz w:val="32"/>
          <w:szCs w:val="32"/>
        </w:rPr>
      </w:pPr>
    </w:p>
    <w:p w14:paraId="2611A737">
      <w:pPr>
        <w:shd w:val="clear"/>
        <w:jc w:val="center"/>
        <w:rPr>
          <w:rFonts w:ascii="黑体" w:eastAsia="黑体"/>
          <w:color w:val="auto"/>
          <w:sz w:val="32"/>
          <w:szCs w:val="32"/>
        </w:rPr>
      </w:pPr>
    </w:p>
    <w:p w14:paraId="28441015">
      <w:pPr>
        <w:shd w:val="clear"/>
        <w:jc w:val="center"/>
        <w:rPr>
          <w:rFonts w:ascii="黑体" w:eastAsia="黑体"/>
          <w:color w:val="auto"/>
          <w:sz w:val="32"/>
          <w:szCs w:val="32"/>
        </w:rPr>
      </w:pPr>
    </w:p>
    <w:p w14:paraId="405C9D87">
      <w:pPr>
        <w:shd w:val="clear"/>
        <w:jc w:val="center"/>
        <w:rPr>
          <w:rFonts w:ascii="黑体" w:eastAsia="黑体"/>
          <w:color w:val="auto"/>
          <w:sz w:val="32"/>
          <w:szCs w:val="32"/>
        </w:rPr>
      </w:pPr>
    </w:p>
    <w:p w14:paraId="6049C673">
      <w:pPr>
        <w:shd w:val="clear"/>
        <w:jc w:val="center"/>
        <w:rPr>
          <w:rFonts w:ascii="黑体" w:eastAsia="黑体"/>
          <w:color w:val="auto"/>
          <w:sz w:val="32"/>
          <w:szCs w:val="32"/>
        </w:rPr>
      </w:pPr>
    </w:p>
    <w:p w14:paraId="38CEA708">
      <w:pPr>
        <w:shd w:val="clear"/>
        <w:jc w:val="center"/>
        <w:rPr>
          <w:rFonts w:ascii="黑体" w:eastAsia="黑体"/>
          <w:color w:val="auto"/>
          <w:sz w:val="32"/>
          <w:szCs w:val="32"/>
        </w:rPr>
      </w:pPr>
    </w:p>
    <w:p w14:paraId="6E2C75C2">
      <w:pPr>
        <w:shd w:val="clear"/>
        <w:jc w:val="center"/>
        <w:rPr>
          <w:rFonts w:ascii="黑体" w:eastAsia="黑体"/>
          <w:color w:val="auto"/>
          <w:sz w:val="32"/>
          <w:szCs w:val="32"/>
        </w:rPr>
      </w:pPr>
    </w:p>
    <w:p w14:paraId="7D1D3AC3">
      <w:pPr>
        <w:shd w:val="clear"/>
        <w:jc w:val="center"/>
        <w:rPr>
          <w:rFonts w:ascii="黑体" w:eastAsia="黑体"/>
          <w:color w:val="auto"/>
          <w:sz w:val="32"/>
          <w:szCs w:val="32"/>
        </w:rPr>
      </w:pPr>
    </w:p>
    <w:p w14:paraId="2206AE7C">
      <w:pPr>
        <w:shd w:val="clear"/>
        <w:jc w:val="center"/>
        <w:rPr>
          <w:rFonts w:ascii="黑体" w:eastAsia="黑体"/>
          <w:color w:val="auto"/>
          <w:sz w:val="32"/>
          <w:szCs w:val="32"/>
        </w:rPr>
      </w:pPr>
    </w:p>
    <w:p w14:paraId="29C11796">
      <w:pPr>
        <w:shd w:val="clear"/>
        <w:jc w:val="center"/>
        <w:rPr>
          <w:rFonts w:ascii="黑体" w:eastAsia="黑体"/>
          <w:color w:val="auto"/>
          <w:sz w:val="32"/>
          <w:szCs w:val="32"/>
        </w:rPr>
      </w:pPr>
    </w:p>
    <w:p w14:paraId="75531C97">
      <w:pPr>
        <w:shd w:val="clear"/>
        <w:jc w:val="center"/>
        <w:rPr>
          <w:rFonts w:ascii="黑体" w:eastAsia="黑体"/>
          <w:color w:val="auto"/>
          <w:sz w:val="32"/>
          <w:szCs w:val="32"/>
        </w:rPr>
      </w:pPr>
    </w:p>
    <w:p w14:paraId="6BFB5D94">
      <w:pPr>
        <w:shd w:val="clear"/>
        <w:jc w:val="center"/>
        <w:rPr>
          <w:rFonts w:ascii="黑体" w:eastAsia="黑体"/>
          <w:color w:val="auto"/>
          <w:sz w:val="32"/>
          <w:szCs w:val="32"/>
        </w:rPr>
      </w:pPr>
    </w:p>
    <w:p w14:paraId="55354260">
      <w:pPr>
        <w:shd w:val="clear"/>
        <w:jc w:val="center"/>
        <w:rPr>
          <w:rFonts w:ascii="黑体" w:eastAsia="黑体"/>
          <w:color w:val="auto"/>
          <w:sz w:val="32"/>
          <w:szCs w:val="32"/>
        </w:rPr>
      </w:pPr>
    </w:p>
    <w:p w14:paraId="7CD4F5FF">
      <w:pPr>
        <w:shd w:val="clear"/>
        <w:spacing w:line="480" w:lineRule="auto"/>
        <w:ind w:firstLine="2240" w:firstLineChars="800"/>
        <w:rPr>
          <w:rFonts w:ascii="黑体" w:eastAsia="黑体"/>
          <w:color w:val="auto"/>
          <w:sz w:val="28"/>
          <w:szCs w:val="28"/>
        </w:rPr>
      </w:pPr>
      <w:r>
        <w:rPr>
          <w:rFonts w:hint="eastAsia" w:ascii="黑体" w:eastAsia="黑体"/>
          <w:color w:val="auto"/>
          <w:sz w:val="28"/>
          <w:szCs w:val="28"/>
        </w:rPr>
        <w:t>供应商：（盖单位章）</w:t>
      </w:r>
    </w:p>
    <w:p w14:paraId="4BD5E8E7">
      <w:pPr>
        <w:shd w:val="clear"/>
        <w:spacing w:line="480" w:lineRule="auto"/>
        <w:jc w:val="center"/>
        <w:rPr>
          <w:rFonts w:ascii="黑体" w:eastAsia="黑体"/>
          <w:color w:val="auto"/>
          <w:sz w:val="28"/>
          <w:szCs w:val="28"/>
        </w:rPr>
      </w:pPr>
      <w:r>
        <w:rPr>
          <w:rFonts w:hint="eastAsia" w:ascii="黑体" w:eastAsia="黑体"/>
          <w:color w:val="auto"/>
          <w:sz w:val="28"/>
          <w:szCs w:val="28"/>
        </w:rPr>
        <w:t xml:space="preserve">  法定代表人或其委托代理人：（签字）</w:t>
      </w:r>
    </w:p>
    <w:p w14:paraId="3A24DBA5">
      <w:pPr>
        <w:shd w:val="clear"/>
        <w:jc w:val="center"/>
        <w:rPr>
          <w:rFonts w:ascii="黑体" w:eastAsia="黑体"/>
          <w:color w:val="auto"/>
          <w:sz w:val="28"/>
          <w:szCs w:val="28"/>
        </w:rPr>
      </w:pPr>
    </w:p>
    <w:p w14:paraId="12242CC8">
      <w:pPr>
        <w:shd w:val="clear"/>
        <w:jc w:val="center"/>
        <w:rPr>
          <w:rFonts w:ascii="黑体" w:eastAsia="黑体"/>
          <w:color w:val="auto"/>
          <w:sz w:val="28"/>
          <w:szCs w:val="28"/>
        </w:rPr>
      </w:pPr>
    </w:p>
    <w:p w14:paraId="5A3A2779">
      <w:pPr>
        <w:shd w:val="clear"/>
        <w:jc w:val="center"/>
        <w:rPr>
          <w:rFonts w:ascii="黑体" w:eastAsia="黑体"/>
          <w:color w:val="auto"/>
          <w:sz w:val="28"/>
          <w:szCs w:val="28"/>
        </w:rPr>
      </w:pPr>
      <w:r>
        <w:rPr>
          <w:rFonts w:hint="eastAsia" w:ascii="黑体" w:eastAsia="黑体"/>
          <w:color w:val="auto"/>
          <w:sz w:val="28"/>
          <w:szCs w:val="28"/>
        </w:rPr>
        <w:t>年  月  日</w:t>
      </w:r>
    </w:p>
    <w:p w14:paraId="7D3E39C7">
      <w:pPr>
        <w:shd w:val="clear"/>
        <w:jc w:val="center"/>
        <w:rPr>
          <w:rFonts w:hint="eastAsia" w:ascii="宋体" w:hAnsi="宋体"/>
          <w:color w:val="auto"/>
          <w:sz w:val="28"/>
          <w:szCs w:val="28"/>
        </w:rPr>
      </w:pPr>
      <w:r>
        <w:rPr>
          <w:rFonts w:ascii="黑体" w:eastAsia="黑体"/>
          <w:color w:val="auto"/>
          <w:sz w:val="28"/>
          <w:szCs w:val="28"/>
        </w:rPr>
        <w:br w:type="page"/>
      </w:r>
      <w:r>
        <w:rPr>
          <w:rFonts w:hint="eastAsia" w:ascii="宋体" w:hAnsi="宋体"/>
          <w:color w:val="auto"/>
          <w:sz w:val="28"/>
          <w:szCs w:val="28"/>
        </w:rPr>
        <w:t>目    录</w:t>
      </w:r>
    </w:p>
    <w:p w14:paraId="3FA2674F">
      <w:pPr>
        <w:pStyle w:val="4"/>
        <w:shd w:val="clear"/>
        <w:rPr>
          <w:rFonts w:hint="eastAsia" w:ascii="宋体" w:hAnsi="宋体"/>
          <w:color w:val="auto"/>
          <w:sz w:val="28"/>
          <w:szCs w:val="28"/>
        </w:rPr>
      </w:pPr>
    </w:p>
    <w:p w14:paraId="1F9ACB56">
      <w:pPr>
        <w:shd w:val="clear"/>
        <w:rPr>
          <w:color w:val="auto"/>
        </w:rPr>
      </w:pPr>
    </w:p>
    <w:p w14:paraId="0FC2AC61">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bookmarkStart w:id="60" w:name="_Toc27173_WPSOffice_Level2"/>
      <w:r>
        <w:rPr>
          <w:rFonts w:hint="eastAsia"/>
          <w:color w:val="auto"/>
          <w:sz w:val="21"/>
          <w:szCs w:val="21"/>
        </w:rPr>
        <w:t>投标函及投标函附录</w:t>
      </w:r>
      <w:bookmarkEnd w:id="60"/>
    </w:p>
    <w:p w14:paraId="3D2F4735">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bookmarkStart w:id="61" w:name="_Toc6525_WPSOffice_Level2"/>
      <w:r>
        <w:rPr>
          <w:rFonts w:hint="eastAsia"/>
          <w:color w:val="auto"/>
          <w:sz w:val="21"/>
          <w:szCs w:val="21"/>
        </w:rPr>
        <w:t>法定代表人身份证明</w:t>
      </w:r>
      <w:bookmarkEnd w:id="61"/>
      <w:bookmarkStart w:id="62" w:name="_Toc5234_WPSOffice_Level2"/>
    </w:p>
    <w:p w14:paraId="53708F25">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授权委托书</w:t>
      </w:r>
      <w:bookmarkEnd w:id="62"/>
    </w:p>
    <w:p w14:paraId="4B35C212">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bookmarkStart w:id="63" w:name="_Toc8073_WPSOffice_Level2"/>
      <w:r>
        <w:rPr>
          <w:rFonts w:hint="eastAsia"/>
          <w:color w:val="auto"/>
          <w:sz w:val="21"/>
          <w:szCs w:val="21"/>
        </w:rPr>
        <w:t>开标一览表</w:t>
      </w:r>
      <w:bookmarkEnd w:id="63"/>
    </w:p>
    <w:p w14:paraId="14C77796">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bookmarkStart w:id="64" w:name="_Toc5802_WPSOffice_Level2"/>
      <w:r>
        <w:rPr>
          <w:rFonts w:hint="eastAsia"/>
          <w:color w:val="auto"/>
          <w:sz w:val="21"/>
          <w:szCs w:val="21"/>
        </w:rPr>
        <w:t>磋商保证金</w:t>
      </w:r>
      <w:bookmarkEnd w:id="64"/>
    </w:p>
    <w:p w14:paraId="6DE47DC4">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bookmarkStart w:id="65" w:name="_Toc23257_WPSOffice_Level2"/>
      <w:r>
        <w:rPr>
          <w:rFonts w:hint="eastAsia"/>
          <w:color w:val="auto"/>
          <w:sz w:val="21"/>
          <w:szCs w:val="21"/>
        </w:rPr>
        <w:t>资格审查资料</w:t>
      </w:r>
      <w:bookmarkEnd w:id="65"/>
    </w:p>
    <w:p w14:paraId="5634D721">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r>
        <w:rPr>
          <w:rFonts w:hint="eastAsia"/>
          <w:color w:val="auto"/>
          <w:sz w:val="21"/>
          <w:szCs w:val="21"/>
        </w:rPr>
        <w:t>服务方案</w:t>
      </w:r>
    </w:p>
    <w:p w14:paraId="39B4DF4B">
      <w:pPr>
        <w:pStyle w:val="17"/>
        <w:keepNext w:val="0"/>
        <w:keepLines w:val="0"/>
        <w:pageBreakBefore w:val="0"/>
        <w:widowControl w:val="0"/>
        <w:numPr>
          <w:ilvl w:val="0"/>
          <w:numId w:val="4"/>
        </w:numPr>
        <w:shd w:val="clear"/>
        <w:kinsoku/>
        <w:wordWrap/>
        <w:overflowPunct/>
        <w:topLinePunct w:val="0"/>
        <w:autoSpaceDE/>
        <w:autoSpaceDN/>
        <w:bidi w:val="0"/>
        <w:adjustRightInd w:val="0"/>
        <w:snapToGrid/>
        <w:spacing w:before="36" w:line="360" w:lineRule="auto"/>
        <w:ind w:left="210" w:leftChars="0" w:right="3450" w:firstLine="420" w:firstLineChars="0"/>
        <w:jc w:val="left"/>
        <w:textAlignment w:val="baseline"/>
        <w:rPr>
          <w:color w:val="auto"/>
          <w:sz w:val="21"/>
          <w:szCs w:val="21"/>
        </w:rPr>
      </w:pPr>
      <w:bookmarkStart w:id="66" w:name="_Toc7803_WPSOffice_Level2"/>
      <w:r>
        <w:rPr>
          <w:rFonts w:hint="eastAsia"/>
          <w:color w:val="auto"/>
          <w:sz w:val="21"/>
          <w:szCs w:val="21"/>
        </w:rPr>
        <w:t>其他资料</w:t>
      </w:r>
      <w:bookmarkEnd w:id="66"/>
    </w:p>
    <w:p w14:paraId="6DD21675">
      <w:pPr>
        <w:pStyle w:val="4"/>
        <w:shd w:val="clear"/>
        <w:jc w:val="center"/>
        <w:rPr>
          <w:color w:val="auto"/>
        </w:rPr>
      </w:pPr>
      <w:r>
        <w:rPr>
          <w:rFonts w:ascii="宋体" w:hAnsi="宋体"/>
          <w:color w:val="auto"/>
          <w:szCs w:val="21"/>
        </w:rPr>
        <w:br w:type="page"/>
      </w:r>
      <w:bookmarkStart w:id="67" w:name="_Toc18524"/>
      <w:r>
        <w:rPr>
          <w:rFonts w:hint="eastAsia"/>
          <w:color w:val="auto"/>
        </w:rPr>
        <w:t>一、投标函及投标函附录</w:t>
      </w:r>
      <w:bookmarkEnd w:id="67"/>
    </w:p>
    <w:p w14:paraId="18B0DFE2">
      <w:pPr>
        <w:shd w:val="clear"/>
        <w:spacing w:line="360" w:lineRule="auto"/>
        <w:jc w:val="center"/>
        <w:rPr>
          <w:rFonts w:ascii="宋体" w:hAnsi="宋体"/>
          <w:color w:val="auto"/>
          <w:sz w:val="28"/>
          <w:szCs w:val="28"/>
        </w:rPr>
      </w:pPr>
      <w:r>
        <w:rPr>
          <w:rFonts w:hint="eastAsia" w:ascii="宋体" w:hAnsi="宋体"/>
          <w:color w:val="auto"/>
          <w:sz w:val="28"/>
          <w:szCs w:val="28"/>
        </w:rPr>
        <w:t>（一）投标函</w:t>
      </w:r>
    </w:p>
    <w:p w14:paraId="0A76075C">
      <w:pPr>
        <w:pStyle w:val="17"/>
        <w:keepNext w:val="0"/>
        <w:keepLines w:val="0"/>
        <w:pageBreakBefore w:val="0"/>
        <w:widowControl w:val="0"/>
        <w:shd w:val="clear"/>
        <w:tabs>
          <w:tab w:val="left" w:pos="1991"/>
        </w:tabs>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u w:val="single"/>
        </w:rPr>
        <w:tab/>
      </w:r>
      <w:r>
        <w:rPr>
          <w:rFonts w:hint="eastAsia" w:ascii="宋体" w:hAnsi="宋体"/>
          <w:color w:val="auto"/>
          <w:sz w:val="21"/>
          <w:szCs w:val="21"/>
        </w:rPr>
        <w:t>（</w:t>
      </w:r>
      <w:r>
        <w:rPr>
          <w:rFonts w:hint="eastAsia" w:ascii="宋体" w:hAnsi="宋体"/>
          <w:color w:val="auto"/>
          <w:spacing w:val="-3"/>
          <w:sz w:val="21"/>
          <w:szCs w:val="21"/>
        </w:rPr>
        <w:t>采购</w:t>
      </w:r>
      <w:r>
        <w:rPr>
          <w:rFonts w:hint="eastAsia" w:ascii="宋体" w:hAnsi="宋体"/>
          <w:color w:val="auto"/>
          <w:sz w:val="21"/>
          <w:szCs w:val="21"/>
        </w:rPr>
        <w:t>人</w:t>
      </w:r>
      <w:r>
        <w:rPr>
          <w:rFonts w:hint="eastAsia" w:ascii="宋体" w:hAnsi="宋体"/>
          <w:color w:val="auto"/>
          <w:spacing w:val="-3"/>
          <w:sz w:val="21"/>
          <w:szCs w:val="21"/>
        </w:rPr>
        <w:t>名</w:t>
      </w:r>
      <w:r>
        <w:rPr>
          <w:rFonts w:hint="eastAsia" w:ascii="宋体" w:hAnsi="宋体"/>
          <w:color w:val="auto"/>
          <w:sz w:val="21"/>
          <w:szCs w:val="21"/>
        </w:rPr>
        <w:t>称</w:t>
      </w:r>
      <w:r>
        <w:rPr>
          <w:rFonts w:hint="eastAsia" w:ascii="宋体" w:hAnsi="宋体"/>
          <w:color w:val="auto"/>
          <w:spacing w:val="-108"/>
          <w:sz w:val="21"/>
          <w:szCs w:val="21"/>
        </w:rPr>
        <w:t>）</w:t>
      </w:r>
      <w:r>
        <w:rPr>
          <w:rFonts w:hint="eastAsia" w:ascii="宋体" w:hAnsi="宋体"/>
          <w:color w:val="auto"/>
          <w:sz w:val="21"/>
          <w:szCs w:val="21"/>
        </w:rPr>
        <w:t>：</w:t>
      </w:r>
    </w:p>
    <w:p w14:paraId="18A979F5">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firstLine="420" w:firstLineChars="200"/>
        <w:jc w:val="left"/>
        <w:rPr>
          <w:rFonts w:ascii="宋体" w:hAnsi="宋体"/>
          <w:color w:val="auto"/>
          <w:sz w:val="21"/>
          <w:szCs w:val="21"/>
        </w:rPr>
      </w:pPr>
      <w:r>
        <w:rPr>
          <w:rFonts w:hint="eastAsia" w:ascii="宋体" w:hAnsi="宋体"/>
          <w:color w:val="auto"/>
          <w:sz w:val="21"/>
          <w:szCs w:val="21"/>
        </w:rPr>
        <w:t>1．我方已仔细研究了（项目名称）招标文件的全部内容，愿意以：</w:t>
      </w:r>
      <w:r>
        <w:rPr>
          <w:rFonts w:hint="eastAsia" w:ascii="宋体" w:hAnsi="宋体" w:eastAsia="宋体" w:cs="Times New Roman"/>
          <w:color w:val="auto"/>
          <w:sz w:val="24"/>
          <w:u w:val="single"/>
        </w:rPr>
        <w:t xml:space="preserve">         </w:t>
      </w:r>
      <w:r>
        <w:rPr>
          <w:rFonts w:hint="eastAsia" w:ascii="宋体" w:hAnsi="宋体"/>
          <w:color w:val="auto"/>
          <w:sz w:val="21"/>
          <w:szCs w:val="21"/>
        </w:rPr>
        <w:t xml:space="preserve"> 的投标报价，合同履行期限：</w:t>
      </w:r>
      <w:r>
        <w:rPr>
          <w:rFonts w:hint="eastAsia" w:ascii="宋体" w:hAnsi="宋体" w:eastAsia="宋体" w:cs="Times New Roman"/>
          <w:color w:val="auto"/>
          <w:sz w:val="24"/>
          <w:u w:val="single"/>
        </w:rPr>
        <w:t xml:space="preserve">            </w:t>
      </w:r>
      <w:r>
        <w:rPr>
          <w:rFonts w:hint="eastAsia" w:ascii="宋体" w:hAnsi="宋体"/>
          <w:color w:val="auto"/>
          <w:sz w:val="21"/>
          <w:szCs w:val="21"/>
        </w:rPr>
        <w:t>，按合同约定完成</w:t>
      </w:r>
      <w:r>
        <w:rPr>
          <w:rFonts w:hint="eastAsia" w:ascii="宋体" w:hAnsi="宋体"/>
          <w:color w:val="auto"/>
          <w:sz w:val="21"/>
          <w:szCs w:val="21"/>
          <w:lang w:val="en-US" w:eastAsia="zh-CN"/>
        </w:rPr>
        <w:t>技术服务</w:t>
      </w:r>
      <w:r>
        <w:rPr>
          <w:rFonts w:hint="eastAsia" w:ascii="宋体" w:hAnsi="宋体"/>
          <w:color w:val="auto"/>
          <w:sz w:val="21"/>
          <w:szCs w:val="21"/>
        </w:rPr>
        <w:t>工作。</w:t>
      </w:r>
    </w:p>
    <w:p w14:paraId="18F43C51">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firstLine="420" w:firstLineChars="200"/>
        <w:jc w:val="left"/>
        <w:rPr>
          <w:rFonts w:ascii="宋体" w:hAnsi="宋体"/>
          <w:color w:val="auto"/>
          <w:sz w:val="21"/>
          <w:szCs w:val="21"/>
        </w:rPr>
      </w:pPr>
      <w:r>
        <w:rPr>
          <w:rFonts w:hint="eastAsia" w:ascii="宋体" w:hAnsi="宋体"/>
          <w:color w:val="auto"/>
          <w:sz w:val="21"/>
          <w:szCs w:val="21"/>
        </w:rPr>
        <w:t>2. 我方的投标文件包括下列内容：</w:t>
      </w:r>
    </w:p>
    <w:p w14:paraId="18FDB914">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（1）投标函及投标函附录；</w:t>
      </w:r>
    </w:p>
    <w:p w14:paraId="6A4677D0">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（2）法定代表人身份证明；</w:t>
      </w:r>
    </w:p>
    <w:p w14:paraId="3E76162D">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（3</w:t>
      </w:r>
      <w:r>
        <w:rPr>
          <w:rFonts w:hint="eastAsia" w:ascii="宋体" w:hAnsi="宋体"/>
          <w:color w:val="auto"/>
          <w:spacing w:val="-3"/>
          <w:sz w:val="21"/>
          <w:szCs w:val="21"/>
        </w:rPr>
        <w:t>）</w:t>
      </w:r>
      <w:r>
        <w:rPr>
          <w:rFonts w:hint="eastAsia" w:ascii="宋体" w:hAnsi="宋体"/>
          <w:color w:val="auto"/>
          <w:sz w:val="21"/>
          <w:szCs w:val="21"/>
        </w:rPr>
        <w:t>授权委托书；</w:t>
      </w:r>
    </w:p>
    <w:p w14:paraId="5FDB7DFB">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pacing w:val="-3"/>
          <w:sz w:val="21"/>
          <w:szCs w:val="21"/>
        </w:rPr>
        <w:t>（4）开标一览表</w:t>
      </w:r>
      <w:r>
        <w:rPr>
          <w:rFonts w:hint="eastAsia" w:ascii="宋体" w:hAnsi="宋体"/>
          <w:color w:val="auto"/>
          <w:sz w:val="21"/>
          <w:szCs w:val="21"/>
        </w:rPr>
        <w:t>；</w:t>
      </w:r>
    </w:p>
    <w:p w14:paraId="4D23F00E">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（5）磋商保</w:t>
      </w:r>
      <w:r>
        <w:rPr>
          <w:rFonts w:hint="eastAsia" w:ascii="宋体" w:hAnsi="宋体"/>
          <w:color w:val="auto"/>
          <w:spacing w:val="-3"/>
          <w:sz w:val="21"/>
          <w:szCs w:val="21"/>
        </w:rPr>
        <w:t>证</w:t>
      </w:r>
      <w:r>
        <w:rPr>
          <w:rFonts w:hint="eastAsia" w:ascii="宋体" w:hAnsi="宋体"/>
          <w:color w:val="auto"/>
          <w:sz w:val="21"/>
          <w:szCs w:val="21"/>
        </w:rPr>
        <w:t>金；</w:t>
      </w:r>
    </w:p>
    <w:p w14:paraId="76BAB8C3">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（6）资格审查资料；</w:t>
      </w:r>
    </w:p>
    <w:p w14:paraId="6F7C6E4B">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（7）服务方案；</w:t>
      </w:r>
    </w:p>
    <w:p w14:paraId="372A049B">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hanging="15"/>
        <w:jc w:val="left"/>
        <w:rPr>
          <w:rFonts w:ascii="宋体" w:hAnsi="宋体"/>
          <w:color w:val="auto"/>
          <w:sz w:val="21"/>
          <w:szCs w:val="21"/>
        </w:rPr>
      </w:pPr>
      <w:r>
        <w:rPr>
          <w:rFonts w:hint="eastAsia" w:ascii="宋体" w:hAnsi="宋体"/>
          <w:color w:val="auto"/>
          <w:sz w:val="21"/>
          <w:szCs w:val="21"/>
        </w:rPr>
        <w:t xml:space="preserve">…… 投标文件的上述组成部分如存在内容不一致的，以投标函为准。 </w:t>
      </w:r>
    </w:p>
    <w:p w14:paraId="10DAA809">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firstLine="420" w:firstLineChars="200"/>
        <w:jc w:val="left"/>
        <w:rPr>
          <w:rFonts w:ascii="宋体" w:hAnsi="宋体"/>
          <w:color w:val="auto"/>
          <w:sz w:val="21"/>
          <w:szCs w:val="21"/>
        </w:rPr>
      </w:pPr>
      <w:r>
        <w:rPr>
          <w:rFonts w:hint="eastAsia" w:ascii="宋体" w:hAnsi="宋体"/>
          <w:color w:val="auto"/>
          <w:sz w:val="21"/>
          <w:szCs w:val="21"/>
        </w:rPr>
        <w:t>3．我方承诺在招标文件规定的投标有效期内不撤销投标文件。</w:t>
      </w:r>
    </w:p>
    <w:p w14:paraId="007397A2">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firstLine="420" w:firstLineChars="200"/>
        <w:jc w:val="left"/>
        <w:rPr>
          <w:rFonts w:ascii="宋体" w:hAnsi="宋体"/>
          <w:color w:val="auto"/>
          <w:sz w:val="21"/>
          <w:szCs w:val="21"/>
        </w:rPr>
      </w:pPr>
      <w:r>
        <w:rPr>
          <w:rFonts w:hint="eastAsia" w:ascii="宋体" w:hAnsi="宋体"/>
          <w:color w:val="auto"/>
          <w:sz w:val="21"/>
          <w:szCs w:val="21"/>
        </w:rPr>
        <w:t>4．如我方中标，我方承诺：</w:t>
      </w:r>
    </w:p>
    <w:p w14:paraId="2F1FCF03">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（1）在收到中标通知书后，在中标通知书规定的期限内与你方签订合同；</w:t>
      </w:r>
    </w:p>
    <w:p w14:paraId="197B3FD1">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（2）在签订合同时不向你方提出附加条件；</w:t>
      </w:r>
    </w:p>
    <w:p w14:paraId="76C2AF5B">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（3）按照招标文件要求提交履约保证金；</w:t>
      </w:r>
    </w:p>
    <w:p w14:paraId="41F6BAD4">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（4）在合同约定的期限内完成合同规定的全部义务。</w:t>
      </w:r>
    </w:p>
    <w:p w14:paraId="6F353C03">
      <w:pPr>
        <w:pStyle w:val="17"/>
        <w:keepNext w:val="0"/>
        <w:keepLines w:val="0"/>
        <w:pageBreakBefore w:val="0"/>
        <w:widowControl w:val="0"/>
        <w:shd w:val="clear"/>
        <w:kinsoku/>
        <w:wordWrap/>
        <w:overflowPunct/>
        <w:topLinePunct w:val="0"/>
        <w:autoSpaceDE/>
        <w:autoSpaceDN/>
        <w:bidi w:val="0"/>
        <w:snapToGrid/>
        <w:spacing w:after="0" w:line="400" w:lineRule="exact"/>
        <w:ind w:left="0" w:leftChars="0" w:right="0" w:rightChars="0" w:firstLine="404" w:firstLineChars="200"/>
        <w:jc w:val="left"/>
        <w:rPr>
          <w:rFonts w:ascii="宋体" w:hAnsi="宋体"/>
          <w:color w:val="auto"/>
          <w:sz w:val="21"/>
          <w:szCs w:val="21"/>
        </w:rPr>
      </w:pPr>
      <w:r>
        <w:rPr>
          <w:rFonts w:hint="eastAsia" w:ascii="宋体" w:hAnsi="宋体"/>
          <w:color w:val="auto"/>
          <w:spacing w:val="-4"/>
          <w:sz w:val="21"/>
          <w:szCs w:val="21"/>
        </w:rPr>
        <w:t xml:space="preserve">5．我方在此声明，所递交的投标文件及有关资料内容完整、真实和准确，且不存在第二章 </w:t>
      </w:r>
      <w:r>
        <w:rPr>
          <w:rFonts w:hint="eastAsia" w:ascii="宋体" w:hAnsi="宋体"/>
          <w:color w:val="auto"/>
          <w:sz w:val="21"/>
          <w:szCs w:val="21"/>
        </w:rPr>
        <w:t>“供应商须知”第1.4.3 项规定的任何一种情形。</w:t>
      </w:r>
    </w:p>
    <w:p w14:paraId="4C0E07E1">
      <w:pPr>
        <w:pStyle w:val="17"/>
        <w:keepNext w:val="0"/>
        <w:keepLines w:val="0"/>
        <w:pageBreakBefore w:val="0"/>
        <w:widowControl w:val="0"/>
        <w:shd w:val="clear"/>
        <w:tabs>
          <w:tab w:val="left" w:pos="3880"/>
        </w:tabs>
        <w:kinsoku/>
        <w:wordWrap/>
        <w:overflowPunct/>
        <w:topLinePunct w:val="0"/>
        <w:autoSpaceDE/>
        <w:autoSpaceDN/>
        <w:bidi w:val="0"/>
        <w:snapToGrid/>
        <w:spacing w:after="0" w:line="400" w:lineRule="exact"/>
        <w:ind w:left="0" w:leftChars="0" w:right="0" w:rightChars="0" w:firstLine="420" w:firstLineChars="200"/>
        <w:jc w:val="left"/>
        <w:rPr>
          <w:rFonts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u w:val="single"/>
        </w:rPr>
        <w:tab/>
      </w:r>
      <w:r>
        <w:rPr>
          <w:rFonts w:hint="eastAsia" w:ascii="宋体" w:hAnsi="宋体"/>
          <w:color w:val="auto"/>
          <w:sz w:val="21"/>
          <w:szCs w:val="21"/>
        </w:rPr>
        <w:t>（其</w:t>
      </w:r>
      <w:r>
        <w:rPr>
          <w:rFonts w:hint="eastAsia" w:ascii="宋体" w:hAnsi="宋体"/>
          <w:color w:val="auto"/>
          <w:spacing w:val="-3"/>
          <w:sz w:val="21"/>
          <w:szCs w:val="21"/>
        </w:rPr>
        <w:t>他</w:t>
      </w:r>
      <w:r>
        <w:rPr>
          <w:rFonts w:hint="eastAsia" w:ascii="宋体" w:hAnsi="宋体"/>
          <w:color w:val="auto"/>
          <w:sz w:val="21"/>
          <w:szCs w:val="21"/>
        </w:rPr>
        <w:t>补</w:t>
      </w:r>
      <w:r>
        <w:rPr>
          <w:rFonts w:hint="eastAsia" w:ascii="宋体" w:hAnsi="宋体"/>
          <w:color w:val="auto"/>
          <w:spacing w:val="-3"/>
          <w:sz w:val="21"/>
          <w:szCs w:val="21"/>
        </w:rPr>
        <w:t>充</w:t>
      </w:r>
      <w:r>
        <w:rPr>
          <w:rFonts w:hint="eastAsia" w:ascii="宋体" w:hAnsi="宋体"/>
          <w:color w:val="auto"/>
          <w:sz w:val="21"/>
          <w:szCs w:val="21"/>
        </w:rPr>
        <w:t>说</w:t>
      </w:r>
      <w:r>
        <w:rPr>
          <w:rFonts w:hint="eastAsia" w:ascii="宋体" w:hAnsi="宋体"/>
          <w:color w:val="auto"/>
          <w:spacing w:val="-3"/>
          <w:sz w:val="21"/>
          <w:szCs w:val="21"/>
        </w:rPr>
        <w:t>明</w:t>
      </w:r>
      <w:r>
        <w:rPr>
          <w:rFonts w:hint="eastAsia" w:ascii="宋体" w:hAnsi="宋体"/>
          <w:color w:val="auto"/>
          <w:spacing w:val="-106"/>
          <w:sz w:val="21"/>
          <w:szCs w:val="21"/>
        </w:rPr>
        <w:t>）</w:t>
      </w:r>
      <w:r>
        <w:rPr>
          <w:rFonts w:hint="eastAsia" w:ascii="宋体" w:hAnsi="宋体"/>
          <w:color w:val="auto"/>
          <w:sz w:val="21"/>
          <w:szCs w:val="21"/>
        </w:rPr>
        <w:t>。</w:t>
      </w:r>
    </w:p>
    <w:p w14:paraId="5A174292">
      <w:pPr>
        <w:pStyle w:val="17"/>
        <w:keepNext w:val="0"/>
        <w:keepLines w:val="0"/>
        <w:pageBreakBefore w:val="0"/>
        <w:widowControl w:val="0"/>
        <w:shd w:val="clear"/>
        <w:tabs>
          <w:tab w:val="left" w:pos="7241"/>
        </w:tabs>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供 应 商：（盖单位章）</w:t>
      </w:r>
    </w:p>
    <w:p w14:paraId="209DCC80">
      <w:pPr>
        <w:pStyle w:val="17"/>
        <w:keepNext w:val="0"/>
        <w:keepLines w:val="0"/>
        <w:pageBreakBefore w:val="0"/>
        <w:widowControl w:val="0"/>
        <w:shd w:val="clear"/>
        <w:tabs>
          <w:tab w:val="left" w:pos="6381"/>
        </w:tabs>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法定代表人或其委托代理人：（签字）</w:t>
      </w:r>
    </w:p>
    <w:p w14:paraId="20BBC0C2">
      <w:pPr>
        <w:pStyle w:val="17"/>
        <w:keepNext w:val="0"/>
        <w:keepLines w:val="0"/>
        <w:pageBreakBefore w:val="0"/>
        <w:widowControl w:val="0"/>
        <w:shd w:val="clear"/>
        <w:tabs>
          <w:tab w:val="left" w:pos="3232"/>
          <w:tab w:val="left" w:pos="8529"/>
        </w:tabs>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地址：</w:t>
      </w:r>
    </w:p>
    <w:p w14:paraId="650017E7">
      <w:pPr>
        <w:pStyle w:val="17"/>
        <w:keepNext w:val="0"/>
        <w:keepLines w:val="0"/>
        <w:pageBreakBefore w:val="0"/>
        <w:widowControl w:val="0"/>
        <w:shd w:val="clear"/>
        <w:tabs>
          <w:tab w:val="left" w:pos="3232"/>
          <w:tab w:val="left" w:pos="8529"/>
        </w:tabs>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电话：</w:t>
      </w:r>
    </w:p>
    <w:p w14:paraId="17AE91F1">
      <w:pPr>
        <w:pStyle w:val="17"/>
        <w:keepNext w:val="0"/>
        <w:keepLines w:val="0"/>
        <w:pageBreakBefore w:val="0"/>
        <w:widowControl w:val="0"/>
        <w:shd w:val="clear"/>
        <w:tabs>
          <w:tab w:val="left" w:pos="3232"/>
          <w:tab w:val="left" w:pos="8529"/>
        </w:tabs>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传真：</w:t>
      </w:r>
    </w:p>
    <w:p w14:paraId="311366FA">
      <w:pPr>
        <w:pStyle w:val="17"/>
        <w:keepNext w:val="0"/>
        <w:keepLines w:val="0"/>
        <w:pageBreakBefore w:val="0"/>
        <w:widowControl w:val="0"/>
        <w:shd w:val="clear"/>
        <w:tabs>
          <w:tab w:val="left" w:pos="8529"/>
        </w:tabs>
        <w:kinsoku/>
        <w:wordWrap/>
        <w:overflowPunct/>
        <w:topLinePunct w:val="0"/>
        <w:autoSpaceDE/>
        <w:autoSpaceDN/>
        <w:bidi w:val="0"/>
        <w:snapToGrid/>
        <w:spacing w:after="0" w:line="400" w:lineRule="exact"/>
        <w:ind w:left="0" w:leftChars="0" w:right="0" w:rightChars="0"/>
        <w:jc w:val="left"/>
        <w:rPr>
          <w:rFonts w:ascii="宋体" w:hAnsi="宋体"/>
          <w:color w:val="auto"/>
          <w:sz w:val="21"/>
          <w:szCs w:val="21"/>
        </w:rPr>
      </w:pPr>
      <w:r>
        <w:rPr>
          <w:rFonts w:hint="eastAsia" w:ascii="宋体" w:hAnsi="宋体"/>
          <w:color w:val="auto"/>
          <w:sz w:val="21"/>
          <w:szCs w:val="21"/>
        </w:rPr>
        <w:t>邮政编码：</w:t>
      </w:r>
    </w:p>
    <w:p w14:paraId="441CFF62">
      <w:pPr>
        <w:keepNext w:val="0"/>
        <w:keepLines w:val="0"/>
        <w:pageBreakBefore w:val="0"/>
        <w:widowControl w:val="0"/>
        <w:shd w:val="clear"/>
        <w:kinsoku/>
        <w:wordWrap/>
        <w:overflowPunct/>
        <w:topLinePunct w:val="0"/>
        <w:autoSpaceDE/>
        <w:autoSpaceDN/>
        <w:bidi w:val="0"/>
        <w:snapToGrid/>
        <w:spacing w:line="400" w:lineRule="exact"/>
        <w:ind w:left="0" w:leftChars="0" w:right="0" w:rightChars="0" w:firstLine="420" w:firstLineChars="200"/>
        <w:jc w:val="right"/>
        <w:rPr>
          <w:rFonts w:ascii="宋体" w:hAnsi="宋体"/>
          <w:color w:val="auto"/>
          <w:szCs w:val="21"/>
        </w:rPr>
      </w:pPr>
      <w:r>
        <w:rPr>
          <w:rFonts w:hint="eastAsia" w:ascii="宋体" w:hAnsi="宋体"/>
          <w:color w:val="auto"/>
          <w:sz w:val="21"/>
          <w:szCs w:val="21"/>
          <w:u w:val="single"/>
        </w:rPr>
        <w:tab/>
      </w:r>
      <w:r>
        <w:rPr>
          <w:rFonts w:hint="eastAsia" w:ascii="宋体" w:hAnsi="宋体"/>
          <w:color w:val="auto"/>
          <w:sz w:val="21"/>
          <w:szCs w:val="21"/>
        </w:rPr>
        <w:t>年</w:t>
      </w:r>
      <w:r>
        <w:rPr>
          <w:rFonts w:hint="eastAsia" w:ascii="宋体" w:hAnsi="宋体"/>
          <w:color w:val="auto"/>
          <w:sz w:val="21"/>
          <w:szCs w:val="21"/>
          <w:u w:val="single"/>
        </w:rPr>
        <w:tab/>
      </w:r>
      <w:r>
        <w:rPr>
          <w:rFonts w:hint="eastAsia" w:ascii="宋体" w:hAnsi="宋体"/>
          <w:color w:val="auto"/>
          <w:sz w:val="21"/>
          <w:szCs w:val="21"/>
        </w:rPr>
        <w:t>月</w:t>
      </w:r>
      <w:r>
        <w:rPr>
          <w:rFonts w:hint="eastAsia" w:ascii="宋体" w:hAnsi="宋体"/>
          <w:color w:val="auto"/>
          <w:sz w:val="21"/>
          <w:szCs w:val="21"/>
          <w:u w:val="single"/>
        </w:rPr>
        <w:tab/>
      </w:r>
      <w:r>
        <w:rPr>
          <w:rFonts w:hint="eastAsia" w:ascii="宋体" w:hAnsi="宋体"/>
          <w:color w:val="auto"/>
          <w:spacing w:val="-1"/>
          <w:sz w:val="21"/>
          <w:szCs w:val="21"/>
        </w:rPr>
        <w:t>日</w:t>
      </w:r>
    </w:p>
    <w:p w14:paraId="326C46B2">
      <w:pPr>
        <w:shd w:val="clear"/>
        <w:spacing w:line="360" w:lineRule="auto"/>
        <w:jc w:val="center"/>
        <w:rPr>
          <w:color w:val="auto"/>
          <w:sz w:val="28"/>
          <w:szCs w:val="28"/>
        </w:rPr>
      </w:pPr>
      <w:r>
        <w:rPr>
          <w:rFonts w:ascii="宋体" w:hAnsi="宋体"/>
          <w:color w:val="auto"/>
          <w:sz w:val="24"/>
        </w:rPr>
        <w:br w:type="page"/>
      </w:r>
      <w:r>
        <w:rPr>
          <w:rFonts w:hint="eastAsia" w:ascii="宋体" w:hAnsi="宋体"/>
          <w:color w:val="auto"/>
          <w:sz w:val="28"/>
          <w:szCs w:val="28"/>
          <w:lang w:eastAsia="zh-CN"/>
        </w:rPr>
        <w:t>（</w:t>
      </w:r>
      <w:r>
        <w:rPr>
          <w:rFonts w:hint="eastAsia"/>
          <w:color w:val="auto"/>
          <w:sz w:val="28"/>
          <w:szCs w:val="28"/>
        </w:rPr>
        <w:t>二）投标函附录</w:t>
      </w:r>
    </w:p>
    <w:p w14:paraId="7C9D1DB1">
      <w:pPr>
        <w:pStyle w:val="17"/>
        <w:shd w:val="clear"/>
        <w:spacing w:before="11" w:line="360" w:lineRule="auto"/>
        <w:rPr>
          <w:color w:val="auto"/>
        </w:rPr>
      </w:pPr>
    </w:p>
    <w:tbl>
      <w:tblPr>
        <w:tblStyle w:val="42"/>
        <w:tblW w:w="930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2688"/>
        <w:gridCol w:w="1514"/>
        <w:gridCol w:w="2357"/>
        <w:gridCol w:w="1915"/>
      </w:tblGrid>
      <w:tr w14:paraId="64E5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829" w:type="dxa"/>
            <w:vAlign w:val="center"/>
          </w:tcPr>
          <w:p w14:paraId="4D47BCBD">
            <w:pPr>
              <w:pStyle w:val="108"/>
              <w:shd w:val="clear"/>
              <w:spacing w:before="26" w:line="360" w:lineRule="auto"/>
              <w:ind w:right="-441" w:rightChars="0"/>
              <w:jc w:val="both"/>
              <w:rPr>
                <w:rFonts w:ascii="宋体" w:hAnsi="宋体"/>
                <w:b/>
                <w:color w:val="auto"/>
                <w:szCs w:val="21"/>
              </w:rPr>
            </w:pPr>
            <w:r>
              <w:rPr>
                <w:rFonts w:hint="eastAsia" w:ascii="宋体" w:hAnsi="宋体"/>
                <w:b/>
                <w:color w:val="auto"/>
                <w:szCs w:val="21"/>
              </w:rPr>
              <w:t>序号</w:t>
            </w:r>
          </w:p>
        </w:tc>
        <w:tc>
          <w:tcPr>
            <w:tcW w:w="2688" w:type="dxa"/>
            <w:vAlign w:val="center"/>
          </w:tcPr>
          <w:p w14:paraId="704B9176">
            <w:pPr>
              <w:pStyle w:val="108"/>
              <w:shd w:val="clear"/>
              <w:spacing w:before="26" w:line="360" w:lineRule="auto"/>
              <w:ind w:left="215" w:right="215"/>
              <w:jc w:val="center"/>
              <w:rPr>
                <w:rFonts w:ascii="宋体" w:hAnsi="宋体"/>
                <w:b/>
                <w:color w:val="auto"/>
                <w:szCs w:val="21"/>
              </w:rPr>
            </w:pPr>
            <w:r>
              <w:rPr>
                <w:rFonts w:hint="eastAsia" w:ascii="宋体" w:hAnsi="宋体"/>
                <w:b/>
                <w:color w:val="auto"/>
                <w:szCs w:val="21"/>
              </w:rPr>
              <w:t>条款名称</w:t>
            </w:r>
          </w:p>
        </w:tc>
        <w:tc>
          <w:tcPr>
            <w:tcW w:w="1514" w:type="dxa"/>
            <w:vAlign w:val="center"/>
          </w:tcPr>
          <w:p w14:paraId="71F2FFCF">
            <w:pPr>
              <w:pStyle w:val="108"/>
              <w:shd w:val="clear"/>
              <w:spacing w:before="26" w:line="360" w:lineRule="auto"/>
              <w:ind w:left="207" w:right="207"/>
              <w:jc w:val="center"/>
              <w:rPr>
                <w:rFonts w:ascii="宋体" w:hAnsi="宋体"/>
                <w:b/>
                <w:color w:val="auto"/>
                <w:szCs w:val="21"/>
              </w:rPr>
            </w:pPr>
            <w:r>
              <w:rPr>
                <w:rFonts w:hint="eastAsia" w:ascii="宋体" w:hAnsi="宋体"/>
                <w:b/>
                <w:color w:val="auto"/>
                <w:szCs w:val="21"/>
              </w:rPr>
              <w:t>合同条款号</w:t>
            </w:r>
          </w:p>
        </w:tc>
        <w:tc>
          <w:tcPr>
            <w:tcW w:w="2357" w:type="dxa"/>
            <w:vAlign w:val="center"/>
          </w:tcPr>
          <w:p w14:paraId="7E0D4867">
            <w:pPr>
              <w:pStyle w:val="108"/>
              <w:shd w:val="clear"/>
              <w:spacing w:before="26" w:line="360" w:lineRule="auto"/>
              <w:ind w:left="708"/>
              <w:jc w:val="both"/>
              <w:rPr>
                <w:rFonts w:ascii="宋体" w:hAnsi="宋体"/>
                <w:b/>
                <w:color w:val="auto"/>
                <w:szCs w:val="21"/>
              </w:rPr>
            </w:pPr>
            <w:r>
              <w:rPr>
                <w:rFonts w:hint="eastAsia" w:ascii="宋体" w:hAnsi="宋体"/>
                <w:b/>
                <w:color w:val="auto"/>
                <w:szCs w:val="21"/>
              </w:rPr>
              <w:t>约定内容</w:t>
            </w:r>
          </w:p>
        </w:tc>
        <w:tc>
          <w:tcPr>
            <w:tcW w:w="1915" w:type="dxa"/>
            <w:vAlign w:val="center"/>
          </w:tcPr>
          <w:p w14:paraId="73364545">
            <w:pPr>
              <w:pStyle w:val="108"/>
              <w:shd w:val="clear"/>
              <w:spacing w:before="26" w:line="360" w:lineRule="auto"/>
              <w:ind w:left="500" w:right="503"/>
              <w:jc w:val="center"/>
              <w:rPr>
                <w:rFonts w:ascii="宋体" w:hAnsi="宋体"/>
                <w:b/>
                <w:color w:val="auto"/>
                <w:szCs w:val="21"/>
              </w:rPr>
            </w:pPr>
            <w:r>
              <w:rPr>
                <w:rFonts w:hint="eastAsia" w:ascii="宋体" w:hAnsi="宋体"/>
                <w:b/>
                <w:color w:val="auto"/>
                <w:szCs w:val="21"/>
              </w:rPr>
              <w:t>备注</w:t>
            </w:r>
          </w:p>
        </w:tc>
      </w:tr>
      <w:tr w14:paraId="7F1CA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9" w:type="dxa"/>
          </w:tcPr>
          <w:p w14:paraId="261BF755">
            <w:pPr>
              <w:pStyle w:val="108"/>
              <w:shd w:val="clear"/>
              <w:spacing w:before="94" w:line="360" w:lineRule="auto"/>
              <w:jc w:val="center"/>
              <w:rPr>
                <w:rFonts w:ascii="宋体" w:hAnsi="宋体"/>
                <w:color w:val="auto"/>
                <w:szCs w:val="21"/>
              </w:rPr>
            </w:pPr>
            <w:r>
              <w:rPr>
                <w:rFonts w:hint="eastAsia" w:ascii="宋体" w:hAnsi="宋体"/>
                <w:color w:val="auto"/>
                <w:szCs w:val="21"/>
              </w:rPr>
              <w:t>1</w:t>
            </w:r>
          </w:p>
        </w:tc>
        <w:tc>
          <w:tcPr>
            <w:tcW w:w="2688" w:type="dxa"/>
          </w:tcPr>
          <w:p w14:paraId="47183E96">
            <w:pPr>
              <w:pStyle w:val="108"/>
              <w:shd w:val="clear"/>
              <w:spacing w:before="107" w:line="360" w:lineRule="auto"/>
              <w:ind w:left="215" w:right="214"/>
              <w:jc w:val="center"/>
              <w:rPr>
                <w:rFonts w:ascii="宋体" w:hAnsi="宋体"/>
                <w:color w:val="auto"/>
                <w:szCs w:val="21"/>
              </w:rPr>
            </w:pPr>
            <w:r>
              <w:rPr>
                <w:rFonts w:hint="eastAsia" w:ascii="宋体" w:hAnsi="宋体"/>
                <w:color w:val="auto"/>
                <w:szCs w:val="21"/>
              </w:rPr>
              <w:t>项目负责人</w:t>
            </w:r>
          </w:p>
        </w:tc>
        <w:tc>
          <w:tcPr>
            <w:tcW w:w="1514" w:type="dxa"/>
          </w:tcPr>
          <w:p w14:paraId="2BAA33FA">
            <w:pPr>
              <w:pStyle w:val="108"/>
              <w:shd w:val="clear"/>
              <w:spacing w:before="156" w:line="360" w:lineRule="auto"/>
              <w:ind w:left="207" w:right="207"/>
              <w:jc w:val="center"/>
              <w:rPr>
                <w:rFonts w:ascii="宋体" w:hAnsi="宋体"/>
                <w:color w:val="auto"/>
                <w:szCs w:val="21"/>
              </w:rPr>
            </w:pPr>
            <w:r>
              <w:rPr>
                <w:rFonts w:hint="eastAsia" w:ascii="宋体" w:hAnsi="宋体"/>
                <w:color w:val="auto"/>
                <w:szCs w:val="21"/>
              </w:rPr>
              <w:t>1.1.2.5</w:t>
            </w:r>
          </w:p>
        </w:tc>
        <w:tc>
          <w:tcPr>
            <w:tcW w:w="2357" w:type="dxa"/>
          </w:tcPr>
          <w:p w14:paraId="53CB3816">
            <w:pPr>
              <w:pStyle w:val="108"/>
              <w:shd w:val="clear"/>
              <w:spacing w:before="95" w:line="360" w:lineRule="auto"/>
              <w:ind w:left="103"/>
              <w:rPr>
                <w:rFonts w:ascii="宋体" w:hAnsi="宋体"/>
                <w:color w:val="auto"/>
                <w:szCs w:val="21"/>
              </w:rPr>
            </w:pPr>
            <w:r>
              <w:rPr>
                <w:rFonts w:hint="eastAsia" w:ascii="宋体" w:hAnsi="宋体"/>
                <w:color w:val="auto"/>
                <w:szCs w:val="21"/>
              </w:rPr>
              <w:t>姓名：</w:t>
            </w:r>
          </w:p>
        </w:tc>
        <w:tc>
          <w:tcPr>
            <w:tcW w:w="1915" w:type="dxa"/>
          </w:tcPr>
          <w:p w14:paraId="4B70E673">
            <w:pPr>
              <w:shd w:val="clear"/>
              <w:spacing w:line="360" w:lineRule="auto"/>
              <w:rPr>
                <w:rFonts w:ascii="宋体" w:hAnsi="宋体"/>
                <w:color w:val="auto"/>
                <w:szCs w:val="21"/>
              </w:rPr>
            </w:pPr>
          </w:p>
        </w:tc>
      </w:tr>
      <w:tr w14:paraId="4FD3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9" w:type="dxa"/>
          </w:tcPr>
          <w:p w14:paraId="790003B1">
            <w:pPr>
              <w:pStyle w:val="108"/>
              <w:shd w:val="clear"/>
              <w:spacing w:before="92" w:line="360" w:lineRule="auto"/>
              <w:jc w:val="center"/>
              <w:rPr>
                <w:rFonts w:ascii="宋体" w:hAnsi="宋体"/>
                <w:color w:val="auto"/>
                <w:szCs w:val="21"/>
              </w:rPr>
            </w:pPr>
            <w:r>
              <w:rPr>
                <w:rFonts w:hint="eastAsia" w:ascii="宋体" w:hAnsi="宋体"/>
                <w:color w:val="auto"/>
                <w:szCs w:val="21"/>
              </w:rPr>
              <w:t>2</w:t>
            </w:r>
          </w:p>
        </w:tc>
        <w:tc>
          <w:tcPr>
            <w:tcW w:w="2688" w:type="dxa"/>
          </w:tcPr>
          <w:p w14:paraId="14571FBF">
            <w:pPr>
              <w:pStyle w:val="108"/>
              <w:shd w:val="clear"/>
              <w:spacing w:before="107" w:line="360" w:lineRule="auto"/>
              <w:ind w:left="215" w:right="215"/>
              <w:jc w:val="center"/>
              <w:rPr>
                <w:rFonts w:ascii="宋体" w:hAnsi="宋体"/>
                <w:color w:val="auto"/>
                <w:szCs w:val="21"/>
              </w:rPr>
            </w:pPr>
            <w:r>
              <w:rPr>
                <w:rFonts w:hint="eastAsia" w:ascii="宋体" w:hAnsi="宋体" w:cs="宋体"/>
                <w:color w:val="auto"/>
                <w:szCs w:val="21"/>
              </w:rPr>
              <w:t>合同履行期限</w:t>
            </w:r>
          </w:p>
        </w:tc>
        <w:tc>
          <w:tcPr>
            <w:tcW w:w="1514" w:type="dxa"/>
          </w:tcPr>
          <w:p w14:paraId="48C6A21E">
            <w:pPr>
              <w:pStyle w:val="108"/>
              <w:shd w:val="clear"/>
              <w:spacing w:before="156" w:line="360" w:lineRule="auto"/>
              <w:ind w:left="207" w:right="207"/>
              <w:jc w:val="center"/>
              <w:rPr>
                <w:rFonts w:ascii="宋体" w:hAnsi="宋体"/>
                <w:color w:val="auto"/>
                <w:szCs w:val="21"/>
              </w:rPr>
            </w:pPr>
            <w:r>
              <w:rPr>
                <w:rFonts w:hint="eastAsia" w:ascii="宋体" w:hAnsi="宋体"/>
                <w:color w:val="auto"/>
                <w:szCs w:val="21"/>
              </w:rPr>
              <w:t>1.1.4.3</w:t>
            </w:r>
          </w:p>
        </w:tc>
        <w:tc>
          <w:tcPr>
            <w:tcW w:w="2357" w:type="dxa"/>
          </w:tcPr>
          <w:p w14:paraId="7B5CF1EB">
            <w:pPr>
              <w:pStyle w:val="108"/>
              <w:shd w:val="clear"/>
              <w:tabs>
                <w:tab w:val="left" w:pos="734"/>
              </w:tabs>
              <w:spacing w:before="93" w:line="360" w:lineRule="auto"/>
              <w:ind w:left="103"/>
              <w:rPr>
                <w:rFonts w:ascii="宋体" w:hAnsi="宋体"/>
                <w:color w:val="auto"/>
                <w:szCs w:val="21"/>
              </w:rPr>
            </w:pPr>
          </w:p>
        </w:tc>
        <w:tc>
          <w:tcPr>
            <w:tcW w:w="1915" w:type="dxa"/>
          </w:tcPr>
          <w:p w14:paraId="6C069CDC">
            <w:pPr>
              <w:shd w:val="clear"/>
              <w:spacing w:line="360" w:lineRule="auto"/>
              <w:rPr>
                <w:rFonts w:ascii="宋体" w:hAnsi="宋体"/>
                <w:color w:val="auto"/>
                <w:szCs w:val="21"/>
              </w:rPr>
            </w:pPr>
          </w:p>
        </w:tc>
      </w:tr>
      <w:tr w14:paraId="41F5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9" w:type="dxa"/>
          </w:tcPr>
          <w:p w14:paraId="03A2DCD1">
            <w:pPr>
              <w:pStyle w:val="108"/>
              <w:shd w:val="clear"/>
              <w:spacing w:before="94" w:line="360" w:lineRule="auto"/>
              <w:jc w:val="center"/>
              <w:rPr>
                <w:rFonts w:ascii="宋体" w:hAnsi="宋体"/>
                <w:color w:val="auto"/>
                <w:szCs w:val="21"/>
              </w:rPr>
            </w:pPr>
            <w:r>
              <w:rPr>
                <w:rFonts w:hint="eastAsia" w:ascii="宋体" w:hAnsi="宋体"/>
                <w:color w:val="auto"/>
                <w:szCs w:val="21"/>
              </w:rPr>
              <w:t>3</w:t>
            </w:r>
          </w:p>
        </w:tc>
        <w:tc>
          <w:tcPr>
            <w:tcW w:w="2688" w:type="dxa"/>
          </w:tcPr>
          <w:p w14:paraId="27B66164">
            <w:pPr>
              <w:pStyle w:val="108"/>
              <w:shd w:val="clear"/>
              <w:spacing w:before="107" w:line="360" w:lineRule="auto"/>
              <w:ind w:left="215" w:right="215"/>
              <w:jc w:val="center"/>
              <w:rPr>
                <w:rFonts w:ascii="宋体" w:hAnsi="宋体"/>
                <w:color w:val="auto"/>
                <w:szCs w:val="21"/>
              </w:rPr>
            </w:pPr>
            <w:r>
              <w:rPr>
                <w:rFonts w:hint="eastAsia" w:ascii="宋体" w:hAnsi="宋体"/>
                <w:color w:val="auto"/>
                <w:szCs w:val="21"/>
              </w:rPr>
              <w:t>合同价款确定方式</w:t>
            </w:r>
          </w:p>
        </w:tc>
        <w:tc>
          <w:tcPr>
            <w:tcW w:w="1514" w:type="dxa"/>
          </w:tcPr>
          <w:p w14:paraId="0A930E0C">
            <w:pPr>
              <w:pStyle w:val="108"/>
              <w:shd w:val="clear"/>
              <w:spacing w:before="156" w:line="360" w:lineRule="auto"/>
              <w:ind w:left="207" w:right="207"/>
              <w:jc w:val="center"/>
              <w:rPr>
                <w:rFonts w:ascii="宋体" w:hAnsi="宋体"/>
                <w:color w:val="auto"/>
                <w:szCs w:val="21"/>
              </w:rPr>
            </w:pPr>
            <w:r>
              <w:rPr>
                <w:rFonts w:hint="eastAsia" w:ascii="宋体" w:hAnsi="宋体"/>
                <w:color w:val="auto"/>
                <w:szCs w:val="21"/>
              </w:rPr>
              <w:t>12.1.1</w:t>
            </w:r>
          </w:p>
        </w:tc>
        <w:tc>
          <w:tcPr>
            <w:tcW w:w="2357" w:type="dxa"/>
          </w:tcPr>
          <w:p w14:paraId="6BCEF0CA">
            <w:pPr>
              <w:shd w:val="clear"/>
              <w:spacing w:line="360" w:lineRule="auto"/>
              <w:rPr>
                <w:rFonts w:ascii="宋体" w:hAnsi="宋体"/>
                <w:color w:val="auto"/>
                <w:szCs w:val="21"/>
              </w:rPr>
            </w:pPr>
          </w:p>
        </w:tc>
        <w:tc>
          <w:tcPr>
            <w:tcW w:w="1915" w:type="dxa"/>
          </w:tcPr>
          <w:p w14:paraId="7D56C9D4">
            <w:pPr>
              <w:shd w:val="clear"/>
              <w:spacing w:line="360" w:lineRule="auto"/>
              <w:rPr>
                <w:rFonts w:ascii="宋体" w:hAnsi="宋体"/>
                <w:color w:val="auto"/>
                <w:szCs w:val="21"/>
              </w:rPr>
            </w:pPr>
          </w:p>
        </w:tc>
      </w:tr>
      <w:tr w14:paraId="6DF1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9" w:type="dxa"/>
          </w:tcPr>
          <w:p w14:paraId="240AF123">
            <w:pPr>
              <w:pStyle w:val="108"/>
              <w:shd w:val="clear"/>
              <w:spacing w:line="360" w:lineRule="auto"/>
              <w:ind w:left="443" w:right="443"/>
              <w:jc w:val="center"/>
              <w:rPr>
                <w:rFonts w:ascii="宋体" w:hAnsi="宋体"/>
                <w:color w:val="auto"/>
                <w:szCs w:val="21"/>
              </w:rPr>
            </w:pPr>
            <w:r>
              <w:rPr>
                <w:rFonts w:hint="eastAsia" w:ascii="宋体" w:hAnsi="宋体"/>
                <w:color w:val="auto"/>
                <w:szCs w:val="21"/>
              </w:rPr>
              <w:t>……</w:t>
            </w:r>
          </w:p>
        </w:tc>
        <w:tc>
          <w:tcPr>
            <w:tcW w:w="2688" w:type="dxa"/>
          </w:tcPr>
          <w:p w14:paraId="3A3760FF">
            <w:pPr>
              <w:pStyle w:val="108"/>
              <w:shd w:val="clear"/>
              <w:spacing w:line="360" w:lineRule="auto"/>
              <w:ind w:left="215" w:right="215"/>
              <w:jc w:val="center"/>
              <w:rPr>
                <w:rFonts w:ascii="宋体" w:hAnsi="宋体"/>
                <w:color w:val="auto"/>
                <w:szCs w:val="21"/>
              </w:rPr>
            </w:pPr>
            <w:r>
              <w:rPr>
                <w:rFonts w:hint="eastAsia" w:ascii="宋体" w:hAnsi="宋体"/>
                <w:color w:val="auto"/>
                <w:szCs w:val="21"/>
              </w:rPr>
              <w:t>……</w:t>
            </w:r>
          </w:p>
        </w:tc>
        <w:tc>
          <w:tcPr>
            <w:tcW w:w="1514" w:type="dxa"/>
          </w:tcPr>
          <w:p w14:paraId="7A17422A">
            <w:pPr>
              <w:pStyle w:val="108"/>
              <w:shd w:val="clear"/>
              <w:spacing w:line="360" w:lineRule="auto"/>
              <w:ind w:left="207" w:right="207"/>
              <w:jc w:val="center"/>
              <w:rPr>
                <w:rFonts w:ascii="宋体" w:hAnsi="宋体"/>
                <w:color w:val="auto"/>
                <w:szCs w:val="21"/>
              </w:rPr>
            </w:pPr>
            <w:r>
              <w:rPr>
                <w:rFonts w:hint="eastAsia" w:ascii="宋体" w:hAnsi="宋体"/>
                <w:color w:val="auto"/>
                <w:szCs w:val="21"/>
              </w:rPr>
              <w:t>……</w:t>
            </w:r>
          </w:p>
        </w:tc>
        <w:tc>
          <w:tcPr>
            <w:tcW w:w="2357" w:type="dxa"/>
          </w:tcPr>
          <w:p w14:paraId="14C64352">
            <w:pPr>
              <w:pStyle w:val="108"/>
              <w:shd w:val="clear"/>
              <w:spacing w:line="360" w:lineRule="auto"/>
              <w:ind w:left="900" w:right="898"/>
              <w:jc w:val="center"/>
              <w:rPr>
                <w:rFonts w:ascii="宋体" w:hAnsi="宋体"/>
                <w:color w:val="auto"/>
                <w:szCs w:val="21"/>
              </w:rPr>
            </w:pPr>
            <w:r>
              <w:rPr>
                <w:rFonts w:hint="eastAsia" w:ascii="宋体" w:hAnsi="宋体"/>
                <w:color w:val="auto"/>
                <w:szCs w:val="21"/>
              </w:rPr>
              <w:t>……</w:t>
            </w:r>
          </w:p>
        </w:tc>
        <w:tc>
          <w:tcPr>
            <w:tcW w:w="1915" w:type="dxa"/>
          </w:tcPr>
          <w:p w14:paraId="490BC82E">
            <w:pPr>
              <w:shd w:val="clear"/>
              <w:spacing w:line="360" w:lineRule="auto"/>
              <w:rPr>
                <w:rFonts w:ascii="宋体" w:hAnsi="宋体"/>
                <w:color w:val="auto"/>
                <w:szCs w:val="21"/>
              </w:rPr>
            </w:pPr>
          </w:p>
        </w:tc>
      </w:tr>
      <w:tr w14:paraId="63DB9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9" w:type="dxa"/>
          </w:tcPr>
          <w:p w14:paraId="7E9B384A">
            <w:pPr>
              <w:pStyle w:val="108"/>
              <w:shd w:val="clear"/>
              <w:spacing w:line="360" w:lineRule="auto"/>
              <w:ind w:left="443" w:right="443"/>
              <w:jc w:val="center"/>
              <w:rPr>
                <w:rFonts w:ascii="宋体" w:hAnsi="宋体"/>
                <w:color w:val="auto"/>
                <w:szCs w:val="21"/>
              </w:rPr>
            </w:pPr>
            <w:r>
              <w:rPr>
                <w:rFonts w:hint="eastAsia" w:ascii="宋体" w:hAnsi="宋体"/>
                <w:color w:val="auto"/>
                <w:szCs w:val="21"/>
              </w:rPr>
              <w:t>……</w:t>
            </w:r>
          </w:p>
        </w:tc>
        <w:tc>
          <w:tcPr>
            <w:tcW w:w="2688" w:type="dxa"/>
          </w:tcPr>
          <w:p w14:paraId="605EF92C">
            <w:pPr>
              <w:pStyle w:val="108"/>
              <w:shd w:val="clear"/>
              <w:spacing w:line="360" w:lineRule="auto"/>
              <w:ind w:left="215" w:right="215"/>
              <w:jc w:val="center"/>
              <w:rPr>
                <w:rFonts w:ascii="宋体" w:hAnsi="宋体"/>
                <w:color w:val="auto"/>
                <w:szCs w:val="21"/>
              </w:rPr>
            </w:pPr>
            <w:r>
              <w:rPr>
                <w:rFonts w:hint="eastAsia" w:ascii="宋体" w:hAnsi="宋体"/>
                <w:color w:val="auto"/>
                <w:szCs w:val="21"/>
              </w:rPr>
              <w:t>……</w:t>
            </w:r>
          </w:p>
        </w:tc>
        <w:tc>
          <w:tcPr>
            <w:tcW w:w="1514" w:type="dxa"/>
          </w:tcPr>
          <w:p w14:paraId="3DFA6633">
            <w:pPr>
              <w:pStyle w:val="108"/>
              <w:shd w:val="clear"/>
              <w:spacing w:line="360" w:lineRule="auto"/>
              <w:ind w:left="207" w:right="207"/>
              <w:jc w:val="center"/>
              <w:rPr>
                <w:rFonts w:ascii="宋体" w:hAnsi="宋体"/>
                <w:color w:val="auto"/>
                <w:szCs w:val="21"/>
              </w:rPr>
            </w:pPr>
            <w:r>
              <w:rPr>
                <w:rFonts w:hint="eastAsia" w:ascii="宋体" w:hAnsi="宋体"/>
                <w:color w:val="auto"/>
                <w:szCs w:val="21"/>
              </w:rPr>
              <w:t>……</w:t>
            </w:r>
          </w:p>
        </w:tc>
        <w:tc>
          <w:tcPr>
            <w:tcW w:w="2357" w:type="dxa"/>
          </w:tcPr>
          <w:p w14:paraId="3F1C617D">
            <w:pPr>
              <w:pStyle w:val="108"/>
              <w:shd w:val="clear"/>
              <w:spacing w:line="360" w:lineRule="auto"/>
              <w:ind w:left="900" w:right="898"/>
              <w:jc w:val="center"/>
              <w:rPr>
                <w:rFonts w:ascii="宋体" w:hAnsi="宋体"/>
                <w:color w:val="auto"/>
                <w:szCs w:val="21"/>
              </w:rPr>
            </w:pPr>
            <w:r>
              <w:rPr>
                <w:rFonts w:hint="eastAsia" w:ascii="宋体" w:hAnsi="宋体"/>
                <w:color w:val="auto"/>
                <w:szCs w:val="21"/>
              </w:rPr>
              <w:t>……</w:t>
            </w:r>
          </w:p>
        </w:tc>
        <w:tc>
          <w:tcPr>
            <w:tcW w:w="1915" w:type="dxa"/>
          </w:tcPr>
          <w:p w14:paraId="015D976A">
            <w:pPr>
              <w:shd w:val="clear"/>
              <w:spacing w:line="360" w:lineRule="auto"/>
              <w:rPr>
                <w:rFonts w:ascii="宋体" w:hAnsi="宋体"/>
                <w:color w:val="auto"/>
                <w:szCs w:val="21"/>
              </w:rPr>
            </w:pPr>
          </w:p>
        </w:tc>
      </w:tr>
    </w:tbl>
    <w:p w14:paraId="175BB2D8">
      <w:pPr>
        <w:pStyle w:val="17"/>
        <w:shd w:val="clear"/>
        <w:spacing w:line="360" w:lineRule="auto"/>
        <w:rPr>
          <w:rFonts w:ascii="宋体" w:hAnsi="宋体"/>
          <w:color w:val="auto"/>
          <w:sz w:val="21"/>
          <w:szCs w:val="21"/>
        </w:rPr>
      </w:pPr>
    </w:p>
    <w:p w14:paraId="196CD409">
      <w:pPr>
        <w:pStyle w:val="17"/>
        <w:shd w:val="clear"/>
        <w:spacing w:line="360" w:lineRule="auto"/>
        <w:rPr>
          <w:rFonts w:ascii="宋体" w:hAnsi="宋体"/>
          <w:color w:val="auto"/>
          <w:sz w:val="21"/>
          <w:szCs w:val="21"/>
        </w:rPr>
      </w:pPr>
    </w:p>
    <w:p w14:paraId="2B92E0E5">
      <w:pPr>
        <w:pStyle w:val="17"/>
        <w:shd w:val="clear"/>
        <w:tabs>
          <w:tab w:val="left" w:pos="7321"/>
        </w:tabs>
        <w:spacing w:before="36" w:line="360" w:lineRule="auto"/>
        <w:ind w:left="2701"/>
        <w:rPr>
          <w:rFonts w:ascii="宋体" w:hAnsi="宋体"/>
          <w:color w:val="auto"/>
          <w:sz w:val="21"/>
          <w:szCs w:val="21"/>
        </w:rPr>
      </w:pPr>
      <w:r>
        <w:rPr>
          <w:rFonts w:hint="eastAsia" w:ascii="宋体" w:hAnsi="宋体"/>
          <w:color w:val="auto"/>
          <w:sz w:val="21"/>
          <w:szCs w:val="21"/>
        </w:rPr>
        <w:t>投 标人：</w:t>
      </w:r>
      <w:r>
        <w:rPr>
          <w:rFonts w:hint="eastAsia" w:ascii="宋体" w:hAnsi="宋体"/>
          <w:color w:val="auto"/>
          <w:sz w:val="21"/>
          <w:szCs w:val="21"/>
          <w:u w:val="single"/>
        </w:rPr>
        <w:tab/>
      </w:r>
      <w:r>
        <w:rPr>
          <w:rFonts w:hint="eastAsia" w:ascii="宋体" w:hAnsi="宋体"/>
          <w:color w:val="auto"/>
          <w:sz w:val="21"/>
          <w:szCs w:val="21"/>
        </w:rPr>
        <w:t>（盖单位章）</w:t>
      </w:r>
    </w:p>
    <w:p w14:paraId="31440444">
      <w:pPr>
        <w:pStyle w:val="17"/>
        <w:shd w:val="clear"/>
        <w:spacing w:before="12" w:line="360" w:lineRule="auto"/>
        <w:rPr>
          <w:rFonts w:ascii="宋体" w:hAnsi="宋体"/>
          <w:color w:val="auto"/>
          <w:sz w:val="21"/>
          <w:szCs w:val="21"/>
        </w:rPr>
      </w:pPr>
    </w:p>
    <w:p w14:paraId="1BB8382A">
      <w:pPr>
        <w:pStyle w:val="17"/>
        <w:shd w:val="clear"/>
        <w:tabs>
          <w:tab w:val="left" w:pos="6481"/>
        </w:tabs>
        <w:spacing w:before="37" w:line="360" w:lineRule="auto"/>
        <w:ind w:left="2701"/>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ab/>
      </w:r>
      <w:r>
        <w:rPr>
          <w:rFonts w:hint="eastAsia" w:ascii="宋体" w:hAnsi="宋体"/>
          <w:color w:val="auto"/>
          <w:sz w:val="21"/>
          <w:szCs w:val="21"/>
        </w:rPr>
        <w:t>（签字）</w:t>
      </w:r>
    </w:p>
    <w:p w14:paraId="5D27AB25">
      <w:pPr>
        <w:pStyle w:val="17"/>
        <w:shd w:val="clear"/>
        <w:spacing w:before="10" w:line="360" w:lineRule="auto"/>
        <w:rPr>
          <w:rFonts w:ascii="宋体" w:hAnsi="宋体"/>
          <w:color w:val="auto"/>
          <w:sz w:val="21"/>
          <w:szCs w:val="21"/>
        </w:rPr>
      </w:pPr>
    </w:p>
    <w:p w14:paraId="4E19D16C">
      <w:pPr>
        <w:shd w:val="clear"/>
        <w:spacing w:line="480" w:lineRule="exact"/>
        <w:ind w:firstLine="420" w:firstLineChars="200"/>
        <w:jc w:val="right"/>
        <w:rPr>
          <w:rFonts w:hint="eastAsia" w:ascii="宋体" w:hAnsi="宋体"/>
          <w:color w:val="auto"/>
          <w:sz w:val="21"/>
          <w:szCs w:val="21"/>
        </w:rPr>
      </w:pPr>
      <w:r>
        <w:rPr>
          <w:rFonts w:hint="eastAsia" w:ascii="宋体" w:hAnsi="宋体"/>
          <w:color w:val="auto"/>
          <w:sz w:val="21"/>
          <w:szCs w:val="21"/>
          <w:u w:val="single"/>
        </w:rPr>
        <w:tab/>
      </w:r>
      <w:r>
        <w:rPr>
          <w:rFonts w:hint="eastAsia" w:ascii="宋体" w:hAnsi="宋体"/>
          <w:color w:val="auto"/>
          <w:sz w:val="21"/>
          <w:szCs w:val="21"/>
        </w:rPr>
        <w:t>年</w:t>
      </w:r>
      <w:r>
        <w:rPr>
          <w:rFonts w:hint="eastAsia" w:ascii="宋体" w:hAnsi="宋体"/>
          <w:color w:val="auto"/>
          <w:sz w:val="21"/>
          <w:szCs w:val="21"/>
          <w:u w:val="single"/>
        </w:rPr>
        <w:tab/>
      </w:r>
      <w:r>
        <w:rPr>
          <w:rFonts w:hint="eastAsia" w:ascii="宋体" w:hAnsi="宋体"/>
          <w:color w:val="auto"/>
          <w:sz w:val="21"/>
          <w:szCs w:val="21"/>
        </w:rPr>
        <w:t>月</w:t>
      </w:r>
      <w:r>
        <w:rPr>
          <w:rFonts w:hint="eastAsia" w:ascii="宋体" w:hAnsi="宋体"/>
          <w:color w:val="auto"/>
          <w:sz w:val="21"/>
          <w:szCs w:val="21"/>
          <w:u w:val="single"/>
        </w:rPr>
        <w:tab/>
      </w:r>
      <w:r>
        <w:rPr>
          <w:rFonts w:hint="eastAsia" w:ascii="宋体" w:hAnsi="宋体"/>
          <w:color w:val="auto"/>
          <w:sz w:val="21"/>
          <w:szCs w:val="21"/>
        </w:rPr>
        <w:t>日</w:t>
      </w:r>
    </w:p>
    <w:p w14:paraId="72B2A16A">
      <w:pPr>
        <w:shd w:val="clear"/>
        <w:rPr>
          <w:rFonts w:hint="eastAsia" w:ascii="宋体" w:hAnsi="宋体"/>
          <w:color w:val="auto"/>
          <w:sz w:val="21"/>
          <w:szCs w:val="21"/>
        </w:rPr>
      </w:pPr>
      <w:r>
        <w:rPr>
          <w:rFonts w:hint="eastAsia" w:ascii="宋体" w:hAnsi="宋体"/>
          <w:color w:val="auto"/>
          <w:sz w:val="21"/>
          <w:szCs w:val="21"/>
        </w:rPr>
        <w:br w:type="page"/>
      </w:r>
    </w:p>
    <w:p w14:paraId="75F3BD94">
      <w:pPr>
        <w:pStyle w:val="4"/>
        <w:shd w:val="clear"/>
        <w:jc w:val="center"/>
        <w:rPr>
          <w:color w:val="auto"/>
        </w:rPr>
      </w:pPr>
      <w:bookmarkStart w:id="68" w:name="_Toc12868"/>
      <w:r>
        <w:rPr>
          <w:rFonts w:hint="eastAsia"/>
          <w:color w:val="auto"/>
        </w:rPr>
        <w:t>二、法定代表人身份证明</w:t>
      </w:r>
      <w:bookmarkEnd w:id="68"/>
    </w:p>
    <w:p w14:paraId="4652E863">
      <w:pPr>
        <w:pStyle w:val="17"/>
        <w:shd w:val="clear"/>
        <w:spacing w:before="8" w:line="360" w:lineRule="auto"/>
        <w:rPr>
          <w:b/>
          <w:color w:val="auto"/>
        </w:rPr>
      </w:pPr>
    </w:p>
    <w:p w14:paraId="4BE86DCA">
      <w:pPr>
        <w:pStyle w:val="17"/>
        <w:shd w:val="clear"/>
        <w:tabs>
          <w:tab w:val="left" w:pos="3928"/>
        </w:tabs>
        <w:spacing w:line="360" w:lineRule="auto"/>
        <w:ind w:left="100"/>
        <w:jc w:val="left"/>
        <w:rPr>
          <w:color w:val="auto"/>
          <w:sz w:val="21"/>
          <w:szCs w:val="21"/>
        </w:rPr>
      </w:pPr>
      <w:r>
        <w:rPr>
          <w:rFonts w:hint="eastAsia"/>
          <w:color w:val="auto"/>
          <w:sz w:val="21"/>
          <w:szCs w:val="21"/>
        </w:rPr>
        <w:t>供应商名称：</w:t>
      </w:r>
      <w:r>
        <w:rPr>
          <w:rFonts w:hint="eastAsia"/>
          <w:color w:val="auto"/>
          <w:sz w:val="21"/>
          <w:szCs w:val="21"/>
          <w:u w:val="single"/>
        </w:rPr>
        <w:tab/>
      </w:r>
    </w:p>
    <w:p w14:paraId="0D2AA497">
      <w:pPr>
        <w:pStyle w:val="17"/>
        <w:shd w:val="clear"/>
        <w:spacing w:before="1" w:line="360" w:lineRule="auto"/>
        <w:jc w:val="left"/>
        <w:rPr>
          <w:color w:val="auto"/>
          <w:sz w:val="21"/>
          <w:szCs w:val="21"/>
        </w:rPr>
      </w:pPr>
    </w:p>
    <w:p w14:paraId="438553CD">
      <w:pPr>
        <w:pStyle w:val="17"/>
        <w:shd w:val="clear"/>
        <w:tabs>
          <w:tab w:val="left" w:pos="2412"/>
          <w:tab w:val="left" w:pos="3883"/>
          <w:tab w:val="left" w:pos="5352"/>
          <w:tab w:val="left" w:pos="6869"/>
        </w:tabs>
        <w:spacing w:before="37" w:line="360" w:lineRule="auto"/>
        <w:ind w:left="100"/>
        <w:jc w:val="left"/>
        <w:rPr>
          <w:color w:val="auto"/>
          <w:sz w:val="21"/>
          <w:szCs w:val="21"/>
        </w:rPr>
      </w:pPr>
      <w:r>
        <w:rPr>
          <w:rFonts w:hint="eastAsia"/>
          <w:color w:val="auto"/>
          <w:sz w:val="21"/>
          <w:szCs w:val="21"/>
        </w:rPr>
        <w:t>姓名：</w:t>
      </w:r>
      <w:r>
        <w:rPr>
          <w:rFonts w:hint="eastAsia"/>
          <w:color w:val="auto"/>
          <w:sz w:val="21"/>
          <w:szCs w:val="21"/>
          <w:u w:val="single"/>
        </w:rPr>
        <w:tab/>
      </w:r>
      <w:r>
        <w:rPr>
          <w:rFonts w:hint="eastAsia"/>
          <w:color w:val="auto"/>
          <w:sz w:val="21"/>
          <w:szCs w:val="21"/>
        </w:rPr>
        <w:t>性别：</w:t>
      </w:r>
      <w:r>
        <w:rPr>
          <w:rFonts w:hint="eastAsia"/>
          <w:color w:val="auto"/>
          <w:sz w:val="21"/>
          <w:szCs w:val="21"/>
          <w:u w:val="single"/>
        </w:rPr>
        <w:tab/>
      </w:r>
      <w:r>
        <w:rPr>
          <w:rFonts w:hint="eastAsia"/>
          <w:color w:val="auto"/>
          <w:sz w:val="21"/>
          <w:szCs w:val="21"/>
        </w:rPr>
        <w:t>年龄：</w:t>
      </w:r>
      <w:r>
        <w:rPr>
          <w:rFonts w:hint="eastAsia"/>
          <w:color w:val="auto"/>
          <w:sz w:val="21"/>
          <w:szCs w:val="21"/>
          <w:u w:val="single"/>
        </w:rPr>
        <w:tab/>
      </w:r>
      <w:r>
        <w:rPr>
          <w:rFonts w:hint="eastAsia"/>
          <w:color w:val="auto"/>
          <w:sz w:val="21"/>
          <w:szCs w:val="21"/>
        </w:rPr>
        <w:t>职务：</w:t>
      </w:r>
      <w:r>
        <w:rPr>
          <w:rFonts w:hint="eastAsia"/>
          <w:color w:val="auto"/>
          <w:sz w:val="21"/>
          <w:szCs w:val="21"/>
          <w:u w:val="single"/>
        </w:rPr>
        <w:tab/>
      </w:r>
    </w:p>
    <w:p w14:paraId="1CE49A9D">
      <w:pPr>
        <w:pStyle w:val="17"/>
        <w:shd w:val="clear"/>
        <w:spacing w:before="4" w:line="360" w:lineRule="auto"/>
        <w:jc w:val="left"/>
        <w:rPr>
          <w:color w:val="auto"/>
          <w:sz w:val="21"/>
          <w:szCs w:val="21"/>
        </w:rPr>
      </w:pPr>
    </w:p>
    <w:p w14:paraId="5FB9D9A6">
      <w:pPr>
        <w:pStyle w:val="17"/>
        <w:shd w:val="clear"/>
        <w:tabs>
          <w:tab w:val="left" w:pos="2832"/>
        </w:tabs>
        <w:spacing w:before="37" w:line="360" w:lineRule="auto"/>
        <w:ind w:left="100"/>
        <w:jc w:val="left"/>
        <w:rPr>
          <w:color w:val="auto"/>
          <w:sz w:val="21"/>
          <w:szCs w:val="21"/>
        </w:rPr>
      </w:pPr>
      <w:r>
        <w:rPr>
          <w:rFonts w:hint="eastAsia"/>
          <w:color w:val="auto"/>
          <w:sz w:val="21"/>
          <w:szCs w:val="21"/>
        </w:rPr>
        <w:t>系</w:t>
      </w:r>
      <w:r>
        <w:rPr>
          <w:rFonts w:hint="eastAsia"/>
          <w:color w:val="auto"/>
          <w:sz w:val="21"/>
          <w:szCs w:val="21"/>
          <w:u w:val="single"/>
        </w:rPr>
        <w:tab/>
      </w:r>
      <w:r>
        <w:rPr>
          <w:rFonts w:hint="eastAsia"/>
          <w:color w:val="auto"/>
          <w:sz w:val="21"/>
          <w:szCs w:val="21"/>
        </w:rPr>
        <w:t>（供应商名称）的法定代表人。</w:t>
      </w:r>
    </w:p>
    <w:p w14:paraId="3A0307FD">
      <w:pPr>
        <w:pStyle w:val="17"/>
        <w:shd w:val="clear"/>
        <w:spacing w:before="10" w:line="360" w:lineRule="auto"/>
        <w:jc w:val="left"/>
        <w:rPr>
          <w:color w:val="auto"/>
          <w:sz w:val="21"/>
          <w:szCs w:val="21"/>
        </w:rPr>
      </w:pPr>
    </w:p>
    <w:p w14:paraId="19542A2A">
      <w:pPr>
        <w:pStyle w:val="17"/>
        <w:shd w:val="clear"/>
        <w:spacing w:before="36" w:line="360" w:lineRule="auto"/>
        <w:ind w:left="520"/>
        <w:jc w:val="left"/>
        <w:rPr>
          <w:color w:val="auto"/>
          <w:sz w:val="21"/>
          <w:szCs w:val="21"/>
        </w:rPr>
      </w:pPr>
      <w:r>
        <w:rPr>
          <w:rFonts w:hint="eastAsia"/>
          <w:color w:val="auto"/>
          <w:sz w:val="21"/>
          <w:szCs w:val="21"/>
        </w:rPr>
        <w:t>特此证明。</w:t>
      </w:r>
    </w:p>
    <w:p w14:paraId="2568C919">
      <w:pPr>
        <w:pStyle w:val="17"/>
        <w:shd w:val="clear"/>
        <w:spacing w:line="360" w:lineRule="auto"/>
        <w:jc w:val="left"/>
        <w:rPr>
          <w:color w:val="auto"/>
          <w:sz w:val="21"/>
          <w:szCs w:val="21"/>
        </w:rPr>
      </w:pPr>
    </w:p>
    <w:p w14:paraId="1E1BA1D0">
      <w:pPr>
        <w:pStyle w:val="17"/>
        <w:shd w:val="clear"/>
        <w:spacing w:before="4" w:line="360" w:lineRule="auto"/>
        <w:jc w:val="left"/>
        <w:rPr>
          <w:color w:val="auto"/>
          <w:sz w:val="21"/>
          <w:szCs w:val="21"/>
        </w:rPr>
      </w:pPr>
    </w:p>
    <w:p w14:paraId="1CD43AFB">
      <w:pPr>
        <w:pStyle w:val="17"/>
        <w:shd w:val="clear"/>
        <w:spacing w:line="360" w:lineRule="auto"/>
        <w:ind w:left="100"/>
        <w:jc w:val="left"/>
        <w:rPr>
          <w:color w:val="auto"/>
          <w:sz w:val="21"/>
          <w:szCs w:val="21"/>
        </w:rPr>
      </w:pPr>
      <w:r>
        <w:rPr>
          <w:rFonts w:hint="eastAsia"/>
          <w:color w:val="auto"/>
          <w:sz w:val="21"/>
          <w:szCs w:val="21"/>
        </w:rPr>
        <w:t>附：法定代表人身份证复印件。</w:t>
      </w:r>
    </w:p>
    <w:p w14:paraId="36922445">
      <w:pPr>
        <w:pStyle w:val="17"/>
        <w:shd w:val="clear"/>
        <w:spacing w:line="360" w:lineRule="auto"/>
        <w:jc w:val="left"/>
        <w:rPr>
          <w:color w:val="auto"/>
          <w:sz w:val="21"/>
          <w:szCs w:val="21"/>
        </w:rPr>
      </w:pPr>
    </w:p>
    <w:p w14:paraId="3AC3E4DA">
      <w:pPr>
        <w:pStyle w:val="17"/>
        <w:shd w:val="clear"/>
        <w:spacing w:before="1" w:line="360" w:lineRule="auto"/>
        <w:jc w:val="left"/>
        <w:rPr>
          <w:color w:val="auto"/>
          <w:sz w:val="21"/>
          <w:szCs w:val="21"/>
        </w:rPr>
      </w:pPr>
    </w:p>
    <w:p w14:paraId="77C51B35">
      <w:pPr>
        <w:pStyle w:val="17"/>
        <w:shd w:val="clear"/>
        <w:spacing w:line="360" w:lineRule="auto"/>
        <w:ind w:left="100"/>
        <w:jc w:val="left"/>
        <w:rPr>
          <w:color w:val="auto"/>
          <w:sz w:val="21"/>
          <w:szCs w:val="21"/>
        </w:rPr>
      </w:pPr>
      <w:r>
        <w:rPr>
          <w:rFonts w:hint="eastAsia"/>
          <w:color w:val="auto"/>
          <w:sz w:val="21"/>
          <w:szCs w:val="21"/>
        </w:rPr>
        <w:t>注：本身份证明需由供应商加盖单位公章。</w:t>
      </w:r>
    </w:p>
    <w:p w14:paraId="472D9D8B">
      <w:pPr>
        <w:pStyle w:val="17"/>
        <w:shd w:val="clear"/>
        <w:spacing w:line="360" w:lineRule="auto"/>
        <w:jc w:val="left"/>
        <w:rPr>
          <w:color w:val="auto"/>
          <w:sz w:val="21"/>
          <w:szCs w:val="21"/>
        </w:rPr>
      </w:pPr>
    </w:p>
    <w:p w14:paraId="73F3B9DE">
      <w:pPr>
        <w:pStyle w:val="17"/>
        <w:shd w:val="clear"/>
        <w:spacing w:line="360" w:lineRule="auto"/>
        <w:jc w:val="left"/>
        <w:rPr>
          <w:color w:val="auto"/>
          <w:sz w:val="21"/>
          <w:szCs w:val="21"/>
        </w:rPr>
      </w:pPr>
    </w:p>
    <w:p w14:paraId="7FDF99C8">
      <w:pPr>
        <w:pStyle w:val="17"/>
        <w:shd w:val="clear"/>
        <w:spacing w:line="360" w:lineRule="auto"/>
        <w:jc w:val="left"/>
        <w:rPr>
          <w:color w:val="auto"/>
          <w:sz w:val="21"/>
          <w:szCs w:val="21"/>
        </w:rPr>
      </w:pPr>
    </w:p>
    <w:p w14:paraId="41AFB89D">
      <w:pPr>
        <w:pStyle w:val="17"/>
        <w:shd w:val="clear"/>
        <w:spacing w:before="1" w:line="360" w:lineRule="auto"/>
        <w:jc w:val="left"/>
        <w:rPr>
          <w:color w:val="auto"/>
          <w:sz w:val="21"/>
          <w:szCs w:val="21"/>
        </w:rPr>
      </w:pPr>
    </w:p>
    <w:p w14:paraId="15C330DF">
      <w:pPr>
        <w:pStyle w:val="17"/>
        <w:shd w:val="clear"/>
        <w:tabs>
          <w:tab w:val="left" w:pos="6521"/>
        </w:tabs>
        <w:spacing w:before="37" w:line="360" w:lineRule="auto"/>
        <w:ind w:left="4212"/>
        <w:jc w:val="left"/>
        <w:rPr>
          <w:color w:val="auto"/>
          <w:sz w:val="21"/>
          <w:szCs w:val="21"/>
        </w:rPr>
      </w:pPr>
      <w:r>
        <w:rPr>
          <w:rFonts w:hint="eastAsia"/>
          <w:color w:val="auto"/>
          <w:sz w:val="21"/>
          <w:szCs w:val="21"/>
        </w:rPr>
        <w:t>供应商：（盖单位章）</w:t>
      </w:r>
    </w:p>
    <w:p w14:paraId="27456EFE">
      <w:pPr>
        <w:pStyle w:val="17"/>
        <w:shd w:val="clear"/>
        <w:spacing w:line="360" w:lineRule="auto"/>
        <w:jc w:val="left"/>
        <w:rPr>
          <w:color w:val="auto"/>
          <w:sz w:val="21"/>
          <w:szCs w:val="21"/>
        </w:rPr>
      </w:pPr>
    </w:p>
    <w:p w14:paraId="24173683">
      <w:pPr>
        <w:pStyle w:val="17"/>
        <w:shd w:val="clear"/>
        <w:spacing w:before="7" w:line="360" w:lineRule="auto"/>
        <w:jc w:val="left"/>
        <w:rPr>
          <w:color w:val="auto"/>
          <w:sz w:val="21"/>
          <w:szCs w:val="21"/>
        </w:rPr>
      </w:pPr>
    </w:p>
    <w:p w14:paraId="6ADD60CF">
      <w:pPr>
        <w:pStyle w:val="17"/>
        <w:shd w:val="clear"/>
        <w:tabs>
          <w:tab w:val="left" w:pos="5352"/>
          <w:tab w:val="left" w:pos="6192"/>
          <w:tab w:val="left" w:pos="7032"/>
        </w:tabs>
        <w:spacing w:before="36" w:line="360" w:lineRule="auto"/>
        <w:ind w:left="4721"/>
        <w:jc w:val="right"/>
        <w:rPr>
          <w:color w:val="auto"/>
          <w:sz w:val="21"/>
          <w:szCs w:val="21"/>
        </w:rPr>
      </w:pPr>
      <w:r>
        <w:rPr>
          <w:rFonts w:hint="eastAsia"/>
          <w:color w:val="auto"/>
          <w:sz w:val="21"/>
          <w:szCs w:val="21"/>
        </w:rPr>
        <w:t>年</w:t>
      </w:r>
      <w:r>
        <w:rPr>
          <w:rFonts w:hint="eastAsia"/>
          <w:color w:val="auto"/>
          <w:sz w:val="21"/>
          <w:szCs w:val="21"/>
          <w:lang w:val="en-US" w:eastAsia="zh-CN"/>
        </w:rPr>
        <w:t xml:space="preserve">    </w:t>
      </w:r>
      <w:r>
        <w:rPr>
          <w:rFonts w:hint="eastAsia"/>
          <w:color w:val="auto"/>
          <w:sz w:val="21"/>
          <w:szCs w:val="21"/>
        </w:rPr>
        <w:t>月</w:t>
      </w:r>
      <w:r>
        <w:rPr>
          <w:rFonts w:hint="eastAsia"/>
          <w:color w:val="auto"/>
          <w:sz w:val="21"/>
          <w:szCs w:val="21"/>
          <w:lang w:val="en-US" w:eastAsia="zh-CN"/>
        </w:rPr>
        <w:t xml:space="preserve">    </w:t>
      </w:r>
      <w:r>
        <w:rPr>
          <w:rFonts w:hint="eastAsia"/>
          <w:color w:val="auto"/>
          <w:sz w:val="21"/>
          <w:szCs w:val="21"/>
        </w:rPr>
        <w:t>日</w:t>
      </w:r>
    </w:p>
    <w:p w14:paraId="47D96954">
      <w:pPr>
        <w:pStyle w:val="4"/>
        <w:shd w:val="clear"/>
        <w:jc w:val="center"/>
        <w:rPr>
          <w:color w:val="auto"/>
        </w:rPr>
      </w:pPr>
      <w:r>
        <w:rPr>
          <w:color w:val="auto"/>
        </w:rPr>
        <w:br w:type="page"/>
      </w:r>
      <w:bookmarkStart w:id="69" w:name="_Toc13173"/>
      <w:r>
        <w:rPr>
          <w:rFonts w:hint="eastAsia"/>
          <w:color w:val="auto"/>
        </w:rPr>
        <w:t>三、授权委托书</w:t>
      </w:r>
      <w:bookmarkEnd w:id="69"/>
    </w:p>
    <w:p w14:paraId="218C9493">
      <w:pPr>
        <w:pStyle w:val="17"/>
        <w:shd w:val="clear"/>
        <w:tabs>
          <w:tab w:val="left" w:pos="2421"/>
          <w:tab w:val="left" w:pos="5585"/>
        </w:tabs>
        <w:ind w:left="520"/>
        <w:rPr>
          <w:color w:val="auto"/>
          <w:sz w:val="21"/>
          <w:szCs w:val="21"/>
        </w:rPr>
      </w:pPr>
      <w:r>
        <w:rPr>
          <w:rFonts w:hint="eastAsia"/>
          <w:color w:val="auto"/>
          <w:sz w:val="21"/>
          <w:szCs w:val="21"/>
        </w:rPr>
        <w:t>本人</w:t>
      </w:r>
      <w:r>
        <w:rPr>
          <w:rFonts w:hint="eastAsia"/>
          <w:color w:val="auto"/>
          <w:sz w:val="21"/>
          <w:szCs w:val="21"/>
          <w:u w:val="single"/>
        </w:rPr>
        <w:tab/>
      </w:r>
      <w:r>
        <w:rPr>
          <w:rFonts w:hint="eastAsia"/>
          <w:color w:val="auto"/>
          <w:sz w:val="21"/>
          <w:szCs w:val="21"/>
        </w:rPr>
        <w:t>（姓名）系</w:t>
      </w:r>
      <w:r>
        <w:rPr>
          <w:rFonts w:hint="eastAsia"/>
          <w:color w:val="auto"/>
          <w:sz w:val="21"/>
          <w:szCs w:val="21"/>
          <w:u w:val="single"/>
        </w:rPr>
        <w:tab/>
      </w:r>
      <w:r>
        <w:rPr>
          <w:rFonts w:hint="eastAsia"/>
          <w:color w:val="auto"/>
          <w:sz w:val="21"/>
          <w:szCs w:val="21"/>
        </w:rPr>
        <w:t>（供应商名称）的法定代表人，现</w:t>
      </w:r>
    </w:p>
    <w:p w14:paraId="2EAB9DAF">
      <w:pPr>
        <w:pStyle w:val="17"/>
        <w:shd w:val="clear"/>
        <w:spacing w:before="10"/>
        <w:rPr>
          <w:color w:val="auto"/>
          <w:sz w:val="21"/>
          <w:szCs w:val="21"/>
        </w:rPr>
      </w:pPr>
    </w:p>
    <w:p w14:paraId="0422C421">
      <w:pPr>
        <w:pStyle w:val="17"/>
        <w:shd w:val="clear"/>
        <w:tabs>
          <w:tab w:val="left" w:pos="1789"/>
        </w:tabs>
        <w:spacing w:before="36" w:line="360" w:lineRule="auto"/>
        <w:ind w:left="100"/>
        <w:rPr>
          <w:color w:val="auto"/>
          <w:sz w:val="21"/>
          <w:szCs w:val="21"/>
        </w:rPr>
      </w:pPr>
      <w:r>
        <w:rPr>
          <w:rFonts w:hint="eastAsia"/>
          <w:color w:val="auto"/>
          <w:sz w:val="21"/>
          <w:szCs w:val="21"/>
        </w:rPr>
        <w:t>委托</w:t>
      </w:r>
      <w:r>
        <w:rPr>
          <w:rFonts w:hint="eastAsia"/>
          <w:color w:val="auto"/>
          <w:sz w:val="21"/>
          <w:szCs w:val="21"/>
          <w:u w:val="single"/>
        </w:rPr>
        <w:tab/>
      </w:r>
      <w:r>
        <w:rPr>
          <w:rFonts w:hint="eastAsia"/>
          <w:color w:val="auto"/>
          <w:sz w:val="21"/>
          <w:szCs w:val="21"/>
        </w:rPr>
        <w:t>（姓名）为我方代理人。代理人根据授权，以我方名义签署、澄清确认、递</w:t>
      </w:r>
    </w:p>
    <w:p w14:paraId="400E41EA">
      <w:pPr>
        <w:pStyle w:val="17"/>
        <w:shd w:val="clear"/>
        <w:tabs>
          <w:tab w:val="left" w:pos="3566"/>
        </w:tabs>
        <w:spacing w:before="36" w:line="360" w:lineRule="auto"/>
        <w:ind w:left="100" w:right="140"/>
        <w:jc w:val="left"/>
        <w:rPr>
          <w:rFonts w:hint="eastAsia"/>
          <w:color w:val="auto"/>
          <w:spacing w:val="-2"/>
          <w:sz w:val="21"/>
          <w:szCs w:val="21"/>
        </w:rPr>
      </w:pPr>
      <w:r>
        <w:rPr>
          <w:rFonts w:hint="eastAsia"/>
          <w:color w:val="auto"/>
          <w:spacing w:val="-2"/>
          <w:sz w:val="21"/>
          <w:szCs w:val="21"/>
        </w:rPr>
        <w:t>交、撤回、修改招标项目投标文件、签订合同和处理有关事宜，其法律后果由我方承担。</w:t>
      </w:r>
    </w:p>
    <w:p w14:paraId="48FD9E13">
      <w:pPr>
        <w:pStyle w:val="17"/>
        <w:shd w:val="clear"/>
        <w:tabs>
          <w:tab w:val="left" w:pos="3566"/>
        </w:tabs>
        <w:spacing w:before="36" w:line="360" w:lineRule="auto"/>
        <w:ind w:left="100" w:right="140" w:firstLine="420" w:firstLineChars="200"/>
        <w:jc w:val="left"/>
        <w:rPr>
          <w:color w:val="auto"/>
          <w:sz w:val="21"/>
          <w:szCs w:val="21"/>
        </w:rPr>
      </w:pPr>
      <w:r>
        <w:rPr>
          <w:rFonts w:hint="eastAsia"/>
          <w:color w:val="auto"/>
          <w:sz w:val="21"/>
          <w:szCs w:val="21"/>
        </w:rPr>
        <w:t>委托期限：</w:t>
      </w:r>
      <w:r>
        <w:rPr>
          <w:rFonts w:hint="eastAsia"/>
          <w:color w:val="auto"/>
          <w:sz w:val="21"/>
          <w:szCs w:val="21"/>
          <w:u w:val="single"/>
        </w:rPr>
        <w:tab/>
      </w:r>
      <w:r>
        <w:rPr>
          <w:rFonts w:hint="eastAsia"/>
          <w:color w:val="auto"/>
          <w:sz w:val="21"/>
          <w:szCs w:val="21"/>
        </w:rPr>
        <w:t>。</w:t>
      </w:r>
    </w:p>
    <w:p w14:paraId="4478D3B9">
      <w:pPr>
        <w:pStyle w:val="17"/>
        <w:shd w:val="clear"/>
        <w:spacing w:before="36"/>
        <w:ind w:left="520" w:right="108" w:firstLine="420" w:firstLineChars="200"/>
        <w:jc w:val="left"/>
        <w:rPr>
          <w:color w:val="auto"/>
          <w:sz w:val="21"/>
          <w:szCs w:val="21"/>
        </w:rPr>
      </w:pPr>
      <w:r>
        <w:rPr>
          <w:rFonts w:hint="eastAsia"/>
          <w:color w:val="auto"/>
          <w:sz w:val="21"/>
          <w:szCs w:val="21"/>
        </w:rPr>
        <w:t>代理人无转委托权。</w:t>
      </w:r>
    </w:p>
    <w:p w14:paraId="0EABAD7B">
      <w:pPr>
        <w:pStyle w:val="17"/>
        <w:shd w:val="clear"/>
        <w:rPr>
          <w:color w:val="auto"/>
          <w:sz w:val="21"/>
          <w:szCs w:val="21"/>
        </w:rPr>
      </w:pPr>
    </w:p>
    <w:p w14:paraId="62B43ABE">
      <w:pPr>
        <w:pStyle w:val="17"/>
        <w:shd w:val="clear"/>
        <w:spacing w:before="4"/>
        <w:rPr>
          <w:color w:val="auto"/>
          <w:sz w:val="21"/>
          <w:szCs w:val="21"/>
        </w:rPr>
      </w:pPr>
    </w:p>
    <w:p w14:paraId="7C20E740">
      <w:pPr>
        <w:pStyle w:val="17"/>
        <w:shd w:val="clear"/>
        <w:ind w:left="100" w:right="108"/>
        <w:jc w:val="left"/>
        <w:rPr>
          <w:color w:val="auto"/>
          <w:sz w:val="21"/>
          <w:szCs w:val="21"/>
        </w:rPr>
      </w:pPr>
      <w:r>
        <w:rPr>
          <w:rFonts w:hint="eastAsia"/>
          <w:color w:val="auto"/>
          <w:sz w:val="21"/>
          <w:szCs w:val="21"/>
        </w:rPr>
        <w:t>附：法定代表人身份证复印件及委托代理人身份证复印件</w:t>
      </w:r>
    </w:p>
    <w:p w14:paraId="78880977">
      <w:pPr>
        <w:pStyle w:val="17"/>
        <w:shd w:val="clear"/>
        <w:jc w:val="left"/>
        <w:rPr>
          <w:color w:val="auto"/>
          <w:sz w:val="21"/>
          <w:szCs w:val="21"/>
        </w:rPr>
      </w:pPr>
    </w:p>
    <w:p w14:paraId="7ABFE800">
      <w:pPr>
        <w:pStyle w:val="17"/>
        <w:shd w:val="clear"/>
        <w:spacing w:before="1"/>
        <w:jc w:val="left"/>
        <w:rPr>
          <w:color w:val="auto"/>
          <w:sz w:val="21"/>
          <w:szCs w:val="21"/>
        </w:rPr>
      </w:pPr>
    </w:p>
    <w:p w14:paraId="1949A298">
      <w:pPr>
        <w:pStyle w:val="17"/>
        <w:shd w:val="clear"/>
        <w:ind w:left="100" w:right="108"/>
        <w:jc w:val="left"/>
        <w:rPr>
          <w:color w:val="auto"/>
          <w:sz w:val="21"/>
          <w:szCs w:val="21"/>
        </w:rPr>
      </w:pPr>
      <w:r>
        <w:rPr>
          <w:rFonts w:hint="eastAsia"/>
          <w:color w:val="auto"/>
          <w:sz w:val="21"/>
          <w:szCs w:val="21"/>
        </w:rPr>
        <w:t>注：本授权委托书需由供应商加盖单位公章并由其法定代表人和委托代理人签字。</w:t>
      </w:r>
    </w:p>
    <w:p w14:paraId="36478241">
      <w:pPr>
        <w:pStyle w:val="17"/>
        <w:shd w:val="clear"/>
        <w:rPr>
          <w:color w:val="auto"/>
          <w:sz w:val="21"/>
          <w:szCs w:val="21"/>
        </w:rPr>
      </w:pPr>
    </w:p>
    <w:p w14:paraId="4BEE568A">
      <w:pPr>
        <w:pStyle w:val="17"/>
        <w:shd w:val="clear"/>
        <w:spacing w:before="4"/>
        <w:rPr>
          <w:color w:val="auto"/>
          <w:sz w:val="21"/>
          <w:szCs w:val="21"/>
        </w:rPr>
      </w:pPr>
    </w:p>
    <w:p w14:paraId="03F3982F">
      <w:pPr>
        <w:pStyle w:val="17"/>
        <w:shd w:val="clear"/>
        <w:tabs>
          <w:tab w:val="left" w:pos="3216"/>
          <w:tab w:val="left" w:pos="3636"/>
          <w:tab w:val="left" w:pos="7241"/>
        </w:tabs>
        <w:ind w:left="2793" w:right="108"/>
        <w:jc w:val="left"/>
        <w:rPr>
          <w:color w:val="auto"/>
          <w:sz w:val="21"/>
          <w:szCs w:val="21"/>
        </w:rPr>
      </w:pPr>
      <w:r>
        <w:rPr>
          <w:rFonts w:hint="eastAsia"/>
          <w:color w:val="auto"/>
          <w:sz w:val="21"/>
          <w:szCs w:val="21"/>
        </w:rPr>
        <w:t>投标</w:t>
      </w:r>
      <w:r>
        <w:rPr>
          <w:rFonts w:hint="eastAsia"/>
          <w:color w:val="auto"/>
          <w:spacing w:val="-3"/>
          <w:sz w:val="21"/>
          <w:szCs w:val="21"/>
        </w:rPr>
        <w:t>人：</w:t>
      </w:r>
      <w:r>
        <w:rPr>
          <w:rFonts w:hint="eastAsia"/>
          <w:color w:val="auto"/>
          <w:spacing w:val="-3"/>
          <w:sz w:val="21"/>
          <w:szCs w:val="21"/>
          <w:u w:val="single"/>
        </w:rPr>
        <w:tab/>
      </w:r>
      <w:r>
        <w:rPr>
          <w:rFonts w:hint="eastAsia"/>
          <w:color w:val="auto"/>
          <w:sz w:val="21"/>
          <w:szCs w:val="21"/>
        </w:rPr>
        <w:t>（盖单位章）</w:t>
      </w:r>
    </w:p>
    <w:p w14:paraId="02FB7822">
      <w:pPr>
        <w:pStyle w:val="17"/>
        <w:shd w:val="clear"/>
        <w:jc w:val="left"/>
        <w:rPr>
          <w:color w:val="auto"/>
          <w:sz w:val="21"/>
          <w:szCs w:val="21"/>
        </w:rPr>
      </w:pPr>
    </w:p>
    <w:p w14:paraId="5976E1D3">
      <w:pPr>
        <w:pStyle w:val="17"/>
        <w:shd w:val="clear"/>
        <w:spacing w:before="7"/>
        <w:jc w:val="left"/>
        <w:rPr>
          <w:color w:val="auto"/>
          <w:sz w:val="21"/>
          <w:szCs w:val="21"/>
        </w:rPr>
      </w:pPr>
    </w:p>
    <w:p w14:paraId="69122DAA">
      <w:pPr>
        <w:pStyle w:val="17"/>
        <w:shd w:val="clear"/>
        <w:tabs>
          <w:tab w:val="left" w:pos="6401"/>
        </w:tabs>
        <w:spacing w:before="36"/>
        <w:ind w:left="2791" w:right="108"/>
        <w:jc w:val="left"/>
        <w:rPr>
          <w:color w:val="auto"/>
          <w:sz w:val="21"/>
          <w:szCs w:val="21"/>
        </w:rPr>
      </w:pPr>
      <w:r>
        <w:rPr>
          <w:rFonts w:hint="eastAsia"/>
          <w:color w:val="auto"/>
          <w:sz w:val="21"/>
          <w:szCs w:val="21"/>
        </w:rPr>
        <w:t>法定代表人：</w:t>
      </w:r>
      <w:r>
        <w:rPr>
          <w:rFonts w:hint="eastAsia"/>
          <w:color w:val="auto"/>
          <w:sz w:val="21"/>
          <w:szCs w:val="21"/>
          <w:lang w:eastAsia="zh-CN"/>
        </w:rPr>
        <w:t>（</w:t>
      </w:r>
      <w:r>
        <w:rPr>
          <w:rFonts w:hint="eastAsia"/>
          <w:color w:val="auto"/>
          <w:sz w:val="21"/>
          <w:szCs w:val="21"/>
        </w:rPr>
        <w:t>签字）</w:t>
      </w:r>
    </w:p>
    <w:p w14:paraId="5C7471AA">
      <w:pPr>
        <w:pStyle w:val="17"/>
        <w:shd w:val="clear"/>
        <w:spacing w:before="4"/>
        <w:ind w:left="0" w:leftChars="0" w:firstLine="0" w:firstLineChars="0"/>
        <w:jc w:val="left"/>
        <w:rPr>
          <w:color w:val="auto"/>
          <w:sz w:val="21"/>
          <w:szCs w:val="21"/>
        </w:rPr>
      </w:pPr>
    </w:p>
    <w:p w14:paraId="69287D14">
      <w:pPr>
        <w:pStyle w:val="17"/>
        <w:shd w:val="clear"/>
        <w:tabs>
          <w:tab w:val="left" w:pos="8549"/>
        </w:tabs>
        <w:spacing w:before="37"/>
        <w:ind w:left="2793" w:right="108"/>
        <w:jc w:val="left"/>
        <w:rPr>
          <w:color w:val="auto"/>
          <w:sz w:val="21"/>
          <w:szCs w:val="21"/>
        </w:rPr>
      </w:pPr>
      <w:r>
        <w:rPr>
          <w:rFonts w:hint="eastAsia"/>
          <w:color w:val="auto"/>
          <w:sz w:val="21"/>
          <w:szCs w:val="21"/>
        </w:rPr>
        <w:t>身份证号码：</w:t>
      </w:r>
    </w:p>
    <w:p w14:paraId="3F2FD7BF">
      <w:pPr>
        <w:pStyle w:val="17"/>
        <w:shd w:val="clear"/>
        <w:spacing w:before="6"/>
        <w:jc w:val="left"/>
        <w:rPr>
          <w:color w:val="auto"/>
          <w:sz w:val="21"/>
          <w:szCs w:val="21"/>
        </w:rPr>
      </w:pPr>
    </w:p>
    <w:p w14:paraId="342174D7">
      <w:pPr>
        <w:pStyle w:val="17"/>
        <w:shd w:val="clear"/>
        <w:tabs>
          <w:tab w:val="left" w:pos="7661"/>
        </w:tabs>
        <w:spacing w:before="36"/>
        <w:ind w:left="2793" w:right="108"/>
        <w:jc w:val="left"/>
        <w:rPr>
          <w:color w:val="auto"/>
          <w:sz w:val="21"/>
          <w:szCs w:val="21"/>
        </w:rPr>
      </w:pPr>
      <w:r>
        <w:rPr>
          <w:rFonts w:hint="eastAsia"/>
          <w:color w:val="auto"/>
          <w:sz w:val="21"/>
          <w:szCs w:val="21"/>
        </w:rPr>
        <w:t>委托代理人：（签字）</w:t>
      </w:r>
    </w:p>
    <w:p w14:paraId="44921CFA">
      <w:pPr>
        <w:pStyle w:val="17"/>
        <w:shd w:val="clear"/>
        <w:spacing w:before="7"/>
        <w:jc w:val="left"/>
        <w:rPr>
          <w:color w:val="auto"/>
          <w:sz w:val="21"/>
          <w:szCs w:val="21"/>
        </w:rPr>
      </w:pPr>
    </w:p>
    <w:p w14:paraId="2C55F020">
      <w:pPr>
        <w:pStyle w:val="17"/>
        <w:shd w:val="clear"/>
        <w:tabs>
          <w:tab w:val="left" w:pos="8549"/>
        </w:tabs>
        <w:spacing w:before="37"/>
        <w:ind w:left="2793" w:right="108"/>
        <w:jc w:val="left"/>
        <w:rPr>
          <w:color w:val="auto"/>
          <w:sz w:val="21"/>
          <w:szCs w:val="21"/>
        </w:rPr>
      </w:pPr>
      <w:r>
        <w:rPr>
          <w:rFonts w:hint="eastAsia"/>
          <w:color w:val="auto"/>
          <w:sz w:val="21"/>
          <w:szCs w:val="21"/>
        </w:rPr>
        <w:t>身份证号码：</w:t>
      </w:r>
    </w:p>
    <w:p w14:paraId="5E0A0056">
      <w:pPr>
        <w:pStyle w:val="17"/>
        <w:shd w:val="clear"/>
        <w:spacing w:before="8"/>
        <w:jc w:val="left"/>
        <w:rPr>
          <w:color w:val="auto"/>
          <w:sz w:val="21"/>
          <w:szCs w:val="21"/>
        </w:rPr>
      </w:pPr>
    </w:p>
    <w:p w14:paraId="19E16344">
      <w:pPr>
        <w:pStyle w:val="4"/>
        <w:shd w:val="clear"/>
        <w:jc w:val="left"/>
        <w:rPr>
          <w:color w:val="auto"/>
        </w:rPr>
      </w:pPr>
      <w:r>
        <w:rPr>
          <w:rFonts w:hint="eastAsia"/>
          <w:color w:val="auto"/>
          <w:sz w:val="21"/>
          <w:szCs w:val="21"/>
          <w:u w:val="single"/>
        </w:rPr>
        <w:tab/>
      </w:r>
      <w:bookmarkStart w:id="70" w:name="_Toc10319"/>
      <w:r>
        <w:rPr>
          <w:rFonts w:hint="eastAsia"/>
          <w:color w:val="auto"/>
          <w:sz w:val="21"/>
          <w:szCs w:val="21"/>
        </w:rPr>
        <w:t>年</w:t>
      </w:r>
      <w:r>
        <w:rPr>
          <w:rFonts w:hint="eastAsia"/>
          <w:color w:val="auto"/>
          <w:sz w:val="21"/>
          <w:szCs w:val="21"/>
          <w:u w:val="single"/>
        </w:rPr>
        <w:tab/>
      </w:r>
      <w:r>
        <w:rPr>
          <w:rFonts w:hint="eastAsia"/>
          <w:color w:val="auto"/>
          <w:spacing w:val="-3"/>
          <w:sz w:val="21"/>
          <w:szCs w:val="21"/>
        </w:rPr>
        <w:t>月</w:t>
      </w:r>
      <w:r>
        <w:rPr>
          <w:rFonts w:hint="eastAsia"/>
          <w:color w:val="auto"/>
          <w:spacing w:val="-3"/>
          <w:sz w:val="21"/>
          <w:szCs w:val="21"/>
          <w:u w:val="single"/>
        </w:rPr>
        <w:tab/>
      </w:r>
      <w:r>
        <w:rPr>
          <w:rFonts w:hint="eastAsia"/>
          <w:color w:val="auto"/>
          <w:sz w:val="21"/>
          <w:szCs w:val="21"/>
        </w:rPr>
        <w:t>日</w:t>
      </w:r>
      <w:bookmarkEnd w:id="70"/>
    </w:p>
    <w:p w14:paraId="11BC3861">
      <w:pPr>
        <w:shd w:val="clear"/>
        <w:spacing w:before="240" w:beforeLines="100" w:after="120" w:afterLines="50"/>
        <w:jc w:val="center"/>
        <w:rPr>
          <w:rFonts w:ascii="宋体" w:hAnsi="宋体"/>
          <w:b/>
          <w:color w:val="auto"/>
          <w:szCs w:val="21"/>
        </w:rPr>
      </w:pPr>
      <w:r>
        <w:rPr>
          <w:rFonts w:ascii="宋体" w:hAnsi="宋体"/>
          <w:b/>
          <w:color w:val="auto"/>
          <w:szCs w:val="21"/>
        </w:rPr>
        <w:br w:type="page"/>
      </w:r>
    </w:p>
    <w:tbl>
      <w:tblPr>
        <w:tblStyle w:val="42"/>
        <w:tblW w:w="9419" w:type="dxa"/>
        <w:tblInd w:w="0" w:type="dxa"/>
        <w:tblLayout w:type="fixed"/>
        <w:tblCellMar>
          <w:top w:w="0" w:type="dxa"/>
          <w:left w:w="0" w:type="dxa"/>
          <w:bottom w:w="0" w:type="dxa"/>
          <w:right w:w="0" w:type="dxa"/>
        </w:tblCellMar>
      </w:tblPr>
      <w:tblGrid>
        <w:gridCol w:w="9419"/>
      </w:tblGrid>
      <w:tr w14:paraId="50CFE870">
        <w:tblPrEx>
          <w:tblCellMar>
            <w:top w:w="0" w:type="dxa"/>
            <w:left w:w="0" w:type="dxa"/>
            <w:bottom w:w="0" w:type="dxa"/>
            <w:right w:w="0" w:type="dxa"/>
          </w:tblCellMar>
        </w:tblPrEx>
        <w:trPr>
          <w:trHeight w:val="900" w:hRule="atLeast"/>
        </w:trPr>
        <w:tc>
          <w:tcPr>
            <w:tcW w:w="9419" w:type="dxa"/>
            <w:tcBorders>
              <w:top w:val="nil"/>
              <w:left w:val="nil"/>
              <w:bottom w:val="nil"/>
              <w:right w:val="nil"/>
            </w:tcBorders>
            <w:tcMar>
              <w:top w:w="38" w:type="dxa"/>
              <w:left w:w="38" w:type="dxa"/>
              <w:bottom w:w="0" w:type="dxa"/>
              <w:right w:w="38" w:type="dxa"/>
            </w:tcMar>
            <w:vAlign w:val="center"/>
          </w:tcPr>
          <w:p w14:paraId="528E036F">
            <w:pPr>
              <w:shd w:val="clear"/>
              <w:jc w:val="center"/>
              <w:rPr>
                <w:rFonts w:ascii="黑体" w:hAnsi="宋体" w:eastAsia="黑体" w:cs="Arial Unicode MS"/>
                <w:b/>
                <w:bCs/>
                <w:color w:val="auto"/>
                <w:sz w:val="28"/>
                <w:szCs w:val="28"/>
              </w:rPr>
            </w:pPr>
            <w:r>
              <w:rPr>
                <w:rFonts w:hint="eastAsia" w:ascii="Cambria" w:hAnsi="Cambria" w:eastAsia="宋体" w:cs="Times New Roman"/>
                <w:b/>
                <w:bCs/>
                <w:color w:val="auto"/>
                <w:kern w:val="2"/>
                <w:sz w:val="32"/>
                <w:szCs w:val="32"/>
                <w:lang w:val="en-US" w:eastAsia="zh-CN" w:bidi="ar-SA"/>
              </w:rPr>
              <w:t>四、磋商报价函（首次）</w:t>
            </w:r>
          </w:p>
        </w:tc>
      </w:tr>
    </w:tbl>
    <w:p w14:paraId="542057EE">
      <w:pPr>
        <w:shd w:val="clear"/>
        <w:spacing w:after="120" w:afterLines="50" w:line="480" w:lineRule="exact"/>
        <w:ind w:right="-2"/>
        <w:jc w:val="center"/>
        <w:rPr>
          <w:rFonts w:hint="eastAsia" w:eastAsia="宋体"/>
          <w:color w:val="auto"/>
          <w:lang w:val="en-US" w:eastAsia="zh-CN"/>
        </w:rPr>
      </w:pPr>
      <w:r>
        <w:rPr>
          <w:rFonts w:hint="eastAsia"/>
          <w:color w:val="auto"/>
          <w:lang w:val="en-US" w:eastAsia="zh-CN"/>
        </w:rPr>
        <w:t>以政采云平台格式为准</w:t>
      </w:r>
    </w:p>
    <w:p w14:paraId="27399571">
      <w:pPr>
        <w:shd w:val="clear"/>
        <w:spacing w:after="120" w:afterLines="50" w:line="480" w:lineRule="exact"/>
        <w:rPr>
          <w:color w:val="auto"/>
        </w:rPr>
      </w:pPr>
    </w:p>
    <w:p w14:paraId="15A8BC01">
      <w:pPr>
        <w:widowControl/>
        <w:shd w:val="clear"/>
        <w:jc w:val="left"/>
        <w:rPr>
          <w:rFonts w:ascii="宋体" w:hAnsi="宋体"/>
          <w:b/>
          <w:color w:val="auto"/>
          <w:szCs w:val="21"/>
        </w:rPr>
      </w:pPr>
      <w:r>
        <w:rPr>
          <w:rFonts w:ascii="宋体" w:hAnsi="宋体"/>
          <w:b/>
          <w:color w:val="auto"/>
          <w:szCs w:val="21"/>
        </w:rPr>
        <w:br w:type="page"/>
      </w:r>
    </w:p>
    <w:p w14:paraId="580D9DC8">
      <w:pPr>
        <w:pStyle w:val="4"/>
        <w:shd w:val="clear"/>
        <w:jc w:val="center"/>
        <w:rPr>
          <w:color w:val="auto"/>
        </w:rPr>
      </w:pPr>
      <w:bookmarkStart w:id="71" w:name="_Toc20795"/>
      <w:bookmarkStart w:id="72" w:name="_Toc234"/>
      <w:bookmarkStart w:id="73" w:name="_Toc5166_WPSOffice_Level1"/>
      <w:bookmarkStart w:id="74" w:name="_Toc42624350"/>
      <w:bookmarkStart w:id="75" w:name="_Toc76062765"/>
      <w:r>
        <w:rPr>
          <w:rFonts w:hint="eastAsia"/>
          <w:color w:val="auto"/>
        </w:rPr>
        <w:t>五、</w:t>
      </w:r>
      <w:r>
        <w:rPr>
          <w:rFonts w:hint="eastAsia" w:ascii="宋体" w:hAnsi="宋体" w:eastAsia="宋体"/>
          <w:color w:val="auto"/>
        </w:rPr>
        <w:t>磋商</w:t>
      </w:r>
      <w:r>
        <w:rPr>
          <w:rFonts w:hint="eastAsia"/>
          <w:color w:val="auto"/>
        </w:rPr>
        <w:t>保证金</w:t>
      </w:r>
      <w:bookmarkEnd w:id="71"/>
      <w:bookmarkEnd w:id="72"/>
      <w:bookmarkEnd w:id="73"/>
      <w:bookmarkEnd w:id="74"/>
      <w:bookmarkEnd w:id="75"/>
    </w:p>
    <w:p w14:paraId="4E25424F">
      <w:pPr>
        <w:shd w:val="clear"/>
        <w:jc w:val="center"/>
        <w:rPr>
          <w:color w:val="auto"/>
        </w:rPr>
        <w:sectPr>
          <w:pgSz w:w="12240" w:h="15840"/>
          <w:pgMar w:top="1134" w:right="1474" w:bottom="1247" w:left="1361" w:header="862" w:footer="862" w:gutter="0"/>
          <w:cols w:space="720" w:num="1"/>
        </w:sectPr>
      </w:pPr>
      <w:r>
        <w:rPr>
          <w:rFonts w:hint="eastAsia"/>
          <w:color w:val="auto"/>
          <w:sz w:val="32"/>
          <w:szCs w:val="32"/>
        </w:rPr>
        <w:t>（后附保证金凭证复印）</w:t>
      </w:r>
    </w:p>
    <w:p w14:paraId="391E6815">
      <w:pPr>
        <w:pStyle w:val="4"/>
        <w:shd w:val="clear"/>
        <w:jc w:val="center"/>
        <w:rPr>
          <w:color w:val="auto"/>
        </w:rPr>
      </w:pPr>
      <w:bookmarkStart w:id="76" w:name="_bookmark202"/>
      <w:bookmarkEnd w:id="76"/>
      <w:bookmarkStart w:id="77" w:name="_Toc29150_WPSOffice_Level1"/>
      <w:bookmarkStart w:id="78" w:name="_Toc16050"/>
      <w:bookmarkStart w:id="79" w:name="_Toc12371"/>
      <w:bookmarkStart w:id="80" w:name="_Toc76062766"/>
      <w:bookmarkStart w:id="81" w:name="_Toc42624351"/>
      <w:r>
        <w:rPr>
          <w:rFonts w:hint="eastAsia"/>
          <w:color w:val="auto"/>
        </w:rPr>
        <w:t>六、</w:t>
      </w:r>
      <w:bookmarkEnd w:id="77"/>
      <w:bookmarkEnd w:id="78"/>
      <w:r>
        <w:rPr>
          <w:rFonts w:hint="eastAsia"/>
          <w:color w:val="auto"/>
        </w:rPr>
        <w:t>资格审查资料</w:t>
      </w:r>
      <w:bookmarkEnd w:id="79"/>
      <w:bookmarkEnd w:id="80"/>
      <w:bookmarkEnd w:id="81"/>
    </w:p>
    <w:p w14:paraId="27A13254">
      <w:pPr>
        <w:shd w:val="clear"/>
        <w:spacing w:line="360" w:lineRule="auto"/>
        <w:rPr>
          <w:rFonts w:ascii="宋体" w:hAnsi="宋体"/>
          <w:color w:val="auto"/>
          <w:sz w:val="28"/>
          <w:szCs w:val="28"/>
        </w:rPr>
      </w:pPr>
      <w:bookmarkStart w:id="82" w:name="_bookmark204"/>
      <w:bookmarkEnd w:id="82"/>
      <w:bookmarkStart w:id="83" w:name="_Toc16818_WPSOffice_Level2"/>
      <w:bookmarkStart w:id="84" w:name="_Toc22074"/>
      <w:r>
        <w:rPr>
          <w:rFonts w:hint="eastAsia" w:ascii="宋体" w:hAnsi="宋体"/>
          <w:color w:val="auto"/>
          <w:sz w:val="28"/>
          <w:szCs w:val="28"/>
        </w:rPr>
        <w:t>（一）基本情况表</w:t>
      </w:r>
      <w:bookmarkEnd w:id="83"/>
      <w:bookmarkEnd w:id="84"/>
    </w:p>
    <w:tbl>
      <w:tblPr>
        <w:tblStyle w:val="42"/>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00138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7F131EC7">
            <w:pPr>
              <w:pStyle w:val="108"/>
              <w:shd w:val="clear"/>
              <w:spacing w:before="107" w:line="360" w:lineRule="auto"/>
              <w:ind w:left="491"/>
              <w:rPr>
                <w:rFonts w:ascii="宋体" w:hAnsi="宋体"/>
                <w:color w:val="auto"/>
                <w:szCs w:val="21"/>
              </w:rPr>
            </w:pPr>
            <w:r>
              <w:rPr>
                <w:rFonts w:hint="eastAsia" w:ascii="宋体" w:hAnsi="宋体"/>
                <w:color w:val="auto"/>
                <w:szCs w:val="21"/>
              </w:rPr>
              <w:t>供应商名称</w:t>
            </w:r>
          </w:p>
        </w:tc>
        <w:tc>
          <w:tcPr>
            <w:tcW w:w="6753" w:type="dxa"/>
            <w:gridSpan w:val="8"/>
          </w:tcPr>
          <w:p w14:paraId="62CAB35D">
            <w:pPr>
              <w:shd w:val="clear"/>
              <w:spacing w:line="360" w:lineRule="auto"/>
              <w:rPr>
                <w:rFonts w:ascii="宋体" w:hAnsi="宋体"/>
                <w:color w:val="auto"/>
                <w:szCs w:val="21"/>
              </w:rPr>
            </w:pPr>
          </w:p>
        </w:tc>
      </w:tr>
      <w:tr w14:paraId="61140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7D71BADA">
            <w:pPr>
              <w:pStyle w:val="108"/>
              <w:shd w:val="clear"/>
              <w:spacing w:before="107" w:line="360" w:lineRule="auto"/>
              <w:ind w:left="597"/>
              <w:rPr>
                <w:rFonts w:ascii="宋体" w:hAnsi="宋体"/>
                <w:color w:val="auto"/>
                <w:szCs w:val="21"/>
              </w:rPr>
            </w:pPr>
            <w:r>
              <w:rPr>
                <w:rFonts w:hint="eastAsia" w:ascii="宋体" w:hAnsi="宋体"/>
                <w:color w:val="auto"/>
                <w:szCs w:val="21"/>
              </w:rPr>
              <w:t>注册地址</w:t>
            </w:r>
          </w:p>
        </w:tc>
        <w:tc>
          <w:tcPr>
            <w:tcW w:w="3037" w:type="dxa"/>
            <w:gridSpan w:val="3"/>
          </w:tcPr>
          <w:p w14:paraId="10D36CB1">
            <w:pPr>
              <w:shd w:val="clear"/>
              <w:spacing w:line="360" w:lineRule="auto"/>
              <w:rPr>
                <w:rFonts w:ascii="宋体" w:hAnsi="宋体"/>
                <w:color w:val="auto"/>
                <w:szCs w:val="21"/>
              </w:rPr>
            </w:pPr>
          </w:p>
        </w:tc>
        <w:tc>
          <w:tcPr>
            <w:tcW w:w="1286" w:type="dxa"/>
            <w:gridSpan w:val="2"/>
          </w:tcPr>
          <w:p w14:paraId="13C09FCC">
            <w:pPr>
              <w:pStyle w:val="108"/>
              <w:shd w:val="clear"/>
              <w:spacing w:before="107" w:line="360" w:lineRule="auto"/>
              <w:ind w:left="218"/>
              <w:rPr>
                <w:rFonts w:ascii="宋体" w:hAnsi="宋体"/>
                <w:color w:val="auto"/>
                <w:szCs w:val="21"/>
              </w:rPr>
            </w:pPr>
            <w:r>
              <w:rPr>
                <w:rFonts w:hint="eastAsia" w:ascii="宋体" w:hAnsi="宋体"/>
                <w:color w:val="auto"/>
                <w:szCs w:val="21"/>
              </w:rPr>
              <w:t>邮政编码</w:t>
            </w:r>
          </w:p>
        </w:tc>
        <w:tc>
          <w:tcPr>
            <w:tcW w:w="2430" w:type="dxa"/>
            <w:gridSpan w:val="3"/>
          </w:tcPr>
          <w:p w14:paraId="28AD67F2">
            <w:pPr>
              <w:shd w:val="clear"/>
              <w:spacing w:line="360" w:lineRule="auto"/>
              <w:rPr>
                <w:rFonts w:ascii="宋体" w:hAnsi="宋体"/>
                <w:color w:val="auto"/>
                <w:szCs w:val="21"/>
              </w:rPr>
            </w:pPr>
          </w:p>
        </w:tc>
      </w:tr>
      <w:tr w14:paraId="48717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32C04E6F">
            <w:pPr>
              <w:pStyle w:val="108"/>
              <w:shd w:val="clear"/>
              <w:spacing w:line="360" w:lineRule="auto"/>
              <w:ind w:left="597"/>
              <w:rPr>
                <w:rFonts w:ascii="宋体" w:hAnsi="宋体"/>
                <w:color w:val="auto"/>
                <w:szCs w:val="21"/>
              </w:rPr>
            </w:pPr>
          </w:p>
          <w:p w14:paraId="1DD5EA21">
            <w:pPr>
              <w:pStyle w:val="108"/>
              <w:shd w:val="clear"/>
              <w:spacing w:line="360" w:lineRule="auto"/>
              <w:ind w:left="597"/>
              <w:rPr>
                <w:rFonts w:ascii="宋体" w:hAnsi="宋体"/>
                <w:color w:val="auto"/>
                <w:szCs w:val="21"/>
              </w:rPr>
            </w:pPr>
            <w:r>
              <w:rPr>
                <w:rFonts w:hint="eastAsia" w:ascii="宋体" w:hAnsi="宋体"/>
                <w:color w:val="auto"/>
                <w:szCs w:val="21"/>
              </w:rPr>
              <w:t>联系方式</w:t>
            </w:r>
          </w:p>
        </w:tc>
        <w:tc>
          <w:tcPr>
            <w:tcW w:w="723" w:type="dxa"/>
          </w:tcPr>
          <w:p w14:paraId="705D4D2D">
            <w:pPr>
              <w:pStyle w:val="108"/>
              <w:shd w:val="clear"/>
              <w:spacing w:before="107" w:line="360" w:lineRule="auto"/>
              <w:jc w:val="center"/>
              <w:rPr>
                <w:rFonts w:ascii="宋体" w:hAnsi="宋体"/>
                <w:color w:val="auto"/>
                <w:szCs w:val="21"/>
              </w:rPr>
            </w:pPr>
            <w:r>
              <w:rPr>
                <w:rFonts w:hint="eastAsia" w:ascii="宋体" w:hAnsi="宋体"/>
                <w:color w:val="auto"/>
                <w:szCs w:val="21"/>
              </w:rPr>
              <w:t>联系人</w:t>
            </w:r>
          </w:p>
        </w:tc>
        <w:tc>
          <w:tcPr>
            <w:tcW w:w="2314" w:type="dxa"/>
            <w:gridSpan w:val="2"/>
          </w:tcPr>
          <w:p w14:paraId="1A74F0EE">
            <w:pPr>
              <w:shd w:val="clear"/>
              <w:spacing w:line="360" w:lineRule="auto"/>
              <w:rPr>
                <w:rFonts w:ascii="宋体" w:hAnsi="宋体"/>
                <w:color w:val="auto"/>
                <w:szCs w:val="21"/>
              </w:rPr>
            </w:pPr>
          </w:p>
        </w:tc>
        <w:tc>
          <w:tcPr>
            <w:tcW w:w="1286" w:type="dxa"/>
            <w:gridSpan w:val="2"/>
          </w:tcPr>
          <w:p w14:paraId="6A8B7560">
            <w:pPr>
              <w:pStyle w:val="108"/>
              <w:shd w:val="clear"/>
              <w:spacing w:before="107" w:line="360" w:lineRule="auto"/>
              <w:ind w:left="374"/>
              <w:rPr>
                <w:rFonts w:ascii="宋体" w:hAnsi="宋体"/>
                <w:color w:val="auto"/>
                <w:szCs w:val="21"/>
              </w:rPr>
            </w:pPr>
            <w:r>
              <w:rPr>
                <w:rFonts w:hint="eastAsia" w:ascii="宋体" w:hAnsi="宋体"/>
                <w:color w:val="auto"/>
                <w:szCs w:val="21"/>
              </w:rPr>
              <w:t>电 话</w:t>
            </w:r>
          </w:p>
        </w:tc>
        <w:tc>
          <w:tcPr>
            <w:tcW w:w="2430" w:type="dxa"/>
            <w:gridSpan w:val="3"/>
          </w:tcPr>
          <w:p w14:paraId="016E3A6B">
            <w:pPr>
              <w:shd w:val="clear"/>
              <w:spacing w:line="360" w:lineRule="auto"/>
              <w:rPr>
                <w:rFonts w:ascii="宋体" w:hAnsi="宋体"/>
                <w:color w:val="auto"/>
                <w:szCs w:val="21"/>
              </w:rPr>
            </w:pPr>
          </w:p>
        </w:tc>
      </w:tr>
      <w:tr w14:paraId="61F31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5F578B47">
            <w:pPr>
              <w:shd w:val="clear"/>
              <w:spacing w:line="360" w:lineRule="auto"/>
              <w:rPr>
                <w:rFonts w:ascii="宋体" w:hAnsi="宋体"/>
                <w:color w:val="auto"/>
                <w:szCs w:val="21"/>
              </w:rPr>
            </w:pPr>
          </w:p>
        </w:tc>
        <w:tc>
          <w:tcPr>
            <w:tcW w:w="723" w:type="dxa"/>
          </w:tcPr>
          <w:p w14:paraId="2A03DB8A">
            <w:pPr>
              <w:pStyle w:val="108"/>
              <w:shd w:val="clear"/>
              <w:tabs>
                <w:tab w:val="left" w:pos="422"/>
              </w:tabs>
              <w:spacing w:before="108" w:line="360" w:lineRule="auto"/>
              <w:jc w:val="center"/>
              <w:rPr>
                <w:rFonts w:ascii="宋体" w:hAnsi="宋体"/>
                <w:color w:val="auto"/>
                <w:szCs w:val="21"/>
              </w:rPr>
            </w:pPr>
            <w:r>
              <w:rPr>
                <w:rFonts w:hint="eastAsia" w:ascii="宋体" w:hAnsi="宋体"/>
                <w:color w:val="auto"/>
                <w:szCs w:val="21"/>
              </w:rPr>
              <w:t>传</w:t>
            </w:r>
            <w:r>
              <w:rPr>
                <w:rFonts w:hint="eastAsia" w:ascii="宋体" w:hAnsi="宋体"/>
                <w:color w:val="auto"/>
                <w:szCs w:val="21"/>
              </w:rPr>
              <w:tab/>
            </w:r>
            <w:r>
              <w:rPr>
                <w:rFonts w:hint="eastAsia" w:ascii="宋体" w:hAnsi="宋体"/>
                <w:color w:val="auto"/>
                <w:szCs w:val="21"/>
              </w:rPr>
              <w:t>真</w:t>
            </w:r>
          </w:p>
        </w:tc>
        <w:tc>
          <w:tcPr>
            <w:tcW w:w="2314" w:type="dxa"/>
            <w:gridSpan w:val="2"/>
          </w:tcPr>
          <w:p w14:paraId="77D9AE8A">
            <w:pPr>
              <w:shd w:val="clear"/>
              <w:spacing w:line="360" w:lineRule="auto"/>
              <w:rPr>
                <w:rFonts w:ascii="宋体" w:hAnsi="宋体"/>
                <w:color w:val="auto"/>
                <w:szCs w:val="21"/>
              </w:rPr>
            </w:pPr>
          </w:p>
        </w:tc>
        <w:tc>
          <w:tcPr>
            <w:tcW w:w="1286" w:type="dxa"/>
            <w:gridSpan w:val="2"/>
          </w:tcPr>
          <w:p w14:paraId="6237069D">
            <w:pPr>
              <w:pStyle w:val="108"/>
              <w:shd w:val="clear"/>
              <w:spacing w:before="108" w:line="360" w:lineRule="auto"/>
              <w:ind w:left="374"/>
              <w:rPr>
                <w:rFonts w:ascii="宋体" w:hAnsi="宋体"/>
                <w:color w:val="auto"/>
                <w:szCs w:val="21"/>
              </w:rPr>
            </w:pPr>
            <w:r>
              <w:rPr>
                <w:rFonts w:hint="eastAsia" w:ascii="宋体" w:hAnsi="宋体"/>
                <w:color w:val="auto"/>
                <w:szCs w:val="21"/>
              </w:rPr>
              <w:t>网 址</w:t>
            </w:r>
          </w:p>
        </w:tc>
        <w:tc>
          <w:tcPr>
            <w:tcW w:w="2430" w:type="dxa"/>
            <w:gridSpan w:val="3"/>
          </w:tcPr>
          <w:p w14:paraId="254302B8">
            <w:pPr>
              <w:shd w:val="clear"/>
              <w:spacing w:line="360" w:lineRule="auto"/>
              <w:rPr>
                <w:rFonts w:ascii="宋体" w:hAnsi="宋体"/>
                <w:color w:val="auto"/>
                <w:szCs w:val="21"/>
              </w:rPr>
            </w:pPr>
          </w:p>
        </w:tc>
      </w:tr>
      <w:tr w14:paraId="09CEC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40E2C8FD">
            <w:pPr>
              <w:pStyle w:val="108"/>
              <w:shd w:val="clear"/>
              <w:spacing w:before="107" w:line="360" w:lineRule="auto"/>
              <w:ind w:left="491"/>
              <w:rPr>
                <w:rFonts w:ascii="宋体" w:hAnsi="宋体"/>
                <w:color w:val="auto"/>
                <w:szCs w:val="21"/>
              </w:rPr>
            </w:pPr>
            <w:r>
              <w:rPr>
                <w:rFonts w:hint="eastAsia" w:ascii="宋体" w:hAnsi="宋体"/>
                <w:color w:val="auto"/>
                <w:szCs w:val="21"/>
              </w:rPr>
              <w:t>法定代表人</w:t>
            </w:r>
          </w:p>
        </w:tc>
        <w:tc>
          <w:tcPr>
            <w:tcW w:w="723" w:type="dxa"/>
          </w:tcPr>
          <w:p w14:paraId="42803400">
            <w:pPr>
              <w:pStyle w:val="108"/>
              <w:shd w:val="clear"/>
              <w:spacing w:before="107" w:line="360" w:lineRule="auto"/>
              <w:jc w:val="center"/>
              <w:rPr>
                <w:rFonts w:ascii="宋体" w:hAnsi="宋体"/>
                <w:color w:val="auto"/>
                <w:szCs w:val="21"/>
              </w:rPr>
            </w:pPr>
            <w:r>
              <w:rPr>
                <w:rFonts w:hint="eastAsia" w:ascii="宋体" w:hAnsi="宋体"/>
                <w:color w:val="auto"/>
                <w:szCs w:val="21"/>
              </w:rPr>
              <w:t>姓名</w:t>
            </w:r>
          </w:p>
        </w:tc>
        <w:tc>
          <w:tcPr>
            <w:tcW w:w="1027" w:type="dxa"/>
          </w:tcPr>
          <w:p w14:paraId="77B76A1A">
            <w:pPr>
              <w:shd w:val="clear"/>
              <w:spacing w:line="360" w:lineRule="auto"/>
              <w:rPr>
                <w:rFonts w:ascii="宋体" w:hAnsi="宋体"/>
                <w:color w:val="auto"/>
                <w:szCs w:val="21"/>
              </w:rPr>
            </w:pPr>
          </w:p>
        </w:tc>
        <w:tc>
          <w:tcPr>
            <w:tcW w:w="1287" w:type="dxa"/>
          </w:tcPr>
          <w:p w14:paraId="6BF14817">
            <w:pPr>
              <w:pStyle w:val="108"/>
              <w:shd w:val="clear"/>
              <w:spacing w:before="107" w:line="360" w:lineRule="auto"/>
              <w:ind w:left="218"/>
              <w:rPr>
                <w:rFonts w:ascii="宋体" w:hAnsi="宋体"/>
                <w:color w:val="auto"/>
                <w:szCs w:val="21"/>
              </w:rPr>
            </w:pPr>
            <w:r>
              <w:rPr>
                <w:rFonts w:hint="eastAsia" w:ascii="宋体" w:hAnsi="宋体"/>
                <w:color w:val="auto"/>
                <w:szCs w:val="21"/>
              </w:rPr>
              <w:t>技术职称</w:t>
            </w:r>
          </w:p>
        </w:tc>
        <w:tc>
          <w:tcPr>
            <w:tcW w:w="1286" w:type="dxa"/>
            <w:gridSpan w:val="2"/>
          </w:tcPr>
          <w:p w14:paraId="085FA0F1">
            <w:pPr>
              <w:shd w:val="clear"/>
              <w:spacing w:line="360" w:lineRule="auto"/>
              <w:rPr>
                <w:rFonts w:ascii="宋体" w:hAnsi="宋体"/>
                <w:color w:val="auto"/>
                <w:szCs w:val="21"/>
              </w:rPr>
            </w:pPr>
          </w:p>
        </w:tc>
        <w:tc>
          <w:tcPr>
            <w:tcW w:w="1114" w:type="dxa"/>
            <w:gridSpan w:val="2"/>
          </w:tcPr>
          <w:p w14:paraId="04ADA286">
            <w:pPr>
              <w:pStyle w:val="108"/>
              <w:shd w:val="clear"/>
              <w:spacing w:before="107" w:line="360" w:lineRule="auto"/>
              <w:ind w:left="340"/>
              <w:rPr>
                <w:rFonts w:ascii="宋体" w:hAnsi="宋体"/>
                <w:color w:val="auto"/>
                <w:szCs w:val="21"/>
              </w:rPr>
            </w:pPr>
            <w:r>
              <w:rPr>
                <w:rFonts w:hint="eastAsia" w:ascii="宋体" w:hAnsi="宋体"/>
                <w:color w:val="auto"/>
                <w:szCs w:val="21"/>
              </w:rPr>
              <w:t>电话</w:t>
            </w:r>
          </w:p>
        </w:tc>
        <w:tc>
          <w:tcPr>
            <w:tcW w:w="1316" w:type="dxa"/>
          </w:tcPr>
          <w:p w14:paraId="6F516C2B">
            <w:pPr>
              <w:shd w:val="clear"/>
              <w:spacing w:line="360" w:lineRule="auto"/>
              <w:rPr>
                <w:rFonts w:ascii="宋体" w:hAnsi="宋体"/>
                <w:color w:val="auto"/>
                <w:szCs w:val="21"/>
              </w:rPr>
            </w:pPr>
          </w:p>
        </w:tc>
      </w:tr>
      <w:tr w14:paraId="47938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2F010B64">
            <w:pPr>
              <w:pStyle w:val="108"/>
              <w:shd w:val="clear"/>
              <w:spacing w:before="107" w:line="360" w:lineRule="auto"/>
              <w:ind w:left="491"/>
              <w:rPr>
                <w:rFonts w:ascii="宋体" w:hAnsi="宋体"/>
                <w:color w:val="auto"/>
                <w:szCs w:val="21"/>
              </w:rPr>
            </w:pPr>
            <w:r>
              <w:rPr>
                <w:rFonts w:hint="eastAsia" w:ascii="宋体" w:hAnsi="宋体"/>
                <w:color w:val="auto"/>
                <w:szCs w:val="21"/>
              </w:rPr>
              <w:t>技术负责人</w:t>
            </w:r>
          </w:p>
        </w:tc>
        <w:tc>
          <w:tcPr>
            <w:tcW w:w="723" w:type="dxa"/>
          </w:tcPr>
          <w:p w14:paraId="25E3F671">
            <w:pPr>
              <w:pStyle w:val="108"/>
              <w:shd w:val="clear"/>
              <w:spacing w:before="107" w:line="360" w:lineRule="auto"/>
              <w:jc w:val="center"/>
              <w:rPr>
                <w:rFonts w:ascii="宋体" w:hAnsi="宋体"/>
                <w:color w:val="auto"/>
                <w:szCs w:val="21"/>
              </w:rPr>
            </w:pPr>
            <w:r>
              <w:rPr>
                <w:rFonts w:hint="eastAsia" w:ascii="宋体" w:hAnsi="宋体"/>
                <w:color w:val="auto"/>
                <w:szCs w:val="21"/>
              </w:rPr>
              <w:t>姓名</w:t>
            </w:r>
          </w:p>
        </w:tc>
        <w:tc>
          <w:tcPr>
            <w:tcW w:w="1027" w:type="dxa"/>
          </w:tcPr>
          <w:p w14:paraId="44C047EA">
            <w:pPr>
              <w:shd w:val="clear"/>
              <w:spacing w:line="360" w:lineRule="auto"/>
              <w:rPr>
                <w:rFonts w:ascii="宋体" w:hAnsi="宋体"/>
                <w:color w:val="auto"/>
                <w:szCs w:val="21"/>
              </w:rPr>
            </w:pPr>
          </w:p>
        </w:tc>
        <w:tc>
          <w:tcPr>
            <w:tcW w:w="1287" w:type="dxa"/>
          </w:tcPr>
          <w:p w14:paraId="1B8265AB">
            <w:pPr>
              <w:pStyle w:val="108"/>
              <w:shd w:val="clear"/>
              <w:spacing w:before="107" w:line="360" w:lineRule="auto"/>
              <w:ind w:left="218"/>
              <w:rPr>
                <w:rFonts w:ascii="宋体" w:hAnsi="宋体"/>
                <w:color w:val="auto"/>
                <w:szCs w:val="21"/>
              </w:rPr>
            </w:pPr>
            <w:r>
              <w:rPr>
                <w:rFonts w:hint="eastAsia" w:ascii="宋体" w:hAnsi="宋体"/>
                <w:color w:val="auto"/>
                <w:szCs w:val="21"/>
              </w:rPr>
              <w:t>技术职称</w:t>
            </w:r>
          </w:p>
        </w:tc>
        <w:tc>
          <w:tcPr>
            <w:tcW w:w="1286" w:type="dxa"/>
            <w:gridSpan w:val="2"/>
          </w:tcPr>
          <w:p w14:paraId="64BDD428">
            <w:pPr>
              <w:shd w:val="clear"/>
              <w:spacing w:line="360" w:lineRule="auto"/>
              <w:rPr>
                <w:rFonts w:ascii="宋体" w:hAnsi="宋体"/>
                <w:color w:val="auto"/>
                <w:szCs w:val="21"/>
              </w:rPr>
            </w:pPr>
          </w:p>
        </w:tc>
        <w:tc>
          <w:tcPr>
            <w:tcW w:w="1114" w:type="dxa"/>
            <w:gridSpan w:val="2"/>
          </w:tcPr>
          <w:p w14:paraId="247423DC">
            <w:pPr>
              <w:pStyle w:val="108"/>
              <w:shd w:val="clear"/>
              <w:spacing w:before="107" w:line="360" w:lineRule="auto"/>
              <w:ind w:left="340"/>
              <w:rPr>
                <w:rFonts w:ascii="宋体" w:hAnsi="宋体"/>
                <w:color w:val="auto"/>
                <w:szCs w:val="21"/>
              </w:rPr>
            </w:pPr>
            <w:r>
              <w:rPr>
                <w:rFonts w:hint="eastAsia" w:ascii="宋体" w:hAnsi="宋体"/>
                <w:color w:val="auto"/>
                <w:szCs w:val="21"/>
              </w:rPr>
              <w:t>电话</w:t>
            </w:r>
          </w:p>
        </w:tc>
        <w:tc>
          <w:tcPr>
            <w:tcW w:w="1316" w:type="dxa"/>
          </w:tcPr>
          <w:p w14:paraId="4B903818">
            <w:pPr>
              <w:shd w:val="clear"/>
              <w:spacing w:line="360" w:lineRule="auto"/>
              <w:rPr>
                <w:rFonts w:ascii="宋体" w:hAnsi="宋体"/>
                <w:color w:val="auto"/>
                <w:szCs w:val="21"/>
              </w:rPr>
            </w:pPr>
          </w:p>
        </w:tc>
      </w:tr>
      <w:tr w14:paraId="5189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77390EC3">
            <w:pPr>
              <w:pStyle w:val="108"/>
              <w:shd w:val="clear"/>
              <w:spacing w:before="107" w:line="360" w:lineRule="auto"/>
              <w:ind w:left="158" w:right="156"/>
              <w:jc w:val="center"/>
              <w:rPr>
                <w:rFonts w:ascii="宋体" w:hAnsi="宋体"/>
                <w:color w:val="auto"/>
                <w:szCs w:val="21"/>
              </w:rPr>
            </w:pPr>
            <w:r>
              <w:rPr>
                <w:rFonts w:hint="eastAsia" w:ascii="宋体" w:hAnsi="宋体"/>
                <w:color w:val="auto"/>
                <w:szCs w:val="21"/>
              </w:rPr>
              <w:t>质量管理体系证书（如有）</w:t>
            </w:r>
          </w:p>
        </w:tc>
        <w:tc>
          <w:tcPr>
            <w:tcW w:w="6753" w:type="dxa"/>
            <w:gridSpan w:val="8"/>
          </w:tcPr>
          <w:p w14:paraId="463B24CF">
            <w:pPr>
              <w:pStyle w:val="108"/>
              <w:shd w:val="clear"/>
              <w:tabs>
                <w:tab w:val="left" w:pos="3785"/>
                <w:tab w:val="left" w:pos="5045"/>
              </w:tabs>
              <w:spacing w:line="360" w:lineRule="auto"/>
              <w:ind w:left="1054"/>
              <w:rPr>
                <w:rFonts w:ascii="宋体" w:hAnsi="宋体"/>
                <w:color w:val="auto"/>
                <w:szCs w:val="21"/>
              </w:rPr>
            </w:pPr>
            <w:r>
              <w:rPr>
                <w:rFonts w:hint="eastAsia" w:ascii="宋体" w:hAnsi="宋体"/>
                <w:color w:val="auto"/>
                <w:szCs w:val="21"/>
              </w:rPr>
              <w:t>类型：       等级：</w:t>
            </w:r>
            <w:r>
              <w:rPr>
                <w:rFonts w:hint="eastAsia" w:ascii="宋体" w:hAnsi="宋体"/>
                <w:color w:val="auto"/>
                <w:szCs w:val="21"/>
              </w:rPr>
              <w:tab/>
            </w:r>
            <w:r>
              <w:rPr>
                <w:rFonts w:hint="eastAsia" w:ascii="宋体" w:hAnsi="宋体"/>
                <w:color w:val="auto"/>
                <w:szCs w:val="21"/>
              </w:rPr>
              <w:t>证书号：</w:t>
            </w:r>
          </w:p>
        </w:tc>
      </w:tr>
      <w:tr w14:paraId="0C22D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58FBFB10">
            <w:pPr>
              <w:pStyle w:val="108"/>
              <w:shd w:val="clear"/>
              <w:spacing w:before="107" w:line="360" w:lineRule="auto"/>
              <w:ind w:left="491"/>
              <w:rPr>
                <w:rFonts w:ascii="宋体" w:hAnsi="宋体"/>
                <w:color w:val="auto"/>
                <w:szCs w:val="21"/>
              </w:rPr>
            </w:pPr>
            <w:r>
              <w:rPr>
                <w:rFonts w:hint="eastAsia" w:ascii="宋体" w:hAnsi="宋体"/>
                <w:color w:val="auto"/>
                <w:szCs w:val="21"/>
              </w:rPr>
              <w:t>营业执照号</w:t>
            </w:r>
          </w:p>
        </w:tc>
        <w:tc>
          <w:tcPr>
            <w:tcW w:w="3037" w:type="dxa"/>
            <w:gridSpan w:val="3"/>
          </w:tcPr>
          <w:p w14:paraId="15A1D694">
            <w:pPr>
              <w:shd w:val="clear"/>
              <w:spacing w:line="360" w:lineRule="auto"/>
              <w:rPr>
                <w:rFonts w:ascii="宋体" w:hAnsi="宋体"/>
                <w:color w:val="auto"/>
                <w:szCs w:val="21"/>
              </w:rPr>
            </w:pPr>
          </w:p>
        </w:tc>
        <w:tc>
          <w:tcPr>
            <w:tcW w:w="3716" w:type="dxa"/>
            <w:gridSpan w:val="5"/>
          </w:tcPr>
          <w:p w14:paraId="3B14FCFD">
            <w:pPr>
              <w:pStyle w:val="108"/>
              <w:shd w:val="clear"/>
              <w:spacing w:before="107" w:line="360" w:lineRule="auto"/>
              <w:ind w:left="1178"/>
              <w:rPr>
                <w:rFonts w:ascii="宋体" w:hAnsi="宋体"/>
                <w:color w:val="auto"/>
                <w:szCs w:val="21"/>
              </w:rPr>
            </w:pPr>
            <w:r>
              <w:rPr>
                <w:rFonts w:hint="eastAsia" w:ascii="宋体" w:hAnsi="宋体"/>
                <w:color w:val="auto"/>
                <w:szCs w:val="21"/>
              </w:rPr>
              <w:t>员工总人数：</w:t>
            </w:r>
          </w:p>
        </w:tc>
      </w:tr>
      <w:tr w14:paraId="6FCC8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6657B49F">
            <w:pPr>
              <w:pStyle w:val="108"/>
              <w:shd w:val="clear"/>
              <w:spacing w:before="107" w:line="360" w:lineRule="auto"/>
              <w:ind w:left="597"/>
              <w:rPr>
                <w:rFonts w:ascii="宋体" w:hAnsi="宋体"/>
                <w:color w:val="auto"/>
                <w:szCs w:val="21"/>
              </w:rPr>
            </w:pPr>
            <w:r>
              <w:rPr>
                <w:rFonts w:hint="eastAsia" w:ascii="宋体" w:hAnsi="宋体"/>
                <w:color w:val="auto"/>
                <w:szCs w:val="21"/>
              </w:rPr>
              <w:t>注册资本</w:t>
            </w:r>
          </w:p>
        </w:tc>
        <w:tc>
          <w:tcPr>
            <w:tcW w:w="3037" w:type="dxa"/>
            <w:gridSpan w:val="3"/>
          </w:tcPr>
          <w:p w14:paraId="41D2A69E">
            <w:pPr>
              <w:shd w:val="clear"/>
              <w:spacing w:line="360" w:lineRule="auto"/>
              <w:rPr>
                <w:rFonts w:ascii="宋体" w:hAnsi="宋体"/>
                <w:color w:val="auto"/>
                <w:szCs w:val="21"/>
              </w:rPr>
            </w:pPr>
          </w:p>
        </w:tc>
        <w:tc>
          <w:tcPr>
            <w:tcW w:w="415" w:type="dxa"/>
            <w:vMerge w:val="restart"/>
          </w:tcPr>
          <w:p w14:paraId="51BBE10D">
            <w:pPr>
              <w:pStyle w:val="108"/>
              <w:shd w:val="clear"/>
              <w:spacing w:before="1" w:line="360" w:lineRule="auto"/>
              <w:ind w:left="103" w:right="72"/>
              <w:rPr>
                <w:rFonts w:ascii="宋体" w:hAnsi="宋体"/>
                <w:color w:val="auto"/>
                <w:szCs w:val="21"/>
              </w:rPr>
            </w:pPr>
          </w:p>
          <w:p w14:paraId="1F0AFBCF">
            <w:pPr>
              <w:pStyle w:val="108"/>
              <w:shd w:val="clear"/>
              <w:spacing w:before="1" w:line="360" w:lineRule="auto"/>
              <w:ind w:left="103" w:right="72"/>
              <w:rPr>
                <w:rFonts w:ascii="宋体" w:hAnsi="宋体"/>
                <w:color w:val="auto"/>
                <w:szCs w:val="21"/>
              </w:rPr>
            </w:pPr>
            <w:r>
              <w:rPr>
                <w:rFonts w:hint="eastAsia" w:ascii="宋体" w:hAnsi="宋体"/>
                <w:color w:val="auto"/>
                <w:szCs w:val="21"/>
              </w:rPr>
              <w:t>其 中</w:t>
            </w:r>
          </w:p>
        </w:tc>
        <w:tc>
          <w:tcPr>
            <w:tcW w:w="1699" w:type="dxa"/>
            <w:gridSpan w:val="2"/>
          </w:tcPr>
          <w:p w14:paraId="5F1D924C">
            <w:pPr>
              <w:pStyle w:val="108"/>
              <w:shd w:val="clear"/>
              <w:spacing w:before="107" w:line="360" w:lineRule="auto"/>
              <w:ind w:left="215"/>
              <w:rPr>
                <w:rFonts w:ascii="宋体" w:hAnsi="宋体"/>
                <w:color w:val="auto"/>
                <w:szCs w:val="21"/>
              </w:rPr>
            </w:pPr>
            <w:r>
              <w:rPr>
                <w:rFonts w:hint="eastAsia" w:ascii="宋体" w:hAnsi="宋体"/>
                <w:color w:val="auto"/>
                <w:szCs w:val="21"/>
              </w:rPr>
              <w:t>高级职称人员</w:t>
            </w:r>
          </w:p>
        </w:tc>
        <w:tc>
          <w:tcPr>
            <w:tcW w:w="1602" w:type="dxa"/>
            <w:gridSpan w:val="2"/>
          </w:tcPr>
          <w:p w14:paraId="685D79AC">
            <w:pPr>
              <w:shd w:val="clear"/>
              <w:spacing w:line="360" w:lineRule="auto"/>
              <w:rPr>
                <w:rFonts w:ascii="宋体" w:hAnsi="宋体"/>
                <w:color w:val="auto"/>
                <w:szCs w:val="21"/>
              </w:rPr>
            </w:pPr>
          </w:p>
        </w:tc>
      </w:tr>
      <w:tr w14:paraId="1FF71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5F45B578">
            <w:pPr>
              <w:pStyle w:val="108"/>
              <w:shd w:val="clear"/>
              <w:spacing w:before="107" w:line="360" w:lineRule="auto"/>
              <w:ind w:left="597"/>
              <w:rPr>
                <w:rFonts w:ascii="宋体" w:hAnsi="宋体"/>
                <w:color w:val="auto"/>
                <w:szCs w:val="21"/>
              </w:rPr>
            </w:pPr>
            <w:r>
              <w:rPr>
                <w:rFonts w:hint="eastAsia" w:ascii="宋体" w:hAnsi="宋体"/>
                <w:color w:val="auto"/>
                <w:szCs w:val="21"/>
              </w:rPr>
              <w:t>成立日期</w:t>
            </w:r>
          </w:p>
        </w:tc>
        <w:tc>
          <w:tcPr>
            <w:tcW w:w="3037" w:type="dxa"/>
            <w:gridSpan w:val="3"/>
          </w:tcPr>
          <w:p w14:paraId="4E568E8D">
            <w:pPr>
              <w:shd w:val="clear"/>
              <w:spacing w:line="360" w:lineRule="auto"/>
              <w:rPr>
                <w:rFonts w:ascii="宋体" w:hAnsi="宋体"/>
                <w:color w:val="auto"/>
                <w:szCs w:val="21"/>
              </w:rPr>
            </w:pPr>
          </w:p>
        </w:tc>
        <w:tc>
          <w:tcPr>
            <w:tcW w:w="415" w:type="dxa"/>
            <w:vMerge w:val="continue"/>
          </w:tcPr>
          <w:p w14:paraId="4E39CC1C">
            <w:pPr>
              <w:shd w:val="clear"/>
              <w:spacing w:line="360" w:lineRule="auto"/>
              <w:rPr>
                <w:rFonts w:ascii="宋体" w:hAnsi="宋体"/>
                <w:color w:val="auto"/>
                <w:szCs w:val="21"/>
              </w:rPr>
            </w:pPr>
          </w:p>
        </w:tc>
        <w:tc>
          <w:tcPr>
            <w:tcW w:w="1699" w:type="dxa"/>
            <w:gridSpan w:val="2"/>
          </w:tcPr>
          <w:p w14:paraId="1E797139">
            <w:pPr>
              <w:pStyle w:val="108"/>
              <w:shd w:val="clear"/>
              <w:spacing w:before="107" w:line="360" w:lineRule="auto"/>
              <w:ind w:left="215"/>
              <w:rPr>
                <w:rFonts w:ascii="宋体" w:hAnsi="宋体"/>
                <w:color w:val="auto"/>
                <w:szCs w:val="21"/>
              </w:rPr>
            </w:pPr>
            <w:r>
              <w:rPr>
                <w:rFonts w:hint="eastAsia" w:ascii="宋体" w:hAnsi="宋体"/>
                <w:color w:val="auto"/>
                <w:szCs w:val="21"/>
              </w:rPr>
              <w:t>中级职称人员</w:t>
            </w:r>
          </w:p>
        </w:tc>
        <w:tc>
          <w:tcPr>
            <w:tcW w:w="1602" w:type="dxa"/>
            <w:gridSpan w:val="2"/>
          </w:tcPr>
          <w:p w14:paraId="3727D6EC">
            <w:pPr>
              <w:shd w:val="clear"/>
              <w:spacing w:line="360" w:lineRule="auto"/>
              <w:rPr>
                <w:rFonts w:ascii="宋体" w:hAnsi="宋体"/>
                <w:color w:val="auto"/>
                <w:szCs w:val="21"/>
              </w:rPr>
            </w:pPr>
          </w:p>
        </w:tc>
      </w:tr>
      <w:tr w14:paraId="2E277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9A3E6BC">
            <w:pPr>
              <w:pStyle w:val="108"/>
              <w:shd w:val="clear"/>
              <w:spacing w:before="107" w:line="360" w:lineRule="auto"/>
              <w:ind w:left="177"/>
              <w:rPr>
                <w:rFonts w:ascii="宋体" w:hAnsi="宋体"/>
                <w:color w:val="auto"/>
                <w:szCs w:val="21"/>
              </w:rPr>
            </w:pPr>
            <w:r>
              <w:rPr>
                <w:rFonts w:hint="eastAsia" w:ascii="宋体" w:hAnsi="宋体"/>
                <w:color w:val="auto"/>
                <w:szCs w:val="21"/>
              </w:rPr>
              <w:t>基本账户开户银行</w:t>
            </w:r>
          </w:p>
        </w:tc>
        <w:tc>
          <w:tcPr>
            <w:tcW w:w="3037" w:type="dxa"/>
            <w:gridSpan w:val="3"/>
          </w:tcPr>
          <w:p w14:paraId="7DCFE7CE">
            <w:pPr>
              <w:shd w:val="clear"/>
              <w:spacing w:line="360" w:lineRule="auto"/>
              <w:rPr>
                <w:rFonts w:ascii="宋体" w:hAnsi="宋体"/>
                <w:color w:val="auto"/>
                <w:szCs w:val="21"/>
              </w:rPr>
            </w:pPr>
          </w:p>
        </w:tc>
        <w:tc>
          <w:tcPr>
            <w:tcW w:w="415" w:type="dxa"/>
            <w:vMerge w:val="continue"/>
          </w:tcPr>
          <w:p w14:paraId="7EC2E015">
            <w:pPr>
              <w:shd w:val="clear"/>
              <w:spacing w:line="360" w:lineRule="auto"/>
              <w:rPr>
                <w:rFonts w:ascii="宋体" w:hAnsi="宋体"/>
                <w:color w:val="auto"/>
                <w:szCs w:val="21"/>
              </w:rPr>
            </w:pPr>
          </w:p>
        </w:tc>
        <w:tc>
          <w:tcPr>
            <w:tcW w:w="1699" w:type="dxa"/>
            <w:gridSpan w:val="2"/>
          </w:tcPr>
          <w:p w14:paraId="117B5DEB">
            <w:pPr>
              <w:pStyle w:val="108"/>
              <w:shd w:val="clear"/>
              <w:spacing w:before="107" w:line="360" w:lineRule="auto"/>
              <w:ind w:left="215"/>
              <w:rPr>
                <w:rFonts w:ascii="宋体" w:hAnsi="宋体"/>
                <w:color w:val="auto"/>
                <w:szCs w:val="21"/>
              </w:rPr>
            </w:pPr>
            <w:r>
              <w:rPr>
                <w:rFonts w:hint="eastAsia" w:ascii="宋体" w:hAnsi="宋体"/>
                <w:color w:val="auto"/>
                <w:szCs w:val="21"/>
              </w:rPr>
              <w:t>技术人员数量</w:t>
            </w:r>
          </w:p>
        </w:tc>
        <w:tc>
          <w:tcPr>
            <w:tcW w:w="1602" w:type="dxa"/>
            <w:gridSpan w:val="2"/>
          </w:tcPr>
          <w:p w14:paraId="73066C53">
            <w:pPr>
              <w:shd w:val="clear"/>
              <w:spacing w:line="360" w:lineRule="auto"/>
              <w:rPr>
                <w:rFonts w:ascii="宋体" w:hAnsi="宋体"/>
                <w:color w:val="auto"/>
                <w:szCs w:val="21"/>
              </w:rPr>
            </w:pPr>
          </w:p>
        </w:tc>
      </w:tr>
      <w:tr w14:paraId="0FB72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CA50382">
            <w:pPr>
              <w:pStyle w:val="108"/>
              <w:shd w:val="clear"/>
              <w:spacing w:before="107" w:line="360" w:lineRule="auto"/>
              <w:ind w:left="177"/>
              <w:rPr>
                <w:rFonts w:ascii="宋体" w:hAnsi="宋体"/>
                <w:color w:val="auto"/>
                <w:szCs w:val="21"/>
              </w:rPr>
            </w:pPr>
            <w:r>
              <w:rPr>
                <w:rFonts w:hint="eastAsia" w:ascii="宋体" w:hAnsi="宋体"/>
                <w:color w:val="auto"/>
                <w:szCs w:val="21"/>
              </w:rPr>
              <w:t>基本账户银行账号</w:t>
            </w:r>
          </w:p>
        </w:tc>
        <w:tc>
          <w:tcPr>
            <w:tcW w:w="3037" w:type="dxa"/>
            <w:gridSpan w:val="3"/>
          </w:tcPr>
          <w:p w14:paraId="1C2083A7">
            <w:pPr>
              <w:shd w:val="clear"/>
              <w:spacing w:line="360" w:lineRule="auto"/>
              <w:rPr>
                <w:rFonts w:ascii="宋体" w:hAnsi="宋体"/>
                <w:color w:val="auto"/>
                <w:szCs w:val="21"/>
              </w:rPr>
            </w:pPr>
          </w:p>
        </w:tc>
        <w:tc>
          <w:tcPr>
            <w:tcW w:w="415" w:type="dxa"/>
            <w:vMerge w:val="continue"/>
          </w:tcPr>
          <w:p w14:paraId="5ADC86A7">
            <w:pPr>
              <w:shd w:val="clear"/>
              <w:spacing w:line="360" w:lineRule="auto"/>
              <w:rPr>
                <w:rFonts w:ascii="宋体" w:hAnsi="宋体"/>
                <w:color w:val="auto"/>
                <w:szCs w:val="21"/>
              </w:rPr>
            </w:pPr>
          </w:p>
        </w:tc>
        <w:tc>
          <w:tcPr>
            <w:tcW w:w="1699" w:type="dxa"/>
            <w:gridSpan w:val="2"/>
          </w:tcPr>
          <w:p w14:paraId="366FB763">
            <w:pPr>
              <w:pStyle w:val="108"/>
              <w:shd w:val="clear"/>
              <w:spacing w:before="107" w:line="360" w:lineRule="auto"/>
              <w:ind w:left="215"/>
              <w:rPr>
                <w:rFonts w:ascii="宋体" w:hAnsi="宋体"/>
                <w:color w:val="auto"/>
                <w:szCs w:val="21"/>
              </w:rPr>
            </w:pPr>
            <w:r>
              <w:rPr>
                <w:rFonts w:hint="eastAsia" w:ascii="宋体" w:hAnsi="宋体"/>
                <w:color w:val="auto"/>
                <w:szCs w:val="21"/>
              </w:rPr>
              <w:t>各类注册人员</w:t>
            </w:r>
          </w:p>
        </w:tc>
        <w:tc>
          <w:tcPr>
            <w:tcW w:w="1602" w:type="dxa"/>
            <w:gridSpan w:val="2"/>
          </w:tcPr>
          <w:p w14:paraId="45AF2943">
            <w:pPr>
              <w:shd w:val="clear"/>
              <w:spacing w:line="360" w:lineRule="auto"/>
              <w:rPr>
                <w:rFonts w:ascii="宋体" w:hAnsi="宋体"/>
                <w:color w:val="auto"/>
                <w:szCs w:val="21"/>
              </w:rPr>
            </w:pPr>
          </w:p>
        </w:tc>
      </w:tr>
      <w:tr w14:paraId="0F389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64147F98">
            <w:pPr>
              <w:pStyle w:val="108"/>
              <w:shd w:val="clear"/>
              <w:spacing w:before="107" w:line="360" w:lineRule="auto"/>
              <w:ind w:left="703"/>
              <w:rPr>
                <w:rFonts w:ascii="宋体" w:hAnsi="宋体"/>
                <w:color w:val="auto"/>
                <w:szCs w:val="21"/>
              </w:rPr>
            </w:pPr>
            <w:r>
              <w:rPr>
                <w:rFonts w:hint="eastAsia" w:ascii="宋体" w:hAnsi="宋体"/>
                <w:color w:val="auto"/>
                <w:szCs w:val="21"/>
              </w:rPr>
              <w:t>经营范围</w:t>
            </w:r>
          </w:p>
        </w:tc>
        <w:tc>
          <w:tcPr>
            <w:tcW w:w="6753" w:type="dxa"/>
            <w:gridSpan w:val="8"/>
          </w:tcPr>
          <w:p w14:paraId="40F86649">
            <w:pPr>
              <w:shd w:val="clear"/>
              <w:spacing w:line="360" w:lineRule="auto"/>
              <w:rPr>
                <w:rFonts w:ascii="宋体" w:hAnsi="宋体"/>
                <w:color w:val="auto"/>
                <w:szCs w:val="21"/>
              </w:rPr>
            </w:pPr>
          </w:p>
        </w:tc>
      </w:tr>
      <w:tr w14:paraId="1685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740F2492">
            <w:pPr>
              <w:pStyle w:val="108"/>
              <w:shd w:val="clear"/>
              <w:spacing w:before="107" w:line="360" w:lineRule="auto"/>
              <w:ind w:left="103" w:right="96" w:hanging="3"/>
              <w:jc w:val="center"/>
              <w:rPr>
                <w:rFonts w:ascii="宋体" w:hAnsi="宋体"/>
                <w:color w:val="auto"/>
                <w:szCs w:val="21"/>
              </w:rPr>
            </w:pPr>
            <w:r>
              <w:rPr>
                <w:rFonts w:hint="eastAsia" w:ascii="宋体" w:hAnsi="宋体"/>
                <w:color w:val="auto"/>
                <w:szCs w:val="21"/>
              </w:rPr>
              <w:t>供应商关联企业情</w:t>
            </w:r>
            <w:r>
              <w:rPr>
                <w:rFonts w:hint="eastAsia" w:ascii="宋体" w:hAnsi="宋体"/>
                <w:color w:val="auto"/>
                <w:spacing w:val="-8"/>
                <w:szCs w:val="21"/>
              </w:rPr>
              <w:t xml:space="preserve">况（包括但不限于与 </w:t>
            </w:r>
            <w:r>
              <w:rPr>
                <w:rFonts w:hint="eastAsia" w:ascii="宋体" w:hAnsi="宋体"/>
                <w:color w:val="auto"/>
                <w:szCs w:val="21"/>
              </w:rPr>
              <w:t xml:space="preserve">供应商法定代表人 为同一人或者存在 </w:t>
            </w:r>
            <w:r>
              <w:rPr>
                <w:rFonts w:hint="eastAsia" w:ascii="宋体" w:hAnsi="宋体"/>
                <w:color w:val="auto"/>
                <w:spacing w:val="-8"/>
                <w:szCs w:val="21"/>
              </w:rPr>
              <w:t>控股、管理关系的不</w:t>
            </w:r>
            <w:r>
              <w:rPr>
                <w:rFonts w:hint="eastAsia" w:ascii="宋体" w:hAnsi="宋体"/>
                <w:color w:val="auto"/>
                <w:szCs w:val="21"/>
              </w:rPr>
              <w:t>同单位）</w:t>
            </w:r>
          </w:p>
        </w:tc>
        <w:tc>
          <w:tcPr>
            <w:tcW w:w="6753" w:type="dxa"/>
            <w:gridSpan w:val="8"/>
          </w:tcPr>
          <w:p w14:paraId="7CACF2EE">
            <w:pPr>
              <w:shd w:val="clear"/>
              <w:spacing w:line="360" w:lineRule="auto"/>
              <w:rPr>
                <w:rFonts w:ascii="宋体" w:hAnsi="宋体"/>
                <w:color w:val="auto"/>
                <w:szCs w:val="21"/>
              </w:rPr>
            </w:pPr>
          </w:p>
        </w:tc>
      </w:tr>
      <w:tr w14:paraId="52A45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62E85F9F">
            <w:pPr>
              <w:pStyle w:val="108"/>
              <w:shd w:val="clear"/>
              <w:spacing w:before="107" w:line="360" w:lineRule="auto"/>
              <w:ind w:left="158" w:right="154"/>
              <w:jc w:val="center"/>
              <w:rPr>
                <w:rFonts w:ascii="宋体" w:hAnsi="宋体"/>
                <w:color w:val="auto"/>
                <w:szCs w:val="21"/>
              </w:rPr>
            </w:pPr>
            <w:r>
              <w:rPr>
                <w:rFonts w:hint="eastAsia" w:ascii="宋体" w:hAnsi="宋体"/>
                <w:color w:val="auto"/>
                <w:szCs w:val="21"/>
              </w:rPr>
              <w:t>备注</w:t>
            </w:r>
          </w:p>
        </w:tc>
        <w:tc>
          <w:tcPr>
            <w:tcW w:w="6753" w:type="dxa"/>
            <w:gridSpan w:val="8"/>
          </w:tcPr>
          <w:p w14:paraId="5D020EB2">
            <w:pPr>
              <w:shd w:val="clear"/>
              <w:spacing w:line="360" w:lineRule="auto"/>
              <w:rPr>
                <w:rFonts w:ascii="宋体" w:hAnsi="宋体"/>
                <w:color w:val="auto"/>
                <w:szCs w:val="21"/>
              </w:rPr>
            </w:pPr>
          </w:p>
        </w:tc>
      </w:tr>
    </w:tbl>
    <w:p w14:paraId="2A51469E">
      <w:pPr>
        <w:pStyle w:val="17"/>
        <w:shd w:val="clear"/>
        <w:spacing w:before="74" w:line="360" w:lineRule="auto"/>
        <w:ind w:left="240"/>
        <w:jc w:val="left"/>
        <w:rPr>
          <w:rFonts w:ascii="宋体" w:hAnsi="宋体"/>
          <w:color w:val="auto"/>
          <w:sz w:val="21"/>
          <w:szCs w:val="21"/>
        </w:rPr>
      </w:pPr>
      <w:r>
        <w:rPr>
          <w:rFonts w:hint="eastAsia" w:ascii="宋体" w:hAnsi="宋体"/>
          <w:color w:val="auto"/>
          <w:spacing w:val="-5"/>
          <w:sz w:val="21"/>
          <w:szCs w:val="21"/>
        </w:rPr>
        <w:t xml:space="preserve">注：供应商应根据供应商须知第 </w:t>
      </w:r>
      <w:r>
        <w:rPr>
          <w:rFonts w:hint="eastAsia" w:ascii="宋体" w:hAnsi="宋体"/>
          <w:color w:val="auto"/>
          <w:sz w:val="21"/>
          <w:szCs w:val="21"/>
        </w:rPr>
        <w:t>3.</w:t>
      </w:r>
      <w:r>
        <w:rPr>
          <w:rFonts w:hint="eastAsia" w:ascii="宋体" w:hAnsi="宋体"/>
          <w:color w:val="auto"/>
          <w:sz w:val="21"/>
          <w:szCs w:val="21"/>
          <w:lang w:val="en-US" w:eastAsia="zh-CN"/>
        </w:rPr>
        <w:t>4</w:t>
      </w:r>
      <w:r>
        <w:rPr>
          <w:rFonts w:hint="eastAsia" w:ascii="宋体" w:hAnsi="宋体"/>
          <w:color w:val="auto"/>
          <w:sz w:val="21"/>
          <w:szCs w:val="21"/>
        </w:rPr>
        <w:t xml:space="preserve">.1 </w:t>
      </w:r>
      <w:r>
        <w:rPr>
          <w:rFonts w:hint="eastAsia" w:ascii="宋体" w:hAnsi="宋体"/>
          <w:color w:val="auto"/>
          <w:spacing w:val="-3"/>
          <w:sz w:val="21"/>
          <w:szCs w:val="21"/>
        </w:rPr>
        <w:t>项的要求在本表后附相关证明材料。境内供应商以现金或</w:t>
      </w:r>
      <w:r>
        <w:rPr>
          <w:rFonts w:hint="eastAsia" w:ascii="宋体" w:hAnsi="宋体"/>
          <w:color w:val="auto"/>
          <w:sz w:val="21"/>
          <w:szCs w:val="21"/>
        </w:rPr>
        <w:t>者支票形式提交</w:t>
      </w:r>
      <w:r>
        <w:rPr>
          <w:rFonts w:hint="eastAsia" w:ascii="宋体" w:hAnsi="宋体"/>
          <w:color w:val="auto"/>
          <w:sz w:val="21"/>
          <w:szCs w:val="21"/>
          <w:lang w:eastAsia="zh-CN"/>
        </w:rPr>
        <w:t>磋商</w:t>
      </w:r>
      <w:r>
        <w:rPr>
          <w:rFonts w:hint="eastAsia" w:ascii="宋体" w:hAnsi="宋体"/>
          <w:color w:val="auto"/>
          <w:sz w:val="21"/>
          <w:szCs w:val="21"/>
        </w:rPr>
        <w:t>保证金的，还应附基本账户开户许可证复印件。</w:t>
      </w:r>
    </w:p>
    <w:p w14:paraId="0AAEC243">
      <w:pPr>
        <w:pStyle w:val="5"/>
        <w:shd w:val="clear"/>
        <w:tabs>
          <w:tab w:val="left" w:pos="720"/>
        </w:tabs>
        <w:ind w:left="217" w:right="175"/>
        <w:rPr>
          <w:color w:val="auto"/>
          <w:sz w:val="21"/>
          <w:szCs w:val="21"/>
        </w:rPr>
      </w:pPr>
      <w:bookmarkStart w:id="85" w:name="_bookmark205"/>
      <w:bookmarkEnd w:id="85"/>
    </w:p>
    <w:p w14:paraId="2F547104">
      <w:pPr>
        <w:shd w:val="clear"/>
        <w:rPr>
          <w:color w:val="auto"/>
          <w:szCs w:val="21"/>
        </w:rPr>
      </w:pPr>
    </w:p>
    <w:p w14:paraId="41675FB9">
      <w:pPr>
        <w:spacing w:line="360" w:lineRule="auto"/>
        <w:ind w:left="2774"/>
        <w:rPr>
          <w:rFonts w:ascii="Times New Roman" w:hAnsi="Times New Roman" w:eastAsia="宋体" w:cs="宋体"/>
          <w:sz w:val="30"/>
          <w:szCs w:val="30"/>
          <w:lang w:eastAsia="zh-CN"/>
        </w:rPr>
      </w:pPr>
      <w:bookmarkStart w:id="86" w:name="_Toc1328_WPSOffice_Level2"/>
      <w:bookmarkStart w:id="87" w:name="_Toc23341"/>
      <w:r>
        <w:rPr>
          <w:color w:val="auto"/>
        </w:rPr>
        <w:br w:type="page"/>
      </w:r>
      <w:r>
        <w:rPr>
          <w:rFonts w:hint="eastAsia"/>
          <w:color w:val="auto"/>
          <w:sz w:val="28"/>
          <w:szCs w:val="28"/>
        </w:rPr>
        <w:t>（二）</w:t>
      </w:r>
      <w:bookmarkEnd w:id="86"/>
      <w:bookmarkEnd w:id="87"/>
      <w:r>
        <w:rPr>
          <w:rFonts w:ascii="Times New Roman" w:hAnsi="Times New Roman" w:eastAsia="宋体" w:cs="宋体"/>
          <w:b/>
          <w:bCs/>
          <w:sz w:val="30"/>
          <w:szCs w:val="30"/>
          <w:lang w:eastAsia="zh-CN"/>
        </w:rPr>
        <w:t>资格条件承诺函</w:t>
      </w:r>
    </w:p>
    <w:p w14:paraId="44DFBAB3">
      <w:pPr>
        <w:pStyle w:val="17"/>
        <w:spacing w:line="360" w:lineRule="auto"/>
        <w:rPr>
          <w:rFonts w:ascii="Times New Roman" w:hAnsi="Times New Roman"/>
          <w:lang w:eastAsia="zh-CN"/>
        </w:rPr>
      </w:pPr>
    </w:p>
    <w:p w14:paraId="7C0949B7">
      <w:pPr>
        <w:spacing w:line="360" w:lineRule="auto"/>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致：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人 、 采 购 代 理 机 构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w:t>
      </w:r>
    </w:p>
    <w:p w14:paraId="75B018B4">
      <w:pPr>
        <w:pStyle w:val="17"/>
        <w:spacing w:line="360" w:lineRule="auto"/>
        <w:rPr>
          <w:rFonts w:ascii="Times New Roman" w:hAnsi="Times New Roman"/>
          <w:lang w:eastAsia="zh-CN"/>
        </w:rPr>
      </w:pPr>
    </w:p>
    <w:p w14:paraId="0584C0F2">
      <w:pPr>
        <w:spacing w:line="360" w:lineRule="auto"/>
        <w:ind w:right="174" w:firstLine="439"/>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参与</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项 目 名 称 项 目 编 号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采购项目的政府采购活动，现承诺如下：</w:t>
      </w:r>
    </w:p>
    <w:p w14:paraId="30B58F77">
      <w:pPr>
        <w:pStyle w:val="17"/>
        <w:spacing w:line="360" w:lineRule="auto"/>
        <w:rPr>
          <w:rFonts w:ascii="Times New Roman" w:hAnsi="Times New Roman"/>
          <w:lang w:eastAsia="zh-CN"/>
        </w:rPr>
      </w:pPr>
    </w:p>
    <w:p w14:paraId="46086DB9">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1.具有良好的商业信誉和健全的财务会计制度；</w:t>
      </w:r>
    </w:p>
    <w:p w14:paraId="4DADBF21">
      <w:pPr>
        <w:spacing w:line="360" w:lineRule="auto"/>
        <w:ind w:left="439"/>
        <w:rPr>
          <w:rFonts w:ascii="Times New Roman" w:hAnsi="Times New Roman"/>
          <w:lang w:eastAsia="zh-CN"/>
        </w:rPr>
      </w:pPr>
      <w:r>
        <w:rPr>
          <w:rFonts w:ascii="Times New Roman" w:hAnsi="Times New Roman" w:eastAsia="宋体" w:cs="宋体"/>
          <w:sz w:val="23"/>
          <w:szCs w:val="23"/>
          <w:lang w:eastAsia="zh-CN"/>
        </w:rPr>
        <w:t>2.具有依法缴纳税收的良好记录；</w:t>
      </w:r>
    </w:p>
    <w:p w14:paraId="5695763C">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3.具有依法缴纳社会保障金的良好记录。</w:t>
      </w:r>
    </w:p>
    <w:p w14:paraId="1948BEDB">
      <w:pPr>
        <w:pStyle w:val="17"/>
        <w:spacing w:line="360" w:lineRule="auto"/>
        <w:rPr>
          <w:rFonts w:ascii="Times New Roman" w:hAnsi="Times New Roman"/>
          <w:lang w:eastAsia="zh-CN"/>
        </w:rPr>
      </w:pPr>
    </w:p>
    <w:p w14:paraId="70164217">
      <w:pPr>
        <w:spacing w:line="360" w:lineRule="auto"/>
        <w:ind w:right="45" w:firstLine="439"/>
        <w:jc w:val="both"/>
        <w:rPr>
          <w:rFonts w:ascii="Times New Roman" w:hAnsi="Times New Roman" w:eastAsia="宋体" w:cs="宋体"/>
          <w:sz w:val="23"/>
          <w:szCs w:val="23"/>
          <w:lang w:eastAsia="zh-CN"/>
        </w:rPr>
      </w:pPr>
      <w:r>
        <w:rPr>
          <w:rFonts w:ascii="Times New Roman" w:hAnsi="Times New Roman" w:eastAsia="宋体" w:cs="宋体"/>
          <w:sz w:val="23"/>
          <w:szCs w:val="23"/>
          <w:lang w:eastAsia="zh-CN"/>
        </w:rPr>
        <w:t>我方在采购项目评审</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评标</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环节结束后，随时接受采购人、采购代理机构的 检查验证，配合提供相关证明材料，证明符合《中华人民共和国政府采购法》规 定的供应商基本资格条件。</w:t>
      </w:r>
    </w:p>
    <w:p w14:paraId="2F194881">
      <w:pPr>
        <w:pStyle w:val="17"/>
        <w:spacing w:line="360" w:lineRule="auto"/>
        <w:rPr>
          <w:rFonts w:ascii="Times New Roman" w:hAnsi="Times New Roman"/>
          <w:lang w:eastAsia="zh-CN"/>
        </w:rPr>
      </w:pPr>
    </w:p>
    <w:p w14:paraId="59F30B36">
      <w:pPr>
        <w:spacing w:line="360" w:lineRule="auto"/>
        <w:jc w:val="right"/>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对上述承诺的真实性负责。如有虚假，将依法承担相应责任。</w:t>
      </w:r>
    </w:p>
    <w:p w14:paraId="442B827C">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特此承诺。</w:t>
      </w:r>
    </w:p>
    <w:p w14:paraId="72101F1C">
      <w:pPr>
        <w:pStyle w:val="17"/>
        <w:spacing w:line="360" w:lineRule="auto"/>
        <w:rPr>
          <w:rFonts w:ascii="Times New Roman" w:hAnsi="Times New Roman"/>
          <w:lang w:eastAsia="zh-CN"/>
        </w:rPr>
      </w:pPr>
    </w:p>
    <w:p w14:paraId="7BEBE084">
      <w:pPr>
        <w:pStyle w:val="17"/>
        <w:spacing w:line="360" w:lineRule="auto"/>
        <w:rPr>
          <w:rFonts w:ascii="Times New Roman" w:hAnsi="Times New Roman"/>
          <w:lang w:eastAsia="zh-CN"/>
        </w:rPr>
      </w:pPr>
    </w:p>
    <w:p w14:paraId="32459C36">
      <w:pPr>
        <w:pStyle w:val="17"/>
        <w:spacing w:line="360" w:lineRule="auto"/>
        <w:rPr>
          <w:rFonts w:ascii="Times New Roman" w:hAnsi="Times New Roman"/>
          <w:lang w:eastAsia="zh-CN"/>
        </w:rPr>
      </w:pPr>
    </w:p>
    <w:p w14:paraId="14C532D8">
      <w:pPr>
        <w:spacing w:line="360" w:lineRule="auto"/>
        <w:ind w:left="5449"/>
        <w:rPr>
          <w:rFonts w:ascii="Times New Roman" w:hAnsi="Times New Roman" w:eastAsia="黑体" w:cs="黑体"/>
          <w:sz w:val="23"/>
          <w:szCs w:val="23"/>
          <w:lang w:eastAsia="zh-CN"/>
        </w:rPr>
      </w:pPr>
      <w:r>
        <w:rPr>
          <w:rFonts w:ascii="Times New Roman" w:hAnsi="Times New Roman" w:eastAsia="黑体" w:cs="黑体"/>
          <w:sz w:val="23"/>
          <w:szCs w:val="23"/>
          <w:lang w:eastAsia="zh-CN"/>
        </w:rPr>
        <w:t>盖章：</w:t>
      </w:r>
    </w:p>
    <w:p w14:paraId="757840E6">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签字：</w:t>
      </w:r>
    </w:p>
    <w:p w14:paraId="124CCAFF">
      <w:pPr>
        <w:pStyle w:val="17"/>
        <w:spacing w:line="360" w:lineRule="auto"/>
        <w:rPr>
          <w:rFonts w:ascii="Times New Roman" w:hAnsi="Times New Roman"/>
          <w:lang w:eastAsia="zh-CN"/>
        </w:rPr>
      </w:pPr>
    </w:p>
    <w:p w14:paraId="4D9F6171">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日期：</w:t>
      </w:r>
    </w:p>
    <w:p w14:paraId="15267675">
      <w:pPr>
        <w:spacing w:line="360" w:lineRule="auto"/>
        <w:rPr>
          <w:rFonts w:ascii="Times New Roman" w:hAnsi="Times New Roman" w:eastAsia="宋体" w:cs="宋体"/>
          <w:sz w:val="23"/>
          <w:szCs w:val="23"/>
          <w:lang w:eastAsia="zh-CN"/>
        </w:rPr>
        <w:sectPr>
          <w:footerReference r:id="rId12" w:type="default"/>
          <w:pgSz w:w="11905" w:h="16838"/>
          <w:pgMar w:top="1134" w:right="1134" w:bottom="1134" w:left="1134" w:header="0" w:footer="1043" w:gutter="0"/>
          <w:cols w:space="0" w:num="1"/>
        </w:sectPr>
      </w:pPr>
    </w:p>
    <w:p w14:paraId="72A02DDD">
      <w:pPr>
        <w:pStyle w:val="38"/>
        <w:keepNext w:val="0"/>
        <w:keepLines w:val="0"/>
        <w:pageBreakBefore w:val="0"/>
        <w:widowControl w:val="0"/>
        <w:shd w:val="clear"/>
        <w:kinsoku/>
        <w:wordWrap/>
        <w:overflowPunct/>
        <w:topLinePunct w:val="0"/>
        <w:autoSpaceDE/>
        <w:autoSpaceDN/>
        <w:bidi w:val="0"/>
        <w:adjustRightInd/>
        <w:snapToGrid/>
        <w:spacing w:before="0" w:after="0" w:line="440" w:lineRule="exact"/>
        <w:jc w:val="left"/>
        <w:textAlignment w:val="auto"/>
        <w:rPr>
          <w:rFonts w:ascii="宋体"/>
          <w:b w:val="0"/>
          <w:bCs w:val="0"/>
          <w:color w:val="auto"/>
          <w:sz w:val="21"/>
          <w:szCs w:val="21"/>
          <w:lang w:val="zh-CN"/>
        </w:rPr>
      </w:pPr>
    </w:p>
    <w:p w14:paraId="71921255">
      <w:pPr>
        <w:pStyle w:val="17"/>
        <w:shd w:val="clear"/>
        <w:spacing w:line="360" w:lineRule="auto"/>
        <w:rPr>
          <w:color w:val="auto"/>
        </w:rPr>
      </w:pPr>
    </w:p>
    <w:p w14:paraId="08074B0D">
      <w:pPr>
        <w:shd w:val="clear"/>
        <w:spacing w:line="360" w:lineRule="auto"/>
        <w:rPr>
          <w:color w:val="auto"/>
          <w:sz w:val="28"/>
          <w:szCs w:val="28"/>
        </w:rPr>
      </w:pPr>
      <w:bookmarkStart w:id="88" w:name="_bookmark206"/>
      <w:bookmarkEnd w:id="88"/>
      <w:bookmarkStart w:id="89" w:name="_Toc29498"/>
      <w:bookmarkStart w:id="90" w:name="_Toc26532_WPSOffice_Level2"/>
      <w:r>
        <w:rPr>
          <w:rFonts w:hint="eastAsia"/>
          <w:color w:val="auto"/>
          <w:sz w:val="28"/>
          <w:szCs w:val="28"/>
        </w:rPr>
        <w:t>（三）近年完成的类似项目情况表</w:t>
      </w:r>
      <w:bookmarkEnd w:id="89"/>
      <w:bookmarkEnd w:id="90"/>
    </w:p>
    <w:tbl>
      <w:tblPr>
        <w:tblStyle w:val="42"/>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824"/>
      </w:tblGrid>
      <w:tr w14:paraId="5C6F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14:paraId="11E048C8">
            <w:pPr>
              <w:pStyle w:val="108"/>
              <w:shd w:val="clear"/>
              <w:spacing w:line="360" w:lineRule="auto"/>
              <w:ind w:left="478" w:right="478"/>
              <w:jc w:val="center"/>
              <w:rPr>
                <w:color w:val="auto"/>
                <w:szCs w:val="21"/>
              </w:rPr>
            </w:pPr>
            <w:r>
              <w:rPr>
                <w:rFonts w:hint="eastAsia"/>
                <w:color w:val="auto"/>
                <w:szCs w:val="21"/>
              </w:rPr>
              <w:t>项目名称</w:t>
            </w:r>
          </w:p>
        </w:tc>
        <w:tc>
          <w:tcPr>
            <w:tcW w:w="6824" w:type="dxa"/>
          </w:tcPr>
          <w:p w14:paraId="7C88E9B8">
            <w:pPr>
              <w:shd w:val="clear"/>
              <w:spacing w:line="360" w:lineRule="auto"/>
              <w:rPr>
                <w:color w:val="auto"/>
                <w:szCs w:val="21"/>
              </w:rPr>
            </w:pPr>
          </w:p>
        </w:tc>
      </w:tr>
      <w:tr w14:paraId="3A3A7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14:paraId="4DDEE136">
            <w:pPr>
              <w:pStyle w:val="108"/>
              <w:shd w:val="clear"/>
              <w:spacing w:line="360" w:lineRule="auto"/>
              <w:ind w:left="478" w:right="478"/>
              <w:jc w:val="center"/>
              <w:rPr>
                <w:color w:val="auto"/>
                <w:szCs w:val="21"/>
              </w:rPr>
            </w:pPr>
            <w:r>
              <w:rPr>
                <w:rFonts w:hint="eastAsia"/>
                <w:color w:val="auto"/>
                <w:szCs w:val="21"/>
              </w:rPr>
              <w:t>项目所在地</w:t>
            </w:r>
          </w:p>
        </w:tc>
        <w:tc>
          <w:tcPr>
            <w:tcW w:w="6824" w:type="dxa"/>
          </w:tcPr>
          <w:p w14:paraId="68084315">
            <w:pPr>
              <w:shd w:val="clear"/>
              <w:spacing w:line="360" w:lineRule="auto"/>
              <w:rPr>
                <w:color w:val="auto"/>
                <w:szCs w:val="21"/>
              </w:rPr>
            </w:pPr>
          </w:p>
        </w:tc>
      </w:tr>
      <w:tr w14:paraId="19B15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14:paraId="7E74AF50">
            <w:pPr>
              <w:pStyle w:val="108"/>
              <w:shd w:val="clear"/>
              <w:spacing w:line="360" w:lineRule="auto"/>
              <w:ind w:left="478" w:right="478"/>
              <w:jc w:val="center"/>
              <w:rPr>
                <w:color w:val="auto"/>
                <w:szCs w:val="21"/>
              </w:rPr>
            </w:pPr>
            <w:r>
              <w:rPr>
                <w:rFonts w:hint="eastAsia"/>
                <w:color w:val="auto"/>
                <w:szCs w:val="21"/>
              </w:rPr>
              <w:t>发包人名称</w:t>
            </w:r>
          </w:p>
        </w:tc>
        <w:tc>
          <w:tcPr>
            <w:tcW w:w="6824" w:type="dxa"/>
          </w:tcPr>
          <w:p w14:paraId="2C219B23">
            <w:pPr>
              <w:shd w:val="clear"/>
              <w:spacing w:line="360" w:lineRule="auto"/>
              <w:rPr>
                <w:color w:val="auto"/>
                <w:szCs w:val="21"/>
              </w:rPr>
            </w:pPr>
          </w:p>
        </w:tc>
      </w:tr>
      <w:tr w14:paraId="14A13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269" w:type="dxa"/>
            <w:vAlign w:val="center"/>
          </w:tcPr>
          <w:p w14:paraId="5FB76A48">
            <w:pPr>
              <w:pStyle w:val="108"/>
              <w:shd w:val="clear"/>
              <w:spacing w:before="1" w:line="360" w:lineRule="auto"/>
              <w:ind w:left="478" w:right="478"/>
              <w:jc w:val="center"/>
              <w:rPr>
                <w:color w:val="auto"/>
                <w:szCs w:val="21"/>
              </w:rPr>
            </w:pPr>
            <w:r>
              <w:rPr>
                <w:rFonts w:hint="eastAsia"/>
                <w:color w:val="auto"/>
                <w:szCs w:val="21"/>
              </w:rPr>
              <w:t>发包人地址</w:t>
            </w:r>
          </w:p>
        </w:tc>
        <w:tc>
          <w:tcPr>
            <w:tcW w:w="6824" w:type="dxa"/>
          </w:tcPr>
          <w:p w14:paraId="1912432D">
            <w:pPr>
              <w:shd w:val="clear"/>
              <w:spacing w:line="360" w:lineRule="auto"/>
              <w:rPr>
                <w:color w:val="auto"/>
                <w:szCs w:val="21"/>
              </w:rPr>
            </w:pPr>
          </w:p>
        </w:tc>
      </w:tr>
      <w:tr w14:paraId="22D68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14:paraId="14D315C6">
            <w:pPr>
              <w:pStyle w:val="108"/>
              <w:shd w:val="clear"/>
              <w:spacing w:line="360" w:lineRule="auto"/>
              <w:ind w:left="478" w:right="478"/>
              <w:jc w:val="center"/>
              <w:rPr>
                <w:color w:val="auto"/>
                <w:szCs w:val="21"/>
              </w:rPr>
            </w:pPr>
            <w:r>
              <w:rPr>
                <w:rFonts w:hint="eastAsia"/>
                <w:color w:val="auto"/>
                <w:szCs w:val="21"/>
              </w:rPr>
              <w:t>发包人电话</w:t>
            </w:r>
          </w:p>
        </w:tc>
        <w:tc>
          <w:tcPr>
            <w:tcW w:w="6824" w:type="dxa"/>
          </w:tcPr>
          <w:p w14:paraId="628A1287">
            <w:pPr>
              <w:shd w:val="clear"/>
              <w:spacing w:line="360" w:lineRule="auto"/>
              <w:rPr>
                <w:color w:val="auto"/>
                <w:szCs w:val="21"/>
              </w:rPr>
            </w:pPr>
          </w:p>
        </w:tc>
      </w:tr>
      <w:tr w14:paraId="2743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14:paraId="522887A9">
            <w:pPr>
              <w:pStyle w:val="108"/>
              <w:shd w:val="clear"/>
              <w:spacing w:line="360" w:lineRule="auto"/>
              <w:ind w:left="478" w:right="478"/>
              <w:jc w:val="center"/>
              <w:rPr>
                <w:color w:val="auto"/>
                <w:szCs w:val="21"/>
              </w:rPr>
            </w:pPr>
            <w:r>
              <w:rPr>
                <w:rFonts w:hint="eastAsia"/>
                <w:color w:val="auto"/>
                <w:szCs w:val="21"/>
              </w:rPr>
              <w:t>合同价格</w:t>
            </w:r>
          </w:p>
        </w:tc>
        <w:tc>
          <w:tcPr>
            <w:tcW w:w="6824" w:type="dxa"/>
          </w:tcPr>
          <w:p w14:paraId="643797E4">
            <w:pPr>
              <w:shd w:val="clear"/>
              <w:spacing w:line="360" w:lineRule="auto"/>
              <w:rPr>
                <w:color w:val="auto"/>
                <w:szCs w:val="21"/>
              </w:rPr>
            </w:pPr>
          </w:p>
        </w:tc>
      </w:tr>
      <w:tr w14:paraId="00BD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14:paraId="71405E9A">
            <w:pPr>
              <w:pStyle w:val="108"/>
              <w:shd w:val="clear"/>
              <w:spacing w:line="360" w:lineRule="auto"/>
              <w:ind w:left="479" w:right="478"/>
              <w:jc w:val="center"/>
              <w:rPr>
                <w:color w:val="auto"/>
                <w:szCs w:val="21"/>
              </w:rPr>
            </w:pPr>
            <w:r>
              <w:rPr>
                <w:rFonts w:hint="eastAsia"/>
                <w:color w:val="auto"/>
                <w:szCs w:val="21"/>
              </w:rPr>
              <w:t>服务期限</w:t>
            </w:r>
          </w:p>
        </w:tc>
        <w:tc>
          <w:tcPr>
            <w:tcW w:w="6824" w:type="dxa"/>
          </w:tcPr>
          <w:p w14:paraId="6EA5802B">
            <w:pPr>
              <w:shd w:val="clear"/>
              <w:spacing w:line="360" w:lineRule="auto"/>
              <w:rPr>
                <w:color w:val="auto"/>
                <w:szCs w:val="21"/>
              </w:rPr>
            </w:pPr>
          </w:p>
        </w:tc>
      </w:tr>
      <w:tr w14:paraId="7DA1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14:paraId="4AE5C8C3">
            <w:pPr>
              <w:pStyle w:val="108"/>
              <w:shd w:val="clear"/>
              <w:spacing w:line="360" w:lineRule="auto"/>
              <w:ind w:left="477" w:right="478"/>
              <w:jc w:val="center"/>
              <w:rPr>
                <w:color w:val="auto"/>
                <w:szCs w:val="21"/>
              </w:rPr>
            </w:pPr>
            <w:r>
              <w:rPr>
                <w:rFonts w:hint="eastAsia"/>
                <w:color w:val="auto"/>
                <w:szCs w:val="21"/>
              </w:rPr>
              <w:t>服务内容</w:t>
            </w:r>
          </w:p>
        </w:tc>
        <w:tc>
          <w:tcPr>
            <w:tcW w:w="6824" w:type="dxa"/>
          </w:tcPr>
          <w:p w14:paraId="32E451D7">
            <w:pPr>
              <w:shd w:val="clear"/>
              <w:spacing w:line="360" w:lineRule="auto"/>
              <w:rPr>
                <w:color w:val="auto"/>
                <w:szCs w:val="21"/>
              </w:rPr>
            </w:pPr>
          </w:p>
        </w:tc>
      </w:tr>
      <w:tr w14:paraId="2D0C9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14:paraId="53D20DF9">
            <w:pPr>
              <w:pStyle w:val="108"/>
              <w:shd w:val="clear"/>
              <w:spacing w:line="360" w:lineRule="auto"/>
              <w:ind w:left="478" w:right="478"/>
              <w:jc w:val="center"/>
              <w:rPr>
                <w:color w:val="auto"/>
                <w:szCs w:val="21"/>
              </w:rPr>
            </w:pPr>
            <w:r>
              <w:rPr>
                <w:rFonts w:hint="eastAsia"/>
                <w:color w:val="auto"/>
                <w:szCs w:val="21"/>
              </w:rPr>
              <w:t>项目负责人</w:t>
            </w:r>
          </w:p>
        </w:tc>
        <w:tc>
          <w:tcPr>
            <w:tcW w:w="6824" w:type="dxa"/>
          </w:tcPr>
          <w:p w14:paraId="01AF63F8">
            <w:pPr>
              <w:shd w:val="clear"/>
              <w:spacing w:line="360" w:lineRule="auto"/>
              <w:rPr>
                <w:color w:val="auto"/>
                <w:szCs w:val="21"/>
              </w:rPr>
            </w:pPr>
          </w:p>
        </w:tc>
      </w:tr>
      <w:tr w14:paraId="49D9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vAlign w:val="center"/>
          </w:tcPr>
          <w:p w14:paraId="581CBF5D">
            <w:pPr>
              <w:pStyle w:val="108"/>
              <w:shd w:val="clear"/>
              <w:spacing w:line="360" w:lineRule="auto"/>
              <w:jc w:val="center"/>
              <w:rPr>
                <w:color w:val="auto"/>
                <w:szCs w:val="21"/>
              </w:rPr>
            </w:pPr>
          </w:p>
          <w:p w14:paraId="588EEF42">
            <w:pPr>
              <w:pStyle w:val="108"/>
              <w:shd w:val="clear"/>
              <w:spacing w:line="360" w:lineRule="auto"/>
              <w:ind w:left="478" w:right="478"/>
              <w:jc w:val="center"/>
              <w:rPr>
                <w:color w:val="auto"/>
                <w:szCs w:val="21"/>
              </w:rPr>
            </w:pPr>
            <w:r>
              <w:rPr>
                <w:rFonts w:hint="eastAsia"/>
                <w:color w:val="auto"/>
                <w:szCs w:val="21"/>
              </w:rPr>
              <w:t>项目描述</w:t>
            </w:r>
          </w:p>
        </w:tc>
        <w:tc>
          <w:tcPr>
            <w:tcW w:w="6824" w:type="dxa"/>
          </w:tcPr>
          <w:p w14:paraId="6783E431">
            <w:pPr>
              <w:shd w:val="clear"/>
              <w:spacing w:line="360" w:lineRule="auto"/>
              <w:rPr>
                <w:color w:val="auto"/>
                <w:szCs w:val="21"/>
              </w:rPr>
            </w:pPr>
          </w:p>
        </w:tc>
      </w:tr>
      <w:tr w14:paraId="4D77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14:paraId="1EB9A153">
            <w:pPr>
              <w:pStyle w:val="108"/>
              <w:shd w:val="clear"/>
              <w:spacing w:line="360" w:lineRule="auto"/>
              <w:ind w:left="479" w:right="478"/>
              <w:jc w:val="center"/>
              <w:rPr>
                <w:color w:val="auto"/>
                <w:szCs w:val="21"/>
              </w:rPr>
            </w:pPr>
            <w:r>
              <w:rPr>
                <w:rFonts w:hint="eastAsia"/>
                <w:color w:val="auto"/>
                <w:szCs w:val="21"/>
              </w:rPr>
              <w:t>备注</w:t>
            </w:r>
          </w:p>
        </w:tc>
        <w:tc>
          <w:tcPr>
            <w:tcW w:w="6824" w:type="dxa"/>
          </w:tcPr>
          <w:p w14:paraId="1991E7CA">
            <w:pPr>
              <w:shd w:val="clear"/>
              <w:spacing w:line="360" w:lineRule="auto"/>
              <w:rPr>
                <w:color w:val="auto"/>
                <w:szCs w:val="21"/>
              </w:rPr>
            </w:pPr>
          </w:p>
        </w:tc>
      </w:tr>
    </w:tbl>
    <w:p w14:paraId="04738BB7">
      <w:pPr>
        <w:shd w:val="clear"/>
        <w:spacing w:line="440" w:lineRule="exact"/>
        <w:ind w:left="0" w:leftChars="0" w:hanging="10" w:firstLineChars="0"/>
        <w:rPr>
          <w:color w:val="auto"/>
          <w:sz w:val="5"/>
        </w:rPr>
      </w:pPr>
      <w:r>
        <w:rPr>
          <w:rFonts w:hint="eastAsia" w:ascii="宋体" w:hAnsi="宋体"/>
          <w:color w:val="auto"/>
          <w:szCs w:val="21"/>
        </w:rPr>
        <w:t>注：本表后附中标通知书或合同协议书复印件，具体年份要求见供应商须知前附表。每张表格只填写一个项目，并标明序号。</w:t>
      </w:r>
    </w:p>
    <w:p w14:paraId="087278E4">
      <w:pPr>
        <w:pStyle w:val="17"/>
        <w:shd w:val="clear"/>
        <w:spacing w:before="37" w:line="360" w:lineRule="auto"/>
        <w:ind w:firstLine="567" w:firstLineChars="270"/>
        <w:rPr>
          <w:color w:val="auto"/>
          <w:sz w:val="21"/>
          <w:szCs w:val="21"/>
        </w:rPr>
      </w:pPr>
    </w:p>
    <w:p w14:paraId="2840C9D2">
      <w:pPr>
        <w:shd w:val="clear"/>
        <w:spacing w:line="360" w:lineRule="auto"/>
        <w:rPr>
          <w:color w:val="auto"/>
          <w:sz w:val="28"/>
          <w:szCs w:val="28"/>
        </w:rPr>
      </w:pPr>
      <w:bookmarkStart w:id="91" w:name="_Toc18351_WPSOffice_Level2"/>
      <w:bookmarkStart w:id="92" w:name="_Toc25424"/>
      <w:r>
        <w:rPr>
          <w:color w:val="auto"/>
        </w:rPr>
        <w:br w:type="page"/>
      </w:r>
      <w:r>
        <w:rPr>
          <w:rFonts w:hint="eastAsia"/>
          <w:color w:val="auto"/>
          <w:sz w:val="28"/>
          <w:szCs w:val="28"/>
        </w:rPr>
        <w:t>（四）正在进行和新承接的项目情况表</w:t>
      </w:r>
      <w:bookmarkEnd w:id="91"/>
      <w:bookmarkEnd w:id="92"/>
    </w:p>
    <w:tbl>
      <w:tblPr>
        <w:tblStyle w:val="42"/>
        <w:tblW w:w="91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6965"/>
      </w:tblGrid>
      <w:tr w14:paraId="6989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183" w:type="dxa"/>
            <w:vAlign w:val="center"/>
          </w:tcPr>
          <w:p w14:paraId="795A5374">
            <w:pPr>
              <w:pStyle w:val="108"/>
              <w:keepNext w:val="0"/>
              <w:keepLines w:val="0"/>
              <w:pageBreakBefore w:val="0"/>
              <w:widowControl w:val="0"/>
              <w:shd w:val="clear"/>
              <w:kinsoku/>
              <w:wordWrap/>
              <w:overflowPunct/>
              <w:topLinePunct w:val="0"/>
              <w:autoSpaceDE/>
              <w:autoSpaceDN/>
              <w:bidi w:val="0"/>
              <w:adjustRightInd/>
              <w:snapToGrid/>
              <w:spacing w:line="0" w:lineRule="atLeast"/>
              <w:ind w:left="478" w:right="476"/>
              <w:jc w:val="center"/>
              <w:textAlignment w:val="auto"/>
              <w:rPr>
                <w:color w:val="auto"/>
                <w:szCs w:val="21"/>
              </w:rPr>
            </w:pPr>
            <w:r>
              <w:rPr>
                <w:rFonts w:hint="eastAsia"/>
                <w:color w:val="auto"/>
                <w:szCs w:val="21"/>
              </w:rPr>
              <w:t>项目名称</w:t>
            </w:r>
          </w:p>
        </w:tc>
        <w:tc>
          <w:tcPr>
            <w:tcW w:w="6965" w:type="dxa"/>
          </w:tcPr>
          <w:p w14:paraId="7AB98357">
            <w:pPr>
              <w:shd w:val="clear"/>
              <w:spacing w:line="360" w:lineRule="auto"/>
              <w:rPr>
                <w:color w:val="auto"/>
                <w:szCs w:val="21"/>
              </w:rPr>
            </w:pPr>
          </w:p>
        </w:tc>
      </w:tr>
      <w:tr w14:paraId="05DCD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183" w:type="dxa"/>
            <w:vAlign w:val="center"/>
          </w:tcPr>
          <w:p w14:paraId="38CAAF9E">
            <w:pPr>
              <w:pStyle w:val="108"/>
              <w:keepNext w:val="0"/>
              <w:keepLines w:val="0"/>
              <w:pageBreakBefore w:val="0"/>
              <w:widowControl w:val="0"/>
              <w:shd w:val="clear"/>
              <w:kinsoku/>
              <w:wordWrap/>
              <w:overflowPunct/>
              <w:topLinePunct w:val="0"/>
              <w:autoSpaceDE/>
              <w:autoSpaceDN/>
              <w:bidi w:val="0"/>
              <w:adjustRightInd/>
              <w:snapToGrid/>
              <w:spacing w:line="0" w:lineRule="atLeast"/>
              <w:ind w:left="478" w:right="476"/>
              <w:jc w:val="center"/>
              <w:textAlignment w:val="auto"/>
              <w:rPr>
                <w:color w:val="auto"/>
                <w:szCs w:val="21"/>
              </w:rPr>
            </w:pPr>
            <w:r>
              <w:rPr>
                <w:rFonts w:hint="eastAsia"/>
                <w:color w:val="auto"/>
                <w:szCs w:val="21"/>
              </w:rPr>
              <w:t>项目所在地</w:t>
            </w:r>
          </w:p>
        </w:tc>
        <w:tc>
          <w:tcPr>
            <w:tcW w:w="6965" w:type="dxa"/>
          </w:tcPr>
          <w:p w14:paraId="0E5938A0">
            <w:pPr>
              <w:shd w:val="clear"/>
              <w:spacing w:line="360" w:lineRule="auto"/>
              <w:rPr>
                <w:color w:val="auto"/>
                <w:szCs w:val="21"/>
              </w:rPr>
            </w:pPr>
          </w:p>
        </w:tc>
      </w:tr>
      <w:tr w14:paraId="41B13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183" w:type="dxa"/>
            <w:vAlign w:val="center"/>
          </w:tcPr>
          <w:p w14:paraId="5E037B71">
            <w:pPr>
              <w:pStyle w:val="108"/>
              <w:keepNext w:val="0"/>
              <w:keepLines w:val="0"/>
              <w:pageBreakBefore w:val="0"/>
              <w:widowControl w:val="0"/>
              <w:shd w:val="clear"/>
              <w:kinsoku/>
              <w:wordWrap/>
              <w:overflowPunct/>
              <w:topLinePunct w:val="0"/>
              <w:autoSpaceDE/>
              <w:autoSpaceDN/>
              <w:bidi w:val="0"/>
              <w:adjustRightInd/>
              <w:snapToGrid/>
              <w:spacing w:line="0" w:lineRule="atLeast"/>
              <w:ind w:left="478" w:right="476"/>
              <w:jc w:val="center"/>
              <w:textAlignment w:val="auto"/>
              <w:rPr>
                <w:color w:val="auto"/>
                <w:szCs w:val="21"/>
              </w:rPr>
            </w:pPr>
            <w:r>
              <w:rPr>
                <w:rFonts w:hint="eastAsia"/>
                <w:color w:val="auto"/>
                <w:szCs w:val="21"/>
              </w:rPr>
              <w:t>发包人名称</w:t>
            </w:r>
          </w:p>
        </w:tc>
        <w:tc>
          <w:tcPr>
            <w:tcW w:w="6965" w:type="dxa"/>
          </w:tcPr>
          <w:p w14:paraId="47088F3B">
            <w:pPr>
              <w:shd w:val="clear"/>
              <w:spacing w:line="360" w:lineRule="auto"/>
              <w:rPr>
                <w:color w:val="auto"/>
                <w:szCs w:val="21"/>
              </w:rPr>
            </w:pPr>
          </w:p>
        </w:tc>
      </w:tr>
      <w:tr w14:paraId="4523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183" w:type="dxa"/>
            <w:vAlign w:val="center"/>
          </w:tcPr>
          <w:p w14:paraId="7AF62CEA">
            <w:pPr>
              <w:pStyle w:val="108"/>
              <w:keepNext w:val="0"/>
              <w:keepLines w:val="0"/>
              <w:pageBreakBefore w:val="0"/>
              <w:widowControl w:val="0"/>
              <w:shd w:val="clear"/>
              <w:kinsoku/>
              <w:wordWrap/>
              <w:overflowPunct/>
              <w:topLinePunct w:val="0"/>
              <w:autoSpaceDE/>
              <w:autoSpaceDN/>
              <w:bidi w:val="0"/>
              <w:adjustRightInd/>
              <w:snapToGrid/>
              <w:spacing w:before="1" w:line="0" w:lineRule="atLeast"/>
              <w:ind w:left="478" w:right="476"/>
              <w:jc w:val="center"/>
              <w:textAlignment w:val="auto"/>
              <w:rPr>
                <w:color w:val="auto"/>
                <w:szCs w:val="21"/>
              </w:rPr>
            </w:pPr>
            <w:r>
              <w:rPr>
                <w:rFonts w:hint="eastAsia"/>
                <w:color w:val="auto"/>
                <w:szCs w:val="21"/>
              </w:rPr>
              <w:t>发包人地址</w:t>
            </w:r>
          </w:p>
        </w:tc>
        <w:tc>
          <w:tcPr>
            <w:tcW w:w="6965" w:type="dxa"/>
          </w:tcPr>
          <w:p w14:paraId="0A7D6BBE">
            <w:pPr>
              <w:shd w:val="clear"/>
              <w:spacing w:line="360" w:lineRule="auto"/>
              <w:rPr>
                <w:color w:val="auto"/>
                <w:szCs w:val="21"/>
              </w:rPr>
            </w:pPr>
          </w:p>
        </w:tc>
      </w:tr>
      <w:tr w14:paraId="2B84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183" w:type="dxa"/>
            <w:vAlign w:val="center"/>
          </w:tcPr>
          <w:p w14:paraId="10101C47">
            <w:pPr>
              <w:pStyle w:val="108"/>
              <w:keepNext w:val="0"/>
              <w:keepLines w:val="0"/>
              <w:pageBreakBefore w:val="0"/>
              <w:widowControl w:val="0"/>
              <w:shd w:val="clear"/>
              <w:kinsoku/>
              <w:wordWrap/>
              <w:overflowPunct/>
              <w:topLinePunct w:val="0"/>
              <w:autoSpaceDE/>
              <w:autoSpaceDN/>
              <w:bidi w:val="0"/>
              <w:adjustRightInd/>
              <w:snapToGrid/>
              <w:spacing w:line="0" w:lineRule="atLeast"/>
              <w:ind w:left="478" w:right="476"/>
              <w:jc w:val="center"/>
              <w:textAlignment w:val="auto"/>
              <w:rPr>
                <w:color w:val="auto"/>
                <w:szCs w:val="21"/>
              </w:rPr>
            </w:pPr>
            <w:r>
              <w:rPr>
                <w:rFonts w:hint="eastAsia"/>
                <w:color w:val="auto"/>
                <w:szCs w:val="21"/>
              </w:rPr>
              <w:t>发包人电话</w:t>
            </w:r>
          </w:p>
        </w:tc>
        <w:tc>
          <w:tcPr>
            <w:tcW w:w="6965" w:type="dxa"/>
          </w:tcPr>
          <w:p w14:paraId="00661BE0">
            <w:pPr>
              <w:shd w:val="clear"/>
              <w:spacing w:line="360" w:lineRule="auto"/>
              <w:rPr>
                <w:color w:val="auto"/>
                <w:szCs w:val="21"/>
              </w:rPr>
            </w:pPr>
          </w:p>
        </w:tc>
      </w:tr>
      <w:tr w14:paraId="412C5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183" w:type="dxa"/>
            <w:vAlign w:val="center"/>
          </w:tcPr>
          <w:p w14:paraId="7EDF9935">
            <w:pPr>
              <w:pStyle w:val="108"/>
              <w:keepNext w:val="0"/>
              <w:keepLines w:val="0"/>
              <w:pageBreakBefore w:val="0"/>
              <w:widowControl w:val="0"/>
              <w:shd w:val="clear"/>
              <w:kinsoku/>
              <w:wordWrap/>
              <w:overflowPunct/>
              <w:topLinePunct w:val="0"/>
              <w:autoSpaceDE/>
              <w:autoSpaceDN/>
              <w:bidi w:val="0"/>
              <w:adjustRightInd/>
              <w:snapToGrid/>
              <w:spacing w:line="0" w:lineRule="atLeast"/>
              <w:ind w:left="478" w:right="476"/>
              <w:jc w:val="center"/>
              <w:textAlignment w:val="auto"/>
              <w:rPr>
                <w:color w:val="auto"/>
                <w:szCs w:val="21"/>
              </w:rPr>
            </w:pPr>
            <w:r>
              <w:rPr>
                <w:rFonts w:hint="eastAsia"/>
                <w:color w:val="auto"/>
                <w:szCs w:val="21"/>
              </w:rPr>
              <w:t>签约合同价</w:t>
            </w:r>
          </w:p>
        </w:tc>
        <w:tc>
          <w:tcPr>
            <w:tcW w:w="6965" w:type="dxa"/>
          </w:tcPr>
          <w:p w14:paraId="69492253">
            <w:pPr>
              <w:shd w:val="clear"/>
              <w:spacing w:line="360" w:lineRule="auto"/>
              <w:rPr>
                <w:color w:val="auto"/>
                <w:szCs w:val="21"/>
              </w:rPr>
            </w:pPr>
          </w:p>
        </w:tc>
      </w:tr>
      <w:tr w14:paraId="6141B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183" w:type="dxa"/>
            <w:vAlign w:val="center"/>
          </w:tcPr>
          <w:p w14:paraId="727F175A">
            <w:pPr>
              <w:pStyle w:val="108"/>
              <w:keepNext w:val="0"/>
              <w:keepLines w:val="0"/>
              <w:pageBreakBefore w:val="0"/>
              <w:widowControl w:val="0"/>
              <w:shd w:val="clear"/>
              <w:kinsoku/>
              <w:wordWrap/>
              <w:overflowPunct/>
              <w:topLinePunct w:val="0"/>
              <w:autoSpaceDE/>
              <w:autoSpaceDN/>
              <w:bidi w:val="0"/>
              <w:adjustRightInd/>
              <w:snapToGrid/>
              <w:spacing w:line="0" w:lineRule="atLeast"/>
              <w:ind w:left="479" w:right="476"/>
              <w:jc w:val="center"/>
              <w:textAlignment w:val="auto"/>
              <w:rPr>
                <w:color w:val="auto"/>
                <w:szCs w:val="21"/>
              </w:rPr>
            </w:pPr>
            <w:r>
              <w:rPr>
                <w:rFonts w:hint="eastAsia"/>
                <w:color w:val="auto"/>
                <w:szCs w:val="21"/>
              </w:rPr>
              <w:t>服务期限</w:t>
            </w:r>
          </w:p>
        </w:tc>
        <w:tc>
          <w:tcPr>
            <w:tcW w:w="6965" w:type="dxa"/>
          </w:tcPr>
          <w:p w14:paraId="64F4A52C">
            <w:pPr>
              <w:shd w:val="clear"/>
              <w:spacing w:line="360" w:lineRule="auto"/>
              <w:rPr>
                <w:color w:val="auto"/>
                <w:szCs w:val="21"/>
              </w:rPr>
            </w:pPr>
          </w:p>
        </w:tc>
      </w:tr>
      <w:tr w14:paraId="0D52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183" w:type="dxa"/>
            <w:vAlign w:val="center"/>
          </w:tcPr>
          <w:p w14:paraId="4E09BD45">
            <w:pPr>
              <w:pStyle w:val="108"/>
              <w:keepNext w:val="0"/>
              <w:keepLines w:val="0"/>
              <w:pageBreakBefore w:val="0"/>
              <w:widowControl w:val="0"/>
              <w:shd w:val="clear"/>
              <w:kinsoku/>
              <w:wordWrap/>
              <w:overflowPunct/>
              <w:topLinePunct w:val="0"/>
              <w:autoSpaceDE/>
              <w:autoSpaceDN/>
              <w:bidi w:val="0"/>
              <w:adjustRightInd/>
              <w:snapToGrid/>
              <w:spacing w:line="0" w:lineRule="atLeast"/>
              <w:ind w:left="477" w:right="476"/>
              <w:jc w:val="center"/>
              <w:textAlignment w:val="auto"/>
              <w:rPr>
                <w:color w:val="auto"/>
                <w:szCs w:val="21"/>
              </w:rPr>
            </w:pPr>
            <w:r>
              <w:rPr>
                <w:rFonts w:hint="eastAsia"/>
                <w:color w:val="auto"/>
                <w:szCs w:val="21"/>
              </w:rPr>
              <w:t>服务内容</w:t>
            </w:r>
          </w:p>
        </w:tc>
        <w:tc>
          <w:tcPr>
            <w:tcW w:w="6965" w:type="dxa"/>
          </w:tcPr>
          <w:p w14:paraId="500F0A29">
            <w:pPr>
              <w:shd w:val="clear"/>
              <w:spacing w:line="360" w:lineRule="auto"/>
              <w:rPr>
                <w:color w:val="auto"/>
                <w:szCs w:val="21"/>
              </w:rPr>
            </w:pPr>
          </w:p>
        </w:tc>
      </w:tr>
      <w:tr w14:paraId="5FC2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183" w:type="dxa"/>
            <w:vAlign w:val="center"/>
          </w:tcPr>
          <w:p w14:paraId="1FFC8DE3">
            <w:pPr>
              <w:pStyle w:val="108"/>
              <w:keepNext w:val="0"/>
              <w:keepLines w:val="0"/>
              <w:pageBreakBefore w:val="0"/>
              <w:widowControl w:val="0"/>
              <w:shd w:val="clear"/>
              <w:kinsoku/>
              <w:wordWrap/>
              <w:overflowPunct/>
              <w:topLinePunct w:val="0"/>
              <w:autoSpaceDE/>
              <w:autoSpaceDN/>
              <w:bidi w:val="0"/>
              <w:adjustRightInd/>
              <w:snapToGrid/>
              <w:spacing w:line="0" w:lineRule="atLeast"/>
              <w:ind w:left="478" w:right="476"/>
              <w:jc w:val="center"/>
              <w:textAlignment w:val="auto"/>
              <w:rPr>
                <w:color w:val="auto"/>
                <w:szCs w:val="21"/>
              </w:rPr>
            </w:pPr>
            <w:r>
              <w:rPr>
                <w:rFonts w:hint="eastAsia"/>
                <w:color w:val="auto"/>
                <w:szCs w:val="21"/>
              </w:rPr>
              <w:t>项目负责人</w:t>
            </w:r>
          </w:p>
        </w:tc>
        <w:tc>
          <w:tcPr>
            <w:tcW w:w="6965" w:type="dxa"/>
          </w:tcPr>
          <w:p w14:paraId="664E5092">
            <w:pPr>
              <w:shd w:val="clear"/>
              <w:spacing w:line="360" w:lineRule="auto"/>
              <w:rPr>
                <w:color w:val="auto"/>
                <w:szCs w:val="21"/>
              </w:rPr>
            </w:pPr>
          </w:p>
        </w:tc>
      </w:tr>
      <w:tr w14:paraId="20EC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183" w:type="dxa"/>
            <w:vAlign w:val="center"/>
          </w:tcPr>
          <w:p w14:paraId="600F28FF">
            <w:pPr>
              <w:pStyle w:val="108"/>
              <w:keepNext w:val="0"/>
              <w:keepLines w:val="0"/>
              <w:pageBreakBefore w:val="0"/>
              <w:widowControl w:val="0"/>
              <w:shd w:val="clear"/>
              <w:kinsoku/>
              <w:wordWrap/>
              <w:overflowPunct/>
              <w:topLinePunct w:val="0"/>
              <w:autoSpaceDE/>
              <w:autoSpaceDN/>
              <w:bidi w:val="0"/>
              <w:adjustRightInd/>
              <w:snapToGrid/>
              <w:spacing w:line="0" w:lineRule="atLeast"/>
              <w:ind w:left="478" w:right="476"/>
              <w:jc w:val="center"/>
              <w:textAlignment w:val="auto"/>
              <w:rPr>
                <w:color w:val="auto"/>
                <w:szCs w:val="21"/>
              </w:rPr>
            </w:pPr>
            <w:r>
              <w:rPr>
                <w:rFonts w:hint="eastAsia"/>
                <w:color w:val="auto"/>
                <w:szCs w:val="21"/>
              </w:rPr>
              <w:t>项目描述</w:t>
            </w:r>
          </w:p>
        </w:tc>
        <w:tc>
          <w:tcPr>
            <w:tcW w:w="6965" w:type="dxa"/>
          </w:tcPr>
          <w:p w14:paraId="2E1FCAED">
            <w:pPr>
              <w:shd w:val="clear"/>
              <w:spacing w:line="360" w:lineRule="auto"/>
              <w:rPr>
                <w:color w:val="auto"/>
                <w:szCs w:val="21"/>
              </w:rPr>
            </w:pPr>
          </w:p>
        </w:tc>
      </w:tr>
      <w:tr w14:paraId="7379E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183" w:type="dxa"/>
            <w:vAlign w:val="center"/>
          </w:tcPr>
          <w:p w14:paraId="5B285D8F">
            <w:pPr>
              <w:pStyle w:val="108"/>
              <w:keepNext w:val="0"/>
              <w:keepLines w:val="0"/>
              <w:pageBreakBefore w:val="0"/>
              <w:widowControl w:val="0"/>
              <w:shd w:val="clear"/>
              <w:kinsoku/>
              <w:wordWrap/>
              <w:overflowPunct/>
              <w:topLinePunct w:val="0"/>
              <w:autoSpaceDE/>
              <w:autoSpaceDN/>
              <w:bidi w:val="0"/>
              <w:adjustRightInd/>
              <w:snapToGrid/>
              <w:spacing w:line="0" w:lineRule="atLeast"/>
              <w:ind w:left="479" w:right="476"/>
              <w:jc w:val="center"/>
              <w:textAlignment w:val="auto"/>
              <w:rPr>
                <w:color w:val="auto"/>
                <w:szCs w:val="21"/>
              </w:rPr>
            </w:pPr>
            <w:r>
              <w:rPr>
                <w:rFonts w:hint="eastAsia"/>
                <w:color w:val="auto"/>
                <w:szCs w:val="21"/>
              </w:rPr>
              <w:t>备注</w:t>
            </w:r>
          </w:p>
        </w:tc>
        <w:tc>
          <w:tcPr>
            <w:tcW w:w="6965" w:type="dxa"/>
          </w:tcPr>
          <w:p w14:paraId="4BF9CB89">
            <w:pPr>
              <w:shd w:val="clear"/>
              <w:spacing w:line="360" w:lineRule="auto"/>
              <w:rPr>
                <w:color w:val="auto"/>
                <w:szCs w:val="21"/>
              </w:rPr>
            </w:pPr>
          </w:p>
        </w:tc>
      </w:tr>
    </w:tbl>
    <w:p w14:paraId="104E73BA">
      <w:pPr>
        <w:shd w:val="clear"/>
        <w:spacing w:line="440" w:lineRule="exact"/>
        <w:ind w:left="0" w:leftChars="0" w:hanging="10" w:firstLineChars="0"/>
        <w:jc w:val="both"/>
        <w:rPr>
          <w:color w:val="auto"/>
          <w:sz w:val="5"/>
        </w:rPr>
      </w:pPr>
      <w:bookmarkStart w:id="93" w:name="_Toc9931_WPSOffice_Level2"/>
      <w:r>
        <w:rPr>
          <w:rFonts w:hint="eastAsia" w:ascii="宋体" w:hAnsi="宋体"/>
          <w:color w:val="auto"/>
          <w:szCs w:val="21"/>
        </w:rPr>
        <w:t>注：本表后附中标通知书或合同协议书复印件，具体年份要求见供应商须知前附表。每张表格只填写一个项目，并标明序号。</w:t>
      </w:r>
    </w:p>
    <w:p w14:paraId="5F444763">
      <w:pPr>
        <w:shd w:val="clear"/>
        <w:spacing w:line="360" w:lineRule="auto"/>
        <w:rPr>
          <w:color w:val="auto"/>
          <w:sz w:val="28"/>
          <w:szCs w:val="28"/>
        </w:rPr>
      </w:pPr>
      <w:r>
        <w:rPr>
          <w:color w:val="auto"/>
        </w:rPr>
        <w:br w:type="page"/>
      </w:r>
      <w:r>
        <w:rPr>
          <w:rFonts w:hint="eastAsia"/>
          <w:color w:val="auto"/>
          <w:sz w:val="28"/>
          <w:szCs w:val="28"/>
        </w:rPr>
        <w:t>（五）近年发生的诉讼及仲裁情况</w:t>
      </w:r>
      <w:bookmarkEnd w:id="93"/>
    </w:p>
    <w:p w14:paraId="1F41E5C4">
      <w:pPr>
        <w:pStyle w:val="17"/>
        <w:shd w:val="clear"/>
        <w:spacing w:before="8" w:line="360" w:lineRule="auto"/>
        <w:rPr>
          <w:color w:val="auto"/>
        </w:rPr>
      </w:pPr>
    </w:p>
    <w:p w14:paraId="43529F57">
      <w:pPr>
        <w:shd w:val="clear"/>
        <w:spacing w:line="360" w:lineRule="auto"/>
        <w:ind w:firstLine="480" w:firstLineChars="200"/>
        <w:rPr>
          <w:rFonts w:ascii="宋体" w:hAnsi="宋体"/>
          <w:color w:val="auto"/>
          <w:sz w:val="24"/>
        </w:rPr>
      </w:pPr>
      <w:r>
        <w:rPr>
          <w:rFonts w:hint="eastAsia" w:ascii="宋体" w:hAnsi="宋体"/>
          <w:color w:val="auto"/>
          <w:sz w:val="24"/>
        </w:rPr>
        <w:t>近</w:t>
      </w:r>
      <w:r>
        <w:rPr>
          <w:rFonts w:ascii="宋体" w:hAnsi="宋体"/>
          <w:color w:val="auto"/>
          <w:sz w:val="24"/>
        </w:rPr>
        <w:t>3 年（20</w:t>
      </w:r>
      <w:r>
        <w:rPr>
          <w:rFonts w:hint="eastAsia" w:ascii="宋体" w:hAnsi="宋体"/>
          <w:color w:val="auto"/>
          <w:sz w:val="24"/>
          <w:lang w:val="en-US" w:eastAsia="zh-CN"/>
        </w:rPr>
        <w:t>22</w:t>
      </w:r>
      <w:r>
        <w:rPr>
          <w:rFonts w:ascii="宋体" w:hAnsi="宋体"/>
          <w:color w:val="auto"/>
          <w:sz w:val="24"/>
        </w:rPr>
        <w:t>年、20</w:t>
      </w:r>
      <w:r>
        <w:rPr>
          <w:rFonts w:hint="eastAsia" w:ascii="宋体" w:hAnsi="宋体"/>
          <w:color w:val="auto"/>
          <w:sz w:val="24"/>
          <w:lang w:val="en-US" w:eastAsia="zh-CN"/>
        </w:rPr>
        <w:t>23</w:t>
      </w:r>
      <w:r>
        <w:rPr>
          <w:rFonts w:ascii="宋体" w:hAnsi="宋体"/>
          <w:color w:val="auto"/>
          <w:sz w:val="24"/>
        </w:rPr>
        <w:t>年、20</w:t>
      </w:r>
      <w:r>
        <w:rPr>
          <w:rFonts w:hint="eastAsia" w:ascii="宋体" w:hAnsi="宋体"/>
          <w:color w:val="auto"/>
          <w:sz w:val="24"/>
        </w:rPr>
        <w:t>2</w:t>
      </w:r>
      <w:r>
        <w:rPr>
          <w:rFonts w:hint="eastAsia" w:ascii="宋体" w:hAnsi="宋体"/>
          <w:color w:val="auto"/>
          <w:sz w:val="24"/>
          <w:lang w:val="en-US" w:eastAsia="zh-CN"/>
        </w:rPr>
        <w:t>4</w:t>
      </w:r>
      <w:r>
        <w:rPr>
          <w:rFonts w:ascii="宋体" w:hAnsi="宋体"/>
          <w:color w:val="auto"/>
          <w:sz w:val="24"/>
        </w:rPr>
        <w:t>年）</w:t>
      </w:r>
    </w:p>
    <w:p w14:paraId="042EA64D">
      <w:pPr>
        <w:pStyle w:val="17"/>
        <w:shd w:val="clear"/>
        <w:spacing w:before="5" w:line="360" w:lineRule="auto"/>
        <w:rPr>
          <w:color w:val="auto"/>
        </w:rPr>
      </w:pPr>
    </w:p>
    <w:p w14:paraId="17553111">
      <w:pPr>
        <w:pStyle w:val="17"/>
        <w:shd w:val="clear"/>
        <w:spacing w:before="5" w:line="360" w:lineRule="auto"/>
        <w:rPr>
          <w:color w:val="auto"/>
        </w:rPr>
      </w:pPr>
    </w:p>
    <w:p w14:paraId="220D1A27">
      <w:pPr>
        <w:pStyle w:val="17"/>
        <w:shd w:val="clear"/>
        <w:spacing w:before="5" w:line="360" w:lineRule="auto"/>
        <w:rPr>
          <w:color w:val="auto"/>
        </w:rPr>
      </w:pPr>
    </w:p>
    <w:p w14:paraId="42842B83">
      <w:pPr>
        <w:pStyle w:val="17"/>
        <w:shd w:val="clear"/>
        <w:spacing w:before="5" w:line="360" w:lineRule="auto"/>
        <w:rPr>
          <w:color w:val="auto"/>
        </w:rPr>
      </w:pPr>
    </w:p>
    <w:p w14:paraId="747F87C7">
      <w:pPr>
        <w:pStyle w:val="17"/>
        <w:shd w:val="clear"/>
        <w:spacing w:before="5" w:line="360" w:lineRule="auto"/>
        <w:rPr>
          <w:color w:val="auto"/>
        </w:rPr>
      </w:pPr>
    </w:p>
    <w:p w14:paraId="42EF9479">
      <w:pPr>
        <w:pStyle w:val="17"/>
        <w:shd w:val="clear"/>
        <w:spacing w:before="5" w:line="360" w:lineRule="auto"/>
        <w:rPr>
          <w:color w:val="auto"/>
        </w:rPr>
      </w:pPr>
    </w:p>
    <w:p w14:paraId="4BCE16B5">
      <w:pPr>
        <w:pStyle w:val="17"/>
        <w:shd w:val="clear"/>
        <w:spacing w:before="5" w:line="360" w:lineRule="auto"/>
        <w:rPr>
          <w:color w:val="auto"/>
        </w:rPr>
      </w:pPr>
    </w:p>
    <w:p w14:paraId="5972FEEF">
      <w:pPr>
        <w:pStyle w:val="17"/>
        <w:shd w:val="clear"/>
        <w:spacing w:before="5" w:line="360" w:lineRule="auto"/>
        <w:rPr>
          <w:color w:val="auto"/>
        </w:rPr>
      </w:pPr>
    </w:p>
    <w:p w14:paraId="55330300">
      <w:pPr>
        <w:pStyle w:val="17"/>
        <w:shd w:val="clear"/>
        <w:spacing w:before="5" w:line="360" w:lineRule="auto"/>
        <w:rPr>
          <w:color w:val="auto"/>
        </w:rPr>
      </w:pPr>
    </w:p>
    <w:p w14:paraId="5BFA1AB5">
      <w:pPr>
        <w:pStyle w:val="17"/>
        <w:shd w:val="clear"/>
        <w:spacing w:before="5" w:line="360" w:lineRule="auto"/>
        <w:rPr>
          <w:color w:val="auto"/>
        </w:rPr>
      </w:pPr>
    </w:p>
    <w:p w14:paraId="656F55FC">
      <w:pPr>
        <w:pStyle w:val="17"/>
        <w:shd w:val="clear"/>
        <w:spacing w:before="5" w:line="360" w:lineRule="auto"/>
        <w:rPr>
          <w:color w:val="auto"/>
        </w:rPr>
      </w:pPr>
    </w:p>
    <w:p w14:paraId="3BC450DB">
      <w:pPr>
        <w:pStyle w:val="17"/>
        <w:shd w:val="clear"/>
        <w:spacing w:before="5" w:line="360" w:lineRule="auto"/>
        <w:rPr>
          <w:color w:val="auto"/>
        </w:rPr>
      </w:pPr>
    </w:p>
    <w:p w14:paraId="3CFF5461">
      <w:pPr>
        <w:pStyle w:val="17"/>
        <w:shd w:val="clear"/>
        <w:spacing w:before="5" w:line="360" w:lineRule="auto"/>
        <w:rPr>
          <w:color w:val="auto"/>
        </w:rPr>
      </w:pPr>
    </w:p>
    <w:p w14:paraId="56EC59D5">
      <w:pPr>
        <w:pStyle w:val="17"/>
        <w:shd w:val="clear"/>
        <w:spacing w:before="5" w:line="360" w:lineRule="auto"/>
        <w:rPr>
          <w:color w:val="auto"/>
        </w:rPr>
      </w:pPr>
    </w:p>
    <w:p w14:paraId="387607A7">
      <w:pPr>
        <w:pStyle w:val="17"/>
        <w:shd w:val="clear"/>
        <w:spacing w:before="5" w:line="360" w:lineRule="auto"/>
        <w:rPr>
          <w:color w:val="auto"/>
        </w:rPr>
      </w:pPr>
    </w:p>
    <w:p w14:paraId="30E50C4C">
      <w:pPr>
        <w:pStyle w:val="17"/>
        <w:shd w:val="clear"/>
        <w:spacing w:before="5" w:line="360" w:lineRule="auto"/>
        <w:rPr>
          <w:color w:val="auto"/>
        </w:rPr>
      </w:pPr>
    </w:p>
    <w:p w14:paraId="02192442">
      <w:pPr>
        <w:pStyle w:val="17"/>
        <w:shd w:val="clear"/>
        <w:spacing w:before="5" w:line="360" w:lineRule="auto"/>
        <w:rPr>
          <w:color w:val="auto"/>
        </w:rPr>
      </w:pPr>
    </w:p>
    <w:p w14:paraId="48B0F57B">
      <w:pPr>
        <w:pStyle w:val="17"/>
        <w:shd w:val="clear"/>
        <w:spacing w:before="5" w:line="360" w:lineRule="auto"/>
        <w:rPr>
          <w:color w:val="auto"/>
        </w:rPr>
      </w:pPr>
    </w:p>
    <w:p w14:paraId="4FDC6867">
      <w:pPr>
        <w:pStyle w:val="17"/>
        <w:shd w:val="clear"/>
        <w:spacing w:before="5" w:line="360" w:lineRule="auto"/>
        <w:rPr>
          <w:color w:val="auto"/>
        </w:rPr>
      </w:pPr>
    </w:p>
    <w:p w14:paraId="43FE2750">
      <w:pPr>
        <w:shd w:val="clear"/>
        <w:spacing w:line="360" w:lineRule="auto"/>
        <w:rPr>
          <w:color w:val="auto"/>
          <w:sz w:val="28"/>
          <w:szCs w:val="28"/>
        </w:rPr>
      </w:pPr>
      <w:bookmarkStart w:id="94" w:name="_bookmark209"/>
      <w:bookmarkEnd w:id="94"/>
      <w:bookmarkStart w:id="95" w:name="_Toc9097"/>
      <w:bookmarkStart w:id="96" w:name="_Toc2928_WPSOffice_Level2"/>
      <w:r>
        <w:rPr>
          <w:color w:val="auto"/>
        </w:rPr>
        <w:br w:type="page"/>
      </w:r>
      <w:r>
        <w:rPr>
          <w:rFonts w:hint="eastAsia"/>
          <w:color w:val="auto"/>
          <w:sz w:val="28"/>
          <w:szCs w:val="28"/>
        </w:rPr>
        <w:t>（六）拟委任的主要人员汇总表</w:t>
      </w:r>
      <w:bookmarkEnd w:id="95"/>
      <w:bookmarkEnd w:id="96"/>
    </w:p>
    <w:tbl>
      <w:tblPr>
        <w:tblStyle w:val="42"/>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217"/>
        <w:gridCol w:w="1587"/>
        <w:gridCol w:w="900"/>
        <w:gridCol w:w="854"/>
        <w:gridCol w:w="1533"/>
        <w:gridCol w:w="1050"/>
        <w:gridCol w:w="1016"/>
        <w:gridCol w:w="709"/>
      </w:tblGrid>
      <w:tr w14:paraId="7F99E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vMerge w:val="restart"/>
            <w:vAlign w:val="center"/>
          </w:tcPr>
          <w:p w14:paraId="192B8DD8">
            <w:pPr>
              <w:pStyle w:val="108"/>
              <w:shd w:val="clear"/>
              <w:spacing w:line="360" w:lineRule="auto"/>
              <w:jc w:val="center"/>
              <w:rPr>
                <w:color w:val="auto"/>
                <w:szCs w:val="21"/>
              </w:rPr>
            </w:pPr>
            <w:r>
              <w:rPr>
                <w:rFonts w:hint="eastAsia"/>
                <w:color w:val="auto"/>
                <w:szCs w:val="21"/>
              </w:rPr>
              <w:t>序号</w:t>
            </w:r>
          </w:p>
        </w:tc>
        <w:tc>
          <w:tcPr>
            <w:tcW w:w="1217" w:type="dxa"/>
            <w:vMerge w:val="restart"/>
            <w:vAlign w:val="center"/>
          </w:tcPr>
          <w:p w14:paraId="61766E38">
            <w:pPr>
              <w:pStyle w:val="108"/>
              <w:shd w:val="clear"/>
              <w:spacing w:line="360" w:lineRule="auto"/>
              <w:jc w:val="center"/>
              <w:rPr>
                <w:color w:val="auto"/>
                <w:szCs w:val="21"/>
              </w:rPr>
            </w:pPr>
            <w:r>
              <w:rPr>
                <w:rFonts w:hint="eastAsia"/>
                <w:color w:val="auto"/>
                <w:szCs w:val="21"/>
              </w:rPr>
              <w:t>本项目任职</w:t>
            </w:r>
          </w:p>
        </w:tc>
        <w:tc>
          <w:tcPr>
            <w:tcW w:w="1587" w:type="dxa"/>
            <w:vMerge w:val="restart"/>
            <w:vAlign w:val="center"/>
          </w:tcPr>
          <w:p w14:paraId="2AF910E7">
            <w:pPr>
              <w:pStyle w:val="108"/>
              <w:shd w:val="clear"/>
              <w:spacing w:line="360" w:lineRule="auto"/>
              <w:jc w:val="center"/>
              <w:rPr>
                <w:color w:val="auto"/>
                <w:szCs w:val="21"/>
              </w:rPr>
            </w:pPr>
            <w:r>
              <w:rPr>
                <w:rFonts w:hint="eastAsia"/>
                <w:color w:val="auto"/>
                <w:szCs w:val="21"/>
              </w:rPr>
              <w:t>姓名</w:t>
            </w:r>
          </w:p>
        </w:tc>
        <w:tc>
          <w:tcPr>
            <w:tcW w:w="900" w:type="dxa"/>
            <w:vMerge w:val="restart"/>
            <w:vAlign w:val="center"/>
          </w:tcPr>
          <w:p w14:paraId="060340BF">
            <w:pPr>
              <w:pStyle w:val="108"/>
              <w:shd w:val="clear"/>
              <w:spacing w:before="5" w:line="360" w:lineRule="auto"/>
              <w:ind w:left="189" w:right="176"/>
              <w:jc w:val="center"/>
              <w:rPr>
                <w:color w:val="auto"/>
                <w:szCs w:val="21"/>
              </w:rPr>
            </w:pPr>
            <w:r>
              <w:rPr>
                <w:rFonts w:hint="eastAsia"/>
                <w:color w:val="auto"/>
                <w:szCs w:val="21"/>
              </w:rPr>
              <w:t>职称</w:t>
            </w:r>
          </w:p>
        </w:tc>
        <w:tc>
          <w:tcPr>
            <w:tcW w:w="854" w:type="dxa"/>
            <w:vMerge w:val="restart"/>
            <w:vAlign w:val="center"/>
          </w:tcPr>
          <w:p w14:paraId="224F7692">
            <w:pPr>
              <w:pStyle w:val="108"/>
              <w:shd w:val="clear"/>
              <w:spacing w:before="5" w:line="360" w:lineRule="auto"/>
              <w:ind w:left="131" w:right="116"/>
              <w:jc w:val="center"/>
              <w:rPr>
                <w:color w:val="auto"/>
                <w:szCs w:val="21"/>
              </w:rPr>
            </w:pPr>
            <w:r>
              <w:rPr>
                <w:rFonts w:hint="eastAsia"/>
                <w:color w:val="auto"/>
                <w:szCs w:val="21"/>
              </w:rPr>
              <w:t>专业</w:t>
            </w:r>
          </w:p>
        </w:tc>
        <w:tc>
          <w:tcPr>
            <w:tcW w:w="3599" w:type="dxa"/>
            <w:gridSpan w:val="3"/>
          </w:tcPr>
          <w:p w14:paraId="19F9A8E7">
            <w:pPr>
              <w:pStyle w:val="108"/>
              <w:shd w:val="clear"/>
              <w:spacing w:before="107" w:line="360" w:lineRule="auto"/>
              <w:ind w:left="405"/>
              <w:jc w:val="center"/>
              <w:rPr>
                <w:color w:val="auto"/>
                <w:szCs w:val="21"/>
              </w:rPr>
            </w:pPr>
            <w:r>
              <w:rPr>
                <w:rFonts w:hint="eastAsia"/>
                <w:color w:val="auto"/>
                <w:szCs w:val="21"/>
              </w:rPr>
              <w:t>执业或职业资格证明</w:t>
            </w:r>
          </w:p>
        </w:tc>
        <w:tc>
          <w:tcPr>
            <w:tcW w:w="709" w:type="dxa"/>
          </w:tcPr>
          <w:p w14:paraId="2E22402B">
            <w:pPr>
              <w:pStyle w:val="108"/>
              <w:shd w:val="clear"/>
              <w:spacing w:before="107" w:line="360" w:lineRule="auto"/>
              <w:jc w:val="center"/>
              <w:rPr>
                <w:color w:val="auto"/>
                <w:szCs w:val="21"/>
              </w:rPr>
            </w:pPr>
            <w:r>
              <w:rPr>
                <w:rFonts w:hint="eastAsia"/>
                <w:color w:val="auto"/>
                <w:szCs w:val="21"/>
              </w:rPr>
              <w:t>备注</w:t>
            </w:r>
          </w:p>
        </w:tc>
      </w:tr>
      <w:tr w14:paraId="5998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vMerge w:val="continue"/>
          </w:tcPr>
          <w:p w14:paraId="3992BD49">
            <w:pPr>
              <w:shd w:val="clear"/>
              <w:spacing w:line="360" w:lineRule="auto"/>
              <w:jc w:val="center"/>
              <w:rPr>
                <w:color w:val="auto"/>
                <w:szCs w:val="21"/>
              </w:rPr>
            </w:pPr>
          </w:p>
        </w:tc>
        <w:tc>
          <w:tcPr>
            <w:tcW w:w="1217" w:type="dxa"/>
            <w:vMerge w:val="continue"/>
          </w:tcPr>
          <w:p w14:paraId="0BC93E67">
            <w:pPr>
              <w:shd w:val="clear"/>
              <w:spacing w:line="360" w:lineRule="auto"/>
              <w:jc w:val="center"/>
              <w:rPr>
                <w:color w:val="auto"/>
                <w:szCs w:val="21"/>
              </w:rPr>
            </w:pPr>
          </w:p>
        </w:tc>
        <w:tc>
          <w:tcPr>
            <w:tcW w:w="1587" w:type="dxa"/>
            <w:vMerge w:val="continue"/>
          </w:tcPr>
          <w:p w14:paraId="5BBB20F8">
            <w:pPr>
              <w:shd w:val="clear"/>
              <w:spacing w:line="360" w:lineRule="auto"/>
              <w:jc w:val="center"/>
              <w:rPr>
                <w:color w:val="auto"/>
                <w:szCs w:val="21"/>
              </w:rPr>
            </w:pPr>
          </w:p>
        </w:tc>
        <w:tc>
          <w:tcPr>
            <w:tcW w:w="900" w:type="dxa"/>
            <w:vMerge w:val="continue"/>
          </w:tcPr>
          <w:p w14:paraId="2336C55B">
            <w:pPr>
              <w:shd w:val="clear"/>
              <w:spacing w:line="360" w:lineRule="auto"/>
              <w:jc w:val="center"/>
              <w:rPr>
                <w:color w:val="auto"/>
                <w:szCs w:val="21"/>
              </w:rPr>
            </w:pPr>
          </w:p>
        </w:tc>
        <w:tc>
          <w:tcPr>
            <w:tcW w:w="854" w:type="dxa"/>
            <w:vMerge w:val="continue"/>
          </w:tcPr>
          <w:p w14:paraId="512FED81">
            <w:pPr>
              <w:shd w:val="clear"/>
              <w:spacing w:line="360" w:lineRule="auto"/>
              <w:jc w:val="center"/>
              <w:rPr>
                <w:color w:val="auto"/>
                <w:szCs w:val="21"/>
              </w:rPr>
            </w:pPr>
          </w:p>
        </w:tc>
        <w:tc>
          <w:tcPr>
            <w:tcW w:w="1533" w:type="dxa"/>
          </w:tcPr>
          <w:p w14:paraId="04A8C6C9">
            <w:pPr>
              <w:pStyle w:val="108"/>
              <w:shd w:val="clear"/>
              <w:spacing w:before="107" w:line="360" w:lineRule="auto"/>
              <w:ind w:left="141"/>
              <w:jc w:val="center"/>
              <w:rPr>
                <w:color w:val="auto"/>
                <w:szCs w:val="21"/>
              </w:rPr>
            </w:pPr>
            <w:r>
              <w:rPr>
                <w:rFonts w:hint="eastAsia"/>
                <w:color w:val="auto"/>
                <w:szCs w:val="21"/>
              </w:rPr>
              <w:t>证书名称</w:t>
            </w:r>
          </w:p>
        </w:tc>
        <w:tc>
          <w:tcPr>
            <w:tcW w:w="1050" w:type="dxa"/>
          </w:tcPr>
          <w:p w14:paraId="3043AFD3">
            <w:pPr>
              <w:pStyle w:val="108"/>
              <w:shd w:val="clear"/>
              <w:spacing w:before="107" w:line="360" w:lineRule="auto"/>
              <w:ind w:left="139"/>
              <w:jc w:val="center"/>
              <w:rPr>
                <w:color w:val="auto"/>
                <w:szCs w:val="21"/>
              </w:rPr>
            </w:pPr>
            <w:r>
              <w:rPr>
                <w:rFonts w:hint="eastAsia"/>
                <w:color w:val="auto"/>
                <w:szCs w:val="21"/>
              </w:rPr>
              <w:t>级别</w:t>
            </w:r>
          </w:p>
        </w:tc>
        <w:tc>
          <w:tcPr>
            <w:tcW w:w="1016" w:type="dxa"/>
          </w:tcPr>
          <w:p w14:paraId="57171545">
            <w:pPr>
              <w:pStyle w:val="108"/>
              <w:shd w:val="clear"/>
              <w:spacing w:before="107" w:line="360" w:lineRule="auto"/>
              <w:ind w:left="220"/>
              <w:jc w:val="center"/>
              <w:rPr>
                <w:color w:val="auto"/>
                <w:szCs w:val="21"/>
              </w:rPr>
            </w:pPr>
            <w:r>
              <w:rPr>
                <w:rFonts w:hint="eastAsia"/>
                <w:color w:val="auto"/>
                <w:szCs w:val="21"/>
              </w:rPr>
              <w:t>证号</w:t>
            </w:r>
          </w:p>
        </w:tc>
        <w:tc>
          <w:tcPr>
            <w:tcW w:w="709" w:type="dxa"/>
          </w:tcPr>
          <w:p w14:paraId="341CBE1D">
            <w:pPr>
              <w:shd w:val="clear"/>
              <w:spacing w:line="360" w:lineRule="auto"/>
              <w:jc w:val="center"/>
              <w:rPr>
                <w:color w:val="auto"/>
                <w:szCs w:val="21"/>
              </w:rPr>
            </w:pPr>
          </w:p>
        </w:tc>
      </w:tr>
      <w:tr w14:paraId="1823B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0A16A8AF">
            <w:pPr>
              <w:shd w:val="clear"/>
              <w:spacing w:line="360" w:lineRule="auto"/>
              <w:rPr>
                <w:color w:val="auto"/>
                <w:szCs w:val="21"/>
              </w:rPr>
            </w:pPr>
          </w:p>
        </w:tc>
        <w:tc>
          <w:tcPr>
            <w:tcW w:w="1217" w:type="dxa"/>
          </w:tcPr>
          <w:p w14:paraId="7EC7A057">
            <w:pPr>
              <w:shd w:val="clear"/>
              <w:spacing w:line="360" w:lineRule="auto"/>
              <w:rPr>
                <w:color w:val="auto"/>
                <w:szCs w:val="21"/>
              </w:rPr>
            </w:pPr>
          </w:p>
        </w:tc>
        <w:tc>
          <w:tcPr>
            <w:tcW w:w="1587" w:type="dxa"/>
          </w:tcPr>
          <w:p w14:paraId="3FC7F767">
            <w:pPr>
              <w:shd w:val="clear"/>
              <w:spacing w:line="360" w:lineRule="auto"/>
              <w:rPr>
                <w:color w:val="auto"/>
                <w:szCs w:val="21"/>
              </w:rPr>
            </w:pPr>
          </w:p>
        </w:tc>
        <w:tc>
          <w:tcPr>
            <w:tcW w:w="900" w:type="dxa"/>
          </w:tcPr>
          <w:p w14:paraId="2219E54F">
            <w:pPr>
              <w:shd w:val="clear"/>
              <w:spacing w:line="360" w:lineRule="auto"/>
              <w:rPr>
                <w:color w:val="auto"/>
                <w:szCs w:val="21"/>
              </w:rPr>
            </w:pPr>
          </w:p>
        </w:tc>
        <w:tc>
          <w:tcPr>
            <w:tcW w:w="854" w:type="dxa"/>
          </w:tcPr>
          <w:p w14:paraId="126B4174">
            <w:pPr>
              <w:shd w:val="clear"/>
              <w:spacing w:line="360" w:lineRule="auto"/>
              <w:rPr>
                <w:color w:val="auto"/>
                <w:szCs w:val="21"/>
              </w:rPr>
            </w:pPr>
          </w:p>
        </w:tc>
        <w:tc>
          <w:tcPr>
            <w:tcW w:w="1533" w:type="dxa"/>
          </w:tcPr>
          <w:p w14:paraId="58F926CF">
            <w:pPr>
              <w:shd w:val="clear"/>
              <w:spacing w:line="360" w:lineRule="auto"/>
              <w:rPr>
                <w:color w:val="auto"/>
                <w:szCs w:val="21"/>
              </w:rPr>
            </w:pPr>
          </w:p>
        </w:tc>
        <w:tc>
          <w:tcPr>
            <w:tcW w:w="1050" w:type="dxa"/>
          </w:tcPr>
          <w:p w14:paraId="0219FF0A">
            <w:pPr>
              <w:shd w:val="clear"/>
              <w:spacing w:line="360" w:lineRule="auto"/>
              <w:rPr>
                <w:color w:val="auto"/>
                <w:szCs w:val="21"/>
              </w:rPr>
            </w:pPr>
          </w:p>
        </w:tc>
        <w:tc>
          <w:tcPr>
            <w:tcW w:w="1016" w:type="dxa"/>
          </w:tcPr>
          <w:p w14:paraId="7250DD25">
            <w:pPr>
              <w:shd w:val="clear"/>
              <w:spacing w:line="360" w:lineRule="auto"/>
              <w:rPr>
                <w:color w:val="auto"/>
                <w:szCs w:val="21"/>
              </w:rPr>
            </w:pPr>
          </w:p>
        </w:tc>
        <w:tc>
          <w:tcPr>
            <w:tcW w:w="709" w:type="dxa"/>
          </w:tcPr>
          <w:p w14:paraId="564DBE2A">
            <w:pPr>
              <w:shd w:val="clear"/>
              <w:spacing w:line="360" w:lineRule="auto"/>
              <w:rPr>
                <w:color w:val="auto"/>
                <w:szCs w:val="21"/>
              </w:rPr>
            </w:pPr>
          </w:p>
        </w:tc>
      </w:tr>
      <w:tr w14:paraId="4867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jc w:val="center"/>
        </w:trPr>
        <w:tc>
          <w:tcPr>
            <w:tcW w:w="712" w:type="dxa"/>
          </w:tcPr>
          <w:p w14:paraId="3574E722">
            <w:pPr>
              <w:shd w:val="clear"/>
              <w:spacing w:line="360" w:lineRule="auto"/>
              <w:rPr>
                <w:color w:val="auto"/>
                <w:szCs w:val="21"/>
              </w:rPr>
            </w:pPr>
          </w:p>
        </w:tc>
        <w:tc>
          <w:tcPr>
            <w:tcW w:w="1217" w:type="dxa"/>
          </w:tcPr>
          <w:p w14:paraId="5A9C8056">
            <w:pPr>
              <w:shd w:val="clear"/>
              <w:spacing w:line="360" w:lineRule="auto"/>
              <w:rPr>
                <w:color w:val="auto"/>
                <w:szCs w:val="21"/>
              </w:rPr>
            </w:pPr>
          </w:p>
        </w:tc>
        <w:tc>
          <w:tcPr>
            <w:tcW w:w="1587" w:type="dxa"/>
          </w:tcPr>
          <w:p w14:paraId="12057519">
            <w:pPr>
              <w:shd w:val="clear"/>
              <w:spacing w:line="360" w:lineRule="auto"/>
              <w:rPr>
                <w:color w:val="auto"/>
                <w:szCs w:val="21"/>
              </w:rPr>
            </w:pPr>
          </w:p>
        </w:tc>
        <w:tc>
          <w:tcPr>
            <w:tcW w:w="900" w:type="dxa"/>
          </w:tcPr>
          <w:p w14:paraId="15F00896">
            <w:pPr>
              <w:shd w:val="clear"/>
              <w:spacing w:line="360" w:lineRule="auto"/>
              <w:rPr>
                <w:color w:val="auto"/>
                <w:szCs w:val="21"/>
              </w:rPr>
            </w:pPr>
          </w:p>
        </w:tc>
        <w:tc>
          <w:tcPr>
            <w:tcW w:w="854" w:type="dxa"/>
          </w:tcPr>
          <w:p w14:paraId="08CD7E9F">
            <w:pPr>
              <w:shd w:val="clear"/>
              <w:spacing w:line="360" w:lineRule="auto"/>
              <w:rPr>
                <w:color w:val="auto"/>
                <w:szCs w:val="21"/>
              </w:rPr>
            </w:pPr>
          </w:p>
        </w:tc>
        <w:tc>
          <w:tcPr>
            <w:tcW w:w="1533" w:type="dxa"/>
          </w:tcPr>
          <w:p w14:paraId="100AE49C">
            <w:pPr>
              <w:shd w:val="clear"/>
              <w:spacing w:line="360" w:lineRule="auto"/>
              <w:rPr>
                <w:color w:val="auto"/>
                <w:szCs w:val="21"/>
              </w:rPr>
            </w:pPr>
          </w:p>
        </w:tc>
        <w:tc>
          <w:tcPr>
            <w:tcW w:w="1050" w:type="dxa"/>
          </w:tcPr>
          <w:p w14:paraId="2CA009C8">
            <w:pPr>
              <w:shd w:val="clear"/>
              <w:spacing w:line="360" w:lineRule="auto"/>
              <w:rPr>
                <w:color w:val="auto"/>
                <w:szCs w:val="21"/>
              </w:rPr>
            </w:pPr>
          </w:p>
        </w:tc>
        <w:tc>
          <w:tcPr>
            <w:tcW w:w="1016" w:type="dxa"/>
          </w:tcPr>
          <w:p w14:paraId="30E7D31E">
            <w:pPr>
              <w:shd w:val="clear"/>
              <w:spacing w:line="360" w:lineRule="auto"/>
              <w:rPr>
                <w:color w:val="auto"/>
                <w:szCs w:val="21"/>
              </w:rPr>
            </w:pPr>
          </w:p>
        </w:tc>
        <w:tc>
          <w:tcPr>
            <w:tcW w:w="709" w:type="dxa"/>
          </w:tcPr>
          <w:p w14:paraId="51EF71FB">
            <w:pPr>
              <w:shd w:val="clear"/>
              <w:spacing w:line="360" w:lineRule="auto"/>
              <w:rPr>
                <w:color w:val="auto"/>
                <w:szCs w:val="21"/>
              </w:rPr>
            </w:pPr>
          </w:p>
        </w:tc>
      </w:tr>
      <w:tr w14:paraId="1963D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12D50DF8">
            <w:pPr>
              <w:shd w:val="clear"/>
              <w:spacing w:line="360" w:lineRule="auto"/>
              <w:rPr>
                <w:color w:val="auto"/>
                <w:szCs w:val="21"/>
              </w:rPr>
            </w:pPr>
          </w:p>
        </w:tc>
        <w:tc>
          <w:tcPr>
            <w:tcW w:w="1217" w:type="dxa"/>
          </w:tcPr>
          <w:p w14:paraId="26134AB5">
            <w:pPr>
              <w:shd w:val="clear"/>
              <w:spacing w:line="360" w:lineRule="auto"/>
              <w:rPr>
                <w:color w:val="auto"/>
                <w:szCs w:val="21"/>
              </w:rPr>
            </w:pPr>
          </w:p>
        </w:tc>
        <w:tc>
          <w:tcPr>
            <w:tcW w:w="1587" w:type="dxa"/>
          </w:tcPr>
          <w:p w14:paraId="707C33C3">
            <w:pPr>
              <w:shd w:val="clear"/>
              <w:spacing w:line="360" w:lineRule="auto"/>
              <w:rPr>
                <w:color w:val="auto"/>
                <w:szCs w:val="21"/>
              </w:rPr>
            </w:pPr>
          </w:p>
        </w:tc>
        <w:tc>
          <w:tcPr>
            <w:tcW w:w="900" w:type="dxa"/>
          </w:tcPr>
          <w:p w14:paraId="5C0E7B5D">
            <w:pPr>
              <w:shd w:val="clear"/>
              <w:spacing w:line="360" w:lineRule="auto"/>
              <w:rPr>
                <w:color w:val="auto"/>
                <w:szCs w:val="21"/>
              </w:rPr>
            </w:pPr>
          </w:p>
        </w:tc>
        <w:tc>
          <w:tcPr>
            <w:tcW w:w="854" w:type="dxa"/>
          </w:tcPr>
          <w:p w14:paraId="12C0AE12">
            <w:pPr>
              <w:shd w:val="clear"/>
              <w:spacing w:line="360" w:lineRule="auto"/>
              <w:rPr>
                <w:color w:val="auto"/>
                <w:szCs w:val="21"/>
              </w:rPr>
            </w:pPr>
          </w:p>
        </w:tc>
        <w:tc>
          <w:tcPr>
            <w:tcW w:w="1533" w:type="dxa"/>
          </w:tcPr>
          <w:p w14:paraId="70504510">
            <w:pPr>
              <w:shd w:val="clear"/>
              <w:spacing w:line="360" w:lineRule="auto"/>
              <w:rPr>
                <w:color w:val="auto"/>
                <w:szCs w:val="21"/>
              </w:rPr>
            </w:pPr>
          </w:p>
        </w:tc>
        <w:tc>
          <w:tcPr>
            <w:tcW w:w="1050" w:type="dxa"/>
          </w:tcPr>
          <w:p w14:paraId="50FFBF0B">
            <w:pPr>
              <w:shd w:val="clear"/>
              <w:spacing w:line="360" w:lineRule="auto"/>
              <w:rPr>
                <w:color w:val="auto"/>
                <w:szCs w:val="21"/>
              </w:rPr>
            </w:pPr>
          </w:p>
        </w:tc>
        <w:tc>
          <w:tcPr>
            <w:tcW w:w="1016" w:type="dxa"/>
          </w:tcPr>
          <w:p w14:paraId="0020CD8C">
            <w:pPr>
              <w:shd w:val="clear"/>
              <w:spacing w:line="360" w:lineRule="auto"/>
              <w:rPr>
                <w:color w:val="auto"/>
                <w:szCs w:val="21"/>
              </w:rPr>
            </w:pPr>
          </w:p>
        </w:tc>
        <w:tc>
          <w:tcPr>
            <w:tcW w:w="709" w:type="dxa"/>
          </w:tcPr>
          <w:p w14:paraId="488A9738">
            <w:pPr>
              <w:shd w:val="clear"/>
              <w:spacing w:line="360" w:lineRule="auto"/>
              <w:rPr>
                <w:color w:val="auto"/>
                <w:szCs w:val="21"/>
              </w:rPr>
            </w:pPr>
          </w:p>
        </w:tc>
      </w:tr>
      <w:tr w14:paraId="720B4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463D1C3E">
            <w:pPr>
              <w:shd w:val="clear"/>
              <w:spacing w:line="360" w:lineRule="auto"/>
              <w:rPr>
                <w:color w:val="auto"/>
                <w:szCs w:val="21"/>
              </w:rPr>
            </w:pPr>
          </w:p>
        </w:tc>
        <w:tc>
          <w:tcPr>
            <w:tcW w:w="1217" w:type="dxa"/>
          </w:tcPr>
          <w:p w14:paraId="53068F16">
            <w:pPr>
              <w:shd w:val="clear"/>
              <w:spacing w:line="360" w:lineRule="auto"/>
              <w:rPr>
                <w:color w:val="auto"/>
                <w:szCs w:val="21"/>
              </w:rPr>
            </w:pPr>
          </w:p>
        </w:tc>
        <w:tc>
          <w:tcPr>
            <w:tcW w:w="1587" w:type="dxa"/>
          </w:tcPr>
          <w:p w14:paraId="17C2F445">
            <w:pPr>
              <w:shd w:val="clear"/>
              <w:spacing w:line="360" w:lineRule="auto"/>
              <w:rPr>
                <w:color w:val="auto"/>
                <w:szCs w:val="21"/>
              </w:rPr>
            </w:pPr>
          </w:p>
        </w:tc>
        <w:tc>
          <w:tcPr>
            <w:tcW w:w="900" w:type="dxa"/>
          </w:tcPr>
          <w:p w14:paraId="27EB564A">
            <w:pPr>
              <w:shd w:val="clear"/>
              <w:spacing w:line="360" w:lineRule="auto"/>
              <w:rPr>
                <w:color w:val="auto"/>
                <w:szCs w:val="21"/>
              </w:rPr>
            </w:pPr>
          </w:p>
        </w:tc>
        <w:tc>
          <w:tcPr>
            <w:tcW w:w="854" w:type="dxa"/>
          </w:tcPr>
          <w:p w14:paraId="6DA857CF">
            <w:pPr>
              <w:shd w:val="clear"/>
              <w:spacing w:line="360" w:lineRule="auto"/>
              <w:rPr>
                <w:color w:val="auto"/>
                <w:szCs w:val="21"/>
              </w:rPr>
            </w:pPr>
          </w:p>
        </w:tc>
        <w:tc>
          <w:tcPr>
            <w:tcW w:w="1533" w:type="dxa"/>
          </w:tcPr>
          <w:p w14:paraId="2BC9654C">
            <w:pPr>
              <w:shd w:val="clear"/>
              <w:spacing w:line="360" w:lineRule="auto"/>
              <w:rPr>
                <w:color w:val="auto"/>
                <w:szCs w:val="21"/>
              </w:rPr>
            </w:pPr>
          </w:p>
        </w:tc>
        <w:tc>
          <w:tcPr>
            <w:tcW w:w="1050" w:type="dxa"/>
          </w:tcPr>
          <w:p w14:paraId="1249742B">
            <w:pPr>
              <w:shd w:val="clear"/>
              <w:spacing w:line="360" w:lineRule="auto"/>
              <w:rPr>
                <w:color w:val="auto"/>
                <w:szCs w:val="21"/>
              </w:rPr>
            </w:pPr>
          </w:p>
        </w:tc>
        <w:tc>
          <w:tcPr>
            <w:tcW w:w="1016" w:type="dxa"/>
          </w:tcPr>
          <w:p w14:paraId="49731B2F">
            <w:pPr>
              <w:shd w:val="clear"/>
              <w:spacing w:line="360" w:lineRule="auto"/>
              <w:rPr>
                <w:color w:val="auto"/>
                <w:szCs w:val="21"/>
              </w:rPr>
            </w:pPr>
          </w:p>
        </w:tc>
        <w:tc>
          <w:tcPr>
            <w:tcW w:w="709" w:type="dxa"/>
          </w:tcPr>
          <w:p w14:paraId="431C2A86">
            <w:pPr>
              <w:shd w:val="clear"/>
              <w:spacing w:line="360" w:lineRule="auto"/>
              <w:rPr>
                <w:color w:val="auto"/>
                <w:szCs w:val="21"/>
              </w:rPr>
            </w:pPr>
          </w:p>
        </w:tc>
      </w:tr>
      <w:tr w14:paraId="27954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2906F4B5">
            <w:pPr>
              <w:shd w:val="clear"/>
              <w:spacing w:line="360" w:lineRule="auto"/>
              <w:rPr>
                <w:color w:val="auto"/>
                <w:szCs w:val="21"/>
              </w:rPr>
            </w:pPr>
          </w:p>
        </w:tc>
        <w:tc>
          <w:tcPr>
            <w:tcW w:w="1217" w:type="dxa"/>
          </w:tcPr>
          <w:p w14:paraId="1EE6FDB0">
            <w:pPr>
              <w:shd w:val="clear"/>
              <w:spacing w:line="360" w:lineRule="auto"/>
              <w:rPr>
                <w:color w:val="auto"/>
                <w:szCs w:val="21"/>
              </w:rPr>
            </w:pPr>
          </w:p>
        </w:tc>
        <w:tc>
          <w:tcPr>
            <w:tcW w:w="1587" w:type="dxa"/>
          </w:tcPr>
          <w:p w14:paraId="181A963A">
            <w:pPr>
              <w:shd w:val="clear"/>
              <w:spacing w:line="360" w:lineRule="auto"/>
              <w:rPr>
                <w:color w:val="auto"/>
                <w:szCs w:val="21"/>
              </w:rPr>
            </w:pPr>
          </w:p>
        </w:tc>
        <w:tc>
          <w:tcPr>
            <w:tcW w:w="900" w:type="dxa"/>
          </w:tcPr>
          <w:p w14:paraId="58468C2B">
            <w:pPr>
              <w:shd w:val="clear"/>
              <w:spacing w:line="360" w:lineRule="auto"/>
              <w:rPr>
                <w:color w:val="auto"/>
                <w:szCs w:val="21"/>
              </w:rPr>
            </w:pPr>
          </w:p>
        </w:tc>
        <w:tc>
          <w:tcPr>
            <w:tcW w:w="854" w:type="dxa"/>
          </w:tcPr>
          <w:p w14:paraId="7FC72C5C">
            <w:pPr>
              <w:shd w:val="clear"/>
              <w:spacing w:line="360" w:lineRule="auto"/>
              <w:rPr>
                <w:color w:val="auto"/>
                <w:szCs w:val="21"/>
              </w:rPr>
            </w:pPr>
          </w:p>
        </w:tc>
        <w:tc>
          <w:tcPr>
            <w:tcW w:w="1533" w:type="dxa"/>
          </w:tcPr>
          <w:p w14:paraId="46E115BB">
            <w:pPr>
              <w:shd w:val="clear"/>
              <w:spacing w:line="360" w:lineRule="auto"/>
              <w:rPr>
                <w:color w:val="auto"/>
                <w:szCs w:val="21"/>
              </w:rPr>
            </w:pPr>
          </w:p>
        </w:tc>
        <w:tc>
          <w:tcPr>
            <w:tcW w:w="1050" w:type="dxa"/>
          </w:tcPr>
          <w:p w14:paraId="2529A9D2">
            <w:pPr>
              <w:shd w:val="clear"/>
              <w:spacing w:line="360" w:lineRule="auto"/>
              <w:rPr>
                <w:color w:val="auto"/>
                <w:szCs w:val="21"/>
              </w:rPr>
            </w:pPr>
          </w:p>
        </w:tc>
        <w:tc>
          <w:tcPr>
            <w:tcW w:w="1016" w:type="dxa"/>
          </w:tcPr>
          <w:p w14:paraId="3FE3BA22">
            <w:pPr>
              <w:shd w:val="clear"/>
              <w:spacing w:line="360" w:lineRule="auto"/>
              <w:rPr>
                <w:color w:val="auto"/>
                <w:szCs w:val="21"/>
              </w:rPr>
            </w:pPr>
          </w:p>
        </w:tc>
        <w:tc>
          <w:tcPr>
            <w:tcW w:w="709" w:type="dxa"/>
          </w:tcPr>
          <w:p w14:paraId="4E421AAC">
            <w:pPr>
              <w:shd w:val="clear"/>
              <w:spacing w:line="360" w:lineRule="auto"/>
              <w:rPr>
                <w:color w:val="auto"/>
                <w:szCs w:val="21"/>
              </w:rPr>
            </w:pPr>
          </w:p>
        </w:tc>
      </w:tr>
      <w:tr w14:paraId="17DD2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7D8ED440">
            <w:pPr>
              <w:shd w:val="clear"/>
              <w:spacing w:line="360" w:lineRule="auto"/>
              <w:rPr>
                <w:color w:val="auto"/>
                <w:szCs w:val="21"/>
              </w:rPr>
            </w:pPr>
          </w:p>
        </w:tc>
        <w:tc>
          <w:tcPr>
            <w:tcW w:w="1217" w:type="dxa"/>
          </w:tcPr>
          <w:p w14:paraId="4371FF53">
            <w:pPr>
              <w:shd w:val="clear"/>
              <w:spacing w:line="360" w:lineRule="auto"/>
              <w:rPr>
                <w:color w:val="auto"/>
                <w:szCs w:val="21"/>
              </w:rPr>
            </w:pPr>
          </w:p>
        </w:tc>
        <w:tc>
          <w:tcPr>
            <w:tcW w:w="1587" w:type="dxa"/>
          </w:tcPr>
          <w:p w14:paraId="514BAD65">
            <w:pPr>
              <w:shd w:val="clear"/>
              <w:spacing w:line="360" w:lineRule="auto"/>
              <w:rPr>
                <w:color w:val="auto"/>
                <w:szCs w:val="21"/>
              </w:rPr>
            </w:pPr>
          </w:p>
        </w:tc>
        <w:tc>
          <w:tcPr>
            <w:tcW w:w="900" w:type="dxa"/>
          </w:tcPr>
          <w:p w14:paraId="192BC378">
            <w:pPr>
              <w:shd w:val="clear"/>
              <w:spacing w:line="360" w:lineRule="auto"/>
              <w:rPr>
                <w:color w:val="auto"/>
                <w:szCs w:val="21"/>
              </w:rPr>
            </w:pPr>
          </w:p>
        </w:tc>
        <w:tc>
          <w:tcPr>
            <w:tcW w:w="854" w:type="dxa"/>
          </w:tcPr>
          <w:p w14:paraId="13E8BF54">
            <w:pPr>
              <w:shd w:val="clear"/>
              <w:spacing w:line="360" w:lineRule="auto"/>
              <w:rPr>
                <w:color w:val="auto"/>
                <w:szCs w:val="21"/>
              </w:rPr>
            </w:pPr>
          </w:p>
        </w:tc>
        <w:tc>
          <w:tcPr>
            <w:tcW w:w="1533" w:type="dxa"/>
          </w:tcPr>
          <w:p w14:paraId="68B04536">
            <w:pPr>
              <w:shd w:val="clear"/>
              <w:spacing w:line="360" w:lineRule="auto"/>
              <w:rPr>
                <w:color w:val="auto"/>
                <w:szCs w:val="21"/>
              </w:rPr>
            </w:pPr>
          </w:p>
        </w:tc>
        <w:tc>
          <w:tcPr>
            <w:tcW w:w="1050" w:type="dxa"/>
          </w:tcPr>
          <w:p w14:paraId="08DED37D">
            <w:pPr>
              <w:shd w:val="clear"/>
              <w:spacing w:line="360" w:lineRule="auto"/>
              <w:rPr>
                <w:color w:val="auto"/>
                <w:szCs w:val="21"/>
              </w:rPr>
            </w:pPr>
          </w:p>
        </w:tc>
        <w:tc>
          <w:tcPr>
            <w:tcW w:w="1016" w:type="dxa"/>
          </w:tcPr>
          <w:p w14:paraId="5541E7BA">
            <w:pPr>
              <w:shd w:val="clear"/>
              <w:spacing w:line="360" w:lineRule="auto"/>
              <w:rPr>
                <w:color w:val="auto"/>
                <w:szCs w:val="21"/>
              </w:rPr>
            </w:pPr>
          </w:p>
        </w:tc>
        <w:tc>
          <w:tcPr>
            <w:tcW w:w="709" w:type="dxa"/>
          </w:tcPr>
          <w:p w14:paraId="312DE8F4">
            <w:pPr>
              <w:shd w:val="clear"/>
              <w:spacing w:line="360" w:lineRule="auto"/>
              <w:rPr>
                <w:color w:val="auto"/>
                <w:szCs w:val="21"/>
              </w:rPr>
            </w:pPr>
          </w:p>
        </w:tc>
      </w:tr>
      <w:tr w14:paraId="7A12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50B36FD4">
            <w:pPr>
              <w:shd w:val="clear"/>
              <w:spacing w:line="360" w:lineRule="auto"/>
              <w:rPr>
                <w:color w:val="auto"/>
                <w:szCs w:val="21"/>
              </w:rPr>
            </w:pPr>
          </w:p>
        </w:tc>
        <w:tc>
          <w:tcPr>
            <w:tcW w:w="1217" w:type="dxa"/>
          </w:tcPr>
          <w:p w14:paraId="062A1C9A">
            <w:pPr>
              <w:shd w:val="clear"/>
              <w:spacing w:line="360" w:lineRule="auto"/>
              <w:rPr>
                <w:color w:val="auto"/>
                <w:szCs w:val="21"/>
              </w:rPr>
            </w:pPr>
          </w:p>
        </w:tc>
        <w:tc>
          <w:tcPr>
            <w:tcW w:w="1587" w:type="dxa"/>
          </w:tcPr>
          <w:p w14:paraId="4C20E6E5">
            <w:pPr>
              <w:shd w:val="clear"/>
              <w:spacing w:line="360" w:lineRule="auto"/>
              <w:rPr>
                <w:color w:val="auto"/>
                <w:szCs w:val="21"/>
              </w:rPr>
            </w:pPr>
          </w:p>
        </w:tc>
        <w:tc>
          <w:tcPr>
            <w:tcW w:w="900" w:type="dxa"/>
          </w:tcPr>
          <w:p w14:paraId="2D56CBEC">
            <w:pPr>
              <w:shd w:val="clear"/>
              <w:spacing w:line="360" w:lineRule="auto"/>
              <w:rPr>
                <w:color w:val="auto"/>
                <w:szCs w:val="21"/>
              </w:rPr>
            </w:pPr>
          </w:p>
        </w:tc>
        <w:tc>
          <w:tcPr>
            <w:tcW w:w="854" w:type="dxa"/>
          </w:tcPr>
          <w:p w14:paraId="3EDE08FA">
            <w:pPr>
              <w:shd w:val="clear"/>
              <w:spacing w:line="360" w:lineRule="auto"/>
              <w:rPr>
                <w:color w:val="auto"/>
                <w:szCs w:val="21"/>
              </w:rPr>
            </w:pPr>
          </w:p>
        </w:tc>
        <w:tc>
          <w:tcPr>
            <w:tcW w:w="1533" w:type="dxa"/>
          </w:tcPr>
          <w:p w14:paraId="2E4EFA8A">
            <w:pPr>
              <w:shd w:val="clear"/>
              <w:spacing w:line="360" w:lineRule="auto"/>
              <w:rPr>
                <w:color w:val="auto"/>
                <w:szCs w:val="21"/>
              </w:rPr>
            </w:pPr>
          </w:p>
        </w:tc>
        <w:tc>
          <w:tcPr>
            <w:tcW w:w="1050" w:type="dxa"/>
          </w:tcPr>
          <w:p w14:paraId="3C754E63">
            <w:pPr>
              <w:shd w:val="clear"/>
              <w:spacing w:line="360" w:lineRule="auto"/>
              <w:rPr>
                <w:color w:val="auto"/>
                <w:szCs w:val="21"/>
              </w:rPr>
            </w:pPr>
          </w:p>
        </w:tc>
        <w:tc>
          <w:tcPr>
            <w:tcW w:w="1016" w:type="dxa"/>
          </w:tcPr>
          <w:p w14:paraId="037B81B1">
            <w:pPr>
              <w:shd w:val="clear"/>
              <w:spacing w:line="360" w:lineRule="auto"/>
              <w:rPr>
                <w:color w:val="auto"/>
                <w:szCs w:val="21"/>
              </w:rPr>
            </w:pPr>
          </w:p>
        </w:tc>
        <w:tc>
          <w:tcPr>
            <w:tcW w:w="709" w:type="dxa"/>
          </w:tcPr>
          <w:p w14:paraId="2A89DA47">
            <w:pPr>
              <w:shd w:val="clear"/>
              <w:spacing w:line="360" w:lineRule="auto"/>
              <w:rPr>
                <w:color w:val="auto"/>
                <w:szCs w:val="21"/>
              </w:rPr>
            </w:pPr>
          </w:p>
        </w:tc>
      </w:tr>
      <w:tr w14:paraId="48416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2E86F8DE">
            <w:pPr>
              <w:shd w:val="clear"/>
              <w:spacing w:line="360" w:lineRule="auto"/>
              <w:rPr>
                <w:color w:val="auto"/>
                <w:szCs w:val="21"/>
              </w:rPr>
            </w:pPr>
          </w:p>
        </w:tc>
        <w:tc>
          <w:tcPr>
            <w:tcW w:w="1217" w:type="dxa"/>
          </w:tcPr>
          <w:p w14:paraId="7ACD5F8A">
            <w:pPr>
              <w:shd w:val="clear"/>
              <w:spacing w:line="360" w:lineRule="auto"/>
              <w:rPr>
                <w:color w:val="auto"/>
                <w:szCs w:val="21"/>
              </w:rPr>
            </w:pPr>
          </w:p>
        </w:tc>
        <w:tc>
          <w:tcPr>
            <w:tcW w:w="1587" w:type="dxa"/>
          </w:tcPr>
          <w:p w14:paraId="144F8D43">
            <w:pPr>
              <w:shd w:val="clear"/>
              <w:spacing w:line="360" w:lineRule="auto"/>
              <w:rPr>
                <w:color w:val="auto"/>
                <w:szCs w:val="21"/>
              </w:rPr>
            </w:pPr>
          </w:p>
        </w:tc>
        <w:tc>
          <w:tcPr>
            <w:tcW w:w="900" w:type="dxa"/>
          </w:tcPr>
          <w:p w14:paraId="64974A9D">
            <w:pPr>
              <w:shd w:val="clear"/>
              <w:spacing w:line="360" w:lineRule="auto"/>
              <w:rPr>
                <w:color w:val="auto"/>
                <w:szCs w:val="21"/>
              </w:rPr>
            </w:pPr>
          </w:p>
        </w:tc>
        <w:tc>
          <w:tcPr>
            <w:tcW w:w="854" w:type="dxa"/>
          </w:tcPr>
          <w:p w14:paraId="01A1ECCF">
            <w:pPr>
              <w:shd w:val="clear"/>
              <w:spacing w:line="360" w:lineRule="auto"/>
              <w:rPr>
                <w:color w:val="auto"/>
                <w:szCs w:val="21"/>
              </w:rPr>
            </w:pPr>
          </w:p>
        </w:tc>
        <w:tc>
          <w:tcPr>
            <w:tcW w:w="1533" w:type="dxa"/>
          </w:tcPr>
          <w:p w14:paraId="3CD2BA68">
            <w:pPr>
              <w:shd w:val="clear"/>
              <w:spacing w:line="360" w:lineRule="auto"/>
              <w:rPr>
                <w:color w:val="auto"/>
                <w:szCs w:val="21"/>
              </w:rPr>
            </w:pPr>
          </w:p>
        </w:tc>
        <w:tc>
          <w:tcPr>
            <w:tcW w:w="1050" w:type="dxa"/>
          </w:tcPr>
          <w:p w14:paraId="182195F1">
            <w:pPr>
              <w:shd w:val="clear"/>
              <w:spacing w:line="360" w:lineRule="auto"/>
              <w:rPr>
                <w:color w:val="auto"/>
                <w:szCs w:val="21"/>
              </w:rPr>
            </w:pPr>
          </w:p>
        </w:tc>
        <w:tc>
          <w:tcPr>
            <w:tcW w:w="1016" w:type="dxa"/>
          </w:tcPr>
          <w:p w14:paraId="4E7B78FB">
            <w:pPr>
              <w:shd w:val="clear"/>
              <w:spacing w:line="360" w:lineRule="auto"/>
              <w:rPr>
                <w:color w:val="auto"/>
                <w:szCs w:val="21"/>
              </w:rPr>
            </w:pPr>
          </w:p>
        </w:tc>
        <w:tc>
          <w:tcPr>
            <w:tcW w:w="709" w:type="dxa"/>
          </w:tcPr>
          <w:p w14:paraId="477509D8">
            <w:pPr>
              <w:shd w:val="clear"/>
              <w:spacing w:line="360" w:lineRule="auto"/>
              <w:rPr>
                <w:color w:val="auto"/>
                <w:szCs w:val="21"/>
              </w:rPr>
            </w:pPr>
          </w:p>
        </w:tc>
      </w:tr>
      <w:tr w14:paraId="22AC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668DFF8A">
            <w:pPr>
              <w:shd w:val="clear"/>
              <w:spacing w:line="360" w:lineRule="auto"/>
              <w:rPr>
                <w:color w:val="auto"/>
                <w:szCs w:val="21"/>
              </w:rPr>
            </w:pPr>
          </w:p>
        </w:tc>
        <w:tc>
          <w:tcPr>
            <w:tcW w:w="1217" w:type="dxa"/>
          </w:tcPr>
          <w:p w14:paraId="2ADFFAD4">
            <w:pPr>
              <w:shd w:val="clear"/>
              <w:spacing w:line="360" w:lineRule="auto"/>
              <w:rPr>
                <w:color w:val="auto"/>
                <w:szCs w:val="21"/>
              </w:rPr>
            </w:pPr>
          </w:p>
        </w:tc>
        <w:tc>
          <w:tcPr>
            <w:tcW w:w="1587" w:type="dxa"/>
          </w:tcPr>
          <w:p w14:paraId="31A726F2">
            <w:pPr>
              <w:shd w:val="clear"/>
              <w:spacing w:line="360" w:lineRule="auto"/>
              <w:rPr>
                <w:color w:val="auto"/>
                <w:szCs w:val="21"/>
              </w:rPr>
            </w:pPr>
          </w:p>
        </w:tc>
        <w:tc>
          <w:tcPr>
            <w:tcW w:w="900" w:type="dxa"/>
          </w:tcPr>
          <w:p w14:paraId="4F01EF2A">
            <w:pPr>
              <w:shd w:val="clear"/>
              <w:spacing w:line="360" w:lineRule="auto"/>
              <w:rPr>
                <w:color w:val="auto"/>
                <w:szCs w:val="21"/>
              </w:rPr>
            </w:pPr>
          </w:p>
        </w:tc>
        <w:tc>
          <w:tcPr>
            <w:tcW w:w="854" w:type="dxa"/>
          </w:tcPr>
          <w:p w14:paraId="31B5B011">
            <w:pPr>
              <w:shd w:val="clear"/>
              <w:spacing w:line="360" w:lineRule="auto"/>
              <w:rPr>
                <w:color w:val="auto"/>
                <w:szCs w:val="21"/>
              </w:rPr>
            </w:pPr>
          </w:p>
        </w:tc>
        <w:tc>
          <w:tcPr>
            <w:tcW w:w="1533" w:type="dxa"/>
          </w:tcPr>
          <w:p w14:paraId="10BE65B1">
            <w:pPr>
              <w:shd w:val="clear"/>
              <w:spacing w:line="360" w:lineRule="auto"/>
              <w:rPr>
                <w:color w:val="auto"/>
                <w:szCs w:val="21"/>
              </w:rPr>
            </w:pPr>
          </w:p>
        </w:tc>
        <w:tc>
          <w:tcPr>
            <w:tcW w:w="1050" w:type="dxa"/>
          </w:tcPr>
          <w:p w14:paraId="0BAEAD02">
            <w:pPr>
              <w:shd w:val="clear"/>
              <w:spacing w:line="360" w:lineRule="auto"/>
              <w:rPr>
                <w:color w:val="auto"/>
                <w:szCs w:val="21"/>
              </w:rPr>
            </w:pPr>
          </w:p>
        </w:tc>
        <w:tc>
          <w:tcPr>
            <w:tcW w:w="1016" w:type="dxa"/>
          </w:tcPr>
          <w:p w14:paraId="5624D84D">
            <w:pPr>
              <w:shd w:val="clear"/>
              <w:spacing w:line="360" w:lineRule="auto"/>
              <w:rPr>
                <w:color w:val="auto"/>
                <w:szCs w:val="21"/>
              </w:rPr>
            </w:pPr>
          </w:p>
        </w:tc>
        <w:tc>
          <w:tcPr>
            <w:tcW w:w="709" w:type="dxa"/>
          </w:tcPr>
          <w:p w14:paraId="151C104A">
            <w:pPr>
              <w:shd w:val="clear"/>
              <w:spacing w:line="360" w:lineRule="auto"/>
              <w:rPr>
                <w:color w:val="auto"/>
                <w:szCs w:val="21"/>
              </w:rPr>
            </w:pPr>
          </w:p>
        </w:tc>
      </w:tr>
      <w:tr w14:paraId="40F62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45D27CA1">
            <w:pPr>
              <w:shd w:val="clear"/>
              <w:spacing w:line="360" w:lineRule="auto"/>
              <w:rPr>
                <w:color w:val="auto"/>
                <w:szCs w:val="21"/>
              </w:rPr>
            </w:pPr>
          </w:p>
        </w:tc>
        <w:tc>
          <w:tcPr>
            <w:tcW w:w="1217" w:type="dxa"/>
          </w:tcPr>
          <w:p w14:paraId="154FF981">
            <w:pPr>
              <w:shd w:val="clear"/>
              <w:spacing w:line="360" w:lineRule="auto"/>
              <w:rPr>
                <w:color w:val="auto"/>
                <w:szCs w:val="21"/>
              </w:rPr>
            </w:pPr>
          </w:p>
        </w:tc>
        <w:tc>
          <w:tcPr>
            <w:tcW w:w="1587" w:type="dxa"/>
          </w:tcPr>
          <w:p w14:paraId="68545C47">
            <w:pPr>
              <w:shd w:val="clear"/>
              <w:spacing w:line="360" w:lineRule="auto"/>
              <w:rPr>
                <w:color w:val="auto"/>
                <w:szCs w:val="21"/>
              </w:rPr>
            </w:pPr>
          </w:p>
        </w:tc>
        <w:tc>
          <w:tcPr>
            <w:tcW w:w="900" w:type="dxa"/>
          </w:tcPr>
          <w:p w14:paraId="11E00FDA">
            <w:pPr>
              <w:shd w:val="clear"/>
              <w:spacing w:line="360" w:lineRule="auto"/>
              <w:rPr>
                <w:color w:val="auto"/>
                <w:szCs w:val="21"/>
              </w:rPr>
            </w:pPr>
          </w:p>
        </w:tc>
        <w:tc>
          <w:tcPr>
            <w:tcW w:w="854" w:type="dxa"/>
          </w:tcPr>
          <w:p w14:paraId="366F8D08">
            <w:pPr>
              <w:shd w:val="clear"/>
              <w:spacing w:line="360" w:lineRule="auto"/>
              <w:rPr>
                <w:color w:val="auto"/>
                <w:szCs w:val="21"/>
              </w:rPr>
            </w:pPr>
          </w:p>
        </w:tc>
        <w:tc>
          <w:tcPr>
            <w:tcW w:w="1533" w:type="dxa"/>
          </w:tcPr>
          <w:p w14:paraId="428D8869">
            <w:pPr>
              <w:shd w:val="clear"/>
              <w:spacing w:line="360" w:lineRule="auto"/>
              <w:rPr>
                <w:color w:val="auto"/>
                <w:szCs w:val="21"/>
              </w:rPr>
            </w:pPr>
          </w:p>
        </w:tc>
        <w:tc>
          <w:tcPr>
            <w:tcW w:w="1050" w:type="dxa"/>
          </w:tcPr>
          <w:p w14:paraId="1188F894">
            <w:pPr>
              <w:shd w:val="clear"/>
              <w:spacing w:line="360" w:lineRule="auto"/>
              <w:rPr>
                <w:color w:val="auto"/>
                <w:szCs w:val="21"/>
              </w:rPr>
            </w:pPr>
          </w:p>
        </w:tc>
        <w:tc>
          <w:tcPr>
            <w:tcW w:w="1016" w:type="dxa"/>
          </w:tcPr>
          <w:p w14:paraId="4A487A70">
            <w:pPr>
              <w:shd w:val="clear"/>
              <w:spacing w:line="360" w:lineRule="auto"/>
              <w:rPr>
                <w:color w:val="auto"/>
                <w:szCs w:val="21"/>
              </w:rPr>
            </w:pPr>
          </w:p>
        </w:tc>
        <w:tc>
          <w:tcPr>
            <w:tcW w:w="709" w:type="dxa"/>
          </w:tcPr>
          <w:p w14:paraId="47A50CC4">
            <w:pPr>
              <w:shd w:val="clear"/>
              <w:spacing w:line="360" w:lineRule="auto"/>
              <w:rPr>
                <w:color w:val="auto"/>
                <w:szCs w:val="21"/>
              </w:rPr>
            </w:pPr>
          </w:p>
        </w:tc>
      </w:tr>
      <w:tr w14:paraId="31A1E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6D62C6FE">
            <w:pPr>
              <w:shd w:val="clear"/>
              <w:spacing w:line="360" w:lineRule="auto"/>
              <w:rPr>
                <w:color w:val="auto"/>
                <w:szCs w:val="21"/>
              </w:rPr>
            </w:pPr>
          </w:p>
        </w:tc>
        <w:tc>
          <w:tcPr>
            <w:tcW w:w="1217" w:type="dxa"/>
          </w:tcPr>
          <w:p w14:paraId="2601E261">
            <w:pPr>
              <w:shd w:val="clear"/>
              <w:spacing w:line="360" w:lineRule="auto"/>
              <w:rPr>
                <w:color w:val="auto"/>
                <w:szCs w:val="21"/>
              </w:rPr>
            </w:pPr>
          </w:p>
        </w:tc>
        <w:tc>
          <w:tcPr>
            <w:tcW w:w="1587" w:type="dxa"/>
          </w:tcPr>
          <w:p w14:paraId="464FC26B">
            <w:pPr>
              <w:shd w:val="clear"/>
              <w:spacing w:line="360" w:lineRule="auto"/>
              <w:rPr>
                <w:color w:val="auto"/>
                <w:szCs w:val="21"/>
              </w:rPr>
            </w:pPr>
          </w:p>
        </w:tc>
        <w:tc>
          <w:tcPr>
            <w:tcW w:w="900" w:type="dxa"/>
          </w:tcPr>
          <w:p w14:paraId="514473AC">
            <w:pPr>
              <w:shd w:val="clear"/>
              <w:spacing w:line="360" w:lineRule="auto"/>
              <w:rPr>
                <w:color w:val="auto"/>
                <w:szCs w:val="21"/>
              </w:rPr>
            </w:pPr>
          </w:p>
        </w:tc>
        <w:tc>
          <w:tcPr>
            <w:tcW w:w="854" w:type="dxa"/>
          </w:tcPr>
          <w:p w14:paraId="4D6FBBF0">
            <w:pPr>
              <w:shd w:val="clear"/>
              <w:spacing w:line="360" w:lineRule="auto"/>
              <w:rPr>
                <w:color w:val="auto"/>
                <w:szCs w:val="21"/>
              </w:rPr>
            </w:pPr>
          </w:p>
        </w:tc>
        <w:tc>
          <w:tcPr>
            <w:tcW w:w="1533" w:type="dxa"/>
          </w:tcPr>
          <w:p w14:paraId="4B60711B">
            <w:pPr>
              <w:shd w:val="clear"/>
              <w:spacing w:line="360" w:lineRule="auto"/>
              <w:rPr>
                <w:color w:val="auto"/>
                <w:szCs w:val="21"/>
              </w:rPr>
            </w:pPr>
          </w:p>
        </w:tc>
        <w:tc>
          <w:tcPr>
            <w:tcW w:w="1050" w:type="dxa"/>
          </w:tcPr>
          <w:p w14:paraId="2382CF84">
            <w:pPr>
              <w:shd w:val="clear"/>
              <w:spacing w:line="360" w:lineRule="auto"/>
              <w:rPr>
                <w:color w:val="auto"/>
                <w:szCs w:val="21"/>
              </w:rPr>
            </w:pPr>
          </w:p>
        </w:tc>
        <w:tc>
          <w:tcPr>
            <w:tcW w:w="1016" w:type="dxa"/>
          </w:tcPr>
          <w:p w14:paraId="31610D1C">
            <w:pPr>
              <w:shd w:val="clear"/>
              <w:spacing w:line="360" w:lineRule="auto"/>
              <w:rPr>
                <w:color w:val="auto"/>
                <w:szCs w:val="21"/>
              </w:rPr>
            </w:pPr>
          </w:p>
        </w:tc>
        <w:tc>
          <w:tcPr>
            <w:tcW w:w="709" w:type="dxa"/>
          </w:tcPr>
          <w:p w14:paraId="79F1C55D">
            <w:pPr>
              <w:shd w:val="clear"/>
              <w:spacing w:line="360" w:lineRule="auto"/>
              <w:rPr>
                <w:color w:val="auto"/>
                <w:szCs w:val="21"/>
              </w:rPr>
            </w:pPr>
          </w:p>
        </w:tc>
      </w:tr>
      <w:tr w14:paraId="1A612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5ADB071B">
            <w:pPr>
              <w:shd w:val="clear"/>
              <w:spacing w:line="360" w:lineRule="auto"/>
              <w:rPr>
                <w:color w:val="auto"/>
                <w:szCs w:val="21"/>
              </w:rPr>
            </w:pPr>
          </w:p>
        </w:tc>
        <w:tc>
          <w:tcPr>
            <w:tcW w:w="1217" w:type="dxa"/>
          </w:tcPr>
          <w:p w14:paraId="39B6DFF6">
            <w:pPr>
              <w:shd w:val="clear"/>
              <w:spacing w:line="360" w:lineRule="auto"/>
              <w:rPr>
                <w:color w:val="auto"/>
                <w:szCs w:val="21"/>
              </w:rPr>
            </w:pPr>
          </w:p>
        </w:tc>
        <w:tc>
          <w:tcPr>
            <w:tcW w:w="1587" w:type="dxa"/>
          </w:tcPr>
          <w:p w14:paraId="37ECAB3F">
            <w:pPr>
              <w:shd w:val="clear"/>
              <w:spacing w:line="360" w:lineRule="auto"/>
              <w:rPr>
                <w:color w:val="auto"/>
                <w:szCs w:val="21"/>
              </w:rPr>
            </w:pPr>
          </w:p>
        </w:tc>
        <w:tc>
          <w:tcPr>
            <w:tcW w:w="900" w:type="dxa"/>
          </w:tcPr>
          <w:p w14:paraId="4B7AA963">
            <w:pPr>
              <w:shd w:val="clear"/>
              <w:spacing w:line="360" w:lineRule="auto"/>
              <w:rPr>
                <w:color w:val="auto"/>
                <w:szCs w:val="21"/>
              </w:rPr>
            </w:pPr>
          </w:p>
        </w:tc>
        <w:tc>
          <w:tcPr>
            <w:tcW w:w="854" w:type="dxa"/>
          </w:tcPr>
          <w:p w14:paraId="7E48DD4B">
            <w:pPr>
              <w:shd w:val="clear"/>
              <w:spacing w:line="360" w:lineRule="auto"/>
              <w:rPr>
                <w:color w:val="auto"/>
                <w:szCs w:val="21"/>
              </w:rPr>
            </w:pPr>
          </w:p>
        </w:tc>
        <w:tc>
          <w:tcPr>
            <w:tcW w:w="1533" w:type="dxa"/>
          </w:tcPr>
          <w:p w14:paraId="223556D7">
            <w:pPr>
              <w:shd w:val="clear"/>
              <w:spacing w:line="360" w:lineRule="auto"/>
              <w:rPr>
                <w:color w:val="auto"/>
                <w:szCs w:val="21"/>
              </w:rPr>
            </w:pPr>
          </w:p>
        </w:tc>
        <w:tc>
          <w:tcPr>
            <w:tcW w:w="1050" w:type="dxa"/>
          </w:tcPr>
          <w:p w14:paraId="71F93F54">
            <w:pPr>
              <w:shd w:val="clear"/>
              <w:spacing w:line="360" w:lineRule="auto"/>
              <w:rPr>
                <w:color w:val="auto"/>
                <w:szCs w:val="21"/>
              </w:rPr>
            </w:pPr>
          </w:p>
        </w:tc>
        <w:tc>
          <w:tcPr>
            <w:tcW w:w="1016" w:type="dxa"/>
          </w:tcPr>
          <w:p w14:paraId="78644823">
            <w:pPr>
              <w:shd w:val="clear"/>
              <w:spacing w:line="360" w:lineRule="auto"/>
              <w:rPr>
                <w:color w:val="auto"/>
                <w:szCs w:val="21"/>
              </w:rPr>
            </w:pPr>
          </w:p>
        </w:tc>
        <w:tc>
          <w:tcPr>
            <w:tcW w:w="709" w:type="dxa"/>
          </w:tcPr>
          <w:p w14:paraId="0CA12519">
            <w:pPr>
              <w:shd w:val="clear"/>
              <w:spacing w:line="360" w:lineRule="auto"/>
              <w:rPr>
                <w:color w:val="auto"/>
                <w:szCs w:val="21"/>
              </w:rPr>
            </w:pPr>
          </w:p>
        </w:tc>
      </w:tr>
      <w:tr w14:paraId="5A302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49F10F34">
            <w:pPr>
              <w:shd w:val="clear"/>
              <w:spacing w:line="360" w:lineRule="auto"/>
              <w:rPr>
                <w:color w:val="auto"/>
                <w:szCs w:val="21"/>
              </w:rPr>
            </w:pPr>
          </w:p>
        </w:tc>
        <w:tc>
          <w:tcPr>
            <w:tcW w:w="1217" w:type="dxa"/>
          </w:tcPr>
          <w:p w14:paraId="19724C89">
            <w:pPr>
              <w:shd w:val="clear"/>
              <w:spacing w:line="360" w:lineRule="auto"/>
              <w:rPr>
                <w:color w:val="auto"/>
                <w:szCs w:val="21"/>
              </w:rPr>
            </w:pPr>
          </w:p>
        </w:tc>
        <w:tc>
          <w:tcPr>
            <w:tcW w:w="1587" w:type="dxa"/>
          </w:tcPr>
          <w:p w14:paraId="3D2671E1">
            <w:pPr>
              <w:shd w:val="clear"/>
              <w:spacing w:line="360" w:lineRule="auto"/>
              <w:rPr>
                <w:color w:val="auto"/>
                <w:szCs w:val="21"/>
              </w:rPr>
            </w:pPr>
          </w:p>
        </w:tc>
        <w:tc>
          <w:tcPr>
            <w:tcW w:w="900" w:type="dxa"/>
          </w:tcPr>
          <w:p w14:paraId="6F50846F">
            <w:pPr>
              <w:shd w:val="clear"/>
              <w:spacing w:line="360" w:lineRule="auto"/>
              <w:rPr>
                <w:color w:val="auto"/>
                <w:szCs w:val="21"/>
              </w:rPr>
            </w:pPr>
          </w:p>
        </w:tc>
        <w:tc>
          <w:tcPr>
            <w:tcW w:w="854" w:type="dxa"/>
          </w:tcPr>
          <w:p w14:paraId="452F95D4">
            <w:pPr>
              <w:shd w:val="clear"/>
              <w:spacing w:line="360" w:lineRule="auto"/>
              <w:rPr>
                <w:color w:val="auto"/>
                <w:szCs w:val="21"/>
              </w:rPr>
            </w:pPr>
          </w:p>
        </w:tc>
        <w:tc>
          <w:tcPr>
            <w:tcW w:w="1533" w:type="dxa"/>
          </w:tcPr>
          <w:p w14:paraId="4FDC4842">
            <w:pPr>
              <w:shd w:val="clear"/>
              <w:spacing w:line="360" w:lineRule="auto"/>
              <w:rPr>
                <w:color w:val="auto"/>
                <w:szCs w:val="21"/>
              </w:rPr>
            </w:pPr>
          </w:p>
        </w:tc>
        <w:tc>
          <w:tcPr>
            <w:tcW w:w="1050" w:type="dxa"/>
          </w:tcPr>
          <w:p w14:paraId="25C7090C">
            <w:pPr>
              <w:shd w:val="clear"/>
              <w:spacing w:line="360" w:lineRule="auto"/>
              <w:rPr>
                <w:color w:val="auto"/>
                <w:szCs w:val="21"/>
              </w:rPr>
            </w:pPr>
          </w:p>
        </w:tc>
        <w:tc>
          <w:tcPr>
            <w:tcW w:w="1016" w:type="dxa"/>
          </w:tcPr>
          <w:p w14:paraId="3C96FDF7">
            <w:pPr>
              <w:shd w:val="clear"/>
              <w:spacing w:line="360" w:lineRule="auto"/>
              <w:rPr>
                <w:color w:val="auto"/>
                <w:szCs w:val="21"/>
              </w:rPr>
            </w:pPr>
          </w:p>
        </w:tc>
        <w:tc>
          <w:tcPr>
            <w:tcW w:w="709" w:type="dxa"/>
          </w:tcPr>
          <w:p w14:paraId="68D3756D">
            <w:pPr>
              <w:shd w:val="clear"/>
              <w:spacing w:line="360" w:lineRule="auto"/>
              <w:rPr>
                <w:color w:val="auto"/>
                <w:szCs w:val="21"/>
              </w:rPr>
            </w:pPr>
          </w:p>
        </w:tc>
      </w:tr>
      <w:tr w14:paraId="595AF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0C8F45D0">
            <w:pPr>
              <w:shd w:val="clear"/>
              <w:spacing w:line="360" w:lineRule="auto"/>
              <w:rPr>
                <w:color w:val="auto"/>
                <w:szCs w:val="21"/>
              </w:rPr>
            </w:pPr>
          </w:p>
        </w:tc>
        <w:tc>
          <w:tcPr>
            <w:tcW w:w="1217" w:type="dxa"/>
          </w:tcPr>
          <w:p w14:paraId="420281D1">
            <w:pPr>
              <w:shd w:val="clear"/>
              <w:spacing w:line="360" w:lineRule="auto"/>
              <w:rPr>
                <w:color w:val="auto"/>
                <w:szCs w:val="21"/>
              </w:rPr>
            </w:pPr>
          </w:p>
        </w:tc>
        <w:tc>
          <w:tcPr>
            <w:tcW w:w="1587" w:type="dxa"/>
          </w:tcPr>
          <w:p w14:paraId="46638C49">
            <w:pPr>
              <w:shd w:val="clear"/>
              <w:spacing w:line="360" w:lineRule="auto"/>
              <w:rPr>
                <w:color w:val="auto"/>
                <w:szCs w:val="21"/>
              </w:rPr>
            </w:pPr>
          </w:p>
        </w:tc>
        <w:tc>
          <w:tcPr>
            <w:tcW w:w="900" w:type="dxa"/>
          </w:tcPr>
          <w:p w14:paraId="3CB08D0C">
            <w:pPr>
              <w:shd w:val="clear"/>
              <w:spacing w:line="360" w:lineRule="auto"/>
              <w:rPr>
                <w:color w:val="auto"/>
                <w:szCs w:val="21"/>
              </w:rPr>
            </w:pPr>
          </w:p>
        </w:tc>
        <w:tc>
          <w:tcPr>
            <w:tcW w:w="854" w:type="dxa"/>
          </w:tcPr>
          <w:p w14:paraId="30507497">
            <w:pPr>
              <w:shd w:val="clear"/>
              <w:spacing w:line="360" w:lineRule="auto"/>
              <w:rPr>
                <w:color w:val="auto"/>
                <w:szCs w:val="21"/>
              </w:rPr>
            </w:pPr>
          </w:p>
        </w:tc>
        <w:tc>
          <w:tcPr>
            <w:tcW w:w="1533" w:type="dxa"/>
          </w:tcPr>
          <w:p w14:paraId="4A7976AB">
            <w:pPr>
              <w:shd w:val="clear"/>
              <w:spacing w:line="360" w:lineRule="auto"/>
              <w:rPr>
                <w:color w:val="auto"/>
                <w:szCs w:val="21"/>
              </w:rPr>
            </w:pPr>
          </w:p>
        </w:tc>
        <w:tc>
          <w:tcPr>
            <w:tcW w:w="1050" w:type="dxa"/>
          </w:tcPr>
          <w:p w14:paraId="4EB3556B">
            <w:pPr>
              <w:shd w:val="clear"/>
              <w:spacing w:line="360" w:lineRule="auto"/>
              <w:rPr>
                <w:color w:val="auto"/>
                <w:szCs w:val="21"/>
              </w:rPr>
            </w:pPr>
          </w:p>
        </w:tc>
        <w:tc>
          <w:tcPr>
            <w:tcW w:w="1016" w:type="dxa"/>
          </w:tcPr>
          <w:p w14:paraId="1201D8D2">
            <w:pPr>
              <w:shd w:val="clear"/>
              <w:spacing w:line="360" w:lineRule="auto"/>
              <w:rPr>
                <w:color w:val="auto"/>
                <w:szCs w:val="21"/>
              </w:rPr>
            </w:pPr>
          </w:p>
        </w:tc>
        <w:tc>
          <w:tcPr>
            <w:tcW w:w="709" w:type="dxa"/>
          </w:tcPr>
          <w:p w14:paraId="305F6790">
            <w:pPr>
              <w:shd w:val="clear"/>
              <w:spacing w:line="360" w:lineRule="auto"/>
              <w:rPr>
                <w:color w:val="auto"/>
                <w:szCs w:val="21"/>
              </w:rPr>
            </w:pPr>
          </w:p>
        </w:tc>
      </w:tr>
      <w:tr w14:paraId="64DFA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3470138D">
            <w:pPr>
              <w:shd w:val="clear"/>
              <w:spacing w:line="360" w:lineRule="auto"/>
              <w:rPr>
                <w:color w:val="auto"/>
                <w:szCs w:val="21"/>
              </w:rPr>
            </w:pPr>
          </w:p>
        </w:tc>
        <w:tc>
          <w:tcPr>
            <w:tcW w:w="1217" w:type="dxa"/>
          </w:tcPr>
          <w:p w14:paraId="0A26D0BD">
            <w:pPr>
              <w:shd w:val="clear"/>
              <w:spacing w:line="360" w:lineRule="auto"/>
              <w:rPr>
                <w:color w:val="auto"/>
                <w:szCs w:val="21"/>
              </w:rPr>
            </w:pPr>
          </w:p>
        </w:tc>
        <w:tc>
          <w:tcPr>
            <w:tcW w:w="1587" w:type="dxa"/>
          </w:tcPr>
          <w:p w14:paraId="7AA623B3">
            <w:pPr>
              <w:shd w:val="clear"/>
              <w:spacing w:line="360" w:lineRule="auto"/>
              <w:rPr>
                <w:color w:val="auto"/>
                <w:szCs w:val="21"/>
              </w:rPr>
            </w:pPr>
          </w:p>
        </w:tc>
        <w:tc>
          <w:tcPr>
            <w:tcW w:w="900" w:type="dxa"/>
          </w:tcPr>
          <w:p w14:paraId="5B2309C3">
            <w:pPr>
              <w:shd w:val="clear"/>
              <w:spacing w:line="360" w:lineRule="auto"/>
              <w:rPr>
                <w:color w:val="auto"/>
                <w:szCs w:val="21"/>
              </w:rPr>
            </w:pPr>
          </w:p>
        </w:tc>
        <w:tc>
          <w:tcPr>
            <w:tcW w:w="854" w:type="dxa"/>
          </w:tcPr>
          <w:p w14:paraId="226120E0">
            <w:pPr>
              <w:shd w:val="clear"/>
              <w:spacing w:line="360" w:lineRule="auto"/>
              <w:rPr>
                <w:color w:val="auto"/>
                <w:szCs w:val="21"/>
              </w:rPr>
            </w:pPr>
          </w:p>
        </w:tc>
        <w:tc>
          <w:tcPr>
            <w:tcW w:w="1533" w:type="dxa"/>
          </w:tcPr>
          <w:p w14:paraId="230A1427">
            <w:pPr>
              <w:shd w:val="clear"/>
              <w:spacing w:line="360" w:lineRule="auto"/>
              <w:rPr>
                <w:color w:val="auto"/>
                <w:szCs w:val="21"/>
              </w:rPr>
            </w:pPr>
          </w:p>
        </w:tc>
        <w:tc>
          <w:tcPr>
            <w:tcW w:w="1050" w:type="dxa"/>
          </w:tcPr>
          <w:p w14:paraId="6908B092">
            <w:pPr>
              <w:shd w:val="clear"/>
              <w:spacing w:line="360" w:lineRule="auto"/>
              <w:rPr>
                <w:color w:val="auto"/>
                <w:szCs w:val="21"/>
              </w:rPr>
            </w:pPr>
          </w:p>
        </w:tc>
        <w:tc>
          <w:tcPr>
            <w:tcW w:w="1016" w:type="dxa"/>
          </w:tcPr>
          <w:p w14:paraId="44B3AD06">
            <w:pPr>
              <w:shd w:val="clear"/>
              <w:spacing w:line="360" w:lineRule="auto"/>
              <w:rPr>
                <w:color w:val="auto"/>
                <w:szCs w:val="21"/>
              </w:rPr>
            </w:pPr>
          </w:p>
        </w:tc>
        <w:tc>
          <w:tcPr>
            <w:tcW w:w="709" w:type="dxa"/>
          </w:tcPr>
          <w:p w14:paraId="2DC8D491">
            <w:pPr>
              <w:shd w:val="clear"/>
              <w:spacing w:line="360" w:lineRule="auto"/>
              <w:rPr>
                <w:color w:val="auto"/>
                <w:szCs w:val="21"/>
              </w:rPr>
            </w:pPr>
          </w:p>
        </w:tc>
      </w:tr>
      <w:tr w14:paraId="691D2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26F04CE1">
            <w:pPr>
              <w:shd w:val="clear"/>
              <w:spacing w:line="360" w:lineRule="auto"/>
              <w:rPr>
                <w:color w:val="auto"/>
                <w:szCs w:val="21"/>
              </w:rPr>
            </w:pPr>
          </w:p>
        </w:tc>
        <w:tc>
          <w:tcPr>
            <w:tcW w:w="1217" w:type="dxa"/>
          </w:tcPr>
          <w:p w14:paraId="382CD35D">
            <w:pPr>
              <w:shd w:val="clear"/>
              <w:spacing w:line="360" w:lineRule="auto"/>
              <w:rPr>
                <w:color w:val="auto"/>
                <w:szCs w:val="21"/>
              </w:rPr>
            </w:pPr>
          </w:p>
        </w:tc>
        <w:tc>
          <w:tcPr>
            <w:tcW w:w="1587" w:type="dxa"/>
          </w:tcPr>
          <w:p w14:paraId="55B36B6E">
            <w:pPr>
              <w:shd w:val="clear"/>
              <w:spacing w:line="360" w:lineRule="auto"/>
              <w:rPr>
                <w:color w:val="auto"/>
                <w:szCs w:val="21"/>
              </w:rPr>
            </w:pPr>
          </w:p>
        </w:tc>
        <w:tc>
          <w:tcPr>
            <w:tcW w:w="900" w:type="dxa"/>
          </w:tcPr>
          <w:p w14:paraId="3456A36B">
            <w:pPr>
              <w:shd w:val="clear"/>
              <w:spacing w:line="360" w:lineRule="auto"/>
              <w:rPr>
                <w:color w:val="auto"/>
                <w:szCs w:val="21"/>
              </w:rPr>
            </w:pPr>
          </w:p>
        </w:tc>
        <w:tc>
          <w:tcPr>
            <w:tcW w:w="854" w:type="dxa"/>
          </w:tcPr>
          <w:p w14:paraId="27E76C69">
            <w:pPr>
              <w:shd w:val="clear"/>
              <w:spacing w:line="360" w:lineRule="auto"/>
              <w:rPr>
                <w:color w:val="auto"/>
                <w:szCs w:val="21"/>
              </w:rPr>
            </w:pPr>
          </w:p>
        </w:tc>
        <w:tc>
          <w:tcPr>
            <w:tcW w:w="1533" w:type="dxa"/>
          </w:tcPr>
          <w:p w14:paraId="28015815">
            <w:pPr>
              <w:shd w:val="clear"/>
              <w:spacing w:line="360" w:lineRule="auto"/>
              <w:rPr>
                <w:color w:val="auto"/>
                <w:szCs w:val="21"/>
              </w:rPr>
            </w:pPr>
          </w:p>
        </w:tc>
        <w:tc>
          <w:tcPr>
            <w:tcW w:w="1050" w:type="dxa"/>
          </w:tcPr>
          <w:p w14:paraId="5B68F587">
            <w:pPr>
              <w:shd w:val="clear"/>
              <w:spacing w:line="360" w:lineRule="auto"/>
              <w:rPr>
                <w:color w:val="auto"/>
                <w:szCs w:val="21"/>
              </w:rPr>
            </w:pPr>
          </w:p>
        </w:tc>
        <w:tc>
          <w:tcPr>
            <w:tcW w:w="1016" w:type="dxa"/>
          </w:tcPr>
          <w:p w14:paraId="711D562C">
            <w:pPr>
              <w:shd w:val="clear"/>
              <w:spacing w:line="360" w:lineRule="auto"/>
              <w:rPr>
                <w:color w:val="auto"/>
                <w:szCs w:val="21"/>
              </w:rPr>
            </w:pPr>
          </w:p>
        </w:tc>
        <w:tc>
          <w:tcPr>
            <w:tcW w:w="709" w:type="dxa"/>
          </w:tcPr>
          <w:p w14:paraId="2A9BEE11">
            <w:pPr>
              <w:shd w:val="clear"/>
              <w:spacing w:line="360" w:lineRule="auto"/>
              <w:rPr>
                <w:color w:val="auto"/>
                <w:szCs w:val="21"/>
              </w:rPr>
            </w:pPr>
          </w:p>
        </w:tc>
      </w:tr>
      <w:tr w14:paraId="381E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75DC24B7">
            <w:pPr>
              <w:shd w:val="clear"/>
              <w:spacing w:line="360" w:lineRule="auto"/>
              <w:rPr>
                <w:color w:val="auto"/>
                <w:szCs w:val="21"/>
              </w:rPr>
            </w:pPr>
          </w:p>
        </w:tc>
        <w:tc>
          <w:tcPr>
            <w:tcW w:w="1217" w:type="dxa"/>
          </w:tcPr>
          <w:p w14:paraId="34F12490">
            <w:pPr>
              <w:shd w:val="clear"/>
              <w:spacing w:line="360" w:lineRule="auto"/>
              <w:rPr>
                <w:color w:val="auto"/>
                <w:szCs w:val="21"/>
              </w:rPr>
            </w:pPr>
          </w:p>
        </w:tc>
        <w:tc>
          <w:tcPr>
            <w:tcW w:w="1587" w:type="dxa"/>
          </w:tcPr>
          <w:p w14:paraId="4E97CA24">
            <w:pPr>
              <w:shd w:val="clear"/>
              <w:spacing w:line="360" w:lineRule="auto"/>
              <w:rPr>
                <w:color w:val="auto"/>
                <w:szCs w:val="21"/>
              </w:rPr>
            </w:pPr>
          </w:p>
        </w:tc>
        <w:tc>
          <w:tcPr>
            <w:tcW w:w="900" w:type="dxa"/>
          </w:tcPr>
          <w:p w14:paraId="4707F653">
            <w:pPr>
              <w:shd w:val="clear"/>
              <w:spacing w:line="360" w:lineRule="auto"/>
              <w:rPr>
                <w:color w:val="auto"/>
                <w:szCs w:val="21"/>
              </w:rPr>
            </w:pPr>
          </w:p>
        </w:tc>
        <w:tc>
          <w:tcPr>
            <w:tcW w:w="854" w:type="dxa"/>
          </w:tcPr>
          <w:p w14:paraId="15B0A1CF">
            <w:pPr>
              <w:shd w:val="clear"/>
              <w:spacing w:line="360" w:lineRule="auto"/>
              <w:rPr>
                <w:color w:val="auto"/>
                <w:szCs w:val="21"/>
              </w:rPr>
            </w:pPr>
          </w:p>
        </w:tc>
        <w:tc>
          <w:tcPr>
            <w:tcW w:w="1533" w:type="dxa"/>
          </w:tcPr>
          <w:p w14:paraId="791CAAE8">
            <w:pPr>
              <w:shd w:val="clear"/>
              <w:spacing w:line="360" w:lineRule="auto"/>
              <w:rPr>
                <w:color w:val="auto"/>
                <w:szCs w:val="21"/>
              </w:rPr>
            </w:pPr>
          </w:p>
        </w:tc>
        <w:tc>
          <w:tcPr>
            <w:tcW w:w="1050" w:type="dxa"/>
          </w:tcPr>
          <w:p w14:paraId="44A9E8B4">
            <w:pPr>
              <w:shd w:val="clear"/>
              <w:spacing w:line="360" w:lineRule="auto"/>
              <w:rPr>
                <w:color w:val="auto"/>
                <w:szCs w:val="21"/>
              </w:rPr>
            </w:pPr>
          </w:p>
        </w:tc>
        <w:tc>
          <w:tcPr>
            <w:tcW w:w="1016" w:type="dxa"/>
          </w:tcPr>
          <w:p w14:paraId="6489D624">
            <w:pPr>
              <w:shd w:val="clear"/>
              <w:spacing w:line="360" w:lineRule="auto"/>
              <w:rPr>
                <w:color w:val="auto"/>
                <w:szCs w:val="21"/>
              </w:rPr>
            </w:pPr>
          </w:p>
        </w:tc>
        <w:tc>
          <w:tcPr>
            <w:tcW w:w="709" w:type="dxa"/>
          </w:tcPr>
          <w:p w14:paraId="3433BEA9">
            <w:pPr>
              <w:shd w:val="clear"/>
              <w:spacing w:line="360" w:lineRule="auto"/>
              <w:rPr>
                <w:color w:val="auto"/>
                <w:szCs w:val="21"/>
              </w:rPr>
            </w:pPr>
          </w:p>
        </w:tc>
      </w:tr>
      <w:tr w14:paraId="34B9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02BF9FC2">
            <w:pPr>
              <w:shd w:val="clear"/>
              <w:spacing w:line="360" w:lineRule="auto"/>
              <w:rPr>
                <w:color w:val="auto"/>
                <w:szCs w:val="21"/>
              </w:rPr>
            </w:pPr>
          </w:p>
        </w:tc>
        <w:tc>
          <w:tcPr>
            <w:tcW w:w="1217" w:type="dxa"/>
          </w:tcPr>
          <w:p w14:paraId="48C430C7">
            <w:pPr>
              <w:shd w:val="clear"/>
              <w:spacing w:line="360" w:lineRule="auto"/>
              <w:rPr>
                <w:color w:val="auto"/>
                <w:szCs w:val="21"/>
              </w:rPr>
            </w:pPr>
          </w:p>
        </w:tc>
        <w:tc>
          <w:tcPr>
            <w:tcW w:w="1587" w:type="dxa"/>
          </w:tcPr>
          <w:p w14:paraId="66782E20">
            <w:pPr>
              <w:shd w:val="clear"/>
              <w:spacing w:line="360" w:lineRule="auto"/>
              <w:rPr>
                <w:color w:val="auto"/>
                <w:szCs w:val="21"/>
              </w:rPr>
            </w:pPr>
          </w:p>
        </w:tc>
        <w:tc>
          <w:tcPr>
            <w:tcW w:w="900" w:type="dxa"/>
          </w:tcPr>
          <w:p w14:paraId="14B2607E">
            <w:pPr>
              <w:shd w:val="clear"/>
              <w:spacing w:line="360" w:lineRule="auto"/>
              <w:rPr>
                <w:color w:val="auto"/>
                <w:szCs w:val="21"/>
              </w:rPr>
            </w:pPr>
          </w:p>
        </w:tc>
        <w:tc>
          <w:tcPr>
            <w:tcW w:w="854" w:type="dxa"/>
          </w:tcPr>
          <w:p w14:paraId="346287DC">
            <w:pPr>
              <w:shd w:val="clear"/>
              <w:spacing w:line="360" w:lineRule="auto"/>
              <w:rPr>
                <w:color w:val="auto"/>
                <w:szCs w:val="21"/>
              </w:rPr>
            </w:pPr>
          </w:p>
        </w:tc>
        <w:tc>
          <w:tcPr>
            <w:tcW w:w="1533" w:type="dxa"/>
          </w:tcPr>
          <w:p w14:paraId="349A92A6">
            <w:pPr>
              <w:shd w:val="clear"/>
              <w:spacing w:line="360" w:lineRule="auto"/>
              <w:rPr>
                <w:color w:val="auto"/>
                <w:szCs w:val="21"/>
              </w:rPr>
            </w:pPr>
          </w:p>
        </w:tc>
        <w:tc>
          <w:tcPr>
            <w:tcW w:w="1050" w:type="dxa"/>
          </w:tcPr>
          <w:p w14:paraId="5D3AA264">
            <w:pPr>
              <w:shd w:val="clear"/>
              <w:spacing w:line="360" w:lineRule="auto"/>
              <w:rPr>
                <w:color w:val="auto"/>
                <w:szCs w:val="21"/>
              </w:rPr>
            </w:pPr>
          </w:p>
        </w:tc>
        <w:tc>
          <w:tcPr>
            <w:tcW w:w="1016" w:type="dxa"/>
          </w:tcPr>
          <w:p w14:paraId="5B828BBB">
            <w:pPr>
              <w:shd w:val="clear"/>
              <w:spacing w:line="360" w:lineRule="auto"/>
              <w:rPr>
                <w:color w:val="auto"/>
                <w:szCs w:val="21"/>
              </w:rPr>
            </w:pPr>
          </w:p>
        </w:tc>
        <w:tc>
          <w:tcPr>
            <w:tcW w:w="709" w:type="dxa"/>
          </w:tcPr>
          <w:p w14:paraId="008F6ECC">
            <w:pPr>
              <w:shd w:val="clear"/>
              <w:spacing w:line="360" w:lineRule="auto"/>
              <w:rPr>
                <w:color w:val="auto"/>
                <w:szCs w:val="21"/>
              </w:rPr>
            </w:pPr>
          </w:p>
        </w:tc>
      </w:tr>
      <w:tr w14:paraId="3C196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3EC713DD">
            <w:pPr>
              <w:shd w:val="clear"/>
              <w:spacing w:line="360" w:lineRule="auto"/>
              <w:rPr>
                <w:color w:val="auto"/>
                <w:szCs w:val="21"/>
              </w:rPr>
            </w:pPr>
          </w:p>
        </w:tc>
        <w:tc>
          <w:tcPr>
            <w:tcW w:w="1217" w:type="dxa"/>
          </w:tcPr>
          <w:p w14:paraId="24D75804">
            <w:pPr>
              <w:shd w:val="clear"/>
              <w:spacing w:line="360" w:lineRule="auto"/>
              <w:rPr>
                <w:color w:val="auto"/>
                <w:szCs w:val="21"/>
              </w:rPr>
            </w:pPr>
          </w:p>
        </w:tc>
        <w:tc>
          <w:tcPr>
            <w:tcW w:w="1587" w:type="dxa"/>
          </w:tcPr>
          <w:p w14:paraId="17380424">
            <w:pPr>
              <w:shd w:val="clear"/>
              <w:spacing w:line="360" w:lineRule="auto"/>
              <w:rPr>
                <w:color w:val="auto"/>
                <w:szCs w:val="21"/>
              </w:rPr>
            </w:pPr>
          </w:p>
        </w:tc>
        <w:tc>
          <w:tcPr>
            <w:tcW w:w="900" w:type="dxa"/>
          </w:tcPr>
          <w:p w14:paraId="366C513E">
            <w:pPr>
              <w:shd w:val="clear"/>
              <w:spacing w:line="360" w:lineRule="auto"/>
              <w:rPr>
                <w:color w:val="auto"/>
                <w:szCs w:val="21"/>
              </w:rPr>
            </w:pPr>
          </w:p>
        </w:tc>
        <w:tc>
          <w:tcPr>
            <w:tcW w:w="854" w:type="dxa"/>
          </w:tcPr>
          <w:p w14:paraId="64D98C6D">
            <w:pPr>
              <w:shd w:val="clear"/>
              <w:spacing w:line="360" w:lineRule="auto"/>
              <w:rPr>
                <w:color w:val="auto"/>
                <w:szCs w:val="21"/>
              </w:rPr>
            </w:pPr>
          </w:p>
        </w:tc>
        <w:tc>
          <w:tcPr>
            <w:tcW w:w="1533" w:type="dxa"/>
          </w:tcPr>
          <w:p w14:paraId="151D137C">
            <w:pPr>
              <w:shd w:val="clear"/>
              <w:spacing w:line="360" w:lineRule="auto"/>
              <w:rPr>
                <w:color w:val="auto"/>
                <w:szCs w:val="21"/>
              </w:rPr>
            </w:pPr>
          </w:p>
        </w:tc>
        <w:tc>
          <w:tcPr>
            <w:tcW w:w="1050" w:type="dxa"/>
          </w:tcPr>
          <w:p w14:paraId="7CAFF99C">
            <w:pPr>
              <w:shd w:val="clear"/>
              <w:spacing w:line="360" w:lineRule="auto"/>
              <w:rPr>
                <w:color w:val="auto"/>
                <w:szCs w:val="21"/>
              </w:rPr>
            </w:pPr>
          </w:p>
        </w:tc>
        <w:tc>
          <w:tcPr>
            <w:tcW w:w="1016" w:type="dxa"/>
          </w:tcPr>
          <w:p w14:paraId="52C33E95">
            <w:pPr>
              <w:shd w:val="clear"/>
              <w:spacing w:line="360" w:lineRule="auto"/>
              <w:rPr>
                <w:color w:val="auto"/>
                <w:szCs w:val="21"/>
              </w:rPr>
            </w:pPr>
          </w:p>
        </w:tc>
        <w:tc>
          <w:tcPr>
            <w:tcW w:w="709" w:type="dxa"/>
          </w:tcPr>
          <w:p w14:paraId="5C2FE2DA">
            <w:pPr>
              <w:shd w:val="clear"/>
              <w:spacing w:line="360" w:lineRule="auto"/>
              <w:rPr>
                <w:color w:val="auto"/>
                <w:szCs w:val="21"/>
              </w:rPr>
            </w:pPr>
          </w:p>
        </w:tc>
      </w:tr>
      <w:tr w14:paraId="772A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712" w:type="dxa"/>
          </w:tcPr>
          <w:p w14:paraId="6753734B">
            <w:pPr>
              <w:shd w:val="clear"/>
              <w:spacing w:line="360" w:lineRule="auto"/>
              <w:rPr>
                <w:color w:val="auto"/>
                <w:szCs w:val="21"/>
              </w:rPr>
            </w:pPr>
          </w:p>
        </w:tc>
        <w:tc>
          <w:tcPr>
            <w:tcW w:w="1217" w:type="dxa"/>
          </w:tcPr>
          <w:p w14:paraId="675B5314">
            <w:pPr>
              <w:shd w:val="clear"/>
              <w:spacing w:line="360" w:lineRule="auto"/>
              <w:rPr>
                <w:color w:val="auto"/>
                <w:szCs w:val="21"/>
              </w:rPr>
            </w:pPr>
          </w:p>
        </w:tc>
        <w:tc>
          <w:tcPr>
            <w:tcW w:w="1587" w:type="dxa"/>
          </w:tcPr>
          <w:p w14:paraId="14D9DE37">
            <w:pPr>
              <w:shd w:val="clear"/>
              <w:spacing w:line="360" w:lineRule="auto"/>
              <w:rPr>
                <w:color w:val="auto"/>
                <w:szCs w:val="21"/>
              </w:rPr>
            </w:pPr>
          </w:p>
        </w:tc>
        <w:tc>
          <w:tcPr>
            <w:tcW w:w="900" w:type="dxa"/>
          </w:tcPr>
          <w:p w14:paraId="077B77A7">
            <w:pPr>
              <w:shd w:val="clear"/>
              <w:spacing w:line="360" w:lineRule="auto"/>
              <w:rPr>
                <w:color w:val="auto"/>
                <w:szCs w:val="21"/>
              </w:rPr>
            </w:pPr>
          </w:p>
        </w:tc>
        <w:tc>
          <w:tcPr>
            <w:tcW w:w="854" w:type="dxa"/>
          </w:tcPr>
          <w:p w14:paraId="1A95E2E4">
            <w:pPr>
              <w:shd w:val="clear"/>
              <w:spacing w:line="360" w:lineRule="auto"/>
              <w:rPr>
                <w:color w:val="auto"/>
                <w:szCs w:val="21"/>
              </w:rPr>
            </w:pPr>
          </w:p>
        </w:tc>
        <w:tc>
          <w:tcPr>
            <w:tcW w:w="1533" w:type="dxa"/>
          </w:tcPr>
          <w:p w14:paraId="6D32CF7B">
            <w:pPr>
              <w:shd w:val="clear"/>
              <w:spacing w:line="360" w:lineRule="auto"/>
              <w:rPr>
                <w:color w:val="auto"/>
                <w:szCs w:val="21"/>
              </w:rPr>
            </w:pPr>
          </w:p>
        </w:tc>
        <w:tc>
          <w:tcPr>
            <w:tcW w:w="1050" w:type="dxa"/>
          </w:tcPr>
          <w:p w14:paraId="110192D6">
            <w:pPr>
              <w:shd w:val="clear"/>
              <w:spacing w:line="360" w:lineRule="auto"/>
              <w:rPr>
                <w:color w:val="auto"/>
                <w:szCs w:val="21"/>
              </w:rPr>
            </w:pPr>
          </w:p>
        </w:tc>
        <w:tc>
          <w:tcPr>
            <w:tcW w:w="1016" w:type="dxa"/>
          </w:tcPr>
          <w:p w14:paraId="3E7D7E4E">
            <w:pPr>
              <w:shd w:val="clear"/>
              <w:spacing w:line="360" w:lineRule="auto"/>
              <w:rPr>
                <w:color w:val="auto"/>
                <w:szCs w:val="21"/>
              </w:rPr>
            </w:pPr>
          </w:p>
        </w:tc>
        <w:tc>
          <w:tcPr>
            <w:tcW w:w="709" w:type="dxa"/>
          </w:tcPr>
          <w:p w14:paraId="5CDC5BE8">
            <w:pPr>
              <w:shd w:val="clear"/>
              <w:spacing w:line="360" w:lineRule="auto"/>
              <w:rPr>
                <w:color w:val="auto"/>
                <w:szCs w:val="21"/>
              </w:rPr>
            </w:pPr>
          </w:p>
        </w:tc>
      </w:tr>
      <w:tr w14:paraId="778E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712" w:type="dxa"/>
          </w:tcPr>
          <w:p w14:paraId="71631CCD">
            <w:pPr>
              <w:shd w:val="clear"/>
              <w:spacing w:line="360" w:lineRule="auto"/>
              <w:rPr>
                <w:color w:val="auto"/>
                <w:szCs w:val="21"/>
              </w:rPr>
            </w:pPr>
          </w:p>
        </w:tc>
        <w:tc>
          <w:tcPr>
            <w:tcW w:w="1217" w:type="dxa"/>
          </w:tcPr>
          <w:p w14:paraId="5D19F492">
            <w:pPr>
              <w:shd w:val="clear"/>
              <w:spacing w:line="360" w:lineRule="auto"/>
              <w:rPr>
                <w:color w:val="auto"/>
                <w:szCs w:val="21"/>
              </w:rPr>
            </w:pPr>
          </w:p>
        </w:tc>
        <w:tc>
          <w:tcPr>
            <w:tcW w:w="1587" w:type="dxa"/>
          </w:tcPr>
          <w:p w14:paraId="573BEE8D">
            <w:pPr>
              <w:shd w:val="clear"/>
              <w:spacing w:line="360" w:lineRule="auto"/>
              <w:rPr>
                <w:color w:val="auto"/>
                <w:szCs w:val="21"/>
              </w:rPr>
            </w:pPr>
          </w:p>
        </w:tc>
        <w:tc>
          <w:tcPr>
            <w:tcW w:w="900" w:type="dxa"/>
          </w:tcPr>
          <w:p w14:paraId="29A3E832">
            <w:pPr>
              <w:shd w:val="clear"/>
              <w:spacing w:line="360" w:lineRule="auto"/>
              <w:rPr>
                <w:color w:val="auto"/>
                <w:szCs w:val="21"/>
              </w:rPr>
            </w:pPr>
          </w:p>
        </w:tc>
        <w:tc>
          <w:tcPr>
            <w:tcW w:w="854" w:type="dxa"/>
          </w:tcPr>
          <w:p w14:paraId="06CBA9AB">
            <w:pPr>
              <w:shd w:val="clear"/>
              <w:spacing w:line="360" w:lineRule="auto"/>
              <w:rPr>
                <w:color w:val="auto"/>
                <w:szCs w:val="21"/>
              </w:rPr>
            </w:pPr>
          </w:p>
        </w:tc>
        <w:tc>
          <w:tcPr>
            <w:tcW w:w="1533" w:type="dxa"/>
          </w:tcPr>
          <w:p w14:paraId="50791C6A">
            <w:pPr>
              <w:shd w:val="clear"/>
              <w:spacing w:line="360" w:lineRule="auto"/>
              <w:rPr>
                <w:color w:val="auto"/>
                <w:szCs w:val="21"/>
              </w:rPr>
            </w:pPr>
          </w:p>
        </w:tc>
        <w:tc>
          <w:tcPr>
            <w:tcW w:w="1050" w:type="dxa"/>
          </w:tcPr>
          <w:p w14:paraId="6056B75A">
            <w:pPr>
              <w:shd w:val="clear"/>
              <w:spacing w:line="360" w:lineRule="auto"/>
              <w:rPr>
                <w:color w:val="auto"/>
                <w:szCs w:val="21"/>
              </w:rPr>
            </w:pPr>
          </w:p>
        </w:tc>
        <w:tc>
          <w:tcPr>
            <w:tcW w:w="1016" w:type="dxa"/>
          </w:tcPr>
          <w:p w14:paraId="3F13C018">
            <w:pPr>
              <w:shd w:val="clear"/>
              <w:spacing w:line="360" w:lineRule="auto"/>
              <w:rPr>
                <w:color w:val="auto"/>
                <w:szCs w:val="21"/>
              </w:rPr>
            </w:pPr>
          </w:p>
        </w:tc>
        <w:tc>
          <w:tcPr>
            <w:tcW w:w="709" w:type="dxa"/>
          </w:tcPr>
          <w:p w14:paraId="489F815D">
            <w:pPr>
              <w:shd w:val="clear"/>
              <w:spacing w:line="360" w:lineRule="auto"/>
              <w:rPr>
                <w:color w:val="auto"/>
                <w:szCs w:val="21"/>
              </w:rPr>
            </w:pPr>
          </w:p>
        </w:tc>
      </w:tr>
    </w:tbl>
    <w:p w14:paraId="65C77381">
      <w:pPr>
        <w:pStyle w:val="5"/>
        <w:shd w:val="clear"/>
        <w:tabs>
          <w:tab w:val="left" w:pos="720"/>
        </w:tabs>
        <w:rPr>
          <w:color w:val="auto"/>
          <w:sz w:val="21"/>
          <w:szCs w:val="21"/>
        </w:rPr>
      </w:pPr>
      <w:bookmarkStart w:id="97" w:name="_bookmark210"/>
      <w:bookmarkEnd w:id="97"/>
    </w:p>
    <w:p w14:paraId="7EB944CC">
      <w:pPr>
        <w:shd w:val="clear"/>
        <w:rPr>
          <w:color w:val="auto"/>
          <w:szCs w:val="21"/>
        </w:rPr>
      </w:pPr>
    </w:p>
    <w:p w14:paraId="00F9280D">
      <w:pPr>
        <w:pStyle w:val="5"/>
        <w:shd w:val="clear"/>
        <w:tabs>
          <w:tab w:val="left" w:pos="720"/>
        </w:tabs>
        <w:rPr>
          <w:color w:val="auto"/>
          <w:sz w:val="21"/>
          <w:szCs w:val="21"/>
        </w:rPr>
      </w:pPr>
    </w:p>
    <w:p w14:paraId="2ACB471C">
      <w:pPr>
        <w:shd w:val="clear"/>
        <w:spacing w:line="360" w:lineRule="auto"/>
        <w:rPr>
          <w:color w:val="auto"/>
          <w:szCs w:val="21"/>
        </w:rPr>
      </w:pPr>
      <w:bookmarkStart w:id="98" w:name="_Toc17887"/>
      <w:bookmarkStart w:id="99" w:name="_Toc6272_WPSOffice_Level2"/>
      <w:r>
        <w:rPr>
          <w:color w:val="auto"/>
        </w:rPr>
        <w:br w:type="page"/>
      </w:r>
      <w:r>
        <w:rPr>
          <w:rFonts w:hint="eastAsia"/>
          <w:color w:val="auto"/>
          <w:sz w:val="28"/>
          <w:szCs w:val="28"/>
        </w:rPr>
        <w:t>（七）主要人员简历表</w:t>
      </w:r>
      <w:bookmarkEnd w:id="98"/>
      <w:bookmarkEnd w:id="99"/>
    </w:p>
    <w:tbl>
      <w:tblPr>
        <w:tblStyle w:val="42"/>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358"/>
        <w:gridCol w:w="957"/>
        <w:gridCol w:w="958"/>
        <w:gridCol w:w="1311"/>
        <w:gridCol w:w="706"/>
        <w:gridCol w:w="1260"/>
        <w:gridCol w:w="401"/>
        <w:gridCol w:w="2184"/>
      </w:tblGrid>
      <w:tr w14:paraId="43EAB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940" w:type="dxa"/>
            <w:vAlign w:val="center"/>
          </w:tcPr>
          <w:p w14:paraId="2BB2D190">
            <w:pPr>
              <w:pStyle w:val="108"/>
              <w:keepNext w:val="0"/>
              <w:keepLines w:val="0"/>
              <w:pageBreakBefore w:val="0"/>
              <w:widowControl w:val="0"/>
              <w:shd w:val="clear"/>
              <w:tabs>
                <w:tab w:val="left" w:pos="427"/>
              </w:tabs>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姓</w:t>
            </w:r>
            <w:r>
              <w:rPr>
                <w:rFonts w:hint="eastAsia"/>
                <w:color w:val="auto"/>
                <w:szCs w:val="21"/>
              </w:rPr>
              <w:tab/>
            </w:r>
            <w:r>
              <w:rPr>
                <w:rFonts w:hint="eastAsia"/>
                <w:color w:val="auto"/>
                <w:szCs w:val="21"/>
              </w:rPr>
              <w:t>名</w:t>
            </w:r>
          </w:p>
        </w:tc>
        <w:tc>
          <w:tcPr>
            <w:tcW w:w="1315" w:type="dxa"/>
            <w:gridSpan w:val="2"/>
            <w:vAlign w:val="center"/>
          </w:tcPr>
          <w:p w14:paraId="5CA45D50">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958" w:type="dxa"/>
            <w:vAlign w:val="center"/>
          </w:tcPr>
          <w:p w14:paraId="7984C6CC">
            <w:pPr>
              <w:pStyle w:val="108"/>
              <w:keepNext w:val="0"/>
              <w:keepLines w:val="0"/>
              <w:pageBreakBefore w:val="0"/>
              <w:widowControl w:val="0"/>
              <w:shd w:val="clear"/>
              <w:kinsoku/>
              <w:wordWrap/>
              <w:overflowPunct/>
              <w:topLinePunct w:val="0"/>
              <w:autoSpaceDE/>
              <w:autoSpaceDN/>
              <w:bidi w:val="0"/>
              <w:adjustRightInd/>
              <w:snapToGrid/>
              <w:spacing w:line="0" w:lineRule="atLeast"/>
              <w:ind w:right="259"/>
              <w:jc w:val="center"/>
              <w:textAlignment w:val="auto"/>
              <w:rPr>
                <w:color w:val="auto"/>
                <w:szCs w:val="21"/>
              </w:rPr>
            </w:pPr>
            <w:r>
              <w:rPr>
                <w:rFonts w:hint="eastAsia"/>
                <w:color w:val="auto"/>
                <w:szCs w:val="21"/>
              </w:rPr>
              <w:t>年龄</w:t>
            </w:r>
          </w:p>
        </w:tc>
        <w:tc>
          <w:tcPr>
            <w:tcW w:w="1311" w:type="dxa"/>
            <w:vAlign w:val="center"/>
          </w:tcPr>
          <w:p w14:paraId="6B165445">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367" w:type="dxa"/>
            <w:gridSpan w:val="3"/>
            <w:vAlign w:val="center"/>
          </w:tcPr>
          <w:p w14:paraId="58E4E1A2">
            <w:pPr>
              <w:pStyle w:val="108"/>
              <w:keepNext w:val="0"/>
              <w:keepLines w:val="0"/>
              <w:pageBreakBefore w:val="0"/>
              <w:widowControl w:val="0"/>
              <w:shd w:val="clear"/>
              <w:kinsoku/>
              <w:wordWrap/>
              <w:overflowPunct/>
              <w:topLinePunct w:val="0"/>
              <w:autoSpaceDE/>
              <w:autoSpaceDN/>
              <w:bidi w:val="0"/>
              <w:adjustRightInd/>
              <w:snapToGrid/>
              <w:spacing w:line="0" w:lineRule="atLeast"/>
              <w:ind w:left="652" w:right="109" w:hanging="524"/>
              <w:jc w:val="center"/>
              <w:textAlignment w:val="auto"/>
              <w:rPr>
                <w:color w:val="auto"/>
                <w:szCs w:val="21"/>
              </w:rPr>
            </w:pPr>
            <w:r>
              <w:rPr>
                <w:rFonts w:hint="eastAsia"/>
                <w:color w:val="auto"/>
                <w:szCs w:val="21"/>
              </w:rPr>
              <w:t>执业资格证书（或上岗证书）名称</w:t>
            </w:r>
          </w:p>
        </w:tc>
        <w:tc>
          <w:tcPr>
            <w:tcW w:w="2184" w:type="dxa"/>
            <w:vAlign w:val="center"/>
          </w:tcPr>
          <w:p w14:paraId="1940F97F">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6768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jc w:val="center"/>
        </w:trPr>
        <w:tc>
          <w:tcPr>
            <w:tcW w:w="940" w:type="dxa"/>
            <w:vAlign w:val="center"/>
          </w:tcPr>
          <w:p w14:paraId="5608BB2C">
            <w:pPr>
              <w:pStyle w:val="108"/>
              <w:keepNext w:val="0"/>
              <w:keepLines w:val="0"/>
              <w:pageBreakBefore w:val="0"/>
              <w:widowControl w:val="0"/>
              <w:shd w:val="clear"/>
              <w:tabs>
                <w:tab w:val="left" w:pos="427"/>
              </w:tabs>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职</w:t>
            </w:r>
            <w:r>
              <w:rPr>
                <w:rFonts w:hint="eastAsia"/>
                <w:color w:val="auto"/>
                <w:szCs w:val="21"/>
              </w:rPr>
              <w:tab/>
            </w:r>
            <w:r>
              <w:rPr>
                <w:rFonts w:hint="eastAsia"/>
                <w:color w:val="auto"/>
                <w:szCs w:val="21"/>
              </w:rPr>
              <w:t>称</w:t>
            </w:r>
          </w:p>
        </w:tc>
        <w:tc>
          <w:tcPr>
            <w:tcW w:w="1315" w:type="dxa"/>
            <w:gridSpan w:val="2"/>
            <w:vAlign w:val="center"/>
          </w:tcPr>
          <w:p w14:paraId="60F28567">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958" w:type="dxa"/>
            <w:vAlign w:val="center"/>
          </w:tcPr>
          <w:p w14:paraId="106D8985">
            <w:pPr>
              <w:pStyle w:val="108"/>
              <w:keepNext w:val="0"/>
              <w:keepLines w:val="0"/>
              <w:pageBreakBefore w:val="0"/>
              <w:widowControl w:val="0"/>
              <w:shd w:val="clear"/>
              <w:kinsoku/>
              <w:wordWrap/>
              <w:overflowPunct/>
              <w:topLinePunct w:val="0"/>
              <w:autoSpaceDE/>
              <w:autoSpaceDN/>
              <w:bidi w:val="0"/>
              <w:adjustRightInd/>
              <w:snapToGrid/>
              <w:spacing w:line="0" w:lineRule="atLeast"/>
              <w:ind w:right="259"/>
              <w:jc w:val="center"/>
              <w:textAlignment w:val="auto"/>
              <w:rPr>
                <w:color w:val="auto"/>
                <w:szCs w:val="21"/>
              </w:rPr>
            </w:pPr>
            <w:r>
              <w:rPr>
                <w:rFonts w:hint="eastAsia"/>
                <w:color w:val="auto"/>
                <w:szCs w:val="21"/>
              </w:rPr>
              <w:t>学历</w:t>
            </w:r>
          </w:p>
        </w:tc>
        <w:tc>
          <w:tcPr>
            <w:tcW w:w="1311" w:type="dxa"/>
            <w:vAlign w:val="center"/>
          </w:tcPr>
          <w:p w14:paraId="0F371447">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367" w:type="dxa"/>
            <w:gridSpan w:val="3"/>
            <w:vAlign w:val="center"/>
          </w:tcPr>
          <w:p w14:paraId="751BF288">
            <w:pPr>
              <w:pStyle w:val="108"/>
              <w:keepNext w:val="0"/>
              <w:keepLines w:val="0"/>
              <w:pageBreakBefore w:val="0"/>
              <w:widowControl w:val="0"/>
              <w:shd w:val="clear"/>
              <w:kinsoku/>
              <w:wordWrap/>
              <w:overflowPunct/>
              <w:topLinePunct w:val="0"/>
              <w:autoSpaceDE/>
              <w:autoSpaceDN/>
              <w:bidi w:val="0"/>
              <w:adjustRightInd/>
              <w:snapToGrid/>
              <w:spacing w:line="0" w:lineRule="atLeast"/>
              <w:ind w:right="109"/>
              <w:jc w:val="center"/>
              <w:textAlignment w:val="auto"/>
              <w:rPr>
                <w:color w:val="auto"/>
                <w:szCs w:val="21"/>
              </w:rPr>
            </w:pPr>
            <w:r>
              <w:rPr>
                <w:rFonts w:hint="eastAsia"/>
                <w:color w:val="auto"/>
                <w:szCs w:val="21"/>
              </w:rPr>
              <w:t>拟在本项目任职</w:t>
            </w:r>
          </w:p>
        </w:tc>
        <w:tc>
          <w:tcPr>
            <w:tcW w:w="2184" w:type="dxa"/>
            <w:vAlign w:val="center"/>
          </w:tcPr>
          <w:p w14:paraId="2DCD6846">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425BA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exact"/>
          <w:jc w:val="center"/>
        </w:trPr>
        <w:tc>
          <w:tcPr>
            <w:tcW w:w="940" w:type="dxa"/>
            <w:vAlign w:val="center"/>
          </w:tcPr>
          <w:p w14:paraId="1659FE5C">
            <w:pPr>
              <w:pStyle w:val="108"/>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从事工作年限</w:t>
            </w:r>
          </w:p>
        </w:tc>
        <w:tc>
          <w:tcPr>
            <w:tcW w:w="3584" w:type="dxa"/>
            <w:gridSpan w:val="4"/>
            <w:vAlign w:val="center"/>
          </w:tcPr>
          <w:p w14:paraId="015328AF">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367" w:type="dxa"/>
            <w:gridSpan w:val="3"/>
            <w:vAlign w:val="center"/>
          </w:tcPr>
          <w:p w14:paraId="3498F3AB">
            <w:pPr>
              <w:pStyle w:val="108"/>
              <w:keepNext w:val="0"/>
              <w:keepLines w:val="0"/>
              <w:pageBreakBefore w:val="0"/>
              <w:widowControl w:val="0"/>
              <w:shd w:val="clear"/>
              <w:kinsoku/>
              <w:wordWrap/>
              <w:overflowPunct/>
              <w:topLinePunct w:val="0"/>
              <w:autoSpaceDE/>
              <w:autoSpaceDN/>
              <w:bidi w:val="0"/>
              <w:adjustRightInd/>
              <w:snapToGrid/>
              <w:spacing w:line="0" w:lineRule="atLeast"/>
              <w:ind w:right="109"/>
              <w:jc w:val="center"/>
              <w:textAlignment w:val="auto"/>
              <w:rPr>
                <w:color w:val="auto"/>
                <w:szCs w:val="21"/>
              </w:rPr>
            </w:pPr>
            <w:r>
              <w:rPr>
                <w:rFonts w:hint="eastAsia"/>
                <w:color w:val="auto"/>
                <w:szCs w:val="21"/>
              </w:rPr>
              <w:t>联系电话</w:t>
            </w:r>
          </w:p>
        </w:tc>
        <w:tc>
          <w:tcPr>
            <w:tcW w:w="2184" w:type="dxa"/>
            <w:vAlign w:val="center"/>
          </w:tcPr>
          <w:p w14:paraId="0EBCA423">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53A70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940" w:type="dxa"/>
            <w:vAlign w:val="center"/>
          </w:tcPr>
          <w:p w14:paraId="6E682E8D">
            <w:pPr>
              <w:pStyle w:val="108"/>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毕业学校</w:t>
            </w:r>
          </w:p>
        </w:tc>
        <w:tc>
          <w:tcPr>
            <w:tcW w:w="8135" w:type="dxa"/>
            <w:gridSpan w:val="8"/>
            <w:vAlign w:val="center"/>
          </w:tcPr>
          <w:p w14:paraId="3D11C87F">
            <w:pPr>
              <w:pStyle w:val="108"/>
              <w:keepNext w:val="0"/>
              <w:keepLines w:val="0"/>
              <w:pageBreakBefore w:val="0"/>
              <w:widowControl w:val="0"/>
              <w:shd w:val="clear"/>
              <w:tabs>
                <w:tab w:val="left" w:pos="3360"/>
                <w:tab w:val="left" w:pos="4620"/>
              </w:tabs>
              <w:kinsoku/>
              <w:wordWrap/>
              <w:overflowPunct/>
              <w:topLinePunct w:val="0"/>
              <w:autoSpaceDE/>
              <w:autoSpaceDN/>
              <w:bidi w:val="0"/>
              <w:adjustRightInd/>
              <w:snapToGrid/>
              <w:spacing w:line="0" w:lineRule="atLeast"/>
              <w:ind w:firstLine="1890" w:firstLineChars="900"/>
              <w:jc w:val="center"/>
              <w:textAlignment w:val="auto"/>
              <w:rPr>
                <w:color w:val="auto"/>
                <w:szCs w:val="21"/>
              </w:rPr>
            </w:pPr>
            <w:r>
              <w:rPr>
                <w:rFonts w:hint="eastAsia"/>
                <w:color w:val="auto"/>
                <w:szCs w:val="21"/>
              </w:rPr>
              <w:t>年毕业于</w:t>
            </w:r>
            <w:r>
              <w:rPr>
                <w:rFonts w:hint="eastAsia"/>
                <w:color w:val="auto"/>
                <w:szCs w:val="21"/>
              </w:rPr>
              <w:tab/>
            </w:r>
            <w:r>
              <w:rPr>
                <w:rFonts w:hint="eastAsia"/>
                <w:color w:val="auto"/>
                <w:szCs w:val="21"/>
              </w:rPr>
              <w:t>学校</w:t>
            </w:r>
            <w:r>
              <w:rPr>
                <w:rFonts w:hint="eastAsia"/>
                <w:color w:val="auto"/>
                <w:szCs w:val="21"/>
              </w:rPr>
              <w:tab/>
            </w:r>
            <w:r>
              <w:rPr>
                <w:rFonts w:hint="eastAsia"/>
                <w:color w:val="auto"/>
                <w:szCs w:val="21"/>
              </w:rPr>
              <w:t>专业</w:t>
            </w:r>
          </w:p>
        </w:tc>
      </w:tr>
      <w:tr w14:paraId="02FDB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jc w:val="center"/>
        </w:trPr>
        <w:tc>
          <w:tcPr>
            <w:tcW w:w="9075" w:type="dxa"/>
            <w:gridSpan w:val="9"/>
            <w:vAlign w:val="center"/>
          </w:tcPr>
          <w:p w14:paraId="478E4BEA">
            <w:pPr>
              <w:pStyle w:val="108"/>
              <w:keepNext w:val="0"/>
              <w:keepLines w:val="0"/>
              <w:pageBreakBefore w:val="0"/>
              <w:widowControl w:val="0"/>
              <w:shd w:val="clear"/>
              <w:kinsoku/>
              <w:wordWrap/>
              <w:overflowPunct/>
              <w:topLinePunct w:val="0"/>
              <w:autoSpaceDE/>
              <w:autoSpaceDN/>
              <w:bidi w:val="0"/>
              <w:adjustRightInd/>
              <w:snapToGrid/>
              <w:spacing w:line="0" w:lineRule="atLeast"/>
              <w:ind w:left="103"/>
              <w:jc w:val="center"/>
              <w:textAlignment w:val="auto"/>
              <w:rPr>
                <w:color w:val="auto"/>
                <w:szCs w:val="21"/>
              </w:rPr>
            </w:pPr>
            <w:r>
              <w:rPr>
                <w:rFonts w:hint="eastAsia"/>
                <w:color w:val="auto"/>
                <w:szCs w:val="21"/>
              </w:rPr>
              <w:t>主要工作经历</w:t>
            </w:r>
          </w:p>
        </w:tc>
      </w:tr>
      <w:tr w14:paraId="26582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jc w:val="center"/>
        </w:trPr>
        <w:tc>
          <w:tcPr>
            <w:tcW w:w="1298" w:type="dxa"/>
            <w:gridSpan w:val="2"/>
            <w:vAlign w:val="center"/>
          </w:tcPr>
          <w:p w14:paraId="7F13BC18">
            <w:pPr>
              <w:pStyle w:val="108"/>
              <w:keepNext w:val="0"/>
              <w:keepLines w:val="0"/>
              <w:pageBreakBefore w:val="0"/>
              <w:widowControl w:val="0"/>
              <w:shd w:val="clear"/>
              <w:tabs>
                <w:tab w:val="left" w:pos="873"/>
              </w:tabs>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时</w:t>
            </w:r>
            <w:r>
              <w:rPr>
                <w:rFonts w:hint="eastAsia"/>
                <w:color w:val="auto"/>
                <w:szCs w:val="21"/>
              </w:rPr>
              <w:tab/>
            </w:r>
            <w:r>
              <w:rPr>
                <w:rFonts w:hint="eastAsia"/>
                <w:color w:val="auto"/>
                <w:szCs w:val="21"/>
              </w:rPr>
              <w:t>间</w:t>
            </w:r>
          </w:p>
        </w:tc>
        <w:tc>
          <w:tcPr>
            <w:tcW w:w="3932" w:type="dxa"/>
            <w:gridSpan w:val="4"/>
            <w:vAlign w:val="center"/>
          </w:tcPr>
          <w:p w14:paraId="659A4A9E">
            <w:pPr>
              <w:pStyle w:val="108"/>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参加过的类似项目</w:t>
            </w:r>
          </w:p>
        </w:tc>
        <w:tc>
          <w:tcPr>
            <w:tcW w:w="1260" w:type="dxa"/>
            <w:vAlign w:val="center"/>
          </w:tcPr>
          <w:p w14:paraId="3EBBBCE9">
            <w:pPr>
              <w:pStyle w:val="108"/>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担任职务</w:t>
            </w:r>
          </w:p>
        </w:tc>
        <w:tc>
          <w:tcPr>
            <w:tcW w:w="2585" w:type="dxa"/>
            <w:gridSpan w:val="2"/>
            <w:vAlign w:val="center"/>
          </w:tcPr>
          <w:p w14:paraId="36F0702E">
            <w:pPr>
              <w:pStyle w:val="108"/>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r>
              <w:rPr>
                <w:rFonts w:hint="eastAsia"/>
                <w:color w:val="auto"/>
                <w:szCs w:val="21"/>
              </w:rPr>
              <w:t>发包人及联系电话</w:t>
            </w:r>
          </w:p>
        </w:tc>
      </w:tr>
      <w:tr w14:paraId="2B0F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298" w:type="dxa"/>
            <w:gridSpan w:val="2"/>
          </w:tcPr>
          <w:p w14:paraId="55D2B508">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3932" w:type="dxa"/>
            <w:gridSpan w:val="4"/>
          </w:tcPr>
          <w:p w14:paraId="0BC01C6E">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1260" w:type="dxa"/>
          </w:tcPr>
          <w:p w14:paraId="27E66F0C">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585" w:type="dxa"/>
            <w:gridSpan w:val="2"/>
          </w:tcPr>
          <w:p w14:paraId="621ECD7C">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419B8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jc w:val="center"/>
        </w:trPr>
        <w:tc>
          <w:tcPr>
            <w:tcW w:w="1298" w:type="dxa"/>
            <w:gridSpan w:val="2"/>
          </w:tcPr>
          <w:p w14:paraId="5120241A">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3932" w:type="dxa"/>
            <w:gridSpan w:val="4"/>
          </w:tcPr>
          <w:p w14:paraId="491229FE">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1260" w:type="dxa"/>
          </w:tcPr>
          <w:p w14:paraId="181555BD">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585" w:type="dxa"/>
            <w:gridSpan w:val="2"/>
          </w:tcPr>
          <w:p w14:paraId="482F95C5">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29852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298" w:type="dxa"/>
            <w:gridSpan w:val="2"/>
          </w:tcPr>
          <w:p w14:paraId="5E8DA739">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3932" w:type="dxa"/>
            <w:gridSpan w:val="4"/>
          </w:tcPr>
          <w:p w14:paraId="1EC2C4AF">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1260" w:type="dxa"/>
          </w:tcPr>
          <w:p w14:paraId="6D17AA24">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585" w:type="dxa"/>
            <w:gridSpan w:val="2"/>
          </w:tcPr>
          <w:p w14:paraId="363BB2B0">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3C240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298" w:type="dxa"/>
            <w:gridSpan w:val="2"/>
          </w:tcPr>
          <w:p w14:paraId="3F393657">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3932" w:type="dxa"/>
            <w:gridSpan w:val="4"/>
          </w:tcPr>
          <w:p w14:paraId="57860170">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1260" w:type="dxa"/>
          </w:tcPr>
          <w:p w14:paraId="68EDF269">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585" w:type="dxa"/>
            <w:gridSpan w:val="2"/>
          </w:tcPr>
          <w:p w14:paraId="417C2427">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4E894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jc w:val="center"/>
        </w:trPr>
        <w:tc>
          <w:tcPr>
            <w:tcW w:w="1298" w:type="dxa"/>
            <w:gridSpan w:val="2"/>
          </w:tcPr>
          <w:p w14:paraId="76C8ADD6">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3932" w:type="dxa"/>
            <w:gridSpan w:val="4"/>
          </w:tcPr>
          <w:p w14:paraId="77010004">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1260" w:type="dxa"/>
          </w:tcPr>
          <w:p w14:paraId="596948F6">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585" w:type="dxa"/>
            <w:gridSpan w:val="2"/>
          </w:tcPr>
          <w:p w14:paraId="7D44E259">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68AB1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298" w:type="dxa"/>
            <w:gridSpan w:val="2"/>
          </w:tcPr>
          <w:p w14:paraId="26D05F8A">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3932" w:type="dxa"/>
            <w:gridSpan w:val="4"/>
          </w:tcPr>
          <w:p w14:paraId="59CA1193">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1260" w:type="dxa"/>
          </w:tcPr>
          <w:p w14:paraId="406EA982">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585" w:type="dxa"/>
            <w:gridSpan w:val="2"/>
          </w:tcPr>
          <w:p w14:paraId="3832A826">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r w14:paraId="6F8BC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298" w:type="dxa"/>
            <w:gridSpan w:val="2"/>
          </w:tcPr>
          <w:p w14:paraId="48966914">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3932" w:type="dxa"/>
            <w:gridSpan w:val="4"/>
          </w:tcPr>
          <w:p w14:paraId="46B8C7CF">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1260" w:type="dxa"/>
          </w:tcPr>
          <w:p w14:paraId="4D95CA68">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c>
          <w:tcPr>
            <w:tcW w:w="2585" w:type="dxa"/>
            <w:gridSpan w:val="2"/>
          </w:tcPr>
          <w:p w14:paraId="1637069F">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rPr>
                <w:color w:val="auto"/>
                <w:szCs w:val="21"/>
              </w:rPr>
            </w:pPr>
          </w:p>
        </w:tc>
      </w:tr>
    </w:tbl>
    <w:p w14:paraId="24646435">
      <w:pPr>
        <w:pStyle w:val="17"/>
        <w:shd w:val="clear"/>
        <w:spacing w:before="37" w:line="360" w:lineRule="auto"/>
        <w:jc w:val="left"/>
        <w:rPr>
          <w:color w:val="auto"/>
          <w:sz w:val="21"/>
          <w:szCs w:val="21"/>
        </w:rPr>
      </w:pPr>
      <w:r>
        <w:rPr>
          <w:rFonts w:hint="eastAsia"/>
          <w:color w:val="auto"/>
          <w:sz w:val="21"/>
          <w:szCs w:val="21"/>
        </w:rPr>
        <w:t>注：供应商在本表后附</w:t>
      </w:r>
      <w:r>
        <w:rPr>
          <w:rFonts w:hint="eastAsia"/>
          <w:color w:val="auto"/>
          <w:sz w:val="21"/>
          <w:szCs w:val="21"/>
          <w:lang w:eastAsia="zh-CN"/>
        </w:rPr>
        <w:t>社保证明等</w:t>
      </w:r>
      <w:r>
        <w:rPr>
          <w:rFonts w:hint="eastAsia"/>
          <w:color w:val="auto"/>
          <w:sz w:val="21"/>
          <w:szCs w:val="21"/>
        </w:rPr>
        <w:t>相关证明材料。</w:t>
      </w:r>
    </w:p>
    <w:p w14:paraId="4C37B295">
      <w:pPr>
        <w:pStyle w:val="4"/>
        <w:shd w:val="clear"/>
        <w:ind w:left="3" w:right="1"/>
        <w:jc w:val="center"/>
        <w:rPr>
          <w:rFonts w:ascii="宋体" w:hAnsi="宋体" w:cs="宋体"/>
          <w:color w:val="auto"/>
          <w:sz w:val="21"/>
          <w:szCs w:val="21"/>
        </w:rPr>
      </w:pPr>
      <w:bookmarkStart w:id="100" w:name="_bookmark211"/>
      <w:bookmarkEnd w:id="100"/>
    </w:p>
    <w:p w14:paraId="129C490C">
      <w:pPr>
        <w:pStyle w:val="4"/>
        <w:shd w:val="clear"/>
        <w:ind w:left="3" w:right="1"/>
        <w:jc w:val="center"/>
        <w:rPr>
          <w:rFonts w:ascii="宋体" w:hAnsi="宋体" w:cs="宋体"/>
          <w:color w:val="auto"/>
          <w:sz w:val="21"/>
          <w:szCs w:val="21"/>
        </w:rPr>
      </w:pPr>
    </w:p>
    <w:p w14:paraId="13845AD6">
      <w:pPr>
        <w:pStyle w:val="4"/>
        <w:shd w:val="clear"/>
        <w:jc w:val="center"/>
        <w:rPr>
          <w:color w:val="auto"/>
        </w:rPr>
      </w:pPr>
      <w:bookmarkStart w:id="101" w:name="_Toc14475"/>
      <w:bookmarkStart w:id="102" w:name="_Toc24082_WPSOffice_Level1"/>
      <w:r>
        <w:rPr>
          <w:color w:val="auto"/>
        </w:rPr>
        <w:br w:type="page"/>
      </w:r>
      <w:bookmarkStart w:id="103" w:name="_Toc42624352"/>
      <w:bookmarkStart w:id="104" w:name="_Toc76062768"/>
      <w:bookmarkStart w:id="105" w:name="_Toc18331"/>
      <w:r>
        <w:rPr>
          <w:rFonts w:hint="eastAsia"/>
          <w:color w:val="auto"/>
        </w:rPr>
        <w:t>七、</w:t>
      </w:r>
      <w:bookmarkEnd w:id="101"/>
      <w:bookmarkEnd w:id="102"/>
      <w:bookmarkEnd w:id="103"/>
      <w:bookmarkEnd w:id="104"/>
      <w:r>
        <w:rPr>
          <w:rFonts w:hint="eastAsia" w:ascii="宋体" w:hAnsi="宋体" w:eastAsia="宋体"/>
          <w:color w:val="auto"/>
        </w:rPr>
        <w:t>服务方案</w:t>
      </w:r>
      <w:bookmarkEnd w:id="105"/>
    </w:p>
    <w:p w14:paraId="38A18328">
      <w:pPr>
        <w:shd w:val="clear"/>
        <w:spacing w:line="360" w:lineRule="auto"/>
        <w:jc w:val="center"/>
        <w:rPr>
          <w:color w:val="auto"/>
        </w:rPr>
      </w:pPr>
      <w:bookmarkStart w:id="106" w:name="_Toc42624353"/>
      <w:bookmarkStart w:id="107" w:name="_Toc2927"/>
      <w:bookmarkStart w:id="108" w:name="_Toc9810_WPSOffice_Level1"/>
      <w:r>
        <w:rPr>
          <w:rFonts w:ascii="宋体" w:hAnsi="宋体" w:cs="宋体"/>
          <w:color w:val="auto"/>
          <w:szCs w:val="21"/>
        </w:rPr>
        <w:br w:type="page"/>
      </w:r>
      <w:bookmarkStart w:id="109" w:name="_Toc76062769"/>
      <w:r>
        <w:rPr>
          <w:rFonts w:hint="eastAsia" w:ascii="宋体" w:hAnsi="宋体" w:eastAsia="Verdana" w:cs="宋体"/>
          <w:b/>
          <w:bCs/>
          <w:color w:val="auto"/>
          <w:sz w:val="32"/>
          <w:szCs w:val="32"/>
        </w:rPr>
        <w:t>八、其他资料</w:t>
      </w:r>
      <w:bookmarkEnd w:id="106"/>
      <w:bookmarkEnd w:id="107"/>
      <w:bookmarkEnd w:id="108"/>
      <w:bookmarkEnd w:id="109"/>
    </w:p>
    <w:p w14:paraId="4CCE32D8">
      <w:pPr>
        <w:shd w:val="clear"/>
        <w:spacing w:line="360" w:lineRule="auto"/>
        <w:rPr>
          <w:color w:val="auto"/>
          <w:szCs w:val="21"/>
        </w:rPr>
      </w:pPr>
      <w:bookmarkStart w:id="110" w:name="_Toc29925"/>
      <w:bookmarkStart w:id="111" w:name="_Toc10810"/>
    </w:p>
    <w:p w14:paraId="63164B10">
      <w:pPr>
        <w:shd w:val="clear"/>
        <w:spacing w:line="360" w:lineRule="auto"/>
        <w:rPr>
          <w:color w:val="auto"/>
          <w:szCs w:val="21"/>
        </w:rPr>
      </w:pPr>
      <w:r>
        <w:rPr>
          <w:rFonts w:hint="eastAsia"/>
          <w:color w:val="auto"/>
          <w:szCs w:val="21"/>
        </w:rPr>
        <w:t>文件中规定的其他材料</w:t>
      </w:r>
      <w:bookmarkEnd w:id="110"/>
      <w:bookmarkStart w:id="112" w:name="_Toc18190"/>
      <w:r>
        <w:rPr>
          <w:rFonts w:hint="eastAsia"/>
          <w:color w:val="auto"/>
          <w:szCs w:val="21"/>
        </w:rPr>
        <w:t>及供应商认为需要提交的与本项目相关的材料</w:t>
      </w:r>
      <w:bookmarkEnd w:id="111"/>
      <w:bookmarkEnd w:id="112"/>
    </w:p>
    <w:p w14:paraId="739B2D41">
      <w:pPr>
        <w:widowControl/>
        <w:shd w:val="clear"/>
        <w:jc w:val="left"/>
        <w:rPr>
          <w:rFonts w:cs="宋体" w:asciiTheme="minorEastAsia" w:hAnsiTheme="minorEastAsia" w:eastAsiaTheme="minorEastAsia"/>
          <w:b/>
          <w:bCs/>
          <w:color w:val="auto"/>
          <w:kern w:val="0"/>
          <w:szCs w:val="21"/>
        </w:rPr>
        <w:sectPr>
          <w:footerReference r:id="rId13" w:type="default"/>
          <w:footerReference r:id="rId14" w:type="even"/>
          <w:pgSz w:w="11906" w:h="16838"/>
          <w:pgMar w:top="1134" w:right="1418" w:bottom="1134" w:left="1418" w:header="851" w:footer="851" w:gutter="0"/>
          <w:cols w:space="720" w:num="1"/>
          <w:docGrid w:linePitch="312" w:charSpace="0"/>
        </w:sectPr>
      </w:pPr>
      <w:r>
        <w:rPr>
          <w:rFonts w:cs="宋体" w:asciiTheme="minorEastAsia" w:hAnsiTheme="minorEastAsia" w:eastAsiaTheme="minorEastAsia"/>
          <w:b/>
          <w:bCs/>
          <w:color w:val="auto"/>
          <w:kern w:val="0"/>
          <w:szCs w:val="21"/>
        </w:rPr>
        <w:br w:type="page"/>
      </w:r>
    </w:p>
    <w:p w14:paraId="4CCAE63B">
      <w:pPr>
        <w:keepNext/>
        <w:keepLines/>
        <w:kinsoku/>
        <w:autoSpaceDE/>
        <w:autoSpaceDN/>
        <w:adjustRightInd/>
        <w:snapToGrid/>
        <w:spacing w:before="260" w:after="260"/>
        <w:jc w:val="center"/>
        <w:textAlignment w:val="auto"/>
        <w:outlineLvl w:val="1"/>
        <w:rPr>
          <w:rFonts w:ascii="宋体" w:hAnsi="宋体" w:eastAsia="宋体" w:cs="宋体"/>
          <w:snapToGrid/>
          <w:color w:val="auto"/>
          <w:sz w:val="24"/>
          <w:szCs w:val="20"/>
          <w:lang w:eastAsia="zh-CN"/>
        </w:rPr>
      </w:pPr>
      <w:r>
        <w:rPr>
          <w:rFonts w:hint="eastAsia" w:ascii="宋体" w:hAnsi="宋体" w:eastAsia="宋体" w:cs="宋体"/>
          <w:b/>
          <w:snapToGrid/>
          <w:color w:val="auto"/>
          <w:kern w:val="2"/>
          <w:sz w:val="36"/>
          <w:szCs w:val="36"/>
          <w:lang w:val="zh-CN" w:eastAsia="zh-CN"/>
        </w:rPr>
        <w:t>中小企业声明函</w:t>
      </w:r>
    </w:p>
    <w:p w14:paraId="43D26AF3">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本公司(联合体)郑重声明，根据《政府采购促进中小企业发展管理办法》(财库(2020)46号)的规定，本公司(联合体</w:t>
      </w:r>
      <w:r>
        <w:rPr>
          <w:rFonts w:hint="eastAsia" w:ascii="宋体" w:hAnsi="宋体" w:eastAsia="宋体" w:cs="宋体"/>
          <w:snapToGrid/>
          <w:color w:val="auto"/>
          <w:kern w:val="2"/>
          <w:sz w:val="24"/>
          <w:szCs w:val="24"/>
          <w:u w:val="single"/>
          <w:lang w:eastAsia="zh-CN"/>
        </w:rPr>
        <w:t>)参加   (单位名称)</w:t>
      </w:r>
      <w:r>
        <w:rPr>
          <w:rFonts w:hint="eastAsia" w:ascii="宋体" w:hAnsi="宋体" w:eastAsia="宋体" w:cs="宋体"/>
          <w:snapToGrid/>
          <w:color w:val="auto"/>
          <w:kern w:val="2"/>
          <w:sz w:val="24"/>
          <w:szCs w:val="24"/>
          <w:lang w:eastAsia="zh-CN"/>
        </w:rPr>
        <w:t xml:space="preserve">的 </w:t>
      </w:r>
      <w:r>
        <w:rPr>
          <w:rFonts w:hint="eastAsia" w:ascii="宋体" w:hAnsi="宋体" w:eastAsia="宋体" w:cs="宋体"/>
          <w:snapToGrid/>
          <w:color w:val="auto"/>
          <w:kern w:val="2"/>
          <w:sz w:val="24"/>
          <w:szCs w:val="24"/>
          <w:u w:val="single"/>
          <w:lang w:eastAsia="zh-CN"/>
        </w:rPr>
        <w:t xml:space="preserve">  (项目名称)</w:t>
      </w:r>
      <w:r>
        <w:rPr>
          <w:rFonts w:hint="eastAsia" w:ascii="宋体" w:hAnsi="宋体" w:eastAsia="宋体" w:cs="宋体"/>
          <w:snapToGrid/>
          <w:color w:val="auto"/>
          <w:kern w:val="2"/>
          <w:sz w:val="24"/>
          <w:szCs w:val="24"/>
          <w:lang w:eastAsia="zh-CN"/>
        </w:rPr>
        <w:t>采购活动，工程的施工单位全部为由符合政策要求的中小企业（或者：服务全部由符合政策要求的中小企业承接）。相关企业（含联合体中的中小企业、签订分包意向协议的中小企业)的具体情况如下:</w:t>
      </w:r>
    </w:p>
    <w:p w14:paraId="0BC17944">
      <w:pPr>
        <w:widowControl w:val="0"/>
        <w:kinsoku/>
        <w:autoSpaceDE/>
        <w:autoSpaceDN/>
        <w:adjustRightInd/>
        <w:snapToGrid/>
        <w:spacing w:line="500" w:lineRule="exact"/>
        <w:ind w:firstLine="240" w:firstLineChars="1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vertAlign w:val="superscript"/>
          <w:lang w:eastAsia="zh-CN"/>
        </w:rPr>
        <w:t>1</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14:paraId="2A9DDA95">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14:paraId="13DC3907">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14:paraId="7F93034A">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w:t>
      </w:r>
    </w:p>
    <w:p w14:paraId="53291C30">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以上企业，不属于大企业的分支机构，不存在控股股东为大企业的情形，也不存在与大企业的负责人为同一人的情形。</w:t>
      </w:r>
    </w:p>
    <w:p w14:paraId="6A50143B">
      <w:pPr>
        <w:widowControl w:val="0"/>
        <w:kinsoku/>
        <w:autoSpaceDE/>
        <w:autoSpaceDN/>
        <w:adjustRightInd/>
        <w:snapToGrid/>
        <w:spacing w:line="500" w:lineRule="exact"/>
        <w:ind w:firstLine="482" w:firstLineChars="200"/>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本企业对上述声明内容的真实性负责。如有虚假，将依法承担相应责任。</w:t>
      </w:r>
    </w:p>
    <w:p w14:paraId="3C4F39FC">
      <w:pPr>
        <w:widowControl w:val="0"/>
        <w:kinsoku/>
        <w:autoSpaceDE/>
        <w:autoSpaceDN/>
        <w:adjustRightInd/>
        <w:snapToGrid/>
        <w:spacing w:line="500" w:lineRule="exact"/>
        <w:jc w:val="both"/>
        <w:textAlignment w:val="auto"/>
        <w:rPr>
          <w:rFonts w:ascii="宋体" w:hAnsi="宋体" w:eastAsia="宋体" w:cs="宋体"/>
          <w:snapToGrid/>
          <w:color w:val="auto"/>
          <w:kern w:val="2"/>
          <w:sz w:val="24"/>
          <w:szCs w:val="24"/>
          <w:lang w:eastAsia="zh-CN"/>
        </w:rPr>
      </w:pPr>
    </w:p>
    <w:p w14:paraId="39E09345">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企业名称（盖单）：</w:t>
      </w:r>
    </w:p>
    <w:p w14:paraId="13D8B4F2">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日期：</w:t>
      </w:r>
    </w:p>
    <w:p w14:paraId="1C758583">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14:paraId="1EB4A83A">
      <w:pPr>
        <w:keepNext/>
        <w:keepLines/>
        <w:kinsoku/>
        <w:autoSpaceDE/>
        <w:autoSpaceDN/>
        <w:adjustRightInd/>
        <w:snapToGrid/>
        <w:spacing w:before="260" w:after="260"/>
        <w:jc w:val="both"/>
        <w:textAlignment w:val="auto"/>
        <w:rPr>
          <w:rFonts w:ascii="宋体" w:hAnsi="宋体" w:eastAsia="宋体" w:cs="宋体"/>
          <w:snapToGrid/>
          <w:color w:val="auto"/>
          <w:sz w:val="24"/>
          <w:szCs w:val="24"/>
          <w:lang w:eastAsia="zh-CN"/>
        </w:rPr>
      </w:pPr>
    </w:p>
    <w:p w14:paraId="6D297123">
      <w:pPr>
        <w:pStyle w:val="40"/>
        <w:ind w:firstLine="240"/>
        <w:jc w:val="left"/>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从业人员，营业收入、资产总额填报上一年度数据，无上一年度数据的新成立企业可不填报。</w:t>
      </w:r>
    </w:p>
    <w:p w14:paraId="6A792A56">
      <w:pPr>
        <w:pStyle w:val="40"/>
        <w:ind w:firstLine="240"/>
        <w:jc w:val="left"/>
        <w:rPr>
          <w:rFonts w:hint="eastAsia" w:ascii="宋体" w:hAnsi="宋体" w:eastAsia="宋体" w:cs="宋体"/>
          <w:snapToGrid/>
          <w:color w:val="auto"/>
          <w:kern w:val="2"/>
          <w:sz w:val="24"/>
          <w:szCs w:val="24"/>
          <w:lang w:eastAsia="zh-CN"/>
        </w:rPr>
      </w:pPr>
    </w:p>
    <w:p w14:paraId="7B38F014">
      <w:pPr>
        <w:pStyle w:val="40"/>
        <w:ind w:firstLine="240"/>
        <w:jc w:val="left"/>
        <w:rPr>
          <w:rFonts w:hint="default" w:ascii="宋体" w:hAnsi="宋体" w:eastAsia="宋体" w:cs="宋体"/>
          <w:snapToGrid/>
          <w:color w:val="auto"/>
          <w:kern w:val="2"/>
          <w:sz w:val="24"/>
          <w:szCs w:val="24"/>
          <w:lang w:val="en-US" w:eastAsia="zh-CN"/>
        </w:rPr>
        <w:sectPr>
          <w:footerReference r:id="rId15" w:type="default"/>
          <w:pgSz w:w="11905" w:h="16838"/>
          <w:pgMar w:top="1134" w:right="1134" w:bottom="1134" w:left="1134" w:header="0" w:footer="1085" w:gutter="0"/>
          <w:cols w:space="0" w:num="1"/>
        </w:sectPr>
      </w:pPr>
      <w:r>
        <w:rPr>
          <w:rFonts w:hint="eastAsia" w:ascii="宋体" w:hAnsi="宋体" w:eastAsia="宋体" w:cs="宋体"/>
          <w:snapToGrid/>
          <w:color w:val="auto"/>
          <w:kern w:val="2"/>
          <w:sz w:val="24"/>
          <w:szCs w:val="24"/>
          <w:lang w:val="en-US" w:eastAsia="zh-CN"/>
        </w:rPr>
        <w:t>本项目中小企业行业划分为：</w:t>
      </w:r>
      <w:r>
        <w:rPr>
          <w:rFonts w:hint="eastAsia" w:ascii="宋体" w:hAnsi="宋体" w:eastAsia="宋体" w:cs="宋体"/>
          <w:snapToGrid/>
          <w:color w:val="auto"/>
          <w:kern w:val="2"/>
          <w:sz w:val="24"/>
          <w:szCs w:val="24"/>
          <w:u w:val="single"/>
          <w:lang w:val="en-US" w:eastAsia="zh-CN"/>
        </w:rPr>
        <w:t>其他未列明行业</w:t>
      </w:r>
      <w:r>
        <w:rPr>
          <w:rFonts w:hint="eastAsia" w:ascii="宋体" w:hAnsi="宋体" w:eastAsia="宋体" w:cs="宋体"/>
          <w:snapToGrid/>
          <w:color w:val="auto"/>
          <w:kern w:val="2"/>
          <w:sz w:val="24"/>
          <w:szCs w:val="24"/>
          <w:u w:val="none"/>
          <w:lang w:val="en-US" w:eastAsia="zh-CN"/>
        </w:rPr>
        <w:t>。</w:t>
      </w:r>
    </w:p>
    <w:p w14:paraId="00E13502">
      <w:pPr>
        <w:widowControl/>
        <w:shd w:val="clear"/>
        <w:jc w:val="left"/>
        <w:rPr>
          <w:rFonts w:cs="宋体" w:asciiTheme="minorEastAsia" w:hAnsiTheme="minorEastAsia" w:eastAsiaTheme="minorEastAsia"/>
          <w:b/>
          <w:bCs/>
          <w:color w:val="auto"/>
          <w:kern w:val="0"/>
          <w:szCs w:val="21"/>
        </w:rPr>
      </w:pPr>
    </w:p>
    <w:p w14:paraId="36EDAD44">
      <w:pPr>
        <w:shd w:val="clear"/>
        <w:spacing w:line="360" w:lineRule="auto"/>
        <w:rPr>
          <w:rFonts w:ascii="宋体" w:hAnsi="宋体" w:cs="宋体"/>
          <w:color w:val="auto"/>
          <w:szCs w:val="21"/>
        </w:rPr>
      </w:pPr>
      <w:r>
        <w:rPr>
          <w:rFonts w:hint="eastAsia" w:ascii="宋体" w:hAnsi="宋体" w:cs="宋体"/>
          <w:color w:val="auto"/>
          <w:szCs w:val="21"/>
        </w:rPr>
        <w:t xml:space="preserve">附表 </w:t>
      </w:r>
    </w:p>
    <w:p w14:paraId="6A664F81">
      <w:pPr>
        <w:shd w:val="clear"/>
        <w:spacing w:line="360" w:lineRule="auto"/>
        <w:jc w:val="center"/>
        <w:rPr>
          <w:rFonts w:hint="eastAsia" w:ascii="宋体" w:hAnsi="宋体" w:eastAsia="Verdana" w:cs="宋体"/>
          <w:b/>
          <w:bCs/>
          <w:color w:val="auto"/>
          <w:sz w:val="32"/>
          <w:szCs w:val="32"/>
        </w:rPr>
      </w:pPr>
      <w:r>
        <w:rPr>
          <w:rFonts w:hint="eastAsia" w:ascii="宋体" w:hAnsi="宋体" w:eastAsia="宋体" w:cs="宋体"/>
          <w:b/>
          <w:bCs/>
          <w:color w:val="auto"/>
          <w:sz w:val="32"/>
          <w:szCs w:val="32"/>
          <w:lang w:eastAsia="zh-CN"/>
        </w:rPr>
        <w:t>最后</w:t>
      </w:r>
      <w:r>
        <w:rPr>
          <w:rFonts w:hint="eastAsia" w:ascii="宋体" w:hAnsi="宋体" w:eastAsia="Verdana" w:cs="宋体"/>
          <w:b/>
          <w:bCs/>
          <w:color w:val="auto"/>
          <w:sz w:val="32"/>
          <w:szCs w:val="32"/>
        </w:rPr>
        <w:t>报价表</w:t>
      </w:r>
    </w:p>
    <w:p w14:paraId="594B2CA7">
      <w:pPr>
        <w:widowControl/>
        <w:shd w:val="clear"/>
        <w:jc w:val="center"/>
        <w:rPr>
          <w:rFonts w:hint="eastAsia" w:ascii="宋体" w:hAnsi="宋体" w:eastAsia="宋体"/>
          <w:color w:val="auto"/>
          <w:szCs w:val="21"/>
          <w:lang w:val="en-US" w:eastAsia="zh-CN"/>
        </w:rPr>
      </w:pPr>
      <w:r>
        <w:rPr>
          <w:rFonts w:hint="eastAsia" w:ascii="宋体" w:hAnsi="宋体"/>
          <w:color w:val="auto"/>
          <w:szCs w:val="21"/>
          <w:lang w:val="en-US" w:eastAsia="zh-CN"/>
        </w:rPr>
        <w:t>以政采云平台格式为准</w:t>
      </w:r>
    </w:p>
    <w:sectPr>
      <w:pgSz w:w="11906" w:h="16838"/>
      <w:pgMar w:top="1134" w:right="1418" w:bottom="113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53B9">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78</w:t>
    </w:r>
    <w:r>
      <w:fldChar w:fldCharType="end"/>
    </w:r>
  </w:p>
  <w:p w14:paraId="4FB0FB7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88D0">
    <w:pPr>
      <w:pStyle w:val="28"/>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4976">
    <w:pPr>
      <w:spacing w:line="169" w:lineRule="auto"/>
      <w:ind w:left="4387"/>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D61C">
    <w:pPr>
      <w:spacing w:line="169" w:lineRule="auto"/>
      <w:ind w:left="5212"/>
      <w:rPr>
        <w:rFonts w:ascii="Calibri" w:hAnsi="Calibri" w:eastAsia="Calibri" w:cs="Calibri"/>
        <w:sz w:val="18"/>
        <w:szCs w:val="18"/>
      </w:rPr>
    </w:pPr>
    <w:r>
      <w:rPr>
        <w:rFonts w:ascii="Calibri" w:hAnsi="Calibri" w:eastAsia="Calibri" w:cs="Calibri"/>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08C8">
    <w:pPr>
      <w:pStyle w:val="28"/>
      <w:framePr w:wrap="around" w:vAnchor="text" w:hAnchor="margin" w:xAlign="center" w:y="1"/>
      <w:rPr>
        <w:rStyle w:val="46"/>
        <w:rFonts w:ascii="仿宋_GB2312" w:eastAsia="仿宋_GB2312"/>
      </w:rPr>
    </w:pPr>
    <w:r>
      <w:rPr>
        <w:rFonts w:hint="eastAsia" w:ascii="仿宋_GB2312" w:eastAsia="仿宋_GB2312"/>
      </w:rPr>
      <w:fldChar w:fldCharType="begin"/>
    </w:r>
    <w:r>
      <w:rPr>
        <w:rStyle w:val="46"/>
        <w:rFonts w:hint="eastAsia" w:ascii="仿宋_GB2312" w:eastAsia="仿宋_GB2312"/>
      </w:rPr>
      <w:instrText xml:space="preserve">PAGE  </w:instrText>
    </w:r>
    <w:r>
      <w:rPr>
        <w:rFonts w:hint="eastAsia" w:ascii="仿宋_GB2312" w:eastAsia="仿宋_GB2312"/>
      </w:rPr>
      <w:fldChar w:fldCharType="separate"/>
    </w:r>
    <w:r>
      <w:rPr>
        <w:rStyle w:val="46"/>
        <w:rFonts w:ascii="仿宋_GB2312" w:eastAsia="仿宋_GB2312"/>
      </w:rPr>
      <w:t>29</w:t>
    </w:r>
    <w:r>
      <w:rPr>
        <w:rFonts w:hint="eastAsia" w:ascii="仿宋_GB2312" w:eastAsia="仿宋_GB2312"/>
      </w:rPr>
      <w:fldChar w:fldCharType="end"/>
    </w:r>
  </w:p>
  <w:p w14:paraId="0006FDD3">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98F6">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B4D4A6">
                          <w:pPr>
                            <w:pStyle w:val="2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7BB4D4A6">
                    <w:pPr>
                      <w:pStyle w:val="2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3B85">
    <w:pPr>
      <w:pStyle w:val="28"/>
      <w:framePr w:wrap="around" w:vAnchor="text" w:hAnchor="margin" w:xAlign="center" w:y="1"/>
      <w:rPr>
        <w:rStyle w:val="46"/>
        <w:rFonts w:ascii="仿宋_GB2312" w:eastAsia="仿宋_GB2312"/>
      </w:rPr>
    </w:pPr>
    <w:r>
      <w:rPr>
        <w:rFonts w:hint="eastAsia" w:ascii="仿宋_GB2312" w:eastAsia="仿宋_GB2312"/>
      </w:rPr>
      <w:fldChar w:fldCharType="begin"/>
    </w:r>
    <w:r>
      <w:rPr>
        <w:rStyle w:val="46"/>
        <w:rFonts w:hint="eastAsia" w:ascii="仿宋_GB2312" w:eastAsia="仿宋_GB2312"/>
      </w:rPr>
      <w:instrText xml:space="preserve">PAGE  </w:instrText>
    </w:r>
    <w:r>
      <w:rPr>
        <w:rFonts w:hint="eastAsia" w:ascii="仿宋_GB2312" w:eastAsia="仿宋_GB2312"/>
      </w:rPr>
      <w:fldChar w:fldCharType="separate"/>
    </w:r>
    <w:r>
      <w:rPr>
        <w:rStyle w:val="46"/>
        <w:rFonts w:ascii="仿宋_GB2312" w:eastAsia="仿宋_GB2312"/>
      </w:rPr>
      <w:t>49</w:t>
    </w:r>
    <w:r>
      <w:rPr>
        <w:rFonts w:hint="eastAsia" w:ascii="仿宋_GB2312" w:eastAsia="仿宋_GB2312"/>
      </w:rPr>
      <w:fldChar w:fldCharType="end"/>
    </w:r>
  </w:p>
  <w:p w14:paraId="2185FB20">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891F">
    <w:pPr>
      <w:pStyle w:val="28"/>
      <w:framePr w:wrap="around" w:vAnchor="text" w:hAnchor="margin" w:xAlign="center" w:y="1"/>
      <w:rPr>
        <w:rStyle w:val="46"/>
      </w:rPr>
    </w:pPr>
    <w:r>
      <w:fldChar w:fldCharType="begin"/>
    </w:r>
    <w:r>
      <w:rPr>
        <w:rStyle w:val="46"/>
      </w:rPr>
      <w:instrText xml:space="preserve">PAGE  </w:instrText>
    </w:r>
    <w:r>
      <w:fldChar w:fldCharType="end"/>
    </w:r>
  </w:p>
  <w:p w14:paraId="28536D84">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9646">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1868EB">
                          <w:pPr>
                            <w:pStyle w:val="2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14:paraId="521868EB">
                    <w:pPr>
                      <w:pStyle w:val="2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C0AE7">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C2D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E48F">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C519">
    <w:pPr>
      <w:pStyle w:val="29"/>
      <w:pBdr>
        <w:bottom w:val="none" w:color="auto" w:sz="0" w:space="0"/>
      </w:pBdr>
      <w:jc w:val="left"/>
      <w:rPr>
        <w:rFonts w:ascii="宋体" w:cs="宋体"/>
        <w:sz w:val="21"/>
        <w:szCs w:val="21"/>
      </w:rPr>
    </w:pPr>
    <w:bookmarkStart w:id="113" w:name="code2"/>
    <w:bookmarkEnd w:id="1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C6F51"/>
    <w:multiLevelType w:val="singleLevel"/>
    <w:tmpl w:val="B62C6F51"/>
    <w:lvl w:ilvl="0" w:tentative="0">
      <w:start w:val="4"/>
      <w:numFmt w:val="chineseCounting"/>
      <w:suff w:val="space"/>
      <w:lvlText w:val="第%1章"/>
      <w:lvlJc w:val="left"/>
      <w:rPr>
        <w:rFonts w:hint="eastAsia"/>
      </w:rPr>
    </w:lvl>
  </w:abstractNum>
  <w:abstractNum w:abstractNumId="1">
    <w:nsid w:val="C5981139"/>
    <w:multiLevelType w:val="singleLevel"/>
    <w:tmpl w:val="C5981139"/>
    <w:lvl w:ilvl="0" w:tentative="0">
      <w:start w:val="1"/>
      <w:numFmt w:val="chineseCounting"/>
      <w:suff w:val="nothing"/>
      <w:lvlText w:val="%1、"/>
      <w:lvlJc w:val="left"/>
      <w:pPr>
        <w:ind w:left="110"/>
      </w:pPr>
      <w:rPr>
        <w:rFonts w:hint="eastAsia"/>
      </w:rPr>
    </w:lvl>
  </w:abstractNum>
  <w:abstractNum w:abstractNumId="2">
    <w:nsid w:val="EBF26B3E"/>
    <w:multiLevelType w:val="singleLevel"/>
    <w:tmpl w:val="EBF26B3E"/>
    <w:lvl w:ilvl="0" w:tentative="0">
      <w:start w:val="1"/>
      <w:numFmt w:val="chineseCounting"/>
      <w:suff w:val="nothing"/>
      <w:lvlText w:val="%1、"/>
      <w:lvlJc w:val="left"/>
      <w:pPr>
        <w:ind w:left="110"/>
      </w:pPr>
      <w:rPr>
        <w:rFonts w:hint="eastAsia"/>
      </w:rPr>
    </w:lvl>
  </w:abstractNum>
  <w:abstractNum w:abstractNumId="3">
    <w:nsid w:val="F1FCCC84"/>
    <w:multiLevelType w:val="singleLevel"/>
    <w:tmpl w:val="F1FCCC84"/>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Tk4ZTNjNjk3YjM2MWY5YzEyZTJiNWNiNTljMzE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2737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0E5"/>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5FAB"/>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1B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3C6"/>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27AD1"/>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CCA"/>
    <w:rsid w:val="002B7F6A"/>
    <w:rsid w:val="002C2564"/>
    <w:rsid w:val="002C3178"/>
    <w:rsid w:val="002C475E"/>
    <w:rsid w:val="002C498C"/>
    <w:rsid w:val="002C5518"/>
    <w:rsid w:val="002C5B9D"/>
    <w:rsid w:val="002C5EC5"/>
    <w:rsid w:val="002C683F"/>
    <w:rsid w:val="002C6F70"/>
    <w:rsid w:val="002C79EA"/>
    <w:rsid w:val="002D111D"/>
    <w:rsid w:val="002D24C5"/>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3002CF"/>
    <w:rsid w:val="00303816"/>
    <w:rsid w:val="00312F84"/>
    <w:rsid w:val="00313E42"/>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375F"/>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8A7"/>
    <w:rsid w:val="003D0F5E"/>
    <w:rsid w:val="003D1E87"/>
    <w:rsid w:val="003D2A8A"/>
    <w:rsid w:val="003D3D8D"/>
    <w:rsid w:val="003D5C8D"/>
    <w:rsid w:val="003D6932"/>
    <w:rsid w:val="003D73C9"/>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6263"/>
    <w:rsid w:val="00416DFB"/>
    <w:rsid w:val="004170BB"/>
    <w:rsid w:val="0042161D"/>
    <w:rsid w:val="00423BD6"/>
    <w:rsid w:val="00425789"/>
    <w:rsid w:val="0042746A"/>
    <w:rsid w:val="0043473E"/>
    <w:rsid w:val="00434D03"/>
    <w:rsid w:val="004448A7"/>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75789"/>
    <w:rsid w:val="0048015D"/>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20F4"/>
    <w:rsid w:val="004C30B9"/>
    <w:rsid w:val="004D09E0"/>
    <w:rsid w:val="004D4C79"/>
    <w:rsid w:val="004D5ADB"/>
    <w:rsid w:val="004E29E2"/>
    <w:rsid w:val="004E3942"/>
    <w:rsid w:val="004E44D2"/>
    <w:rsid w:val="004E59C6"/>
    <w:rsid w:val="004E5DC7"/>
    <w:rsid w:val="004F21C9"/>
    <w:rsid w:val="004F60B2"/>
    <w:rsid w:val="004F7EC7"/>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4B9"/>
    <w:rsid w:val="00631A85"/>
    <w:rsid w:val="0063502A"/>
    <w:rsid w:val="0063572B"/>
    <w:rsid w:val="00640427"/>
    <w:rsid w:val="006424B9"/>
    <w:rsid w:val="00644077"/>
    <w:rsid w:val="00647514"/>
    <w:rsid w:val="00651C95"/>
    <w:rsid w:val="00652185"/>
    <w:rsid w:val="00653C1B"/>
    <w:rsid w:val="00654977"/>
    <w:rsid w:val="00657391"/>
    <w:rsid w:val="00660D36"/>
    <w:rsid w:val="00667818"/>
    <w:rsid w:val="00667BB8"/>
    <w:rsid w:val="00673ACF"/>
    <w:rsid w:val="00673BB9"/>
    <w:rsid w:val="0067516A"/>
    <w:rsid w:val="00675A3F"/>
    <w:rsid w:val="00676039"/>
    <w:rsid w:val="00683953"/>
    <w:rsid w:val="0068688A"/>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250D"/>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76CC2"/>
    <w:rsid w:val="0087791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0E85"/>
    <w:rsid w:val="008F1D34"/>
    <w:rsid w:val="008F2A5D"/>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2D8C"/>
    <w:rsid w:val="00923FFC"/>
    <w:rsid w:val="00924EC9"/>
    <w:rsid w:val="0092572F"/>
    <w:rsid w:val="009258BB"/>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25D1"/>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0F14"/>
    <w:rsid w:val="00A21B83"/>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9EF"/>
    <w:rsid w:val="00A51EA9"/>
    <w:rsid w:val="00A535B4"/>
    <w:rsid w:val="00A548CE"/>
    <w:rsid w:val="00A5497D"/>
    <w:rsid w:val="00A57F2A"/>
    <w:rsid w:val="00A60BA5"/>
    <w:rsid w:val="00A61A4B"/>
    <w:rsid w:val="00A64586"/>
    <w:rsid w:val="00A67703"/>
    <w:rsid w:val="00A709B4"/>
    <w:rsid w:val="00A7119C"/>
    <w:rsid w:val="00A72A0B"/>
    <w:rsid w:val="00A756CF"/>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79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0B1"/>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1DE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46FB8"/>
    <w:rsid w:val="00C50641"/>
    <w:rsid w:val="00C515B7"/>
    <w:rsid w:val="00C51C12"/>
    <w:rsid w:val="00C52137"/>
    <w:rsid w:val="00C53CBE"/>
    <w:rsid w:val="00C54304"/>
    <w:rsid w:val="00C5458B"/>
    <w:rsid w:val="00C551AA"/>
    <w:rsid w:val="00C5543D"/>
    <w:rsid w:val="00C562C7"/>
    <w:rsid w:val="00C57AE6"/>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10A"/>
    <w:rsid w:val="00C94683"/>
    <w:rsid w:val="00CA022A"/>
    <w:rsid w:val="00CA13E9"/>
    <w:rsid w:val="00CA1FE2"/>
    <w:rsid w:val="00CA5D4C"/>
    <w:rsid w:val="00CA5EB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1640"/>
    <w:rsid w:val="00CE4804"/>
    <w:rsid w:val="00CE7144"/>
    <w:rsid w:val="00CF073E"/>
    <w:rsid w:val="00CF55E3"/>
    <w:rsid w:val="00CF71FD"/>
    <w:rsid w:val="00CF789F"/>
    <w:rsid w:val="00CF7B5B"/>
    <w:rsid w:val="00D02C1F"/>
    <w:rsid w:val="00D0342A"/>
    <w:rsid w:val="00D03C8C"/>
    <w:rsid w:val="00D0415F"/>
    <w:rsid w:val="00D070D0"/>
    <w:rsid w:val="00D0771E"/>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C6C88"/>
    <w:rsid w:val="00DD0AC2"/>
    <w:rsid w:val="00DD1930"/>
    <w:rsid w:val="00DD2191"/>
    <w:rsid w:val="00DD2350"/>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0690"/>
    <w:rsid w:val="00E126EA"/>
    <w:rsid w:val="00E137FF"/>
    <w:rsid w:val="00E13C9F"/>
    <w:rsid w:val="00E14B4E"/>
    <w:rsid w:val="00E1746D"/>
    <w:rsid w:val="00E204E7"/>
    <w:rsid w:val="00E21BCA"/>
    <w:rsid w:val="00E26537"/>
    <w:rsid w:val="00E26DE7"/>
    <w:rsid w:val="00E26E98"/>
    <w:rsid w:val="00E26FDB"/>
    <w:rsid w:val="00E316C5"/>
    <w:rsid w:val="00E31F4D"/>
    <w:rsid w:val="00E320BB"/>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474D"/>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5A62"/>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4C92"/>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6F22"/>
    <w:rsid w:val="035A2814"/>
    <w:rsid w:val="03D305FA"/>
    <w:rsid w:val="07374902"/>
    <w:rsid w:val="07520FAA"/>
    <w:rsid w:val="07E45816"/>
    <w:rsid w:val="09FD5433"/>
    <w:rsid w:val="0DF46544"/>
    <w:rsid w:val="0ECB0AE7"/>
    <w:rsid w:val="0F5F2A4F"/>
    <w:rsid w:val="1146002C"/>
    <w:rsid w:val="142A4FC5"/>
    <w:rsid w:val="15477903"/>
    <w:rsid w:val="18491F0F"/>
    <w:rsid w:val="197A466A"/>
    <w:rsid w:val="19AA5046"/>
    <w:rsid w:val="1BF956CF"/>
    <w:rsid w:val="1C057BD0"/>
    <w:rsid w:val="1C4104FA"/>
    <w:rsid w:val="2075087F"/>
    <w:rsid w:val="214E74AD"/>
    <w:rsid w:val="252C641C"/>
    <w:rsid w:val="28ED298C"/>
    <w:rsid w:val="28FC49FE"/>
    <w:rsid w:val="29D917C8"/>
    <w:rsid w:val="2BF85DDD"/>
    <w:rsid w:val="2D8401D4"/>
    <w:rsid w:val="2D9713FF"/>
    <w:rsid w:val="2FAA0AFC"/>
    <w:rsid w:val="307C2B82"/>
    <w:rsid w:val="30A367C2"/>
    <w:rsid w:val="30BC37CF"/>
    <w:rsid w:val="31D92763"/>
    <w:rsid w:val="35DF0430"/>
    <w:rsid w:val="37243CBE"/>
    <w:rsid w:val="37C10134"/>
    <w:rsid w:val="380E2C69"/>
    <w:rsid w:val="397E75F3"/>
    <w:rsid w:val="3C39048C"/>
    <w:rsid w:val="40373973"/>
    <w:rsid w:val="417918E9"/>
    <w:rsid w:val="4214206C"/>
    <w:rsid w:val="421724FE"/>
    <w:rsid w:val="42BE397A"/>
    <w:rsid w:val="47431429"/>
    <w:rsid w:val="48FC3F85"/>
    <w:rsid w:val="4AF71B95"/>
    <w:rsid w:val="53444E05"/>
    <w:rsid w:val="53F721B9"/>
    <w:rsid w:val="570E1B7A"/>
    <w:rsid w:val="58F20372"/>
    <w:rsid w:val="597102E2"/>
    <w:rsid w:val="5A921FCA"/>
    <w:rsid w:val="5ABB623F"/>
    <w:rsid w:val="5BB65743"/>
    <w:rsid w:val="5C366548"/>
    <w:rsid w:val="5CAE7CB2"/>
    <w:rsid w:val="5E7B2F98"/>
    <w:rsid w:val="631657EC"/>
    <w:rsid w:val="63382E36"/>
    <w:rsid w:val="65EB7BA8"/>
    <w:rsid w:val="69135A28"/>
    <w:rsid w:val="6ACA1FDB"/>
    <w:rsid w:val="6B24671C"/>
    <w:rsid w:val="6B401666"/>
    <w:rsid w:val="6C650D93"/>
    <w:rsid w:val="6E573602"/>
    <w:rsid w:val="6EF93CF2"/>
    <w:rsid w:val="74636D34"/>
    <w:rsid w:val="76C46D2C"/>
    <w:rsid w:val="76DE3A57"/>
    <w:rsid w:val="79413F04"/>
    <w:rsid w:val="7C75312C"/>
    <w:rsid w:val="7CCE44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rFonts w:ascii="Calibri" w:hAnsi="Calibri"/>
      <w:b/>
      <w:bCs/>
      <w:kern w:val="44"/>
      <w:sz w:val="44"/>
      <w:szCs w:val="44"/>
    </w:rPr>
  </w:style>
  <w:style w:type="paragraph" w:styleId="4">
    <w:name w:val="heading 2"/>
    <w:basedOn w:val="1"/>
    <w:next w:val="1"/>
    <w:link w:val="52"/>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6"/>
    <w:link w:val="64"/>
    <w:qFormat/>
    <w:uiPriority w:val="0"/>
    <w:pPr>
      <w:keepNext/>
      <w:keepLines/>
      <w:spacing w:before="260" w:after="260" w:line="415" w:lineRule="auto"/>
      <w:outlineLvl w:val="2"/>
    </w:pPr>
    <w:rPr>
      <w:b/>
      <w:bCs/>
      <w:sz w:val="32"/>
      <w:szCs w:val="32"/>
    </w:rPr>
  </w:style>
  <w:style w:type="paragraph" w:styleId="7">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1"/>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67"/>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9"/>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86"/>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widowControl/>
      <w:kinsoku w:val="0"/>
      <w:autoSpaceDE w:val="0"/>
      <w:autoSpaceDN w:val="0"/>
      <w:adjustRightInd w:val="0"/>
      <w:snapToGrid w:val="0"/>
      <w:spacing w:after="120" w:line="480" w:lineRule="auto"/>
      <w:jc w:val="left"/>
      <w:textAlignment w:val="baseline"/>
    </w:pPr>
    <w:rPr>
      <w:rFonts w:ascii="Arial" w:hAnsi="Arial" w:eastAsia="Arial" w:cs="Arial"/>
      <w:snapToGrid w:val="0"/>
      <w:color w:val="000000"/>
      <w:kern w:val="0"/>
      <w:szCs w:val="24"/>
      <w:lang w:eastAsia="en-US"/>
    </w:rPr>
  </w:style>
  <w:style w:type="paragraph" w:styleId="6">
    <w:name w:val="Normal Indent"/>
    <w:basedOn w:val="1"/>
    <w:qFormat/>
    <w:uiPriority w:val="0"/>
    <w:pPr>
      <w:adjustRightInd w:val="0"/>
      <w:spacing w:line="360" w:lineRule="atLeast"/>
      <w:ind w:firstLine="482"/>
      <w:textAlignment w:val="baseline"/>
    </w:pPr>
    <w:rPr>
      <w:kern w:val="0"/>
      <w:sz w:val="24"/>
      <w:szCs w:val="20"/>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7"/>
    <w:qFormat/>
    <w:uiPriority w:val="0"/>
    <w:pPr>
      <w:shd w:val="clear" w:color="auto" w:fill="000080"/>
    </w:pPr>
    <w:rPr>
      <w:kern w:val="0"/>
      <w:sz w:val="20"/>
      <w:shd w:val="clear" w:color="auto" w:fill="000080"/>
    </w:rPr>
  </w:style>
  <w:style w:type="paragraph" w:styleId="16">
    <w:name w:val="annotation text"/>
    <w:basedOn w:val="1"/>
    <w:link w:val="72"/>
    <w:qFormat/>
    <w:uiPriority w:val="0"/>
    <w:pPr>
      <w:jc w:val="left"/>
    </w:pPr>
  </w:style>
  <w:style w:type="paragraph" w:styleId="17">
    <w:name w:val="Body Text"/>
    <w:basedOn w:val="1"/>
    <w:link w:val="7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Body Text Indent"/>
    <w:basedOn w:val="1"/>
    <w:next w:val="1"/>
    <w:qFormat/>
    <w:uiPriority w:val="0"/>
    <w:pPr>
      <w:ind w:left="420" w:leftChars="200"/>
    </w:pPr>
    <w:rPr>
      <w:rFonts w:ascii="Calibri" w:hAnsi="Calibri" w:eastAsia="宋体" w:cs="Times New Roman"/>
    </w:r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rFonts w:ascii="Calibri" w:hAnsi="Calibri"/>
      <w:szCs w:val="22"/>
    </w:rPr>
  </w:style>
  <w:style w:type="paragraph" w:styleId="21">
    <w:name w:val="toc 3"/>
    <w:basedOn w:val="1"/>
    <w:next w:val="1"/>
    <w:qFormat/>
    <w:uiPriority w:val="39"/>
    <w:pPr>
      <w:ind w:left="840" w:leftChars="400"/>
    </w:pPr>
    <w:rPr>
      <w:rFonts w:ascii="Calibri" w:hAnsi="Calibri"/>
      <w:szCs w:val="22"/>
    </w:rPr>
  </w:style>
  <w:style w:type="paragraph" w:styleId="22">
    <w:name w:val="Plain Text"/>
    <w:basedOn w:val="1"/>
    <w:link w:val="104"/>
    <w:qFormat/>
    <w:uiPriority w:val="99"/>
    <w:pPr>
      <w:widowControl/>
    </w:pPr>
    <w:rPr>
      <w:rFonts w:hAnsi="Courier New"/>
      <w:szCs w:val="20"/>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25"/>
    <w:next w:val="25"/>
    <w:link w:val="87"/>
    <w:qFormat/>
    <w:uiPriority w:val="0"/>
    <w:pPr>
      <w:ind w:left="100" w:leftChars="2500"/>
    </w:pPr>
    <w:rPr>
      <w:rFonts w:ascii="宋体"/>
      <w:kern w:val="0"/>
      <w:sz w:val="28"/>
      <w:szCs w:val="20"/>
    </w:rPr>
  </w:style>
  <w:style w:type="paragraph" w:customStyle="1" w:styleId="25">
    <w:name w:val="Default"/>
    <w:next w:val="2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6">
    <w:name w:val="Body Text Indent 2"/>
    <w:basedOn w:val="1"/>
    <w:link w:val="106"/>
    <w:qFormat/>
    <w:uiPriority w:val="0"/>
    <w:pPr>
      <w:spacing w:after="120" w:line="480" w:lineRule="auto"/>
      <w:ind w:left="420" w:leftChars="200"/>
    </w:pPr>
  </w:style>
  <w:style w:type="paragraph" w:styleId="27">
    <w:name w:val="Balloon Text"/>
    <w:basedOn w:val="1"/>
    <w:link w:val="80"/>
    <w:qFormat/>
    <w:uiPriority w:val="0"/>
    <w:rPr>
      <w:rFonts w:ascii="宋体"/>
      <w:kern w:val="0"/>
      <w:sz w:val="18"/>
      <w:szCs w:val="18"/>
    </w:rPr>
  </w:style>
  <w:style w:type="paragraph" w:styleId="28">
    <w:name w:val="footer"/>
    <w:basedOn w:val="1"/>
    <w:link w:val="73"/>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rFonts w:ascii="Calibri" w:hAnsi="Calibri"/>
      <w:szCs w:val="22"/>
    </w:rPr>
  </w:style>
  <w:style w:type="paragraph" w:styleId="34">
    <w:name w:val="Body Text Indent 3"/>
    <w:basedOn w:val="1"/>
    <w:link w:val="103"/>
    <w:qFormat/>
    <w:uiPriority w:val="0"/>
    <w:pPr>
      <w:spacing w:after="120"/>
      <w:ind w:left="420" w:leftChars="200"/>
    </w:pPr>
    <w:rPr>
      <w:sz w:val="16"/>
      <w:szCs w:val="16"/>
    </w:rPr>
  </w:style>
  <w:style w:type="paragraph" w:styleId="35">
    <w:name w:val="toc 2"/>
    <w:basedOn w:val="1"/>
    <w:next w:val="1"/>
    <w:qFormat/>
    <w:uiPriority w:val="39"/>
    <w:pPr>
      <w:ind w:left="420" w:leftChars="200"/>
    </w:pPr>
    <w:rPr>
      <w:rFonts w:ascii="宋体"/>
      <w:b/>
      <w:sz w:val="28"/>
      <w:szCs w:val="20"/>
    </w:rPr>
  </w:style>
  <w:style w:type="paragraph" w:styleId="36">
    <w:name w:val="toc 9"/>
    <w:basedOn w:val="1"/>
    <w:next w:val="1"/>
    <w:qFormat/>
    <w:uiPriority w:val="0"/>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66"/>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58"/>
    <w:qFormat/>
    <w:uiPriority w:val="0"/>
    <w:rPr>
      <w:rFonts w:ascii="宋体"/>
      <w:b/>
      <w:bCs/>
      <w:kern w:val="0"/>
      <w:sz w:val="28"/>
      <w:szCs w:val="20"/>
    </w:rPr>
  </w:style>
  <w:style w:type="paragraph" w:styleId="40">
    <w:name w:val="Body Text First Indent"/>
    <w:basedOn w:val="17"/>
    <w:qFormat/>
    <w:uiPriority w:val="99"/>
    <w:pPr>
      <w:ind w:firstLine="420" w:firstLineChars="100"/>
    </w:pPr>
    <w:rPr>
      <w:rFonts w:ascii="Times New Roman" w:hAnsi="Times New Roman"/>
      <w:sz w:val="20"/>
      <w:szCs w:val="20"/>
    </w:rPr>
  </w:style>
  <w:style w:type="paragraph" w:styleId="41">
    <w:name w:val="Body Text First Indent 2"/>
    <w:basedOn w:val="18"/>
    <w:qFormat/>
    <w:uiPriority w:val="0"/>
    <w:pPr>
      <w:ind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basedOn w:val="44"/>
    <w:qFormat/>
    <w:uiPriority w:val="99"/>
    <w:rPr>
      <w:color w:val="0000FF"/>
      <w:u w:val="single"/>
    </w:rPr>
  </w:style>
  <w:style w:type="character" w:styleId="49">
    <w:name w:val="annotation reference"/>
    <w:qFormat/>
    <w:uiPriority w:val="0"/>
    <w:rPr>
      <w:rFonts w:cs="Times New Roman"/>
      <w:sz w:val="21"/>
      <w:szCs w:val="21"/>
    </w:rPr>
  </w:style>
  <w:style w:type="character" w:customStyle="1" w:styleId="50">
    <w:name w:val="标题 9 Char"/>
    <w:link w:val="12"/>
    <w:qFormat/>
    <w:uiPriority w:val="0"/>
    <w:rPr>
      <w:rFonts w:ascii="Cambria" w:hAnsi="Cambria" w:eastAsia="宋体"/>
      <w:kern w:val="2"/>
      <w:sz w:val="21"/>
      <w:szCs w:val="21"/>
      <w:lang w:val="en-US" w:eastAsia="zh-CN" w:bidi="ar-SA"/>
    </w:rPr>
  </w:style>
  <w:style w:type="character" w:customStyle="1" w:styleId="51">
    <w:name w:val="textcontents"/>
    <w:qFormat/>
    <w:uiPriority w:val="0"/>
    <w:rPr>
      <w:rFonts w:cs="Times New Roman"/>
    </w:rPr>
  </w:style>
  <w:style w:type="character" w:customStyle="1" w:styleId="52">
    <w:name w:val="标题 2 Char"/>
    <w:link w:val="4"/>
    <w:qFormat/>
    <w:uiPriority w:val="0"/>
    <w:rPr>
      <w:rFonts w:ascii="Cambria" w:hAnsi="Cambria" w:eastAsia="宋体"/>
      <w:b/>
      <w:bCs/>
      <w:kern w:val="2"/>
      <w:sz w:val="32"/>
      <w:szCs w:val="32"/>
      <w:lang w:val="en-US" w:eastAsia="zh-CN" w:bidi="ar-SA"/>
    </w:rPr>
  </w:style>
  <w:style w:type="character" w:customStyle="1" w:styleId="53">
    <w:name w:val="标题 4 Char"/>
    <w:link w:val="7"/>
    <w:qFormat/>
    <w:uiPriority w:val="0"/>
    <w:rPr>
      <w:rFonts w:ascii="Arial" w:hAnsi="Arial" w:eastAsia="黑体"/>
      <w:b/>
      <w:bCs/>
      <w:kern w:val="2"/>
      <w:sz w:val="28"/>
      <w:szCs w:val="28"/>
      <w:lang w:val="en-US" w:eastAsia="zh-CN" w:bidi="ar-SA"/>
    </w:rPr>
  </w:style>
  <w:style w:type="character" w:customStyle="1" w:styleId="54">
    <w:name w:val="引用 Char"/>
    <w:link w:val="55"/>
    <w:qFormat/>
    <w:uiPriority w:val="0"/>
    <w:rPr>
      <w:i/>
      <w:iCs/>
      <w:color w:val="000000"/>
      <w:kern w:val="2"/>
      <w:sz w:val="21"/>
      <w:szCs w:val="22"/>
      <w:lang w:bidi="ar-SA"/>
    </w:rPr>
  </w:style>
  <w:style w:type="paragraph" w:styleId="55">
    <w:name w:val="Quote"/>
    <w:basedOn w:val="1"/>
    <w:next w:val="1"/>
    <w:link w:val="54"/>
    <w:qFormat/>
    <w:uiPriority w:val="0"/>
    <w:rPr>
      <w:i/>
      <w:iCs/>
      <w:color w:val="000000"/>
      <w:szCs w:val="22"/>
    </w:rPr>
  </w:style>
  <w:style w:type="character" w:customStyle="1" w:styleId="56">
    <w:name w:val="标题5 Char Char"/>
    <w:link w:val="57"/>
    <w:qFormat/>
    <w:uiPriority w:val="0"/>
    <w:rPr>
      <w:rFonts w:ascii="Arial" w:hAnsi="Arial"/>
      <w:b/>
      <w:bCs/>
      <w:sz w:val="24"/>
      <w:szCs w:val="32"/>
      <w:lang w:bidi="ar-SA"/>
    </w:rPr>
  </w:style>
  <w:style w:type="paragraph" w:customStyle="1" w:styleId="57">
    <w:name w:val="标题5"/>
    <w:basedOn w:val="5"/>
    <w:link w:val="56"/>
    <w:qFormat/>
    <w:uiPriority w:val="0"/>
    <w:pPr>
      <w:spacing w:line="413" w:lineRule="auto"/>
    </w:pPr>
    <w:rPr>
      <w:rFonts w:ascii="Arial" w:hAnsi="Arial"/>
      <w:kern w:val="0"/>
      <w:sz w:val="24"/>
    </w:rPr>
  </w:style>
  <w:style w:type="character" w:customStyle="1" w:styleId="58">
    <w:name w:val="批注主题 Char"/>
    <w:link w:val="39"/>
    <w:qFormat/>
    <w:uiPriority w:val="0"/>
    <w:rPr>
      <w:rFonts w:ascii="宋体"/>
      <w:b/>
      <w:bCs/>
      <w:sz w:val="28"/>
      <w:lang w:bidi="ar-SA"/>
    </w:rPr>
  </w:style>
  <w:style w:type="character" w:customStyle="1" w:styleId="59">
    <w:name w:val="标题 7 Char"/>
    <w:link w:val="10"/>
    <w:qFormat/>
    <w:uiPriority w:val="0"/>
    <w:rPr>
      <w:rFonts w:ascii="Calibri" w:hAnsi="Calibri" w:eastAsia="宋体"/>
      <w:b/>
      <w:bCs/>
      <w:kern w:val="2"/>
      <w:sz w:val="24"/>
      <w:szCs w:val="24"/>
      <w:lang w:val="en-US" w:eastAsia="zh-CN" w:bidi="ar-SA"/>
    </w:rPr>
  </w:style>
  <w:style w:type="character" w:customStyle="1" w:styleId="60">
    <w:name w:val="文档结构图 Char1"/>
    <w:qFormat/>
    <w:uiPriority w:val="0"/>
    <w:rPr>
      <w:rFonts w:ascii="宋体"/>
      <w:kern w:val="2"/>
      <w:sz w:val="18"/>
      <w:szCs w:val="18"/>
    </w:rPr>
  </w:style>
  <w:style w:type="character" w:customStyle="1" w:styleId="61">
    <w:name w:val="标题 5 Char"/>
    <w:link w:val="8"/>
    <w:qFormat/>
    <w:uiPriority w:val="0"/>
    <w:rPr>
      <w:rFonts w:ascii="Calibri" w:hAnsi="Calibri" w:eastAsia="宋体"/>
      <w:b/>
      <w:bCs/>
      <w:kern w:val="2"/>
      <w:sz w:val="28"/>
      <w:szCs w:val="28"/>
      <w:lang w:val="en-US" w:eastAsia="zh-CN" w:bidi="ar-SA"/>
    </w:rPr>
  </w:style>
  <w:style w:type="character" w:customStyle="1" w:styleId="62">
    <w:name w:val="正文文本 Char1"/>
    <w:qFormat/>
    <w:uiPriority w:val="0"/>
    <w:rPr>
      <w:kern w:val="2"/>
      <w:sz w:val="21"/>
      <w:szCs w:val="22"/>
    </w:rPr>
  </w:style>
  <w:style w:type="character" w:customStyle="1" w:styleId="63">
    <w:name w:val="日期 Char1"/>
    <w:qFormat/>
    <w:uiPriority w:val="0"/>
    <w:rPr>
      <w:kern w:val="2"/>
      <w:sz w:val="21"/>
      <w:szCs w:val="22"/>
    </w:rPr>
  </w:style>
  <w:style w:type="character" w:customStyle="1" w:styleId="64">
    <w:name w:val="标题 3 Char"/>
    <w:basedOn w:val="44"/>
    <w:link w:val="5"/>
    <w:qFormat/>
    <w:uiPriority w:val="0"/>
    <w:rPr>
      <w:rFonts w:eastAsia="宋体"/>
      <w:b/>
      <w:bCs/>
      <w:kern w:val="2"/>
      <w:sz w:val="32"/>
      <w:szCs w:val="32"/>
      <w:lang w:val="en-US" w:eastAsia="zh-CN" w:bidi="ar-SA"/>
    </w:rPr>
  </w:style>
  <w:style w:type="character" w:customStyle="1" w:styleId="65">
    <w:name w:val="不明显参考1"/>
    <w:qFormat/>
    <w:uiPriority w:val="0"/>
    <w:rPr>
      <w:smallCaps/>
      <w:color w:val="C0504D"/>
      <w:u w:val="single"/>
    </w:rPr>
  </w:style>
  <w:style w:type="character" w:customStyle="1" w:styleId="66">
    <w:name w:val="标题 Char"/>
    <w:link w:val="38"/>
    <w:qFormat/>
    <w:uiPriority w:val="0"/>
    <w:rPr>
      <w:rFonts w:ascii="Cambria" w:hAnsi="Cambria"/>
      <w:b/>
      <w:bCs/>
      <w:kern w:val="2"/>
      <w:sz w:val="32"/>
      <w:szCs w:val="32"/>
      <w:lang w:bidi="ar-SA"/>
    </w:rPr>
  </w:style>
  <w:style w:type="character" w:customStyle="1" w:styleId="67">
    <w:name w:val="标题 6 Char"/>
    <w:link w:val="9"/>
    <w:qFormat/>
    <w:uiPriority w:val="0"/>
    <w:rPr>
      <w:rFonts w:ascii="Cambria" w:hAnsi="Cambria" w:eastAsia="宋体"/>
      <w:b/>
      <w:bCs/>
      <w:kern w:val="2"/>
      <w:sz w:val="24"/>
      <w:szCs w:val="24"/>
      <w:lang w:val="en-US" w:eastAsia="zh-CN" w:bidi="ar-SA"/>
    </w:rPr>
  </w:style>
  <w:style w:type="character" w:customStyle="1" w:styleId="68">
    <w:name w:val="明显参考1"/>
    <w:qFormat/>
    <w:uiPriority w:val="0"/>
    <w:rPr>
      <w:b/>
      <w:bCs/>
      <w:smallCaps/>
      <w:color w:val="C0504D"/>
      <w:spacing w:val="5"/>
      <w:u w:val="single"/>
    </w:rPr>
  </w:style>
  <w:style w:type="character" w:customStyle="1" w:styleId="69">
    <w:name w:val="批注文字 Char Char"/>
    <w:qFormat/>
    <w:uiPriority w:val="0"/>
    <w:rPr>
      <w:rFonts w:ascii="宋体" w:hAnsi="Times New Roman" w:eastAsia="宋体" w:cs="Times New Roman"/>
      <w:sz w:val="28"/>
      <w:szCs w:val="20"/>
    </w:rPr>
  </w:style>
  <w:style w:type="character" w:customStyle="1" w:styleId="70">
    <w:name w:val="标题4 Char Char"/>
    <w:link w:val="71"/>
    <w:qFormat/>
    <w:uiPriority w:val="0"/>
    <w:rPr>
      <w:rFonts w:ascii="Arial" w:hAnsi="Arial"/>
      <w:b/>
      <w:bCs/>
      <w:sz w:val="24"/>
      <w:szCs w:val="32"/>
      <w:lang w:bidi="ar-SA"/>
    </w:rPr>
  </w:style>
  <w:style w:type="paragraph" w:customStyle="1" w:styleId="71">
    <w:name w:val="标题4"/>
    <w:basedOn w:val="4"/>
    <w:next w:val="19"/>
    <w:link w:val="70"/>
    <w:qFormat/>
    <w:uiPriority w:val="0"/>
    <w:rPr>
      <w:rFonts w:ascii="Arial" w:hAnsi="Arial"/>
      <w:kern w:val="0"/>
      <w:sz w:val="24"/>
    </w:rPr>
  </w:style>
  <w:style w:type="character" w:customStyle="1" w:styleId="72">
    <w:name w:val="批注文字 Char"/>
    <w:basedOn w:val="44"/>
    <w:link w:val="16"/>
    <w:qFormat/>
    <w:uiPriority w:val="0"/>
    <w:rPr>
      <w:rFonts w:eastAsia="宋体"/>
      <w:kern w:val="2"/>
      <w:sz w:val="21"/>
      <w:szCs w:val="24"/>
      <w:lang w:val="en-US" w:eastAsia="zh-CN" w:bidi="ar-SA"/>
    </w:rPr>
  </w:style>
  <w:style w:type="character" w:customStyle="1" w:styleId="73">
    <w:name w:val="页脚 Char"/>
    <w:link w:val="28"/>
    <w:qFormat/>
    <w:uiPriority w:val="0"/>
    <w:rPr>
      <w:rFonts w:eastAsia="宋体"/>
      <w:kern w:val="2"/>
      <w:sz w:val="18"/>
      <w:szCs w:val="18"/>
      <w:lang w:val="en-US" w:eastAsia="zh-CN" w:bidi="ar-SA"/>
    </w:rPr>
  </w:style>
  <w:style w:type="character" w:customStyle="1" w:styleId="74">
    <w:name w:val="批注主题 Char1"/>
    <w:qFormat/>
    <w:uiPriority w:val="0"/>
    <w:rPr>
      <w:b/>
      <w:bCs/>
      <w:kern w:val="2"/>
      <w:sz w:val="21"/>
      <w:szCs w:val="22"/>
    </w:rPr>
  </w:style>
  <w:style w:type="character" w:customStyle="1" w:styleId="75">
    <w:name w:val="不明显强调1"/>
    <w:qFormat/>
    <w:uiPriority w:val="0"/>
    <w:rPr>
      <w:i/>
      <w:iCs/>
      <w:color w:val="808080"/>
    </w:rPr>
  </w:style>
  <w:style w:type="character" w:customStyle="1" w:styleId="76">
    <w:name w:val="书籍标题1"/>
    <w:qFormat/>
    <w:uiPriority w:val="0"/>
    <w:rPr>
      <w:b/>
      <w:bCs/>
      <w:smallCaps/>
      <w:spacing w:val="5"/>
    </w:rPr>
  </w:style>
  <w:style w:type="character" w:customStyle="1" w:styleId="77">
    <w:name w:val="文档结构图 Char"/>
    <w:link w:val="15"/>
    <w:qFormat/>
    <w:uiPriority w:val="0"/>
    <w:rPr>
      <w:szCs w:val="24"/>
      <w:shd w:val="clear" w:color="auto" w:fill="000080"/>
      <w:lang w:bidi="ar-SA"/>
    </w:rPr>
  </w:style>
  <w:style w:type="character" w:customStyle="1" w:styleId="78">
    <w:name w:val="批注框文本 Char1"/>
    <w:qFormat/>
    <w:uiPriority w:val="0"/>
    <w:rPr>
      <w:kern w:val="2"/>
      <w:sz w:val="18"/>
      <w:szCs w:val="18"/>
    </w:rPr>
  </w:style>
  <w:style w:type="character" w:customStyle="1" w:styleId="79">
    <w:name w:val="正文文本 Char"/>
    <w:link w:val="17"/>
    <w:qFormat/>
    <w:uiPriority w:val="0"/>
    <w:rPr>
      <w:lang w:bidi="ar-SA"/>
    </w:rPr>
  </w:style>
  <w:style w:type="character" w:customStyle="1" w:styleId="80">
    <w:name w:val="批注框文本 Char"/>
    <w:link w:val="27"/>
    <w:qFormat/>
    <w:uiPriority w:val="0"/>
    <w:rPr>
      <w:rFonts w:ascii="宋体"/>
      <w:sz w:val="18"/>
      <w:szCs w:val="18"/>
      <w:lang w:bidi="ar-SA"/>
    </w:rPr>
  </w:style>
  <w:style w:type="character" w:customStyle="1" w:styleId="81">
    <w:name w:val="标题 1 Char"/>
    <w:link w:val="3"/>
    <w:qFormat/>
    <w:uiPriority w:val="0"/>
    <w:rPr>
      <w:rFonts w:ascii="Calibri" w:hAnsi="Calibri" w:eastAsia="宋体"/>
      <w:b/>
      <w:bCs/>
      <w:kern w:val="44"/>
      <w:sz w:val="44"/>
      <w:szCs w:val="44"/>
      <w:lang w:val="en-US" w:eastAsia="zh-CN" w:bidi="ar-SA"/>
    </w:rPr>
  </w:style>
  <w:style w:type="character" w:customStyle="1" w:styleId="82">
    <w:name w:val="明显强调1"/>
    <w:qFormat/>
    <w:uiPriority w:val="0"/>
    <w:rPr>
      <w:b/>
      <w:bCs/>
      <w:i/>
      <w:iCs/>
      <w:color w:val="4F81BD"/>
    </w:rPr>
  </w:style>
  <w:style w:type="character" w:customStyle="1" w:styleId="83">
    <w:name w:val="Char Char9"/>
    <w:qFormat/>
    <w:uiPriority w:val="0"/>
    <w:rPr>
      <w:kern w:val="2"/>
      <w:sz w:val="21"/>
      <w:szCs w:val="22"/>
    </w:rPr>
  </w:style>
  <w:style w:type="character" w:customStyle="1" w:styleId="84">
    <w:name w:val="副标题 Char"/>
    <w:link w:val="32"/>
    <w:qFormat/>
    <w:uiPriority w:val="0"/>
    <w:rPr>
      <w:rFonts w:ascii="Cambria" w:hAnsi="Cambria"/>
      <w:b/>
      <w:bCs/>
      <w:kern w:val="28"/>
      <w:sz w:val="32"/>
      <w:szCs w:val="32"/>
      <w:lang w:bidi="ar-SA"/>
    </w:rPr>
  </w:style>
  <w:style w:type="character" w:customStyle="1" w:styleId="85">
    <w:name w:val="Char Char16"/>
    <w:qFormat/>
    <w:uiPriority w:val="0"/>
    <w:rPr>
      <w:b/>
      <w:bCs/>
      <w:kern w:val="2"/>
      <w:sz w:val="32"/>
      <w:szCs w:val="32"/>
    </w:rPr>
  </w:style>
  <w:style w:type="character" w:customStyle="1" w:styleId="86">
    <w:name w:val="标题 8 Char"/>
    <w:link w:val="11"/>
    <w:qFormat/>
    <w:uiPriority w:val="0"/>
    <w:rPr>
      <w:rFonts w:ascii="Cambria" w:hAnsi="Cambria" w:eastAsia="宋体"/>
      <w:kern w:val="2"/>
      <w:sz w:val="24"/>
      <w:szCs w:val="24"/>
      <w:lang w:val="en-US" w:eastAsia="zh-CN" w:bidi="ar-SA"/>
    </w:rPr>
  </w:style>
  <w:style w:type="character" w:customStyle="1" w:styleId="87">
    <w:name w:val="日期 Char"/>
    <w:link w:val="24"/>
    <w:qFormat/>
    <w:uiPriority w:val="0"/>
    <w:rPr>
      <w:rFonts w:ascii="宋体"/>
      <w:sz w:val="28"/>
      <w:lang w:bidi="ar-SA"/>
    </w:rPr>
  </w:style>
  <w:style w:type="character" w:customStyle="1" w:styleId="88">
    <w:name w:val="明显引用 Char"/>
    <w:link w:val="89"/>
    <w:qFormat/>
    <w:uiPriority w:val="0"/>
    <w:rPr>
      <w:b/>
      <w:bCs/>
      <w:i/>
      <w:iCs/>
      <w:color w:val="4F81BD"/>
      <w:kern w:val="2"/>
      <w:sz w:val="21"/>
      <w:szCs w:val="22"/>
      <w:lang w:bidi="ar-SA"/>
    </w:rPr>
  </w:style>
  <w:style w:type="paragraph" w:styleId="89">
    <w:name w:val="Intense Quote"/>
    <w:basedOn w:val="1"/>
    <w:next w:val="1"/>
    <w:link w:val="88"/>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5"/>
    <w:qFormat/>
    <w:uiPriority w:val="0"/>
    <w:rPr>
      <w:rFonts w:ascii="Tahoma" w:hAnsi="Tahoma" w:cs="Tahoma"/>
      <w:kern w:val="2"/>
      <w:sz w:val="24"/>
      <w:shd w:val="clear" w:color="auto" w:fill="auto"/>
    </w:rPr>
  </w:style>
  <w:style w:type="paragraph" w:customStyle="1" w:styleId="92">
    <w:name w:val="修订1"/>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4">
    <w:name w:val="TOC 标题1"/>
    <w:basedOn w:val="3"/>
    <w:next w:val="1"/>
    <w:qFormat/>
    <w:uiPriority w:val="0"/>
    <w:pPr>
      <w:outlineLvl w:val="9"/>
    </w:pPr>
  </w:style>
  <w:style w:type="paragraph" w:customStyle="1" w:styleId="9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1"/>
    <w:basedOn w:val="1"/>
    <w:qFormat/>
    <w:uiPriority w:val="0"/>
    <w:pPr>
      <w:ind w:firstLine="420"/>
    </w:pPr>
    <w:rPr>
      <w:szCs w:val="20"/>
    </w:rPr>
  </w:style>
  <w:style w:type="paragraph" w:customStyle="1" w:styleId="101">
    <w:name w:val="列出段落2"/>
    <w:basedOn w:val="1"/>
    <w:qFormat/>
    <w:uiPriority w:val="0"/>
    <w:pPr>
      <w:ind w:firstLine="420"/>
    </w:pPr>
    <w:rPr>
      <w:szCs w:val="20"/>
    </w:rPr>
  </w:style>
  <w:style w:type="paragraph" w:customStyle="1" w:styleId="102">
    <w:name w:val="列出段落3"/>
    <w:basedOn w:val="1"/>
    <w:qFormat/>
    <w:uiPriority w:val="0"/>
    <w:pPr>
      <w:ind w:firstLine="420"/>
    </w:pPr>
    <w:rPr>
      <w:szCs w:val="20"/>
    </w:rPr>
  </w:style>
  <w:style w:type="character" w:customStyle="1" w:styleId="103">
    <w:name w:val="正文文本缩进 3 Char"/>
    <w:basedOn w:val="44"/>
    <w:link w:val="34"/>
    <w:qFormat/>
    <w:uiPriority w:val="0"/>
    <w:rPr>
      <w:kern w:val="2"/>
      <w:sz w:val="16"/>
      <w:szCs w:val="16"/>
    </w:rPr>
  </w:style>
  <w:style w:type="character" w:customStyle="1" w:styleId="104">
    <w:name w:val="纯文本 Char"/>
    <w:link w:val="22"/>
    <w:qFormat/>
    <w:uiPriority w:val="99"/>
    <w:rPr>
      <w:rFonts w:hAnsi="Courier New"/>
      <w:kern w:val="2"/>
      <w:sz w:val="21"/>
    </w:rPr>
  </w:style>
  <w:style w:type="character" w:customStyle="1" w:styleId="105">
    <w:name w:val="纯文本 字符"/>
    <w:basedOn w:val="44"/>
    <w:semiHidden/>
    <w:qFormat/>
    <w:uiPriority w:val="0"/>
    <w:rPr>
      <w:rFonts w:hAnsi="Courier New" w:cs="Courier New" w:asciiTheme="minorEastAsia" w:eastAsiaTheme="minorEastAsia"/>
      <w:kern w:val="2"/>
      <w:sz w:val="21"/>
      <w:szCs w:val="24"/>
    </w:rPr>
  </w:style>
  <w:style w:type="character" w:customStyle="1" w:styleId="106">
    <w:name w:val="正文文本缩进 2 Char"/>
    <w:link w:val="26"/>
    <w:qFormat/>
    <w:uiPriority w:val="0"/>
    <w:rPr>
      <w:kern w:val="2"/>
      <w:sz w:val="21"/>
      <w:szCs w:val="24"/>
    </w:rPr>
  </w:style>
  <w:style w:type="character" w:customStyle="1" w:styleId="107">
    <w:name w:val="正文文本缩进 2 字符"/>
    <w:basedOn w:val="44"/>
    <w:semiHidden/>
    <w:qFormat/>
    <w:uiPriority w:val="0"/>
    <w:rPr>
      <w:kern w:val="2"/>
      <w:sz w:val="21"/>
      <w:szCs w:val="24"/>
    </w:rPr>
  </w:style>
  <w:style w:type="paragraph" w:customStyle="1" w:styleId="108">
    <w:name w:val="Table Paragraph"/>
    <w:basedOn w:val="1"/>
    <w:qFormat/>
    <w:uiPriority w:val="1"/>
  </w:style>
  <w:style w:type="paragraph" w:customStyle="1" w:styleId="109">
    <w:name w:val="Table Text"/>
    <w:basedOn w:val="1"/>
    <w:semiHidden/>
    <w:qFormat/>
    <w:uiPriority w:val="0"/>
    <w:rPr>
      <w:rFonts w:ascii="宋体" w:hAnsi="宋体" w:eastAsia="宋体" w:cs="宋体"/>
      <w:sz w:val="20"/>
      <w:szCs w:val="20"/>
      <w:lang w:val="en-US" w:eastAsia="en-US" w:bidi="ar-SA"/>
    </w:rPr>
  </w:style>
  <w:style w:type="table" w:customStyle="1" w:styleId="1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5D65E-3FAB-463A-AB58-426124B80C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20355</Words>
  <Characters>21908</Characters>
  <Lines>172</Lines>
  <Paragraphs>48</Paragraphs>
  <TotalTime>6</TotalTime>
  <ScaleCrop>false</ScaleCrop>
  <LinksUpToDate>false</LinksUpToDate>
  <CharactersWithSpaces>23491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2020-07-09T15:37:00Z</dcterms:created>
  <dc:creator>Administrator</dc:creator>
  <cp:lastModifiedBy>Administrator</cp:lastModifiedBy>
  <cp:lastPrinted>2018-07-12T08:28:00Z</cp:lastPrinted>
  <dcterms:modified xsi:type="dcterms:W3CDTF">2025-07-01T04:23:12Z</dcterms:modified>
  <dc:title>第二章  投标人须知</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538525CF385F4573B300862B5BBE6CE7_13</vt:lpwstr>
  </property>
  <property fmtid="{D5CDD505-2E9C-101B-9397-08002B2CF9AE}" pid="4" name="KSOTemplateDocerSaveRecord">
    <vt:lpwstr>eyJoZGlkIjoiYjQ1N2YzY2FkMGJjMGM4YjhjYWIzMTZkYWRmZDgyMmQiLCJ1c2VySWQiOiI1ODcxNDE2NDcifQ==</vt:lpwstr>
  </property>
</Properties>
</file>