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468E1">
      <w:pPr>
        <w:spacing w:before="240" w:beforeLines="100" w:line="360" w:lineRule="auto"/>
        <w:ind w:right="-108"/>
        <w:jc w:val="center"/>
        <w:rPr>
          <w:rFonts w:ascii="宋体" w:hAnsi="宋体"/>
          <w:color w:val="000000" w:themeColor="text1"/>
          <w:sz w:val="36"/>
          <w:szCs w:val="36"/>
          <w:lang w:val="en"/>
          <w14:textFill>
            <w14:solidFill>
              <w14:schemeClr w14:val="tx1"/>
            </w14:solidFill>
          </w14:textFill>
        </w:rPr>
      </w:pPr>
      <w:bookmarkStart w:id="0" w:name="_Toc101361312"/>
      <w:bookmarkStart w:id="1" w:name="_Toc119939008"/>
      <w:bookmarkStart w:id="2" w:name="_Toc113861228"/>
      <w:bookmarkStart w:id="3" w:name="_Toc10403"/>
      <w:bookmarkStart w:id="4" w:name="_Toc115170430"/>
      <w:r>
        <w:rPr>
          <w:rFonts w:ascii="宋体" w:hAnsi="宋体"/>
          <w:color w:val="000000" w:themeColor="text1"/>
          <w:sz w:val="36"/>
          <w:szCs w:val="36"/>
          <w:lang w:val="en"/>
          <w14:textFill>
            <w14:solidFill>
              <w14:schemeClr w14:val="tx1"/>
            </w14:solidFill>
          </w14:textFill>
        </w:rPr>
        <w:t>2025年-2026年“中国国家队</w:t>
      </w:r>
      <w:r>
        <w:rPr>
          <w:rFonts w:hint="eastAsia" w:ascii="宋体" w:hAnsi="宋体"/>
          <w:color w:val="000000" w:themeColor="text1"/>
          <w:sz w:val="36"/>
          <w:szCs w:val="36"/>
          <w14:textFill>
            <w14:solidFill>
              <w14:schemeClr w14:val="tx1"/>
            </w14:solidFill>
          </w14:textFill>
        </w:rPr>
        <w:t>/</w:t>
      </w:r>
      <w:r>
        <w:rPr>
          <w:rFonts w:ascii="宋体" w:hAnsi="宋体"/>
          <w:color w:val="000000" w:themeColor="text1"/>
          <w:sz w:val="36"/>
          <w:szCs w:val="36"/>
          <w:lang w:val="en"/>
          <w14:textFill>
            <w14:solidFill>
              <w14:schemeClr w14:val="tx1"/>
            </w14:solidFill>
          </w14:textFill>
        </w:rPr>
        <w:t>奥运健儿公益服务</w:t>
      </w:r>
    </w:p>
    <w:p w14:paraId="6C085322">
      <w:pPr>
        <w:spacing w:before="240" w:beforeLines="100" w:line="360" w:lineRule="auto"/>
        <w:ind w:right="-108"/>
        <w:jc w:val="center"/>
        <w:rPr>
          <w:rFonts w:ascii="宋体" w:hAnsi="宋体"/>
          <w:color w:val="000000" w:themeColor="text1"/>
          <w:sz w:val="36"/>
          <w:szCs w:val="36"/>
          <w:lang w:val="en"/>
          <w14:textFill>
            <w14:solidFill>
              <w14:schemeClr w14:val="tx1"/>
            </w14:solidFill>
          </w14:textFill>
        </w:rPr>
      </w:pPr>
      <w:r>
        <w:rPr>
          <w:rFonts w:ascii="宋体" w:hAnsi="宋体"/>
          <w:color w:val="000000" w:themeColor="text1"/>
          <w:sz w:val="36"/>
          <w:szCs w:val="36"/>
          <w:lang w:val="en"/>
          <w14:textFill>
            <w14:solidFill>
              <w14:schemeClr w14:val="tx1"/>
            </w14:solidFill>
          </w14:textFill>
        </w:rPr>
        <w:t>大行动”</w:t>
      </w:r>
      <w:r>
        <w:rPr>
          <w:rFonts w:hint="eastAsia" w:ascii="宋体" w:hAnsi="宋体"/>
          <w:color w:val="000000" w:themeColor="text1"/>
          <w:sz w:val="36"/>
          <w:szCs w:val="36"/>
          <w:lang w:val="en"/>
          <w14:textFill>
            <w14:solidFill>
              <w14:schemeClr w14:val="tx1"/>
            </w14:solidFill>
          </w14:textFill>
        </w:rPr>
        <w:t>服务采购</w:t>
      </w:r>
    </w:p>
    <w:p w14:paraId="166A1F90">
      <w:pPr>
        <w:spacing w:before="240" w:beforeLines="100" w:line="360" w:lineRule="auto"/>
        <w:ind w:right="-108"/>
        <w:jc w:val="center"/>
        <w:rPr>
          <w:rFonts w:ascii="宋体" w:hAnsi="宋体"/>
          <w:b/>
          <w:color w:val="000000" w:themeColor="text1"/>
          <w:spacing w:val="40"/>
          <w:sz w:val="84"/>
          <w:szCs w:val="84"/>
          <w:lang w:val="e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ascii="宋体" w:hAnsi="宋体"/>
          <w:color w:val="000000" w:themeColor="text1"/>
          <w:sz w:val="36"/>
          <w:szCs w:val="36"/>
          <w:lang w:val="en"/>
          <w14:textFill>
            <w14:solidFill>
              <w14:schemeClr w14:val="tx1"/>
            </w14:solidFill>
          </w14:textFill>
        </w:rPr>
        <w:t>ZBGN25-03</w:t>
      </w:r>
    </w:p>
    <w:p w14:paraId="0049937C">
      <w:pPr>
        <w:spacing w:before="240" w:beforeLines="100"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21ABAA0E">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51A7A2CB">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招</w:t>
      </w:r>
    </w:p>
    <w:p w14:paraId="271D2774">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247F6196">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45CF862B">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455AEED2">
      <w:pPr>
        <w:ind w:right="-110"/>
        <w:rPr>
          <w:rFonts w:ascii="宋体" w:hAnsi="宋体"/>
          <w:color w:val="000000" w:themeColor="text1"/>
          <w:sz w:val="32"/>
          <w:szCs w:val="32"/>
          <w14:textFill>
            <w14:solidFill>
              <w14:schemeClr w14:val="tx1"/>
            </w14:solidFill>
          </w14:textFill>
        </w:rPr>
      </w:pPr>
    </w:p>
    <w:p w14:paraId="4C88C7E7">
      <w:pPr>
        <w:ind w:right="-110"/>
        <w:rPr>
          <w:rFonts w:ascii="宋体" w:hAnsi="宋体"/>
          <w:color w:val="000000" w:themeColor="text1"/>
          <w:sz w:val="32"/>
          <w:szCs w:val="32"/>
          <w14:textFill>
            <w14:solidFill>
              <w14:schemeClr w14:val="tx1"/>
            </w14:solidFill>
          </w14:textFill>
        </w:rPr>
      </w:pPr>
    </w:p>
    <w:p w14:paraId="3669CC0D">
      <w:pPr>
        <w:spacing w:line="500" w:lineRule="exact"/>
        <w:ind w:right="532" w:firstLine="540" w:firstLineChars="1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采购单位：国家体育总局体育器材装备中心</w:t>
      </w:r>
    </w:p>
    <w:p w14:paraId="13C5CE1D">
      <w:pPr>
        <w:wordWrap w:val="0"/>
        <w:spacing w:line="500" w:lineRule="exact"/>
        <w:ind w:right="-108" w:firstLine="540" w:firstLineChars="1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址：北京市东城区体育馆路3号</w:t>
      </w:r>
    </w:p>
    <w:p w14:paraId="2680FBA3">
      <w:pPr>
        <w:spacing w:line="500" w:lineRule="exact"/>
        <w:ind w:right="-108"/>
        <w:jc w:val="center"/>
        <w:rPr>
          <w:rFonts w:hAnsi="宋体"/>
          <w:b/>
          <w:color w:val="000000" w:themeColor="text1"/>
          <w:sz w:val="36"/>
          <w:szCs w:val="36"/>
          <w14:textFill>
            <w14:solidFill>
              <w14:schemeClr w14:val="tx1"/>
            </w14:solidFill>
          </w14:textFill>
        </w:rPr>
      </w:pPr>
      <w:r>
        <w:rPr>
          <w:rFonts w:hAnsi="宋体"/>
          <w:b/>
          <w:color w:val="000000" w:themeColor="text1"/>
          <w:sz w:val="44"/>
          <w:szCs w:val="44"/>
          <w14:textFill>
            <w14:solidFill>
              <w14:schemeClr w14:val="tx1"/>
            </w14:solidFill>
          </w14:textFill>
        </w:rPr>
        <w:br w:type="page"/>
      </w:r>
      <w:r>
        <w:rPr>
          <w:rFonts w:hint="eastAsia" w:hAnsi="宋体"/>
          <w:b/>
          <w:color w:val="000000" w:themeColor="text1"/>
          <w:sz w:val="36"/>
          <w:szCs w:val="36"/>
          <w14:textFill>
            <w14:solidFill>
              <w14:schemeClr w14:val="tx1"/>
            </w14:solidFill>
          </w14:textFill>
        </w:rPr>
        <w:t>目录</w:t>
      </w:r>
    </w:p>
    <w:p w14:paraId="3D427288">
      <w:pPr>
        <w:pStyle w:val="14"/>
        <w:spacing w:before="120" w:after="120" w:line="360" w:lineRule="auto"/>
        <w:jc w:val="center"/>
        <w:rPr>
          <w:rFonts w:hAnsi="宋体" w:eastAsia="仿宋_GB2312"/>
          <w:color w:val="000000" w:themeColor="text1"/>
          <w:sz w:val="32"/>
          <w:szCs w:val="32"/>
          <w14:textFill>
            <w14:solidFill>
              <w14:schemeClr w14:val="tx1"/>
            </w14:solidFill>
          </w14:textFill>
        </w:rPr>
      </w:pPr>
    </w:p>
    <w:p w14:paraId="3930AED6">
      <w:pPr>
        <w:pStyle w:val="20"/>
        <w:tabs>
          <w:tab w:val="right" w:leader="dot" w:pos="8306"/>
        </w:tabs>
        <w:rPr>
          <w:rFonts w:hint="eastAsia" w:eastAsia="仿宋"/>
          <w:lang w:val="en-US" w:eastAsia="zh-CN"/>
        </w:rPr>
      </w:pPr>
      <w:r>
        <w:rPr>
          <w:rFonts w:ascii="宋体" w:hAnsi="宋体" w:eastAsia="仿宋_GB2312"/>
          <w:color w:val="000000" w:themeColor="text1"/>
          <w:sz w:val="30"/>
          <w:szCs w:val="30"/>
          <w14:textFill>
            <w14:solidFill>
              <w14:schemeClr w14:val="tx1"/>
            </w14:solidFill>
          </w14:textFill>
        </w:rPr>
        <w:fldChar w:fldCharType="begin"/>
      </w:r>
      <w:r>
        <w:rPr>
          <w:rFonts w:ascii="宋体" w:hAnsi="宋体" w:eastAsia="仿宋_GB2312"/>
          <w:color w:val="000000" w:themeColor="text1"/>
          <w:sz w:val="30"/>
          <w:szCs w:val="30"/>
          <w14:textFill>
            <w14:solidFill>
              <w14:schemeClr w14:val="tx1"/>
            </w14:solidFill>
          </w14:textFill>
        </w:rPr>
        <w:instrText xml:space="preserve"> TOC \o "1-1" \h \z \u </w:instrText>
      </w:r>
      <w:r>
        <w:rPr>
          <w:rFonts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"_Toc1594288083" </w:instrText>
      </w:r>
      <w:r>
        <w:fldChar w:fldCharType="separate"/>
      </w:r>
      <w:r>
        <w:rPr>
          <w:rFonts w:hint="eastAsia" w:hAnsi="宋体"/>
          <w:szCs w:val="36"/>
        </w:rPr>
        <w:t>第一章  公开招标采购公告</w:t>
      </w:r>
      <w:r>
        <w:tab/>
      </w:r>
      <w:r>
        <w:fldChar w:fldCharType="end"/>
      </w:r>
      <w:r>
        <w:rPr>
          <w:rFonts w:hint="eastAsia"/>
          <w:lang w:val="en-US" w:eastAsia="zh-CN"/>
        </w:rPr>
        <w:t>3</w:t>
      </w:r>
    </w:p>
    <w:p w14:paraId="1BB02302">
      <w:pPr>
        <w:pStyle w:val="20"/>
        <w:tabs>
          <w:tab w:val="right" w:leader="dot" w:pos="8306"/>
        </w:tabs>
        <w:rPr>
          <w:rFonts w:hint="eastAsia"/>
          <w:lang w:val="en-US" w:eastAsia="zh-CN"/>
        </w:rPr>
      </w:pPr>
      <w:r>
        <w:fldChar w:fldCharType="begin"/>
      </w:r>
      <w:r>
        <w:instrText xml:space="preserve"> HYPERLINK \l "_Toc466137134" </w:instrText>
      </w:r>
      <w:r>
        <w:fldChar w:fldCharType="separate"/>
      </w:r>
      <w:r>
        <w:rPr>
          <w:rFonts w:hint="eastAsia" w:hAnsi="宋体"/>
          <w:szCs w:val="36"/>
        </w:rPr>
        <w:t>第二章  投标人须知</w:t>
      </w:r>
      <w:r>
        <w:tab/>
      </w:r>
      <w:r>
        <w:fldChar w:fldCharType="end"/>
      </w:r>
      <w:r>
        <w:rPr>
          <w:rFonts w:hint="eastAsia"/>
          <w:lang w:val="en-US" w:eastAsia="zh-CN"/>
        </w:rPr>
        <w:t>9</w:t>
      </w:r>
    </w:p>
    <w:p w14:paraId="732B6304">
      <w:pPr>
        <w:rPr>
          <w:rFonts w:hint="default" w:ascii="Times New Roman" w:hAnsi="宋体" w:eastAsia="仿宋"/>
          <w:sz w:val="36"/>
          <w:szCs w:val="36"/>
          <w:lang w:val="en-US" w:eastAsia="zh-CN"/>
        </w:rPr>
      </w:pPr>
      <w:r>
        <w:rPr>
          <w:rFonts w:hint="eastAsia" w:ascii="Times New Roman" w:hAnsi="宋体" w:eastAsia="仿宋"/>
          <w:sz w:val="36"/>
          <w:szCs w:val="36"/>
          <w:lang w:val="en-US" w:eastAsia="zh-CN"/>
        </w:rPr>
        <w:t xml:space="preserve">第三章  </w:t>
      </w:r>
      <w:r>
        <w:rPr>
          <w:rFonts w:hint="eastAsia" w:ascii="Times New Roman" w:hAnsi="宋体" w:eastAsia="仿宋"/>
          <w:b w:val="0"/>
          <w:sz w:val="36"/>
          <w:szCs w:val="36"/>
        </w:rPr>
        <w:t>评标办法及评分标准</w:t>
      </w:r>
      <w:r>
        <w:rPr>
          <w:rFonts w:hint="eastAsia" w:ascii="Times New Roman" w:hAnsi="宋体" w:eastAsia="仿宋"/>
          <w:b w:val="0"/>
          <w:sz w:val="36"/>
          <w:szCs w:val="36"/>
          <w:lang w:val="en-US" w:eastAsia="zh-CN"/>
        </w:rPr>
        <w:t>....................................25</w:t>
      </w:r>
    </w:p>
    <w:p w14:paraId="4F3BC058">
      <w:pPr>
        <w:pStyle w:val="20"/>
        <w:tabs>
          <w:tab w:val="right" w:leader="dot" w:pos="8306"/>
        </w:tabs>
        <w:rPr>
          <w:rFonts w:hint="default" w:eastAsia="仿宋"/>
          <w:lang w:val="en-US" w:eastAsia="zh-CN"/>
        </w:rPr>
      </w:pPr>
      <w:r>
        <w:rPr>
          <w:rFonts w:hint="eastAsia" w:hAnsi="宋体"/>
          <w:szCs w:val="36"/>
        </w:rPr>
        <w:fldChar w:fldCharType="begin"/>
      </w:r>
      <w:r>
        <w:rPr>
          <w:rFonts w:hint="eastAsia" w:hAnsi="宋体"/>
          <w:szCs w:val="36"/>
        </w:rPr>
        <w:instrText xml:space="preserve"> HYPERLINK \l "_Toc1621986324" </w:instrText>
      </w:r>
      <w:r>
        <w:rPr>
          <w:rFonts w:hint="eastAsia" w:hAnsi="宋体"/>
          <w:szCs w:val="36"/>
        </w:rPr>
        <w:fldChar w:fldCharType="separate"/>
      </w:r>
      <w:r>
        <w:rPr>
          <w:rFonts w:hint="eastAsia" w:hAnsi="宋体"/>
          <w:szCs w:val="36"/>
        </w:rPr>
        <w:t>第四章  招标需求</w:t>
      </w:r>
      <w:r>
        <w:rPr>
          <w:rFonts w:hint="eastAsia" w:hAnsi="宋体"/>
          <w:szCs w:val="36"/>
        </w:rPr>
        <w:tab/>
      </w:r>
      <w:r>
        <w:rPr>
          <w:rFonts w:hint="eastAsia" w:hAnsi="宋体"/>
          <w:szCs w:val="36"/>
        </w:rPr>
        <w:fldChar w:fldCharType="end"/>
      </w:r>
      <w:r>
        <w:rPr>
          <w:rFonts w:hint="eastAsia"/>
          <w:lang w:val="en-US" w:eastAsia="zh-CN"/>
        </w:rPr>
        <w:t>29</w:t>
      </w:r>
    </w:p>
    <w:p w14:paraId="424EC7C9">
      <w:pPr>
        <w:pStyle w:val="20"/>
        <w:tabs>
          <w:tab w:val="right" w:leader="dot" w:pos="8306"/>
        </w:tabs>
        <w:rPr>
          <w:rFonts w:hint="default" w:ascii="仿宋" w:hAnsi="仿宋" w:eastAsia="仿宋" w:cs="仿宋"/>
          <w:lang w:val="en-US" w:eastAsia="zh-CN"/>
        </w:rPr>
      </w:pPr>
      <w:r>
        <w:rPr>
          <w:rFonts w:hint="eastAsia" w:ascii="仿宋" w:hAnsi="仿宋" w:cs="仿宋"/>
        </w:rPr>
        <w:fldChar w:fldCharType="begin"/>
      </w:r>
      <w:r>
        <w:rPr>
          <w:rFonts w:hint="eastAsia" w:ascii="仿宋" w:hAnsi="仿宋" w:cs="仿宋"/>
        </w:rPr>
        <w:instrText xml:space="preserve"> HYPERLINK \l "_Toc1257197688" </w:instrText>
      </w:r>
      <w:r>
        <w:rPr>
          <w:rFonts w:hint="eastAsia" w:ascii="仿宋" w:hAnsi="仿宋" w:cs="仿宋"/>
        </w:rPr>
        <w:fldChar w:fldCharType="separate"/>
      </w:r>
      <w:r>
        <w:rPr>
          <w:rFonts w:hint="eastAsia" w:ascii="仿宋" w:hAnsi="仿宋" w:eastAsia="仿宋" w:cs="仿宋"/>
          <w:szCs w:val="44"/>
        </w:rPr>
        <w:t>第五章  采购合同（草稿）</w:t>
      </w:r>
      <w:r>
        <w:rPr>
          <w:rFonts w:hint="eastAsia" w:ascii="仿宋" w:hAnsi="仿宋" w:cs="仿宋"/>
        </w:rPr>
        <w:tab/>
      </w:r>
      <w:r>
        <w:rPr>
          <w:rFonts w:hint="eastAsia" w:ascii="仿宋" w:hAnsi="仿宋" w:cs="仿宋"/>
        </w:rPr>
        <w:fldChar w:fldCharType="end"/>
      </w:r>
      <w:r>
        <w:rPr>
          <w:rFonts w:hint="eastAsia" w:ascii="仿宋" w:hAnsi="仿宋" w:cs="仿宋"/>
          <w:lang w:val="en-US" w:eastAsia="zh-CN"/>
        </w:rPr>
        <w:t>36</w:t>
      </w:r>
    </w:p>
    <w:p w14:paraId="63533F5C">
      <w:pPr>
        <w:pStyle w:val="20"/>
        <w:tabs>
          <w:tab w:val="right" w:leader="dot" w:pos="8306"/>
        </w:tabs>
        <w:rPr>
          <w:rFonts w:hint="default" w:eastAsia="仿宋"/>
          <w:lang w:val="en-US" w:eastAsia="zh-CN"/>
        </w:rPr>
      </w:pPr>
      <w:r>
        <w:fldChar w:fldCharType="begin"/>
      </w:r>
      <w:r>
        <w:instrText xml:space="preserve"> HYPERLINK \l "_Toc1971788072" </w:instrText>
      </w:r>
      <w:r>
        <w:fldChar w:fldCharType="separate"/>
      </w:r>
      <w:r>
        <w:rPr>
          <w:rFonts w:hint="eastAsia" w:hAnsi="宋体"/>
          <w:szCs w:val="36"/>
        </w:rPr>
        <w:t>第六章  投标文件格式附件</w:t>
      </w:r>
      <w:r>
        <w:tab/>
      </w:r>
      <w:r>
        <w:fldChar w:fldCharType="end"/>
      </w:r>
      <w:r>
        <w:rPr>
          <w:rFonts w:hint="eastAsia"/>
          <w:lang w:val="en-US" w:eastAsia="zh-CN"/>
        </w:rPr>
        <w:t>40</w:t>
      </w:r>
    </w:p>
    <w:p w14:paraId="0BB2A85B">
      <w:pPr>
        <w:spacing w:before="120" w:beforeLines="50" w:line="480" w:lineRule="exact"/>
        <w:ind w:left="165"/>
        <w:rPr>
          <w:rFonts w:ascii="宋体" w:hAnsi="宋体" w:eastAsia="仿宋_GB2312"/>
          <w:color w:val="000000" w:themeColor="text1"/>
          <w:sz w:val="30"/>
          <w:szCs w:val="30"/>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fldChar w:fldCharType="end"/>
      </w:r>
    </w:p>
    <w:p w14:paraId="5FF16F2B">
      <w:pPr>
        <w:pStyle w:val="14"/>
        <w:spacing w:before="120" w:after="120" w:line="360" w:lineRule="auto"/>
        <w:ind w:firstLine="640"/>
        <w:jc w:val="center"/>
        <w:outlineLvl w:val="0"/>
        <w:rPr>
          <w:rFonts w:hAnsi="宋体"/>
          <w:b/>
          <w:color w:val="000000" w:themeColor="text1"/>
          <w:sz w:val="36"/>
          <w:szCs w:val="36"/>
          <w14:textFill>
            <w14:solidFill>
              <w14:schemeClr w14:val="tx1"/>
            </w14:solidFill>
          </w14:textFill>
        </w:rPr>
      </w:pPr>
      <w:r>
        <w:rPr>
          <w:rFonts w:hAnsi="宋体" w:eastAsia="仿宋_GB2312"/>
          <w:color w:val="000000" w:themeColor="text1"/>
          <w:sz w:val="32"/>
          <w:szCs w:val="32"/>
          <w14:textFill>
            <w14:solidFill>
              <w14:schemeClr w14:val="tx1"/>
            </w14:solidFill>
          </w14:textFill>
        </w:rPr>
        <w:br w:type="page"/>
      </w:r>
      <w:bookmarkStart w:id="5" w:name="_Toc1594288083"/>
      <w:bookmarkStart w:id="6" w:name="_Toc121226003"/>
      <w:r>
        <w:rPr>
          <w:rFonts w:hint="eastAsia" w:hAnsi="宋体"/>
          <w:b/>
          <w:color w:val="000000" w:themeColor="text1"/>
          <w:sz w:val="36"/>
          <w:szCs w:val="36"/>
          <w14:textFill>
            <w14:solidFill>
              <w14:schemeClr w14:val="tx1"/>
            </w14:solidFill>
          </w14:textFill>
        </w:rPr>
        <w:t>第一章  公开招标采购公告</w:t>
      </w:r>
      <w:bookmarkEnd w:id="5"/>
      <w:bookmarkEnd w:id="6"/>
    </w:p>
    <w:p w14:paraId="4C42A2BB">
      <w:pPr>
        <w:spacing w:line="500" w:lineRule="exact"/>
        <w:ind w:firstLine="482" w:firstLineChars="200"/>
        <w:rPr>
          <w:rFonts w:ascii="楷体" w:hAnsi="楷体" w:eastAsia="楷体" w:cs="宋体"/>
          <w:b/>
          <w:bCs/>
          <w:sz w:val="24"/>
        </w:rPr>
      </w:pPr>
      <w:r>
        <w:rPr>
          <w:rFonts w:hint="eastAsia" w:ascii="楷体" w:hAnsi="楷体" w:eastAsia="楷体" w:cs="宋体"/>
          <w:b/>
          <w:bCs/>
          <w:sz w:val="24"/>
        </w:rPr>
        <w:t>国家体育总局体育器材装备中心近日推出“国家体育总局政府集中采购”微信公众号，作为采购信息发布渠道、政策咨询渠道、宣传渠道以及与采购人</w:t>
      </w:r>
      <w:r>
        <w:rPr>
          <w:rFonts w:ascii="楷体" w:hAnsi="楷体" w:eastAsia="楷体" w:cs="宋体"/>
          <w:b/>
          <w:bCs/>
          <w:sz w:val="24"/>
          <w:lang w:val="en"/>
        </w:rPr>
        <w:t>投标人</w:t>
      </w:r>
      <w:r>
        <w:rPr>
          <w:rFonts w:hint="eastAsia" w:ascii="楷体" w:hAnsi="楷体" w:eastAsia="楷体" w:cs="宋体"/>
          <w:b/>
          <w:bCs/>
          <w:sz w:val="24"/>
        </w:rPr>
        <w:t>联系的桥梁。请广大</w:t>
      </w:r>
      <w:r>
        <w:rPr>
          <w:rFonts w:ascii="楷体" w:hAnsi="楷体" w:eastAsia="楷体" w:cs="宋体"/>
          <w:b/>
          <w:bCs/>
          <w:sz w:val="24"/>
          <w:lang w:val="en"/>
        </w:rPr>
        <w:t>投标人</w:t>
      </w:r>
      <w:r>
        <w:rPr>
          <w:rFonts w:hint="eastAsia" w:ascii="楷体" w:hAnsi="楷体" w:eastAsia="楷体" w:cs="宋体"/>
          <w:b/>
          <w:bCs/>
          <w:sz w:val="24"/>
        </w:rPr>
        <w:t>及时关注！除中国政府采购网外也可通过该公众号获取我中心代理实施的相关采购项目信息（如有不一致，以中国政府采购网所公告的项目信息为准）。</w:t>
      </w:r>
    </w:p>
    <w:p w14:paraId="3369BF2B">
      <w:pPr>
        <w:spacing w:line="500" w:lineRule="exact"/>
        <w:ind w:firstLine="482" w:firstLineChars="200"/>
        <w:rPr>
          <w:rFonts w:ascii="楷体" w:hAnsi="楷体" w:eastAsia="楷体" w:cs="宋体"/>
          <w:b/>
          <w:bCs/>
          <w:sz w:val="24"/>
        </w:rPr>
      </w:pPr>
      <w:r>
        <w:rPr>
          <w:rFonts w:hint="eastAsia" w:ascii="楷体" w:hAnsi="楷体" w:eastAsia="楷体" w:cs="宋体"/>
          <w:b/>
          <w:bCs/>
          <w:sz w:val="24"/>
        </w:rPr>
        <w:drawing>
          <wp:anchor distT="0" distB="0" distL="114300" distR="114300" simplePos="0" relativeHeight="251659264" behindDoc="0" locked="0" layoutInCell="1" allowOverlap="1">
            <wp:simplePos x="0" y="0"/>
            <wp:positionH relativeFrom="margin">
              <wp:posOffset>1640840</wp:posOffset>
            </wp:positionH>
            <wp:positionV relativeFrom="margin">
              <wp:posOffset>1934210</wp:posOffset>
            </wp:positionV>
            <wp:extent cx="2461260" cy="2461260"/>
            <wp:effectExtent l="0" t="0" r="0" b="0"/>
            <wp:wrapSquare wrapText="bothSides"/>
            <wp:docPr id="1" name="图片 1" descr="C:\Users\ygn\AppData\Local\Temp\WeChat Files\7022c39f3fbc2e01a49ec41f3004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gn\AppData\Local\Temp\WeChat Files\7022c39f3fbc2e01a49ec41f30044f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61260" cy="2461260"/>
                    </a:xfrm>
                    <a:prstGeom prst="rect">
                      <a:avLst/>
                    </a:prstGeom>
                    <a:noFill/>
                    <a:ln>
                      <a:noFill/>
                    </a:ln>
                  </pic:spPr>
                </pic:pic>
              </a:graphicData>
            </a:graphic>
          </wp:anchor>
        </w:drawing>
      </w:r>
    </w:p>
    <w:p w14:paraId="7AD7A949">
      <w:pPr>
        <w:spacing w:line="500" w:lineRule="exact"/>
        <w:ind w:firstLine="482" w:firstLineChars="200"/>
        <w:rPr>
          <w:rFonts w:ascii="楷体" w:hAnsi="楷体" w:eastAsia="楷体" w:cs="宋体"/>
          <w:b/>
          <w:bCs/>
          <w:sz w:val="24"/>
        </w:rPr>
      </w:pPr>
    </w:p>
    <w:p w14:paraId="3E865F77">
      <w:pPr>
        <w:spacing w:line="500" w:lineRule="exact"/>
        <w:ind w:firstLine="482" w:firstLineChars="200"/>
        <w:rPr>
          <w:rFonts w:ascii="楷体" w:hAnsi="楷体" w:eastAsia="楷体" w:cs="宋体"/>
          <w:b/>
          <w:bCs/>
          <w:sz w:val="24"/>
        </w:rPr>
      </w:pPr>
    </w:p>
    <w:p w14:paraId="44091B24">
      <w:pPr>
        <w:spacing w:line="500" w:lineRule="exact"/>
        <w:ind w:firstLine="482" w:firstLineChars="200"/>
        <w:rPr>
          <w:rFonts w:ascii="楷体" w:hAnsi="楷体" w:eastAsia="楷体" w:cs="宋体"/>
          <w:b/>
          <w:bCs/>
          <w:sz w:val="24"/>
        </w:rPr>
      </w:pPr>
    </w:p>
    <w:p w14:paraId="2C6315C9">
      <w:pPr>
        <w:spacing w:line="500" w:lineRule="exact"/>
        <w:ind w:firstLine="482" w:firstLineChars="200"/>
        <w:rPr>
          <w:rFonts w:ascii="楷体" w:hAnsi="楷体" w:eastAsia="楷体" w:cs="宋体"/>
          <w:b/>
          <w:bCs/>
          <w:sz w:val="24"/>
        </w:rPr>
      </w:pPr>
    </w:p>
    <w:p w14:paraId="70479476">
      <w:pPr>
        <w:spacing w:line="500" w:lineRule="exact"/>
        <w:ind w:firstLine="482" w:firstLineChars="200"/>
        <w:rPr>
          <w:rFonts w:ascii="楷体" w:hAnsi="楷体" w:eastAsia="楷体" w:cs="宋体"/>
          <w:b/>
          <w:bCs/>
          <w:sz w:val="24"/>
        </w:rPr>
      </w:pPr>
    </w:p>
    <w:p w14:paraId="051767E9">
      <w:pPr>
        <w:pStyle w:val="52"/>
        <w:widowControl w:val="0"/>
        <w:spacing w:afterLines="0" w:line="460" w:lineRule="exact"/>
        <w:ind w:firstLine="734"/>
        <w:rPr>
          <w:rFonts w:ascii="宋体" w:hAnsi="宋体"/>
          <w:b/>
          <w:color w:val="000000" w:themeColor="text1"/>
          <w:kern w:val="2"/>
          <w:sz w:val="36"/>
          <w:szCs w:val="36"/>
          <w14:textFill>
            <w14:solidFill>
              <w14:schemeClr w14:val="tx1"/>
            </w14:solidFill>
          </w14:textFill>
        </w:rPr>
      </w:pPr>
    </w:p>
    <w:p w14:paraId="6DF9FEA1">
      <w:pPr>
        <w:pStyle w:val="52"/>
        <w:widowControl w:val="0"/>
        <w:spacing w:afterLines="0" w:line="460" w:lineRule="exact"/>
        <w:ind w:firstLine="734"/>
        <w:rPr>
          <w:rFonts w:ascii="宋体" w:hAnsi="宋体"/>
          <w:b/>
          <w:color w:val="000000" w:themeColor="text1"/>
          <w:kern w:val="2"/>
          <w:sz w:val="36"/>
          <w:szCs w:val="36"/>
          <w14:textFill>
            <w14:solidFill>
              <w14:schemeClr w14:val="tx1"/>
            </w14:solidFill>
          </w14:textFill>
        </w:rPr>
      </w:pPr>
    </w:p>
    <w:p w14:paraId="2AAA4E0A">
      <w:pPr>
        <w:pStyle w:val="52"/>
        <w:widowControl w:val="0"/>
        <w:spacing w:afterLines="0" w:line="460" w:lineRule="exact"/>
        <w:ind w:firstLine="734"/>
        <w:rPr>
          <w:rFonts w:ascii="宋体" w:hAnsi="宋体"/>
          <w:b/>
          <w:color w:val="000000" w:themeColor="text1"/>
          <w:kern w:val="2"/>
          <w:sz w:val="36"/>
          <w:szCs w:val="36"/>
          <w14:textFill>
            <w14:solidFill>
              <w14:schemeClr w14:val="tx1"/>
            </w14:solidFill>
          </w14:textFill>
        </w:rPr>
      </w:pPr>
    </w:p>
    <w:p w14:paraId="6280B0AB">
      <w:pPr>
        <w:pStyle w:val="52"/>
        <w:widowControl w:val="0"/>
        <w:spacing w:afterLines="0"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w:t>
      </w:r>
      <w:r>
        <w:rPr>
          <w:rFonts w:ascii="仿宋" w:hAnsi="仿宋" w:eastAsia="仿宋"/>
          <w:color w:val="000000" w:themeColor="text1"/>
          <w:sz w:val="28"/>
          <w:szCs w:val="28"/>
          <w:lang w:val="en"/>
          <w14:textFill>
            <w14:solidFill>
              <w14:schemeClr w14:val="tx1"/>
            </w14:solidFill>
          </w14:textFill>
        </w:rPr>
        <w:t>投标人</w:t>
      </w:r>
      <w:r>
        <w:rPr>
          <w:rFonts w:hint="eastAsia" w:ascii="仿宋" w:hAnsi="仿宋" w:eastAsia="仿宋"/>
          <w:color w:val="000000" w:themeColor="text1"/>
          <w:sz w:val="28"/>
          <w:szCs w:val="28"/>
          <w14:textFill>
            <w14:solidFill>
              <w14:schemeClr w14:val="tx1"/>
            </w14:solidFill>
          </w14:textFill>
        </w:rPr>
        <w:t>前来投标</w:t>
      </w:r>
      <w:r>
        <w:rPr>
          <w:rFonts w:hint="eastAsia" w:ascii="仿宋" w:hAnsi="仿宋" w:eastAsia="仿宋"/>
          <w:color w:val="000000" w:themeColor="text1"/>
          <w:sz w:val="30"/>
          <w:szCs w:val="30"/>
          <w14:textFill>
            <w14:solidFill>
              <w14:schemeClr w14:val="tx1"/>
            </w14:solidFill>
          </w14:textFill>
        </w:rPr>
        <w:t>：</w:t>
      </w:r>
    </w:p>
    <w:p w14:paraId="7E06848E">
      <w:pPr>
        <w:pStyle w:val="52"/>
        <w:widowControl w:val="0"/>
        <w:spacing w:afterLines="0" w:line="460" w:lineRule="exact"/>
        <w:ind w:firstLine="600"/>
        <w:rPr>
          <w:rFonts w:ascii="仿宋" w:hAnsi="仿宋" w:eastAsia="仿宋"/>
          <w:color w:val="000000" w:themeColor="text1"/>
          <w:sz w:val="30"/>
          <w:szCs w:val="30"/>
          <w14:textFill>
            <w14:solidFill>
              <w14:schemeClr w14:val="tx1"/>
            </w14:solidFill>
          </w14:textFill>
        </w:rPr>
      </w:pPr>
    </w:p>
    <w:p w14:paraId="5B184621">
      <w:pPr>
        <w:numPr>
          <w:ilvl w:val="0"/>
          <w:numId w:val="2"/>
        </w:numPr>
        <w:snapToGrid w:val="0"/>
        <w:spacing w:line="360" w:lineRule="auto"/>
        <w:ind w:left="2141" w:hanging="2108" w:hangingChars="700"/>
        <w:rPr>
          <w:rFonts w:ascii="仿宋" w:hAnsi="仿宋" w:eastAsia="仿宋" w:cs="Arial"/>
          <w:b/>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项目编号：</w:t>
      </w:r>
      <w:r>
        <w:rPr>
          <w:rFonts w:ascii="仿宋" w:hAnsi="仿宋" w:eastAsia="仿宋" w:cs="Arial"/>
          <w:b/>
          <w:color w:val="000000" w:themeColor="text1"/>
          <w:sz w:val="30"/>
          <w:szCs w:val="30"/>
          <w:lang w:val="en"/>
          <w14:textFill>
            <w14:solidFill>
              <w14:schemeClr w14:val="tx1"/>
            </w14:solidFill>
          </w14:textFill>
        </w:rPr>
        <w:t>ZBGN25-03</w:t>
      </w:r>
    </w:p>
    <w:p w14:paraId="4D473448">
      <w:pPr>
        <w:numPr>
          <w:ilvl w:val="0"/>
          <w:numId w:val="2"/>
        </w:numPr>
        <w:snapToGrid w:val="0"/>
        <w:spacing w:line="360" w:lineRule="auto"/>
        <w:ind w:left="2141" w:hanging="2108" w:hangingChars="700"/>
        <w:rPr>
          <w:rFonts w:ascii="仿宋" w:hAnsi="仿宋" w:eastAsia="仿宋" w:cs="Arial"/>
          <w:b/>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项目名称：</w:t>
      </w:r>
      <w:r>
        <w:rPr>
          <w:rFonts w:ascii="仿宋" w:hAnsi="仿宋" w:eastAsia="仿宋" w:cs="Arial"/>
          <w:b/>
          <w:color w:val="000000" w:themeColor="text1"/>
          <w:sz w:val="30"/>
          <w:szCs w:val="30"/>
          <w:lang w:val="en"/>
          <w14:textFill>
            <w14:solidFill>
              <w14:schemeClr w14:val="tx1"/>
            </w14:solidFill>
          </w14:textFill>
        </w:rPr>
        <w:t>2025年-2026年“中国国家队</w:t>
      </w:r>
      <w:r>
        <w:rPr>
          <w:rFonts w:hint="eastAsia" w:ascii="仿宋" w:hAnsi="仿宋" w:eastAsia="仿宋" w:cs="Arial"/>
          <w:b/>
          <w:color w:val="000000" w:themeColor="text1"/>
          <w:sz w:val="30"/>
          <w:szCs w:val="30"/>
          <w14:textFill>
            <w14:solidFill>
              <w14:schemeClr w14:val="tx1"/>
            </w14:solidFill>
          </w14:textFill>
        </w:rPr>
        <w:t>/</w:t>
      </w:r>
      <w:r>
        <w:rPr>
          <w:rFonts w:ascii="仿宋" w:hAnsi="仿宋" w:eastAsia="仿宋" w:cs="Arial"/>
          <w:b/>
          <w:color w:val="000000" w:themeColor="text1"/>
          <w:sz w:val="30"/>
          <w:szCs w:val="30"/>
          <w:lang w:val="en"/>
          <w14:textFill>
            <w14:solidFill>
              <w14:schemeClr w14:val="tx1"/>
            </w14:solidFill>
          </w14:textFill>
        </w:rPr>
        <w:t>奥运健儿公益服务大行动”</w:t>
      </w:r>
      <w:r>
        <w:rPr>
          <w:rFonts w:hint="eastAsia" w:ascii="仿宋" w:hAnsi="仿宋" w:eastAsia="仿宋" w:cs="Arial"/>
          <w:b/>
          <w:color w:val="000000" w:themeColor="text1"/>
          <w:sz w:val="30"/>
          <w:szCs w:val="30"/>
          <w:lang w:val="en"/>
          <w14:textFill>
            <w14:solidFill>
              <w14:schemeClr w14:val="tx1"/>
            </w14:solidFill>
          </w14:textFill>
        </w:rPr>
        <w:t>服务采购</w:t>
      </w:r>
    </w:p>
    <w:p w14:paraId="3FAD9542">
      <w:pPr>
        <w:snapToGrid w:val="0"/>
        <w:spacing w:line="360" w:lineRule="auto"/>
        <w:rPr>
          <w:rFonts w:ascii="仿宋" w:hAnsi="仿宋" w:eastAsia="仿宋" w:cs="Arial"/>
          <w:b/>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三、公告期限：5个工作日</w:t>
      </w:r>
    </w:p>
    <w:p w14:paraId="0143DC6C">
      <w:pPr>
        <w:snapToGrid w:val="0"/>
        <w:spacing w:line="360" w:lineRule="auto"/>
        <w:rPr>
          <w:rFonts w:ascii="仿宋" w:hAnsi="仿宋" w:eastAsia="仿宋" w:cs="Arial"/>
          <w:b/>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四、采购项目内容、数量及预算</w:t>
      </w:r>
      <w:bookmarkStart w:id="7" w:name="PO_15528_PM004"/>
    </w:p>
    <w:tbl>
      <w:tblPr>
        <w:tblStyle w:val="28"/>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181"/>
        <w:gridCol w:w="1521"/>
        <w:gridCol w:w="2785"/>
        <w:gridCol w:w="1452"/>
      </w:tblGrid>
      <w:tr w14:paraId="4DE2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31" w:type="dxa"/>
          </w:tcPr>
          <w:p w14:paraId="236BCDBD">
            <w:pPr>
              <w:snapToGrid w:val="0"/>
              <w:spacing w:after="120" w:afterLines="50" w:line="460" w:lineRule="exact"/>
              <w:rPr>
                <w:rFonts w:ascii="仿宋" w:hAnsi="仿宋" w:eastAsia="仿宋" w:cs="Arial"/>
                <w:b/>
                <w:color w:val="000000" w:themeColor="text1"/>
                <w:kern w:val="0"/>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标项序号</w:t>
            </w:r>
          </w:p>
        </w:tc>
        <w:tc>
          <w:tcPr>
            <w:tcW w:w="2181" w:type="dxa"/>
          </w:tcPr>
          <w:p w14:paraId="79C08F78">
            <w:pPr>
              <w:snapToGrid w:val="0"/>
              <w:spacing w:after="120" w:afterLines="50" w:line="460" w:lineRule="exact"/>
              <w:rPr>
                <w:rFonts w:ascii="仿宋" w:hAnsi="仿宋" w:eastAsia="仿宋" w:cs="Arial"/>
                <w:b/>
                <w:color w:val="000000" w:themeColor="text1"/>
                <w:kern w:val="0"/>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标项名称</w:t>
            </w:r>
          </w:p>
        </w:tc>
        <w:tc>
          <w:tcPr>
            <w:tcW w:w="1521" w:type="dxa"/>
          </w:tcPr>
          <w:p w14:paraId="6B4CE2B1">
            <w:pPr>
              <w:snapToGrid w:val="0"/>
              <w:spacing w:after="120" w:afterLines="50" w:line="460" w:lineRule="exact"/>
              <w:jc w:val="left"/>
              <w:rPr>
                <w:rFonts w:ascii="仿宋" w:hAnsi="仿宋" w:eastAsia="仿宋" w:cs="Arial"/>
                <w:b/>
                <w:color w:val="000000" w:themeColor="text1"/>
                <w:kern w:val="0"/>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预算金额</w:t>
            </w:r>
            <w:r>
              <w:rPr>
                <w:rFonts w:ascii="仿宋" w:hAnsi="仿宋" w:eastAsia="仿宋" w:cs="Arial"/>
                <w:b/>
                <w:color w:val="000000" w:themeColor="text1"/>
                <w:kern w:val="0"/>
                <w:sz w:val="28"/>
                <w:szCs w:val="28"/>
                <w14:textFill>
                  <w14:solidFill>
                    <w14:schemeClr w14:val="tx1"/>
                  </w14:solidFill>
                </w14:textFill>
              </w:rPr>
              <w:t>(万元)</w:t>
            </w:r>
          </w:p>
        </w:tc>
        <w:tc>
          <w:tcPr>
            <w:tcW w:w="2785" w:type="dxa"/>
          </w:tcPr>
          <w:p w14:paraId="7FA19EB4">
            <w:pPr>
              <w:snapToGrid w:val="0"/>
              <w:spacing w:after="120" w:afterLines="50" w:line="460" w:lineRule="exact"/>
              <w:rPr>
                <w:rFonts w:ascii="仿宋" w:hAnsi="仿宋" w:eastAsia="仿宋" w:cs="Arial"/>
                <w:b/>
                <w:color w:val="000000" w:themeColor="text1"/>
                <w:kern w:val="0"/>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简要规格描述或标项基本概况介绍</w:t>
            </w:r>
          </w:p>
        </w:tc>
        <w:tc>
          <w:tcPr>
            <w:tcW w:w="1452" w:type="dxa"/>
          </w:tcPr>
          <w:p w14:paraId="765249B6">
            <w:pPr>
              <w:snapToGrid w:val="0"/>
              <w:spacing w:after="120" w:afterLines="50" w:line="460" w:lineRule="exact"/>
              <w:rPr>
                <w:rFonts w:ascii="仿宋" w:hAnsi="仿宋" w:eastAsia="仿宋" w:cs="Arial"/>
                <w:b/>
                <w:color w:val="000000" w:themeColor="text1"/>
                <w:kern w:val="0"/>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最高限价（万元）</w:t>
            </w:r>
          </w:p>
        </w:tc>
      </w:tr>
      <w:tr w14:paraId="43CB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831" w:type="dxa"/>
            <w:vAlign w:val="center"/>
          </w:tcPr>
          <w:p w14:paraId="0F2EEB18">
            <w:pPr>
              <w:snapToGrid w:val="0"/>
              <w:spacing w:after="120" w:afterLines="50" w:line="460" w:lineRule="exact"/>
              <w:jc w:val="center"/>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1</w:t>
            </w:r>
          </w:p>
        </w:tc>
        <w:tc>
          <w:tcPr>
            <w:tcW w:w="2181" w:type="dxa"/>
            <w:vAlign w:val="center"/>
          </w:tcPr>
          <w:p w14:paraId="15FDA820">
            <w:pPr>
              <w:snapToGrid w:val="0"/>
              <w:spacing w:after="120" w:afterLines="50" w:line="460" w:lineRule="exact"/>
              <w:jc w:val="left"/>
              <w:rPr>
                <w:rFonts w:ascii="仿宋" w:hAnsi="仿宋" w:eastAsia="仿宋" w:cs="Arial"/>
                <w:bCs/>
                <w:color w:val="000000" w:themeColor="text1"/>
                <w:kern w:val="0"/>
                <w:sz w:val="28"/>
                <w:szCs w:val="28"/>
                <w14:textFill>
                  <w14:solidFill>
                    <w14:schemeClr w14:val="tx1"/>
                  </w14:solidFill>
                </w14:textFill>
              </w:rPr>
            </w:pPr>
            <w:r>
              <w:rPr>
                <w:rFonts w:ascii="仿宋" w:hAnsi="仿宋" w:eastAsia="仿宋" w:cs="Arial"/>
                <w:b/>
                <w:color w:val="000000" w:themeColor="text1"/>
                <w:sz w:val="30"/>
                <w:szCs w:val="30"/>
                <w:lang w:val="en"/>
                <w14:textFill>
                  <w14:solidFill>
                    <w14:schemeClr w14:val="tx1"/>
                  </w14:solidFill>
                </w14:textFill>
              </w:rPr>
              <w:t>2025年-2026年“中国国家队公益服务大行动”</w:t>
            </w:r>
          </w:p>
        </w:tc>
        <w:tc>
          <w:tcPr>
            <w:tcW w:w="1521" w:type="dxa"/>
            <w:vAlign w:val="center"/>
          </w:tcPr>
          <w:p w14:paraId="3F279423">
            <w:pPr>
              <w:snapToGrid w:val="0"/>
              <w:spacing w:after="120" w:afterLines="50" w:line="460" w:lineRule="exact"/>
              <w:jc w:val="center"/>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48</w:t>
            </w:r>
          </w:p>
        </w:tc>
        <w:tc>
          <w:tcPr>
            <w:tcW w:w="2785" w:type="dxa"/>
            <w:vAlign w:val="center"/>
          </w:tcPr>
          <w:p w14:paraId="6C6AEB9D">
            <w:pPr>
              <w:snapToGrid w:val="0"/>
              <w:spacing w:after="120" w:afterLines="50" w:line="460" w:lineRule="exact"/>
              <w:jc w:val="center"/>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详见本项目采购需求</w:t>
            </w:r>
          </w:p>
        </w:tc>
        <w:tc>
          <w:tcPr>
            <w:tcW w:w="1452" w:type="dxa"/>
            <w:vAlign w:val="center"/>
          </w:tcPr>
          <w:p w14:paraId="5CDDCB43">
            <w:pPr>
              <w:snapToGrid w:val="0"/>
              <w:spacing w:after="120" w:afterLines="50" w:line="460" w:lineRule="exact"/>
              <w:jc w:val="center"/>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w:t>
            </w:r>
          </w:p>
        </w:tc>
      </w:tr>
      <w:tr w14:paraId="344D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831" w:type="dxa"/>
            <w:vAlign w:val="center"/>
          </w:tcPr>
          <w:p w14:paraId="788A52FF">
            <w:pPr>
              <w:snapToGrid w:val="0"/>
              <w:spacing w:after="120" w:afterLines="50" w:line="460" w:lineRule="exact"/>
              <w:jc w:val="center"/>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2</w:t>
            </w:r>
          </w:p>
        </w:tc>
        <w:tc>
          <w:tcPr>
            <w:tcW w:w="2181" w:type="dxa"/>
            <w:vAlign w:val="center"/>
          </w:tcPr>
          <w:p w14:paraId="6D9F03AF">
            <w:pPr>
              <w:snapToGrid w:val="0"/>
              <w:spacing w:after="120" w:afterLines="50" w:line="460" w:lineRule="exact"/>
              <w:jc w:val="left"/>
              <w:rPr>
                <w:rFonts w:ascii="仿宋" w:hAnsi="仿宋" w:eastAsia="仿宋" w:cs="Arial"/>
                <w:bCs/>
                <w:color w:val="000000" w:themeColor="text1"/>
                <w:kern w:val="0"/>
                <w:sz w:val="28"/>
                <w:szCs w:val="28"/>
                <w14:textFill>
                  <w14:solidFill>
                    <w14:schemeClr w14:val="tx1"/>
                  </w14:solidFill>
                </w14:textFill>
              </w:rPr>
            </w:pPr>
            <w:r>
              <w:rPr>
                <w:rFonts w:ascii="仿宋" w:hAnsi="仿宋" w:eastAsia="仿宋" w:cs="Arial"/>
                <w:b/>
                <w:color w:val="000000" w:themeColor="text1"/>
                <w:sz w:val="30"/>
                <w:szCs w:val="30"/>
                <w:lang w:val="en"/>
                <w14:textFill>
                  <w14:solidFill>
                    <w14:schemeClr w14:val="tx1"/>
                  </w14:solidFill>
                </w14:textFill>
              </w:rPr>
              <w:t>2025年-2026年“</w:t>
            </w:r>
            <w:r>
              <w:rPr>
                <w:rFonts w:hint="eastAsia" w:ascii="仿宋" w:hAnsi="仿宋" w:eastAsia="仿宋" w:cs="Arial"/>
                <w:b/>
                <w:color w:val="000000" w:themeColor="text1"/>
                <w:sz w:val="30"/>
                <w:szCs w:val="30"/>
                <w:lang w:val="en"/>
                <w14:textFill>
                  <w14:solidFill>
                    <w14:schemeClr w14:val="tx1"/>
                  </w14:solidFill>
                </w14:textFill>
              </w:rPr>
              <w:t>奥运健儿</w:t>
            </w:r>
            <w:r>
              <w:rPr>
                <w:rFonts w:ascii="仿宋" w:hAnsi="仿宋" w:eastAsia="仿宋" w:cs="Arial"/>
                <w:b/>
                <w:color w:val="000000" w:themeColor="text1"/>
                <w:sz w:val="30"/>
                <w:szCs w:val="30"/>
                <w:lang w:val="en"/>
                <w14:textFill>
                  <w14:solidFill>
                    <w14:schemeClr w14:val="tx1"/>
                  </w14:solidFill>
                </w14:textFill>
              </w:rPr>
              <w:t>公益服务大行动”</w:t>
            </w:r>
          </w:p>
        </w:tc>
        <w:tc>
          <w:tcPr>
            <w:tcW w:w="1521" w:type="dxa"/>
            <w:vAlign w:val="center"/>
          </w:tcPr>
          <w:p w14:paraId="085D44F1">
            <w:pPr>
              <w:snapToGrid w:val="0"/>
              <w:spacing w:after="120" w:afterLines="50" w:line="460" w:lineRule="exact"/>
              <w:jc w:val="center"/>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48</w:t>
            </w:r>
          </w:p>
        </w:tc>
        <w:tc>
          <w:tcPr>
            <w:tcW w:w="2785" w:type="dxa"/>
            <w:vAlign w:val="center"/>
          </w:tcPr>
          <w:p w14:paraId="7D2A8878">
            <w:pPr>
              <w:snapToGrid w:val="0"/>
              <w:spacing w:after="120" w:afterLines="50" w:line="460" w:lineRule="exact"/>
              <w:jc w:val="center"/>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详见本项目采购需求</w:t>
            </w:r>
          </w:p>
        </w:tc>
        <w:tc>
          <w:tcPr>
            <w:tcW w:w="1452" w:type="dxa"/>
            <w:vAlign w:val="center"/>
          </w:tcPr>
          <w:p w14:paraId="63C26944">
            <w:pPr>
              <w:snapToGrid w:val="0"/>
              <w:spacing w:after="120" w:afterLines="50" w:line="460" w:lineRule="exact"/>
              <w:jc w:val="center"/>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w:t>
            </w:r>
          </w:p>
        </w:tc>
      </w:tr>
      <w:bookmarkEnd w:id="7"/>
    </w:tbl>
    <w:p w14:paraId="106AB611">
      <w:pPr>
        <w:snapToGrid w:val="0"/>
        <w:spacing w:line="460" w:lineRule="exact"/>
        <w:rPr>
          <w:rFonts w:ascii="仿宋" w:hAnsi="仿宋" w:eastAsia="仿宋" w:cs="Arial"/>
          <w:b/>
          <w:bCs/>
          <w:color w:val="000000" w:themeColor="text1"/>
          <w:sz w:val="30"/>
          <w:szCs w:val="30"/>
          <w14:textFill>
            <w14:solidFill>
              <w14:schemeClr w14:val="tx1"/>
            </w14:solidFill>
          </w14:textFill>
        </w:rPr>
      </w:pPr>
    </w:p>
    <w:p w14:paraId="68D76D62">
      <w:pPr>
        <w:snapToGrid w:val="0"/>
        <w:spacing w:line="460" w:lineRule="exact"/>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五、合格投标人的资格要求</w:t>
      </w:r>
    </w:p>
    <w:p w14:paraId="2B8C462F">
      <w:pPr>
        <w:pStyle w:val="51"/>
        <w:numPr>
          <w:ilvl w:val="0"/>
          <w:numId w:val="3"/>
        </w:numPr>
        <w:snapToGrid w:val="0"/>
        <w:spacing w:line="440" w:lineRule="exact"/>
        <w:ind w:left="993" w:hanging="567" w:firstLineChars="0"/>
        <w:jc w:val="left"/>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在中华人民共和国境内注册，能够独立承担民事责任，有生产或供应能力的</w:t>
      </w:r>
      <w:r>
        <w:rPr>
          <w:rFonts w:ascii="仿宋" w:hAnsi="仿宋" w:eastAsia="仿宋"/>
          <w:color w:val="000000" w:themeColor="text1"/>
          <w:kern w:val="0"/>
          <w:sz w:val="30"/>
          <w:szCs w:val="30"/>
          <w:lang w:val="en"/>
          <w14:textFill>
            <w14:solidFill>
              <w14:schemeClr w14:val="tx1"/>
            </w14:solidFill>
          </w14:textFill>
        </w:rPr>
        <w:t>投标人</w:t>
      </w:r>
      <w:r>
        <w:rPr>
          <w:rFonts w:hint="eastAsia" w:ascii="仿宋" w:hAnsi="仿宋" w:eastAsia="仿宋"/>
          <w:color w:val="000000" w:themeColor="text1"/>
          <w:kern w:val="0"/>
          <w:sz w:val="30"/>
          <w:szCs w:val="30"/>
          <w14:textFill>
            <w14:solidFill>
              <w14:schemeClr w14:val="tx1"/>
            </w14:solidFill>
          </w14:textFill>
        </w:rPr>
        <w:t>；</w:t>
      </w:r>
    </w:p>
    <w:p w14:paraId="3F6D3D09">
      <w:pPr>
        <w:pStyle w:val="51"/>
        <w:numPr>
          <w:ilvl w:val="0"/>
          <w:numId w:val="3"/>
        </w:numPr>
        <w:snapToGrid w:val="0"/>
        <w:spacing w:line="440" w:lineRule="exact"/>
        <w:ind w:hanging="567" w:firstLineChars="0"/>
        <w:jc w:val="left"/>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符合《中华人民共和国政府采购法》第二十二条的规定；</w:t>
      </w:r>
    </w:p>
    <w:p w14:paraId="5CCB5271">
      <w:pPr>
        <w:pStyle w:val="51"/>
        <w:numPr>
          <w:ilvl w:val="0"/>
          <w:numId w:val="3"/>
        </w:numPr>
        <w:snapToGrid w:val="0"/>
        <w:spacing w:line="440" w:lineRule="exact"/>
        <w:ind w:hanging="567" w:firstLineChars="0"/>
        <w:jc w:val="left"/>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投标人不得为信用中国网站（www.creditchina.gov.cn）中列入失信被执行人和重大税收违法案件当事人名单的</w:t>
      </w:r>
      <w:r>
        <w:rPr>
          <w:rFonts w:ascii="仿宋" w:hAnsi="仿宋" w:eastAsia="仿宋"/>
          <w:color w:val="000000" w:themeColor="text1"/>
          <w:kern w:val="0"/>
          <w:sz w:val="30"/>
          <w:szCs w:val="30"/>
          <w:lang w:val="en"/>
          <w14:textFill>
            <w14:solidFill>
              <w14:schemeClr w14:val="tx1"/>
            </w14:solidFill>
          </w14:textFill>
        </w:rPr>
        <w:t>投标人</w:t>
      </w:r>
      <w:r>
        <w:rPr>
          <w:rFonts w:hint="eastAsia" w:ascii="仿宋" w:hAnsi="仿宋" w:eastAsia="仿宋"/>
          <w:color w:val="000000" w:themeColor="text1"/>
          <w:kern w:val="0"/>
          <w:sz w:val="30"/>
          <w:szCs w:val="30"/>
          <w14:textFill>
            <w14:solidFill>
              <w14:schemeClr w14:val="tx1"/>
            </w14:solidFill>
          </w14:textFill>
        </w:rPr>
        <w:t>，不得为中国政府采购网（www.ccgp.gov.cn）政府采购严重违法失信行为记录名单中的</w:t>
      </w:r>
      <w:r>
        <w:rPr>
          <w:rFonts w:ascii="仿宋" w:hAnsi="仿宋" w:eastAsia="仿宋"/>
          <w:color w:val="000000" w:themeColor="text1"/>
          <w:kern w:val="0"/>
          <w:sz w:val="30"/>
          <w:szCs w:val="30"/>
          <w:lang w:val="en"/>
          <w14:textFill>
            <w14:solidFill>
              <w14:schemeClr w14:val="tx1"/>
            </w14:solidFill>
          </w14:textFill>
        </w:rPr>
        <w:t>投标人</w:t>
      </w:r>
      <w:r>
        <w:rPr>
          <w:rFonts w:hint="eastAsia" w:ascii="仿宋" w:hAnsi="仿宋" w:eastAsia="仿宋"/>
          <w:color w:val="000000" w:themeColor="text1"/>
          <w:kern w:val="0"/>
          <w:sz w:val="30"/>
          <w:szCs w:val="30"/>
          <w14:textFill>
            <w14:solidFill>
              <w14:schemeClr w14:val="tx1"/>
            </w14:solidFill>
          </w14:textFill>
        </w:rPr>
        <w:t>（处罚决定规定的时间和地域范围内）；</w:t>
      </w:r>
    </w:p>
    <w:p w14:paraId="7F26A086">
      <w:pPr>
        <w:pStyle w:val="51"/>
        <w:numPr>
          <w:ilvl w:val="0"/>
          <w:numId w:val="3"/>
        </w:numPr>
        <w:snapToGrid w:val="0"/>
        <w:spacing w:line="440" w:lineRule="exact"/>
        <w:ind w:hanging="567" w:firstLineChars="0"/>
        <w:jc w:val="left"/>
        <w:rPr>
          <w:rFonts w:ascii="仿宋" w:hAnsi="仿宋" w:eastAsia="仿宋"/>
          <w:color w:val="000000" w:themeColor="text1"/>
          <w:kern w:val="0"/>
          <w:sz w:val="30"/>
          <w:szCs w:val="30"/>
          <w14:textFill>
            <w14:solidFill>
              <w14:schemeClr w14:val="tx1"/>
            </w14:solidFill>
          </w14:textFill>
        </w:rPr>
      </w:pPr>
      <w:r>
        <w:rPr>
          <w:rFonts w:ascii="仿宋" w:hAnsi="仿宋" w:eastAsia="仿宋"/>
          <w:color w:val="000000" w:themeColor="text1"/>
          <w:kern w:val="0"/>
          <w:sz w:val="30"/>
          <w:szCs w:val="30"/>
          <w14:textFill>
            <w14:solidFill>
              <w14:schemeClr w14:val="tx1"/>
            </w14:solidFill>
          </w14:textFill>
        </w:rPr>
        <w:t>单位负责人为同一人或者存在</w:t>
      </w:r>
      <w:r>
        <w:rPr>
          <w:rFonts w:hint="eastAsia" w:ascii="仿宋" w:hAnsi="仿宋" w:eastAsia="仿宋"/>
          <w:color w:val="000000" w:themeColor="text1"/>
          <w:kern w:val="0"/>
          <w:sz w:val="30"/>
          <w:szCs w:val="30"/>
          <w14:textFill>
            <w14:solidFill>
              <w14:schemeClr w14:val="tx1"/>
            </w14:solidFill>
          </w14:textFill>
        </w:rPr>
        <w:t>直接</w:t>
      </w:r>
      <w:r>
        <w:rPr>
          <w:rFonts w:ascii="仿宋" w:hAnsi="仿宋" w:eastAsia="仿宋"/>
          <w:color w:val="000000" w:themeColor="text1"/>
          <w:kern w:val="0"/>
          <w:sz w:val="30"/>
          <w:szCs w:val="30"/>
          <w14:textFill>
            <w14:solidFill>
              <w14:schemeClr w14:val="tx1"/>
            </w14:solidFill>
          </w14:textFill>
        </w:rPr>
        <w:t>控股、管理关系的不同</w:t>
      </w:r>
      <w:r>
        <w:rPr>
          <w:rFonts w:ascii="仿宋" w:hAnsi="仿宋" w:eastAsia="仿宋"/>
          <w:color w:val="000000" w:themeColor="text1"/>
          <w:kern w:val="0"/>
          <w:sz w:val="30"/>
          <w:szCs w:val="30"/>
          <w:lang w:val="en"/>
          <w14:textFill>
            <w14:solidFill>
              <w14:schemeClr w14:val="tx1"/>
            </w14:solidFill>
          </w14:textFill>
        </w:rPr>
        <w:t>投标人</w:t>
      </w:r>
      <w:r>
        <w:rPr>
          <w:rFonts w:ascii="仿宋" w:hAnsi="仿宋" w:eastAsia="仿宋"/>
          <w:color w:val="000000" w:themeColor="text1"/>
          <w:kern w:val="0"/>
          <w:sz w:val="30"/>
          <w:szCs w:val="30"/>
          <w14:textFill>
            <w14:solidFill>
              <w14:schemeClr w14:val="tx1"/>
            </w14:solidFill>
          </w14:textFill>
        </w:rPr>
        <w:t>，不得参加同一分包的政府采购活动</w:t>
      </w:r>
      <w:r>
        <w:rPr>
          <w:rFonts w:hint="eastAsia" w:ascii="仿宋" w:hAnsi="仿宋" w:eastAsia="仿宋"/>
          <w:color w:val="000000" w:themeColor="text1"/>
          <w:kern w:val="0"/>
          <w:sz w:val="30"/>
          <w:szCs w:val="30"/>
          <w14:textFill>
            <w14:solidFill>
              <w14:schemeClr w14:val="tx1"/>
            </w14:solidFill>
          </w14:textFill>
        </w:rPr>
        <w:t>；</w:t>
      </w:r>
    </w:p>
    <w:p w14:paraId="07E92EF7">
      <w:pPr>
        <w:pStyle w:val="51"/>
        <w:numPr>
          <w:ilvl w:val="0"/>
          <w:numId w:val="3"/>
        </w:numPr>
        <w:snapToGrid w:val="0"/>
        <w:spacing w:line="440" w:lineRule="exact"/>
        <w:ind w:hanging="567" w:firstLineChars="0"/>
        <w:jc w:val="left"/>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本项目不接受联合体投标；</w:t>
      </w:r>
    </w:p>
    <w:p w14:paraId="17BB7DFE">
      <w:pPr>
        <w:pStyle w:val="51"/>
        <w:numPr>
          <w:ilvl w:val="0"/>
          <w:numId w:val="3"/>
        </w:numPr>
        <w:snapToGrid w:val="0"/>
        <w:spacing w:line="440" w:lineRule="exact"/>
        <w:ind w:hanging="567" w:firstLineChars="0"/>
        <w:jc w:val="left"/>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本项目不接受转包、分包；</w:t>
      </w:r>
    </w:p>
    <w:p w14:paraId="0EDD3EF6">
      <w:pPr>
        <w:pStyle w:val="51"/>
        <w:numPr>
          <w:ilvl w:val="0"/>
          <w:numId w:val="3"/>
        </w:numPr>
        <w:spacing w:line="440" w:lineRule="exact"/>
        <w:ind w:hanging="567" w:firstLineChars="0"/>
        <w:jc w:val="left"/>
        <w:rPr>
          <w:rFonts w:ascii="仿宋" w:hAnsi="仿宋" w:eastAsia="仿宋"/>
          <w:color w:val="000000" w:themeColor="text1"/>
          <w:kern w:val="0"/>
          <w:sz w:val="30"/>
          <w:szCs w:val="30"/>
          <w14:textFill>
            <w14:solidFill>
              <w14:schemeClr w14:val="tx1"/>
            </w14:solidFill>
          </w14:textFill>
        </w:rPr>
      </w:pPr>
      <w:r>
        <w:rPr>
          <w:rFonts w:ascii="仿宋" w:hAnsi="仿宋" w:eastAsia="仿宋"/>
          <w:color w:val="000000" w:themeColor="text1"/>
          <w:kern w:val="0"/>
          <w:sz w:val="30"/>
          <w:szCs w:val="30"/>
          <w14:textFill>
            <w14:solidFill>
              <w14:schemeClr w14:val="tx1"/>
            </w14:solidFill>
          </w14:textFill>
        </w:rPr>
        <w:t>投标人的特定条件：</w:t>
      </w:r>
      <w:r>
        <w:rPr>
          <w:rFonts w:hint="eastAsia" w:ascii="仿宋" w:hAnsi="仿宋" w:eastAsia="仿宋"/>
          <w:color w:val="000000" w:themeColor="text1"/>
          <w:kern w:val="0"/>
          <w:sz w:val="30"/>
          <w:szCs w:val="30"/>
          <w14:textFill>
            <w14:solidFill>
              <w14:schemeClr w14:val="tx1"/>
            </w14:solidFill>
          </w14:textFill>
        </w:rPr>
        <w:t>无</w:t>
      </w:r>
    </w:p>
    <w:p w14:paraId="58C513FF">
      <w:pPr>
        <w:pStyle w:val="51"/>
        <w:numPr>
          <w:ilvl w:val="0"/>
          <w:numId w:val="3"/>
        </w:numPr>
        <w:spacing w:line="440" w:lineRule="exact"/>
        <w:ind w:hanging="567" w:firstLineChars="0"/>
        <w:jc w:val="left"/>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本项目仅面向中小微企业</w:t>
      </w:r>
    </w:p>
    <w:p w14:paraId="1B9CF30F">
      <w:pPr>
        <w:snapToGrid w:val="0"/>
        <w:spacing w:line="440" w:lineRule="exact"/>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六、投标登记：</w:t>
      </w:r>
    </w:p>
    <w:p w14:paraId="6F253C9F">
      <w:pPr>
        <w:snapToGrid w:val="0"/>
        <w:spacing w:line="440" w:lineRule="exact"/>
        <w:ind w:firstLine="600" w:firstLineChars="200"/>
        <w:rPr>
          <w:rFonts w:ascii="仿宋" w:hAnsi="仿宋" w:eastAsia="仿宋"/>
          <w:color w:val="000000" w:themeColor="text1"/>
          <w:kern w:val="0"/>
          <w:sz w:val="30"/>
          <w:szCs w:val="30"/>
          <w:highlight w:val="yellow"/>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1、登记时间：</w:t>
      </w:r>
      <w:r>
        <w:rPr>
          <w:rFonts w:ascii="仿宋" w:hAnsi="仿宋" w:eastAsia="仿宋"/>
          <w:color w:val="000000" w:themeColor="text1"/>
          <w:kern w:val="0"/>
          <w:sz w:val="30"/>
          <w:szCs w:val="30"/>
          <w14:textFill>
            <w14:solidFill>
              <w14:schemeClr w14:val="tx1"/>
            </w14:solidFill>
          </w14:textFill>
        </w:rPr>
        <w:t>202</w:t>
      </w:r>
      <w:r>
        <w:rPr>
          <w:rFonts w:hint="eastAsia" w:ascii="仿宋" w:hAnsi="仿宋" w:eastAsia="仿宋"/>
          <w:color w:val="000000" w:themeColor="text1"/>
          <w:kern w:val="0"/>
          <w:sz w:val="30"/>
          <w:szCs w:val="30"/>
          <w14:textFill>
            <w14:solidFill>
              <w14:schemeClr w14:val="tx1"/>
            </w14:solidFill>
          </w14:textFill>
        </w:rPr>
        <w:t>5</w:t>
      </w:r>
      <w:r>
        <w:rPr>
          <w:rFonts w:ascii="仿宋" w:hAnsi="仿宋" w:eastAsia="仿宋"/>
          <w:color w:val="000000" w:themeColor="text1"/>
          <w:kern w:val="0"/>
          <w:sz w:val="30"/>
          <w:szCs w:val="30"/>
          <w14:textFill>
            <w14:solidFill>
              <w14:schemeClr w14:val="tx1"/>
            </w14:solidFill>
          </w14:textFill>
        </w:rPr>
        <w:t>年</w:t>
      </w:r>
      <w:r>
        <w:rPr>
          <w:rFonts w:hint="eastAsia" w:ascii="仿宋" w:hAnsi="仿宋" w:eastAsia="仿宋"/>
          <w:color w:val="000000" w:themeColor="text1"/>
          <w:kern w:val="0"/>
          <w:sz w:val="30"/>
          <w:szCs w:val="30"/>
          <w:lang w:val="en-US" w:eastAsia="zh-CN"/>
          <w14:textFill>
            <w14:solidFill>
              <w14:schemeClr w14:val="tx1"/>
            </w14:solidFill>
          </w14:textFill>
        </w:rPr>
        <w:t>7</w:t>
      </w:r>
      <w:r>
        <w:rPr>
          <w:rFonts w:ascii="仿宋" w:hAnsi="仿宋" w:eastAsia="仿宋"/>
          <w:color w:val="000000" w:themeColor="text1"/>
          <w:kern w:val="0"/>
          <w:sz w:val="30"/>
          <w:szCs w:val="30"/>
          <w14:textFill>
            <w14:solidFill>
              <w14:schemeClr w14:val="tx1"/>
            </w14:solidFill>
          </w14:textFill>
        </w:rPr>
        <w:t>月</w:t>
      </w:r>
      <w:r>
        <w:rPr>
          <w:rFonts w:hint="eastAsia" w:ascii="仿宋" w:hAnsi="仿宋" w:eastAsia="仿宋"/>
          <w:color w:val="000000" w:themeColor="text1"/>
          <w:kern w:val="0"/>
          <w:sz w:val="30"/>
          <w:szCs w:val="30"/>
          <w:lang w:val="en-US" w:eastAsia="zh-CN"/>
          <w14:textFill>
            <w14:solidFill>
              <w14:schemeClr w14:val="tx1"/>
            </w14:solidFill>
          </w14:textFill>
        </w:rPr>
        <w:t>18</w:t>
      </w:r>
      <w:r>
        <w:rPr>
          <w:rFonts w:ascii="仿宋" w:hAnsi="仿宋" w:eastAsia="仿宋"/>
          <w:color w:val="000000" w:themeColor="text1"/>
          <w:kern w:val="0"/>
          <w:sz w:val="30"/>
          <w:szCs w:val="30"/>
          <w14:textFill>
            <w14:solidFill>
              <w14:schemeClr w14:val="tx1"/>
            </w14:solidFill>
          </w14:textFill>
        </w:rPr>
        <w:t>日</w:t>
      </w:r>
      <w:r>
        <w:rPr>
          <w:rFonts w:hint="eastAsia" w:ascii="仿宋" w:hAnsi="仿宋" w:eastAsia="仿宋"/>
          <w:color w:val="000000" w:themeColor="text1"/>
          <w:kern w:val="0"/>
          <w:sz w:val="30"/>
          <w:szCs w:val="30"/>
          <w14:textFill>
            <w14:solidFill>
              <w14:schemeClr w14:val="tx1"/>
            </w14:solidFill>
          </w14:textFill>
        </w:rPr>
        <w:t>至2025年</w:t>
      </w:r>
      <w:r>
        <w:rPr>
          <w:rFonts w:hint="eastAsia" w:ascii="仿宋" w:hAnsi="仿宋" w:eastAsia="仿宋"/>
          <w:color w:val="000000" w:themeColor="text1"/>
          <w:kern w:val="0"/>
          <w:sz w:val="30"/>
          <w:szCs w:val="30"/>
          <w:lang w:val="en-US" w:eastAsia="zh-CN"/>
          <w14:textFill>
            <w14:solidFill>
              <w14:schemeClr w14:val="tx1"/>
            </w14:solidFill>
          </w14:textFill>
        </w:rPr>
        <w:t>7</w:t>
      </w:r>
      <w:r>
        <w:rPr>
          <w:rFonts w:hint="eastAsia" w:ascii="仿宋" w:hAnsi="仿宋" w:eastAsia="仿宋"/>
          <w:color w:val="000000" w:themeColor="text1"/>
          <w:kern w:val="0"/>
          <w:sz w:val="30"/>
          <w:szCs w:val="30"/>
          <w14:textFill>
            <w14:solidFill>
              <w14:schemeClr w14:val="tx1"/>
            </w14:solidFill>
          </w14:textFill>
        </w:rPr>
        <w:t>月</w:t>
      </w:r>
      <w:r>
        <w:rPr>
          <w:rFonts w:hint="eastAsia" w:ascii="仿宋" w:hAnsi="仿宋" w:eastAsia="仿宋"/>
          <w:color w:val="000000" w:themeColor="text1"/>
          <w:kern w:val="0"/>
          <w:sz w:val="30"/>
          <w:szCs w:val="30"/>
          <w:lang w:val="en-US" w:eastAsia="zh-CN"/>
          <w14:textFill>
            <w14:solidFill>
              <w14:schemeClr w14:val="tx1"/>
            </w14:solidFill>
          </w14:textFill>
        </w:rPr>
        <w:t>24</w:t>
      </w:r>
      <w:r>
        <w:rPr>
          <w:rFonts w:hint="eastAsia" w:ascii="仿宋" w:hAnsi="仿宋" w:eastAsia="仿宋"/>
          <w:color w:val="000000" w:themeColor="text1"/>
          <w:kern w:val="0"/>
          <w:sz w:val="30"/>
          <w:szCs w:val="30"/>
          <w14:textFill>
            <w14:solidFill>
              <w14:schemeClr w14:val="tx1"/>
            </w14:solidFill>
          </w14:textFill>
        </w:rPr>
        <w:t>日</w:t>
      </w:r>
      <w:r>
        <w:rPr>
          <w:rFonts w:hint="eastAsia" w:ascii="仿宋" w:hAnsi="仿宋" w:eastAsia="仿宋"/>
          <w:color w:val="000000" w:themeColor="text1"/>
          <w:kern w:val="0"/>
          <w:sz w:val="28"/>
          <w:szCs w:val="28"/>
          <w14:textFill>
            <w14:solidFill>
              <w14:schemeClr w14:val="tx1"/>
            </w14:solidFill>
          </w14:textFill>
        </w:rPr>
        <w:t>（节假日除外）。</w:t>
      </w:r>
    </w:p>
    <w:p w14:paraId="0293861E">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2、登记方式：本项目需通过政采云平台网上登记。</w:t>
      </w:r>
    </w:p>
    <w:p w14:paraId="708CE52B">
      <w:pPr>
        <w:pStyle w:val="51"/>
        <w:numPr>
          <w:ilvl w:val="255"/>
          <w:numId w:val="0"/>
        </w:numPr>
        <w:snapToGrid w:val="0"/>
        <w:spacing w:line="440" w:lineRule="exact"/>
        <w:ind w:left="453" w:firstLine="562" w:firstLineChars="20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政采云平台</w:t>
      </w:r>
      <w:r>
        <w:rPr>
          <w:rFonts w:ascii="仿宋" w:hAnsi="仿宋" w:eastAsia="仿宋"/>
          <w:b/>
          <w:bCs/>
          <w:color w:val="000000" w:themeColor="text1"/>
          <w:kern w:val="0"/>
          <w:sz w:val="28"/>
          <w:szCs w:val="28"/>
          <w:lang w:val="en"/>
          <w14:textFill>
            <w14:solidFill>
              <w14:schemeClr w14:val="tx1"/>
            </w14:solidFill>
          </w14:textFill>
        </w:rPr>
        <w:t>投标人</w:t>
      </w:r>
      <w:r>
        <w:rPr>
          <w:rFonts w:hint="eastAsia" w:ascii="仿宋" w:hAnsi="仿宋" w:eastAsia="仿宋"/>
          <w:b/>
          <w:bCs/>
          <w:color w:val="000000" w:themeColor="text1"/>
          <w:kern w:val="0"/>
          <w:sz w:val="28"/>
          <w:szCs w:val="28"/>
          <w14:textFill>
            <w14:solidFill>
              <w14:schemeClr w14:val="tx1"/>
            </w14:solidFill>
          </w14:textFill>
        </w:rPr>
        <w:t>注册链接：</w:t>
      </w:r>
    </w:p>
    <w:p w14:paraId="68408C45">
      <w:pPr>
        <w:snapToGrid w:val="0"/>
        <w:spacing w:line="440" w:lineRule="exact"/>
        <w:ind w:firstLine="420" w:firstLineChars="200"/>
        <w:rPr>
          <w:rFonts w:ascii="仿宋" w:hAnsi="仿宋" w:eastAsia="仿宋"/>
          <w:b/>
          <w:bCs/>
          <w:color w:val="000000" w:themeColor="text1"/>
          <w:kern w:val="0"/>
          <w:sz w:val="28"/>
          <w:szCs w:val="28"/>
          <w14:textFill>
            <w14:solidFill>
              <w14:schemeClr w14:val="tx1"/>
            </w14:solidFill>
          </w14:textFill>
        </w:rPr>
      </w:pPr>
      <w:r>
        <w:fldChar w:fldCharType="begin"/>
      </w:r>
      <w:r>
        <w:instrText xml:space="preserve"> HYPERLINK "https://middle.zcygov.cn/v-settle-front/enter/account?entranceType=1&amp;settleCategory=1&amp;isLoginAdd=true" </w:instrText>
      </w:r>
      <w:r>
        <w:fldChar w:fldCharType="separate"/>
      </w:r>
      <w:r>
        <w:rPr>
          <w:rStyle w:val="32"/>
          <w:rFonts w:ascii="仿宋" w:hAnsi="仿宋" w:eastAsia="仿宋"/>
          <w:b/>
          <w:bCs/>
          <w:kern w:val="0"/>
          <w:sz w:val="28"/>
          <w:szCs w:val="28"/>
        </w:rPr>
        <w:t>https://middle.zcygov.cn/v-settle-front/enter/account?entranceType=1&amp;settleCategory=1&amp;isLoginAdd=true</w:t>
      </w:r>
      <w:r>
        <w:rPr>
          <w:rStyle w:val="32"/>
          <w:rFonts w:ascii="仿宋" w:hAnsi="仿宋" w:eastAsia="仿宋"/>
          <w:b/>
          <w:bCs/>
          <w:kern w:val="0"/>
          <w:sz w:val="28"/>
          <w:szCs w:val="28"/>
        </w:rPr>
        <w:fldChar w:fldCharType="end"/>
      </w:r>
      <w:r>
        <w:rPr>
          <w:rFonts w:hint="eastAsia" w:ascii="仿宋" w:hAnsi="仿宋" w:eastAsia="仿宋"/>
          <w:b/>
          <w:bCs/>
          <w:color w:val="000000" w:themeColor="text1"/>
          <w:kern w:val="0"/>
          <w:sz w:val="28"/>
          <w:szCs w:val="28"/>
          <w14:textFill>
            <w14:solidFill>
              <w14:schemeClr w14:val="tx1"/>
            </w14:solidFill>
          </w14:textFill>
        </w:rPr>
        <w:t>注册成功后，用账号密码登录后台界面</w:t>
      </w:r>
      <w:r>
        <w:rPr>
          <w:rFonts w:hint="eastAsia" w:ascii="仿宋" w:hAnsi="仿宋" w:eastAsia="仿宋"/>
          <w:b/>
          <w:bCs/>
          <w:color w:val="000000" w:themeColor="text1"/>
          <w:kern w:val="0"/>
          <w:sz w:val="28"/>
          <w:szCs w:val="28"/>
          <w:lang w:eastAsia="zh-CN"/>
          <w14:textFill>
            <w14:solidFill>
              <w14:schemeClr w14:val="tx1"/>
            </w14:solidFill>
          </w14:textFill>
        </w:rPr>
        <w:t>（</w:t>
      </w:r>
      <w:r>
        <w:rPr>
          <w:rFonts w:hint="eastAsia" w:ascii="仿宋" w:hAnsi="仿宋" w:eastAsia="仿宋"/>
          <w:b/>
          <w:bCs/>
          <w:color w:val="000000" w:themeColor="text1"/>
          <w:kern w:val="0"/>
          <w:sz w:val="28"/>
          <w:szCs w:val="28"/>
          <w:lang w:val="en-US" w:eastAsia="zh-CN"/>
          <w14:textFill>
            <w14:solidFill>
              <w14:schemeClr w14:val="tx1"/>
            </w14:solidFill>
          </w14:textFill>
        </w:rPr>
        <w:t>不需要申请入驻为正式供应商</w:t>
      </w:r>
      <w:r>
        <w:rPr>
          <w:rFonts w:hint="eastAsia" w:ascii="仿宋" w:hAnsi="仿宋" w:eastAsia="仿宋"/>
          <w:b/>
          <w:bCs/>
          <w:color w:val="000000" w:themeColor="text1"/>
          <w:kern w:val="0"/>
          <w:sz w:val="28"/>
          <w:szCs w:val="28"/>
          <w:lang w:eastAsia="zh-CN"/>
          <w14:textFill>
            <w14:solidFill>
              <w14:schemeClr w14:val="tx1"/>
            </w14:solidFill>
          </w14:textFill>
        </w:rPr>
        <w:t>）</w:t>
      </w:r>
      <w:r>
        <w:rPr>
          <w:rFonts w:hint="eastAsia" w:ascii="仿宋" w:hAnsi="仿宋" w:eastAsia="仿宋"/>
          <w:b/>
          <w:bCs/>
          <w:color w:val="000000" w:themeColor="text1"/>
          <w:kern w:val="0"/>
          <w:sz w:val="28"/>
          <w:szCs w:val="28"/>
          <w14:textFill>
            <w14:solidFill>
              <w14:schemeClr w14:val="tx1"/>
            </w14:solidFill>
          </w14:textFill>
        </w:rPr>
        <w:t>；</w:t>
      </w:r>
    </w:p>
    <w:p w14:paraId="0F522855">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ascii="仿宋" w:hAnsi="仿宋" w:eastAsia="仿宋"/>
          <w:b/>
          <w:bCs/>
          <w:color w:val="000000" w:themeColor="text1"/>
          <w:kern w:val="0"/>
          <w:sz w:val="28"/>
          <w:szCs w:val="28"/>
          <w:lang w:val="en"/>
          <w14:textFill>
            <w14:solidFill>
              <w14:schemeClr w14:val="tx1"/>
            </w14:solidFill>
          </w14:textFill>
        </w:rPr>
        <w:t>投标人</w:t>
      </w:r>
      <w:r>
        <w:rPr>
          <w:rFonts w:hint="eastAsia" w:ascii="仿宋" w:hAnsi="仿宋" w:eastAsia="仿宋"/>
          <w:b/>
          <w:bCs/>
          <w:color w:val="000000" w:themeColor="text1"/>
          <w:kern w:val="0"/>
          <w:sz w:val="28"/>
          <w:szCs w:val="28"/>
          <w14:textFill>
            <w14:solidFill>
              <w14:schemeClr w14:val="tx1"/>
            </w14:solidFill>
          </w14:textFill>
        </w:rPr>
        <w:t>登记路径：项目管理-项目采购-获取采购文件，找到本项目的项目名称申请获取采购文件，按照系统界面要求填写</w:t>
      </w:r>
      <w:r>
        <w:rPr>
          <w:rFonts w:ascii="仿宋" w:hAnsi="仿宋" w:eastAsia="仿宋"/>
          <w:b/>
          <w:bCs/>
          <w:color w:val="000000" w:themeColor="text1"/>
          <w:kern w:val="0"/>
          <w:sz w:val="28"/>
          <w:szCs w:val="28"/>
          <w:lang w:val="en"/>
          <w14:textFill>
            <w14:solidFill>
              <w14:schemeClr w14:val="tx1"/>
            </w14:solidFill>
          </w14:textFill>
        </w:rPr>
        <w:t>投标人</w:t>
      </w:r>
      <w:r>
        <w:rPr>
          <w:rFonts w:hint="eastAsia" w:ascii="仿宋" w:hAnsi="仿宋" w:eastAsia="仿宋"/>
          <w:b/>
          <w:bCs/>
          <w:color w:val="000000" w:themeColor="text1"/>
          <w:kern w:val="0"/>
          <w:sz w:val="28"/>
          <w:szCs w:val="28"/>
          <w14:textFill>
            <w14:solidFill>
              <w14:schemeClr w14:val="tx1"/>
            </w14:solidFill>
          </w14:textFill>
        </w:rPr>
        <w:t>相关信息，同时将以下文件扫描件（2个文件合成一个扫描件）作为附件上传。</w:t>
      </w:r>
    </w:p>
    <w:p w14:paraId="5DE2029E">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（1）法定代表人授权委托书扫描件（法定代表人手写签字或盖章，并加盖单位公章）；</w:t>
      </w:r>
    </w:p>
    <w:p w14:paraId="428B5B03">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（2）授权代表身份证扫描件</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3BD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72F6657">
            <w:pPr>
              <w:snapToGrid w:val="0"/>
              <w:spacing w:line="440" w:lineRule="exact"/>
              <w:ind w:firstLine="562" w:firstLineChars="200"/>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法定代表人的授权委托书</w:t>
            </w:r>
          </w:p>
          <w:p w14:paraId="70761927">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国家体育总局体育器材装备中心：</w:t>
            </w:r>
          </w:p>
          <w:p w14:paraId="7DAFEF9D">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本授权委托书声明：注册于（公司住址）的（公司名称）法定代表人（法定代表人姓名、职务）代表本公司授权在下面签字的（法定代表人授权代表职务、姓名）为本公司的合法代理人，就贵方组织的（项目名称）项目，采购编号： ，以本公司名义办理登记。</w:t>
            </w:r>
          </w:p>
          <w:p w14:paraId="61886361">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本授权书于 年 月 日 签字生效，特此声明。</w:t>
            </w:r>
          </w:p>
          <w:p w14:paraId="48595821">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p>
          <w:p w14:paraId="2696C64D">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法定代表人印刷体姓名： 签字（或签名章）： 电话：</w:t>
            </w:r>
          </w:p>
          <w:p w14:paraId="0142496D">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授权代表印刷体姓名： 签字： 职务： 电话：</w:t>
            </w:r>
          </w:p>
          <w:p w14:paraId="670778B7">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授权代表身份证号： （身份证扫描件附后）</w:t>
            </w:r>
          </w:p>
          <w:p w14:paraId="24AF056F">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公司全称（公章）：</w:t>
            </w:r>
          </w:p>
          <w:p w14:paraId="6970496A">
            <w:pPr>
              <w:snapToGrid w:val="0"/>
              <w:spacing w:line="440" w:lineRule="exact"/>
              <w:jc w:val="center"/>
              <w:rPr>
                <w:rFonts w:ascii="仿宋" w:hAnsi="仿宋" w:eastAsia="仿宋"/>
                <w:b/>
                <w:bCs/>
                <w:color w:val="000000" w:themeColor="text1"/>
                <w:kern w:val="0"/>
                <w:sz w:val="28"/>
                <w:szCs w:val="28"/>
                <w14:textFill>
                  <w14:solidFill>
                    <w14:schemeClr w14:val="tx1"/>
                  </w14:solidFill>
                </w14:textFill>
              </w:rPr>
            </w:pPr>
          </w:p>
        </w:tc>
      </w:tr>
    </w:tbl>
    <w:p w14:paraId="628E7651">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未在规定时间内按要求提交以上文件进行登记，而直接编制报价文件参与报价的企业，其报价将被拒绝。</w:t>
      </w:r>
    </w:p>
    <w:p w14:paraId="0E5DE349">
      <w:pPr>
        <w:snapToGrid w:val="0"/>
        <w:spacing w:line="440" w:lineRule="exact"/>
        <w:ind w:firstLine="560" w:firstLineChars="2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3、招标文件售价：0元，招标文件请至公告附件处下载。</w:t>
      </w:r>
    </w:p>
    <w:p w14:paraId="42E5238A">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p>
    <w:p w14:paraId="6B912B90">
      <w:pPr>
        <w:snapToGrid w:val="0"/>
        <w:spacing w:line="440" w:lineRule="exact"/>
        <w:rPr>
          <w:rFonts w:ascii="仿宋" w:hAnsi="仿宋" w:eastAsia="仿宋" w:cs="Arial"/>
          <w:b/>
          <w:bCs/>
          <w:color w:val="000000" w:themeColor="text1"/>
          <w:sz w:val="28"/>
          <w:szCs w:val="28"/>
          <w14:textFill>
            <w14:solidFill>
              <w14:schemeClr w14:val="tx1"/>
            </w14:solidFill>
          </w14:textFill>
        </w:rPr>
      </w:pPr>
      <w:r>
        <w:rPr>
          <w:rFonts w:hint="eastAsia" w:ascii="仿宋" w:hAnsi="仿宋" w:eastAsia="仿宋" w:cs="Arial"/>
          <w:b/>
          <w:bCs/>
          <w:color w:val="000000" w:themeColor="text1"/>
          <w:sz w:val="28"/>
          <w:szCs w:val="28"/>
          <w14:textFill>
            <w14:solidFill>
              <w14:schemeClr w14:val="tx1"/>
            </w14:solidFill>
          </w14:textFill>
        </w:rPr>
        <w:t>七、投标保证金：</w:t>
      </w:r>
    </w:p>
    <w:p w14:paraId="3B4129A0">
      <w:pPr>
        <w:snapToGrid w:val="0"/>
        <w:spacing w:line="440" w:lineRule="exact"/>
        <w:ind w:firstLine="562" w:firstLineChars="200"/>
        <w:rPr>
          <w:rFonts w:ascii="仿宋" w:hAnsi="仿宋" w:eastAsia="仿宋" w:cs="Arial"/>
          <w:b/>
          <w:bCs/>
          <w:color w:val="000000" w:themeColor="text1"/>
          <w:sz w:val="28"/>
          <w:szCs w:val="28"/>
          <w:lang w:val="en"/>
          <w14:textFill>
            <w14:solidFill>
              <w14:schemeClr w14:val="tx1"/>
            </w14:solidFill>
          </w14:textFill>
        </w:rPr>
      </w:pPr>
      <w:r>
        <w:rPr>
          <w:rFonts w:hint="eastAsia" w:ascii="仿宋" w:hAnsi="仿宋" w:eastAsia="仿宋" w:cs="Arial"/>
          <w:b/>
          <w:bCs/>
          <w:color w:val="000000" w:themeColor="text1"/>
          <w:sz w:val="28"/>
          <w:szCs w:val="28"/>
          <w14:textFill>
            <w14:solidFill>
              <w14:schemeClr w14:val="tx1"/>
            </w14:solidFill>
          </w14:textFill>
        </w:rPr>
        <w:t>投标保证金（人民币）：标项1：</w:t>
      </w:r>
      <w:r>
        <w:rPr>
          <w:rFonts w:hint="eastAsia" w:ascii="仿宋" w:hAnsi="仿宋" w:eastAsia="仿宋" w:cs="Arial"/>
          <w:b/>
          <w:bCs/>
          <w:color w:val="000000" w:themeColor="text1"/>
          <w:sz w:val="28"/>
          <w:szCs w:val="28"/>
          <w:u w:val="single"/>
          <w14:textFill>
            <w14:solidFill>
              <w14:schemeClr w14:val="tx1"/>
            </w14:solidFill>
          </w14:textFill>
        </w:rPr>
        <w:t>0万元</w:t>
      </w:r>
      <w:r>
        <w:rPr>
          <w:rFonts w:hint="eastAsia" w:ascii="仿宋" w:hAnsi="仿宋" w:eastAsia="仿宋" w:cs="Arial"/>
          <w:b/>
          <w:bCs/>
          <w:color w:val="000000" w:themeColor="text1"/>
          <w:sz w:val="28"/>
          <w:szCs w:val="28"/>
          <w14:textFill>
            <w14:solidFill>
              <w14:schemeClr w14:val="tx1"/>
            </w14:solidFill>
          </w14:textFill>
        </w:rPr>
        <w:t>；标项2：</w:t>
      </w:r>
      <w:r>
        <w:rPr>
          <w:rFonts w:hint="eastAsia" w:ascii="仿宋" w:hAnsi="仿宋" w:eastAsia="仿宋" w:cs="Arial"/>
          <w:b/>
          <w:bCs/>
          <w:color w:val="000000" w:themeColor="text1"/>
          <w:sz w:val="28"/>
          <w:szCs w:val="28"/>
          <w:u w:val="single"/>
          <w14:textFill>
            <w14:solidFill>
              <w14:schemeClr w14:val="tx1"/>
            </w14:solidFill>
          </w14:textFill>
        </w:rPr>
        <w:t>0万元</w:t>
      </w:r>
    </w:p>
    <w:p w14:paraId="4DE6B1C5">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前将投标保证金以网银、汇票、电汇、转帐支票、银行保函方式（</w:t>
      </w:r>
      <w:r>
        <w:rPr>
          <w:rFonts w:hint="eastAsia" w:ascii="仿宋" w:hAnsi="仿宋" w:eastAsia="仿宋"/>
          <w:color w:val="000000" w:themeColor="text1"/>
          <w:sz w:val="28"/>
          <w:szCs w:val="28"/>
          <w14:textFill>
            <w14:solidFill>
              <w14:schemeClr w14:val="tx1"/>
            </w14:solidFill>
          </w14:textFill>
        </w:rPr>
        <w:t>招标方不接受以现金支票、现金、支付宝、微信及个人转账方式交纳的保证金</w:t>
      </w:r>
      <w:r>
        <w:rPr>
          <w:rFonts w:hint="eastAsia" w:ascii="仿宋" w:hAnsi="仿宋" w:eastAsia="仿宋" w:cs="Arial"/>
          <w:color w:val="000000" w:themeColor="text1"/>
          <w:sz w:val="28"/>
          <w:szCs w:val="28"/>
          <w14:textFill>
            <w14:solidFill>
              <w14:schemeClr w14:val="tx1"/>
            </w14:solidFill>
          </w14:textFill>
        </w:rPr>
        <w:t>）交至国家体育总局体育器材装备中心。投标保证金为银行保函形式的，银行保函有效期需比投标有效期长28天。</w:t>
      </w:r>
    </w:p>
    <w:p w14:paraId="263EB9D2">
      <w:pPr>
        <w:snapToGrid w:val="0"/>
        <w:spacing w:line="440" w:lineRule="exact"/>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开户名：  国家体育总局体育器材装备中心</w:t>
      </w:r>
    </w:p>
    <w:p w14:paraId="4F6B6C4E">
      <w:pPr>
        <w:snapToGrid w:val="0"/>
        <w:spacing w:line="440" w:lineRule="exact"/>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开户银行：工行北京体育馆路支行</w:t>
      </w:r>
    </w:p>
    <w:p w14:paraId="6726BCF5">
      <w:pPr>
        <w:snapToGrid w:val="0"/>
        <w:spacing w:line="440" w:lineRule="exact"/>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银行账号：0200008109089053553</w:t>
      </w:r>
    </w:p>
    <w:p w14:paraId="542BEDED">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未按前述各款要求提交投标保证金的投标将视为无效投标。</w:t>
      </w:r>
    </w:p>
    <w:p w14:paraId="34537EA8">
      <w:pPr>
        <w:snapToGrid w:val="0"/>
        <w:spacing w:line="440" w:lineRule="exact"/>
        <w:ind w:firstLine="560" w:firstLineChars="200"/>
        <w:rPr>
          <w:rFonts w:ascii="仿宋" w:hAnsi="仿宋" w:eastAsia="仿宋" w:cs="Arial"/>
          <w:b/>
          <w:bCs/>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投标人递交投标文件时需提供投标人全称、开户行、银行帐号等银行信息,并加盖投标人公章，以便招标方退还投标保证金</w:t>
      </w:r>
      <w:r>
        <w:rPr>
          <w:rFonts w:ascii="仿宋" w:hAnsi="仿宋" w:eastAsia="仿宋" w:cs="Arial"/>
          <w:b/>
          <w:bCs/>
          <w:color w:val="000000" w:themeColor="text1"/>
          <w:sz w:val="28"/>
          <w:szCs w:val="28"/>
          <w14:textFill>
            <w14:solidFill>
              <w14:schemeClr w14:val="tx1"/>
            </w14:solidFill>
          </w14:textFill>
        </w:rPr>
        <w:t>。</w:t>
      </w:r>
    </w:p>
    <w:p w14:paraId="022EB98B">
      <w:pPr>
        <w:snapToGrid w:val="0"/>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14:paraId="5590BA0C">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中标人签订</w:t>
      </w:r>
      <w:r>
        <w:rPr>
          <w:rFonts w:hint="eastAsia" w:ascii="仿宋" w:hAnsi="仿宋" w:eastAsia="仿宋" w:cs="Arial"/>
          <w:sz w:val="28"/>
          <w:szCs w:val="28"/>
        </w:rPr>
        <w:t>采购协议</w:t>
      </w:r>
      <w:r>
        <w:rPr>
          <w:rFonts w:hint="eastAsia" w:ascii="仿宋" w:hAnsi="仿宋" w:eastAsia="仿宋" w:cs="Arial"/>
          <w:color w:val="000000" w:themeColor="text1"/>
          <w:sz w:val="28"/>
          <w:szCs w:val="28"/>
          <w14:textFill>
            <w14:solidFill>
              <w14:schemeClr w14:val="tx1"/>
            </w14:solidFill>
          </w14:textFill>
        </w:rPr>
        <w:t>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hAnsi="仿宋" w:eastAsia="仿宋" w:cs="Arial"/>
          <w:color w:val="000000" w:themeColor="text1"/>
          <w:sz w:val="28"/>
          <w:szCs w:val="28"/>
          <w14:textFill>
            <w14:solidFill>
              <w14:schemeClr w14:val="tx1"/>
            </w14:solidFill>
          </w14:textFill>
        </w:rPr>
        <w:t>。</w:t>
      </w:r>
    </w:p>
    <w:p w14:paraId="2C3E532D">
      <w:pPr>
        <w:snapToGrid w:val="0"/>
        <w:spacing w:line="44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投标人有如下情况之一，将被没收其投标保证金，投标人不得要求全部或部分返还:</w:t>
      </w:r>
    </w:p>
    <w:p w14:paraId="6E09B6A4">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1、在投标文件有效期内撤回投标文件的；</w:t>
      </w:r>
    </w:p>
    <w:p w14:paraId="05B0B4DB">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投标人在投标过程中弄虚作假，提供虚假材料的；</w:t>
      </w:r>
    </w:p>
    <w:p w14:paraId="6716F206">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3、中标人无正当理由未能按本文件规定签订采购协议；</w:t>
      </w:r>
    </w:p>
    <w:p w14:paraId="764FC06B">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w:t>
      </w:r>
      <w:r>
        <w:rPr>
          <w:rFonts w:ascii="仿宋" w:hAnsi="仿宋" w:eastAsia="仿宋" w:cs="Arial"/>
          <w:color w:val="000000" w:themeColor="text1"/>
          <w:sz w:val="28"/>
          <w:szCs w:val="28"/>
          <w14:textFill>
            <w14:solidFill>
              <w14:schemeClr w14:val="tx1"/>
            </w14:solidFill>
          </w14:textFill>
        </w:rPr>
        <w:t>投标人拒绝在开标记录上签字确认，经</w:t>
      </w:r>
      <w:r>
        <w:rPr>
          <w:rFonts w:hint="eastAsia" w:ascii="仿宋" w:hAnsi="仿宋" w:eastAsia="仿宋" w:cs="Arial"/>
          <w:color w:val="000000" w:themeColor="text1"/>
          <w:sz w:val="28"/>
          <w:szCs w:val="28"/>
          <w14:textFill>
            <w14:solidFill>
              <w14:schemeClr w14:val="tx1"/>
            </w14:solidFill>
          </w14:textFill>
        </w:rPr>
        <w:t>相关</w:t>
      </w:r>
      <w:r>
        <w:rPr>
          <w:rFonts w:ascii="仿宋" w:hAnsi="仿宋" w:eastAsia="仿宋" w:cs="Arial"/>
          <w:color w:val="000000" w:themeColor="text1"/>
          <w:sz w:val="28"/>
          <w:szCs w:val="28"/>
          <w14:textFill>
            <w14:solidFill>
              <w14:schemeClr w14:val="tx1"/>
            </w14:solidFill>
          </w14:textFill>
        </w:rPr>
        <w:t>招标投标监督管理机构核实开标记录无误后，投标人仍拒绝签字确认；</w:t>
      </w:r>
    </w:p>
    <w:p w14:paraId="6C95CCD1">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将中标项目转让给他人的；</w:t>
      </w:r>
    </w:p>
    <w:p w14:paraId="49DF692F">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6、</w:t>
      </w:r>
      <w:r>
        <w:rPr>
          <w:rFonts w:ascii="仿宋" w:hAnsi="仿宋" w:eastAsia="仿宋" w:cs="Arial"/>
          <w:color w:val="000000" w:themeColor="text1"/>
          <w:sz w:val="28"/>
          <w:szCs w:val="28"/>
          <w14:textFill>
            <w14:solidFill>
              <w14:schemeClr w14:val="tx1"/>
            </w14:solidFill>
          </w14:textFill>
        </w:rPr>
        <w:t>由于投标人未能遵守招标文件的其它规定而致使招标方的招标工作失败或对招标工作产生极其不利的影响，包括但不限于投标人的恶意串谋、欺诈、威胁、贿赂等。</w:t>
      </w:r>
    </w:p>
    <w:p w14:paraId="1AD30246">
      <w:pPr>
        <w:snapToGrid w:val="0"/>
        <w:spacing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7、其他严重扰乱招投标程序的；</w:t>
      </w:r>
    </w:p>
    <w:p w14:paraId="2C0AF4DF">
      <w:pPr>
        <w:snapToGrid w:val="0"/>
        <w:spacing w:line="440" w:lineRule="exact"/>
        <w:ind w:firstLine="560"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投标人在投标截止时间前撤回已提交的投标文件的，采购人或者招标方应当自收到投标人书面撤回通知之日起５个工作日内，退还已收取的投标保证金，但因投标人自身原因导致无法及时退还的除外。</w:t>
      </w:r>
    </w:p>
    <w:p w14:paraId="3B60E6C1">
      <w:pPr>
        <w:snapToGrid w:val="0"/>
        <w:spacing w:line="440" w:lineRule="exact"/>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八、投标文件的递交：</w:t>
      </w:r>
    </w:p>
    <w:p w14:paraId="0F81487E">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本项目为全流程电子化项目，通过“政采云”平台（http：//www.zcygov.cn）实行在线电子投标，</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应先安装“政采云电子投标客户端”（请自行前往“政采云”平台进行下载），并按照本项目采购文件和“政采云”平台的要求编制、加密后在投标截止时间前通过网络上传至“政采云”平台，</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在“政采云”平台提交电子版投标文件时，请填写参加远程采购活动经办人联系方式，电子投标文件具体操作流程请查看“政采云网站”。</w:t>
      </w:r>
    </w:p>
    <w:p w14:paraId="6DC6BD19">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未进行网上注册并办理数字证书（CA认证）的</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将无法参与本项目政府采购活动，潜在</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应当在投标截止时间前，完成电子交易平台上的CA数字证书办理及投标文件的提交。完成CA数字证书办理预计7日左右，</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只需办理其中一家CA数字证书及签章，例如具有北京CA的</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，可直接参与政采云电子招投标项目。</w:t>
      </w:r>
    </w:p>
    <w:p w14:paraId="7C51522D">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未进行网上注册并办理数字证书（CA认证）的</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还可登录政采云平台，通过CA管理，申领CA，包括Ukey介质与云CA证书（二选一）。</w:t>
      </w:r>
    </w:p>
    <w:p w14:paraId="56CA9057">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为确保网上操作合法、有效和安全，请</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 xml:space="preserve">确保在电子响应过程中能够对相关数据电文进行加密和使用电子签章，妥善保管CA数字证书并使用有效的CA数字证书参与整个采购活动。 </w:t>
      </w:r>
    </w:p>
    <w:p w14:paraId="34104D85">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注：</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14:paraId="707AC114">
      <w:pPr>
        <w:snapToGrid w:val="0"/>
        <w:spacing w:line="440" w:lineRule="exact"/>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有关政采云平台使用、CA认证的有关问题，请咨询政采云客服电话：</w:t>
      </w:r>
      <w:r>
        <w:rPr>
          <w:rFonts w:ascii="仿宋" w:hAnsi="仿宋" w:eastAsia="仿宋" w:cs="Arial"/>
          <w:b/>
          <w:color w:val="000000" w:themeColor="text1"/>
          <w:sz w:val="28"/>
          <w:szCs w:val="28"/>
          <w14:textFill>
            <w14:solidFill>
              <w14:schemeClr w14:val="tx1"/>
            </w14:solidFill>
          </w14:textFill>
        </w:rPr>
        <w:t>95763</w:t>
      </w:r>
      <w:r>
        <w:rPr>
          <w:rFonts w:hint="eastAsia" w:ascii="仿宋" w:hAnsi="仿宋" w:eastAsia="仿宋" w:cs="Arial"/>
          <w:b/>
          <w:color w:val="000000" w:themeColor="text1"/>
          <w:sz w:val="28"/>
          <w:szCs w:val="28"/>
          <w14:textFill>
            <w14:solidFill>
              <w14:schemeClr w14:val="tx1"/>
            </w14:solidFill>
          </w14:textFill>
        </w:rPr>
        <w:t>。</w:t>
      </w:r>
    </w:p>
    <w:p w14:paraId="304E0D55">
      <w:pPr>
        <w:snapToGrid w:val="0"/>
        <w:spacing w:line="440" w:lineRule="exact"/>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九、开标时间及地点：</w:t>
      </w:r>
      <w:r>
        <w:rPr>
          <w:rFonts w:hint="eastAsia" w:ascii="仿宋" w:hAnsi="仿宋" w:eastAsia="仿宋" w:cs="Arial"/>
          <w:b/>
          <w:bCs/>
          <w:color w:val="000000" w:themeColor="text1"/>
          <w:sz w:val="30"/>
          <w:szCs w:val="30"/>
          <w14:textFill>
            <w14:solidFill>
              <w14:schemeClr w14:val="tx1"/>
            </w14:solidFill>
          </w14:textFill>
        </w:rPr>
        <w:tab/>
      </w:r>
    </w:p>
    <w:p w14:paraId="3D625377">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2025年 月 日上午9：30在“政采云”平台进行线上开标。</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应登录政府采购云平台（http：//www.zcygov.cn）开标大厅。开标大厅菜单路径：应用中心—项目采购—开标评标</w:t>
      </w:r>
    </w:p>
    <w:p w14:paraId="0028D10E">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需要在互联网网络状况良好的电脑登录“政采云”平台远程开标大厅参与本次开标，否则后果自负。</w:t>
      </w:r>
    </w:p>
    <w:p w14:paraId="38E8AAE0">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首次投标文件开启时，须要</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携带制作投标文件时用来加密的有效数字证书（CA认证）登录“政采云”平台电子开标大厅现场按规定时间对加密的响应文件进行解密，否则后果自负。</w:t>
      </w:r>
    </w:p>
    <w:p w14:paraId="50F03455">
      <w:pPr>
        <w:snapToGrid w:val="0"/>
        <w:spacing w:line="44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27"/>
        <w:tblpPr w:leftFromText="180" w:rightFromText="180" w:vertAnchor="text" w:horzAnchor="page" w:tblpX="1337" w:tblpY="223"/>
        <w:tblOverlap w:val="never"/>
        <w:tblW w:w="10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5"/>
        <w:gridCol w:w="2090"/>
        <w:gridCol w:w="2067"/>
        <w:gridCol w:w="2646"/>
      </w:tblGrid>
      <w:tr w14:paraId="54A7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A148AC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8" w:type="dxa"/>
            <w:gridSpan w:val="4"/>
            <w:tcBorders>
              <w:top w:val="single" w:color="auto" w:sz="4" w:space="0"/>
              <w:left w:val="single" w:color="auto" w:sz="4" w:space="0"/>
              <w:bottom w:val="single" w:color="auto" w:sz="4" w:space="0"/>
              <w:right w:val="single" w:color="auto" w:sz="4" w:space="0"/>
            </w:tcBorders>
          </w:tcPr>
          <w:p w14:paraId="711BDAD6">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国家体育总局体育器材装备中心</w:t>
            </w:r>
          </w:p>
        </w:tc>
      </w:tr>
      <w:tr w14:paraId="7143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FE66CAA">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8" w:type="dxa"/>
            <w:gridSpan w:val="4"/>
            <w:tcBorders>
              <w:top w:val="single" w:color="auto" w:sz="4" w:space="0"/>
              <w:left w:val="single" w:color="auto" w:sz="4" w:space="0"/>
              <w:bottom w:val="single" w:color="auto" w:sz="4" w:space="0"/>
              <w:right w:val="single" w:color="auto" w:sz="4" w:space="0"/>
            </w:tcBorders>
            <w:vAlign w:val="center"/>
          </w:tcPr>
          <w:p w14:paraId="35E36FC1">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北京市东城区体育馆路3号</w:t>
            </w:r>
          </w:p>
        </w:tc>
      </w:tr>
      <w:tr w14:paraId="2F65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3C5757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tc>
        <w:tc>
          <w:tcPr>
            <w:tcW w:w="1315" w:type="dxa"/>
            <w:tcBorders>
              <w:top w:val="single" w:color="auto" w:sz="4" w:space="0"/>
              <w:left w:val="single" w:color="auto" w:sz="4" w:space="0"/>
              <w:bottom w:val="single" w:color="auto" w:sz="4" w:space="0"/>
              <w:right w:val="single" w:color="auto" w:sz="4" w:space="0"/>
            </w:tcBorders>
          </w:tcPr>
          <w:p w14:paraId="39386B6A">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俞老师</w:t>
            </w:r>
          </w:p>
        </w:tc>
        <w:tc>
          <w:tcPr>
            <w:tcW w:w="2090" w:type="dxa"/>
            <w:tcBorders>
              <w:top w:val="single" w:color="auto" w:sz="4" w:space="0"/>
              <w:left w:val="single" w:color="auto" w:sz="4" w:space="0"/>
              <w:bottom w:val="single" w:color="auto" w:sz="4" w:space="0"/>
              <w:right w:val="single" w:color="auto" w:sz="4" w:space="0"/>
            </w:tcBorders>
          </w:tcPr>
          <w:p w14:paraId="447D8DC9">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010-87182666</w:t>
            </w:r>
          </w:p>
        </w:tc>
        <w:tc>
          <w:tcPr>
            <w:tcW w:w="2067" w:type="dxa"/>
            <w:tcBorders>
              <w:top w:val="single" w:color="auto" w:sz="4" w:space="0"/>
              <w:left w:val="single" w:color="auto" w:sz="4" w:space="0"/>
              <w:bottom w:val="single" w:color="auto" w:sz="4" w:space="0"/>
              <w:right w:val="single" w:color="auto" w:sz="4" w:space="0"/>
            </w:tcBorders>
            <w:vAlign w:val="center"/>
          </w:tcPr>
          <w:p w14:paraId="1FB52E6A">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6" w:type="dxa"/>
            <w:tcBorders>
              <w:top w:val="single" w:color="auto" w:sz="4" w:space="0"/>
              <w:left w:val="single" w:color="auto" w:sz="4" w:space="0"/>
              <w:bottom w:val="single" w:color="auto" w:sz="4" w:space="0"/>
              <w:right w:val="single" w:color="auto" w:sz="4" w:space="0"/>
            </w:tcBorders>
          </w:tcPr>
          <w:p w14:paraId="04C25C8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六楼</w:t>
            </w:r>
            <w:bookmarkStart w:id="8" w:name="PO_409_PM001385"/>
            <w:r>
              <w:rPr>
                <w:rFonts w:hint="eastAsia" w:ascii="仿宋" w:hAnsi="仿宋" w:eastAsia="仿宋" w:cs="仿宋"/>
                <w:color w:val="000000" w:themeColor="text1"/>
                <w:sz w:val="28"/>
                <w:szCs w:val="28"/>
                <w14:textFill>
                  <w14:solidFill>
                    <w14:schemeClr w14:val="tx1"/>
                  </w14:solidFill>
                </w14:textFill>
              </w:rPr>
              <w:t>集中采购处</w:t>
            </w:r>
            <w:bookmarkEnd w:id="8"/>
          </w:p>
        </w:tc>
      </w:tr>
      <w:tr w14:paraId="5D4D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448AB92">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项目保证金</w:t>
            </w:r>
          </w:p>
        </w:tc>
        <w:tc>
          <w:tcPr>
            <w:tcW w:w="1315" w:type="dxa"/>
            <w:tcBorders>
              <w:top w:val="single" w:color="auto" w:sz="4" w:space="0"/>
              <w:left w:val="single" w:color="auto" w:sz="4" w:space="0"/>
              <w:bottom w:val="single" w:color="auto" w:sz="4" w:space="0"/>
              <w:right w:val="single" w:color="auto" w:sz="4" w:space="0"/>
            </w:tcBorders>
            <w:vAlign w:val="center"/>
          </w:tcPr>
          <w:p w14:paraId="02EAD456">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师老师</w:t>
            </w:r>
          </w:p>
        </w:tc>
        <w:tc>
          <w:tcPr>
            <w:tcW w:w="2090" w:type="dxa"/>
            <w:tcBorders>
              <w:top w:val="single" w:color="auto" w:sz="4" w:space="0"/>
              <w:left w:val="single" w:color="auto" w:sz="4" w:space="0"/>
              <w:bottom w:val="single" w:color="auto" w:sz="4" w:space="0"/>
              <w:right w:val="single" w:color="auto" w:sz="4" w:space="0"/>
            </w:tcBorders>
            <w:vAlign w:val="center"/>
          </w:tcPr>
          <w:p w14:paraId="05E0A7FC">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010-87182648</w:t>
            </w:r>
          </w:p>
        </w:tc>
        <w:tc>
          <w:tcPr>
            <w:tcW w:w="2067" w:type="dxa"/>
            <w:tcBorders>
              <w:top w:val="single" w:color="auto" w:sz="4" w:space="0"/>
              <w:left w:val="single" w:color="auto" w:sz="4" w:space="0"/>
              <w:bottom w:val="single" w:color="auto" w:sz="4" w:space="0"/>
              <w:right w:val="single" w:color="auto" w:sz="4" w:space="0"/>
            </w:tcBorders>
            <w:vAlign w:val="center"/>
          </w:tcPr>
          <w:p w14:paraId="16991FA1">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6" w:type="dxa"/>
            <w:tcBorders>
              <w:top w:val="single" w:color="auto" w:sz="4" w:space="0"/>
              <w:left w:val="single" w:color="auto" w:sz="4" w:space="0"/>
              <w:bottom w:val="single" w:color="auto" w:sz="4" w:space="0"/>
              <w:right w:val="single" w:color="auto" w:sz="4" w:space="0"/>
            </w:tcBorders>
            <w:vAlign w:val="center"/>
          </w:tcPr>
          <w:p w14:paraId="0B5F2CF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四楼财务处</w:t>
            </w:r>
          </w:p>
        </w:tc>
      </w:tr>
      <w:tr w14:paraId="3204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3D01A6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5" w:type="dxa"/>
            <w:tcBorders>
              <w:top w:val="single" w:color="auto" w:sz="4" w:space="0"/>
              <w:left w:val="single" w:color="auto" w:sz="4" w:space="0"/>
              <w:bottom w:val="single" w:color="auto" w:sz="4" w:space="0"/>
              <w:right w:val="single" w:color="auto" w:sz="4" w:space="0"/>
            </w:tcBorders>
            <w:vAlign w:val="center"/>
          </w:tcPr>
          <w:p w14:paraId="61920536">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袁老师</w:t>
            </w:r>
          </w:p>
        </w:tc>
        <w:tc>
          <w:tcPr>
            <w:tcW w:w="2090" w:type="dxa"/>
            <w:tcBorders>
              <w:top w:val="single" w:color="auto" w:sz="4" w:space="0"/>
              <w:left w:val="single" w:color="auto" w:sz="4" w:space="0"/>
              <w:bottom w:val="single" w:color="auto" w:sz="4" w:space="0"/>
              <w:right w:val="single" w:color="auto" w:sz="4" w:space="0"/>
            </w:tcBorders>
            <w:vAlign w:val="center"/>
          </w:tcPr>
          <w:p w14:paraId="39DEC501">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010-87183071</w:t>
            </w:r>
          </w:p>
        </w:tc>
        <w:tc>
          <w:tcPr>
            <w:tcW w:w="2067" w:type="dxa"/>
            <w:tcBorders>
              <w:top w:val="single" w:color="auto" w:sz="4" w:space="0"/>
              <w:left w:val="single" w:color="auto" w:sz="4" w:space="0"/>
              <w:bottom w:val="single" w:color="auto" w:sz="4" w:space="0"/>
              <w:right w:val="single" w:color="auto" w:sz="4" w:space="0"/>
            </w:tcBorders>
            <w:vAlign w:val="center"/>
          </w:tcPr>
          <w:p w14:paraId="32388FC8">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6" w:type="dxa"/>
            <w:tcBorders>
              <w:top w:val="single" w:color="auto" w:sz="4" w:space="0"/>
              <w:left w:val="single" w:color="auto" w:sz="4" w:space="0"/>
              <w:bottom w:val="single" w:color="auto" w:sz="4" w:space="0"/>
              <w:right w:val="single" w:color="auto" w:sz="4" w:space="0"/>
            </w:tcBorders>
            <w:vAlign w:val="center"/>
          </w:tcPr>
          <w:p w14:paraId="3EF0AC0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六楼集中采购处</w:t>
            </w:r>
          </w:p>
        </w:tc>
      </w:tr>
      <w:tr w14:paraId="3656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1EABDC3">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政采云系统</w:t>
            </w:r>
          </w:p>
        </w:tc>
        <w:tc>
          <w:tcPr>
            <w:tcW w:w="1315" w:type="dxa"/>
            <w:tcBorders>
              <w:top w:val="single" w:color="auto" w:sz="4" w:space="0"/>
              <w:left w:val="single" w:color="auto" w:sz="4" w:space="0"/>
              <w:bottom w:val="single" w:color="auto" w:sz="4" w:space="0"/>
              <w:right w:val="single" w:color="auto" w:sz="4" w:space="0"/>
            </w:tcBorders>
            <w:vAlign w:val="center"/>
          </w:tcPr>
          <w:p w14:paraId="057ECA2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90" w:type="dxa"/>
            <w:tcBorders>
              <w:top w:val="single" w:color="auto" w:sz="4" w:space="0"/>
              <w:left w:val="single" w:color="auto" w:sz="4" w:space="0"/>
              <w:bottom w:val="single" w:color="auto" w:sz="4" w:space="0"/>
              <w:right w:val="single" w:color="auto" w:sz="4" w:space="0"/>
            </w:tcBorders>
            <w:vAlign w:val="center"/>
          </w:tcPr>
          <w:p w14:paraId="6C1D9AEC">
            <w:pPr>
              <w:spacing w:line="480" w:lineRule="exact"/>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95763</w:t>
            </w:r>
          </w:p>
        </w:tc>
        <w:tc>
          <w:tcPr>
            <w:tcW w:w="2067" w:type="dxa"/>
            <w:tcBorders>
              <w:top w:val="single" w:color="auto" w:sz="4" w:space="0"/>
              <w:left w:val="single" w:color="auto" w:sz="4" w:space="0"/>
              <w:bottom w:val="single" w:color="auto" w:sz="4" w:space="0"/>
              <w:right w:val="single" w:color="auto" w:sz="4" w:space="0"/>
            </w:tcBorders>
            <w:vAlign w:val="center"/>
          </w:tcPr>
          <w:p w14:paraId="46CD3364">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6" w:type="dxa"/>
            <w:tcBorders>
              <w:top w:val="single" w:color="auto" w:sz="4" w:space="0"/>
              <w:left w:val="single" w:color="auto" w:sz="4" w:space="0"/>
              <w:bottom w:val="single" w:color="auto" w:sz="4" w:space="0"/>
              <w:right w:val="single" w:color="auto" w:sz="4" w:space="0"/>
            </w:tcBorders>
            <w:vAlign w:val="center"/>
          </w:tcPr>
          <w:p w14:paraId="49394D48">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注册、账号等</w:t>
            </w:r>
          </w:p>
        </w:tc>
      </w:tr>
    </w:tbl>
    <w:p w14:paraId="356CC1D1">
      <w:pPr>
        <w:snapToGrid w:val="0"/>
        <w:spacing w:line="440" w:lineRule="exact"/>
        <w:rPr>
          <w:rFonts w:ascii="仿宋" w:hAnsi="仿宋" w:eastAsia="仿宋" w:cs="Arial"/>
          <w:b/>
          <w:bCs/>
          <w:color w:val="000000" w:themeColor="text1"/>
          <w:sz w:val="30"/>
          <w:szCs w:val="30"/>
          <w14:textFill>
            <w14:solidFill>
              <w14:schemeClr w14:val="tx1"/>
            </w14:solidFill>
          </w14:textFill>
        </w:rPr>
      </w:pPr>
    </w:p>
    <w:p w14:paraId="28543A75">
      <w:pPr>
        <w:snapToGrid w:val="0"/>
        <w:spacing w:line="440" w:lineRule="exact"/>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bookmarkStart w:id="9" w:name="PO_TDCUS_ITEM_PRC_TABLE_1_1"/>
    </w:p>
    <w:tbl>
      <w:tblPr>
        <w:tblStyle w:val="27"/>
        <w:tblW w:w="9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5993"/>
      </w:tblGrid>
      <w:tr w14:paraId="2C47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96" w:type="dxa"/>
            <w:tcBorders>
              <w:top w:val="single" w:color="auto" w:sz="4" w:space="0"/>
              <w:left w:val="single" w:color="auto" w:sz="4" w:space="0"/>
              <w:bottom w:val="single" w:color="auto" w:sz="4" w:space="0"/>
              <w:right w:val="single" w:color="auto" w:sz="4" w:space="0"/>
            </w:tcBorders>
          </w:tcPr>
          <w:p w14:paraId="4253519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采购单位</w:t>
            </w:r>
          </w:p>
        </w:tc>
        <w:tc>
          <w:tcPr>
            <w:tcW w:w="5993" w:type="dxa"/>
            <w:tcBorders>
              <w:top w:val="single" w:color="auto" w:sz="4" w:space="0"/>
              <w:left w:val="single" w:color="auto" w:sz="4" w:space="0"/>
              <w:bottom w:val="single" w:color="auto" w:sz="4" w:space="0"/>
              <w:right w:val="single" w:color="auto" w:sz="4" w:space="0"/>
            </w:tcBorders>
          </w:tcPr>
          <w:p w14:paraId="116D61A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国家体育总局体育器材装备中心</w:t>
            </w:r>
          </w:p>
        </w:tc>
      </w:tr>
      <w:tr w14:paraId="4086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096" w:type="dxa"/>
            <w:tcBorders>
              <w:top w:val="single" w:color="auto" w:sz="4" w:space="0"/>
              <w:left w:val="single" w:color="auto" w:sz="4" w:space="0"/>
              <w:bottom w:val="single" w:color="auto" w:sz="4" w:space="0"/>
              <w:right w:val="single" w:color="auto" w:sz="4" w:space="0"/>
            </w:tcBorders>
          </w:tcPr>
          <w:p w14:paraId="5EE9E33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w:t>
            </w:r>
          </w:p>
        </w:tc>
        <w:tc>
          <w:tcPr>
            <w:tcW w:w="5993" w:type="dxa"/>
            <w:tcBorders>
              <w:top w:val="single" w:color="auto" w:sz="4" w:space="0"/>
              <w:left w:val="single" w:color="auto" w:sz="4" w:space="0"/>
              <w:bottom w:val="single" w:color="auto" w:sz="4" w:space="0"/>
              <w:right w:val="single" w:color="auto" w:sz="4" w:space="0"/>
            </w:tcBorders>
          </w:tcPr>
          <w:p w14:paraId="4DBF575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北京市东城区体育馆路3号</w:t>
            </w:r>
          </w:p>
        </w:tc>
      </w:tr>
      <w:tr w14:paraId="00E8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096" w:type="dxa"/>
            <w:tcBorders>
              <w:top w:val="single" w:color="auto" w:sz="4" w:space="0"/>
              <w:left w:val="single" w:color="auto" w:sz="4" w:space="0"/>
              <w:bottom w:val="single" w:color="auto" w:sz="4" w:space="0"/>
              <w:right w:val="single" w:color="auto" w:sz="4" w:space="0"/>
            </w:tcBorders>
          </w:tcPr>
          <w:p w14:paraId="709C9D2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咨询事项</w:t>
            </w:r>
          </w:p>
        </w:tc>
        <w:tc>
          <w:tcPr>
            <w:tcW w:w="5993" w:type="dxa"/>
            <w:tcBorders>
              <w:top w:val="single" w:color="auto" w:sz="4" w:space="0"/>
              <w:left w:val="single" w:color="auto" w:sz="4" w:space="0"/>
              <w:bottom w:val="single" w:color="auto" w:sz="4" w:space="0"/>
              <w:right w:val="single" w:color="auto" w:sz="4" w:space="0"/>
            </w:tcBorders>
          </w:tcPr>
          <w:p w14:paraId="4346744E">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采购需求等</w:t>
            </w:r>
          </w:p>
        </w:tc>
      </w:tr>
      <w:tr w14:paraId="3380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096" w:type="dxa"/>
            <w:tcBorders>
              <w:top w:val="single" w:color="auto" w:sz="4" w:space="0"/>
              <w:left w:val="single" w:color="auto" w:sz="4" w:space="0"/>
              <w:bottom w:val="single" w:color="auto" w:sz="4" w:space="0"/>
              <w:right w:val="single" w:color="auto" w:sz="4" w:space="0"/>
            </w:tcBorders>
          </w:tcPr>
          <w:p w14:paraId="7957C70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联系人及联系方式</w:t>
            </w:r>
          </w:p>
        </w:tc>
        <w:tc>
          <w:tcPr>
            <w:tcW w:w="5993" w:type="dxa"/>
            <w:tcBorders>
              <w:top w:val="single" w:color="auto" w:sz="4" w:space="0"/>
              <w:left w:val="single" w:color="auto" w:sz="4" w:space="0"/>
              <w:bottom w:val="single" w:color="auto" w:sz="4" w:space="0"/>
              <w:right w:val="single" w:color="auto" w:sz="4" w:space="0"/>
            </w:tcBorders>
          </w:tcPr>
          <w:p w14:paraId="377C381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赵老师 010-87182753</w:t>
            </w:r>
          </w:p>
        </w:tc>
      </w:tr>
      <w:bookmarkEnd w:id="9"/>
    </w:tbl>
    <w:p w14:paraId="5D356D70">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p>
    <w:p w14:paraId="65B44677">
      <w:pPr>
        <w:widowControl/>
        <w:numPr>
          <w:ilvl w:val="0"/>
          <w:numId w:val="4"/>
        </w:numPr>
        <w:jc w:val="left"/>
        <w:rPr>
          <w:rFonts w:ascii="仿宋" w:hAnsi="仿宋" w:eastAsia="仿宋" w:cs="Arial"/>
          <w:b/>
          <w:bCs/>
          <w:color w:val="000000" w:themeColor="text1"/>
          <w:sz w:val="28"/>
          <w:szCs w:val="28"/>
          <w14:textFill>
            <w14:solidFill>
              <w14:schemeClr w14:val="tx1"/>
            </w14:solidFill>
          </w14:textFill>
        </w:rPr>
      </w:pPr>
      <w:r>
        <w:rPr>
          <w:rFonts w:hint="eastAsia" w:ascii="仿宋" w:hAnsi="仿宋" w:eastAsia="仿宋" w:cs="Arial"/>
          <w:b/>
          <w:bCs/>
          <w:color w:val="000000" w:themeColor="text1"/>
          <w:sz w:val="28"/>
          <w:szCs w:val="28"/>
          <w14:textFill>
            <w14:solidFill>
              <w14:schemeClr w14:val="tx1"/>
            </w14:solidFill>
          </w14:textFill>
        </w:rPr>
        <w:t>其他说明</w:t>
      </w:r>
    </w:p>
    <w:p w14:paraId="500028D5">
      <w:pPr>
        <w:widowControl/>
        <w:numPr>
          <w:ilvl w:val="255"/>
          <w:numId w:val="0"/>
        </w:numPr>
        <w:ind w:firstLine="562"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本项目兼投不兼中，评标过程中，同一投标人最多只能获得一个标项的中标资格。评审时采用标项序优先原则，评标按项目标项编号顺序进行，先评审标项1，再评审标项2；标项1排序第一的中标人若同时参加了标项2，则自动丧失了参与标项2的投标资格，资格审查将不被通过。</w:t>
      </w:r>
      <w:r>
        <w:rPr>
          <w:rFonts w:hint="eastAsia" w:ascii="仿宋" w:hAnsi="仿宋" w:eastAsia="仿宋"/>
          <w:bCs/>
          <w:color w:val="000000" w:themeColor="text1"/>
          <w:sz w:val="28"/>
          <w:szCs w:val="28"/>
          <w14:textFill>
            <w14:solidFill>
              <w14:schemeClr w14:val="tx1"/>
            </w14:solidFill>
          </w14:textFill>
        </w:rPr>
        <w:t>项目由评标委员会根据详细评审结果确定一至三人为中标候选人，并标明排列顺序。</w:t>
      </w:r>
      <w:r>
        <w:rPr>
          <w:rFonts w:ascii="仿宋" w:hAnsi="仿宋" w:eastAsia="仿宋" w:cs="Arial"/>
          <w:color w:val="000000" w:themeColor="text1"/>
          <w:sz w:val="28"/>
          <w:szCs w:val="28"/>
          <w14:textFill>
            <w14:solidFill>
              <w14:schemeClr w14:val="tx1"/>
            </w14:solidFill>
          </w14:textFill>
        </w:rPr>
        <w:br w:type="page"/>
      </w:r>
    </w:p>
    <w:p w14:paraId="312B58E8">
      <w:pPr>
        <w:pStyle w:val="14"/>
        <w:spacing w:before="120" w:after="120" w:line="360" w:lineRule="auto"/>
        <w:ind w:firstLine="640"/>
        <w:jc w:val="center"/>
        <w:outlineLvl w:val="0"/>
        <w:rPr>
          <w:rFonts w:hAnsi="宋体"/>
          <w:b/>
          <w:color w:val="000000" w:themeColor="text1"/>
          <w:sz w:val="36"/>
          <w:szCs w:val="36"/>
          <w14:textFill>
            <w14:solidFill>
              <w14:schemeClr w14:val="tx1"/>
            </w14:solidFill>
          </w14:textFill>
        </w:rPr>
      </w:pPr>
      <w:bookmarkStart w:id="10" w:name="_Toc121226004"/>
      <w:bookmarkStart w:id="11" w:name="_Toc466137134"/>
      <w:r>
        <w:rPr>
          <w:rFonts w:hint="eastAsia" w:hAnsi="宋体"/>
          <w:b/>
          <w:color w:val="000000" w:themeColor="text1"/>
          <w:sz w:val="36"/>
          <w:szCs w:val="36"/>
          <w14:textFill>
            <w14:solidFill>
              <w14:schemeClr w14:val="tx1"/>
            </w14:solidFill>
          </w14:textFill>
        </w:rPr>
        <w:t>第二章  投标人须知</w:t>
      </w:r>
      <w:bookmarkEnd w:id="10"/>
      <w:bookmarkEnd w:id="11"/>
    </w:p>
    <w:p w14:paraId="66FE9AD7">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前附表</w:t>
      </w:r>
    </w:p>
    <w:tbl>
      <w:tblPr>
        <w:tblStyle w:val="27"/>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7"/>
        <w:gridCol w:w="1920"/>
        <w:gridCol w:w="6312"/>
      </w:tblGrid>
      <w:tr w14:paraId="01885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0870CC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920" w:type="dxa"/>
            <w:tcBorders>
              <w:top w:val="single" w:color="auto" w:sz="4" w:space="0"/>
              <w:left w:val="single" w:color="auto" w:sz="4" w:space="0"/>
              <w:bottom w:val="single" w:color="auto" w:sz="4" w:space="0"/>
              <w:right w:val="single" w:color="auto" w:sz="4" w:space="0"/>
            </w:tcBorders>
            <w:vAlign w:val="center"/>
          </w:tcPr>
          <w:p w14:paraId="68025D5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内 容</w:t>
            </w:r>
          </w:p>
        </w:tc>
        <w:tc>
          <w:tcPr>
            <w:tcW w:w="6312" w:type="dxa"/>
            <w:tcBorders>
              <w:top w:val="single" w:color="auto" w:sz="4" w:space="0"/>
              <w:left w:val="single" w:color="auto" w:sz="4" w:space="0"/>
              <w:bottom w:val="single" w:color="auto" w:sz="4" w:space="0"/>
              <w:right w:val="single" w:color="auto" w:sz="4" w:space="0"/>
            </w:tcBorders>
            <w:vAlign w:val="center"/>
          </w:tcPr>
          <w:p w14:paraId="3DC31EFB">
            <w:pPr>
              <w:snapToGrid w:val="0"/>
              <w:ind w:firstLine="1960" w:firstLineChars="7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要    求</w:t>
            </w:r>
          </w:p>
        </w:tc>
      </w:tr>
      <w:tr w14:paraId="752CA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6882AC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1920" w:type="dxa"/>
            <w:tcBorders>
              <w:top w:val="single" w:color="auto" w:sz="4" w:space="0"/>
              <w:left w:val="single" w:color="auto" w:sz="4" w:space="0"/>
              <w:bottom w:val="single" w:color="auto" w:sz="4" w:space="0"/>
              <w:right w:val="single" w:color="auto" w:sz="4" w:space="0"/>
            </w:tcBorders>
            <w:vAlign w:val="center"/>
          </w:tcPr>
          <w:p w14:paraId="10DF2B02">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项目名称及数量</w:t>
            </w:r>
          </w:p>
        </w:tc>
        <w:tc>
          <w:tcPr>
            <w:tcW w:w="6312" w:type="dxa"/>
            <w:tcBorders>
              <w:top w:val="single" w:color="auto" w:sz="4" w:space="0"/>
              <w:left w:val="single" w:color="auto" w:sz="4" w:space="0"/>
              <w:bottom w:val="single" w:color="auto" w:sz="4" w:space="0"/>
              <w:right w:val="single" w:color="auto" w:sz="4" w:space="0"/>
            </w:tcBorders>
            <w:vAlign w:val="center"/>
          </w:tcPr>
          <w:p w14:paraId="5C81A891">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详见《公开招标采购公告》</w:t>
            </w:r>
          </w:p>
        </w:tc>
      </w:tr>
      <w:tr w14:paraId="521A0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E51A50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p>
        </w:tc>
        <w:tc>
          <w:tcPr>
            <w:tcW w:w="1920" w:type="dxa"/>
            <w:tcBorders>
              <w:top w:val="single" w:color="auto" w:sz="4" w:space="0"/>
              <w:left w:val="single" w:color="auto" w:sz="4" w:space="0"/>
              <w:bottom w:val="single" w:color="auto" w:sz="4" w:space="0"/>
              <w:right w:val="single" w:color="auto" w:sz="4" w:space="0"/>
            </w:tcBorders>
            <w:vAlign w:val="center"/>
          </w:tcPr>
          <w:p w14:paraId="2D35211D">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6312" w:type="dxa"/>
            <w:tcBorders>
              <w:top w:val="single" w:color="auto" w:sz="4" w:space="0"/>
              <w:left w:val="single" w:color="auto" w:sz="4" w:space="0"/>
              <w:bottom w:val="single" w:color="auto" w:sz="4" w:space="0"/>
              <w:right w:val="single" w:color="auto" w:sz="4" w:space="0"/>
            </w:tcBorders>
            <w:vAlign w:val="center"/>
          </w:tcPr>
          <w:p w14:paraId="6A441D04">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根据财库[2016]125号文件，通过“信用中国”网站、中国政府采购网，以开标当日网页查询记录为准。对列入失信被执行人、重大税收违法案件当事人名单、政府采购严重违法失信行为记录名单的</w:t>
            </w:r>
            <w:r>
              <w:rPr>
                <w:rFonts w:ascii="仿宋" w:hAnsi="仿宋" w:eastAsia="仿宋"/>
                <w:color w:val="000000" w:themeColor="text1"/>
                <w:sz w:val="24"/>
                <w:szCs w:val="24"/>
                <w:lang w:val="en"/>
                <w14:textFill>
                  <w14:solidFill>
                    <w14:schemeClr w14:val="tx1"/>
                  </w14:solidFill>
                </w14:textFill>
              </w:rPr>
              <w:t>投标人</w:t>
            </w:r>
            <w:r>
              <w:rPr>
                <w:rFonts w:hint="eastAsia" w:ascii="仿宋" w:hAnsi="仿宋" w:eastAsia="仿宋"/>
                <w:color w:val="000000" w:themeColor="text1"/>
                <w:sz w:val="24"/>
                <w:szCs w:val="24"/>
                <w14:textFill>
                  <w14:solidFill>
                    <w14:schemeClr w14:val="tx1"/>
                  </w14:solidFill>
                </w14:textFill>
              </w:rPr>
              <w:t>，其投标将作无效标处理。</w:t>
            </w:r>
          </w:p>
        </w:tc>
      </w:tr>
      <w:tr w14:paraId="44FDC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B94480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1920" w:type="dxa"/>
            <w:tcBorders>
              <w:top w:val="single" w:color="auto" w:sz="4" w:space="0"/>
              <w:left w:val="single" w:color="auto" w:sz="4" w:space="0"/>
              <w:bottom w:val="single" w:color="auto" w:sz="4" w:space="0"/>
              <w:right w:val="single" w:color="auto" w:sz="4" w:space="0"/>
            </w:tcBorders>
            <w:vAlign w:val="center"/>
          </w:tcPr>
          <w:p w14:paraId="129C66CD">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政府采购节能环保产品</w:t>
            </w:r>
          </w:p>
        </w:tc>
        <w:tc>
          <w:tcPr>
            <w:tcW w:w="6312" w:type="dxa"/>
            <w:tcBorders>
              <w:top w:val="single" w:color="auto" w:sz="4" w:space="0"/>
              <w:left w:val="single" w:color="auto" w:sz="4" w:space="0"/>
              <w:bottom w:val="single" w:color="auto" w:sz="4" w:space="0"/>
              <w:right w:val="single" w:color="auto" w:sz="4" w:space="0"/>
            </w:tcBorders>
            <w:vAlign w:val="center"/>
          </w:tcPr>
          <w:p w14:paraId="15207EAC">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投标产品若属于节能环保产品的，请提供财政部、环境保护部发布有效期内环境标志产品政府采购清单以及财政部、发改委联合发布有效期内节能产品政府采购清单。</w:t>
            </w:r>
          </w:p>
          <w:p w14:paraId="1AA848CE">
            <w:pPr>
              <w:snapToGrid w:val="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招标需求中要求提供的产品属于节能清单中政府强制采购节能产品品目的，投标人须提供该清单内产品，</w:t>
            </w:r>
            <w:r>
              <w:rPr>
                <w:rFonts w:hint="eastAsia" w:ascii="仿宋" w:hAnsi="仿宋" w:eastAsia="仿宋"/>
                <w:b/>
                <w:color w:val="000000" w:themeColor="text1"/>
                <w:sz w:val="24"/>
                <w:szCs w:val="24"/>
                <w14:textFill>
                  <w14:solidFill>
                    <w14:schemeClr w14:val="tx1"/>
                  </w14:solidFill>
                </w14:textFill>
              </w:rPr>
              <w:t>否则其投标将作为无效标处理。</w:t>
            </w:r>
          </w:p>
        </w:tc>
      </w:tr>
      <w:tr w14:paraId="692A7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626321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p>
        </w:tc>
        <w:tc>
          <w:tcPr>
            <w:tcW w:w="1920" w:type="dxa"/>
            <w:tcBorders>
              <w:top w:val="single" w:color="auto" w:sz="4" w:space="0"/>
              <w:left w:val="single" w:color="auto" w:sz="4" w:space="0"/>
              <w:bottom w:val="single" w:color="auto" w:sz="4" w:space="0"/>
              <w:right w:val="single" w:color="auto" w:sz="4" w:space="0"/>
            </w:tcBorders>
            <w:vAlign w:val="center"/>
          </w:tcPr>
          <w:p w14:paraId="125DA356">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小微企业有关政策</w:t>
            </w:r>
          </w:p>
        </w:tc>
        <w:tc>
          <w:tcPr>
            <w:tcW w:w="6312" w:type="dxa"/>
            <w:tcBorders>
              <w:top w:val="single" w:color="auto" w:sz="4" w:space="0"/>
              <w:left w:val="single" w:color="auto" w:sz="4" w:space="0"/>
              <w:bottom w:val="single" w:color="auto" w:sz="4" w:space="0"/>
              <w:right w:val="single" w:color="auto" w:sz="4" w:space="0"/>
            </w:tcBorders>
            <w:vAlign w:val="center"/>
          </w:tcPr>
          <w:p w14:paraId="2D4FC614">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1、根据财政部发布的《关于进一步加大政府采购支持中小企业力度的通知》（财库〔2022〕19号）规定，</w:t>
            </w:r>
            <w:r>
              <w:rPr>
                <w:rFonts w:hint="eastAsia" w:ascii="仿宋" w:hAnsi="仿宋" w:eastAsia="仿宋"/>
                <w:b/>
                <w:color w:val="000000" w:themeColor="text1"/>
                <w:sz w:val="24"/>
                <w:szCs w:val="24"/>
                <w14:textFill>
                  <w14:solidFill>
                    <w14:schemeClr w14:val="tx1"/>
                  </w14:solidFill>
                </w14:textFill>
              </w:rPr>
              <w:t>中小企业参加政府采购活动，应当出具本办法规定的《中小企业声明函》（见附件），否则不得享受相关中小企业扶持政策。</w:t>
            </w:r>
          </w:p>
          <w:p w14:paraId="686EAAB4">
            <w:pPr>
              <w:snapToGrid w:val="0"/>
              <w:rPr>
                <w:highlight w:val="yellow"/>
              </w:rPr>
            </w:pPr>
            <w:r>
              <w:rPr>
                <w:rFonts w:hint="eastAsia" w:ascii="仿宋" w:hAnsi="仿宋" w:eastAsia="仿宋"/>
                <w:b/>
                <w:color w:val="000000" w:themeColor="text1"/>
                <w:sz w:val="24"/>
                <w:szCs w:val="24"/>
                <w:highlight w:val="yellow"/>
                <w14:textFill>
                  <w14:solidFill>
                    <w14:schemeClr w14:val="tx1"/>
                  </w14:solidFill>
                </w14:textFill>
              </w:rPr>
              <w:t>注：（1）本项目为专门面向中小微企业采购的采购项目。（2）本项目为</w:t>
            </w:r>
            <w:r>
              <w:rPr>
                <w:rFonts w:hint="eastAsia" w:ascii="仿宋" w:hAnsi="仿宋" w:eastAsia="仿宋"/>
                <w:b/>
                <w:color w:val="000000" w:themeColor="text1"/>
                <w:sz w:val="24"/>
                <w:szCs w:val="24"/>
                <w:highlight w:val="yellow"/>
                <w:u w:val="single"/>
                <w14:textFill>
                  <w14:solidFill>
                    <w14:schemeClr w14:val="tx1"/>
                  </w14:solidFill>
                </w14:textFill>
              </w:rPr>
              <w:t>服务类</w:t>
            </w:r>
            <w:r>
              <w:rPr>
                <w:rFonts w:hint="eastAsia" w:ascii="仿宋" w:hAnsi="仿宋" w:eastAsia="仿宋"/>
                <w:b/>
                <w:color w:val="000000" w:themeColor="text1"/>
                <w:sz w:val="24"/>
                <w:szCs w:val="24"/>
                <w:highlight w:val="yellow"/>
                <w14:textFill>
                  <w14:solidFill>
                    <w14:schemeClr w14:val="tx1"/>
                  </w14:solidFill>
                </w14:textFill>
              </w:rPr>
              <w:t>采购项目，采购标的所属行业为</w:t>
            </w:r>
            <w:r>
              <w:rPr>
                <w:rFonts w:hint="eastAsia" w:ascii="仿宋" w:hAnsi="仿宋" w:eastAsia="仿宋"/>
                <w:b/>
                <w:color w:val="000000" w:themeColor="text1"/>
                <w:sz w:val="24"/>
                <w:szCs w:val="24"/>
                <w:highlight w:val="yellow"/>
                <w:u w:val="single"/>
                <w14:textFill>
                  <w14:solidFill>
                    <w14:schemeClr w14:val="tx1"/>
                  </w14:solidFill>
                </w14:textFill>
              </w:rPr>
              <w:t>其他未列明行业</w:t>
            </w:r>
            <w:r>
              <w:rPr>
                <w:rFonts w:hint="eastAsia" w:ascii="仿宋" w:hAnsi="仿宋" w:eastAsia="仿宋"/>
                <w:b/>
                <w:color w:val="000000" w:themeColor="text1"/>
                <w:sz w:val="24"/>
                <w:szCs w:val="24"/>
                <w:highlight w:val="yellow"/>
                <w14:textFill>
                  <w14:solidFill>
                    <w14:schemeClr w14:val="tx1"/>
                  </w14:solidFill>
                </w14:textFill>
              </w:rPr>
              <w:t>。</w:t>
            </w:r>
          </w:p>
          <w:p w14:paraId="7897B97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2、根据财库[2017]141号的相关规定，在政府采购活动中，残疾人福利性单位视同小型、微型企业。属于</w:t>
            </w:r>
            <w:bookmarkStart w:id="51" w:name="_GoBack"/>
            <w:bookmarkEnd w:id="51"/>
            <w:r>
              <w:rPr>
                <w:rFonts w:hint="eastAsia" w:ascii="仿宋" w:hAnsi="仿宋" w:eastAsia="仿宋"/>
                <w:color w:val="000000" w:themeColor="text1"/>
                <w:sz w:val="24"/>
                <w:szCs w:val="24"/>
                <w14:textFill>
                  <w14:solidFill>
                    <w14:schemeClr w14:val="tx1"/>
                  </w14:solidFill>
                </w14:textFill>
              </w:rPr>
              <w:t>享受政府采购支持政策的残疾人福利性单位，应满足财库[2017]141号文件第一条的规定，并在投标文件中提供残疾人福利性单位声明函（见附件）。</w:t>
            </w:r>
          </w:p>
          <w:p w14:paraId="6FB40B82">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根据财库[2014]68号的相关规定，在政府采购活动中，监狱企业视同小型、微型企业。投标人在投标文件中提供由省级以上监狱管理局、戒毒管理局（含新疆生产建设兵团）出具的属于监狱企业的证明文件（格式自拟）。”</w:t>
            </w:r>
          </w:p>
        </w:tc>
      </w:tr>
      <w:tr w14:paraId="6B50D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DA79FB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1920" w:type="dxa"/>
            <w:tcBorders>
              <w:top w:val="single" w:color="auto" w:sz="4" w:space="0"/>
              <w:left w:val="single" w:color="auto" w:sz="4" w:space="0"/>
              <w:bottom w:val="single" w:color="auto" w:sz="4" w:space="0"/>
              <w:right w:val="single" w:color="auto" w:sz="4" w:space="0"/>
            </w:tcBorders>
            <w:vAlign w:val="center"/>
          </w:tcPr>
          <w:p w14:paraId="42A6C31D">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答疑与澄清</w:t>
            </w:r>
          </w:p>
        </w:tc>
        <w:tc>
          <w:tcPr>
            <w:tcW w:w="6312" w:type="dxa"/>
            <w:tcBorders>
              <w:top w:val="single" w:color="auto" w:sz="4" w:space="0"/>
              <w:left w:val="single" w:color="auto" w:sz="4" w:space="0"/>
              <w:bottom w:val="single" w:color="auto" w:sz="4" w:space="0"/>
              <w:right w:val="single" w:color="auto" w:sz="4" w:space="0"/>
            </w:tcBorders>
            <w:vAlign w:val="center"/>
          </w:tcPr>
          <w:p w14:paraId="1297F9A4">
            <w:pPr>
              <w:snapToGrid w:val="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投标人如对招标文件有异议，应当于公告发布之日起至</w:t>
            </w:r>
            <w:r>
              <w:rPr>
                <w:rFonts w:hint="eastAsia" w:ascii="仿宋" w:hAnsi="仿宋" w:eastAsia="仿宋"/>
                <w:bCs/>
                <w:color w:val="000000" w:themeColor="text1"/>
                <w:sz w:val="24"/>
                <w:szCs w:val="24"/>
                <w14:textFill>
                  <w14:solidFill>
                    <w14:schemeClr w14:val="tx1"/>
                  </w14:solidFill>
                </w14:textFill>
              </w:rPr>
              <w:t>公告期限满第7个工作日内</w:t>
            </w:r>
            <w:r>
              <w:rPr>
                <w:rFonts w:hint="eastAsia" w:ascii="仿宋" w:hAnsi="仿宋" w:eastAsia="仿宋"/>
                <w:color w:val="000000" w:themeColor="text1"/>
                <w:sz w:val="24"/>
                <w:szCs w:val="24"/>
                <w14:textFill>
                  <w14:solidFill>
                    <w14:schemeClr w14:val="tx1"/>
                  </w14:solidFill>
                </w14:textFill>
              </w:rPr>
              <w:t>，以书面形式向招标采购单位提出，逾期不予受理。</w:t>
            </w:r>
          </w:p>
        </w:tc>
      </w:tr>
      <w:tr w14:paraId="04A2A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6FCEC36">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6</w:t>
            </w:r>
          </w:p>
        </w:tc>
        <w:tc>
          <w:tcPr>
            <w:tcW w:w="1920" w:type="dxa"/>
            <w:tcBorders>
              <w:top w:val="single" w:color="auto" w:sz="4" w:space="0"/>
              <w:left w:val="single" w:color="auto" w:sz="4" w:space="0"/>
              <w:bottom w:val="single" w:color="auto" w:sz="4" w:space="0"/>
              <w:right w:val="single" w:color="auto" w:sz="4" w:space="0"/>
            </w:tcBorders>
            <w:vAlign w:val="center"/>
          </w:tcPr>
          <w:p w14:paraId="7FFE9FF7">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是否允许采购进口产品</w:t>
            </w:r>
          </w:p>
        </w:tc>
        <w:tc>
          <w:tcPr>
            <w:tcW w:w="6312" w:type="dxa"/>
            <w:tcBorders>
              <w:top w:val="single" w:color="auto" w:sz="4" w:space="0"/>
              <w:left w:val="single" w:color="auto" w:sz="4" w:space="0"/>
              <w:bottom w:val="single" w:color="auto" w:sz="4" w:space="0"/>
              <w:right w:val="single" w:color="auto" w:sz="4" w:space="0"/>
            </w:tcBorders>
            <w:vAlign w:val="center"/>
          </w:tcPr>
          <w:p w14:paraId="664BCA7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否</w:t>
            </w:r>
          </w:p>
        </w:tc>
      </w:tr>
      <w:tr w14:paraId="75177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F766220">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7</w:t>
            </w:r>
          </w:p>
        </w:tc>
        <w:tc>
          <w:tcPr>
            <w:tcW w:w="1920" w:type="dxa"/>
            <w:tcBorders>
              <w:top w:val="single" w:color="auto" w:sz="4" w:space="0"/>
              <w:left w:val="single" w:color="auto" w:sz="4" w:space="0"/>
              <w:bottom w:val="single" w:color="auto" w:sz="4" w:space="0"/>
              <w:right w:val="single" w:color="auto" w:sz="4" w:space="0"/>
            </w:tcBorders>
            <w:vAlign w:val="center"/>
          </w:tcPr>
          <w:p w14:paraId="2B9F6395">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是否允许转包分包</w:t>
            </w:r>
          </w:p>
        </w:tc>
        <w:tc>
          <w:tcPr>
            <w:tcW w:w="6312" w:type="dxa"/>
            <w:tcBorders>
              <w:top w:val="single" w:color="auto" w:sz="4" w:space="0"/>
              <w:left w:val="single" w:color="auto" w:sz="4" w:space="0"/>
              <w:bottom w:val="single" w:color="auto" w:sz="4" w:space="0"/>
              <w:right w:val="single" w:color="auto" w:sz="4" w:space="0"/>
            </w:tcBorders>
            <w:vAlign w:val="center"/>
          </w:tcPr>
          <w:p w14:paraId="1CBC0BA5">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转包：否；分包：否</w:t>
            </w:r>
          </w:p>
        </w:tc>
      </w:tr>
      <w:tr w14:paraId="2EFAC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0E8DC8D">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8</w:t>
            </w:r>
          </w:p>
        </w:tc>
        <w:tc>
          <w:tcPr>
            <w:tcW w:w="1920" w:type="dxa"/>
            <w:tcBorders>
              <w:top w:val="single" w:color="auto" w:sz="4" w:space="0"/>
              <w:left w:val="single" w:color="auto" w:sz="4" w:space="0"/>
              <w:bottom w:val="single" w:color="auto" w:sz="4" w:space="0"/>
              <w:right w:val="single" w:color="auto" w:sz="4" w:space="0"/>
            </w:tcBorders>
            <w:vAlign w:val="center"/>
          </w:tcPr>
          <w:p w14:paraId="2061CFFC">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是否接受联合体投标</w:t>
            </w:r>
          </w:p>
        </w:tc>
        <w:tc>
          <w:tcPr>
            <w:tcW w:w="6312" w:type="dxa"/>
            <w:tcBorders>
              <w:top w:val="single" w:color="auto" w:sz="4" w:space="0"/>
              <w:left w:val="single" w:color="auto" w:sz="4" w:space="0"/>
              <w:bottom w:val="single" w:color="auto" w:sz="4" w:space="0"/>
              <w:right w:val="single" w:color="auto" w:sz="4" w:space="0"/>
            </w:tcBorders>
            <w:vAlign w:val="center"/>
          </w:tcPr>
          <w:p w14:paraId="6374CA51">
            <w:pPr>
              <w:snapToGrid w:val="0"/>
              <w:jc w:val="left"/>
              <w:rPr>
                <w:rFonts w:ascii="仿宋" w:hAnsi="仿宋" w:eastAsia="仿宋"/>
                <w:color w:val="000000" w:themeColor="text1"/>
                <w:sz w:val="24"/>
                <w:szCs w:val="24"/>
                <w14:textFill>
                  <w14:solidFill>
                    <w14:schemeClr w14:val="tx1"/>
                  </w14:solidFill>
                </w14:textFill>
              </w:rPr>
            </w:pPr>
            <w:bookmarkStart w:id="12" w:name="PO_15528_PM007_1"/>
            <w:r>
              <w:rPr>
                <w:rFonts w:ascii="仿宋" w:hAnsi="仿宋" w:eastAsia="仿宋"/>
                <w:color w:val="000000" w:themeColor="text1"/>
                <w:sz w:val="24"/>
                <w:szCs w:val="24"/>
                <w14:textFill>
                  <w14:solidFill>
                    <w14:schemeClr w14:val="tx1"/>
                  </w14:solidFill>
                </w14:textFill>
              </w:rPr>
              <w:t>不允许联合体投标</w:t>
            </w:r>
            <w:bookmarkEnd w:id="12"/>
          </w:p>
          <w:p w14:paraId="1282621D">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（接受联合体投标的请提供联合体协议书。）</w:t>
            </w:r>
          </w:p>
        </w:tc>
      </w:tr>
      <w:tr w14:paraId="5B5E1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4B6451C">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9</w:t>
            </w:r>
          </w:p>
        </w:tc>
        <w:tc>
          <w:tcPr>
            <w:tcW w:w="1920" w:type="dxa"/>
            <w:tcBorders>
              <w:top w:val="single" w:color="auto" w:sz="4" w:space="0"/>
              <w:left w:val="single" w:color="auto" w:sz="4" w:space="0"/>
              <w:bottom w:val="single" w:color="auto" w:sz="4" w:space="0"/>
              <w:right w:val="single" w:color="auto" w:sz="4" w:space="0"/>
            </w:tcBorders>
            <w:vAlign w:val="center"/>
          </w:tcPr>
          <w:p w14:paraId="3F861FA2">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是否现场踏勘</w:t>
            </w:r>
          </w:p>
        </w:tc>
        <w:tc>
          <w:tcPr>
            <w:tcW w:w="6312" w:type="dxa"/>
            <w:tcBorders>
              <w:top w:val="single" w:color="auto" w:sz="4" w:space="0"/>
              <w:left w:val="single" w:color="auto" w:sz="4" w:space="0"/>
              <w:bottom w:val="single" w:color="auto" w:sz="4" w:space="0"/>
              <w:right w:val="single" w:color="auto" w:sz="4" w:space="0"/>
            </w:tcBorders>
            <w:vAlign w:val="center"/>
          </w:tcPr>
          <w:p w14:paraId="1778693D">
            <w:pPr>
              <w:snapToGrid w:val="0"/>
              <w:jc w:val="left"/>
              <w:rPr>
                <w:rFonts w:ascii="仿宋" w:hAnsi="仿宋" w:eastAsia="仿宋"/>
                <w:color w:val="000000" w:themeColor="text1"/>
                <w:sz w:val="28"/>
                <w:szCs w:val="28"/>
                <w14:textFill>
                  <w14:solidFill>
                    <w14:schemeClr w14:val="tx1"/>
                  </w14:solidFill>
                </w14:textFill>
              </w:rPr>
            </w:pPr>
            <w:bookmarkStart w:id="13" w:name="PO_15528_PM040"/>
            <w:r>
              <w:rPr>
                <w:rFonts w:hint="eastAsia" w:ascii="仿宋" w:hAnsi="仿宋" w:eastAsia="仿宋"/>
                <w:color w:val="000000" w:themeColor="text1"/>
                <w:sz w:val="24"/>
                <w:szCs w:val="24"/>
                <w14:textFill>
                  <w14:solidFill>
                    <w14:schemeClr w14:val="tx1"/>
                  </w14:solidFill>
                </w14:textFill>
              </w:rPr>
              <w:t>不组织现场踏勘</w:t>
            </w:r>
            <w:bookmarkEnd w:id="13"/>
          </w:p>
          <w:p w14:paraId="016A0568">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14:paraId="4A37E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45BA510">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10</w:t>
            </w:r>
          </w:p>
        </w:tc>
        <w:tc>
          <w:tcPr>
            <w:tcW w:w="1920" w:type="dxa"/>
            <w:tcBorders>
              <w:top w:val="single" w:color="auto" w:sz="4" w:space="0"/>
              <w:left w:val="single" w:color="auto" w:sz="4" w:space="0"/>
              <w:bottom w:val="single" w:color="auto" w:sz="4" w:space="0"/>
              <w:right w:val="single" w:color="auto" w:sz="4" w:space="0"/>
            </w:tcBorders>
            <w:vAlign w:val="center"/>
          </w:tcPr>
          <w:p w14:paraId="0AD835FA">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是否提供演示</w:t>
            </w:r>
          </w:p>
        </w:tc>
        <w:tc>
          <w:tcPr>
            <w:tcW w:w="6312" w:type="dxa"/>
            <w:tcBorders>
              <w:top w:val="single" w:color="auto" w:sz="4" w:space="0"/>
              <w:left w:val="single" w:color="auto" w:sz="4" w:space="0"/>
              <w:bottom w:val="single" w:color="auto" w:sz="4" w:space="0"/>
              <w:right w:val="single" w:color="auto" w:sz="4" w:space="0"/>
            </w:tcBorders>
            <w:vAlign w:val="center"/>
          </w:tcPr>
          <w:p w14:paraId="239B5F29">
            <w:pPr>
              <w:snapToGrid w:val="0"/>
              <w:jc w:val="left"/>
              <w:rPr>
                <w:rFonts w:ascii="仿宋" w:hAnsi="仿宋" w:eastAsia="仿宋"/>
                <w:color w:val="000000" w:themeColor="text1"/>
                <w:sz w:val="24"/>
                <w:szCs w:val="24"/>
                <w14:textFill>
                  <w14:solidFill>
                    <w14:schemeClr w14:val="tx1"/>
                  </w14:solidFill>
                </w14:textFill>
              </w:rPr>
            </w:pPr>
            <w:bookmarkStart w:id="14" w:name="PO_15528_PM041"/>
            <w:r>
              <w:rPr>
                <w:rFonts w:hint="eastAsia" w:ascii="仿宋" w:hAnsi="仿宋" w:eastAsia="仿宋"/>
                <w:color w:val="000000" w:themeColor="text1"/>
                <w:sz w:val="24"/>
                <w:szCs w:val="24"/>
                <w14:textFill>
                  <w14:solidFill>
                    <w14:schemeClr w14:val="tx1"/>
                  </w14:solidFill>
                </w14:textFill>
              </w:rPr>
              <w:t>不进行演示</w:t>
            </w:r>
            <w:bookmarkEnd w:id="14"/>
          </w:p>
          <w:p w14:paraId="1A9E693C">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14:paraId="0DE10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D62F33C">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11</w:t>
            </w:r>
          </w:p>
        </w:tc>
        <w:tc>
          <w:tcPr>
            <w:tcW w:w="1920" w:type="dxa"/>
            <w:tcBorders>
              <w:top w:val="single" w:color="auto" w:sz="4" w:space="0"/>
              <w:left w:val="single" w:color="auto" w:sz="4" w:space="0"/>
              <w:bottom w:val="single" w:color="auto" w:sz="4" w:space="0"/>
              <w:right w:val="single" w:color="auto" w:sz="4" w:space="0"/>
            </w:tcBorders>
            <w:vAlign w:val="center"/>
          </w:tcPr>
          <w:p w14:paraId="381A31F8">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是否提供样品</w:t>
            </w:r>
          </w:p>
        </w:tc>
        <w:tc>
          <w:tcPr>
            <w:tcW w:w="6312" w:type="dxa"/>
            <w:tcBorders>
              <w:top w:val="single" w:color="auto" w:sz="4" w:space="0"/>
              <w:left w:val="single" w:color="auto" w:sz="4" w:space="0"/>
              <w:bottom w:val="single" w:color="auto" w:sz="4" w:space="0"/>
              <w:right w:val="single" w:color="auto" w:sz="4" w:space="0"/>
            </w:tcBorders>
            <w:vAlign w:val="center"/>
          </w:tcPr>
          <w:p w14:paraId="5FFBC385">
            <w:pPr>
              <w:snapToGrid w:val="0"/>
              <w:jc w:val="left"/>
              <w:rPr>
                <w:rFonts w:ascii="仿宋" w:hAnsi="仿宋" w:eastAsia="仿宋"/>
                <w:color w:val="000000" w:themeColor="text1"/>
                <w:sz w:val="24"/>
                <w:szCs w:val="24"/>
                <w14:textFill>
                  <w14:solidFill>
                    <w14:schemeClr w14:val="tx1"/>
                  </w14:solidFill>
                </w14:textFill>
              </w:rPr>
            </w:pPr>
            <w:bookmarkStart w:id="15" w:name="PO_15528_PM043"/>
            <w:r>
              <w:rPr>
                <w:rFonts w:hint="eastAsia" w:ascii="仿宋" w:hAnsi="仿宋" w:eastAsia="仿宋"/>
                <w:color w:val="000000" w:themeColor="text1"/>
                <w:sz w:val="24"/>
                <w:szCs w:val="24"/>
                <w14:textFill>
                  <w14:solidFill>
                    <w14:schemeClr w14:val="tx1"/>
                  </w14:solidFill>
                </w14:textFill>
              </w:rPr>
              <w:t>不要求提供样品</w:t>
            </w:r>
            <w:bookmarkEnd w:id="15"/>
          </w:p>
          <w:p w14:paraId="5888A9A5">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14:paraId="15D54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BF3F3FA">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12</w:t>
            </w:r>
          </w:p>
        </w:tc>
        <w:tc>
          <w:tcPr>
            <w:tcW w:w="1920" w:type="dxa"/>
            <w:tcBorders>
              <w:top w:val="single" w:color="auto" w:sz="4" w:space="0"/>
              <w:left w:val="single" w:color="auto" w:sz="4" w:space="0"/>
              <w:bottom w:val="single" w:color="auto" w:sz="4" w:space="0"/>
              <w:right w:val="single" w:color="auto" w:sz="4" w:space="0"/>
            </w:tcBorders>
            <w:vAlign w:val="center"/>
          </w:tcPr>
          <w:p w14:paraId="28E373C5">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投标文件组成</w:t>
            </w:r>
          </w:p>
        </w:tc>
        <w:tc>
          <w:tcPr>
            <w:tcW w:w="6312" w:type="dxa"/>
            <w:tcBorders>
              <w:top w:val="single" w:color="auto" w:sz="4" w:space="0"/>
              <w:left w:val="single" w:color="auto" w:sz="4" w:space="0"/>
              <w:bottom w:val="single" w:color="auto" w:sz="4" w:space="0"/>
              <w:right w:val="single" w:color="auto" w:sz="4" w:space="0"/>
            </w:tcBorders>
            <w:vAlign w:val="center"/>
          </w:tcPr>
          <w:p w14:paraId="38DD1E0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投标文件由开标一览表、资质文件、技术及商务文件、报价文件正本各1份组成。</w:t>
            </w:r>
          </w:p>
        </w:tc>
      </w:tr>
      <w:tr w14:paraId="403F9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19C28C7">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13</w:t>
            </w:r>
          </w:p>
        </w:tc>
        <w:tc>
          <w:tcPr>
            <w:tcW w:w="1920" w:type="dxa"/>
            <w:tcBorders>
              <w:top w:val="single" w:color="auto" w:sz="4" w:space="0"/>
              <w:left w:val="single" w:color="auto" w:sz="4" w:space="0"/>
              <w:bottom w:val="single" w:color="auto" w:sz="4" w:space="0"/>
              <w:right w:val="single" w:color="auto" w:sz="4" w:space="0"/>
            </w:tcBorders>
            <w:vAlign w:val="center"/>
          </w:tcPr>
          <w:p w14:paraId="4ED524EC">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中标结果公告</w:t>
            </w:r>
          </w:p>
        </w:tc>
        <w:tc>
          <w:tcPr>
            <w:tcW w:w="6312" w:type="dxa"/>
            <w:tcBorders>
              <w:top w:val="single" w:color="auto" w:sz="4" w:space="0"/>
              <w:left w:val="single" w:color="auto" w:sz="4" w:space="0"/>
              <w:bottom w:val="single" w:color="auto" w:sz="4" w:space="0"/>
              <w:right w:val="single" w:color="auto" w:sz="4" w:space="0"/>
            </w:tcBorders>
            <w:vAlign w:val="center"/>
          </w:tcPr>
          <w:p w14:paraId="61F6484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w:t>
            </w:r>
            <w:r>
              <w:rPr>
                <w:rFonts w:ascii="仿宋" w:hAnsi="仿宋" w:eastAsia="仿宋"/>
                <w:color w:val="000000" w:themeColor="text1"/>
                <w:sz w:val="24"/>
                <w:szCs w:val="24"/>
                <w:lang w:val="en"/>
                <w14:textFill>
                  <w14:solidFill>
                    <w14:schemeClr w14:val="tx1"/>
                  </w14:solidFill>
                </w14:textFill>
              </w:rPr>
              <w:t>投标人</w:t>
            </w:r>
            <w:r>
              <w:rPr>
                <w:rFonts w:hint="eastAsia" w:ascii="仿宋" w:hAnsi="仿宋" w:eastAsia="仿宋"/>
                <w:color w:val="000000" w:themeColor="text1"/>
                <w:sz w:val="24"/>
                <w:szCs w:val="24"/>
                <w14:textFill>
                  <w14:solidFill>
                    <w14:schemeClr w14:val="tx1"/>
                  </w14:solidFill>
                </w14:textFill>
              </w:rPr>
              <w:t>确定之日起2个工作日内，将在</w:t>
            </w:r>
            <w:r>
              <w:rPr>
                <w:rFonts w:hint="eastAsia" w:ascii="仿宋" w:hAnsi="仿宋" w:eastAsia="仿宋" w:cs="Arial"/>
                <w:color w:val="000000" w:themeColor="text1"/>
                <w:sz w:val="24"/>
                <w:szCs w:val="24"/>
                <w14:textFill>
                  <w14:solidFill>
                    <w14:schemeClr w14:val="tx1"/>
                  </w14:solidFill>
                </w14:textFill>
              </w:rPr>
              <w:t>中国政府采购网(</w:t>
            </w:r>
            <w:r>
              <w:fldChar w:fldCharType="begin"/>
            </w:r>
            <w:r>
              <w:instrText xml:space="preserve"> HYPERLINK "http://www.ccgp.gov.cn" </w:instrText>
            </w:r>
            <w:r>
              <w:fldChar w:fldCharType="separate"/>
            </w:r>
            <w:r>
              <w:rPr>
                <w:rStyle w:val="32"/>
                <w:rFonts w:hint="eastAsia" w:ascii="仿宋" w:hAnsi="仿宋" w:eastAsia="仿宋"/>
                <w:color w:val="000000" w:themeColor="text1"/>
                <w:sz w:val="24"/>
                <w:szCs w:val="24"/>
                <w14:textFill>
                  <w14:solidFill>
                    <w14:schemeClr w14:val="tx1"/>
                  </w14:solidFill>
                </w14:textFill>
              </w:rPr>
              <w:t>http://www.ccgp.gov.cn</w:t>
            </w:r>
            <w:r>
              <w:rPr>
                <w:rStyle w:val="32"/>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中标公告，公告期限为1个工作日，采购项目负责人根据报名时预留地址寄送</w:t>
            </w:r>
            <w:r>
              <w:rPr>
                <w:rFonts w:hint="eastAsia" w:ascii="仿宋" w:hAnsi="仿宋" w:eastAsia="仿宋" w:cs="Arial"/>
                <w:color w:val="000000" w:themeColor="text1"/>
                <w:sz w:val="24"/>
                <w:szCs w:val="24"/>
                <w14:textFill>
                  <w14:solidFill>
                    <w14:schemeClr w14:val="tx1"/>
                  </w14:solidFill>
                </w14:textFill>
              </w:rPr>
              <w:t>中标通知书。</w:t>
            </w:r>
          </w:p>
        </w:tc>
      </w:tr>
      <w:tr w14:paraId="2D366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394371A">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14</w:t>
            </w:r>
          </w:p>
        </w:tc>
        <w:tc>
          <w:tcPr>
            <w:tcW w:w="1920" w:type="dxa"/>
            <w:tcBorders>
              <w:top w:val="single" w:color="auto" w:sz="4" w:space="0"/>
              <w:left w:val="single" w:color="auto" w:sz="4" w:space="0"/>
              <w:bottom w:val="single" w:color="auto" w:sz="4" w:space="0"/>
              <w:right w:val="single" w:color="auto" w:sz="4" w:space="0"/>
            </w:tcBorders>
            <w:vAlign w:val="center"/>
          </w:tcPr>
          <w:p w14:paraId="4812C48D">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投标保证金</w:t>
            </w:r>
          </w:p>
        </w:tc>
        <w:tc>
          <w:tcPr>
            <w:tcW w:w="6312" w:type="dxa"/>
            <w:tcBorders>
              <w:top w:val="single" w:color="auto" w:sz="4" w:space="0"/>
              <w:left w:val="single" w:color="auto" w:sz="4" w:space="0"/>
              <w:bottom w:val="single" w:color="auto" w:sz="4" w:space="0"/>
              <w:right w:val="single" w:color="auto" w:sz="4" w:space="0"/>
            </w:tcBorders>
            <w:vAlign w:val="center"/>
          </w:tcPr>
          <w:p w14:paraId="130B227A">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交纳：投标保证金应按《招标采购公告》六规定交纳。</w:t>
            </w:r>
          </w:p>
        </w:tc>
      </w:tr>
      <w:tr w14:paraId="3F0A5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A15D2CF">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15</w:t>
            </w:r>
          </w:p>
        </w:tc>
        <w:tc>
          <w:tcPr>
            <w:tcW w:w="1920" w:type="dxa"/>
            <w:tcBorders>
              <w:top w:val="single" w:color="auto" w:sz="4" w:space="0"/>
              <w:left w:val="single" w:color="auto" w:sz="4" w:space="0"/>
              <w:bottom w:val="single" w:color="auto" w:sz="4" w:space="0"/>
              <w:right w:val="single" w:color="auto" w:sz="4" w:space="0"/>
            </w:tcBorders>
            <w:vAlign w:val="center"/>
          </w:tcPr>
          <w:p w14:paraId="524504D9">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协议签订时间</w:t>
            </w:r>
          </w:p>
        </w:tc>
        <w:tc>
          <w:tcPr>
            <w:tcW w:w="6312" w:type="dxa"/>
            <w:tcBorders>
              <w:top w:val="single" w:color="auto" w:sz="4" w:space="0"/>
              <w:left w:val="single" w:color="auto" w:sz="4" w:space="0"/>
              <w:bottom w:val="single" w:color="auto" w:sz="4" w:space="0"/>
              <w:right w:val="single" w:color="auto" w:sz="4" w:space="0"/>
            </w:tcBorders>
            <w:vAlign w:val="center"/>
          </w:tcPr>
          <w:p w14:paraId="3CD7D4C5">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14:paraId="77F79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BD986DD">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16</w:t>
            </w:r>
          </w:p>
        </w:tc>
        <w:tc>
          <w:tcPr>
            <w:tcW w:w="1920" w:type="dxa"/>
            <w:tcBorders>
              <w:top w:val="single" w:color="auto" w:sz="4" w:space="0"/>
              <w:left w:val="single" w:color="auto" w:sz="4" w:space="0"/>
              <w:bottom w:val="single" w:color="auto" w:sz="4" w:space="0"/>
              <w:right w:val="single" w:color="auto" w:sz="4" w:space="0"/>
            </w:tcBorders>
            <w:vAlign w:val="center"/>
          </w:tcPr>
          <w:p w14:paraId="33177EA3">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履约保证金</w:t>
            </w:r>
          </w:p>
        </w:tc>
        <w:tc>
          <w:tcPr>
            <w:tcW w:w="6312" w:type="dxa"/>
            <w:tcBorders>
              <w:top w:val="single" w:color="auto" w:sz="4" w:space="0"/>
              <w:left w:val="single" w:color="auto" w:sz="4" w:space="0"/>
              <w:bottom w:val="single" w:color="auto" w:sz="4" w:space="0"/>
              <w:right w:val="single" w:color="auto" w:sz="4" w:space="0"/>
            </w:tcBorders>
            <w:vAlign w:val="center"/>
          </w:tcPr>
          <w:p w14:paraId="27620F74">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本项目不收取履约保证金。</w:t>
            </w:r>
          </w:p>
        </w:tc>
      </w:tr>
      <w:tr w14:paraId="3D4DF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1B35F5D">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17</w:t>
            </w:r>
          </w:p>
        </w:tc>
        <w:tc>
          <w:tcPr>
            <w:tcW w:w="1920" w:type="dxa"/>
            <w:tcBorders>
              <w:top w:val="single" w:color="auto" w:sz="4" w:space="0"/>
              <w:left w:val="single" w:color="auto" w:sz="4" w:space="0"/>
              <w:bottom w:val="single" w:color="auto" w:sz="4" w:space="0"/>
              <w:right w:val="single" w:color="auto" w:sz="4" w:space="0"/>
            </w:tcBorders>
            <w:vAlign w:val="center"/>
          </w:tcPr>
          <w:p w14:paraId="095E7371">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付款方式</w:t>
            </w:r>
          </w:p>
        </w:tc>
        <w:tc>
          <w:tcPr>
            <w:tcW w:w="6312" w:type="dxa"/>
            <w:tcBorders>
              <w:top w:val="single" w:color="auto" w:sz="4" w:space="0"/>
              <w:left w:val="single" w:color="auto" w:sz="4" w:space="0"/>
              <w:bottom w:val="single" w:color="auto" w:sz="4" w:space="0"/>
              <w:right w:val="single" w:color="auto" w:sz="4" w:space="0"/>
            </w:tcBorders>
            <w:vAlign w:val="center"/>
          </w:tcPr>
          <w:p w14:paraId="077F64E2">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采购人自行支付，详见采购协议模板。</w:t>
            </w:r>
          </w:p>
        </w:tc>
      </w:tr>
      <w:tr w14:paraId="57D35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3726DA5">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18</w:t>
            </w:r>
          </w:p>
        </w:tc>
        <w:tc>
          <w:tcPr>
            <w:tcW w:w="1920" w:type="dxa"/>
            <w:tcBorders>
              <w:top w:val="single" w:color="auto" w:sz="4" w:space="0"/>
              <w:left w:val="single" w:color="auto" w:sz="4" w:space="0"/>
              <w:bottom w:val="single" w:color="auto" w:sz="4" w:space="0"/>
              <w:right w:val="single" w:color="auto" w:sz="4" w:space="0"/>
            </w:tcBorders>
            <w:vAlign w:val="center"/>
          </w:tcPr>
          <w:p w14:paraId="07E556AB">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投标文件有效期</w:t>
            </w:r>
          </w:p>
        </w:tc>
        <w:tc>
          <w:tcPr>
            <w:tcW w:w="6312" w:type="dxa"/>
            <w:tcBorders>
              <w:top w:val="single" w:color="auto" w:sz="4" w:space="0"/>
              <w:left w:val="single" w:color="auto" w:sz="4" w:space="0"/>
              <w:bottom w:val="single" w:color="auto" w:sz="4" w:space="0"/>
              <w:right w:val="single" w:color="auto" w:sz="4" w:space="0"/>
            </w:tcBorders>
            <w:vAlign w:val="center"/>
          </w:tcPr>
          <w:p w14:paraId="043A9E30">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12BB8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1AB50A2">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19</w:t>
            </w:r>
          </w:p>
        </w:tc>
        <w:tc>
          <w:tcPr>
            <w:tcW w:w="1920" w:type="dxa"/>
            <w:tcBorders>
              <w:top w:val="single" w:color="auto" w:sz="4" w:space="0"/>
              <w:left w:val="single" w:color="auto" w:sz="4" w:space="0"/>
              <w:bottom w:val="single" w:color="auto" w:sz="4" w:space="0"/>
              <w:right w:val="single" w:color="auto" w:sz="4" w:space="0"/>
            </w:tcBorders>
            <w:vAlign w:val="center"/>
          </w:tcPr>
          <w:p w14:paraId="04413DA8">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投标文件的接收</w:t>
            </w:r>
          </w:p>
        </w:tc>
        <w:tc>
          <w:tcPr>
            <w:tcW w:w="6312" w:type="dxa"/>
            <w:tcBorders>
              <w:top w:val="single" w:color="auto" w:sz="4" w:space="0"/>
              <w:left w:val="single" w:color="auto" w:sz="4" w:space="0"/>
              <w:bottom w:val="single" w:color="auto" w:sz="4" w:space="0"/>
              <w:right w:val="single" w:color="auto" w:sz="4" w:space="0"/>
            </w:tcBorders>
            <w:vAlign w:val="center"/>
          </w:tcPr>
          <w:p w14:paraId="55E71199">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招标方于投标截止时间前通过政采云平台接收投标文件，投标文件送达回执、政府采购活动现场确认声明书（格式详见附件）应单独提供，如投标人递交投标文件时未提供回执，视同不需要回执。</w:t>
            </w:r>
          </w:p>
          <w:p w14:paraId="1C9B03EF">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投标人递交投标文件时，如出现下列情况之一的，投标文件将被拒收：</w:t>
            </w:r>
          </w:p>
          <w:p w14:paraId="01F2AA24">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1、未成功办理投标人登记手续的；</w:t>
            </w:r>
          </w:p>
          <w:p w14:paraId="5575D109">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2、超过投标截止时间送达的投标文件。</w:t>
            </w:r>
          </w:p>
          <w:p w14:paraId="23E13BB0">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投标人在投标截止时间前，可以在政采云平台对所递交的投标文件进行补充、修改或者撤回。</w:t>
            </w:r>
          </w:p>
        </w:tc>
      </w:tr>
      <w:tr w14:paraId="5D45B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FDA1EEB">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20</w:t>
            </w:r>
          </w:p>
        </w:tc>
        <w:tc>
          <w:tcPr>
            <w:tcW w:w="1920" w:type="dxa"/>
            <w:tcBorders>
              <w:top w:val="single" w:color="auto" w:sz="4" w:space="0"/>
              <w:left w:val="single" w:color="auto" w:sz="4" w:space="0"/>
              <w:bottom w:val="single" w:color="auto" w:sz="4" w:space="0"/>
              <w:right w:val="single" w:color="auto" w:sz="4" w:space="0"/>
            </w:tcBorders>
            <w:vAlign w:val="center"/>
          </w:tcPr>
          <w:p w14:paraId="2DE10333">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招标方代理费用</w:t>
            </w:r>
          </w:p>
        </w:tc>
        <w:tc>
          <w:tcPr>
            <w:tcW w:w="6312" w:type="dxa"/>
            <w:tcBorders>
              <w:top w:val="single" w:color="auto" w:sz="4" w:space="0"/>
              <w:left w:val="single" w:color="auto" w:sz="4" w:space="0"/>
              <w:bottom w:val="single" w:color="auto" w:sz="4" w:space="0"/>
              <w:right w:val="single" w:color="auto" w:sz="4" w:space="0"/>
            </w:tcBorders>
            <w:vAlign w:val="center"/>
          </w:tcPr>
          <w:p w14:paraId="2C448F99">
            <w:pPr>
              <w:keepNext/>
              <w:keepLines/>
              <w:snapToGrid w:val="0"/>
              <w:spacing w:before="260" w:after="260" w:line="276" w:lineRule="auto"/>
              <w:jc w:val="left"/>
              <w:outlineLvl w:val="1"/>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本次招标不收取中标服务费</w:t>
            </w:r>
          </w:p>
        </w:tc>
      </w:tr>
      <w:tr w14:paraId="53AD2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5E86019">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21</w:t>
            </w:r>
          </w:p>
        </w:tc>
        <w:tc>
          <w:tcPr>
            <w:tcW w:w="1920" w:type="dxa"/>
            <w:tcBorders>
              <w:top w:val="single" w:color="auto" w:sz="4" w:space="0"/>
              <w:left w:val="single" w:color="auto" w:sz="4" w:space="0"/>
              <w:bottom w:val="single" w:color="auto" w:sz="4" w:space="0"/>
              <w:right w:val="single" w:color="auto" w:sz="4" w:space="0"/>
            </w:tcBorders>
            <w:vAlign w:val="center"/>
          </w:tcPr>
          <w:p w14:paraId="4EBB76D3">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解释权</w:t>
            </w:r>
          </w:p>
        </w:tc>
        <w:tc>
          <w:tcPr>
            <w:tcW w:w="6312" w:type="dxa"/>
            <w:tcBorders>
              <w:top w:val="single" w:color="auto" w:sz="4" w:space="0"/>
              <w:left w:val="single" w:color="auto" w:sz="4" w:space="0"/>
              <w:bottom w:val="single" w:color="auto" w:sz="4" w:space="0"/>
              <w:right w:val="single" w:color="auto" w:sz="4" w:space="0"/>
            </w:tcBorders>
            <w:vAlign w:val="center"/>
          </w:tcPr>
          <w:p w14:paraId="08CA4B08">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本招标文件的解释权属于国家体育总局体育器材装备中心。</w:t>
            </w:r>
          </w:p>
        </w:tc>
      </w:tr>
    </w:tbl>
    <w:p w14:paraId="347A3288">
      <w:pPr>
        <w:pStyle w:val="14"/>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ascii="仿宋" w:hAnsi="仿宋" w:eastAsia="仿宋_GB2312"/>
          <w:color w:val="000000" w:themeColor="text1"/>
          <w:sz w:val="30"/>
          <w:szCs w:val="30"/>
          <w14:textFill>
            <w14:solidFill>
              <w14:schemeClr w14:val="tx1"/>
            </w14:solidFill>
          </w14:textFill>
        </w:rPr>
        <w:br w:type="page"/>
      </w:r>
      <w:r>
        <w:rPr>
          <w:rFonts w:hint="eastAsia" w:ascii="仿宋" w:hAnsi="仿宋" w:eastAsia="仿宋"/>
          <w:b/>
          <w:color w:val="000000" w:themeColor="text1"/>
          <w:sz w:val="30"/>
          <w:szCs w:val="30"/>
          <w14:textFill>
            <w14:solidFill>
              <w14:schemeClr w14:val="tx1"/>
            </w14:solidFill>
          </w14:textFill>
        </w:rPr>
        <w:t>一、总  则</w:t>
      </w:r>
    </w:p>
    <w:p w14:paraId="4EF16D0A">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（一）适用范围</w:t>
      </w:r>
    </w:p>
    <w:p w14:paraId="1EF0E61C">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1AB892F8">
      <w:pPr>
        <w:snapToGrid w:val="0"/>
        <w:spacing w:before="120" w:beforeLines="50" w:line="460" w:lineRule="exact"/>
        <w:ind w:firstLine="413" w:firstLineChars="147"/>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（二）定义</w:t>
      </w:r>
    </w:p>
    <w:p w14:paraId="35EB02EB">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1、“招标方”系指组织本项目采购的国家体育总局体育器材装备中心。</w:t>
      </w:r>
    </w:p>
    <w:p w14:paraId="13DBCE83">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2、“投标人”系指向招标方提交投标文件的单位或个人。</w:t>
      </w:r>
    </w:p>
    <w:p w14:paraId="728E2299">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3、“采购人”系指委托招标方采购本次货物、服务项目的国家体育总局体育器材装备中心。</w:t>
      </w:r>
    </w:p>
    <w:p w14:paraId="51D22B76">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4、“货物”系指招标文件规定投标人须向采购人提供的一切材料、设备、机械、仪器仪表、工具及其它有关技术资料和文字材料。</w:t>
      </w:r>
    </w:p>
    <w:p w14:paraId="06DA2CA8">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5、“服务”系指招标文件规定投标人须承担的劳务以及其他类似的义务。</w:t>
      </w:r>
    </w:p>
    <w:p w14:paraId="7AEFD3E3">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6、“项目”系指投标人按招标文件规定向采购人提供的需求总称。</w:t>
      </w:r>
    </w:p>
    <w:p w14:paraId="5DA0A7C5">
      <w:pPr>
        <w:snapToGrid w:val="0"/>
        <w:spacing w:before="120" w:beforeLines="50" w:line="460" w:lineRule="exact"/>
        <w:ind w:firstLine="551" w:firstLineChars="196"/>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（三）投标人及委托有关说明</w:t>
      </w:r>
    </w:p>
    <w:p w14:paraId="77511797">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1、授权代表须携带有效身份证件。如授权代表不是法定代表人，须有法定代表人出具的授权委托书（投标文件正本用原件，副本用复印件，格式见附件）。</w:t>
      </w:r>
    </w:p>
    <w:p w14:paraId="7D02F2B0">
      <w:pPr>
        <w:pStyle w:val="14"/>
        <w:snapToGrid w:val="0"/>
        <w:spacing w:before="120" w:after="120" w:line="460" w:lineRule="exact"/>
        <w:ind w:left="2" w:leftChars="1"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2、投标人投标所使用的资格、信誉、荣誉、业绩与企业认证必须为本法人所拥有。</w:t>
      </w:r>
    </w:p>
    <w:p w14:paraId="75254D6F">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3、以联合体形式参加政府采购活动的，联合体各方不得再单独参加或者与其他</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另外组成联合体参加同一合同项下的政府采购活动。</w:t>
      </w:r>
    </w:p>
    <w:p w14:paraId="33189323">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 单位负责人为同一人或者存在直接控股、管理关系的不同</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，不得参加同一合同项下的政府采购活动。</w:t>
      </w:r>
    </w:p>
    <w:p w14:paraId="50D16A46">
      <w:pPr>
        <w:pStyle w:val="14"/>
        <w:snapToGrid w:val="0"/>
        <w:spacing w:beforeLines="0" w:afterLines="0" w:line="460" w:lineRule="exact"/>
        <w:ind w:left="2" w:leftChars="1"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5、投标人应仔细阅读招标文件的所有内容，按照招标文件的要求提交投标文件，并对所提供的全部资料的真实性承担法律责任。</w:t>
      </w:r>
    </w:p>
    <w:p w14:paraId="0CE6E0FD">
      <w:pPr>
        <w:snapToGrid w:val="0"/>
        <w:spacing w:before="120" w:beforeLines="50" w:line="460" w:lineRule="exact"/>
        <w:ind w:firstLine="551" w:firstLineChars="196"/>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（四）投标费用</w:t>
      </w:r>
    </w:p>
    <w:p w14:paraId="1052106C">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374CAFCA">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（五）质疑</w:t>
      </w:r>
    </w:p>
    <w:p w14:paraId="1400A6D6">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1、投标人对采购事项有疑问的，可以向招标方提出询问。</w:t>
      </w:r>
    </w:p>
    <w:p w14:paraId="780D1A09">
      <w:pPr>
        <w:widowControl/>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2、招标程序受《中华人民共和国政府采购法》</w:t>
      </w:r>
      <w:r>
        <w:rPr>
          <w:rFonts w:hint="eastAsia" w:ascii="仿宋" w:hAnsi="仿宋" w:eastAsia="仿宋" w:cs="Arial"/>
          <w:bCs/>
          <w:color w:val="000000" w:themeColor="text1"/>
          <w:sz w:val="28"/>
          <w:szCs w:val="28"/>
          <w14:textFill>
            <w14:solidFill>
              <w14:schemeClr w14:val="tx1"/>
            </w14:solidFill>
          </w14:textFill>
        </w:rPr>
        <w:t>等</w:t>
      </w:r>
      <w:r>
        <w:rPr>
          <w:rFonts w:hint="eastAsia" w:ascii="仿宋" w:hAnsi="仿宋" w:eastAsia="仿宋" w:cs="Arial"/>
          <w:color w:val="000000" w:themeColor="text1"/>
          <w:sz w:val="28"/>
          <w:szCs w:val="28"/>
          <w14:textFill>
            <w14:solidFill>
              <w14:schemeClr w14:val="tx1"/>
            </w14:solidFill>
          </w14:textFill>
        </w:rPr>
        <w:t>相关法律法规的约束，并受到严格的内部监察，以确保授予合同过程的公平公正。</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认为采购文件、采购过程、中标结果使自己的权益受到损害的，可以在知道或者应知其权益受到损害之日起7个工作日内，以书面形式向招标方提出质疑。提出质疑的</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应当是参与所质疑项目采购活动的</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。潜在</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应该在法定质疑期内一次性提出针对同一采购程序环节的质疑。接收质疑函及必要证明材料联系人：俞冠男，联系电话：</w:t>
      </w:r>
      <w:r>
        <w:rPr>
          <w:rFonts w:ascii="仿宋" w:hAnsi="仿宋" w:eastAsia="仿宋" w:cs="Arial"/>
          <w:color w:val="000000" w:themeColor="text1"/>
          <w:sz w:val="28"/>
          <w:szCs w:val="28"/>
          <w14:textFill>
            <w14:solidFill>
              <w14:schemeClr w14:val="tx1"/>
            </w14:solidFill>
          </w14:textFill>
        </w:rPr>
        <w:t>010-8718</w:t>
      </w:r>
      <w:r>
        <w:rPr>
          <w:rFonts w:hint="eastAsia" w:ascii="仿宋" w:hAnsi="仿宋" w:eastAsia="仿宋" w:cs="Arial"/>
          <w:color w:val="000000" w:themeColor="text1"/>
          <w:sz w:val="28"/>
          <w:szCs w:val="28"/>
          <w14:textFill>
            <w14:solidFill>
              <w14:schemeClr w14:val="tx1"/>
            </w14:solidFill>
          </w14:textFill>
        </w:rPr>
        <w:t>2666。</w:t>
      </w:r>
    </w:p>
    <w:p w14:paraId="29ACB140">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14:paraId="61189FF7">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3、质疑应当以书面形式提出，格式见《</w:t>
      </w:r>
      <w:r>
        <w:rPr>
          <w:rFonts w:ascii="仿宋" w:hAnsi="仿宋" w:eastAsia="仿宋" w:cs="Arial"/>
          <w:color w:val="000000" w:themeColor="text1"/>
          <w:sz w:val="28"/>
          <w:szCs w:val="28"/>
          <w14:textFill>
            <w14:solidFill>
              <w14:schemeClr w14:val="tx1"/>
            </w14:solidFill>
          </w14:textFill>
        </w:rPr>
        <w:t>政府采购质疑和投诉办法</w:t>
      </w:r>
      <w:r>
        <w:rPr>
          <w:rFonts w:hint="eastAsia" w:ascii="仿宋" w:hAnsi="仿宋" w:eastAsia="仿宋" w:cs="Arial"/>
          <w:color w:val="000000" w:themeColor="text1"/>
          <w:sz w:val="28"/>
          <w:szCs w:val="28"/>
          <w14:textFill>
            <w14:solidFill>
              <w14:schemeClr w14:val="tx1"/>
            </w14:solidFill>
          </w14:textFill>
        </w:rPr>
        <w:t>》（</w:t>
      </w:r>
      <w:r>
        <w:rPr>
          <w:rFonts w:ascii="仿宋" w:hAnsi="仿宋" w:eastAsia="仿宋" w:cs="Arial"/>
          <w:color w:val="000000" w:themeColor="text1"/>
          <w:sz w:val="28"/>
          <w:szCs w:val="28"/>
          <w14:textFill>
            <w14:solidFill>
              <w14:schemeClr w14:val="tx1"/>
            </w14:solidFill>
          </w14:textFill>
        </w:rPr>
        <w:t>财政部令第94号</w:t>
      </w:r>
      <w:r>
        <w:rPr>
          <w:rFonts w:hint="eastAsia" w:ascii="仿宋" w:hAnsi="仿宋" w:eastAsia="仿宋" w:cs="Arial"/>
          <w:color w:val="000000" w:themeColor="text1"/>
          <w:sz w:val="28"/>
          <w:szCs w:val="28"/>
          <w14:textFill>
            <w14:solidFill>
              <w14:schemeClr w14:val="tx1"/>
            </w14:solidFill>
          </w14:textFill>
        </w:rPr>
        <w:t>）附件范本，下载网址：中国政府采购网(www.ccgp.gov.cn)，位置：“首页-下载专区-政府采购</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质疑函范本”。</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提出质疑应当提交质疑函和必要的证明材料。质疑函应当包括下列内容：</w:t>
      </w:r>
    </w:p>
    <w:p w14:paraId="08BDBE05">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a</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的姓名或者名称、地址、邮编、联系人及联系电话；</w:t>
      </w:r>
    </w:p>
    <w:p w14:paraId="722F7FE2">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b质疑项目的名称、编号；</w:t>
      </w:r>
    </w:p>
    <w:p w14:paraId="2349F88A">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c具体、明确的质疑事项和与质疑事项相关的请求；</w:t>
      </w:r>
    </w:p>
    <w:p w14:paraId="67D08E49">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d事实依据；</w:t>
      </w:r>
    </w:p>
    <w:p w14:paraId="46EF83A6">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e必要的法律依据；</w:t>
      </w:r>
    </w:p>
    <w:p w14:paraId="6D9A5E2E">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f提出质疑的日期。</w:t>
      </w:r>
    </w:p>
    <w:p w14:paraId="561BF39C">
      <w:pPr>
        <w:snapToGrid w:val="0"/>
        <w:spacing w:line="460" w:lineRule="exact"/>
        <w:ind w:firstLine="414" w:firstLineChars="148"/>
        <w:jc w:val="left"/>
        <w:rPr>
          <w:rFonts w:ascii="仿宋" w:hAnsi="仿宋" w:eastAsia="仿宋" w:cs="Arial"/>
          <w:color w:val="000000" w:themeColor="text1"/>
          <w:sz w:val="28"/>
          <w:szCs w:val="28"/>
          <w14:textFill>
            <w14:solidFill>
              <w14:schemeClr w14:val="tx1"/>
            </w14:solidFill>
          </w14:textFill>
        </w:rPr>
      </w:pP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为自然人的，应当由本人签字；</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为法人或者其他组织的，应当由法定代表人、主要负责人，或者其授权代表签字或者盖章，并加盖公章</w:t>
      </w:r>
      <w:r>
        <w:rPr>
          <w:rFonts w:ascii="仿宋" w:hAnsi="仿宋" w:eastAsia="仿宋" w:cs="Arial"/>
          <w:color w:val="000000" w:themeColor="text1"/>
          <w:sz w:val="28"/>
          <w:szCs w:val="28"/>
          <w14:textFill>
            <w14:solidFill>
              <w14:schemeClr w14:val="tx1"/>
            </w14:solidFill>
          </w14:textFill>
        </w:rPr>
        <w:t>。</w:t>
      </w:r>
      <w:r>
        <w:rPr>
          <w:rFonts w:hint="eastAsia" w:ascii="仿宋" w:hAnsi="仿宋" w:eastAsia="仿宋" w:cs="Arial"/>
          <w:color w:val="000000" w:themeColor="text1"/>
          <w:sz w:val="28"/>
          <w:szCs w:val="28"/>
          <w14:textFill>
            <w14:solidFill>
              <w14:schemeClr w14:val="tx1"/>
            </w14:solidFill>
          </w14:textFill>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14:paraId="095D8CE7">
      <w:pPr>
        <w:snapToGrid w:val="0"/>
        <w:spacing w:line="460" w:lineRule="exact"/>
        <w:ind w:firstLine="414" w:firstLineChars="148"/>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4、招标方将在收到书面质疑后7个工作日内审查质疑事项，做出答复或相关处理决定，并以书面形式通知质疑</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和其他有关</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，但答复的内容不涉及商业秘密。</w:t>
      </w:r>
    </w:p>
    <w:p w14:paraId="64F33C9A">
      <w:pPr>
        <w:snapToGrid w:val="0"/>
        <w:spacing w:line="460" w:lineRule="exact"/>
        <w:ind w:firstLine="414" w:firstLineChars="148"/>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5、质疑</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对招标方的答复不满意以及招标方未在规定的时间内做出答复的， 可以在答复期满后15个工作日内向财政部投诉。</w:t>
      </w:r>
    </w:p>
    <w:p w14:paraId="6268D31C">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（六）招标文件的澄清与修改 </w:t>
      </w:r>
    </w:p>
    <w:p w14:paraId="6A77B9FA">
      <w:pPr>
        <w:pStyle w:val="14"/>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投标人应认真阅读本招标文件，发现其中有误或有不合理要求的，投标人</w:t>
      </w:r>
      <w:r>
        <w:rPr>
          <w:rFonts w:hint="eastAsia" w:ascii="仿宋" w:hAnsi="仿宋" w:eastAsia="仿宋"/>
          <w:color w:val="000000" w:themeColor="text1"/>
          <w:sz w:val="28"/>
          <w:szCs w:val="28"/>
          <w14:textFill>
            <w14:solidFill>
              <w14:schemeClr w14:val="tx1"/>
            </w14:solidFill>
          </w14:textFill>
        </w:rPr>
        <w:t>应当</w:t>
      </w:r>
      <w:r>
        <w:rPr>
          <w:rFonts w:hint="eastAsia" w:ascii="仿宋" w:hAnsi="仿宋" w:eastAsia="仿宋"/>
          <w:bCs/>
          <w:color w:val="000000" w:themeColor="text1"/>
          <w:sz w:val="28"/>
          <w:szCs w:val="28"/>
          <w14:textFill>
            <w14:solidFill>
              <w14:schemeClr w14:val="tx1"/>
            </w14:solidFill>
          </w14:textFill>
        </w:rPr>
        <w:t>于公告发布之日起至公告期限满第7个工作日内以书面形式向招标方提出。招标方将在规定的时</w:t>
      </w:r>
      <w:r>
        <w:rPr>
          <w:rFonts w:hint="eastAsia" w:ascii="仿宋" w:hAnsi="仿宋" w:eastAsia="仿宋"/>
          <w:color w:val="000000" w:themeColor="text1"/>
          <w:sz w:val="28"/>
          <w:szCs w:val="28"/>
          <w14:textFill>
            <w14:solidFill>
              <w14:schemeClr w14:val="tx1"/>
            </w14:solidFill>
          </w14:textFill>
        </w:rPr>
        <w:t>间内，在财政部门指定的政府采购信息发布媒体上发布更正公告，并以书面形式通知所有招标文件收受人。</w:t>
      </w:r>
      <w:r>
        <w:rPr>
          <w:rFonts w:hint="eastAsia" w:ascii="仿宋" w:hAnsi="仿宋" w:eastAsia="仿宋"/>
          <w:b/>
          <w:color w:val="000000" w:themeColor="text1"/>
          <w:sz w:val="28"/>
          <w:szCs w:val="28"/>
          <w14:textFill>
            <w14:solidFill>
              <w14:schemeClr w14:val="tx1"/>
            </w14:solidFill>
          </w14:textFill>
        </w:rPr>
        <w:t>逾期提出招标方将不予受理。</w:t>
      </w:r>
    </w:p>
    <w:p w14:paraId="0E269FBD">
      <w:pPr>
        <w:pStyle w:val="14"/>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7ACAC90F">
      <w:pPr>
        <w:pStyle w:val="14"/>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50903584">
      <w:pPr>
        <w:pStyle w:val="14"/>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二、投标文件的编制</w:t>
      </w:r>
    </w:p>
    <w:p w14:paraId="4761E68A">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（一）投标文件的组成</w:t>
      </w:r>
    </w:p>
    <w:p w14:paraId="11D610F4">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投标文件由开标一览表、资质文件、技术及商务文件、投标报价文件四部份组成。投标人须按标项编制投标文件。</w:t>
      </w:r>
    </w:p>
    <w:p w14:paraId="5C552BCB">
      <w:pPr>
        <w:snapToGrid w:val="0"/>
        <w:spacing w:before="120"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1、开标一览表</w:t>
      </w:r>
      <w:r>
        <w:rPr>
          <w:rFonts w:hint="eastAsia" w:ascii="仿宋" w:hAnsi="仿宋" w:eastAsia="仿宋"/>
          <w:b/>
          <w:color w:val="000000" w:themeColor="text1"/>
          <w:sz w:val="28"/>
          <w:szCs w:val="28"/>
          <w14:textFill>
            <w14:solidFill>
              <w14:schemeClr w14:val="tx1"/>
            </w14:solidFill>
          </w14:textFill>
        </w:rPr>
        <w:t>（格式见本文件附件1）</w:t>
      </w:r>
    </w:p>
    <w:p w14:paraId="4A7DEBB4">
      <w:pPr>
        <w:snapToGrid w:val="0"/>
        <w:spacing w:before="120"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2、资质文件</w:t>
      </w:r>
    </w:p>
    <w:p w14:paraId="5BC833E0">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（1）投标声明书(格式见附件，含重大违法记录声明)；</w:t>
      </w:r>
    </w:p>
    <w:p w14:paraId="2A7B1043">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（2）法定代表人证明书或授权委托书(格式见附件)；</w:t>
      </w:r>
    </w:p>
    <w:p w14:paraId="4E2BA5CB">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（3）提供有效的营业执照复印件并加盖公司公章；事业单位的，则提供有效的《事业单位法人证书》副本复印件并加盖单位公章；自然人的，则提供有效的身份证复印件并签字；</w:t>
      </w:r>
    </w:p>
    <w:p w14:paraId="7B843336">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（4）提供有效的依法缴纳税收证明（至投标文件递交截止日一年内任意一个月的完税凭证或税务部门出具的证明，非个人所得税），依法免税的投标人须提供相应文件证明其依法免税；</w:t>
      </w:r>
    </w:p>
    <w:p w14:paraId="19AD8FFD">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14:paraId="327989A5">
      <w:pPr>
        <w:snapToGrid w:val="0"/>
        <w:spacing w:line="460" w:lineRule="exact"/>
        <w:ind w:firstLine="548" w:firstLineChars="196"/>
        <w:jc w:val="left"/>
      </w:pPr>
      <w:r>
        <w:rPr>
          <w:rFonts w:hint="eastAsia" w:ascii="仿宋" w:hAnsi="仿宋" w:eastAsia="仿宋"/>
          <w:color w:val="000000" w:themeColor="text1"/>
          <w:sz w:val="28"/>
          <w:szCs w:val="28"/>
          <w14:textFill>
            <w14:solidFill>
              <w14:schemeClr w14:val="tx1"/>
            </w14:solidFill>
          </w14:textFill>
        </w:rPr>
        <w:t>（6）投标人基本开户银行出具的资信证明，或参与本采购项目两年内（2023或2024年度）任意一年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14:paraId="7BA24346">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（7）提供与投标人单位负责人为同一人或者存在直接控股、管理关系的不同单位（主体）的清单；如投标人无此类关联单位（主体），则需作出声明承诺。</w:t>
      </w:r>
    </w:p>
    <w:p w14:paraId="1AFBC772">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（8）中小企业声明函（见附件）</w:t>
      </w:r>
    </w:p>
    <w:p w14:paraId="481F335C">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（9）联合投标协议书（若需要）;</w:t>
      </w:r>
    </w:p>
    <w:p w14:paraId="70022D2E">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（10）联合投标授权委托书（若需要）;</w:t>
      </w:r>
    </w:p>
    <w:p w14:paraId="1E8C38F8">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（11）提供采购公告中符合投标人特定条件要求的有效的其他资质复印件并加盖公司公章及需要说明的资料。</w:t>
      </w:r>
    </w:p>
    <w:p w14:paraId="0472544B">
      <w:pPr>
        <w:tabs>
          <w:tab w:val="left" w:pos="3524"/>
        </w:tabs>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3、技术及商务文件</w:t>
      </w:r>
      <w:r>
        <w:rPr>
          <w:rFonts w:ascii="仿宋" w:hAnsi="仿宋" w:eastAsia="仿宋"/>
          <w:b/>
          <w:color w:val="000000" w:themeColor="text1"/>
          <w:sz w:val="28"/>
          <w:szCs w:val="28"/>
          <w14:textFill>
            <w14:solidFill>
              <w14:schemeClr w14:val="tx1"/>
            </w14:solidFill>
          </w14:textFill>
        </w:rPr>
        <w:tab/>
      </w:r>
    </w:p>
    <w:p w14:paraId="31187EB0">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（1）评分对应表（格式见附件，主要用于评委对应评分内容）</w:t>
      </w:r>
    </w:p>
    <w:p w14:paraId="13C0FDAE">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（2）投标项目明细清单（货物或服务项目）；</w:t>
      </w:r>
    </w:p>
    <w:p w14:paraId="6DD0CA95">
      <w:pPr>
        <w:snapToGrid w:val="0"/>
        <w:spacing w:line="460" w:lineRule="exact"/>
        <w:ind w:firstLine="560" w:firstLineChars="200"/>
        <w:jc w:val="left"/>
      </w:pPr>
      <w:r>
        <w:rPr>
          <w:rFonts w:hint="eastAsia" w:ascii="仿宋" w:hAnsi="仿宋" w:eastAsia="仿宋"/>
          <w:color w:val="000000" w:themeColor="text1"/>
          <w:sz w:val="28"/>
          <w:szCs w:val="28"/>
          <w14:textFill>
            <w14:solidFill>
              <w14:schemeClr w14:val="tx1"/>
            </w14:solidFill>
          </w14:textFill>
        </w:rPr>
        <w:t>（3）技术响应表（格式见附件）；</w:t>
      </w:r>
    </w:p>
    <w:p w14:paraId="7DF8B62E">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（4）商务响应表（格式见附件）；</w:t>
      </w:r>
    </w:p>
    <w:p w14:paraId="4971ECE2">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（5）服务方案（包括但不限于</w:t>
      </w:r>
      <w:r>
        <w:rPr>
          <w:rFonts w:hint="eastAsia" w:ascii="仿宋" w:hAnsi="仿宋" w:eastAsia="仿宋"/>
          <w:color w:val="000000" w:themeColor="text1"/>
          <w:sz w:val="28"/>
          <w:szCs w:val="28"/>
          <w14:textFill>
            <w14:solidFill>
              <w14:schemeClr w14:val="tx1"/>
            </w14:solidFill>
          </w14:textFill>
        </w:rPr>
        <w:t>活动策划方案、景观设计方案、项目实施方案、应急预案、运动员邀请方案、媒体宣传方案</w:t>
      </w:r>
      <w:r>
        <w:rPr>
          <w:rFonts w:hint="eastAsia" w:ascii="仿宋" w:hAnsi="仿宋" w:eastAsia="仿宋"/>
          <w:color w:val="000000" w:themeColor="text1"/>
          <w:sz w:val="28"/>
          <w:szCs w:val="28"/>
          <w14:textFill>
            <w14:solidFill>
              <w14:schemeClr w14:val="tx1"/>
            </w14:solidFill>
          </w14:textFill>
        </w:rPr>
        <w:t>等，投标人自行编写）；</w:t>
      </w:r>
    </w:p>
    <w:p w14:paraId="329982C7">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（6）服务团队情况（包括但不限于负责人及团队成员情况等，投标人自行编写）；</w:t>
      </w:r>
    </w:p>
    <w:p w14:paraId="463ADC9E">
      <w:pPr>
        <w:snapToGrid w:val="0"/>
        <w:spacing w:line="460" w:lineRule="exact"/>
        <w:ind w:firstLine="560" w:firstLineChars="200"/>
        <w:jc w:val="left"/>
        <w:rPr>
          <w:color w:val="000000" w:themeColor="text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（7）服务设备情况（根据采购需求提供的设备情况等，投标人自行编写）；</w:t>
      </w:r>
    </w:p>
    <w:p w14:paraId="5B2E6872">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（8）投标人2023年1月1日至投标截止日与体育相关的推广、路演等类似活动组织实施案例</w:t>
      </w:r>
      <w:r>
        <w:rPr>
          <w:rFonts w:hint="eastAsia" w:ascii="仿宋" w:hAnsi="仿宋" w:eastAsia="仿宋"/>
          <w:color w:val="000000" w:themeColor="text1"/>
          <w:sz w:val="28"/>
          <w:szCs w:val="28"/>
          <w14:textFill>
            <w14:solidFill>
              <w14:schemeClr w14:val="tx1"/>
            </w14:solidFill>
          </w14:textFill>
        </w:rPr>
        <w:t>；</w:t>
      </w:r>
    </w:p>
    <w:p w14:paraId="0F4C49FF">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场地协调承诺书；</w:t>
      </w:r>
    </w:p>
    <w:p w14:paraId="6380C1F0">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）运动员邀请承诺书；</w:t>
      </w:r>
    </w:p>
    <w:p w14:paraId="09A4FE73">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）安全保证承诺书；</w:t>
      </w:r>
    </w:p>
    <w:p w14:paraId="1E69CF75">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投标方认为需要的其他文件资料。</w:t>
      </w:r>
    </w:p>
    <w:p w14:paraId="5C488083">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4、报价文件：</w:t>
      </w:r>
    </w:p>
    <w:p w14:paraId="64770697">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（1）投标报价明细表（格式见附件）；</w:t>
      </w:r>
    </w:p>
    <w:p w14:paraId="4544C95D">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（2）投标人针对报价需要说明的其他文件和说明（格式自拟）；</w:t>
      </w:r>
    </w:p>
    <w:p w14:paraId="7AEDCDF2">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（3）中小企业声明函（格式见附件）；</w:t>
      </w:r>
    </w:p>
    <w:p w14:paraId="1002C2F7">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（4）残疾人福利企业声明函（若有，格式见附件）。</w:t>
      </w:r>
    </w:p>
    <w:p w14:paraId="54FE2F8F">
      <w:pPr>
        <w:pStyle w:val="21"/>
        <w:spacing w:line="46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注：法定代表人授权委托书、投标声明书、投标报价明细表必须按招标文件格式要求正确签署并加盖投标人公章。资质文件、技术及商务文件中不得出现项目报价信息，否则将作无效标处理。</w:t>
      </w:r>
    </w:p>
    <w:p w14:paraId="367352C6">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（二）投标文件的语言及计量</w:t>
      </w:r>
    </w:p>
    <w:p w14:paraId="013B36E6">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57B5B52C">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color w:val="000000" w:themeColor="text1"/>
          <w:sz w:val="28"/>
          <w:szCs w:val="28"/>
          <w14:textFill>
            <w14:solidFill>
              <w14:schemeClr w14:val="tx1"/>
            </w14:solidFill>
          </w14:textFill>
        </w:rPr>
        <w:t>否则将作无效标处理</w:t>
      </w:r>
      <w:r>
        <w:rPr>
          <w:rFonts w:hint="eastAsia" w:ascii="仿宋" w:hAnsi="仿宋" w:eastAsia="仿宋"/>
          <w:color w:val="000000" w:themeColor="text1"/>
          <w:sz w:val="28"/>
          <w:szCs w:val="28"/>
          <w14:textFill>
            <w14:solidFill>
              <w14:schemeClr w14:val="tx1"/>
            </w14:solidFill>
          </w14:textFill>
        </w:rPr>
        <w:t>。</w:t>
      </w:r>
    </w:p>
    <w:p w14:paraId="70F44BD9">
      <w:pPr>
        <w:pStyle w:val="7"/>
        <w:widowControl w:val="0"/>
        <w:tabs>
          <w:tab w:val="clear" w:pos="454"/>
        </w:tabs>
        <w:snapToGrid w:val="0"/>
        <w:spacing w:before="120" w:beforeLines="50" w:afterLines="0" w:line="460" w:lineRule="exact"/>
        <w:ind w:left="0"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（三）投标文件的有效期</w:t>
      </w:r>
    </w:p>
    <w:p w14:paraId="670EBA97">
      <w:pPr>
        <w:pStyle w:val="7"/>
        <w:widowControl w:val="0"/>
        <w:tabs>
          <w:tab w:val="clear" w:pos="454"/>
        </w:tabs>
        <w:snapToGrid w:val="0"/>
        <w:spacing w:after="120" w:line="460" w:lineRule="exact"/>
        <w:ind w:firstLine="112" w:firstLineChars="4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1、自投标截止日起90天内投标文件应保持有效。</w:t>
      </w:r>
      <w:r>
        <w:rPr>
          <w:rFonts w:hint="eastAsia" w:ascii="仿宋" w:hAnsi="仿宋" w:eastAsia="仿宋"/>
          <w:b/>
          <w:color w:val="000000" w:themeColor="text1"/>
          <w:sz w:val="28"/>
          <w:szCs w:val="28"/>
          <w14:textFill>
            <w14:solidFill>
              <w14:schemeClr w14:val="tx1"/>
            </w14:solidFill>
          </w14:textFill>
        </w:rPr>
        <w:t>有效期不足的投标文件</w:t>
      </w:r>
      <w:r>
        <w:rPr>
          <w:rFonts w:hint="eastAsia" w:ascii="仿宋" w:hAnsi="仿宋" w:eastAsia="仿宋"/>
          <w:b/>
          <w:bCs/>
          <w:color w:val="000000" w:themeColor="text1"/>
          <w:sz w:val="28"/>
          <w:szCs w:val="28"/>
          <w14:textFill>
            <w14:solidFill>
              <w14:schemeClr w14:val="tx1"/>
            </w14:solidFill>
          </w14:textFill>
        </w:rPr>
        <w:t>将作无效标处理</w:t>
      </w:r>
      <w:r>
        <w:rPr>
          <w:rFonts w:hint="eastAsia" w:ascii="仿宋" w:hAnsi="仿宋" w:eastAsia="仿宋"/>
          <w:b/>
          <w:color w:val="000000" w:themeColor="text1"/>
          <w:sz w:val="28"/>
          <w:szCs w:val="28"/>
          <w14:textFill>
            <w14:solidFill>
              <w14:schemeClr w14:val="tx1"/>
            </w14:solidFill>
          </w14:textFill>
        </w:rPr>
        <w:t>。</w:t>
      </w:r>
    </w:p>
    <w:p w14:paraId="3B192F50">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2、中标人的投标文件自开标之日起至合同履行完毕止均应保持有效。</w:t>
      </w:r>
    </w:p>
    <w:p w14:paraId="5038DE96">
      <w:pPr>
        <w:snapToGrid w:val="0"/>
        <w:spacing w:before="120"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（四）投标文件的编制和签署</w:t>
      </w:r>
    </w:p>
    <w:p w14:paraId="30C0081F">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1、投标人应按本招标文件规定的格式和顺序编制、装订投标文件并标注页码，投标文件内容不完整、编排混乱导致投标文件被误读、漏读或者查找不到相关内容的，由此引发的后果由投标人承担。 </w:t>
      </w:r>
    </w:p>
    <w:p w14:paraId="520448C1">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2、投标文件须由投标人在规定位置盖章并由法定代表人或法定代表人/负责人的授权委托人签署，投标人应写全称。投标人的投标文件未按照招标文件要求签署、盖章的，其投标无效。</w:t>
      </w:r>
    </w:p>
    <w:p w14:paraId="0967F67F">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3、为确保网上操作合法、有效和安全，投标人应当在投标截止时间前完成在“政采云”平台的身份认证，确保在电子投标过程中能够对相关数据电文进行加密和使用电子签名。</w:t>
      </w:r>
    </w:p>
    <w:p w14:paraId="74682C91">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4、投标文件不得涂改，若有修改错漏处，须加盖</w:t>
      </w:r>
      <w:r>
        <w:rPr>
          <w:rFonts w:ascii="仿宋" w:hAnsi="仿宋" w:eastAsia="仿宋"/>
          <w:color w:val="000000" w:themeColor="text1"/>
          <w:sz w:val="28"/>
          <w:szCs w:val="28"/>
          <w:lang w:val="en"/>
          <w14:textFill>
            <w14:solidFill>
              <w14:schemeClr w14:val="tx1"/>
            </w14:solidFill>
          </w14:textFill>
        </w:rPr>
        <w:t>投标人</w:t>
      </w:r>
      <w:r>
        <w:rPr>
          <w:rFonts w:hint="eastAsia" w:ascii="仿宋" w:hAnsi="仿宋" w:eastAsia="仿宋"/>
          <w:color w:val="000000" w:themeColor="text1"/>
          <w:sz w:val="28"/>
          <w:szCs w:val="28"/>
          <w14:textFill>
            <w14:solidFill>
              <w14:schemeClr w14:val="tx1"/>
            </w14:solidFill>
          </w14:textFill>
        </w:rPr>
        <w:t>公章或者法定代表人或授权委托人签名或盖章。投标文件因字迹潦草或表达不清所引起的后果由投标人负责。</w:t>
      </w:r>
    </w:p>
    <w:p w14:paraId="5B82ACFC">
      <w:pPr>
        <w:snapToGrid w:val="0"/>
        <w:spacing w:before="120"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（五）投标报价</w:t>
      </w:r>
    </w:p>
    <w:p w14:paraId="3F33388E">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1、投标文件只允许有一个报价，投标报价应按招标文件中相关附表格式填报，该投标报价应与明细报价汇总相等。</w:t>
      </w:r>
    </w:p>
    <w:p w14:paraId="2B0D86D7">
      <w:pPr>
        <w:pStyle w:val="14"/>
        <w:snapToGrid w:val="0"/>
        <w:spacing w:before="120" w:after="120"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2、投标报价</w:t>
      </w:r>
      <w:r>
        <w:rPr>
          <w:rFonts w:hint="eastAsia" w:ascii="仿宋" w:hAnsi="仿宋" w:eastAsia="仿宋"/>
          <w:b/>
          <w:color w:val="000000" w:themeColor="text1"/>
          <w:sz w:val="28"/>
          <w:szCs w:val="28"/>
          <w14:textFill>
            <w14:solidFill>
              <w14:schemeClr w14:val="tx1"/>
            </w14:solidFill>
          </w14:textFill>
        </w:rPr>
        <w:t>应包含项目所需全部产品、服务，不得缺漏</w:t>
      </w:r>
      <w:r>
        <w:rPr>
          <w:rFonts w:hint="eastAsia" w:ascii="仿宋" w:hAnsi="仿宋" w:eastAsia="仿宋"/>
          <w:color w:val="000000" w:themeColor="text1"/>
          <w:sz w:val="28"/>
          <w:szCs w:val="28"/>
          <w14:textFill>
            <w14:solidFill>
              <w14:schemeClr w14:val="tx1"/>
            </w14:solidFill>
          </w14:textFill>
        </w:rPr>
        <w:t>，是履行合同的最终价格（含货款、标准附件、备品备件、专用工具、包装、运输、装卸、保险、税金、货到就位以及安装、调试、培训、保修等一切税金和费用）。</w:t>
      </w:r>
    </w:p>
    <w:p w14:paraId="40FAA51F">
      <w:pPr>
        <w:pStyle w:val="14"/>
        <w:snapToGrid w:val="0"/>
        <w:spacing w:before="120" w:after="120"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3、投标报价总价金额到元为止，如投标报价总价出现角、分，将被抹除。</w:t>
      </w:r>
    </w:p>
    <w:p w14:paraId="6A9D66E2">
      <w:pPr>
        <w:tabs>
          <w:tab w:val="left" w:pos="525"/>
        </w:tabs>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、投标人有下列情形之一的，投标保证金将不予退还：</w:t>
      </w:r>
    </w:p>
    <w:p w14:paraId="3380D706">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（1）投标人在投标截止时间后撤回投标文件的；</w:t>
      </w:r>
    </w:p>
    <w:p w14:paraId="70C5E2BC">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（2）投标人在投标过程中弄虚作假，提供虚假材料的；</w:t>
      </w:r>
    </w:p>
    <w:p w14:paraId="7298332A">
      <w:pPr>
        <w:snapToGrid w:val="0"/>
        <w:spacing w:line="460" w:lineRule="exact"/>
        <w:ind w:firstLine="548" w:firstLineChars="19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（3）中标人无正当理由不与采购人签订合同的；</w:t>
      </w:r>
    </w:p>
    <w:p w14:paraId="53EFCF9D">
      <w:pPr>
        <w:snapToGrid w:val="0"/>
        <w:spacing w:line="460" w:lineRule="exact"/>
        <w:ind w:firstLine="548" w:firstLineChars="19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将中标项目转让给他人或者在投标文件中未说明且未经招标采购单位同意，将中标项目分包给他人的；</w:t>
      </w:r>
    </w:p>
    <w:p w14:paraId="31FC8F88">
      <w:pPr>
        <w:snapToGrid w:val="0"/>
        <w:spacing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（5）其他严重扰乱招投标程序的；</w:t>
      </w:r>
    </w:p>
    <w:p w14:paraId="411B118C">
      <w:pPr>
        <w:snapToGrid w:val="0"/>
        <w:spacing w:before="120" w:beforeLines="50" w:line="460" w:lineRule="exact"/>
        <w:ind w:left="569" w:leftChars="271" w:firstLine="17" w:firstLineChars="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（六）投标保证金</w:t>
      </w:r>
    </w:p>
    <w:p w14:paraId="467D0A17">
      <w:pPr>
        <w:tabs>
          <w:tab w:val="left" w:pos="525"/>
        </w:tabs>
        <w:snapToGrid w:val="0"/>
        <w:spacing w:line="460" w:lineRule="exact"/>
        <w:ind w:firstLine="562" w:firstLineChars="200"/>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1、投标人需按招标文件要求的金额、时间向招标方递交投标保证金。</w:t>
      </w:r>
    </w:p>
    <w:p w14:paraId="45F8F337">
      <w:pPr>
        <w:tabs>
          <w:tab w:val="left" w:pos="525"/>
        </w:tabs>
        <w:snapToGrid w:val="0"/>
        <w:spacing w:line="460" w:lineRule="exact"/>
        <w:ind w:firstLine="562" w:firstLineChars="200"/>
        <w:jc w:val="left"/>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投标保证金金额（人民币）：</w:t>
      </w:r>
      <w:r>
        <w:rPr>
          <w:rFonts w:hint="eastAsia" w:ascii="仿宋" w:hAnsi="仿宋" w:eastAsia="仿宋"/>
          <w:color w:val="000000" w:themeColor="text1"/>
          <w:sz w:val="28"/>
          <w:szCs w:val="28"/>
          <w:u w:val="single"/>
          <w14:textFill>
            <w14:solidFill>
              <w14:schemeClr w14:val="tx1"/>
            </w14:solidFill>
          </w14:textFill>
        </w:rPr>
        <w:t>详见本招标文件第一章“公开招标采购公告”部分。</w:t>
      </w:r>
      <w:r>
        <w:rPr>
          <w:rFonts w:hint="eastAsia" w:ascii="仿宋" w:hAnsi="仿宋" w:eastAsia="仿宋"/>
          <w:b/>
          <w:color w:val="000000" w:themeColor="text1"/>
          <w:sz w:val="28"/>
          <w:szCs w:val="28"/>
          <w14:textFill>
            <w14:solidFill>
              <w14:schemeClr w14:val="tx1"/>
            </w14:solidFill>
          </w14:textFill>
        </w:rPr>
        <w:t xml:space="preserve">   </w:t>
      </w:r>
    </w:p>
    <w:p w14:paraId="7A975D2B">
      <w:pPr>
        <w:tabs>
          <w:tab w:val="left" w:pos="525"/>
        </w:tabs>
        <w:snapToGrid w:val="0"/>
        <w:spacing w:line="460" w:lineRule="exact"/>
        <w:ind w:firstLine="562" w:firstLineChars="200"/>
        <w:jc w:val="left"/>
        <w:rPr>
          <w:rFonts w:ascii="仿宋" w:hAnsi="仿宋" w:eastAsia="仿宋"/>
          <w:b/>
          <w:bCs/>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 投标保证金可采用支票、银行汇票、银行保函或汇款的方式，</w:t>
      </w:r>
      <w:r>
        <w:rPr>
          <w:rFonts w:hint="eastAsia" w:ascii="仿宋" w:hAnsi="仿宋" w:eastAsia="仿宋"/>
          <w:b/>
          <w:bCs/>
          <w:color w:val="000000" w:themeColor="text1"/>
          <w:sz w:val="28"/>
          <w:szCs w:val="28"/>
          <w:u w:val="single"/>
          <w14:textFill>
            <w14:solidFill>
              <w14:schemeClr w14:val="tx1"/>
            </w14:solidFill>
          </w14:textFill>
        </w:rPr>
        <w:t>招标方不接受现金形式的投标保证金。</w:t>
      </w:r>
    </w:p>
    <w:p w14:paraId="1BDE32CF">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收款单位：国家体育总局体育器材装备中心</w:t>
      </w:r>
    </w:p>
    <w:p w14:paraId="364FF02A">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开 户 行：工行北京体育馆路支行</w:t>
      </w:r>
    </w:p>
    <w:p w14:paraId="33BD413E">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银行账号：0200008109089053553</w:t>
      </w:r>
    </w:p>
    <w:p w14:paraId="7E7CB406">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的投标保证金为支票、银行汇票、银行保函形式的，须在开标时间前交到招标方；投标保证金为汇款形式的，须在开标前汇往上述指定帐户，并在递交投标文件时提供汇款单复印件。银行保函有效期需比投标有效期长28天。</w:t>
      </w:r>
    </w:p>
    <w:p w14:paraId="1113357B">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4、未按前述各款要求提交投标保证金的投标将视为无效投标。</w:t>
      </w:r>
    </w:p>
    <w:p w14:paraId="28F7675B">
      <w:pPr>
        <w:tabs>
          <w:tab w:val="left" w:pos="525"/>
        </w:tabs>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5、投标人递交投标文件时需提供投标人全称、开户行、银行帐号等银行信息, 并加盖投标人公章，以便招标方退还投标保证金</w:t>
      </w:r>
      <w:r>
        <w:rPr>
          <w:rFonts w:hint="eastAsia" w:ascii="仿宋" w:hAnsi="仿宋" w:eastAsia="仿宋"/>
          <w:b/>
          <w:bCs/>
          <w:color w:val="000000" w:themeColor="text1"/>
          <w:sz w:val="28"/>
          <w:szCs w:val="28"/>
          <w14:textFill>
            <w14:solidFill>
              <w14:schemeClr w14:val="tx1"/>
            </w14:solidFill>
          </w14:textFill>
        </w:rPr>
        <w:t>。</w:t>
      </w:r>
    </w:p>
    <w:p w14:paraId="3644E653">
      <w:pPr>
        <w:tabs>
          <w:tab w:val="left" w:pos="525"/>
        </w:tabs>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14:paraId="0C44D6F2">
      <w:pPr>
        <w:tabs>
          <w:tab w:val="left" w:pos="525"/>
        </w:tabs>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7、中标人签订采购合同后5个工作日内立即将招标方开出的投标保证金收据退回，招标方将在收到退回的收据后5个工作日内按投标人递交投标保证金时提供的银行信息用网上汇款等方式退还投标保证金。</w:t>
      </w:r>
    </w:p>
    <w:p w14:paraId="47F6BEC1">
      <w:pPr>
        <w:tabs>
          <w:tab w:val="left" w:pos="525"/>
        </w:tabs>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8、投标人有下列情形之一的，投标保证金将不予退还：</w:t>
      </w:r>
    </w:p>
    <w:p w14:paraId="6000DED5">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（1）投标人在投标截止时间后撤回投标文件的；</w:t>
      </w:r>
    </w:p>
    <w:p w14:paraId="1C7180BA">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（2）投标人在投标过程中弄虚作假，提供虚假材料的；</w:t>
      </w:r>
    </w:p>
    <w:p w14:paraId="49640FE6">
      <w:pPr>
        <w:snapToGrid w:val="0"/>
        <w:spacing w:line="460" w:lineRule="exact"/>
        <w:ind w:firstLine="548" w:firstLineChars="19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（3）中标人无正当理由不与采购人签订合同的；</w:t>
      </w:r>
    </w:p>
    <w:p w14:paraId="1EC2CA77">
      <w:pPr>
        <w:snapToGrid w:val="0"/>
        <w:spacing w:line="460" w:lineRule="exact"/>
        <w:ind w:firstLine="548" w:firstLineChars="19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将中标项目转让给他人或者在投标文件中未说明且未经招标采购单位同意，将中标项目分包给他人的；</w:t>
      </w:r>
    </w:p>
    <w:p w14:paraId="31DDFDE4">
      <w:pPr>
        <w:snapToGrid w:val="0"/>
        <w:spacing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（5）其他严重扰乱招投标程序的；</w:t>
      </w:r>
    </w:p>
    <w:p w14:paraId="2C61D252">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（七）串通投标认定</w:t>
      </w:r>
    </w:p>
    <w:p w14:paraId="3FCE59F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6A5F6D0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w:t>
      </w:r>
    </w:p>
    <w:p w14:paraId="69E71DE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6274129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19FB2B7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53BF359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6976E48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6、不同投标人的投标保证金从同一单位或者个人的账户转出。</w:t>
      </w:r>
    </w:p>
    <w:p w14:paraId="1128E0C3">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（八）投标无效的情形</w:t>
      </w:r>
    </w:p>
    <w:p w14:paraId="68435FA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7BB92FB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、未按规定交纳投标保证金的；</w:t>
      </w:r>
    </w:p>
    <w:p w14:paraId="0A68FD44">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2、投标方未能提供合格的资格文件、投标有效期不足的；</w:t>
      </w:r>
    </w:p>
    <w:p w14:paraId="78C8D591">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投标人被列入失信被执行人、重大税收违法案件当事人名单、政府采购严重违法失信行为记录名单的；</w:t>
      </w:r>
    </w:p>
    <w:p w14:paraId="4BB620E6">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4、投标文件未按招标文件要求签署、盖章的；</w:t>
      </w:r>
    </w:p>
    <w:p w14:paraId="2518EFE6">
      <w:pPr>
        <w:snapToGrid w:val="0"/>
        <w:spacing w:line="460" w:lineRule="exact"/>
        <w:ind w:firstLine="560" w:firstLineChars="200"/>
        <w:rPr>
          <w:rFonts w:ascii="仿宋" w:hAnsi="仿宋" w:eastAsia="仿宋"/>
          <w:strike/>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5、与招标文件有重大偏离、未满足带“▲”号实质性指标的投标文件；</w:t>
      </w:r>
    </w:p>
    <w:p w14:paraId="48B803F3">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6、招标需求中要求提供的产品属于节能清单中政府强制采购节能产品品目的，投标人未提供该清单内产品的；</w:t>
      </w:r>
    </w:p>
    <w:p w14:paraId="567C605C">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、资质文件、技术及商务文件中出现投标价格信息的、投标报价超出招标文件中规定的预算金额或者最高限价的；</w:t>
      </w:r>
    </w:p>
    <w:p w14:paraId="7C899684">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标项以赠送方式投标的、对一个标项提供两个投标方案或两个报价的；</w:t>
      </w:r>
    </w:p>
    <w:p w14:paraId="456031C6">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9、评标委员会认为投标人的报价明显低于其他通过符合性审查投标人的报价，有可能影响产品质量或者不能诚信履约，且不能证明其报价合理性的；</w:t>
      </w:r>
    </w:p>
    <w:p w14:paraId="16626175">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10、投标人不接受报价文件中修正后的报价的；</w:t>
      </w:r>
    </w:p>
    <w:p w14:paraId="574187E4">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11、未按本章“二、投标文件的编制”第五点投标报价要求报价的；</w:t>
      </w:r>
    </w:p>
    <w:p w14:paraId="08070D20">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12、投标文件含有采购人不能接受的附加条件的；</w:t>
      </w:r>
    </w:p>
    <w:p w14:paraId="118F2931">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13、投标人被视为串通投标的；</w:t>
      </w:r>
    </w:p>
    <w:p w14:paraId="3C2C08DB">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14、不符合法律、法规和本招标文件规定的其他实质性要求的。</w:t>
      </w:r>
    </w:p>
    <w:p w14:paraId="005C7B0D">
      <w:pPr>
        <w:pStyle w:val="14"/>
        <w:snapToGrid w:val="0"/>
        <w:spacing w:before="120" w:after="120" w:line="460" w:lineRule="exact"/>
        <w:ind w:left="760" w:leftChars="228" w:hanging="281" w:hangingChars="1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（九）错误修正</w:t>
      </w:r>
    </w:p>
    <w:p w14:paraId="76E94BC1">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投标文件报价出现前后不一致的，除招标文件另有规定外，按照下列规定修正：</w:t>
      </w:r>
    </w:p>
    <w:p w14:paraId="6F0C277E">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（一）投标文件中报价明细表内容与投标文件中相应内容不一致的，以报价明细表为准；</w:t>
      </w:r>
    </w:p>
    <w:p w14:paraId="40540914">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（二）大写金额和小写金额不一致的，以大写金额为准；</w:t>
      </w:r>
    </w:p>
    <w:p w14:paraId="72ED2B4A">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（三）单价金额小数点或者百分比有明显错位的，以报价明细表的总价为准，并修改单价；</w:t>
      </w:r>
    </w:p>
    <w:p w14:paraId="0FA2ACB9">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（四）总价金额与按单价汇总金额不一致的，以单价金额计算结果为准。</w:t>
      </w:r>
    </w:p>
    <w:p w14:paraId="6EC8EBFA">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同时出现两种以上不一致的，按照前款规定的顺序修正。修正后的报价经投标人加盖公章，或者由法定代表人或其授权的代表签字确认后产生约束力，投标人不确认的，其投标无效。</w:t>
      </w:r>
    </w:p>
    <w:p w14:paraId="2D11CD8F">
      <w:pPr>
        <w:pStyle w:val="14"/>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三、组织开、评标程序及评标委员会的评审程序</w:t>
      </w:r>
    </w:p>
    <w:p w14:paraId="1F07A49E">
      <w:pPr>
        <w:pStyle w:val="14"/>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（一）组织开标程序</w:t>
      </w:r>
    </w:p>
    <w:p w14:paraId="034307A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1、开标形式：</w:t>
      </w:r>
    </w:p>
    <w:p w14:paraId="3D8A8696">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（1）采购代理机构将按照招标文件规定的时间通过“政采云”平台组织线上开标活动、开启投标文件，所有</w:t>
      </w:r>
      <w:r>
        <w:rPr>
          <w:rFonts w:ascii="仿宋" w:hAnsi="仿宋" w:eastAsia="仿宋"/>
          <w:bCs/>
          <w:color w:val="000000" w:themeColor="text1"/>
          <w:sz w:val="28"/>
          <w:szCs w:val="28"/>
          <w:lang w:val="en"/>
          <w14:textFill>
            <w14:solidFill>
              <w14:schemeClr w14:val="tx1"/>
            </w14:solidFill>
          </w14:textFill>
        </w:rPr>
        <w:t>投标人</w:t>
      </w:r>
      <w:r>
        <w:rPr>
          <w:rFonts w:hint="eastAsia" w:ascii="仿宋" w:hAnsi="仿宋" w:eastAsia="仿宋"/>
          <w:bCs/>
          <w:color w:val="000000" w:themeColor="text1"/>
          <w:sz w:val="28"/>
          <w:szCs w:val="28"/>
          <w14:textFill>
            <w14:solidFill>
              <w14:schemeClr w14:val="tx1"/>
            </w14:solidFill>
          </w14:textFill>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65A035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2、开标程序：</w:t>
      </w:r>
    </w:p>
    <w:p w14:paraId="463DBDDF">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14:paraId="49A9FB7D">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（2）电子唱标。投标文件解密结束，各投标</w:t>
      </w:r>
      <w:r>
        <w:rPr>
          <w:rFonts w:ascii="仿宋" w:hAnsi="仿宋" w:eastAsia="仿宋"/>
          <w:bCs/>
          <w:color w:val="000000" w:themeColor="text1"/>
          <w:sz w:val="28"/>
          <w:szCs w:val="28"/>
          <w:lang w:val="en"/>
          <w14:textFill>
            <w14:solidFill>
              <w14:schemeClr w14:val="tx1"/>
            </w14:solidFill>
          </w14:textFill>
        </w:rPr>
        <w:t>投标人</w:t>
      </w:r>
      <w:r>
        <w:rPr>
          <w:rFonts w:hint="eastAsia" w:ascii="仿宋" w:hAnsi="仿宋" w:eastAsia="仿宋"/>
          <w:bCs/>
          <w:color w:val="000000" w:themeColor="text1"/>
          <w:sz w:val="28"/>
          <w:szCs w:val="28"/>
          <w14:textFill>
            <w14:solidFill>
              <w14:schemeClr w14:val="tx1"/>
            </w14:solidFill>
          </w14:textFill>
        </w:rPr>
        <w:t>报价均在“政采云”平台远程不见面开标大厅展示。</w:t>
      </w:r>
    </w:p>
    <w:p w14:paraId="1921BE55">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（3）签署电子《政府采购活动现场确认声明书》。通过邮件形式在远程不见面开标大厅发送各投标人签署电子《政府采购活动现场确认声明书》。</w:t>
      </w:r>
    </w:p>
    <w:p w14:paraId="3E8F8724">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（4）开标过程由采购代理机构如实记录，并电子留痕，由参加电子开标的各投标人代表对电子开标记录在开标记录公布后15分钟内进行当场校核及勘误，并线上确认，未确认的视同认可开标结果。</w:t>
      </w:r>
    </w:p>
    <w:p w14:paraId="234035C3">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15B50D4">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（6）开标结束。</w:t>
      </w:r>
    </w:p>
    <w:p w14:paraId="5738D0CC">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特别说明：如遇“政采云”平台电子化开标或评审程序调整的，按调整后执行。</w:t>
      </w:r>
    </w:p>
    <w:p w14:paraId="39AEFEA6">
      <w:pPr>
        <w:pStyle w:val="14"/>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096BE64C">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0B6EA9BC">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1、按规定统一收缴、保存评标现场评审人员的通讯工具。</w:t>
      </w:r>
    </w:p>
    <w:p w14:paraId="2F7246A6">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2、介绍评审现场的人员情况，宣布评审工作纪律，告知评审人员应当回避情形；组织推选评标委员会组长。</w:t>
      </w:r>
    </w:p>
    <w:p w14:paraId="4E0D0E5E">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3、宣读提交投标文件的</w:t>
      </w:r>
      <w:r>
        <w:rPr>
          <w:rFonts w:ascii="仿宋" w:hAnsi="仿宋" w:eastAsia="仿宋"/>
          <w:bCs/>
          <w:color w:val="000000" w:themeColor="text1"/>
          <w:sz w:val="28"/>
          <w:szCs w:val="28"/>
          <w:lang w:val="en"/>
          <w14:textFill>
            <w14:solidFill>
              <w14:schemeClr w14:val="tx1"/>
            </w14:solidFill>
          </w14:textFill>
        </w:rPr>
        <w:t>投标人</w:t>
      </w:r>
      <w:r>
        <w:rPr>
          <w:rFonts w:hint="eastAsia" w:ascii="仿宋" w:hAnsi="仿宋" w:eastAsia="仿宋"/>
          <w:bCs/>
          <w:color w:val="000000" w:themeColor="text1"/>
          <w:sz w:val="28"/>
          <w:szCs w:val="28"/>
          <w14:textFill>
            <w14:solidFill>
              <w14:schemeClr w14:val="tx1"/>
            </w14:solidFill>
          </w14:textFill>
        </w:rPr>
        <w:t>名单，组织评标委员会各位成员签订《政府采购评审人员廉洁自律承诺书》。</w:t>
      </w:r>
    </w:p>
    <w:p w14:paraId="65ED1199">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4、采购人可以在评标前说明项目背景和采购需求，说明内容不得含有歧视性、倾向性意见，不得超出招标文件所述范围。说明应当提交书面材料，并随采购文件一并存档。</w:t>
      </w:r>
    </w:p>
    <w:p w14:paraId="52C91889">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07BF2693">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采购人、招标方将依法对投标人资格文件进行审查并以开标当日为准对投标人“信用中国”网站（www.creditchina.gov.cn）、中国政府采购网（www.ccgp.gov.cn）信用记录情况进行核实，资格不符合的，应视为未通过资格初审。</w:t>
      </w:r>
    </w:p>
    <w:p w14:paraId="4B3790F8">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2DC16372">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8、做好评审现场相关记录，协助评标委员会组长做好评审报告起草、有关内容电脑文字录入等工作，并要求评标委员会各成员签字确认。</w:t>
      </w:r>
    </w:p>
    <w:p w14:paraId="6F10CEB9">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9、评审结束后，招标方应对评标委员会各成员的专业水平、职业道德、遵纪守法等情况进行评价；同时按规定向评审专家发放评审费，并交还评审人员的通讯工具。</w:t>
      </w:r>
    </w:p>
    <w:p w14:paraId="72D785E4">
      <w:pPr>
        <w:pStyle w:val="14"/>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5138713D">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7D5D2346">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791F26C4">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3B1F3499">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3731B41D">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w:t>
      </w:r>
      <w:r>
        <w:rPr>
          <w:rFonts w:ascii="仿宋" w:hAnsi="仿宋" w:eastAsia="仿宋"/>
          <w:bCs/>
          <w:color w:val="000000" w:themeColor="text1"/>
          <w:sz w:val="28"/>
          <w:szCs w:val="28"/>
          <w:lang w:val="en"/>
          <w14:textFill>
            <w14:solidFill>
              <w14:schemeClr w14:val="tx1"/>
            </w14:solidFill>
          </w14:textFill>
        </w:rPr>
        <w:t>投标人</w:t>
      </w:r>
      <w:r>
        <w:rPr>
          <w:rFonts w:hint="eastAsia" w:ascii="仿宋" w:hAnsi="仿宋" w:eastAsia="仿宋"/>
          <w:bCs/>
          <w:color w:val="000000" w:themeColor="text1"/>
          <w:sz w:val="28"/>
          <w:szCs w:val="28"/>
          <w14:textFill>
            <w14:solidFill>
              <w14:schemeClr w14:val="tx1"/>
            </w14:solidFill>
          </w14:textFill>
        </w:rPr>
        <w:t>投标文件非实质性内容有疑议或异议，或者审查发现明显的文字或计算错误等，及时向评标委员会组长提出。经评标委员会商议认为需要</w:t>
      </w:r>
      <w:r>
        <w:rPr>
          <w:rFonts w:ascii="仿宋" w:hAnsi="仿宋" w:eastAsia="仿宋"/>
          <w:bCs/>
          <w:color w:val="000000" w:themeColor="text1"/>
          <w:sz w:val="28"/>
          <w:szCs w:val="28"/>
          <w:lang w:val="en"/>
          <w14:textFill>
            <w14:solidFill>
              <w14:schemeClr w14:val="tx1"/>
            </w14:solidFill>
          </w14:textFill>
        </w:rPr>
        <w:t>投标人</w:t>
      </w:r>
      <w:r>
        <w:rPr>
          <w:rFonts w:hint="eastAsia" w:ascii="仿宋" w:hAnsi="仿宋" w:eastAsia="仿宋"/>
          <w:bCs/>
          <w:color w:val="000000" w:themeColor="text1"/>
          <w:sz w:val="28"/>
          <w:szCs w:val="28"/>
          <w14:textFill>
            <w14:solidFill>
              <w14:schemeClr w14:val="tx1"/>
            </w14:solidFill>
          </w14:textFill>
        </w:rPr>
        <w:t>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14:paraId="08D790E8">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0DEDBFD">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7、评标委员会根据评审汇总情况和招标文件规定确定中标候选</w:t>
      </w:r>
      <w:r>
        <w:rPr>
          <w:rFonts w:ascii="仿宋" w:hAnsi="仿宋" w:eastAsia="仿宋"/>
          <w:bCs/>
          <w:color w:val="000000" w:themeColor="text1"/>
          <w:sz w:val="28"/>
          <w:szCs w:val="28"/>
          <w:lang w:val="en"/>
          <w14:textFill>
            <w14:solidFill>
              <w14:schemeClr w14:val="tx1"/>
            </w14:solidFill>
          </w14:textFill>
        </w:rPr>
        <w:t>投标人</w:t>
      </w:r>
      <w:r>
        <w:rPr>
          <w:rFonts w:hint="eastAsia" w:ascii="仿宋" w:hAnsi="仿宋" w:eastAsia="仿宋"/>
          <w:bCs/>
          <w:color w:val="000000" w:themeColor="text1"/>
          <w:sz w:val="28"/>
          <w:szCs w:val="28"/>
          <w14:textFill>
            <w14:solidFill>
              <w14:schemeClr w14:val="tx1"/>
            </w14:solidFill>
          </w14:textFill>
        </w:rPr>
        <w:t xml:space="preserve">排序名单。 </w:t>
      </w:r>
    </w:p>
    <w:p w14:paraId="10AA4C3C">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703B4CAC">
      <w:pPr>
        <w:pStyle w:val="14"/>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四、评审原则</w:t>
      </w:r>
    </w:p>
    <w:p w14:paraId="2DF94923">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4F7797DC">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14:paraId="3A09AC16">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14:paraId="201BA7AE">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FFC6FF6">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72602195">
      <w:pPr>
        <w:pStyle w:val="14"/>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w:t>
      </w:r>
      <w:r>
        <w:rPr>
          <w:rFonts w:ascii="仿宋" w:hAnsi="仿宋" w:eastAsia="仿宋"/>
          <w:b/>
          <w:color w:val="000000" w:themeColor="text1"/>
          <w:sz w:val="30"/>
          <w:szCs w:val="30"/>
          <w:lang w:val="en"/>
          <w14:textFill>
            <w14:solidFill>
              <w14:schemeClr w14:val="tx1"/>
            </w14:solidFill>
          </w14:textFill>
        </w:rPr>
        <w:t>投标人</w:t>
      </w:r>
      <w:r>
        <w:rPr>
          <w:rFonts w:hint="eastAsia" w:ascii="仿宋" w:hAnsi="仿宋" w:eastAsia="仿宋"/>
          <w:b/>
          <w:color w:val="000000" w:themeColor="text1"/>
          <w:sz w:val="30"/>
          <w:szCs w:val="30"/>
          <w14:textFill>
            <w14:solidFill>
              <w14:schemeClr w14:val="tx1"/>
            </w14:solidFill>
          </w14:textFill>
        </w:rPr>
        <w:t>的原则</w:t>
      </w:r>
    </w:p>
    <w:p w14:paraId="6CF53C93">
      <w:pPr>
        <w:snapToGrid w:val="0"/>
        <w:spacing w:line="460" w:lineRule="exact"/>
        <w:ind w:firstLine="551"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本项目兼投不兼中，评标过程中，同一投标人最多只能获得一个标项的中标资格。评审时采用标项序优先原则，评标按项目标项编号顺序进行，先评审标项1，再评审标项2；标项1排序第一的中标人若同时参加了标项2，则自动丧失了参与标项2的投标资格，资格审查将不被通过。</w:t>
      </w:r>
      <w:r>
        <w:rPr>
          <w:rFonts w:hint="eastAsia" w:ascii="仿宋" w:hAnsi="仿宋" w:eastAsia="仿宋"/>
          <w:bCs/>
          <w:color w:val="000000" w:themeColor="text1"/>
          <w:sz w:val="28"/>
          <w:szCs w:val="28"/>
          <w14:textFill>
            <w14:solidFill>
              <w14:schemeClr w14:val="tx1"/>
            </w14:solidFill>
          </w14:textFill>
        </w:rPr>
        <w:t>项目由评标委员会根据详细评审结果确定一至三人为中标候选人，并标明排列顺序。</w:t>
      </w:r>
    </w:p>
    <w:p w14:paraId="1721BF87">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04BD55B8">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3、采购结果经采购人确认后，招标方将于2个工作日内在中国政府采购网上发布中标公告，并向中标方签发书面《中标通知书》。</w:t>
      </w:r>
    </w:p>
    <w:p w14:paraId="6E8E25BE">
      <w:pPr>
        <w:pStyle w:val="14"/>
        <w:snapToGrid w:val="0"/>
        <w:spacing w:before="120" w:after="120" w:line="460" w:lineRule="exact"/>
        <w:ind w:firstLine="602" w:firstLineChars="20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5E4AE92D">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7AE046A0">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1、采购人与中标人应当在《中标通知书》发出之日起30日内签订政府采购合同。</w:t>
      </w:r>
    </w:p>
    <w:p w14:paraId="09025BD1">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2、中标人拖延、拒签合同的,将被扣罚投标保证金并取消中标资格。</w:t>
      </w:r>
      <w:bookmarkStart w:id="16" w:name="_Toc121226005"/>
    </w:p>
    <w:p w14:paraId="3A8925C9">
      <w:pPr>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br w:type="page"/>
      </w:r>
    </w:p>
    <w:p w14:paraId="3A7B6716">
      <w:pPr>
        <w:snapToGrid w:val="0"/>
        <w:spacing w:line="460" w:lineRule="exact"/>
        <w:ind w:firstLine="708" w:firstLineChars="196"/>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第三章</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评标办法及评分标准</w:t>
      </w:r>
      <w:bookmarkEnd w:id="16"/>
    </w:p>
    <w:p w14:paraId="2B2E9361">
      <w:pPr>
        <w:pStyle w:val="16"/>
        <w:ind w:firstLine="551"/>
      </w:pPr>
    </w:p>
    <w:p w14:paraId="34D8C8A8">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根据《中华人民共和国政府采购法》等有关法律法规，结合本项目的实际需求，制定本办法。</w:t>
      </w:r>
    </w:p>
    <w:p w14:paraId="7B969564">
      <w:pPr>
        <w:snapToGrid w:val="0"/>
        <w:spacing w:line="360" w:lineRule="auto"/>
        <w:ind w:firstLine="551" w:firstLineChars="196"/>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一、总则</w:t>
      </w:r>
    </w:p>
    <w:p w14:paraId="5AEE1EA7">
      <w:pPr>
        <w:snapToGrid w:val="0"/>
        <w:spacing w:line="360" w:lineRule="auto"/>
        <w:ind w:firstLine="548" w:firstLineChars="196"/>
        <w:jc w:val="left"/>
        <w:rPr>
          <w:rFonts w:hint="eastAsia"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14:paraId="7C1ADA49">
      <w:pPr>
        <w:snapToGrid w:val="0"/>
        <w:spacing w:line="360" w:lineRule="auto"/>
        <w:ind w:firstLine="551" w:firstLineChars="196"/>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二、分值的计算</w:t>
      </w:r>
    </w:p>
    <w:p w14:paraId="2D3518C2">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技术、资信、商务及其他分按照评标委员会成员的独立评分结果汇总后的算术</w:t>
      </w:r>
      <w:r>
        <w:rPr>
          <w:rFonts w:hint="eastAsia" w:ascii="仿宋" w:hAnsi="仿宋" w:eastAsia="仿宋" w:cs="Times New Roman"/>
          <w:bCs/>
          <w:color w:val="000000" w:themeColor="text1"/>
          <w:sz w:val="28"/>
          <w:szCs w:val="28"/>
          <w14:textFill>
            <w14:solidFill>
              <w14:schemeClr w14:val="tx1"/>
            </w14:solidFill>
          </w14:textFill>
        </w:rPr>
        <w:t>平均分</w:t>
      </w:r>
      <w:r>
        <w:rPr>
          <w:rFonts w:hint="eastAsia" w:ascii="仿宋" w:hAnsi="仿宋" w:eastAsia="仿宋"/>
          <w:bCs/>
          <w:color w:val="000000" w:themeColor="text1"/>
          <w:sz w:val="28"/>
          <w:szCs w:val="28"/>
          <w14:textFill>
            <w14:solidFill>
              <w14:schemeClr w14:val="tx1"/>
            </w14:solidFill>
          </w14:textFill>
        </w:rPr>
        <w:t>计算，计算公式为：</w:t>
      </w:r>
    </w:p>
    <w:p w14:paraId="6903963A">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技术、资信商务及其他分=评标委员会所有成员评分合计数/评标委员会组成人员数</w:t>
      </w:r>
    </w:p>
    <w:p w14:paraId="49A72169">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投标人评标综合得分=价格分+(技术分+资信商务及其他分)</w:t>
      </w:r>
      <w:bookmarkStart w:id="17" w:name="PO_TDCUS_ITEM_SM_TABLE_1"/>
      <w:bookmarkEnd w:id="17"/>
    </w:p>
    <w:p w14:paraId="2BB99A07">
      <w:pPr>
        <w:pStyle w:val="16"/>
        <w:ind w:firstLine="0"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标项1：</w:t>
      </w:r>
    </w:p>
    <w:tbl>
      <w:tblPr>
        <w:tblStyle w:val="27"/>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42"/>
        <w:gridCol w:w="5227"/>
        <w:gridCol w:w="911"/>
      </w:tblGrid>
      <w:tr w14:paraId="18EE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14:paraId="0A56D311">
            <w:pPr>
              <w:snapToGrid w:val="0"/>
              <w:jc w:val="center"/>
              <w:rPr>
                <w:rFonts w:ascii="方正仿宋_GBK" w:hAnsi="方正仿宋_GBK" w:eastAsia="方正仿宋_GBK" w:cs="方正仿宋_GBK"/>
                <w:color w:val="000000"/>
                <w:szCs w:val="21"/>
              </w:rPr>
            </w:pPr>
            <w:bookmarkStart w:id="18" w:name="OLE_LINK9"/>
            <w:bookmarkStart w:id="19" w:name="OLE_LINK10"/>
            <w:r>
              <w:rPr>
                <w:rFonts w:hint="eastAsia" w:ascii="方正仿宋_GBK" w:hAnsi="方正仿宋_GBK" w:eastAsia="方正仿宋_GBK" w:cs="方正仿宋_GBK"/>
                <w:color w:val="000000"/>
                <w:szCs w:val="21"/>
              </w:rPr>
              <w:t>序号</w:t>
            </w:r>
          </w:p>
        </w:tc>
        <w:tc>
          <w:tcPr>
            <w:tcW w:w="1842" w:type="dxa"/>
            <w:tcBorders>
              <w:top w:val="single" w:color="auto" w:sz="4" w:space="0"/>
              <w:left w:val="single" w:color="auto" w:sz="4" w:space="0"/>
              <w:bottom w:val="single" w:color="auto" w:sz="4" w:space="0"/>
              <w:right w:val="single" w:color="auto" w:sz="4" w:space="0"/>
            </w:tcBorders>
            <w:vAlign w:val="center"/>
          </w:tcPr>
          <w:p w14:paraId="3FEBE275">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评分因素</w:t>
            </w:r>
          </w:p>
        </w:tc>
        <w:tc>
          <w:tcPr>
            <w:tcW w:w="5227" w:type="dxa"/>
            <w:tcBorders>
              <w:top w:val="single" w:color="auto" w:sz="4" w:space="0"/>
              <w:left w:val="single" w:color="auto" w:sz="4" w:space="0"/>
              <w:bottom w:val="single" w:color="auto" w:sz="4" w:space="0"/>
              <w:right w:val="single" w:color="auto" w:sz="4" w:space="0"/>
            </w:tcBorders>
            <w:vAlign w:val="center"/>
          </w:tcPr>
          <w:p w14:paraId="575B6D95">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评分标准说明</w:t>
            </w:r>
          </w:p>
        </w:tc>
        <w:tc>
          <w:tcPr>
            <w:tcW w:w="911" w:type="dxa"/>
            <w:tcBorders>
              <w:top w:val="single" w:color="auto" w:sz="4" w:space="0"/>
              <w:left w:val="single" w:color="auto" w:sz="4" w:space="0"/>
              <w:bottom w:val="single" w:color="auto" w:sz="4" w:space="0"/>
              <w:right w:val="single" w:color="auto" w:sz="4" w:space="0"/>
            </w:tcBorders>
            <w:vAlign w:val="center"/>
          </w:tcPr>
          <w:p w14:paraId="6987C71E">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分值</w:t>
            </w:r>
          </w:p>
        </w:tc>
      </w:tr>
      <w:tr w14:paraId="40C0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560" w:type="dxa"/>
            <w:tcBorders>
              <w:left w:val="single" w:color="auto" w:sz="4" w:space="0"/>
              <w:right w:val="single" w:color="auto" w:sz="4" w:space="0"/>
            </w:tcBorders>
            <w:vAlign w:val="center"/>
          </w:tcPr>
          <w:p w14:paraId="16E9B160">
            <w:pPr>
              <w:widowControl/>
              <w:numPr>
                <w:ilvl w:val="255"/>
                <w:numId w:val="0"/>
              </w:numPr>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资信商务部分（10分）</w:t>
            </w:r>
          </w:p>
        </w:tc>
        <w:tc>
          <w:tcPr>
            <w:tcW w:w="1842" w:type="dxa"/>
            <w:tcBorders>
              <w:top w:val="single" w:color="auto" w:sz="4" w:space="0"/>
              <w:left w:val="single" w:color="auto" w:sz="4" w:space="0"/>
              <w:right w:val="single" w:color="auto" w:sz="4" w:space="0"/>
            </w:tcBorders>
            <w:vAlign w:val="center"/>
          </w:tcPr>
          <w:p w14:paraId="1E467EDA">
            <w:pPr>
              <w:snapToGrid w:val="0"/>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1、相关业绩</w:t>
            </w:r>
          </w:p>
        </w:tc>
        <w:tc>
          <w:tcPr>
            <w:tcW w:w="5227" w:type="dxa"/>
            <w:tcBorders>
              <w:top w:val="single" w:color="auto" w:sz="4" w:space="0"/>
              <w:left w:val="single" w:color="auto" w:sz="4" w:space="0"/>
              <w:bottom w:val="single" w:color="auto" w:sz="4" w:space="0"/>
              <w:right w:val="single" w:color="auto" w:sz="4" w:space="0"/>
            </w:tcBorders>
            <w:vAlign w:val="center"/>
          </w:tcPr>
          <w:p w14:paraId="117D35E8">
            <w:pPr>
              <w:pStyle w:val="51"/>
              <w:ind w:firstLine="0" w:firstLineChars="0"/>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投标人2023年1月1日至投标截止日与体育相关的推广、路演等类似活动组织实施案例（根据提供的合同复印件），每1个成功案例1分，满分10分。</w:t>
            </w:r>
          </w:p>
        </w:tc>
        <w:tc>
          <w:tcPr>
            <w:tcW w:w="911" w:type="dxa"/>
            <w:tcBorders>
              <w:top w:val="single" w:color="auto" w:sz="4" w:space="0"/>
              <w:left w:val="single" w:color="auto" w:sz="4" w:space="0"/>
              <w:bottom w:val="single" w:color="auto" w:sz="4" w:space="0"/>
              <w:right w:val="single" w:color="auto" w:sz="4" w:space="0"/>
            </w:tcBorders>
            <w:vAlign w:val="center"/>
          </w:tcPr>
          <w:p w14:paraId="0B89CE6A">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10</w:t>
            </w:r>
          </w:p>
        </w:tc>
      </w:tr>
      <w:tr w14:paraId="5668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14:paraId="32996199">
            <w:pPr>
              <w:snapToGrid w:val="0"/>
              <w:jc w:val="center"/>
              <w:rPr>
                <w:rFonts w:ascii="方正仿宋_GBK" w:hAnsi="方正仿宋_GBK" w:eastAsia="方正仿宋_GBK" w:cs="方正仿宋_GBK"/>
                <w:color w:val="000000"/>
                <w:szCs w:val="21"/>
              </w:rPr>
            </w:pPr>
          </w:p>
          <w:p w14:paraId="4141F1FD">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技术服务部分</w:t>
            </w:r>
          </w:p>
          <w:p w14:paraId="19ED54B9">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（80分</w:t>
            </w:r>
          </w:p>
        </w:tc>
        <w:tc>
          <w:tcPr>
            <w:tcW w:w="1842" w:type="dxa"/>
            <w:tcBorders>
              <w:top w:val="single" w:color="auto" w:sz="4" w:space="0"/>
              <w:left w:val="single" w:color="auto" w:sz="4" w:space="0"/>
              <w:right w:val="single" w:color="auto" w:sz="4" w:space="0"/>
            </w:tcBorders>
            <w:vAlign w:val="center"/>
          </w:tcPr>
          <w:p w14:paraId="40D80091">
            <w:pPr>
              <w:adjustRightInd w:val="0"/>
              <w:snapToGrid w:val="0"/>
              <w:jc w:val="left"/>
              <w:textAlignment w:val="baseline"/>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1、活动策划方案</w:t>
            </w:r>
          </w:p>
        </w:tc>
        <w:tc>
          <w:tcPr>
            <w:tcW w:w="5227" w:type="dxa"/>
            <w:tcBorders>
              <w:top w:val="single" w:color="auto" w:sz="4" w:space="0"/>
              <w:left w:val="single" w:color="auto" w:sz="4" w:space="0"/>
              <w:bottom w:val="single" w:color="auto" w:sz="4" w:space="0"/>
              <w:right w:val="single" w:color="auto" w:sz="4" w:space="0"/>
            </w:tcBorders>
            <w:vAlign w:val="center"/>
          </w:tcPr>
          <w:p w14:paraId="399A9FD4">
            <w:pPr>
              <w:snapToGrid w:val="0"/>
              <w:ind w:left="-12"/>
              <w:jc w:val="left"/>
              <w:rPr>
                <w:rFonts w:ascii="方正仿宋_GBK" w:hAnsi="方正仿宋_GBK" w:eastAsia="方正仿宋_GBK" w:cs="方正仿宋_GBK"/>
                <w:color w:val="000000"/>
              </w:rPr>
            </w:pPr>
            <w:bookmarkStart w:id="20" w:name="OLE_LINK26"/>
            <w:bookmarkStart w:id="21" w:name="OLE_LINK25"/>
            <w:r>
              <w:rPr>
                <w:rFonts w:hint="eastAsia" w:ascii="方正仿宋_GBK" w:hAnsi="方正仿宋_GBK" w:eastAsia="方正仿宋_GBK" w:cs="方正仿宋_GBK"/>
                <w:color w:val="000000"/>
              </w:rPr>
              <w:t>据报价人提供的活动策划方案（包括但不限于招标需求提及的活动现场相关标准、满意度调研问卷、调研报告）：</w:t>
            </w:r>
          </w:p>
          <w:bookmarkEnd w:id="20"/>
          <w:bookmarkEnd w:id="21"/>
          <w:p w14:paraId="7BF26A18">
            <w:pPr>
              <w:snapToGrid w:val="0"/>
              <w:ind w:left="-12"/>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活动策划方案合理高效、优于采购需求得12分；</w:t>
            </w:r>
          </w:p>
          <w:p w14:paraId="1DDD1202">
            <w:pPr>
              <w:snapToGrid w:val="0"/>
              <w:ind w:left="-12"/>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活动策划方案合理可行，可以满足采购需求，得9分；</w:t>
            </w:r>
          </w:p>
          <w:p w14:paraId="450890CC">
            <w:pPr>
              <w:snapToGrid w:val="0"/>
              <w:ind w:left="-12"/>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活动策划方案有瑕疵，无法保证实现采购需求，得5分；</w:t>
            </w:r>
          </w:p>
          <w:p w14:paraId="74A7B32E">
            <w:pPr>
              <w:snapToGrid w:val="0"/>
              <w:ind w:left="-12"/>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活动策划方案未提供或有重大瑕疵，得0分。</w:t>
            </w:r>
          </w:p>
        </w:tc>
        <w:tc>
          <w:tcPr>
            <w:tcW w:w="911" w:type="dxa"/>
            <w:tcBorders>
              <w:top w:val="single" w:color="auto" w:sz="4" w:space="0"/>
              <w:left w:val="single" w:color="auto" w:sz="4" w:space="0"/>
              <w:bottom w:val="single" w:color="auto" w:sz="4" w:space="0"/>
              <w:right w:val="single" w:color="auto" w:sz="4" w:space="0"/>
            </w:tcBorders>
            <w:vAlign w:val="center"/>
          </w:tcPr>
          <w:p w14:paraId="6091DA14">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12</w:t>
            </w:r>
          </w:p>
        </w:tc>
      </w:tr>
      <w:tr w14:paraId="2909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73B4F77E">
            <w:pPr>
              <w:snapToGrid w:val="0"/>
              <w:jc w:val="center"/>
              <w:rPr>
                <w:rFonts w:ascii="方正仿宋_GBK" w:hAnsi="方正仿宋_GBK" w:eastAsia="方正仿宋_GBK" w:cs="方正仿宋_GBK"/>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008780CF">
            <w:pPr>
              <w:adjustRightInd w:val="0"/>
              <w:snapToGrid w:val="0"/>
              <w:jc w:val="left"/>
              <w:textAlignment w:val="baseline"/>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2、景观设计方案</w:t>
            </w:r>
          </w:p>
        </w:tc>
        <w:tc>
          <w:tcPr>
            <w:tcW w:w="5227" w:type="dxa"/>
            <w:tcBorders>
              <w:top w:val="single" w:color="auto" w:sz="4" w:space="0"/>
              <w:left w:val="single" w:color="auto" w:sz="4" w:space="0"/>
              <w:bottom w:val="single" w:color="auto" w:sz="4" w:space="0"/>
              <w:right w:val="single" w:color="auto" w:sz="4" w:space="0"/>
            </w:tcBorders>
            <w:vAlign w:val="center"/>
          </w:tcPr>
          <w:p w14:paraId="69652531">
            <w:pPr>
              <w:snapToGrid w:val="0"/>
              <w:ind w:left="-12"/>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设计方案要能充分展现活动主题及中国国家队形象，得10分；</w:t>
            </w:r>
          </w:p>
          <w:p w14:paraId="6850B825">
            <w:pPr>
              <w:snapToGrid w:val="0"/>
              <w:ind w:left="-12"/>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方案基本展现活动主题及中国国家队形象，得7分；</w:t>
            </w:r>
          </w:p>
          <w:p w14:paraId="7BB54598">
            <w:pPr>
              <w:snapToGrid w:val="0"/>
              <w:ind w:left="-12"/>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szCs w:val="21"/>
              </w:rPr>
              <w:t>设计方案展现活动主题及中国国家队形象有一定缺失，</w:t>
            </w:r>
            <w:r>
              <w:rPr>
                <w:rFonts w:hint="eastAsia" w:ascii="方正仿宋_GBK" w:hAnsi="方正仿宋_GBK" w:eastAsia="方正仿宋_GBK" w:cs="方正仿宋_GBK"/>
                <w:color w:val="000000"/>
              </w:rPr>
              <w:t>得4分；</w:t>
            </w:r>
          </w:p>
          <w:p w14:paraId="743BD678">
            <w:pPr>
              <w:snapToGrid w:val="0"/>
              <w:ind w:left="-12"/>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rPr>
              <w:t>设计方案无法</w:t>
            </w:r>
            <w:r>
              <w:rPr>
                <w:rFonts w:hint="eastAsia" w:ascii="方正仿宋_GBK" w:hAnsi="方正仿宋_GBK" w:eastAsia="方正仿宋_GBK" w:cs="方正仿宋_GBK"/>
                <w:color w:val="000000"/>
                <w:szCs w:val="21"/>
              </w:rPr>
              <w:t>展现活动主题及中国国家队形象或未提供相关方案的</w:t>
            </w:r>
            <w:r>
              <w:rPr>
                <w:rFonts w:hint="eastAsia" w:ascii="方正仿宋_GBK" w:hAnsi="方正仿宋_GBK" w:eastAsia="方正仿宋_GBK" w:cs="方正仿宋_GBK"/>
                <w:color w:val="000000"/>
              </w:rPr>
              <w:t>，得0分。</w:t>
            </w:r>
          </w:p>
        </w:tc>
        <w:tc>
          <w:tcPr>
            <w:tcW w:w="911" w:type="dxa"/>
            <w:tcBorders>
              <w:top w:val="single" w:color="auto" w:sz="4" w:space="0"/>
              <w:left w:val="single" w:color="auto" w:sz="4" w:space="0"/>
              <w:bottom w:val="single" w:color="auto" w:sz="4" w:space="0"/>
              <w:right w:val="single" w:color="auto" w:sz="4" w:space="0"/>
            </w:tcBorders>
            <w:vAlign w:val="center"/>
          </w:tcPr>
          <w:p w14:paraId="369FBC58">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10</w:t>
            </w:r>
          </w:p>
        </w:tc>
      </w:tr>
      <w:tr w14:paraId="4CBF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3"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65F9FA32">
            <w:pPr>
              <w:snapToGrid w:val="0"/>
              <w:jc w:val="center"/>
              <w:rPr>
                <w:rFonts w:ascii="方正仿宋_GBK" w:hAnsi="方正仿宋_GBK" w:eastAsia="方正仿宋_GBK" w:cs="方正仿宋_GBK"/>
                <w:color w:val="000000"/>
                <w:szCs w:val="21"/>
              </w:rPr>
            </w:pPr>
          </w:p>
        </w:tc>
        <w:tc>
          <w:tcPr>
            <w:tcW w:w="1842" w:type="dxa"/>
            <w:vMerge w:val="restart"/>
            <w:tcBorders>
              <w:top w:val="single" w:color="auto" w:sz="4" w:space="0"/>
              <w:left w:val="single" w:color="auto" w:sz="4" w:space="0"/>
              <w:right w:val="single" w:color="auto" w:sz="4" w:space="0"/>
            </w:tcBorders>
            <w:vAlign w:val="center"/>
          </w:tcPr>
          <w:p w14:paraId="42004D5F">
            <w:pPr>
              <w:adjustRightInd w:val="0"/>
              <w:snapToGrid w:val="0"/>
              <w:jc w:val="left"/>
              <w:textAlignment w:val="baseline"/>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3、项目计划实施方案</w:t>
            </w:r>
          </w:p>
        </w:tc>
        <w:tc>
          <w:tcPr>
            <w:tcW w:w="5227" w:type="dxa"/>
            <w:tcBorders>
              <w:top w:val="single" w:color="auto" w:sz="4" w:space="0"/>
              <w:left w:val="single" w:color="auto" w:sz="4" w:space="0"/>
              <w:right w:val="single" w:color="auto" w:sz="4" w:space="0"/>
            </w:tcBorders>
            <w:vAlign w:val="center"/>
          </w:tcPr>
          <w:p w14:paraId="20A4FCFF">
            <w:pPr>
              <w:snapToGrid w:val="0"/>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人员配置：人员组成、技术实力及针对本项目团队的人员简介、人员构成、管理机制等</w:t>
            </w:r>
          </w:p>
          <w:p w14:paraId="748A810D">
            <w:pPr>
              <w:snapToGrid w:val="0"/>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投标人具有团队管理机制</w:t>
            </w:r>
            <w:r>
              <w:rPr>
                <w:rFonts w:hint="eastAsia" w:ascii="方正仿宋_GBK" w:hAnsi="方正仿宋_GBK" w:eastAsia="方正仿宋_GBK" w:cs="方正仿宋_GBK"/>
                <w:color w:val="000000"/>
                <w:szCs w:val="21"/>
                <w:lang w:val="en-US" w:eastAsia="zh-CN"/>
              </w:rPr>
              <w:t>并</w:t>
            </w:r>
            <w:r>
              <w:rPr>
                <w:rFonts w:hint="eastAsia" w:ascii="方正仿宋_GBK" w:hAnsi="方正仿宋_GBK" w:eastAsia="方正仿宋_GBK" w:cs="方正仿宋_GBK"/>
                <w:color w:val="000000"/>
                <w:szCs w:val="21"/>
              </w:rPr>
              <w:t>分工明确，团队人员不少于5人（含）得4分；</w:t>
            </w:r>
          </w:p>
          <w:p w14:paraId="0085B554">
            <w:pPr>
              <w:snapToGrid w:val="0"/>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投标人具有团队管理机制</w:t>
            </w:r>
            <w:r>
              <w:rPr>
                <w:rFonts w:hint="eastAsia" w:ascii="方正仿宋_GBK" w:hAnsi="方正仿宋_GBK" w:eastAsia="方正仿宋_GBK" w:cs="方正仿宋_GBK"/>
                <w:color w:val="000000"/>
                <w:szCs w:val="21"/>
                <w:lang w:val="en-US" w:eastAsia="zh-CN"/>
              </w:rPr>
              <w:t>并</w:t>
            </w:r>
            <w:r>
              <w:rPr>
                <w:rFonts w:hint="eastAsia" w:ascii="方正仿宋_GBK" w:hAnsi="方正仿宋_GBK" w:eastAsia="方正仿宋_GBK" w:cs="方正仿宋_GBK"/>
                <w:color w:val="000000"/>
                <w:szCs w:val="21"/>
              </w:rPr>
              <w:t>分工明确，团队人员少于5人多于3人（含）得2分；</w:t>
            </w:r>
          </w:p>
          <w:p w14:paraId="248A16AF">
            <w:pPr>
              <w:snapToGrid w:val="0"/>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szCs w:val="21"/>
              </w:rPr>
              <w:t>投标人无团队管理机制</w:t>
            </w:r>
            <w:r>
              <w:rPr>
                <w:rFonts w:hint="eastAsia" w:ascii="方正仿宋_GBK" w:hAnsi="方正仿宋_GBK" w:eastAsia="方正仿宋_GBK" w:cs="方正仿宋_GBK"/>
                <w:color w:val="000000"/>
                <w:szCs w:val="21"/>
                <w:lang w:val="en-US" w:eastAsia="zh-CN"/>
              </w:rPr>
              <w:t>或</w:t>
            </w:r>
            <w:r>
              <w:rPr>
                <w:rFonts w:hint="eastAsia" w:ascii="方正仿宋_GBK" w:hAnsi="方正仿宋_GBK" w:eastAsia="方正仿宋_GBK" w:cs="方正仿宋_GBK"/>
                <w:color w:val="000000"/>
                <w:szCs w:val="21"/>
              </w:rPr>
              <w:t>分工</w:t>
            </w:r>
            <w:r>
              <w:rPr>
                <w:rFonts w:hint="eastAsia" w:ascii="方正仿宋_GBK" w:hAnsi="方正仿宋_GBK" w:eastAsia="方正仿宋_GBK" w:cs="方正仿宋_GBK"/>
                <w:color w:val="000000"/>
                <w:szCs w:val="21"/>
                <w:lang w:val="en-US" w:eastAsia="zh-CN"/>
              </w:rPr>
              <w:t>不明确</w:t>
            </w:r>
            <w:r>
              <w:rPr>
                <w:rFonts w:hint="eastAsia" w:ascii="方正仿宋_GBK" w:hAnsi="方正仿宋_GBK" w:eastAsia="方正仿宋_GBK" w:cs="方正仿宋_GBK"/>
                <w:color w:val="000000"/>
                <w:szCs w:val="21"/>
              </w:rPr>
              <w:t>，</w:t>
            </w:r>
            <w:r>
              <w:rPr>
                <w:rFonts w:hint="eastAsia" w:ascii="方正仿宋_GBK" w:hAnsi="方正仿宋_GBK" w:eastAsia="方正仿宋_GBK" w:cs="方正仿宋_GBK"/>
                <w:color w:val="000000"/>
                <w:szCs w:val="21"/>
                <w:lang w:val="en-US" w:eastAsia="zh-CN"/>
              </w:rPr>
              <w:t>或</w:t>
            </w:r>
            <w:r>
              <w:rPr>
                <w:rFonts w:hint="eastAsia" w:ascii="方正仿宋_GBK" w:hAnsi="方正仿宋_GBK" w:eastAsia="方正仿宋_GBK" w:cs="方正仿宋_GBK"/>
                <w:color w:val="000000"/>
                <w:szCs w:val="21"/>
              </w:rPr>
              <w:t>团队人员少于3人得0分。</w:t>
            </w:r>
          </w:p>
        </w:tc>
        <w:tc>
          <w:tcPr>
            <w:tcW w:w="911" w:type="dxa"/>
            <w:tcBorders>
              <w:top w:val="single" w:color="auto" w:sz="4" w:space="0"/>
              <w:left w:val="single" w:color="auto" w:sz="4" w:space="0"/>
              <w:right w:val="single" w:color="auto" w:sz="4" w:space="0"/>
            </w:tcBorders>
            <w:vAlign w:val="center"/>
          </w:tcPr>
          <w:p w14:paraId="6094EFC5">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rPr>
              <w:t>4</w:t>
            </w:r>
          </w:p>
        </w:tc>
      </w:tr>
      <w:tr w14:paraId="5F06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2"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6109FE60">
            <w:pPr>
              <w:snapToGrid w:val="0"/>
              <w:jc w:val="center"/>
              <w:rPr>
                <w:rFonts w:ascii="方正仿宋_GBK" w:hAnsi="方正仿宋_GBK" w:eastAsia="方正仿宋_GBK" w:cs="方正仿宋_GBK"/>
                <w:color w:val="000000"/>
                <w:szCs w:val="21"/>
              </w:rPr>
            </w:pPr>
          </w:p>
        </w:tc>
        <w:tc>
          <w:tcPr>
            <w:tcW w:w="1842" w:type="dxa"/>
            <w:vMerge w:val="continue"/>
            <w:tcBorders>
              <w:left w:val="single" w:color="auto" w:sz="4" w:space="0"/>
              <w:right w:val="single" w:color="auto" w:sz="4" w:space="0"/>
            </w:tcBorders>
            <w:vAlign w:val="center"/>
          </w:tcPr>
          <w:p w14:paraId="5770A5C8">
            <w:pPr>
              <w:adjustRightInd w:val="0"/>
              <w:snapToGrid w:val="0"/>
              <w:jc w:val="left"/>
              <w:textAlignment w:val="baseline"/>
              <w:rPr>
                <w:rFonts w:ascii="方正仿宋_GBK" w:hAnsi="方正仿宋_GBK" w:eastAsia="方正仿宋_GBK" w:cs="方正仿宋_GBK"/>
                <w:color w:val="000000"/>
                <w:szCs w:val="21"/>
              </w:rPr>
            </w:pPr>
          </w:p>
        </w:tc>
        <w:tc>
          <w:tcPr>
            <w:tcW w:w="5227" w:type="dxa"/>
            <w:tcBorders>
              <w:left w:val="single" w:color="auto" w:sz="4" w:space="0"/>
              <w:bottom w:val="single" w:color="auto" w:sz="4" w:space="0"/>
              <w:right w:val="single" w:color="auto" w:sz="4" w:space="0"/>
            </w:tcBorders>
            <w:vAlign w:val="center"/>
          </w:tcPr>
          <w:p w14:paraId="1794BBA1">
            <w:pPr>
              <w:snapToGrid w:val="0"/>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项目团队人员全部有国际/国内与体育相关的推广、路演等类似活动组织实施经验，得4分；</w:t>
            </w:r>
          </w:p>
          <w:p w14:paraId="3FEEDE63">
            <w:pPr>
              <w:snapToGrid w:val="0"/>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项目团队人员部分有国际/国内与体育相关的推广、路演等类似活动组织实施经验，得2分；</w:t>
            </w:r>
          </w:p>
          <w:p w14:paraId="49D66012">
            <w:pPr>
              <w:snapToGrid w:val="0"/>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项目团队人员无国际/国内与体育相关的推广、路演等类似活动组织实施经验得0分。</w:t>
            </w:r>
          </w:p>
          <w:p w14:paraId="40305FCA">
            <w:pPr>
              <w:snapToGrid w:val="0"/>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szCs w:val="21"/>
              </w:rPr>
              <w:t>注：须提供项目团队人员与报价人单位签订的劳动合同（劳动合同须在有效期内）、在报价人企业缴纳社保的证明、团队人员的岗位说明及其个人简历、团队每位成员的工作证明、证书、合同等证明材料）。</w:t>
            </w:r>
          </w:p>
        </w:tc>
        <w:tc>
          <w:tcPr>
            <w:tcW w:w="911" w:type="dxa"/>
            <w:tcBorders>
              <w:top w:val="single" w:color="auto" w:sz="4" w:space="0"/>
              <w:left w:val="single" w:color="auto" w:sz="4" w:space="0"/>
              <w:bottom w:val="single" w:color="auto" w:sz="4" w:space="0"/>
              <w:right w:val="single" w:color="auto" w:sz="4" w:space="0"/>
            </w:tcBorders>
            <w:vAlign w:val="center"/>
          </w:tcPr>
          <w:p w14:paraId="1AD7ACA4">
            <w:pPr>
              <w:snapToGrid w:val="0"/>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4</w:t>
            </w:r>
          </w:p>
        </w:tc>
      </w:tr>
      <w:tr w14:paraId="0697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21A97F6F">
            <w:pPr>
              <w:snapToGrid w:val="0"/>
              <w:jc w:val="center"/>
              <w:rPr>
                <w:rFonts w:ascii="方正仿宋_GBK" w:hAnsi="方正仿宋_GBK" w:eastAsia="方正仿宋_GBK" w:cs="方正仿宋_GBK"/>
                <w:color w:val="000000"/>
                <w:szCs w:val="21"/>
              </w:rPr>
            </w:pPr>
          </w:p>
        </w:tc>
        <w:tc>
          <w:tcPr>
            <w:tcW w:w="1842" w:type="dxa"/>
            <w:vMerge w:val="continue"/>
            <w:tcBorders>
              <w:left w:val="single" w:color="auto" w:sz="4" w:space="0"/>
              <w:bottom w:val="single" w:color="auto" w:sz="4" w:space="0"/>
              <w:right w:val="single" w:color="auto" w:sz="4" w:space="0"/>
            </w:tcBorders>
            <w:vAlign w:val="center"/>
          </w:tcPr>
          <w:p w14:paraId="7E8A7AE5">
            <w:pPr>
              <w:adjustRightInd w:val="0"/>
              <w:snapToGrid w:val="0"/>
              <w:jc w:val="left"/>
              <w:textAlignment w:val="baseline"/>
              <w:rPr>
                <w:rFonts w:ascii="方正仿宋_GBK" w:hAnsi="方正仿宋_GBK" w:eastAsia="方正仿宋_GBK" w:cs="方正仿宋_GBK"/>
                <w:color w:val="000000"/>
                <w:szCs w:val="21"/>
              </w:rPr>
            </w:pPr>
          </w:p>
        </w:tc>
        <w:tc>
          <w:tcPr>
            <w:tcW w:w="5227" w:type="dxa"/>
            <w:tcBorders>
              <w:top w:val="single" w:color="auto" w:sz="4" w:space="0"/>
              <w:left w:val="single" w:color="auto" w:sz="4" w:space="0"/>
              <w:bottom w:val="single" w:color="auto" w:sz="4" w:space="0"/>
              <w:right w:val="single" w:color="auto" w:sz="4" w:space="0"/>
            </w:tcBorders>
            <w:vAlign w:val="center"/>
          </w:tcPr>
          <w:p w14:paraId="21999E87">
            <w:pPr>
              <w:snapToGrid w:val="0"/>
              <w:ind w:left="-12"/>
              <w:jc w:val="left"/>
              <w:rPr>
                <w:rFonts w:ascii="方正仿宋_GBK" w:hAnsi="方正仿宋_GBK" w:eastAsia="方正仿宋_GBK" w:cs="方正仿宋_GBK"/>
                <w:color w:val="000000"/>
                <w:szCs w:val="24"/>
              </w:rPr>
            </w:pPr>
            <w:r>
              <w:rPr>
                <w:rFonts w:hint="eastAsia" w:ascii="方正仿宋_GBK" w:hAnsi="方正仿宋_GBK" w:eastAsia="方正仿宋_GBK" w:cs="方正仿宋_GBK"/>
                <w:color w:val="000000"/>
                <w:szCs w:val="24"/>
              </w:rPr>
              <w:t>进度安排（进度安排合理，得4分；进度安排合理</w:t>
            </w:r>
            <w:r>
              <w:rPr>
                <w:rFonts w:hint="eastAsia" w:ascii="方正仿宋_GBK" w:hAnsi="方正仿宋_GBK" w:eastAsia="方正仿宋_GBK" w:cs="方正仿宋_GBK"/>
                <w:color w:val="000000"/>
                <w:szCs w:val="24"/>
                <w:lang w:val="en-US" w:eastAsia="zh-CN"/>
              </w:rPr>
              <w:t>性一般</w:t>
            </w:r>
            <w:r>
              <w:rPr>
                <w:rFonts w:hint="eastAsia" w:ascii="方正仿宋_GBK" w:hAnsi="方正仿宋_GBK" w:eastAsia="方正仿宋_GBK" w:cs="方正仿宋_GBK"/>
                <w:color w:val="000000"/>
                <w:szCs w:val="24"/>
              </w:rPr>
              <w:t>，得2分；进度安排合理</w:t>
            </w:r>
            <w:r>
              <w:rPr>
                <w:rFonts w:hint="eastAsia" w:ascii="方正仿宋_GBK" w:hAnsi="方正仿宋_GBK" w:eastAsia="方正仿宋_GBK" w:cs="方正仿宋_GBK"/>
                <w:color w:val="000000"/>
                <w:szCs w:val="24"/>
                <w:lang w:val="en-US" w:eastAsia="zh-CN"/>
              </w:rPr>
              <w:t>性明显不足</w:t>
            </w:r>
            <w:r>
              <w:rPr>
                <w:rFonts w:hint="eastAsia" w:ascii="方正仿宋_GBK" w:hAnsi="方正仿宋_GBK" w:eastAsia="方正仿宋_GBK" w:cs="方正仿宋_GBK"/>
                <w:color w:val="000000"/>
                <w:szCs w:val="24"/>
              </w:rPr>
              <w:t>得0分）。</w:t>
            </w:r>
          </w:p>
        </w:tc>
        <w:tc>
          <w:tcPr>
            <w:tcW w:w="911" w:type="dxa"/>
            <w:tcBorders>
              <w:top w:val="single" w:color="auto" w:sz="4" w:space="0"/>
              <w:left w:val="single" w:color="auto" w:sz="4" w:space="0"/>
              <w:bottom w:val="single" w:color="auto" w:sz="4" w:space="0"/>
              <w:right w:val="single" w:color="auto" w:sz="4" w:space="0"/>
            </w:tcBorders>
            <w:vAlign w:val="center"/>
          </w:tcPr>
          <w:p w14:paraId="1D6353EC">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4</w:t>
            </w:r>
          </w:p>
        </w:tc>
      </w:tr>
      <w:tr w14:paraId="212D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743FCB2C">
            <w:pPr>
              <w:snapToGrid w:val="0"/>
              <w:jc w:val="center"/>
              <w:rPr>
                <w:rFonts w:ascii="方正仿宋_GBK" w:hAnsi="方正仿宋_GBK" w:eastAsia="方正仿宋_GBK" w:cs="方正仿宋_GBK"/>
                <w:color w:val="000000"/>
                <w:szCs w:val="21"/>
              </w:rPr>
            </w:pPr>
          </w:p>
        </w:tc>
        <w:tc>
          <w:tcPr>
            <w:tcW w:w="1842" w:type="dxa"/>
            <w:tcBorders>
              <w:top w:val="single" w:color="auto" w:sz="4" w:space="0"/>
              <w:left w:val="single" w:color="auto" w:sz="4" w:space="0"/>
              <w:right w:val="single" w:color="auto" w:sz="4" w:space="0"/>
            </w:tcBorders>
            <w:vAlign w:val="center"/>
          </w:tcPr>
          <w:p w14:paraId="4E624893">
            <w:pPr>
              <w:adjustRightInd w:val="0"/>
              <w:snapToGrid w:val="0"/>
              <w:jc w:val="left"/>
              <w:textAlignment w:val="baseline"/>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4、应急预案</w:t>
            </w:r>
          </w:p>
        </w:tc>
        <w:tc>
          <w:tcPr>
            <w:tcW w:w="5227" w:type="dxa"/>
            <w:tcBorders>
              <w:top w:val="single" w:color="auto" w:sz="4" w:space="0"/>
              <w:left w:val="single" w:color="auto" w:sz="4" w:space="0"/>
              <w:bottom w:val="single" w:color="auto" w:sz="4" w:space="0"/>
              <w:right w:val="single" w:color="auto" w:sz="4" w:space="0"/>
            </w:tcBorders>
            <w:vAlign w:val="center"/>
          </w:tcPr>
          <w:p w14:paraId="2B871754">
            <w:pP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根据投标人的应急预案进行评价：</w:t>
            </w:r>
          </w:p>
          <w:p w14:paraId="7896C8E1">
            <w:pP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对服务过程中各节点可能出现的风险有事先预估评判，并制定相应的服务风险防控措施，有相应的人力、物力投入安排，能够避免风险或出现风险能及时有效处理的，得10分；有提出服务过程中可能出现的风险，但制定的服务风险防控措施较为简单，得5分；未提供应急预案或者措施不可行或不符合项目需求的得0分。</w:t>
            </w:r>
          </w:p>
        </w:tc>
        <w:tc>
          <w:tcPr>
            <w:tcW w:w="911" w:type="dxa"/>
            <w:tcBorders>
              <w:top w:val="single" w:color="auto" w:sz="4" w:space="0"/>
              <w:left w:val="single" w:color="auto" w:sz="4" w:space="0"/>
              <w:bottom w:val="single" w:color="auto" w:sz="4" w:space="0"/>
              <w:right w:val="single" w:color="auto" w:sz="4" w:space="0"/>
            </w:tcBorders>
            <w:vAlign w:val="center"/>
          </w:tcPr>
          <w:p w14:paraId="4BA557FF">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10</w:t>
            </w:r>
          </w:p>
        </w:tc>
      </w:tr>
      <w:tr w14:paraId="113A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732BD58E">
            <w:pPr>
              <w:widowControl/>
              <w:jc w:val="left"/>
              <w:rPr>
                <w:rFonts w:ascii="方正仿宋_GBK" w:hAnsi="方正仿宋_GBK" w:eastAsia="方正仿宋_GBK" w:cs="方正仿宋_GBK"/>
                <w:color w:val="000000"/>
                <w:szCs w:val="21"/>
              </w:rPr>
            </w:pPr>
          </w:p>
        </w:tc>
        <w:tc>
          <w:tcPr>
            <w:tcW w:w="1842" w:type="dxa"/>
            <w:vMerge w:val="restart"/>
            <w:tcBorders>
              <w:left w:val="single" w:color="auto" w:sz="4" w:space="0"/>
              <w:right w:val="single" w:color="auto" w:sz="4" w:space="0"/>
            </w:tcBorders>
            <w:vAlign w:val="center"/>
          </w:tcPr>
          <w:p w14:paraId="73AC97B4">
            <w:pPr>
              <w:snapToGrid w:val="0"/>
              <w:ind w:left="2" w:leftChars="-5" w:hanging="12" w:hangingChars="6"/>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5、运动员邀请方案</w:t>
            </w:r>
          </w:p>
        </w:tc>
        <w:tc>
          <w:tcPr>
            <w:tcW w:w="5227" w:type="dxa"/>
            <w:tcBorders>
              <w:top w:val="single" w:color="auto" w:sz="4" w:space="0"/>
              <w:left w:val="single" w:color="auto" w:sz="4" w:space="0"/>
              <w:bottom w:val="single" w:color="auto" w:sz="4" w:space="0"/>
              <w:right w:val="single" w:color="auto" w:sz="4" w:space="0"/>
            </w:tcBorders>
          </w:tcPr>
          <w:p w14:paraId="3F44BC9E">
            <w:pPr>
              <w:snapToGrid w:val="0"/>
              <w:ind w:left="2" w:leftChars="-5" w:hanging="12" w:hangingChars="6"/>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邀请运动员人数在平均每站不少于3名，其中奥运冠军/世界冠军不少于2人的基础上，每站增加1位奥运冠军/世界冠军，得</w:t>
            </w:r>
            <w:r>
              <w:rPr>
                <w:rFonts w:ascii="方正仿宋_GBK" w:hAnsi="方正仿宋_GBK" w:eastAsia="方正仿宋_GBK" w:cs="方正仿宋_GBK"/>
                <w:color w:val="000000"/>
              </w:rPr>
              <w:t>3</w:t>
            </w:r>
            <w:r>
              <w:rPr>
                <w:rFonts w:hint="eastAsia" w:ascii="方正仿宋_GBK" w:hAnsi="方正仿宋_GBK" w:eastAsia="方正仿宋_GBK" w:cs="方正仿宋_GBK"/>
                <w:color w:val="000000"/>
              </w:rPr>
              <w:t>分，满分</w:t>
            </w:r>
            <w:r>
              <w:rPr>
                <w:rFonts w:ascii="方正仿宋_GBK" w:hAnsi="方正仿宋_GBK" w:eastAsia="方正仿宋_GBK" w:cs="方正仿宋_GBK"/>
                <w:color w:val="000000"/>
              </w:rPr>
              <w:t>9</w:t>
            </w:r>
            <w:r>
              <w:rPr>
                <w:rFonts w:hint="eastAsia" w:ascii="方正仿宋_GBK" w:hAnsi="方正仿宋_GBK" w:eastAsia="方正仿宋_GBK" w:cs="方正仿宋_GBK"/>
                <w:color w:val="000000"/>
              </w:rPr>
              <w:t>分。</w:t>
            </w:r>
          </w:p>
        </w:tc>
        <w:tc>
          <w:tcPr>
            <w:tcW w:w="911" w:type="dxa"/>
            <w:tcBorders>
              <w:top w:val="single" w:color="auto" w:sz="4" w:space="0"/>
              <w:left w:val="single" w:color="auto" w:sz="4" w:space="0"/>
              <w:bottom w:val="single" w:color="auto" w:sz="4" w:space="0"/>
              <w:right w:val="single" w:color="auto" w:sz="4" w:space="0"/>
            </w:tcBorders>
            <w:vAlign w:val="center"/>
          </w:tcPr>
          <w:p w14:paraId="4B04C659">
            <w:pPr>
              <w:snapToGrid w:val="0"/>
              <w:jc w:val="center"/>
              <w:rPr>
                <w:rFonts w:ascii="方正仿宋_GBK" w:hAnsi="方正仿宋_GBK" w:eastAsia="方正仿宋_GBK" w:cs="方正仿宋_GBK"/>
                <w:color w:val="000000"/>
                <w:szCs w:val="24"/>
              </w:rPr>
            </w:pPr>
            <w:r>
              <w:rPr>
                <w:rFonts w:ascii="方正仿宋_GBK" w:hAnsi="方正仿宋_GBK" w:eastAsia="方正仿宋_GBK" w:cs="方正仿宋_GBK"/>
                <w:color w:val="000000"/>
                <w:szCs w:val="24"/>
              </w:rPr>
              <w:t>9</w:t>
            </w:r>
          </w:p>
        </w:tc>
      </w:tr>
      <w:tr w14:paraId="1564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00C64B94">
            <w:pPr>
              <w:widowControl/>
              <w:jc w:val="left"/>
              <w:rPr>
                <w:rFonts w:ascii="方正仿宋_GBK" w:hAnsi="方正仿宋_GBK" w:eastAsia="方正仿宋_GBK" w:cs="方正仿宋_GBK"/>
                <w:color w:val="000000"/>
                <w:szCs w:val="21"/>
              </w:rPr>
            </w:pPr>
            <w:bookmarkStart w:id="22" w:name="OLE_LINK22" w:colFirst="2" w:colLast="2"/>
            <w:bookmarkStart w:id="23" w:name="OLE_LINK21" w:colFirst="2" w:colLast="2"/>
            <w:bookmarkStart w:id="24" w:name="_Hlk202965828"/>
          </w:p>
        </w:tc>
        <w:tc>
          <w:tcPr>
            <w:tcW w:w="1842" w:type="dxa"/>
            <w:vMerge w:val="continue"/>
            <w:tcBorders>
              <w:left w:val="single" w:color="auto" w:sz="4" w:space="0"/>
              <w:bottom w:val="single" w:color="auto" w:sz="4" w:space="0"/>
              <w:right w:val="single" w:color="auto" w:sz="4" w:space="0"/>
            </w:tcBorders>
            <w:vAlign w:val="center"/>
          </w:tcPr>
          <w:p w14:paraId="524E20EA">
            <w:pPr>
              <w:snapToGrid w:val="0"/>
              <w:ind w:left="2" w:leftChars="-5" w:hanging="12" w:hangingChars="6"/>
              <w:jc w:val="left"/>
              <w:rPr>
                <w:rFonts w:ascii="方正仿宋_GBK" w:hAnsi="方正仿宋_GBK" w:eastAsia="方正仿宋_GBK" w:cs="方正仿宋_GBK"/>
                <w:color w:val="000000"/>
                <w:szCs w:val="21"/>
              </w:rPr>
            </w:pPr>
          </w:p>
        </w:tc>
        <w:tc>
          <w:tcPr>
            <w:tcW w:w="5227" w:type="dxa"/>
            <w:tcBorders>
              <w:top w:val="single" w:color="auto" w:sz="4" w:space="0"/>
              <w:left w:val="single" w:color="auto" w:sz="4" w:space="0"/>
              <w:bottom w:val="single" w:color="auto" w:sz="4" w:space="0"/>
              <w:right w:val="single" w:color="auto" w:sz="4" w:space="0"/>
            </w:tcBorders>
          </w:tcPr>
          <w:p w14:paraId="1A519B09">
            <w:pPr>
              <w:snapToGrid w:val="0"/>
              <w:ind w:left="2" w:leftChars="-5" w:hanging="12" w:hangingChars="6"/>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rPr>
              <w:t>邀请运动员安排：考察运动员与项目主题的契合度，受欢迎程度等（安排合理、邀请与活动主题</w:t>
            </w:r>
            <w:r>
              <w:rPr>
                <w:rFonts w:hint="eastAsia" w:ascii="方正仿宋_GBK" w:hAnsi="方正仿宋_GBK" w:eastAsia="方正仿宋_GBK" w:cs="方正仿宋_GBK"/>
                <w:color w:val="000000"/>
                <w:highlight w:val="none"/>
              </w:rPr>
              <w:t>契合</w:t>
            </w:r>
            <w:r>
              <w:rPr>
                <w:rFonts w:hint="eastAsia" w:ascii="方正仿宋_GBK" w:hAnsi="方正仿宋_GBK" w:eastAsia="方正仿宋_GBK" w:cs="方正仿宋_GBK"/>
                <w:color w:val="000000"/>
              </w:rPr>
              <w:t>、宣传效果突出，得12分；基本满足活动要求，有一定得宣传效果，得8分；基本满足活动要求，宣传效果不突出，得4分；不能满足活动要求，得0分）。</w:t>
            </w:r>
          </w:p>
        </w:tc>
        <w:tc>
          <w:tcPr>
            <w:tcW w:w="911" w:type="dxa"/>
            <w:tcBorders>
              <w:top w:val="single" w:color="auto" w:sz="4" w:space="0"/>
              <w:left w:val="single" w:color="auto" w:sz="4" w:space="0"/>
              <w:bottom w:val="single" w:color="auto" w:sz="4" w:space="0"/>
              <w:right w:val="single" w:color="auto" w:sz="4" w:space="0"/>
            </w:tcBorders>
            <w:vAlign w:val="center"/>
          </w:tcPr>
          <w:p w14:paraId="47B56809">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12</w:t>
            </w:r>
          </w:p>
        </w:tc>
      </w:tr>
      <w:bookmarkEnd w:id="22"/>
      <w:bookmarkEnd w:id="23"/>
      <w:bookmarkEnd w:id="24"/>
      <w:tr w14:paraId="2069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560" w:type="dxa"/>
            <w:vMerge w:val="continue"/>
            <w:tcBorders>
              <w:top w:val="single" w:color="auto" w:sz="4" w:space="0"/>
              <w:left w:val="single" w:color="auto" w:sz="4" w:space="0"/>
              <w:bottom w:val="nil"/>
              <w:right w:val="single" w:color="auto" w:sz="4" w:space="0"/>
            </w:tcBorders>
            <w:vAlign w:val="center"/>
          </w:tcPr>
          <w:p w14:paraId="5B926EE8">
            <w:pPr>
              <w:widowControl/>
              <w:jc w:val="left"/>
              <w:rPr>
                <w:rFonts w:ascii="方正仿宋_GBK" w:hAnsi="方正仿宋_GBK" w:eastAsia="方正仿宋_GBK" w:cs="方正仿宋_GBK"/>
                <w:color w:val="000000"/>
                <w:szCs w:val="21"/>
              </w:rPr>
            </w:pPr>
          </w:p>
        </w:tc>
        <w:tc>
          <w:tcPr>
            <w:tcW w:w="1842" w:type="dxa"/>
            <w:tcBorders>
              <w:top w:val="single" w:color="auto" w:sz="4" w:space="0"/>
              <w:left w:val="single" w:color="auto" w:sz="4" w:space="0"/>
              <w:bottom w:val="nil"/>
              <w:right w:val="single" w:color="auto" w:sz="4" w:space="0"/>
            </w:tcBorders>
            <w:vAlign w:val="center"/>
          </w:tcPr>
          <w:p w14:paraId="1BB59F96">
            <w:pPr>
              <w:snapToGrid w:val="0"/>
              <w:ind w:left="2" w:leftChars="-5" w:hanging="12" w:hangingChars="6"/>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6、媒体宣传方案</w:t>
            </w:r>
          </w:p>
        </w:tc>
        <w:tc>
          <w:tcPr>
            <w:tcW w:w="5227" w:type="dxa"/>
            <w:tcBorders>
              <w:top w:val="single" w:color="auto" w:sz="4" w:space="0"/>
              <w:left w:val="single" w:color="auto" w:sz="4" w:space="0"/>
              <w:bottom w:val="single" w:color="auto" w:sz="4" w:space="0"/>
              <w:right w:val="single" w:color="auto" w:sz="4" w:space="0"/>
            </w:tcBorders>
            <w:vAlign w:val="center"/>
          </w:tcPr>
          <w:p w14:paraId="21B80726">
            <w:pPr>
              <w:snapToGrid w:val="0"/>
              <w:ind w:left="2" w:leftChars="-5" w:hanging="12" w:hangingChars="6"/>
              <w:jc w:val="left"/>
              <w:rPr>
                <w:rFonts w:ascii="方正仿宋_GBK" w:hAnsi="方正仿宋_GBK" w:eastAsia="方正仿宋_GBK" w:cs="方正仿宋_GBK"/>
                <w:color w:val="000000"/>
                <w:szCs w:val="21"/>
              </w:rPr>
            </w:pPr>
            <w:bookmarkStart w:id="25" w:name="OLE_LINK11"/>
            <w:bookmarkStart w:id="26" w:name="OLE_LINK12"/>
            <w:bookmarkStart w:id="27" w:name="OLE_LINK13"/>
            <w:bookmarkStart w:id="28" w:name="OLE_LINK14"/>
            <w:r>
              <w:rPr>
                <w:rFonts w:hint="eastAsia" w:ascii="方正仿宋_GBK" w:hAnsi="方正仿宋_GBK" w:eastAsia="方正仿宋_GBK" w:cs="方正仿宋_GBK"/>
                <w:color w:val="000000"/>
                <w:szCs w:val="21"/>
              </w:rPr>
              <w:t>对平面、网络等媒体的传播规划：</w:t>
            </w:r>
          </w:p>
          <w:p w14:paraId="2BF7057D">
            <w:pPr>
              <w:snapToGrid w:val="0"/>
              <w:ind w:left="2" w:leftChars="-5" w:hanging="12" w:hangingChars="6"/>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宣传准备工作完备，</w:t>
            </w:r>
            <w:bookmarkStart w:id="29" w:name="OLE_LINK23"/>
            <w:bookmarkStart w:id="30" w:name="OLE_LINK24"/>
            <w:r>
              <w:rPr>
                <w:rFonts w:hint="eastAsia" w:ascii="方正仿宋_GBK" w:hAnsi="方正仿宋_GBK" w:eastAsia="方正仿宋_GBK" w:cs="方正仿宋_GBK"/>
                <w:color w:val="000000"/>
              </w:rPr>
              <w:t>提供的报道数量及影像视频数量、时长优于采购需求</w:t>
            </w:r>
            <w:bookmarkEnd w:id="25"/>
            <w:bookmarkEnd w:id="26"/>
            <w:bookmarkEnd w:id="29"/>
            <w:bookmarkEnd w:id="30"/>
            <w:r>
              <w:rPr>
                <w:rFonts w:hint="eastAsia" w:ascii="方正仿宋_GBK" w:hAnsi="方正仿宋_GBK" w:eastAsia="方正仿宋_GBK" w:cs="方正仿宋_GBK"/>
                <w:color w:val="000000"/>
              </w:rPr>
              <w:t>，得</w:t>
            </w:r>
            <w:r>
              <w:rPr>
                <w:rFonts w:ascii="方正仿宋_GBK" w:hAnsi="方正仿宋_GBK" w:eastAsia="方正仿宋_GBK" w:cs="方正仿宋_GBK"/>
                <w:color w:val="000000"/>
              </w:rPr>
              <w:t>8</w:t>
            </w:r>
            <w:r>
              <w:rPr>
                <w:rFonts w:hint="eastAsia" w:ascii="方正仿宋_GBK" w:hAnsi="方正仿宋_GBK" w:eastAsia="方正仿宋_GBK" w:cs="方正仿宋_GBK"/>
                <w:color w:val="000000"/>
              </w:rPr>
              <w:t>分；</w:t>
            </w:r>
          </w:p>
          <w:p w14:paraId="3E9A473B">
            <w:pPr>
              <w:snapToGrid w:val="0"/>
              <w:ind w:left="2" w:leftChars="-5" w:hanging="12" w:hangingChars="6"/>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宣传准备工作比较完备，提供的报道数量及影像视频数量、时长满足采购需求，得</w:t>
            </w:r>
            <w:r>
              <w:rPr>
                <w:rFonts w:ascii="方正仿宋_GBK" w:hAnsi="方正仿宋_GBK" w:eastAsia="方正仿宋_GBK" w:cs="方正仿宋_GBK"/>
                <w:color w:val="000000"/>
              </w:rPr>
              <w:t>5</w:t>
            </w:r>
            <w:r>
              <w:rPr>
                <w:rFonts w:hint="eastAsia" w:ascii="方正仿宋_GBK" w:hAnsi="方正仿宋_GBK" w:eastAsia="方正仿宋_GBK" w:cs="方正仿宋_GBK"/>
                <w:color w:val="000000"/>
              </w:rPr>
              <w:t>分；</w:t>
            </w:r>
          </w:p>
          <w:p w14:paraId="3FAB6C77">
            <w:pPr>
              <w:snapToGrid w:val="0"/>
              <w:ind w:left="2" w:leftChars="-5" w:hanging="12" w:hangingChars="6"/>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rPr>
              <w:t>宣传准备工作不充分，提供的报道数量及影像视频数量、时长无法保证满足采购需求，得0分。</w:t>
            </w:r>
            <w:bookmarkEnd w:id="27"/>
            <w:bookmarkEnd w:id="28"/>
          </w:p>
        </w:tc>
        <w:tc>
          <w:tcPr>
            <w:tcW w:w="911" w:type="dxa"/>
            <w:tcBorders>
              <w:top w:val="single" w:color="auto" w:sz="4" w:space="0"/>
              <w:left w:val="single" w:color="auto" w:sz="4" w:space="0"/>
              <w:bottom w:val="single" w:color="auto" w:sz="4" w:space="0"/>
              <w:right w:val="single" w:color="auto" w:sz="4" w:space="0"/>
            </w:tcBorders>
            <w:vAlign w:val="center"/>
          </w:tcPr>
          <w:p w14:paraId="2E6CD664">
            <w:pPr>
              <w:snapToGrid w:val="0"/>
              <w:jc w:val="center"/>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4"/>
              </w:rPr>
              <w:t>8</w:t>
            </w:r>
          </w:p>
        </w:tc>
      </w:tr>
      <w:tr w14:paraId="452D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560" w:type="dxa"/>
            <w:tcBorders>
              <w:top w:val="nil"/>
              <w:left w:val="single" w:color="auto" w:sz="4" w:space="0"/>
              <w:bottom w:val="single" w:color="auto" w:sz="4" w:space="0"/>
              <w:right w:val="single" w:color="auto" w:sz="4" w:space="0"/>
            </w:tcBorders>
            <w:vAlign w:val="center"/>
          </w:tcPr>
          <w:p w14:paraId="0B693E30">
            <w:pPr>
              <w:widowControl/>
              <w:jc w:val="left"/>
              <w:rPr>
                <w:rFonts w:ascii="方正仿宋_GBK" w:hAnsi="方正仿宋_GBK" w:eastAsia="方正仿宋_GBK" w:cs="方正仿宋_GBK"/>
                <w:color w:val="000000"/>
                <w:szCs w:val="21"/>
              </w:rPr>
            </w:pPr>
          </w:p>
        </w:tc>
        <w:tc>
          <w:tcPr>
            <w:tcW w:w="1842" w:type="dxa"/>
            <w:tcBorders>
              <w:top w:val="nil"/>
              <w:left w:val="single" w:color="auto" w:sz="4" w:space="0"/>
              <w:right w:val="single" w:color="auto" w:sz="4" w:space="0"/>
            </w:tcBorders>
            <w:vAlign w:val="center"/>
          </w:tcPr>
          <w:p w14:paraId="5F836AFD">
            <w:pPr>
              <w:snapToGrid w:val="0"/>
              <w:ind w:left="2" w:leftChars="-5" w:hanging="12" w:hangingChars="6"/>
              <w:jc w:val="left"/>
              <w:rPr>
                <w:rFonts w:ascii="方正仿宋_GBK" w:hAnsi="方正仿宋_GBK" w:eastAsia="方正仿宋_GBK" w:cs="方正仿宋_GBK"/>
                <w:color w:val="000000"/>
                <w:szCs w:val="21"/>
              </w:rPr>
            </w:pPr>
          </w:p>
        </w:tc>
        <w:tc>
          <w:tcPr>
            <w:tcW w:w="5227" w:type="dxa"/>
            <w:tcBorders>
              <w:top w:val="single" w:color="auto" w:sz="4" w:space="0"/>
              <w:left w:val="single" w:color="auto" w:sz="4" w:space="0"/>
              <w:bottom w:val="single" w:color="auto" w:sz="4" w:space="0"/>
              <w:right w:val="single" w:color="auto" w:sz="4" w:space="0"/>
            </w:tcBorders>
            <w:vAlign w:val="center"/>
          </w:tcPr>
          <w:p w14:paraId="4FAC448D">
            <w:pPr>
              <w:snapToGrid w:val="0"/>
              <w:ind w:left="2" w:leftChars="-5" w:hanging="12" w:hangingChars="6"/>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媒体传播资源：</w:t>
            </w:r>
          </w:p>
          <w:p w14:paraId="1ECEAA7E">
            <w:pPr>
              <w:snapToGrid w:val="0"/>
              <w:ind w:left="2" w:leftChars="-5" w:hanging="12" w:hangingChars="6"/>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承诺可在央视频报道，</w:t>
            </w:r>
            <w:r>
              <w:rPr>
                <w:rFonts w:hint="eastAsia" w:ascii="方正仿宋_GBK" w:hAnsi="方正仿宋_GBK" w:eastAsia="方正仿宋_GBK" w:cs="方正仿宋_GBK"/>
                <w:color w:val="000000"/>
                <w:lang w:val="en-US" w:eastAsia="zh-CN"/>
              </w:rPr>
              <w:t>且</w:t>
            </w:r>
            <w:r>
              <w:rPr>
                <w:rFonts w:hint="eastAsia" w:ascii="方正仿宋_GBK" w:hAnsi="方正仿宋_GBK" w:eastAsia="方正仿宋_GBK" w:cs="方正仿宋_GBK"/>
                <w:color w:val="000000"/>
              </w:rPr>
              <w:t>地市级及以上媒体平台数目多于2家，得</w:t>
            </w:r>
            <w:r>
              <w:rPr>
                <w:rFonts w:ascii="方正仿宋_GBK" w:hAnsi="方正仿宋_GBK" w:eastAsia="方正仿宋_GBK" w:cs="方正仿宋_GBK"/>
                <w:color w:val="000000"/>
              </w:rPr>
              <w:t>7</w:t>
            </w:r>
            <w:r>
              <w:rPr>
                <w:rFonts w:hint="eastAsia" w:ascii="方正仿宋_GBK" w:hAnsi="方正仿宋_GBK" w:eastAsia="方正仿宋_GBK" w:cs="方正仿宋_GBK"/>
                <w:color w:val="000000"/>
              </w:rPr>
              <w:t>分；</w:t>
            </w:r>
            <w:bookmarkStart w:id="31" w:name="OLE_LINK5"/>
            <w:bookmarkStart w:id="32" w:name="OLE_LINK6"/>
          </w:p>
          <w:p w14:paraId="796F725F">
            <w:pPr>
              <w:snapToGrid w:val="0"/>
              <w:ind w:left="2" w:leftChars="-5" w:hanging="12" w:hangingChars="6"/>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承诺可在央视频报道</w:t>
            </w:r>
            <w:bookmarkEnd w:id="31"/>
            <w:bookmarkEnd w:id="32"/>
            <w:r>
              <w:rPr>
                <w:rFonts w:hint="eastAsia" w:ascii="方正仿宋_GBK" w:hAnsi="方正仿宋_GBK" w:eastAsia="方正仿宋_GBK" w:cs="方正仿宋_GBK"/>
                <w:color w:val="000000"/>
              </w:rPr>
              <w:t>，</w:t>
            </w:r>
            <w:r>
              <w:rPr>
                <w:rFonts w:hint="eastAsia" w:ascii="方正仿宋_GBK" w:hAnsi="方正仿宋_GBK" w:eastAsia="方正仿宋_GBK" w:cs="方正仿宋_GBK"/>
                <w:color w:val="000000"/>
                <w:lang w:val="en-US" w:eastAsia="zh-CN"/>
              </w:rPr>
              <w:t>且</w:t>
            </w:r>
            <w:r>
              <w:rPr>
                <w:rFonts w:hint="eastAsia" w:ascii="方正仿宋_GBK" w:hAnsi="方正仿宋_GBK" w:eastAsia="方正仿宋_GBK" w:cs="方正仿宋_GBK"/>
                <w:color w:val="000000"/>
              </w:rPr>
              <w:t>地市级及以上媒体平台数目为2家，得3分；</w:t>
            </w:r>
          </w:p>
          <w:p w14:paraId="4383951B">
            <w:pPr>
              <w:snapToGrid w:val="0"/>
              <w:ind w:left="2" w:leftChars="-5" w:hanging="12" w:hangingChars="6"/>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rPr>
              <w:t>无法承诺在央视频报道，</w:t>
            </w:r>
            <w:r>
              <w:rPr>
                <w:rFonts w:hint="eastAsia" w:ascii="方正仿宋_GBK" w:hAnsi="方正仿宋_GBK" w:eastAsia="方正仿宋_GBK" w:cs="方正仿宋_GBK"/>
                <w:color w:val="000000"/>
                <w:lang w:val="en-US" w:eastAsia="zh-CN"/>
              </w:rPr>
              <w:t>或</w:t>
            </w:r>
            <w:r>
              <w:rPr>
                <w:rFonts w:hint="eastAsia" w:ascii="方正仿宋_GBK" w:hAnsi="方正仿宋_GBK" w:eastAsia="方正仿宋_GBK" w:cs="方正仿宋_GBK"/>
                <w:color w:val="000000"/>
              </w:rPr>
              <w:t>地市级及以上媒体平台数目少于2家，得0分。</w:t>
            </w:r>
          </w:p>
        </w:tc>
        <w:tc>
          <w:tcPr>
            <w:tcW w:w="911" w:type="dxa"/>
            <w:tcBorders>
              <w:top w:val="single" w:color="auto" w:sz="4" w:space="0"/>
              <w:left w:val="single" w:color="auto" w:sz="4" w:space="0"/>
              <w:bottom w:val="single" w:color="auto" w:sz="4" w:space="0"/>
              <w:right w:val="single" w:color="auto" w:sz="4" w:space="0"/>
            </w:tcBorders>
            <w:vAlign w:val="center"/>
          </w:tcPr>
          <w:p w14:paraId="29FC0A8C">
            <w:pPr>
              <w:snapToGrid w:val="0"/>
              <w:jc w:val="center"/>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4"/>
              </w:rPr>
              <w:t>7</w:t>
            </w:r>
          </w:p>
        </w:tc>
      </w:tr>
      <w:tr w14:paraId="3029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trPr>
        <w:tc>
          <w:tcPr>
            <w:tcW w:w="3402" w:type="dxa"/>
            <w:gridSpan w:val="2"/>
            <w:tcBorders>
              <w:top w:val="single" w:color="auto" w:sz="4" w:space="0"/>
              <w:left w:val="single" w:color="auto" w:sz="4" w:space="0"/>
              <w:bottom w:val="single" w:color="auto" w:sz="4" w:space="0"/>
              <w:right w:val="single" w:color="auto" w:sz="4" w:space="0"/>
            </w:tcBorders>
            <w:vAlign w:val="center"/>
          </w:tcPr>
          <w:p w14:paraId="77C5D585">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价格部分10分</w:t>
            </w:r>
          </w:p>
        </w:tc>
        <w:tc>
          <w:tcPr>
            <w:tcW w:w="5227" w:type="dxa"/>
            <w:tcBorders>
              <w:top w:val="single" w:color="auto" w:sz="4" w:space="0"/>
              <w:left w:val="single" w:color="auto" w:sz="4" w:space="0"/>
              <w:bottom w:val="single" w:color="auto" w:sz="4" w:space="0"/>
              <w:right w:val="single" w:color="auto" w:sz="4" w:space="0"/>
            </w:tcBorders>
            <w:vAlign w:val="center"/>
          </w:tcPr>
          <w:p w14:paraId="7B9D5762">
            <w:pPr>
              <w:snapToGrid w:val="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报价满足文件要求且报价最低的最后报价为评价基准价，其价格为满分。其他报价人的价格分统一按照下列公式计算：报价得分＝（评标基准价/报价）×10%×100。</w:t>
            </w:r>
          </w:p>
        </w:tc>
        <w:tc>
          <w:tcPr>
            <w:tcW w:w="911" w:type="dxa"/>
            <w:tcBorders>
              <w:top w:val="single" w:color="auto" w:sz="4" w:space="0"/>
              <w:left w:val="single" w:color="auto" w:sz="4" w:space="0"/>
              <w:bottom w:val="single" w:color="auto" w:sz="4" w:space="0"/>
              <w:right w:val="single" w:color="auto" w:sz="4" w:space="0"/>
            </w:tcBorders>
            <w:vAlign w:val="center"/>
          </w:tcPr>
          <w:p w14:paraId="5E2E4568">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10</w:t>
            </w:r>
          </w:p>
        </w:tc>
      </w:tr>
      <w:tr w14:paraId="5B08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29" w:type="dxa"/>
            <w:gridSpan w:val="3"/>
            <w:tcBorders>
              <w:top w:val="single" w:color="auto" w:sz="4" w:space="0"/>
              <w:left w:val="single" w:color="auto" w:sz="4" w:space="0"/>
              <w:bottom w:val="single" w:color="auto" w:sz="4" w:space="0"/>
              <w:right w:val="single" w:color="auto" w:sz="4" w:space="0"/>
            </w:tcBorders>
            <w:vAlign w:val="center"/>
          </w:tcPr>
          <w:p w14:paraId="474E765C">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总           分</w:t>
            </w:r>
          </w:p>
        </w:tc>
        <w:tc>
          <w:tcPr>
            <w:tcW w:w="911" w:type="dxa"/>
            <w:tcBorders>
              <w:top w:val="single" w:color="auto" w:sz="4" w:space="0"/>
              <w:left w:val="single" w:color="auto" w:sz="4" w:space="0"/>
              <w:bottom w:val="single" w:color="auto" w:sz="4" w:space="0"/>
              <w:right w:val="single" w:color="auto" w:sz="4" w:space="0"/>
            </w:tcBorders>
            <w:vAlign w:val="center"/>
          </w:tcPr>
          <w:p w14:paraId="281F7CEB">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100分</w:t>
            </w:r>
          </w:p>
        </w:tc>
      </w:tr>
      <w:bookmarkEnd w:id="18"/>
      <w:bookmarkEnd w:id="19"/>
    </w:tbl>
    <w:tbl>
      <w:tblPr>
        <w:tblStyle w:val="28"/>
        <w:tblpPr w:leftFromText="180" w:rightFromText="180" w:vertAnchor="text" w:tblpX="10483" w:tblpY="-25258"/>
        <w:tblOverlap w:val="never"/>
        <w:tblW w:w="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tblGrid>
      <w:tr w14:paraId="2AB5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35" w:type="dxa"/>
          </w:tcPr>
          <w:p w14:paraId="5D0883D2">
            <w:pPr>
              <w:pStyle w:val="16"/>
              <w:ind w:firstLine="642"/>
              <w:rPr>
                <w:rFonts w:ascii="仿宋" w:hAnsi="仿宋" w:eastAsia="仿宋"/>
                <w:color w:val="000000" w:themeColor="text1"/>
                <w:sz w:val="28"/>
                <w:szCs w:val="28"/>
                <w14:textFill>
                  <w14:solidFill>
                    <w14:schemeClr w14:val="tx1"/>
                  </w14:solidFill>
                </w14:textFill>
              </w:rPr>
            </w:pPr>
          </w:p>
        </w:tc>
      </w:tr>
    </w:tbl>
    <w:p w14:paraId="207DFFFF">
      <w:pPr>
        <w:pStyle w:val="16"/>
        <w:ind w:firstLine="0" w:firstLineChars="0"/>
        <w:rPr>
          <w:rFonts w:ascii="仿宋" w:hAnsi="仿宋" w:eastAsia="仿宋"/>
          <w:color w:val="000000" w:themeColor="text1"/>
          <w:sz w:val="28"/>
          <w:szCs w:val="28"/>
          <w14:textFill>
            <w14:solidFill>
              <w14:schemeClr w14:val="tx1"/>
            </w14:solidFill>
          </w14:textFill>
        </w:rPr>
      </w:pPr>
    </w:p>
    <w:p w14:paraId="59088ED4">
      <w:pPr>
        <w:pStyle w:val="16"/>
        <w:ind w:firstLine="0"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标项2：</w:t>
      </w:r>
    </w:p>
    <w:tbl>
      <w:tblPr>
        <w:tblStyle w:val="27"/>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42"/>
        <w:gridCol w:w="5227"/>
        <w:gridCol w:w="911"/>
      </w:tblGrid>
      <w:tr w14:paraId="32EF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14:paraId="385C475D">
            <w:pPr>
              <w:snapToGrid w:val="0"/>
              <w:jc w:val="center"/>
              <w:rPr>
                <w:rFonts w:ascii="方正仿宋_GBK" w:hAnsi="方正仿宋_GBK" w:eastAsia="方正仿宋_GBK" w:cs="方正仿宋_GBK"/>
                <w:color w:val="000000"/>
                <w:szCs w:val="21"/>
              </w:rPr>
            </w:pPr>
            <w:bookmarkStart w:id="33" w:name="OLE_LINK18"/>
            <w:bookmarkStart w:id="34" w:name="OLE_LINK17"/>
            <w:r>
              <w:rPr>
                <w:rFonts w:hint="eastAsia" w:ascii="方正仿宋_GBK" w:hAnsi="方正仿宋_GBK" w:eastAsia="方正仿宋_GBK" w:cs="方正仿宋_GBK"/>
                <w:color w:val="000000"/>
                <w:szCs w:val="21"/>
              </w:rPr>
              <w:t>序号</w:t>
            </w:r>
          </w:p>
        </w:tc>
        <w:tc>
          <w:tcPr>
            <w:tcW w:w="1842" w:type="dxa"/>
            <w:tcBorders>
              <w:top w:val="single" w:color="auto" w:sz="4" w:space="0"/>
              <w:left w:val="single" w:color="auto" w:sz="4" w:space="0"/>
              <w:bottom w:val="single" w:color="auto" w:sz="4" w:space="0"/>
              <w:right w:val="single" w:color="auto" w:sz="4" w:space="0"/>
            </w:tcBorders>
            <w:vAlign w:val="center"/>
          </w:tcPr>
          <w:p w14:paraId="472A8749">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评分因素</w:t>
            </w:r>
          </w:p>
        </w:tc>
        <w:tc>
          <w:tcPr>
            <w:tcW w:w="5227" w:type="dxa"/>
            <w:tcBorders>
              <w:top w:val="single" w:color="auto" w:sz="4" w:space="0"/>
              <w:left w:val="single" w:color="auto" w:sz="4" w:space="0"/>
              <w:bottom w:val="single" w:color="auto" w:sz="4" w:space="0"/>
              <w:right w:val="single" w:color="auto" w:sz="4" w:space="0"/>
            </w:tcBorders>
            <w:vAlign w:val="center"/>
          </w:tcPr>
          <w:p w14:paraId="4594E6D1">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评分标准说明</w:t>
            </w:r>
          </w:p>
        </w:tc>
        <w:tc>
          <w:tcPr>
            <w:tcW w:w="911" w:type="dxa"/>
            <w:tcBorders>
              <w:top w:val="single" w:color="auto" w:sz="4" w:space="0"/>
              <w:left w:val="single" w:color="auto" w:sz="4" w:space="0"/>
              <w:bottom w:val="single" w:color="auto" w:sz="4" w:space="0"/>
              <w:right w:val="single" w:color="auto" w:sz="4" w:space="0"/>
            </w:tcBorders>
            <w:vAlign w:val="center"/>
          </w:tcPr>
          <w:p w14:paraId="7C67BDF5">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分值</w:t>
            </w:r>
          </w:p>
        </w:tc>
      </w:tr>
      <w:tr w14:paraId="4583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560" w:type="dxa"/>
            <w:tcBorders>
              <w:left w:val="single" w:color="auto" w:sz="4" w:space="0"/>
              <w:right w:val="single" w:color="auto" w:sz="4" w:space="0"/>
            </w:tcBorders>
            <w:vAlign w:val="center"/>
          </w:tcPr>
          <w:p w14:paraId="240E45CB">
            <w:pPr>
              <w:widowControl/>
              <w:numPr>
                <w:ilvl w:val="255"/>
                <w:numId w:val="0"/>
              </w:numPr>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资信商务部分（10分）</w:t>
            </w:r>
          </w:p>
        </w:tc>
        <w:tc>
          <w:tcPr>
            <w:tcW w:w="1842" w:type="dxa"/>
            <w:tcBorders>
              <w:top w:val="single" w:color="auto" w:sz="4" w:space="0"/>
              <w:left w:val="single" w:color="auto" w:sz="4" w:space="0"/>
              <w:right w:val="single" w:color="auto" w:sz="4" w:space="0"/>
            </w:tcBorders>
            <w:vAlign w:val="center"/>
          </w:tcPr>
          <w:p w14:paraId="52984786">
            <w:pPr>
              <w:snapToGrid w:val="0"/>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1、相关业绩</w:t>
            </w:r>
          </w:p>
        </w:tc>
        <w:tc>
          <w:tcPr>
            <w:tcW w:w="5227" w:type="dxa"/>
            <w:tcBorders>
              <w:top w:val="single" w:color="auto" w:sz="4" w:space="0"/>
              <w:left w:val="single" w:color="auto" w:sz="4" w:space="0"/>
              <w:bottom w:val="single" w:color="auto" w:sz="4" w:space="0"/>
              <w:right w:val="single" w:color="auto" w:sz="4" w:space="0"/>
            </w:tcBorders>
            <w:vAlign w:val="center"/>
          </w:tcPr>
          <w:p w14:paraId="36FCC429">
            <w:pPr>
              <w:pStyle w:val="51"/>
              <w:ind w:firstLine="0" w:firstLineChars="0"/>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投标人2023年1月1日至投标截止日与体育相关的推广、路演等类似活动组织实施案例（根据提供的合同复印件），每1个成功案例1分，满分10分。</w:t>
            </w:r>
          </w:p>
        </w:tc>
        <w:tc>
          <w:tcPr>
            <w:tcW w:w="911" w:type="dxa"/>
            <w:tcBorders>
              <w:top w:val="single" w:color="auto" w:sz="4" w:space="0"/>
              <w:left w:val="single" w:color="auto" w:sz="4" w:space="0"/>
              <w:bottom w:val="single" w:color="auto" w:sz="4" w:space="0"/>
              <w:right w:val="single" w:color="auto" w:sz="4" w:space="0"/>
            </w:tcBorders>
            <w:vAlign w:val="center"/>
          </w:tcPr>
          <w:p w14:paraId="19FE22A0">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10</w:t>
            </w:r>
          </w:p>
        </w:tc>
      </w:tr>
      <w:tr w14:paraId="1F03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14:paraId="53003FFD">
            <w:pPr>
              <w:snapToGrid w:val="0"/>
              <w:jc w:val="center"/>
              <w:rPr>
                <w:rFonts w:ascii="方正仿宋_GBK" w:hAnsi="方正仿宋_GBK" w:eastAsia="方正仿宋_GBK" w:cs="方正仿宋_GBK"/>
                <w:color w:val="000000"/>
                <w:szCs w:val="21"/>
              </w:rPr>
            </w:pPr>
          </w:p>
          <w:p w14:paraId="4BA3BDAD">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技术服务部分</w:t>
            </w:r>
          </w:p>
          <w:p w14:paraId="63B07DD9">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（80分</w:t>
            </w:r>
          </w:p>
        </w:tc>
        <w:tc>
          <w:tcPr>
            <w:tcW w:w="1842" w:type="dxa"/>
            <w:tcBorders>
              <w:top w:val="single" w:color="auto" w:sz="4" w:space="0"/>
              <w:left w:val="single" w:color="auto" w:sz="4" w:space="0"/>
              <w:right w:val="single" w:color="auto" w:sz="4" w:space="0"/>
            </w:tcBorders>
            <w:vAlign w:val="center"/>
          </w:tcPr>
          <w:p w14:paraId="04D8CC2C">
            <w:pPr>
              <w:adjustRightInd w:val="0"/>
              <w:snapToGrid w:val="0"/>
              <w:jc w:val="left"/>
              <w:textAlignment w:val="baseline"/>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1、活动策划方案</w:t>
            </w:r>
          </w:p>
        </w:tc>
        <w:tc>
          <w:tcPr>
            <w:tcW w:w="5227" w:type="dxa"/>
            <w:tcBorders>
              <w:top w:val="single" w:color="auto" w:sz="4" w:space="0"/>
              <w:left w:val="single" w:color="auto" w:sz="4" w:space="0"/>
              <w:bottom w:val="single" w:color="auto" w:sz="4" w:space="0"/>
              <w:right w:val="single" w:color="auto" w:sz="4" w:space="0"/>
            </w:tcBorders>
            <w:vAlign w:val="center"/>
          </w:tcPr>
          <w:p w14:paraId="0C1D5B66">
            <w:pPr>
              <w:snapToGrid w:val="0"/>
              <w:ind w:left="-12"/>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据报价人提供的活动策划方案（包括但不限于招标需求提及的活动现场相关标准、满意度调研问卷、调研报告）：</w:t>
            </w:r>
          </w:p>
          <w:p w14:paraId="5D48205C">
            <w:pPr>
              <w:snapToGrid w:val="0"/>
              <w:ind w:left="-12"/>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活动策划方案合理高效、优于采购需求得12分；</w:t>
            </w:r>
          </w:p>
          <w:p w14:paraId="330E4E20">
            <w:pPr>
              <w:snapToGrid w:val="0"/>
              <w:ind w:left="-12"/>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活动策划方案合理可行，可以满足采购需求，得9分；</w:t>
            </w:r>
          </w:p>
          <w:p w14:paraId="46D80042">
            <w:pPr>
              <w:snapToGrid w:val="0"/>
              <w:ind w:left="-12"/>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活动策划方案有瑕疵，无法保证实现采购需求，得5分；</w:t>
            </w:r>
          </w:p>
          <w:p w14:paraId="678ECDA0">
            <w:pPr>
              <w:snapToGrid w:val="0"/>
              <w:ind w:left="-12"/>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活动策划方案未提供或有重大瑕疵，得0分。</w:t>
            </w:r>
          </w:p>
        </w:tc>
        <w:tc>
          <w:tcPr>
            <w:tcW w:w="911" w:type="dxa"/>
            <w:tcBorders>
              <w:top w:val="single" w:color="auto" w:sz="4" w:space="0"/>
              <w:left w:val="single" w:color="auto" w:sz="4" w:space="0"/>
              <w:bottom w:val="single" w:color="auto" w:sz="4" w:space="0"/>
              <w:right w:val="single" w:color="auto" w:sz="4" w:space="0"/>
            </w:tcBorders>
            <w:vAlign w:val="center"/>
          </w:tcPr>
          <w:p w14:paraId="6C73514F">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12</w:t>
            </w:r>
          </w:p>
        </w:tc>
      </w:tr>
      <w:tr w14:paraId="3EC6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576B5377">
            <w:pPr>
              <w:snapToGrid w:val="0"/>
              <w:jc w:val="center"/>
              <w:rPr>
                <w:rFonts w:ascii="方正仿宋_GBK" w:hAnsi="方正仿宋_GBK" w:eastAsia="方正仿宋_GBK" w:cs="方正仿宋_GBK"/>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4B6DE02F">
            <w:pPr>
              <w:adjustRightInd w:val="0"/>
              <w:snapToGrid w:val="0"/>
              <w:jc w:val="left"/>
              <w:textAlignment w:val="baseline"/>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2、景观设计方案</w:t>
            </w:r>
          </w:p>
        </w:tc>
        <w:tc>
          <w:tcPr>
            <w:tcW w:w="5227" w:type="dxa"/>
            <w:tcBorders>
              <w:top w:val="single" w:color="auto" w:sz="4" w:space="0"/>
              <w:left w:val="single" w:color="auto" w:sz="4" w:space="0"/>
              <w:bottom w:val="single" w:color="auto" w:sz="4" w:space="0"/>
              <w:right w:val="single" w:color="auto" w:sz="4" w:space="0"/>
            </w:tcBorders>
            <w:vAlign w:val="center"/>
          </w:tcPr>
          <w:p w14:paraId="513E50C0">
            <w:pPr>
              <w:snapToGrid w:val="0"/>
              <w:ind w:left="-12"/>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设计方案要能充分展现活动主题及中国奥委会形象，得10分；</w:t>
            </w:r>
          </w:p>
          <w:p w14:paraId="5EACC23F">
            <w:pPr>
              <w:snapToGrid w:val="0"/>
              <w:ind w:left="-12"/>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方案基本展现活动主题及中国奥委会形象，得7分；</w:t>
            </w:r>
          </w:p>
          <w:p w14:paraId="24A4C554">
            <w:pPr>
              <w:snapToGrid w:val="0"/>
              <w:ind w:left="-12"/>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szCs w:val="21"/>
              </w:rPr>
              <w:t>设计方案展现活动主题及中国奥委会形象有一定缺失，</w:t>
            </w:r>
            <w:r>
              <w:rPr>
                <w:rFonts w:hint="eastAsia" w:ascii="方正仿宋_GBK" w:hAnsi="方正仿宋_GBK" w:eastAsia="方正仿宋_GBK" w:cs="方正仿宋_GBK"/>
                <w:color w:val="000000"/>
              </w:rPr>
              <w:t>得4分；</w:t>
            </w:r>
          </w:p>
          <w:p w14:paraId="6032E435">
            <w:pPr>
              <w:snapToGrid w:val="0"/>
              <w:ind w:left="-12"/>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rPr>
              <w:t>设计方案无法</w:t>
            </w:r>
            <w:r>
              <w:rPr>
                <w:rFonts w:hint="eastAsia" w:ascii="方正仿宋_GBK" w:hAnsi="方正仿宋_GBK" w:eastAsia="方正仿宋_GBK" w:cs="方正仿宋_GBK"/>
                <w:color w:val="000000"/>
                <w:szCs w:val="21"/>
              </w:rPr>
              <w:t>展现活动主题及中国奥委会形象或未提供相关方案的</w:t>
            </w:r>
            <w:r>
              <w:rPr>
                <w:rFonts w:hint="eastAsia" w:ascii="方正仿宋_GBK" w:hAnsi="方正仿宋_GBK" w:eastAsia="方正仿宋_GBK" w:cs="方正仿宋_GBK"/>
                <w:color w:val="000000"/>
              </w:rPr>
              <w:t>，得0分。</w:t>
            </w:r>
          </w:p>
        </w:tc>
        <w:tc>
          <w:tcPr>
            <w:tcW w:w="911" w:type="dxa"/>
            <w:tcBorders>
              <w:top w:val="single" w:color="auto" w:sz="4" w:space="0"/>
              <w:left w:val="single" w:color="auto" w:sz="4" w:space="0"/>
              <w:bottom w:val="single" w:color="auto" w:sz="4" w:space="0"/>
              <w:right w:val="single" w:color="auto" w:sz="4" w:space="0"/>
            </w:tcBorders>
            <w:vAlign w:val="center"/>
          </w:tcPr>
          <w:p w14:paraId="1B69A40A">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10</w:t>
            </w:r>
          </w:p>
        </w:tc>
      </w:tr>
      <w:tr w14:paraId="1D47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6F467B80">
            <w:pPr>
              <w:snapToGrid w:val="0"/>
              <w:jc w:val="center"/>
              <w:rPr>
                <w:rFonts w:ascii="方正仿宋_GBK" w:hAnsi="方正仿宋_GBK" w:eastAsia="方正仿宋_GBK" w:cs="方正仿宋_GBK"/>
                <w:color w:val="000000"/>
                <w:szCs w:val="21"/>
              </w:rPr>
            </w:pPr>
          </w:p>
        </w:tc>
        <w:tc>
          <w:tcPr>
            <w:tcW w:w="1842" w:type="dxa"/>
            <w:vMerge w:val="restart"/>
            <w:tcBorders>
              <w:top w:val="single" w:color="auto" w:sz="4" w:space="0"/>
              <w:left w:val="single" w:color="auto" w:sz="4" w:space="0"/>
              <w:right w:val="single" w:color="auto" w:sz="4" w:space="0"/>
            </w:tcBorders>
            <w:vAlign w:val="center"/>
          </w:tcPr>
          <w:p w14:paraId="7DFCC473">
            <w:pPr>
              <w:adjustRightInd w:val="0"/>
              <w:snapToGrid w:val="0"/>
              <w:jc w:val="left"/>
              <w:textAlignment w:val="baseline"/>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3、项目计划实施方案</w:t>
            </w:r>
          </w:p>
        </w:tc>
        <w:tc>
          <w:tcPr>
            <w:tcW w:w="5227" w:type="dxa"/>
            <w:tcBorders>
              <w:top w:val="single" w:color="auto" w:sz="4" w:space="0"/>
              <w:left w:val="single" w:color="auto" w:sz="4" w:space="0"/>
              <w:right w:val="single" w:color="auto" w:sz="4" w:space="0"/>
            </w:tcBorders>
            <w:vAlign w:val="center"/>
          </w:tcPr>
          <w:p w14:paraId="255150A4">
            <w:pPr>
              <w:snapToGrid w:val="0"/>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人员配置：人员组成、技术实力及针对本项目团队的人员简介、人员构成、管理机制等</w:t>
            </w:r>
          </w:p>
          <w:p w14:paraId="6542EC64">
            <w:pPr>
              <w:snapToGrid w:val="0"/>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投标人具有团队管理机制</w:t>
            </w:r>
            <w:r>
              <w:rPr>
                <w:rFonts w:hint="eastAsia" w:ascii="方正仿宋_GBK" w:hAnsi="方正仿宋_GBK" w:eastAsia="方正仿宋_GBK" w:cs="方正仿宋_GBK"/>
                <w:color w:val="000000"/>
                <w:szCs w:val="21"/>
                <w:lang w:val="en-US" w:eastAsia="zh-CN"/>
              </w:rPr>
              <w:t>并</w:t>
            </w:r>
            <w:r>
              <w:rPr>
                <w:rFonts w:hint="eastAsia" w:ascii="方正仿宋_GBK" w:hAnsi="方正仿宋_GBK" w:eastAsia="方正仿宋_GBK" w:cs="方正仿宋_GBK"/>
                <w:color w:val="000000"/>
                <w:szCs w:val="21"/>
              </w:rPr>
              <w:t>分工明确，团队人员不少于5人（含）得4分；</w:t>
            </w:r>
          </w:p>
          <w:p w14:paraId="543213D1">
            <w:pPr>
              <w:snapToGrid w:val="0"/>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投标人具有团队管理机制</w:t>
            </w:r>
            <w:r>
              <w:rPr>
                <w:rFonts w:hint="eastAsia" w:ascii="方正仿宋_GBK" w:hAnsi="方正仿宋_GBK" w:eastAsia="方正仿宋_GBK" w:cs="方正仿宋_GBK"/>
                <w:color w:val="000000"/>
                <w:szCs w:val="21"/>
                <w:lang w:val="en-US" w:eastAsia="zh-CN"/>
              </w:rPr>
              <w:t>并</w:t>
            </w:r>
            <w:r>
              <w:rPr>
                <w:rFonts w:hint="eastAsia" w:ascii="方正仿宋_GBK" w:hAnsi="方正仿宋_GBK" w:eastAsia="方正仿宋_GBK" w:cs="方正仿宋_GBK"/>
                <w:color w:val="000000"/>
                <w:szCs w:val="21"/>
              </w:rPr>
              <w:t>分工明确，团队人员少于5人多于3人（含）得2分；</w:t>
            </w:r>
          </w:p>
          <w:p w14:paraId="649C4198">
            <w:pPr>
              <w:snapToGrid w:val="0"/>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szCs w:val="21"/>
              </w:rPr>
              <w:t>投标人无团队管理机制</w:t>
            </w:r>
            <w:r>
              <w:rPr>
                <w:rFonts w:hint="eastAsia" w:ascii="方正仿宋_GBK" w:hAnsi="方正仿宋_GBK" w:eastAsia="方正仿宋_GBK" w:cs="方正仿宋_GBK"/>
                <w:color w:val="000000"/>
                <w:szCs w:val="21"/>
                <w:lang w:val="en-US" w:eastAsia="zh-CN"/>
              </w:rPr>
              <w:t>或</w:t>
            </w:r>
            <w:r>
              <w:rPr>
                <w:rFonts w:hint="eastAsia" w:ascii="方正仿宋_GBK" w:hAnsi="方正仿宋_GBK" w:eastAsia="方正仿宋_GBK" w:cs="方正仿宋_GBK"/>
                <w:color w:val="000000"/>
                <w:szCs w:val="21"/>
              </w:rPr>
              <w:t>分工</w:t>
            </w:r>
            <w:r>
              <w:rPr>
                <w:rFonts w:hint="eastAsia" w:ascii="方正仿宋_GBK" w:hAnsi="方正仿宋_GBK" w:eastAsia="方正仿宋_GBK" w:cs="方正仿宋_GBK"/>
                <w:color w:val="000000"/>
                <w:szCs w:val="21"/>
                <w:lang w:val="en-US" w:eastAsia="zh-CN"/>
              </w:rPr>
              <w:t>不明确</w:t>
            </w:r>
            <w:r>
              <w:rPr>
                <w:rFonts w:hint="eastAsia" w:ascii="方正仿宋_GBK" w:hAnsi="方正仿宋_GBK" w:eastAsia="方正仿宋_GBK" w:cs="方正仿宋_GBK"/>
                <w:color w:val="000000"/>
                <w:szCs w:val="21"/>
              </w:rPr>
              <w:t>，</w:t>
            </w:r>
            <w:r>
              <w:rPr>
                <w:rFonts w:hint="eastAsia" w:ascii="方正仿宋_GBK" w:hAnsi="方正仿宋_GBK" w:eastAsia="方正仿宋_GBK" w:cs="方正仿宋_GBK"/>
                <w:color w:val="000000"/>
                <w:szCs w:val="21"/>
                <w:lang w:val="en-US" w:eastAsia="zh-CN"/>
              </w:rPr>
              <w:t>或</w:t>
            </w:r>
            <w:r>
              <w:rPr>
                <w:rFonts w:hint="eastAsia" w:ascii="方正仿宋_GBK" w:hAnsi="方正仿宋_GBK" w:eastAsia="方正仿宋_GBK" w:cs="方正仿宋_GBK"/>
                <w:color w:val="000000"/>
                <w:szCs w:val="21"/>
              </w:rPr>
              <w:t>团队人员少于3人得0分。</w:t>
            </w:r>
          </w:p>
        </w:tc>
        <w:tc>
          <w:tcPr>
            <w:tcW w:w="911" w:type="dxa"/>
            <w:tcBorders>
              <w:top w:val="single" w:color="auto" w:sz="4" w:space="0"/>
              <w:left w:val="single" w:color="auto" w:sz="4" w:space="0"/>
              <w:bottom w:val="single" w:color="auto" w:sz="4" w:space="0"/>
              <w:right w:val="single" w:color="auto" w:sz="4" w:space="0"/>
            </w:tcBorders>
            <w:vAlign w:val="center"/>
          </w:tcPr>
          <w:p w14:paraId="598D501D">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rPr>
              <w:t>4</w:t>
            </w:r>
          </w:p>
        </w:tc>
      </w:tr>
      <w:tr w14:paraId="170B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7"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5506094D">
            <w:pPr>
              <w:snapToGrid w:val="0"/>
              <w:jc w:val="center"/>
              <w:rPr>
                <w:rFonts w:ascii="方正仿宋_GBK" w:hAnsi="方正仿宋_GBK" w:eastAsia="方正仿宋_GBK" w:cs="方正仿宋_GBK"/>
                <w:color w:val="000000"/>
                <w:szCs w:val="21"/>
              </w:rPr>
            </w:pPr>
          </w:p>
        </w:tc>
        <w:tc>
          <w:tcPr>
            <w:tcW w:w="1842" w:type="dxa"/>
            <w:vMerge w:val="continue"/>
            <w:tcBorders>
              <w:left w:val="single" w:color="auto" w:sz="4" w:space="0"/>
              <w:right w:val="single" w:color="auto" w:sz="4" w:space="0"/>
            </w:tcBorders>
            <w:vAlign w:val="center"/>
          </w:tcPr>
          <w:p w14:paraId="639FAAC2">
            <w:pPr>
              <w:adjustRightInd w:val="0"/>
              <w:snapToGrid w:val="0"/>
              <w:jc w:val="left"/>
              <w:textAlignment w:val="baseline"/>
              <w:rPr>
                <w:rFonts w:ascii="方正仿宋_GBK" w:hAnsi="方正仿宋_GBK" w:eastAsia="方正仿宋_GBK" w:cs="方正仿宋_GBK"/>
                <w:color w:val="000000"/>
                <w:szCs w:val="21"/>
              </w:rPr>
            </w:pPr>
          </w:p>
        </w:tc>
        <w:tc>
          <w:tcPr>
            <w:tcW w:w="5227" w:type="dxa"/>
            <w:tcBorders>
              <w:left w:val="single" w:color="auto" w:sz="4" w:space="0"/>
              <w:bottom w:val="single" w:color="auto" w:sz="4" w:space="0"/>
              <w:right w:val="single" w:color="auto" w:sz="4" w:space="0"/>
            </w:tcBorders>
            <w:vAlign w:val="center"/>
          </w:tcPr>
          <w:p w14:paraId="7F66C1DE">
            <w:pPr>
              <w:snapToGrid w:val="0"/>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项目团队人员全部有国际/国内与体育相关的推广、路演等类似活动组织实施经验，得4分；</w:t>
            </w:r>
          </w:p>
          <w:p w14:paraId="24286958">
            <w:pPr>
              <w:snapToGrid w:val="0"/>
              <w:jc w:val="left"/>
            </w:pPr>
            <w:r>
              <w:rPr>
                <w:rFonts w:hint="eastAsia" w:ascii="方正仿宋_GBK" w:hAnsi="方正仿宋_GBK" w:eastAsia="方正仿宋_GBK" w:cs="方正仿宋_GBK"/>
                <w:color w:val="000000"/>
                <w:szCs w:val="21"/>
              </w:rPr>
              <w:t>项目团队人员部分有国际/国内与体育相关的推广、路演等类似活动组织实施经验，得2分；</w:t>
            </w:r>
          </w:p>
          <w:p w14:paraId="3D5E2D03">
            <w:pPr>
              <w:snapToGrid w:val="0"/>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项目团队人员无国际/国内与体育相关的推广、路演等类似活动组织实施经验得0分。</w:t>
            </w:r>
          </w:p>
          <w:p w14:paraId="60F18FF9">
            <w:pPr>
              <w:snapToGrid w:val="0"/>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szCs w:val="21"/>
              </w:rPr>
              <w:t>注：须提供项目团队人员与报价人单位签订的劳动合同（劳动合同须在有效期内）、在报价人企业缴纳社保的证明、团队人员的岗位说明及其个人简历、团队每位成员的工作证明、证书、合同等证明材料）。</w:t>
            </w:r>
          </w:p>
        </w:tc>
        <w:tc>
          <w:tcPr>
            <w:tcW w:w="911" w:type="dxa"/>
            <w:tcBorders>
              <w:top w:val="single" w:color="auto" w:sz="4" w:space="0"/>
              <w:left w:val="single" w:color="auto" w:sz="4" w:space="0"/>
              <w:bottom w:val="single" w:color="auto" w:sz="4" w:space="0"/>
              <w:right w:val="single" w:color="auto" w:sz="4" w:space="0"/>
            </w:tcBorders>
            <w:vAlign w:val="center"/>
          </w:tcPr>
          <w:p w14:paraId="2E2D3307">
            <w:pPr>
              <w:snapToGrid w:val="0"/>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4</w:t>
            </w:r>
          </w:p>
        </w:tc>
      </w:tr>
      <w:tr w14:paraId="0C09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29599DD7">
            <w:pPr>
              <w:snapToGrid w:val="0"/>
              <w:jc w:val="center"/>
              <w:rPr>
                <w:rFonts w:ascii="方正仿宋_GBK" w:hAnsi="方正仿宋_GBK" w:eastAsia="方正仿宋_GBK" w:cs="方正仿宋_GBK"/>
                <w:color w:val="000000"/>
                <w:szCs w:val="21"/>
              </w:rPr>
            </w:pPr>
          </w:p>
        </w:tc>
        <w:tc>
          <w:tcPr>
            <w:tcW w:w="1842" w:type="dxa"/>
            <w:vMerge w:val="continue"/>
            <w:tcBorders>
              <w:left w:val="single" w:color="auto" w:sz="4" w:space="0"/>
              <w:bottom w:val="single" w:color="auto" w:sz="4" w:space="0"/>
              <w:right w:val="single" w:color="auto" w:sz="4" w:space="0"/>
            </w:tcBorders>
            <w:vAlign w:val="center"/>
          </w:tcPr>
          <w:p w14:paraId="6E0908E2">
            <w:pPr>
              <w:adjustRightInd w:val="0"/>
              <w:snapToGrid w:val="0"/>
              <w:jc w:val="left"/>
              <w:textAlignment w:val="baseline"/>
              <w:rPr>
                <w:rFonts w:ascii="方正仿宋_GBK" w:hAnsi="方正仿宋_GBK" w:eastAsia="方正仿宋_GBK" w:cs="方正仿宋_GBK"/>
                <w:color w:val="000000"/>
                <w:szCs w:val="21"/>
              </w:rPr>
            </w:pPr>
          </w:p>
        </w:tc>
        <w:tc>
          <w:tcPr>
            <w:tcW w:w="5227" w:type="dxa"/>
            <w:tcBorders>
              <w:top w:val="single" w:color="auto" w:sz="4" w:space="0"/>
              <w:left w:val="single" w:color="auto" w:sz="4" w:space="0"/>
              <w:bottom w:val="single" w:color="auto" w:sz="4" w:space="0"/>
              <w:right w:val="single" w:color="auto" w:sz="4" w:space="0"/>
            </w:tcBorders>
            <w:vAlign w:val="center"/>
          </w:tcPr>
          <w:p w14:paraId="6BA6C6C0">
            <w:pPr>
              <w:snapToGrid w:val="0"/>
              <w:ind w:left="-12"/>
              <w:jc w:val="left"/>
              <w:rPr>
                <w:rFonts w:ascii="方正仿宋_GBK" w:hAnsi="方正仿宋_GBK" w:eastAsia="方正仿宋_GBK" w:cs="方正仿宋_GBK"/>
                <w:color w:val="000000"/>
                <w:szCs w:val="24"/>
              </w:rPr>
            </w:pPr>
            <w:r>
              <w:rPr>
                <w:rFonts w:hint="eastAsia" w:ascii="方正仿宋_GBK" w:hAnsi="方正仿宋_GBK" w:eastAsia="方正仿宋_GBK" w:cs="方正仿宋_GBK"/>
                <w:color w:val="000000"/>
                <w:szCs w:val="24"/>
              </w:rPr>
              <w:t>进度安排（进度安排合理，得4分；进度安排合理</w:t>
            </w:r>
            <w:r>
              <w:rPr>
                <w:rFonts w:hint="eastAsia" w:ascii="方正仿宋_GBK" w:hAnsi="方正仿宋_GBK" w:eastAsia="方正仿宋_GBK" w:cs="方正仿宋_GBK"/>
                <w:color w:val="000000"/>
                <w:szCs w:val="24"/>
                <w:lang w:val="en-US" w:eastAsia="zh-CN"/>
              </w:rPr>
              <w:t>性一般</w:t>
            </w:r>
            <w:r>
              <w:rPr>
                <w:rFonts w:hint="eastAsia" w:ascii="方正仿宋_GBK" w:hAnsi="方正仿宋_GBK" w:eastAsia="方正仿宋_GBK" w:cs="方正仿宋_GBK"/>
                <w:color w:val="000000"/>
                <w:szCs w:val="24"/>
              </w:rPr>
              <w:t>，得2分；进度安排合理</w:t>
            </w:r>
            <w:r>
              <w:rPr>
                <w:rFonts w:hint="eastAsia" w:ascii="方正仿宋_GBK" w:hAnsi="方正仿宋_GBK" w:eastAsia="方正仿宋_GBK" w:cs="方正仿宋_GBK"/>
                <w:color w:val="000000"/>
                <w:szCs w:val="24"/>
                <w:lang w:val="en-US" w:eastAsia="zh-CN"/>
              </w:rPr>
              <w:t>性明显不足</w:t>
            </w:r>
            <w:r>
              <w:rPr>
                <w:rFonts w:hint="eastAsia" w:ascii="方正仿宋_GBK" w:hAnsi="方正仿宋_GBK" w:eastAsia="方正仿宋_GBK" w:cs="方正仿宋_GBK"/>
                <w:color w:val="000000"/>
                <w:szCs w:val="24"/>
              </w:rPr>
              <w:t>得0分）。</w:t>
            </w:r>
          </w:p>
        </w:tc>
        <w:tc>
          <w:tcPr>
            <w:tcW w:w="911" w:type="dxa"/>
            <w:tcBorders>
              <w:top w:val="single" w:color="auto" w:sz="4" w:space="0"/>
              <w:left w:val="single" w:color="auto" w:sz="4" w:space="0"/>
              <w:bottom w:val="single" w:color="auto" w:sz="4" w:space="0"/>
              <w:right w:val="single" w:color="auto" w:sz="4" w:space="0"/>
            </w:tcBorders>
            <w:vAlign w:val="center"/>
          </w:tcPr>
          <w:p w14:paraId="7823AF4E">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4</w:t>
            </w:r>
          </w:p>
        </w:tc>
      </w:tr>
      <w:tr w14:paraId="4B5B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57B9362D">
            <w:pPr>
              <w:snapToGrid w:val="0"/>
              <w:jc w:val="center"/>
              <w:rPr>
                <w:rFonts w:ascii="方正仿宋_GBK" w:hAnsi="方正仿宋_GBK" w:eastAsia="方正仿宋_GBK" w:cs="方正仿宋_GBK"/>
                <w:color w:val="000000"/>
                <w:szCs w:val="21"/>
              </w:rPr>
            </w:pPr>
          </w:p>
        </w:tc>
        <w:tc>
          <w:tcPr>
            <w:tcW w:w="1842" w:type="dxa"/>
            <w:tcBorders>
              <w:top w:val="single" w:color="auto" w:sz="4" w:space="0"/>
              <w:left w:val="single" w:color="auto" w:sz="4" w:space="0"/>
              <w:right w:val="single" w:color="auto" w:sz="4" w:space="0"/>
            </w:tcBorders>
            <w:vAlign w:val="center"/>
          </w:tcPr>
          <w:p w14:paraId="77603C8D">
            <w:pPr>
              <w:adjustRightInd w:val="0"/>
              <w:snapToGrid w:val="0"/>
              <w:jc w:val="left"/>
              <w:textAlignment w:val="baseline"/>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4、应急预案</w:t>
            </w:r>
          </w:p>
        </w:tc>
        <w:tc>
          <w:tcPr>
            <w:tcW w:w="5227" w:type="dxa"/>
            <w:tcBorders>
              <w:top w:val="single" w:color="auto" w:sz="4" w:space="0"/>
              <w:left w:val="single" w:color="auto" w:sz="4" w:space="0"/>
              <w:bottom w:val="single" w:color="auto" w:sz="4" w:space="0"/>
              <w:right w:val="single" w:color="auto" w:sz="4" w:space="0"/>
            </w:tcBorders>
            <w:vAlign w:val="center"/>
          </w:tcPr>
          <w:p w14:paraId="41FFF61E">
            <w:pP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根据投标人的应急预案进行评价：</w:t>
            </w:r>
          </w:p>
          <w:p w14:paraId="1391B158">
            <w:pP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对服务过程中各节点可能出现的风险有事先预估评判，并制定相应的服务风险防控措施，有相应的人力、物力投入安排，能够避免风险或出现风险能及时有效处理的，得10分；有提出服务过程中可能出现的风险，但制定的服务风险防控措施较为简单，得5分；未提供应急预案或者措施不可行或不符合项目需求的得0分。</w:t>
            </w:r>
          </w:p>
        </w:tc>
        <w:tc>
          <w:tcPr>
            <w:tcW w:w="911" w:type="dxa"/>
            <w:tcBorders>
              <w:top w:val="single" w:color="auto" w:sz="4" w:space="0"/>
              <w:left w:val="single" w:color="auto" w:sz="4" w:space="0"/>
              <w:bottom w:val="single" w:color="auto" w:sz="4" w:space="0"/>
              <w:right w:val="single" w:color="auto" w:sz="4" w:space="0"/>
            </w:tcBorders>
            <w:vAlign w:val="center"/>
          </w:tcPr>
          <w:p w14:paraId="574D4BA4">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10</w:t>
            </w:r>
          </w:p>
        </w:tc>
      </w:tr>
      <w:tr w14:paraId="735F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1B19E6B2">
            <w:pPr>
              <w:widowControl/>
              <w:jc w:val="left"/>
              <w:rPr>
                <w:rFonts w:ascii="方正仿宋_GBK" w:hAnsi="方正仿宋_GBK" w:eastAsia="方正仿宋_GBK" w:cs="方正仿宋_GBK"/>
                <w:color w:val="000000"/>
                <w:szCs w:val="21"/>
              </w:rPr>
            </w:pPr>
          </w:p>
        </w:tc>
        <w:tc>
          <w:tcPr>
            <w:tcW w:w="1842" w:type="dxa"/>
            <w:vMerge w:val="restart"/>
            <w:tcBorders>
              <w:left w:val="single" w:color="auto" w:sz="4" w:space="0"/>
              <w:right w:val="single" w:color="auto" w:sz="4" w:space="0"/>
            </w:tcBorders>
            <w:vAlign w:val="center"/>
          </w:tcPr>
          <w:p w14:paraId="4BB3F76E">
            <w:pPr>
              <w:snapToGrid w:val="0"/>
              <w:ind w:left="2" w:leftChars="-5" w:hanging="12" w:hangingChars="6"/>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5、运动员邀请方案</w:t>
            </w:r>
          </w:p>
        </w:tc>
        <w:tc>
          <w:tcPr>
            <w:tcW w:w="5227" w:type="dxa"/>
            <w:tcBorders>
              <w:top w:val="single" w:color="auto" w:sz="4" w:space="0"/>
              <w:left w:val="single" w:color="auto" w:sz="4" w:space="0"/>
              <w:bottom w:val="single" w:color="auto" w:sz="4" w:space="0"/>
              <w:right w:val="single" w:color="auto" w:sz="4" w:space="0"/>
            </w:tcBorders>
          </w:tcPr>
          <w:p w14:paraId="52281CB6">
            <w:pPr>
              <w:snapToGrid w:val="0"/>
              <w:ind w:left="2" w:leftChars="-5" w:hanging="12" w:hangingChars="6"/>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邀请运动员人数在平均每站不少于3名，其中奥运冠军/世界冠军不少于2人的基础上，每站增加1位</w:t>
            </w:r>
            <w:bookmarkStart w:id="35" w:name="OLE_LINK16"/>
            <w:bookmarkStart w:id="36" w:name="OLE_LINK15"/>
            <w:r>
              <w:rPr>
                <w:rFonts w:hint="eastAsia" w:ascii="方正仿宋_GBK" w:hAnsi="方正仿宋_GBK" w:eastAsia="方正仿宋_GBK" w:cs="方正仿宋_GBK"/>
                <w:color w:val="000000"/>
              </w:rPr>
              <w:t>奥运冠军/世界冠军</w:t>
            </w:r>
            <w:bookmarkEnd w:id="35"/>
            <w:bookmarkEnd w:id="36"/>
            <w:r>
              <w:rPr>
                <w:rFonts w:hint="eastAsia" w:ascii="方正仿宋_GBK" w:hAnsi="方正仿宋_GBK" w:eastAsia="方正仿宋_GBK" w:cs="方正仿宋_GBK"/>
                <w:color w:val="000000"/>
              </w:rPr>
              <w:t>，得</w:t>
            </w:r>
            <w:r>
              <w:rPr>
                <w:rFonts w:ascii="方正仿宋_GBK" w:hAnsi="方正仿宋_GBK" w:eastAsia="方正仿宋_GBK" w:cs="方正仿宋_GBK"/>
                <w:color w:val="000000"/>
              </w:rPr>
              <w:t>3</w:t>
            </w:r>
            <w:r>
              <w:rPr>
                <w:rFonts w:hint="eastAsia" w:ascii="方正仿宋_GBK" w:hAnsi="方正仿宋_GBK" w:eastAsia="方正仿宋_GBK" w:cs="方正仿宋_GBK"/>
                <w:color w:val="000000"/>
              </w:rPr>
              <w:t>分，满分</w:t>
            </w:r>
            <w:r>
              <w:rPr>
                <w:rFonts w:ascii="方正仿宋_GBK" w:hAnsi="方正仿宋_GBK" w:eastAsia="方正仿宋_GBK" w:cs="方正仿宋_GBK"/>
                <w:color w:val="000000"/>
              </w:rPr>
              <w:t>9</w:t>
            </w:r>
            <w:r>
              <w:rPr>
                <w:rFonts w:hint="eastAsia" w:ascii="方正仿宋_GBK" w:hAnsi="方正仿宋_GBK" w:eastAsia="方正仿宋_GBK" w:cs="方正仿宋_GBK"/>
                <w:color w:val="000000"/>
              </w:rPr>
              <w:t>分。</w:t>
            </w:r>
          </w:p>
        </w:tc>
        <w:tc>
          <w:tcPr>
            <w:tcW w:w="911" w:type="dxa"/>
            <w:tcBorders>
              <w:top w:val="single" w:color="auto" w:sz="4" w:space="0"/>
              <w:left w:val="single" w:color="auto" w:sz="4" w:space="0"/>
              <w:bottom w:val="single" w:color="auto" w:sz="4" w:space="0"/>
              <w:right w:val="single" w:color="auto" w:sz="4" w:space="0"/>
            </w:tcBorders>
            <w:vAlign w:val="center"/>
          </w:tcPr>
          <w:p w14:paraId="67E26594">
            <w:pPr>
              <w:snapToGrid w:val="0"/>
              <w:jc w:val="center"/>
              <w:rPr>
                <w:rFonts w:ascii="方正仿宋_GBK" w:hAnsi="方正仿宋_GBK" w:eastAsia="方正仿宋_GBK" w:cs="方正仿宋_GBK"/>
                <w:color w:val="000000"/>
                <w:szCs w:val="24"/>
              </w:rPr>
            </w:pPr>
            <w:r>
              <w:rPr>
                <w:rFonts w:hint="eastAsia" w:ascii="方正仿宋_GBK" w:hAnsi="方正仿宋_GBK" w:eastAsia="方正仿宋_GBK" w:cs="方正仿宋_GBK"/>
                <w:color w:val="000000"/>
                <w:szCs w:val="24"/>
              </w:rPr>
              <w:t>9</w:t>
            </w:r>
          </w:p>
        </w:tc>
      </w:tr>
      <w:tr w14:paraId="51F1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14:paraId="3F7287D8">
            <w:pPr>
              <w:widowControl/>
              <w:jc w:val="left"/>
              <w:rPr>
                <w:rFonts w:ascii="方正仿宋_GBK" w:hAnsi="方正仿宋_GBK" w:eastAsia="方正仿宋_GBK" w:cs="方正仿宋_GBK"/>
                <w:color w:val="000000"/>
                <w:szCs w:val="21"/>
              </w:rPr>
            </w:pPr>
          </w:p>
        </w:tc>
        <w:tc>
          <w:tcPr>
            <w:tcW w:w="1842" w:type="dxa"/>
            <w:vMerge w:val="continue"/>
            <w:tcBorders>
              <w:left w:val="single" w:color="auto" w:sz="4" w:space="0"/>
              <w:bottom w:val="single" w:color="auto" w:sz="4" w:space="0"/>
              <w:right w:val="single" w:color="auto" w:sz="4" w:space="0"/>
            </w:tcBorders>
            <w:vAlign w:val="center"/>
          </w:tcPr>
          <w:p w14:paraId="27D244CF">
            <w:pPr>
              <w:snapToGrid w:val="0"/>
              <w:ind w:left="2" w:leftChars="-5" w:hanging="12" w:hangingChars="6"/>
              <w:jc w:val="left"/>
              <w:rPr>
                <w:rFonts w:ascii="方正仿宋_GBK" w:hAnsi="方正仿宋_GBK" w:eastAsia="方正仿宋_GBK" w:cs="方正仿宋_GBK"/>
                <w:color w:val="000000"/>
                <w:szCs w:val="21"/>
              </w:rPr>
            </w:pPr>
          </w:p>
        </w:tc>
        <w:tc>
          <w:tcPr>
            <w:tcW w:w="5227" w:type="dxa"/>
            <w:tcBorders>
              <w:top w:val="single" w:color="auto" w:sz="4" w:space="0"/>
              <w:left w:val="single" w:color="auto" w:sz="4" w:space="0"/>
              <w:bottom w:val="single" w:color="auto" w:sz="4" w:space="0"/>
              <w:right w:val="single" w:color="auto" w:sz="4" w:space="0"/>
            </w:tcBorders>
          </w:tcPr>
          <w:p w14:paraId="48A67CC9">
            <w:pPr>
              <w:snapToGrid w:val="0"/>
              <w:ind w:left="2" w:leftChars="-5" w:hanging="12" w:hangingChars="6"/>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邀请运动员安排：考察运动员与项目主题的契合度，受欢迎程度等（安排合理、邀请与活动主题契合、宣传效果突出，得12分；基本满足活动要求，有一定得宣传效果，得8分；基本满足活动要求，宣传效果不突出，得4分；不能满足活动要求，得0分）。</w:t>
            </w:r>
          </w:p>
        </w:tc>
        <w:tc>
          <w:tcPr>
            <w:tcW w:w="911" w:type="dxa"/>
            <w:tcBorders>
              <w:top w:val="single" w:color="auto" w:sz="4" w:space="0"/>
              <w:left w:val="single" w:color="auto" w:sz="4" w:space="0"/>
              <w:bottom w:val="single" w:color="auto" w:sz="4" w:space="0"/>
              <w:right w:val="single" w:color="auto" w:sz="4" w:space="0"/>
            </w:tcBorders>
            <w:vAlign w:val="center"/>
          </w:tcPr>
          <w:p w14:paraId="360DFEB7">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12</w:t>
            </w:r>
          </w:p>
        </w:tc>
      </w:tr>
      <w:tr w14:paraId="3FE5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560" w:type="dxa"/>
            <w:vMerge w:val="continue"/>
            <w:tcBorders>
              <w:top w:val="single" w:color="auto" w:sz="4" w:space="0"/>
              <w:left w:val="single" w:color="auto" w:sz="4" w:space="0"/>
              <w:bottom w:val="nil"/>
              <w:right w:val="single" w:color="auto" w:sz="4" w:space="0"/>
            </w:tcBorders>
            <w:vAlign w:val="center"/>
          </w:tcPr>
          <w:p w14:paraId="3A02DE93">
            <w:pPr>
              <w:widowControl/>
              <w:jc w:val="left"/>
              <w:rPr>
                <w:rFonts w:ascii="方正仿宋_GBK" w:hAnsi="方正仿宋_GBK" w:eastAsia="方正仿宋_GBK" w:cs="方正仿宋_GBK"/>
                <w:color w:val="000000"/>
                <w:szCs w:val="21"/>
              </w:rPr>
            </w:pPr>
          </w:p>
        </w:tc>
        <w:tc>
          <w:tcPr>
            <w:tcW w:w="1842" w:type="dxa"/>
            <w:tcBorders>
              <w:top w:val="single" w:color="auto" w:sz="4" w:space="0"/>
              <w:left w:val="single" w:color="auto" w:sz="4" w:space="0"/>
              <w:bottom w:val="nil"/>
              <w:right w:val="single" w:color="auto" w:sz="4" w:space="0"/>
            </w:tcBorders>
            <w:vAlign w:val="center"/>
          </w:tcPr>
          <w:p w14:paraId="1B218346">
            <w:pPr>
              <w:snapToGrid w:val="0"/>
              <w:ind w:left="2" w:leftChars="-5" w:hanging="12" w:hangingChars="6"/>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6、媒体宣传方案</w:t>
            </w:r>
          </w:p>
        </w:tc>
        <w:tc>
          <w:tcPr>
            <w:tcW w:w="5227" w:type="dxa"/>
            <w:tcBorders>
              <w:top w:val="single" w:color="auto" w:sz="4" w:space="0"/>
              <w:left w:val="single" w:color="auto" w:sz="4" w:space="0"/>
              <w:bottom w:val="single" w:color="auto" w:sz="4" w:space="0"/>
              <w:right w:val="single" w:color="auto" w:sz="4" w:space="0"/>
            </w:tcBorders>
            <w:vAlign w:val="center"/>
          </w:tcPr>
          <w:p w14:paraId="231B64D2">
            <w:pPr>
              <w:snapToGrid w:val="0"/>
              <w:ind w:left="2" w:leftChars="-5" w:hanging="12" w:hangingChars="6"/>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对平面、网络等媒体的传播规划：</w:t>
            </w:r>
          </w:p>
          <w:p w14:paraId="6CF79797">
            <w:pPr>
              <w:snapToGrid w:val="0"/>
              <w:ind w:left="2" w:leftChars="-5" w:hanging="12" w:hangingChars="6"/>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宣传准备工作完备，提供的报道数量及影像视频数量、时长优于采购需求，得</w:t>
            </w:r>
            <w:r>
              <w:rPr>
                <w:rFonts w:ascii="方正仿宋_GBK" w:hAnsi="方正仿宋_GBK" w:eastAsia="方正仿宋_GBK" w:cs="方正仿宋_GBK"/>
                <w:color w:val="000000"/>
              </w:rPr>
              <w:t>8</w:t>
            </w:r>
            <w:r>
              <w:rPr>
                <w:rFonts w:hint="eastAsia" w:ascii="方正仿宋_GBK" w:hAnsi="方正仿宋_GBK" w:eastAsia="方正仿宋_GBK" w:cs="方正仿宋_GBK"/>
                <w:color w:val="000000"/>
              </w:rPr>
              <w:t>分；</w:t>
            </w:r>
          </w:p>
          <w:p w14:paraId="717F6ABF">
            <w:pPr>
              <w:snapToGrid w:val="0"/>
              <w:ind w:left="2" w:leftChars="-5" w:hanging="12" w:hangingChars="6"/>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宣传准备工作比较完备，提供的报道数量及影像视频数量、时长满足采购需求，得</w:t>
            </w:r>
            <w:r>
              <w:rPr>
                <w:rFonts w:ascii="方正仿宋_GBK" w:hAnsi="方正仿宋_GBK" w:eastAsia="方正仿宋_GBK" w:cs="方正仿宋_GBK"/>
                <w:color w:val="000000"/>
              </w:rPr>
              <w:t>5</w:t>
            </w:r>
            <w:r>
              <w:rPr>
                <w:rFonts w:hint="eastAsia" w:ascii="方正仿宋_GBK" w:hAnsi="方正仿宋_GBK" w:eastAsia="方正仿宋_GBK" w:cs="方正仿宋_GBK"/>
                <w:color w:val="000000"/>
              </w:rPr>
              <w:t>分；</w:t>
            </w:r>
          </w:p>
          <w:p w14:paraId="3B9113C2">
            <w:pPr>
              <w:snapToGrid w:val="0"/>
              <w:ind w:left="2" w:leftChars="-5" w:hanging="12" w:hangingChars="6"/>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rPr>
              <w:t>宣传准备工作不充分，提供的报道数量及影像视频数量、时长无法保证满足采购需求，得0分。</w:t>
            </w:r>
          </w:p>
        </w:tc>
        <w:tc>
          <w:tcPr>
            <w:tcW w:w="911" w:type="dxa"/>
            <w:tcBorders>
              <w:top w:val="single" w:color="auto" w:sz="4" w:space="0"/>
              <w:left w:val="single" w:color="auto" w:sz="4" w:space="0"/>
              <w:bottom w:val="single" w:color="auto" w:sz="4" w:space="0"/>
              <w:right w:val="single" w:color="auto" w:sz="4" w:space="0"/>
            </w:tcBorders>
            <w:vAlign w:val="center"/>
          </w:tcPr>
          <w:p w14:paraId="47AFD75D">
            <w:pPr>
              <w:snapToGrid w:val="0"/>
              <w:jc w:val="center"/>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4"/>
              </w:rPr>
              <w:t>8</w:t>
            </w:r>
          </w:p>
        </w:tc>
      </w:tr>
      <w:tr w14:paraId="566D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560" w:type="dxa"/>
            <w:tcBorders>
              <w:top w:val="nil"/>
              <w:left w:val="single" w:color="auto" w:sz="4" w:space="0"/>
              <w:bottom w:val="single" w:color="auto" w:sz="4" w:space="0"/>
              <w:right w:val="single" w:color="auto" w:sz="4" w:space="0"/>
            </w:tcBorders>
            <w:vAlign w:val="center"/>
          </w:tcPr>
          <w:p w14:paraId="6F2D9A91">
            <w:pPr>
              <w:widowControl/>
              <w:jc w:val="left"/>
              <w:rPr>
                <w:rFonts w:ascii="方正仿宋_GBK" w:hAnsi="方正仿宋_GBK" w:eastAsia="方正仿宋_GBK" w:cs="方正仿宋_GBK"/>
                <w:color w:val="000000"/>
                <w:szCs w:val="21"/>
              </w:rPr>
            </w:pPr>
          </w:p>
        </w:tc>
        <w:tc>
          <w:tcPr>
            <w:tcW w:w="1842" w:type="dxa"/>
            <w:tcBorders>
              <w:top w:val="nil"/>
              <w:left w:val="single" w:color="auto" w:sz="4" w:space="0"/>
              <w:right w:val="single" w:color="auto" w:sz="4" w:space="0"/>
            </w:tcBorders>
            <w:vAlign w:val="center"/>
          </w:tcPr>
          <w:p w14:paraId="438F8F22">
            <w:pPr>
              <w:snapToGrid w:val="0"/>
              <w:ind w:left="2" w:leftChars="-5" w:hanging="12" w:hangingChars="6"/>
              <w:jc w:val="left"/>
              <w:rPr>
                <w:rFonts w:ascii="方正仿宋_GBK" w:hAnsi="方正仿宋_GBK" w:eastAsia="方正仿宋_GBK" w:cs="方正仿宋_GBK"/>
                <w:color w:val="000000"/>
                <w:szCs w:val="21"/>
              </w:rPr>
            </w:pPr>
          </w:p>
        </w:tc>
        <w:tc>
          <w:tcPr>
            <w:tcW w:w="5227" w:type="dxa"/>
            <w:tcBorders>
              <w:top w:val="single" w:color="auto" w:sz="4" w:space="0"/>
              <w:left w:val="single" w:color="auto" w:sz="4" w:space="0"/>
              <w:bottom w:val="single" w:color="auto" w:sz="4" w:space="0"/>
              <w:right w:val="single" w:color="auto" w:sz="4" w:space="0"/>
            </w:tcBorders>
            <w:vAlign w:val="center"/>
          </w:tcPr>
          <w:p w14:paraId="7572D8E6">
            <w:pPr>
              <w:snapToGrid w:val="0"/>
              <w:ind w:left="2" w:leftChars="-5" w:hanging="12" w:hangingChars="6"/>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媒体传播资源：</w:t>
            </w:r>
          </w:p>
          <w:p w14:paraId="032B2558">
            <w:pPr>
              <w:snapToGrid w:val="0"/>
              <w:ind w:left="2" w:leftChars="-5" w:hanging="12" w:hangingChars="6"/>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承诺可在央视频报道，</w:t>
            </w:r>
            <w:r>
              <w:rPr>
                <w:rFonts w:hint="eastAsia" w:ascii="方正仿宋_GBK" w:hAnsi="方正仿宋_GBK" w:eastAsia="方正仿宋_GBK" w:cs="方正仿宋_GBK"/>
                <w:color w:val="000000"/>
                <w:lang w:val="en-US" w:eastAsia="zh-CN"/>
              </w:rPr>
              <w:t>且</w:t>
            </w:r>
            <w:r>
              <w:rPr>
                <w:rFonts w:hint="eastAsia" w:ascii="方正仿宋_GBK" w:hAnsi="方正仿宋_GBK" w:eastAsia="方正仿宋_GBK" w:cs="方正仿宋_GBK"/>
                <w:color w:val="000000"/>
              </w:rPr>
              <w:t>地市级及以上媒体平台数目多于2家，得</w:t>
            </w:r>
            <w:r>
              <w:rPr>
                <w:rFonts w:ascii="方正仿宋_GBK" w:hAnsi="方正仿宋_GBK" w:eastAsia="方正仿宋_GBK" w:cs="方正仿宋_GBK"/>
                <w:color w:val="000000"/>
              </w:rPr>
              <w:t>7</w:t>
            </w:r>
            <w:r>
              <w:rPr>
                <w:rFonts w:hint="eastAsia" w:ascii="方正仿宋_GBK" w:hAnsi="方正仿宋_GBK" w:eastAsia="方正仿宋_GBK" w:cs="方正仿宋_GBK"/>
                <w:color w:val="000000"/>
              </w:rPr>
              <w:t>分；</w:t>
            </w:r>
          </w:p>
          <w:p w14:paraId="5E94FC8A">
            <w:pPr>
              <w:snapToGrid w:val="0"/>
              <w:ind w:left="2" w:leftChars="-5" w:hanging="12" w:hangingChars="6"/>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承诺可在央视频报道，</w:t>
            </w:r>
            <w:r>
              <w:rPr>
                <w:rFonts w:hint="eastAsia" w:ascii="方正仿宋_GBK" w:hAnsi="方正仿宋_GBK" w:eastAsia="方正仿宋_GBK" w:cs="方正仿宋_GBK"/>
                <w:color w:val="000000"/>
                <w:lang w:val="en-US" w:eastAsia="zh-CN"/>
              </w:rPr>
              <w:t>且</w:t>
            </w:r>
            <w:r>
              <w:rPr>
                <w:rFonts w:hint="eastAsia" w:ascii="方正仿宋_GBK" w:hAnsi="方正仿宋_GBK" w:eastAsia="方正仿宋_GBK" w:cs="方正仿宋_GBK"/>
                <w:color w:val="000000"/>
              </w:rPr>
              <w:t>地市级及以上媒体平台数目为2家，得3分；</w:t>
            </w:r>
          </w:p>
          <w:p w14:paraId="7AFF5C0B">
            <w:pPr>
              <w:snapToGrid w:val="0"/>
              <w:ind w:left="2" w:leftChars="-5" w:hanging="12" w:hangingChars="6"/>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rPr>
              <w:t>无法承诺在央视频报道，</w:t>
            </w:r>
            <w:r>
              <w:rPr>
                <w:rFonts w:hint="eastAsia" w:ascii="方正仿宋_GBK" w:hAnsi="方正仿宋_GBK" w:eastAsia="方正仿宋_GBK" w:cs="方正仿宋_GBK"/>
                <w:color w:val="000000"/>
                <w:lang w:val="en-US" w:eastAsia="zh-CN"/>
              </w:rPr>
              <w:t>或</w:t>
            </w:r>
            <w:r>
              <w:rPr>
                <w:rFonts w:hint="eastAsia" w:ascii="方正仿宋_GBK" w:hAnsi="方正仿宋_GBK" w:eastAsia="方正仿宋_GBK" w:cs="方正仿宋_GBK"/>
                <w:color w:val="000000"/>
              </w:rPr>
              <w:t>地市级及以上媒体平台数目少于2家，得0分。</w:t>
            </w:r>
          </w:p>
        </w:tc>
        <w:tc>
          <w:tcPr>
            <w:tcW w:w="911" w:type="dxa"/>
            <w:tcBorders>
              <w:top w:val="single" w:color="auto" w:sz="4" w:space="0"/>
              <w:left w:val="single" w:color="auto" w:sz="4" w:space="0"/>
              <w:bottom w:val="single" w:color="auto" w:sz="4" w:space="0"/>
              <w:right w:val="single" w:color="auto" w:sz="4" w:space="0"/>
            </w:tcBorders>
            <w:vAlign w:val="center"/>
          </w:tcPr>
          <w:p w14:paraId="317AFDF8">
            <w:pPr>
              <w:snapToGrid w:val="0"/>
              <w:jc w:val="center"/>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4"/>
              </w:rPr>
              <w:t>7</w:t>
            </w:r>
          </w:p>
        </w:tc>
      </w:tr>
      <w:tr w14:paraId="0A19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trPr>
        <w:tc>
          <w:tcPr>
            <w:tcW w:w="3402" w:type="dxa"/>
            <w:gridSpan w:val="2"/>
            <w:tcBorders>
              <w:top w:val="single" w:color="auto" w:sz="4" w:space="0"/>
              <w:left w:val="single" w:color="auto" w:sz="4" w:space="0"/>
              <w:bottom w:val="single" w:color="auto" w:sz="4" w:space="0"/>
              <w:right w:val="single" w:color="auto" w:sz="4" w:space="0"/>
            </w:tcBorders>
            <w:vAlign w:val="center"/>
          </w:tcPr>
          <w:p w14:paraId="50B1AF4F">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价格部分10分</w:t>
            </w:r>
          </w:p>
        </w:tc>
        <w:tc>
          <w:tcPr>
            <w:tcW w:w="5227" w:type="dxa"/>
            <w:tcBorders>
              <w:top w:val="single" w:color="auto" w:sz="4" w:space="0"/>
              <w:left w:val="single" w:color="auto" w:sz="4" w:space="0"/>
              <w:bottom w:val="single" w:color="auto" w:sz="4" w:space="0"/>
              <w:right w:val="single" w:color="auto" w:sz="4" w:space="0"/>
            </w:tcBorders>
            <w:vAlign w:val="center"/>
          </w:tcPr>
          <w:p w14:paraId="4B9F41BD">
            <w:pPr>
              <w:snapToGrid w:val="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报价满足文件要求且报价最低的最后报价为评价基准价，其价格为满分。其他报价人的价格分统一按照下列公式计算：报价得分＝（评标基准价/报价）×10%×100。</w:t>
            </w:r>
          </w:p>
        </w:tc>
        <w:tc>
          <w:tcPr>
            <w:tcW w:w="911" w:type="dxa"/>
            <w:tcBorders>
              <w:top w:val="single" w:color="auto" w:sz="4" w:space="0"/>
              <w:left w:val="single" w:color="auto" w:sz="4" w:space="0"/>
              <w:bottom w:val="single" w:color="auto" w:sz="4" w:space="0"/>
              <w:right w:val="single" w:color="auto" w:sz="4" w:space="0"/>
            </w:tcBorders>
            <w:vAlign w:val="center"/>
          </w:tcPr>
          <w:p w14:paraId="37A9D9E9">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10</w:t>
            </w:r>
          </w:p>
        </w:tc>
      </w:tr>
      <w:tr w14:paraId="7D9C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29" w:type="dxa"/>
            <w:gridSpan w:val="3"/>
            <w:tcBorders>
              <w:top w:val="single" w:color="auto" w:sz="4" w:space="0"/>
              <w:left w:val="single" w:color="auto" w:sz="4" w:space="0"/>
              <w:bottom w:val="single" w:color="auto" w:sz="4" w:space="0"/>
              <w:right w:val="single" w:color="auto" w:sz="4" w:space="0"/>
            </w:tcBorders>
            <w:vAlign w:val="center"/>
          </w:tcPr>
          <w:p w14:paraId="10A3D86F">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总           分</w:t>
            </w:r>
          </w:p>
        </w:tc>
        <w:tc>
          <w:tcPr>
            <w:tcW w:w="911" w:type="dxa"/>
            <w:tcBorders>
              <w:top w:val="single" w:color="auto" w:sz="4" w:space="0"/>
              <w:left w:val="single" w:color="auto" w:sz="4" w:space="0"/>
              <w:bottom w:val="single" w:color="auto" w:sz="4" w:space="0"/>
              <w:right w:val="single" w:color="auto" w:sz="4" w:space="0"/>
            </w:tcBorders>
            <w:vAlign w:val="center"/>
          </w:tcPr>
          <w:p w14:paraId="78B2C781">
            <w:pPr>
              <w:snapToGrid w:val="0"/>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100分</w:t>
            </w:r>
          </w:p>
        </w:tc>
      </w:tr>
      <w:bookmarkEnd w:id="33"/>
      <w:bookmarkEnd w:id="34"/>
    </w:tbl>
    <w:p w14:paraId="7A00BD29">
      <w:pPr>
        <w:pStyle w:val="16"/>
        <w:ind w:firstLine="0" w:firstLineChars="0"/>
        <w:rPr>
          <w:rFonts w:ascii="仿宋" w:hAnsi="仿宋" w:eastAsia="仿宋"/>
          <w:color w:val="000000" w:themeColor="text1"/>
          <w:sz w:val="28"/>
          <w:szCs w:val="28"/>
          <w14:textFill>
            <w14:solidFill>
              <w14:schemeClr w14:val="tx1"/>
            </w14:solidFill>
          </w14:textFill>
        </w:rPr>
      </w:pPr>
    </w:p>
    <w:p w14:paraId="0965D764">
      <w:pPr>
        <w:pStyle w:val="24"/>
        <w:rPr>
          <w:rFonts w:ascii="方正仿宋_GBK" w:hAnsi="方正仿宋_GBK" w:eastAsia="方正仿宋_GBK" w:cs="方正仿宋_GBK"/>
          <w:color w:val="000000" w:themeColor="text1"/>
          <w:sz w:val="44"/>
          <w:szCs w:val="44"/>
          <w14:textFill>
            <w14:solidFill>
              <w14:schemeClr w14:val="tx1"/>
            </w14:solidFill>
          </w14:textFill>
        </w:rPr>
      </w:pPr>
      <w:r>
        <w:rPr>
          <w:rFonts w:hint="eastAsia" w:ascii="方正仿宋_GBK" w:hAnsi="方正仿宋_GBK" w:eastAsia="方正仿宋_GBK" w:cs="方正仿宋_GBK"/>
          <w:color w:val="000000" w:themeColor="text1"/>
          <w:sz w:val="44"/>
          <w:szCs w:val="44"/>
          <w14:textFill>
            <w14:solidFill>
              <w14:schemeClr w14:val="tx1"/>
            </w14:solidFill>
          </w14:textFill>
        </w:rPr>
        <w:t xml:space="preserve">第四章 </w:t>
      </w:r>
      <w:bookmarkStart w:id="37" w:name="_Toc1621986324"/>
      <w:r>
        <w:rPr>
          <w:rFonts w:hint="eastAsia" w:ascii="方正仿宋_GBK" w:hAnsi="方正仿宋_GBK" w:eastAsia="方正仿宋_GBK" w:cs="方正仿宋_GBK"/>
          <w:color w:val="000000" w:themeColor="text1"/>
          <w:sz w:val="44"/>
          <w:szCs w:val="44"/>
          <w14:textFill>
            <w14:solidFill>
              <w14:schemeClr w14:val="tx1"/>
            </w14:solidFill>
          </w14:textFill>
        </w:rPr>
        <w:t>招标需求</w:t>
      </w:r>
      <w:bookmarkEnd w:id="37"/>
    </w:p>
    <w:bookmarkEnd w:id="0"/>
    <w:bookmarkEnd w:id="1"/>
    <w:bookmarkEnd w:id="2"/>
    <w:bookmarkEnd w:id="3"/>
    <w:bookmarkEnd w:id="4"/>
    <w:p w14:paraId="2304D6CB">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bookmarkStart w:id="38" w:name="_Toc121226010"/>
      <w:bookmarkStart w:id="39" w:name="_Toc1257197688"/>
      <w:r>
        <w:rPr>
          <w:rFonts w:hint="eastAsia" w:ascii="仿宋" w:hAnsi="仿宋" w:eastAsia="仿宋"/>
          <w:bCs/>
          <w:color w:val="000000" w:themeColor="text1"/>
          <w:sz w:val="28"/>
          <w:szCs w:val="28"/>
          <w14:textFill>
            <w14:solidFill>
              <w14:schemeClr w14:val="tx1"/>
            </w14:solidFill>
          </w14:textFill>
        </w:rPr>
        <w:t>结合中国奥委会、中国国家队形象，在活动地区推广奥林匹克运动，传播奥林匹克精神、中华体育精神，推广中国奥委会、中国国家队品牌。</w:t>
      </w:r>
    </w:p>
    <w:p w14:paraId="0BB0FDD2">
      <w:pPr>
        <w:snapToGrid w:val="0"/>
        <w:spacing w:line="360" w:lineRule="auto"/>
        <w:ind w:firstLine="548"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围绕建设体育强国目标，传播奥林匹克主义、弘扬中华体育精神，以优秀运动员为榜样、以运动项目为纽带，向广大受众做出最直接的示范。发挥体育多元价值功能，围绕米兰冬奥会、粤港澳大湾区全运会、成都世界运动会、美丽乡村建设、体育帮扶等国家核心发展项目开展主题多样活动，为民族复兴注入精神动力的同时，提升中国奥委会、中国国家队品牌声誉及表现力。</w:t>
      </w:r>
    </w:p>
    <w:p w14:paraId="20060D20">
      <w:pPr>
        <w:snapToGrid w:val="0"/>
        <w:spacing w:line="360" w:lineRule="auto"/>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标项1：</w:t>
      </w:r>
    </w:p>
    <w:p w14:paraId="23324211">
      <w:pPr>
        <w:snapToGrid w:val="0"/>
        <w:spacing w:line="360" w:lineRule="auto"/>
        <w:ind w:firstLine="548"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w:t>
      </w:r>
      <w:r>
        <w:rPr>
          <w:rFonts w:hint="eastAsia" w:ascii="仿宋" w:hAnsi="仿宋" w:eastAsia="仿宋"/>
          <w:b/>
          <w:color w:val="000000" w:themeColor="text1"/>
          <w:sz w:val="28"/>
          <w:szCs w:val="28"/>
          <w14:textFill>
            <w14:solidFill>
              <w14:schemeClr w14:val="tx1"/>
            </w14:solidFill>
          </w14:textFill>
        </w:rPr>
        <w:t>、服务内容</w:t>
      </w:r>
    </w:p>
    <w:p w14:paraId="5A1D5DEA">
      <w:pPr>
        <w:numPr>
          <w:ilvl w:val="255"/>
          <w:numId w:val="0"/>
        </w:numPr>
        <w:snapToGrid w:val="0"/>
        <w:spacing w:line="360" w:lineRule="auto"/>
        <w:ind w:firstLine="560" w:firstLineChars="200"/>
        <w:jc w:val="left"/>
      </w:pPr>
      <w:r>
        <w:rPr>
          <w:rFonts w:hint="eastAsia" w:ascii="仿宋" w:hAnsi="仿宋" w:eastAsia="仿宋"/>
          <w:bCs/>
          <w:color w:val="000000" w:themeColor="text1"/>
          <w:sz w:val="28"/>
          <w:szCs w:val="28"/>
          <w14:textFill>
            <w14:solidFill>
              <w14:schemeClr w14:val="tx1"/>
            </w14:solidFill>
          </w14:textFill>
        </w:rPr>
        <w:t>活动整体设计、场地布置、运动员邀请及接待、活动现场组织、各省市体育局的关系协调、媒体宣传、摄影、摄像等。</w:t>
      </w:r>
    </w:p>
    <w:p w14:paraId="33A8CEBF">
      <w:pPr>
        <w:snapToGrid w:val="0"/>
        <w:spacing w:line="360" w:lineRule="auto"/>
        <w:ind w:firstLine="551"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二、活动内容及要求</w:t>
      </w:r>
      <w:r>
        <w:rPr>
          <w:rFonts w:hint="eastAsia" w:ascii="仿宋" w:hAnsi="仿宋" w:eastAsia="仿宋"/>
          <w:bCs/>
          <w:color w:val="000000" w:themeColor="text1"/>
          <w:sz w:val="28"/>
          <w:szCs w:val="28"/>
          <w14:textFill>
            <w14:solidFill>
              <w14:schemeClr w14:val="tx1"/>
            </w14:solidFill>
          </w14:textFill>
        </w:rPr>
        <w:t>（下列事项中▲项为必须满足项，投标人须在投标文件中提供符合要求的承诺书，否则投标无效。</w:t>
      </w:r>
      <w:r>
        <w:rPr>
          <w:rFonts w:hint="eastAsia" w:ascii="仿宋" w:hAnsi="仿宋" w:eastAsia="仿宋"/>
          <w:b/>
          <w:color w:val="000000" w:themeColor="text1"/>
          <w:sz w:val="28"/>
          <w:szCs w:val="28"/>
          <w14:textFill>
            <w14:solidFill>
              <w14:schemeClr w14:val="tx1"/>
            </w14:solidFill>
          </w14:textFill>
        </w:rPr>
        <w:t>）</w:t>
      </w:r>
    </w:p>
    <w:p w14:paraId="6E104F13">
      <w:pPr>
        <w:snapToGrid w:val="0"/>
        <w:spacing w:line="360" w:lineRule="auto"/>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1、活动策划执行</w:t>
      </w:r>
    </w:p>
    <w:p w14:paraId="02B67601">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投标人对活动整体流程的策划，并提供相应的活动策划方案、时间进度、分工安排表、主持人选择等方案。</w:t>
      </w:r>
    </w:p>
    <w:p w14:paraId="2CD9BFA2">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2、景观设计</w:t>
      </w:r>
    </w:p>
    <w:p w14:paraId="38997755">
      <w:pPr>
        <w:numPr>
          <w:ilvl w:val="255"/>
          <w:numId w:val="0"/>
        </w:numPr>
        <w:snapToGrid w:val="0"/>
        <w:spacing w:line="360" w:lineRule="auto"/>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投标人应结合项目需求及本活动往年实施案例，提供活动所需的各类设计稿，包括各项平面设计、舞台搭建设计、活动整体效果图等，并提供相应的平面设计稿、三维效果图等方案。</w:t>
      </w:r>
    </w:p>
    <w:p w14:paraId="7283BB50">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东文宋体" w:hAnsi="东文宋体" w:eastAsia="东文宋体" w:cs="东文宋体"/>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3、场地协调</w:t>
      </w:r>
    </w:p>
    <w:p w14:paraId="42B5D82F">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投标人</w:t>
      </w:r>
      <w:r>
        <w:rPr>
          <w:rFonts w:hint="eastAsia" w:ascii="仿宋" w:hAnsi="仿宋" w:eastAsia="仿宋"/>
          <w:bCs/>
          <w:color w:val="000000" w:themeColor="text1"/>
          <w:sz w:val="28"/>
          <w:szCs w:val="28"/>
          <w14:textFill>
            <w14:solidFill>
              <w14:schemeClr w14:val="tx1"/>
            </w14:solidFill>
          </w14:textFill>
        </w:rPr>
        <w:t>提供的活动场地，地点须符合采购需求和活动主题，并能与所在地相关部门进行协调。</w:t>
      </w:r>
    </w:p>
    <w:p w14:paraId="5533611C">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东文宋体" w:hAnsi="东文宋体" w:eastAsia="东文宋体" w:cs="东文宋体"/>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4、运动员邀请方案：平均每站活动须邀请三名以上知名运动员参加，其中至少两名拥有奥运冠军或世界冠军头衔。</w:t>
      </w:r>
    </w:p>
    <w:p w14:paraId="2F214770">
      <w:pPr>
        <w:numPr>
          <w:ilvl w:val="255"/>
          <w:numId w:val="0"/>
        </w:num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5、媒体宣传方案：活动力求辨识度高、利于媒体的广泛传播，系列活动要求不少于3篇的平面报道（每站活动至少1篇）和30篇的网络报道（每站活动至少10篇，其中至少包含一次央媒报道）以及至少</w:t>
      </w:r>
      <w:r>
        <w:rPr>
          <w:rFonts w:ascii="仿宋" w:hAnsi="仿宋" w:eastAsia="仿宋"/>
          <w:bCs/>
          <w:color w:val="000000" w:themeColor="text1"/>
          <w:sz w:val="28"/>
          <w:szCs w:val="28"/>
          <w14:textFill>
            <w14:solidFill>
              <w14:schemeClr w14:val="tx1"/>
            </w14:solidFill>
          </w14:textFill>
        </w:rPr>
        <w:t>1次</w:t>
      </w:r>
      <w:r>
        <w:rPr>
          <w:rFonts w:hint="eastAsia" w:ascii="仿宋" w:hAnsi="仿宋" w:eastAsia="仿宋"/>
          <w:bCs/>
          <w:color w:val="000000" w:themeColor="text1"/>
          <w:sz w:val="28"/>
          <w:szCs w:val="28"/>
          <w14:textFill>
            <w14:solidFill>
              <w14:schemeClr w14:val="tx1"/>
            </w14:solidFill>
          </w14:textFill>
        </w:rPr>
        <w:t>央视频报道；投标人须拍摄整理并制作每站活动（共3站）的照片集锦，并且拍摄制作1个20s左右以及3min左右的宣传视频，便于后续宣传推广。</w:t>
      </w:r>
    </w:p>
    <w:p w14:paraId="2ABE6C7B">
      <w:pPr>
        <w:numPr>
          <w:ilvl w:val="255"/>
          <w:numId w:val="0"/>
        </w:num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6、活动相关费用</w:t>
      </w:r>
    </w:p>
    <w:p w14:paraId="66546786">
      <w:pPr>
        <w:numPr>
          <w:ilvl w:val="255"/>
          <w:numId w:val="0"/>
        </w:num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费用包含开展活动的所有费用，包括但不限于活动的策划设计费用、活动审批费用（活动涉及的消防、城管、环保、公安等相关部门）、活动所需场地费用（含场地租赁、审批等）、配套专业设备费用、物料费用（含设计定制）、组织费用、人员费用（主持、运动员、工作人员等）、差旅食宿费用、保障措施费用（安保、医疗、卫生、应急、保险等）、配套宣传推广等完成此项目的所有费用。</w:t>
      </w:r>
      <w:bookmarkStart w:id="40" w:name="OLE_LINK7"/>
      <w:bookmarkStart w:id="41" w:name="OLE_LINK8"/>
    </w:p>
    <w:p w14:paraId="4F146C66">
      <w:pPr>
        <w:numPr>
          <w:ilvl w:val="255"/>
          <w:numId w:val="0"/>
        </w:num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7、活动现场相关标准</w:t>
      </w:r>
    </w:p>
    <w:bookmarkEnd w:id="40"/>
    <w:bookmarkEnd w:id="41"/>
    <w:p w14:paraId="6F7C87B7">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（1）每站现场活动开展时长不少于</w:t>
      </w:r>
      <w:r>
        <w:rPr>
          <w:rFonts w:ascii="仿宋" w:hAnsi="仿宋" w:eastAsia="仿宋"/>
          <w:bCs/>
          <w:color w:val="000000" w:themeColor="text1"/>
          <w:sz w:val="28"/>
          <w:szCs w:val="28"/>
          <w14:textFill>
            <w14:solidFill>
              <w14:schemeClr w14:val="tx1"/>
            </w14:solidFill>
          </w14:textFill>
        </w:rPr>
        <w:t>2小时</w:t>
      </w:r>
    </w:p>
    <w:p w14:paraId="5D8F7466">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w:t>
      </w:r>
    </w:p>
    <w:p w14:paraId="637143BF">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（2）活动场地总面积不低于300㎡；参与人群不少于300人次；</w:t>
      </w:r>
    </w:p>
    <w:p w14:paraId="0B40D64C">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（3）活动搭建区包括但不限于：合影背景板、形象立体字、舞台+地毯、LED屏、灯光、音响。</w:t>
      </w:r>
    </w:p>
    <w:p w14:paraId="5169E844">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（4）物料准备包括但不限于：易拉宝、横幅、桌卡、工作证、主持人手卡、麦标。</w:t>
      </w:r>
    </w:p>
    <w:p w14:paraId="67005D8E">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（5）场地布置标准：主背景板面积不少于1.8*3.2m，场地布置样式须突出活动主题。</w:t>
      </w:r>
    </w:p>
    <w:p w14:paraId="1411FD29">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（6）设备调试要点：声光电设备需满足活动需求，配备专业音响设备(户外考虑线性阵列音响)、灯光设备(包括但不限于面光、特效光等)，需提供声、光、电的详细设备类型及数量。</w:t>
      </w:r>
    </w:p>
    <w:p w14:paraId="1129C8F1">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8、应急预案</w:t>
      </w:r>
    </w:p>
    <w:p w14:paraId="0B0E7E20">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投标人应做好活动执行协调措施的说明及应急预案，包括户外活动可能涉及的消防、环保、治安等公共安全问题，施工质量、效率和安全性问题，并能及时应对相关信息网络传播过程中的舆情风险问题。投标人需提供相关解决措施说明并负责执行消防、城管、环保、公安等相关要求。</w:t>
      </w:r>
    </w:p>
    <w:p w14:paraId="46094A6C">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东文宋体" w:hAnsi="东文宋体" w:eastAsia="东文宋体" w:cs="东文宋体"/>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9、安全保证</w:t>
      </w:r>
    </w:p>
    <w:p w14:paraId="6D78DEEF">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（1）医疗安全:安排2名医护人员驻场，备齐急救箱(含止血包扎用品、常用药品)，距最近医院路线提前标注；</w:t>
      </w:r>
    </w:p>
    <w:p w14:paraId="510D5E86">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（2）场地安全:检查场地承重(避免超过设计荷载)、电线是否外露(用护线槽覆盖)、消防通道是否畅通(宽度≥1.2m)，配备灭火器(每50m²1具)；</w:t>
      </w:r>
    </w:p>
    <w:p w14:paraId="08F02382">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（3）设备安全:灯光架、LED 屏支架需用沙袋或膨胀螺丝固定，户外场地需提前查看天气预报，遇暴雨需准备帐篷或改期。</w:t>
      </w:r>
    </w:p>
    <w:p w14:paraId="70E89F48">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bookmarkStart w:id="42" w:name="OLE_LINK28"/>
      <w:bookmarkStart w:id="43" w:name="OLE_LINK27"/>
      <w:bookmarkStart w:id="44" w:name="OLE_LINK19"/>
      <w:bookmarkStart w:id="45" w:name="OLE_LINK20"/>
      <w:r>
        <w:rPr>
          <w:rFonts w:hint="eastAsia" w:ascii="仿宋" w:hAnsi="仿宋" w:eastAsia="仿宋"/>
          <w:bCs/>
          <w:color w:val="000000" w:themeColor="text1"/>
          <w:sz w:val="28"/>
          <w:szCs w:val="28"/>
          <w14:textFill>
            <w14:solidFill>
              <w14:schemeClr w14:val="tx1"/>
            </w14:solidFill>
          </w14:textFill>
        </w:rPr>
        <w:t>（4）网络舆情安全：安排相关人员进行全网实时舆情监测，发现负面信息立即启动预案处置，重大舆情需在1小时内响应并同步主办方。</w:t>
      </w:r>
    </w:p>
    <w:bookmarkEnd w:id="42"/>
    <w:bookmarkEnd w:id="43"/>
    <w:bookmarkEnd w:id="44"/>
    <w:bookmarkEnd w:id="45"/>
    <w:p w14:paraId="7F8EEA1F">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10、各执行站点须完成不少于50份的有效公众参与满意度调研问卷，并形成1份调研报告。</w:t>
      </w:r>
    </w:p>
    <w:p w14:paraId="28B8946F">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11、服务时间：自合同签订起1年，可根据实际情况调整。</w:t>
      </w:r>
    </w:p>
    <w:p w14:paraId="4C2332D3">
      <w:pPr>
        <w:snapToGrid w:val="0"/>
        <w:spacing w:line="360" w:lineRule="auto"/>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三、2025年-2026年“中国国家队公益服务大行动”参考主题（3站）</w:t>
      </w:r>
    </w:p>
    <w:p w14:paraId="7AF9AE5B">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主题一：深耕红色沃土，绘就运动画卷</w:t>
      </w:r>
    </w:p>
    <w:p w14:paraId="57A2CBB3">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计划开展地点：四川省巴中市</w:t>
      </w:r>
    </w:p>
    <w:p w14:paraId="1B6D686C">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计划开展时间：2025年</w:t>
      </w:r>
      <w:r>
        <w:rPr>
          <w:rFonts w:ascii="仿宋" w:hAnsi="仿宋" w:eastAsia="仿宋"/>
          <w:bCs/>
          <w:color w:val="000000" w:themeColor="text1"/>
          <w:sz w:val="28"/>
          <w:szCs w:val="28"/>
          <w:highlight w:val="none"/>
          <w14:textFill>
            <w14:solidFill>
              <w14:schemeClr w14:val="tx1"/>
            </w14:solidFill>
          </w14:textFill>
        </w:rPr>
        <w:t>8月</w:t>
      </w:r>
      <w:r>
        <w:rPr>
          <w:rFonts w:hint="eastAsia" w:ascii="仿宋" w:hAnsi="仿宋" w:eastAsia="仿宋"/>
          <w:bCs/>
          <w:color w:val="000000" w:themeColor="text1"/>
          <w:sz w:val="28"/>
          <w:szCs w:val="28"/>
          <w14:textFill>
            <w14:solidFill>
              <w14:schemeClr w14:val="tx1"/>
            </w14:solidFill>
          </w14:textFill>
        </w:rPr>
        <w:t>（具体开展时间视情况确定）</w:t>
      </w:r>
    </w:p>
    <w:p w14:paraId="4F4BBB45">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计划开展项目：乒乓球、自行车等（具体开展项目视邀请嘉宾情况确定）</w:t>
      </w:r>
    </w:p>
    <w:p w14:paraId="275C1D36">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活动计划内容：</w:t>
      </w:r>
    </w:p>
    <w:p w14:paraId="13D95D9D">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依托巴中作为红军故乡和秦巴生态屏障的双重优势，以</w:t>
      </w:r>
      <w:r>
        <w:rPr>
          <w:rFonts w:hint="eastAsia" w:ascii="仿宋" w:hAnsi="仿宋" w:eastAsia="仿宋"/>
          <w:bCs/>
          <w:color w:val="000000" w:themeColor="text1"/>
          <w:sz w:val="28"/>
          <w:szCs w:val="28"/>
          <w:highlight w:val="none"/>
          <w14:textFill>
            <w14:solidFill>
              <w14:schemeClr w14:val="tx1"/>
            </w14:solidFill>
          </w14:textFill>
        </w:rPr>
        <w:t>国家队冠军</w:t>
      </w:r>
      <w:r>
        <w:rPr>
          <w:rFonts w:hint="eastAsia" w:ascii="仿宋" w:hAnsi="仿宋" w:eastAsia="仿宋"/>
          <w:bCs/>
          <w:color w:val="000000" w:themeColor="text1"/>
          <w:sz w:val="28"/>
          <w:szCs w:val="28"/>
          <w14:textFill>
            <w14:solidFill>
              <w14:schemeClr w14:val="tx1"/>
            </w14:solidFill>
          </w14:textFill>
        </w:rPr>
        <w:t>专业指导为纽带，有机整合山地运动设施与红色体育资源，在群众体育活动中探索革命传统与自然体验的融合实践，通过并重推进参与体验提升与文化价值传承，彰显地域特色体育发展路径。</w:t>
      </w:r>
    </w:p>
    <w:p w14:paraId="6834E221">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主题二：全运助融合，一路共担当</w:t>
      </w:r>
    </w:p>
    <w:p w14:paraId="4FD3EDD8">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计划开展地点：广东省深圳市</w:t>
      </w:r>
    </w:p>
    <w:p w14:paraId="105859DA">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计划开展时间：2025年11月（具体开展时间视情况确定）</w:t>
      </w:r>
    </w:p>
    <w:p w14:paraId="287BC6A1">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计划开展项目:足球、排球等(具体开展项目视邀请嘉宾情况确定)</w:t>
      </w:r>
    </w:p>
    <w:p w14:paraId="2F7FDE70">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活动计划内容：</w:t>
      </w:r>
    </w:p>
    <w:p w14:paraId="3F7729A0">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紧抓粤港澳全运会促进区域融合的战略意义，以国家队运动员为公益支点，串联赛事热点场景与赞助商希望小镇或新年跑等平台开展公益活动，助力企业社会责任持续输出，推动品牌社会责任与区域发展需求深度绑定。</w:t>
      </w:r>
    </w:p>
    <w:p w14:paraId="3B141155">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主题三：运动赋能乡村，携手共筑梦想</w:t>
      </w:r>
    </w:p>
    <w:p w14:paraId="0BE9B868">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计划开展地点：贵州省毕节市(织金县)</w:t>
      </w:r>
    </w:p>
    <w:p w14:paraId="20542F0C">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计划开展时间：2026年5月（具体开展时间视情况确定）</w:t>
      </w:r>
    </w:p>
    <w:p w14:paraId="589D9ADA">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计划开展项目：羽毛球、健身操等(具体开展项目视邀请嘉宾情况确定)</w:t>
      </w:r>
    </w:p>
    <w:p w14:paraId="314A7F94">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活动计划内容：</w:t>
      </w:r>
    </w:p>
    <w:p w14:paraId="120D1734">
      <w:pPr>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贵州作为乡村振兴重点地区，亟需通过体育公益行动激活乡村活力、传承民族文化。活动以国家队运动员下沉乡村为核心，依托群众体育基础，打造全民健身示范场景，通过竞技体育精神提振乡村发展信心。</w:t>
      </w:r>
    </w:p>
    <w:p w14:paraId="1B3FCF7A">
      <w:pPr>
        <w:pStyle w:val="16"/>
        <w:ind w:firstLine="0" w:firstLineChars="0"/>
        <w:rPr>
          <w:rFonts w:ascii="仿宋" w:hAnsi="仿宋" w:eastAsia="仿宋"/>
          <w:color w:val="000000" w:themeColor="text1"/>
          <w:sz w:val="28"/>
          <w:szCs w:val="28"/>
          <w14:textFill>
            <w14:solidFill>
              <w14:schemeClr w14:val="tx1"/>
            </w14:solidFill>
          </w14:textFill>
        </w:rPr>
      </w:pPr>
    </w:p>
    <w:p w14:paraId="7A074DE3">
      <w:pPr>
        <w:pStyle w:val="16"/>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标项2：</w:t>
      </w:r>
    </w:p>
    <w:p w14:paraId="0544041D">
      <w:pPr>
        <w:snapToGrid w:val="0"/>
        <w:spacing w:line="360" w:lineRule="auto"/>
        <w:ind w:firstLine="548"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w:t>
      </w:r>
      <w:r>
        <w:rPr>
          <w:rFonts w:hint="eastAsia" w:ascii="仿宋" w:hAnsi="仿宋" w:eastAsia="仿宋"/>
          <w:b/>
          <w:color w:val="000000" w:themeColor="text1"/>
          <w:sz w:val="28"/>
          <w:szCs w:val="28"/>
          <w14:textFill>
            <w14:solidFill>
              <w14:schemeClr w14:val="tx1"/>
            </w14:solidFill>
          </w14:textFill>
        </w:rPr>
        <w:t>、服务内容</w:t>
      </w:r>
    </w:p>
    <w:p w14:paraId="1D5E8FC0">
      <w:pPr>
        <w:numPr>
          <w:ilvl w:val="255"/>
          <w:numId w:val="0"/>
        </w:numPr>
        <w:snapToGrid w:val="0"/>
        <w:spacing w:line="360" w:lineRule="auto"/>
        <w:ind w:firstLine="560" w:firstLineChars="200"/>
        <w:jc w:val="left"/>
      </w:pPr>
      <w:r>
        <w:rPr>
          <w:rFonts w:hint="eastAsia" w:ascii="仿宋" w:hAnsi="仿宋" w:eastAsia="仿宋"/>
          <w:bCs/>
          <w:color w:val="000000" w:themeColor="text1"/>
          <w:sz w:val="28"/>
          <w:szCs w:val="28"/>
          <w14:textFill>
            <w14:solidFill>
              <w14:schemeClr w14:val="tx1"/>
            </w14:solidFill>
          </w14:textFill>
        </w:rPr>
        <w:t>活动整体设计、场地布置、运动员邀请及接待、活动现场组织、各省市体育局的关系协调、媒体宣传、摄影、摄像等。</w:t>
      </w:r>
    </w:p>
    <w:p w14:paraId="4FBD699A">
      <w:pPr>
        <w:snapToGrid w:val="0"/>
        <w:spacing w:line="360" w:lineRule="auto"/>
        <w:ind w:firstLine="551"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二、活动内容及要求</w:t>
      </w:r>
      <w:r>
        <w:rPr>
          <w:rFonts w:hint="eastAsia" w:ascii="仿宋" w:hAnsi="仿宋" w:eastAsia="仿宋"/>
          <w:bCs/>
          <w:color w:val="000000" w:themeColor="text1"/>
          <w:sz w:val="28"/>
          <w:szCs w:val="28"/>
          <w14:textFill>
            <w14:solidFill>
              <w14:schemeClr w14:val="tx1"/>
            </w14:solidFill>
          </w14:textFill>
        </w:rPr>
        <w:t>（下列事项中▲项为必须满足项，投标人须在投标文件中提供符合要求的承诺书，否则投标无效。</w:t>
      </w:r>
      <w:r>
        <w:rPr>
          <w:rFonts w:hint="eastAsia" w:ascii="仿宋" w:hAnsi="仿宋" w:eastAsia="仿宋"/>
          <w:b/>
          <w:color w:val="000000" w:themeColor="text1"/>
          <w:sz w:val="28"/>
          <w:szCs w:val="28"/>
          <w14:textFill>
            <w14:solidFill>
              <w14:schemeClr w14:val="tx1"/>
            </w14:solidFill>
          </w14:textFill>
        </w:rPr>
        <w:t>）</w:t>
      </w:r>
    </w:p>
    <w:p w14:paraId="30892345">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1、活动策划执行</w:t>
      </w:r>
    </w:p>
    <w:p w14:paraId="181ADE3E">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投标人对活动整体流程的策划，并提供相应的活动策划方案、时间进度、分工安排表、主持人选择等方案。</w:t>
      </w:r>
    </w:p>
    <w:p w14:paraId="59CCB1A3">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景观设计</w:t>
      </w:r>
    </w:p>
    <w:p w14:paraId="1CC78E23">
      <w:pPr>
        <w:numPr>
          <w:ilvl w:val="255"/>
          <w:numId w:val="0"/>
        </w:numPr>
        <w:snapToGrid w:val="0"/>
        <w:spacing w:line="360" w:lineRule="auto"/>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投标人应结合项目需求及本活动往年实施案例，提供活动所需的各类设计稿，包括各项平面设计、舞台搭建设计、活动整体效果图等，并提供相应的平面设计稿、三维效果图等方案。</w:t>
      </w:r>
    </w:p>
    <w:p w14:paraId="2EA498FA">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东文宋体" w:hAnsi="东文宋体" w:eastAsia="东文宋体" w:cs="东文宋体"/>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3、场地协调</w:t>
      </w:r>
    </w:p>
    <w:p w14:paraId="7B8D7480">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投标人提供的活动场地，地点须符合采购需求和活动主题，并能与所在地相关部门进行协调。</w:t>
      </w:r>
    </w:p>
    <w:p w14:paraId="7CBB4FDA">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东文宋体" w:hAnsi="东文宋体" w:eastAsia="东文宋体" w:cs="东文宋体"/>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4、运动员邀请方案：平均每站活动须邀请三名以上知名运动员参加，其中至少两名拥有奥运冠军或世界冠军头衔。</w:t>
      </w:r>
    </w:p>
    <w:p w14:paraId="38F35A0D">
      <w:pPr>
        <w:numPr>
          <w:ilvl w:val="255"/>
          <w:numId w:val="0"/>
        </w:num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媒体宣传方案：活动力求辨识度高、利于媒体的广泛传播，系列活动要求不少于3篇的平面报道（每站活动至少1篇）和30篇的网络报道（每站活动至少10篇，其中至少包含一次央媒报道）以及至少1次央视频报道；投标人须拍摄整理并制作每站活动（共3站）的照片集锦，并且拍摄制作1个20s左右以及3min左右的宣传视频，便于后续宣传推广。</w:t>
      </w:r>
    </w:p>
    <w:p w14:paraId="6AD2884D">
      <w:pPr>
        <w:numPr>
          <w:ilvl w:val="255"/>
          <w:numId w:val="0"/>
        </w:num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6、活动相关费用</w:t>
      </w:r>
    </w:p>
    <w:p w14:paraId="29C3DB2C">
      <w:pPr>
        <w:numPr>
          <w:ilvl w:val="255"/>
          <w:numId w:val="0"/>
        </w:num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费用包含开展活动的所有费用，包括但不限于活动的策划设计费用、活动审批费用（活动涉及的消防、城管、环保、公安等相关部门）、活动所需场地费用（含场地租赁、审批等）、配套专业设备费用、物料费用（含设计定制）、组织费用、人员费用（主持、运动员、工作人员等）、差旅食宿费用、保障措施费用（安保、医疗、卫生、应急、保险等）、配套宣传推广等完成此项目的所有费用。</w:t>
      </w:r>
    </w:p>
    <w:p w14:paraId="59BC01B9">
      <w:pPr>
        <w:numPr>
          <w:ilvl w:val="255"/>
          <w:numId w:val="0"/>
        </w:num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7、活动现场相关标准</w:t>
      </w:r>
    </w:p>
    <w:p w14:paraId="1C9AEEC6">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（1）每站现场活动开展时长不少于</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小时；</w:t>
      </w:r>
    </w:p>
    <w:p w14:paraId="7EC6F03A">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（2）活动场地总面积不低于300㎡；参与人群不少于300人次；</w:t>
      </w:r>
    </w:p>
    <w:p w14:paraId="30FADA28">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（3）活动搭建区包括但不限于：合影背景板、形象立体字、舞台+地毯、LED屏、灯光、音响。</w:t>
      </w:r>
    </w:p>
    <w:p w14:paraId="228FF864">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（4）物料准备包括但不限于：易拉宝、横幅、桌卡、工作证、主持人手卡、麦标。</w:t>
      </w:r>
    </w:p>
    <w:p w14:paraId="0838CF3A">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（5）场地布置标准：主背景板面积不少于1.8*3.2m，场地布置样式须突出活动主题。</w:t>
      </w:r>
    </w:p>
    <w:p w14:paraId="06728EB5">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（6）设备调试要点：声光电设备需满足活动需求，配备专业音响设备(户外考虑线性阵列音响)、灯光设备(包括但不限于面光、特效光等)，需提供声、光、电的详细设备类型及数量。</w:t>
      </w:r>
    </w:p>
    <w:p w14:paraId="73D976CA">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8、应急预案</w:t>
      </w:r>
    </w:p>
    <w:p w14:paraId="78AF16B2">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投标人应做好活动执行协调措施的说明及应急预案，包括户外活动可能涉及的消防、环保、治安等公共安全问题，施工质量、效率和安全性问题，并能及时应对相关信息网络传播过程中的舆情风险问题。投标人需提供相关解决措施说明并负责执行消防、城管、环保、公安等相关要求。</w:t>
      </w:r>
    </w:p>
    <w:p w14:paraId="7006997B">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东文宋体" w:hAnsi="东文宋体" w:eastAsia="东文宋体" w:cs="东文宋体"/>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9、安全保证</w:t>
      </w:r>
    </w:p>
    <w:p w14:paraId="483AF666">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（1）医疗安全:安排2名医护人员驻场，备齐急救箱(含止血包扎用品、常用药品)，距最近医院路线提前标注；</w:t>
      </w:r>
    </w:p>
    <w:p w14:paraId="190B847E">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（2）场地安全:检查场地承重(避免超过设计荷载)、电线是否外露(用护线槽覆盖)、消防通道是否畅通(宽度≥1.2m)，配备灭火器(每50m²1具)；</w:t>
      </w:r>
    </w:p>
    <w:p w14:paraId="69E69CA7">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（3）设备安全:灯光架、LED 屏支架需用沙袋或膨胀螺丝固定，户外场地需提前查看天气预报，遇暴雨需准备帐篷或改期。</w:t>
      </w:r>
    </w:p>
    <w:p w14:paraId="0A77A7D3">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（4）网络舆情安全：安排相关人员进行全网实时舆情监测，发现负面信息立即启动预案处置，重大舆情需在1小时内响应并同步主办方。</w:t>
      </w:r>
    </w:p>
    <w:p w14:paraId="4F14AC6D">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10、各执行站点须完成不少于50份的有效公众参与满意度调研问卷，并形成1份调研报告。</w:t>
      </w:r>
    </w:p>
    <w:p w14:paraId="6727B1CE">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11、服务时间：自合同签订起1年，可根据实际情况调整。</w:t>
      </w:r>
    </w:p>
    <w:p w14:paraId="78DD0E5D">
      <w:pPr>
        <w:spacing w:line="360" w:lineRule="auto"/>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三、2025年-2026年“奥运健儿公益服务大行动”参考主题（3站）</w:t>
      </w:r>
    </w:p>
    <w:p w14:paraId="537D0084">
      <w:pPr>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主题一：匠动淬体魄 脉承跃新程</w:t>
      </w:r>
    </w:p>
    <w:p w14:paraId="7D89B62B">
      <w:pPr>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计划开展地点：吉林省四平市</w:t>
      </w:r>
    </w:p>
    <w:p w14:paraId="271E973E">
      <w:pPr>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计划开展时间：2025年9月（具体开展时间视情况确定）</w:t>
      </w:r>
    </w:p>
    <w:p w14:paraId="5B9CF6AB">
      <w:pPr>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计划开展项目：篮球、乒乓球等（具体开展项目视邀请嘉宾资源确定）。</w:t>
      </w:r>
    </w:p>
    <w:p w14:paraId="2FAFF376">
      <w:pPr>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活动计划内容：</w:t>
      </w:r>
    </w:p>
    <w:p w14:paraId="0C1BBA94">
      <w:pPr>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依托四平“英雄城市”历史底蕴与工业基地资源禀赋，以国家队运动员公益服务为纽带，整合战地纪念馆与工业遗产空间开展主题体育活动。通过活化英雄精神与工业元素，联动区域合作企业打造体育公益场景，促进品牌社会责任与城市振兴需求深度融合。</w:t>
      </w:r>
    </w:p>
    <w:p w14:paraId="1ED188E6">
      <w:pPr>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主题二：助力区域协同，共育体育未来</w:t>
      </w:r>
    </w:p>
    <w:p w14:paraId="677D9DD1">
      <w:pPr>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计划开展地点：北京市</w:t>
      </w:r>
    </w:p>
    <w:p w14:paraId="591C58F4">
      <w:pPr>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计划开展时间：2025年10月（具体开展时间视情况确定）</w:t>
      </w:r>
    </w:p>
    <w:p w14:paraId="2F8D7669">
      <w:pPr>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计划开展项目：羽毛球，体操等（具体开展项目视邀请嘉宾资源确定）。</w:t>
      </w:r>
    </w:p>
    <w:p w14:paraId="610477F4">
      <w:pPr>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计划开展内容：</w:t>
      </w:r>
    </w:p>
    <w:p w14:paraId="037AB55E">
      <w:pPr>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围绕“区域协同发展”与“体教融合振兴”双主线，以国家队运动员为核心纽带，联动赞助商品牌与京津冀区域体育资源，邀请国家队运动员担任"公益大使"参与示范指导，并通过战略合作实现多方品牌价值的协同提升。</w:t>
      </w:r>
    </w:p>
    <w:p w14:paraId="158C95F1">
      <w:pPr>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主题三：体育扎根边疆，公益点亮未来</w:t>
      </w:r>
    </w:p>
    <w:p w14:paraId="4D60FA45">
      <w:pPr>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计划开展地点：西藏自治区拉萨市</w:t>
      </w:r>
    </w:p>
    <w:p w14:paraId="1C6DF9FE">
      <w:pPr>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计划开展时间：2026年7月（具体开展时间视情况确定）</w:t>
      </w:r>
    </w:p>
    <w:p w14:paraId="421C3F58">
      <w:pPr>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计划开展项目：登山、徒步等(具体开展项目视邀请嘉宾情况确定)</w:t>
      </w:r>
    </w:p>
    <w:p w14:paraId="50B6E40A">
      <w:pPr>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活动计划内容：</w:t>
      </w:r>
    </w:p>
    <w:p w14:paraId="13574201">
      <w:pPr>
        <w:spacing w:line="360" w:lineRule="auto"/>
        <w:ind w:firstLine="548" w:firstLineChars="196"/>
        <w:jc w:val="left"/>
        <w:rPr>
          <w:rFonts w:ascii="宋体" w:hAnsi="宋体" w:cs="宋体"/>
          <w:color w:val="000000"/>
          <w:sz w:val="24"/>
        </w:rPr>
      </w:pPr>
      <w:r>
        <w:rPr>
          <w:rFonts w:hint="eastAsia" w:ascii="仿宋" w:hAnsi="仿宋" w:eastAsia="仿宋"/>
          <w:bCs/>
          <w:color w:val="000000" w:themeColor="text1"/>
          <w:sz w:val="28"/>
          <w:szCs w:val="28"/>
          <w14:textFill>
            <w14:solidFill>
              <w14:schemeClr w14:val="tx1"/>
            </w14:solidFill>
          </w14:textFill>
        </w:rPr>
        <w:t>西藏高海拔地区青少年体育教育基础薄弱，但民族文化与生态资源丰富，体育公益行动是促进民族团结、推动边疆发展的重要载体。通过组织国家队运动员与当地青少年共同参与户外运动实践，以体育精神激发青少年健康生活理念，同时结合藏族传统体育文化特色，搭建民族交流桥梁。</w:t>
      </w:r>
    </w:p>
    <w:p w14:paraId="158BE932">
      <w:pPr>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*由于项目执行实际需求，上述活动主题，活动地点，活动开展时间，开展项目均为框架性方案。后续采购方将根据具体执行情况对方案细节进行调整，报价人须依据采购方最终要求提供动态响应支持。</w:t>
      </w:r>
    </w:p>
    <w:p w14:paraId="337DEBEC">
      <w:pPr>
        <w:pStyle w:val="24"/>
        <w:rPr>
          <w:rFonts w:ascii="方正仿宋_GBK" w:hAnsi="方正仿宋_GBK" w:eastAsia="方正仿宋_GBK" w:cs="方正仿宋_GBK"/>
          <w:color w:val="000000" w:themeColor="text1"/>
          <w:sz w:val="44"/>
          <w:szCs w:val="44"/>
          <w14:textFill>
            <w14:solidFill>
              <w14:schemeClr w14:val="tx1"/>
            </w14:solidFill>
          </w14:textFill>
        </w:rPr>
      </w:pPr>
    </w:p>
    <w:p w14:paraId="00D07E87">
      <w:pPr>
        <w:pStyle w:val="24"/>
      </w:pPr>
      <w:r>
        <w:rPr>
          <w:rFonts w:hint="eastAsia" w:ascii="方正仿宋_GBK" w:hAnsi="方正仿宋_GBK" w:eastAsia="方正仿宋_GBK" w:cs="方正仿宋_GBK"/>
          <w:color w:val="000000" w:themeColor="text1"/>
          <w:sz w:val="44"/>
          <w:szCs w:val="44"/>
          <w14:textFill>
            <w14:solidFill>
              <w14:schemeClr w14:val="tx1"/>
            </w14:solidFill>
          </w14:textFill>
        </w:rPr>
        <w:t xml:space="preserve">第五章  </w:t>
      </w:r>
      <w:bookmarkEnd w:id="38"/>
      <w:bookmarkStart w:id="46" w:name="_Toc121226011"/>
      <w:r>
        <w:rPr>
          <w:rFonts w:hint="eastAsia" w:ascii="方正仿宋_GBK" w:hAnsi="方正仿宋_GBK" w:eastAsia="方正仿宋_GBK" w:cs="方正仿宋_GBK"/>
          <w:color w:val="000000" w:themeColor="text1"/>
          <w:sz w:val="44"/>
          <w:szCs w:val="44"/>
          <w14:textFill>
            <w14:solidFill>
              <w14:schemeClr w14:val="tx1"/>
            </w14:solidFill>
          </w14:textFill>
        </w:rPr>
        <w:t>合同草案条款</w:t>
      </w:r>
    </w:p>
    <w:p w14:paraId="5992A096">
      <w:pPr>
        <w:wordWrap w:val="0"/>
        <w:jc w:val="right"/>
        <w:rPr>
          <w:sz w:val="28"/>
          <w:szCs w:val="28"/>
        </w:rPr>
      </w:pPr>
      <w:r>
        <w:rPr>
          <w:rFonts w:hint="eastAsia"/>
          <w:sz w:val="28"/>
          <w:szCs w:val="28"/>
        </w:rPr>
        <w:t xml:space="preserve">合同编号 ：      </w:t>
      </w:r>
    </w:p>
    <w:p w14:paraId="69278663">
      <w:pPr>
        <w:spacing w:line="360" w:lineRule="auto"/>
        <w:outlineLvl w:val="0"/>
        <w:rPr>
          <w:rFonts w:ascii="Verdana" w:hAnsi="Verdana"/>
          <w:sz w:val="22"/>
        </w:rPr>
      </w:pPr>
      <w:r>
        <w:rPr>
          <w:rFonts w:ascii="Verdana" w:hAnsi="宋体"/>
          <w:sz w:val="22"/>
        </w:rPr>
        <w:t>甲</w:t>
      </w:r>
      <w:r>
        <w:rPr>
          <w:rFonts w:hint="eastAsia" w:ascii="Verdana" w:hAnsi="宋体"/>
          <w:sz w:val="22"/>
        </w:rPr>
        <w:t xml:space="preserve"> </w:t>
      </w:r>
      <w:r>
        <w:rPr>
          <w:rFonts w:ascii="Verdana" w:hAnsi="宋体"/>
          <w:sz w:val="22"/>
        </w:rPr>
        <w:t>方</w:t>
      </w:r>
      <w:r>
        <w:rPr>
          <w:rFonts w:ascii="Verdana" w:hAnsi="Verdana"/>
          <w:sz w:val="22"/>
        </w:rPr>
        <w:t xml:space="preserve">: </w:t>
      </w:r>
      <w:r>
        <w:rPr>
          <w:rFonts w:hint="eastAsia" w:ascii="Verdana" w:hAnsi="Verdana"/>
          <w:sz w:val="22"/>
        </w:rPr>
        <w:t>国家体育总局体育器材装备中心</w:t>
      </w:r>
    </w:p>
    <w:p w14:paraId="2C5B7ED9">
      <w:pPr>
        <w:spacing w:line="360" w:lineRule="auto"/>
        <w:rPr>
          <w:rFonts w:ascii="Verdana" w:hAnsi="Verdana"/>
          <w:bCs/>
          <w:sz w:val="22"/>
        </w:rPr>
      </w:pPr>
      <w:r>
        <w:rPr>
          <w:rFonts w:ascii="Verdana" w:hAnsi="宋体"/>
          <w:bCs/>
          <w:sz w:val="22"/>
        </w:rPr>
        <w:t>地址：北京市</w:t>
      </w:r>
      <w:r>
        <w:rPr>
          <w:rFonts w:hint="eastAsia" w:ascii="Verdana" w:hAnsi="宋体"/>
          <w:bCs/>
          <w:sz w:val="22"/>
        </w:rPr>
        <w:t>东城区体育馆路3号</w:t>
      </w:r>
    </w:p>
    <w:p w14:paraId="4D1E2079">
      <w:pPr>
        <w:spacing w:line="360" w:lineRule="auto"/>
        <w:rPr>
          <w:rFonts w:ascii="Verdana" w:hAnsi="Verdana"/>
          <w:bCs/>
          <w:sz w:val="22"/>
        </w:rPr>
      </w:pPr>
      <w:r>
        <w:rPr>
          <w:rFonts w:ascii="Verdana" w:hAnsi="宋体"/>
          <w:bCs/>
          <w:sz w:val="22"/>
        </w:rPr>
        <w:t>邮编：</w:t>
      </w:r>
      <w:r>
        <w:rPr>
          <w:rFonts w:ascii="Verdana" w:hAnsi="Verdana"/>
          <w:bCs/>
          <w:sz w:val="22"/>
        </w:rPr>
        <w:t>100</w:t>
      </w:r>
      <w:r>
        <w:rPr>
          <w:rFonts w:hint="eastAsia" w:ascii="Verdana" w:hAnsi="Verdana"/>
          <w:bCs/>
          <w:sz w:val="22"/>
        </w:rPr>
        <w:t>763</w:t>
      </w:r>
    </w:p>
    <w:p w14:paraId="17D0B367">
      <w:pPr>
        <w:adjustRightInd w:val="0"/>
        <w:snapToGrid w:val="0"/>
        <w:spacing w:line="360" w:lineRule="auto"/>
        <w:rPr>
          <w:rFonts w:ascii="Verdana" w:hAnsi="Verdana"/>
          <w:sz w:val="22"/>
        </w:rPr>
      </w:pPr>
    </w:p>
    <w:p w14:paraId="3C7F2A0B">
      <w:pPr>
        <w:adjustRightInd w:val="0"/>
        <w:snapToGrid w:val="0"/>
        <w:spacing w:line="360" w:lineRule="auto"/>
        <w:rPr>
          <w:rFonts w:ascii="Verdana" w:hAnsi="Verdana"/>
          <w:sz w:val="22"/>
        </w:rPr>
      </w:pPr>
    </w:p>
    <w:p w14:paraId="757CC79A">
      <w:pPr>
        <w:adjustRightInd w:val="0"/>
        <w:snapToGrid w:val="0"/>
        <w:spacing w:line="360" w:lineRule="auto"/>
        <w:rPr>
          <w:rFonts w:ascii="Verdana" w:hAnsi="Verdana"/>
          <w:sz w:val="22"/>
        </w:rPr>
      </w:pPr>
      <w:r>
        <w:rPr>
          <w:rFonts w:ascii="Verdana" w:hAnsi="宋体"/>
          <w:sz w:val="22"/>
        </w:rPr>
        <w:t>乙</w:t>
      </w:r>
      <w:r>
        <w:rPr>
          <w:rFonts w:hint="eastAsia" w:ascii="Verdana" w:hAnsi="宋体"/>
          <w:sz w:val="22"/>
        </w:rPr>
        <w:t xml:space="preserve"> </w:t>
      </w:r>
      <w:r>
        <w:rPr>
          <w:rFonts w:ascii="Verdana" w:hAnsi="宋体"/>
          <w:sz w:val="22"/>
        </w:rPr>
        <w:t>方：</w:t>
      </w:r>
      <w:r>
        <w:rPr>
          <w:rFonts w:ascii="Verdana" w:hAnsi="Verdana"/>
          <w:sz w:val="22"/>
        </w:rPr>
        <w:t xml:space="preserve"> </w:t>
      </w:r>
    </w:p>
    <w:p w14:paraId="4F025675">
      <w:pPr>
        <w:autoSpaceDE w:val="0"/>
        <w:autoSpaceDN w:val="0"/>
        <w:adjustRightInd w:val="0"/>
        <w:spacing w:line="360" w:lineRule="auto"/>
        <w:rPr>
          <w:rFonts w:ascii="Verdana" w:hAnsi="Verdana"/>
          <w:sz w:val="22"/>
          <w:lang w:val="zh-CN"/>
        </w:rPr>
      </w:pPr>
      <w:r>
        <w:rPr>
          <w:rFonts w:ascii="Verdana" w:hAnsi="宋体" w:cs="宋体"/>
          <w:sz w:val="22"/>
          <w:lang w:val="zh-CN"/>
        </w:rPr>
        <w:t>地</w:t>
      </w:r>
      <w:r>
        <w:rPr>
          <w:rFonts w:hint="eastAsia" w:ascii="Verdana" w:hAnsi="宋体" w:cs="宋体"/>
          <w:sz w:val="22"/>
          <w:lang w:val="zh-CN"/>
        </w:rPr>
        <w:t xml:space="preserve"> </w:t>
      </w:r>
      <w:r>
        <w:rPr>
          <w:rFonts w:ascii="Verdana" w:hAnsi="宋体" w:cs="宋体"/>
          <w:sz w:val="22"/>
          <w:lang w:val="zh-CN"/>
        </w:rPr>
        <w:t>址：</w:t>
      </w:r>
    </w:p>
    <w:p w14:paraId="27BB958E">
      <w:pPr>
        <w:autoSpaceDE w:val="0"/>
        <w:autoSpaceDN w:val="0"/>
        <w:adjustRightInd w:val="0"/>
        <w:spacing w:line="360" w:lineRule="auto"/>
        <w:rPr>
          <w:rFonts w:ascii="Verdana" w:hAnsi="Verdana" w:cs="宋体"/>
          <w:sz w:val="22"/>
          <w:lang w:val="zh-CN"/>
        </w:rPr>
      </w:pPr>
      <w:r>
        <w:rPr>
          <w:rFonts w:ascii="Verdana" w:hAnsi="宋体" w:cs="宋体"/>
          <w:sz w:val="22"/>
          <w:lang w:val="zh-CN"/>
        </w:rPr>
        <w:t>邮</w:t>
      </w:r>
      <w:r>
        <w:rPr>
          <w:rFonts w:hint="eastAsia" w:ascii="Verdana" w:hAnsi="宋体" w:cs="宋体"/>
          <w:sz w:val="22"/>
          <w:lang w:val="zh-CN"/>
        </w:rPr>
        <w:t xml:space="preserve"> </w:t>
      </w:r>
      <w:r>
        <w:rPr>
          <w:rFonts w:ascii="Verdana" w:hAnsi="宋体" w:cs="宋体"/>
          <w:sz w:val="22"/>
          <w:lang w:val="zh-CN"/>
        </w:rPr>
        <w:t>编：</w:t>
      </w:r>
      <w:r>
        <w:rPr>
          <w:rFonts w:ascii="Verdana" w:hAnsi="Verdana" w:cs="宋体"/>
          <w:sz w:val="22"/>
          <w:lang w:val="zh-CN"/>
        </w:rPr>
        <w:t xml:space="preserve"> </w:t>
      </w:r>
    </w:p>
    <w:p w14:paraId="62653443">
      <w:pPr>
        <w:spacing w:before="6" w:after="6" w:line="360" w:lineRule="auto"/>
        <w:rPr>
          <w:b/>
          <w:sz w:val="22"/>
        </w:rPr>
      </w:pPr>
    </w:p>
    <w:p w14:paraId="5F92D9B6">
      <w:pPr>
        <w:spacing w:line="360" w:lineRule="auto"/>
        <w:outlineLvl w:val="0"/>
        <w:rPr>
          <w:rFonts w:ascii="Verdana" w:hAnsi="宋体"/>
          <w:sz w:val="22"/>
        </w:rPr>
      </w:pPr>
      <w:r>
        <w:rPr>
          <w:rFonts w:ascii="Verdana" w:hAnsi="宋体"/>
          <w:sz w:val="22"/>
        </w:rPr>
        <w:t>鉴于本合同双方以下的共同认知：</w:t>
      </w:r>
    </w:p>
    <w:p w14:paraId="1FB7001F">
      <w:pPr>
        <w:numPr>
          <w:ilvl w:val="0"/>
          <w:numId w:val="5"/>
        </w:numPr>
        <w:spacing w:line="360" w:lineRule="auto"/>
        <w:outlineLvl w:val="0"/>
        <w:rPr>
          <w:rFonts w:ascii="Verdana" w:hAnsi="宋体"/>
          <w:sz w:val="22"/>
        </w:rPr>
      </w:pPr>
      <w:r>
        <w:rPr>
          <w:rFonts w:hint="eastAsia" w:ascii="Verdana" w:hAnsi="宋体"/>
          <w:sz w:val="22"/>
        </w:rPr>
        <w:t>甲方作为中国国家队、中国奥委会的办事机构有权发起2025年-2026年“中国国家队/奥运健儿公益服务大行动”活动（以下称“本项目”）</w:t>
      </w:r>
      <w:r>
        <w:rPr>
          <w:rFonts w:ascii="Verdana" w:hAnsi="宋体"/>
          <w:sz w:val="22"/>
        </w:rPr>
        <w:t>并授权乙方</w:t>
      </w:r>
      <w:r>
        <w:rPr>
          <w:rFonts w:hint="eastAsia" w:ascii="Verdana" w:hAnsi="宋体"/>
          <w:sz w:val="22"/>
        </w:rPr>
        <w:t>具体执行本项目，</w:t>
      </w:r>
      <w:r>
        <w:rPr>
          <w:rFonts w:ascii="Verdana" w:hAnsi="宋体"/>
          <w:sz w:val="22"/>
        </w:rPr>
        <w:t>并对甲乙双方在此项目的权力和义务进行监督和指导。</w:t>
      </w:r>
    </w:p>
    <w:p w14:paraId="4A8C7968">
      <w:pPr>
        <w:spacing w:line="360" w:lineRule="auto"/>
        <w:outlineLvl w:val="0"/>
        <w:rPr>
          <w:rFonts w:ascii="Verdana" w:hAnsi="宋体"/>
          <w:sz w:val="22"/>
        </w:rPr>
      </w:pPr>
    </w:p>
    <w:p w14:paraId="0A1A63F3">
      <w:pPr>
        <w:numPr>
          <w:ilvl w:val="0"/>
          <w:numId w:val="5"/>
        </w:numPr>
        <w:spacing w:line="360" w:lineRule="auto"/>
        <w:outlineLvl w:val="0"/>
        <w:rPr>
          <w:rFonts w:ascii="Verdana" w:hAnsi="宋体"/>
          <w:sz w:val="22"/>
        </w:rPr>
      </w:pPr>
      <w:r>
        <w:rPr>
          <w:rFonts w:ascii="Verdana" w:hAnsi="宋体"/>
          <w:sz w:val="22"/>
        </w:rPr>
        <w:t>甲方愿意为乙方执行本项目提供全面的支持</w:t>
      </w:r>
      <w:r>
        <w:rPr>
          <w:rFonts w:hint="eastAsia" w:ascii="Verdana" w:hAnsi="宋体"/>
          <w:sz w:val="22"/>
        </w:rPr>
        <w:t>。</w:t>
      </w:r>
    </w:p>
    <w:p w14:paraId="31791A99">
      <w:pPr>
        <w:spacing w:line="360" w:lineRule="auto"/>
        <w:outlineLvl w:val="0"/>
        <w:rPr>
          <w:rFonts w:ascii="Verdana" w:hAnsi="宋体"/>
          <w:sz w:val="22"/>
        </w:rPr>
      </w:pPr>
    </w:p>
    <w:p w14:paraId="0DFE37B3">
      <w:pPr>
        <w:numPr>
          <w:ilvl w:val="0"/>
          <w:numId w:val="5"/>
        </w:numPr>
        <w:spacing w:line="360" w:lineRule="auto"/>
        <w:outlineLvl w:val="0"/>
        <w:rPr>
          <w:rFonts w:ascii="Verdana" w:hAnsi="宋体"/>
          <w:sz w:val="22"/>
        </w:rPr>
      </w:pPr>
      <w:r>
        <w:rPr>
          <w:rFonts w:ascii="Verdana" w:hAnsi="宋体"/>
          <w:sz w:val="22"/>
        </w:rPr>
        <w:t>乙方是在中华人民共和国合法注册并有效存续的合法公司。乙方确认将独家设计、组织并执行</w:t>
      </w:r>
      <w:r>
        <w:rPr>
          <w:rFonts w:hint="eastAsia" w:ascii="Verdana" w:hAnsi="宋体"/>
          <w:sz w:val="22"/>
        </w:rPr>
        <w:t>本项目</w:t>
      </w:r>
      <w:r>
        <w:rPr>
          <w:rFonts w:ascii="Verdana" w:hAnsi="宋体"/>
          <w:sz w:val="22"/>
        </w:rPr>
        <w:t>的相关活动，以提升</w:t>
      </w:r>
      <w:r>
        <w:rPr>
          <w:rFonts w:hint="eastAsia" w:ascii="Verdana" w:hAnsi="宋体"/>
          <w:sz w:val="22"/>
        </w:rPr>
        <w:t>中国国家队、中国</w:t>
      </w:r>
      <w:r>
        <w:rPr>
          <w:rFonts w:hint="eastAsia" w:ascii="Verdana" w:hAnsi="Verdana"/>
          <w:sz w:val="22"/>
        </w:rPr>
        <w:t>奥委会</w:t>
      </w:r>
      <w:r>
        <w:rPr>
          <w:rFonts w:ascii="Verdana" w:hAnsi="宋体"/>
          <w:sz w:val="22"/>
        </w:rPr>
        <w:t>品牌的影响力；</w:t>
      </w:r>
    </w:p>
    <w:p w14:paraId="6CAB98E1">
      <w:pPr>
        <w:spacing w:line="360" w:lineRule="auto"/>
        <w:ind w:left="420"/>
        <w:outlineLvl w:val="0"/>
        <w:rPr>
          <w:rFonts w:ascii="Verdana" w:hAnsi="宋体"/>
          <w:sz w:val="22"/>
        </w:rPr>
      </w:pPr>
    </w:p>
    <w:p w14:paraId="0E14DB30">
      <w:pPr>
        <w:numPr>
          <w:ilvl w:val="0"/>
          <w:numId w:val="5"/>
        </w:numPr>
        <w:spacing w:line="360" w:lineRule="auto"/>
        <w:outlineLvl w:val="0"/>
        <w:rPr>
          <w:rFonts w:ascii="Verdana" w:hAnsi="宋体"/>
          <w:sz w:val="22"/>
        </w:rPr>
      </w:pPr>
      <w:r>
        <w:rPr>
          <w:rFonts w:ascii="Verdana" w:hAnsi="宋体"/>
          <w:sz w:val="22"/>
        </w:rPr>
        <w:t>乙方作为</w:t>
      </w:r>
      <w:r>
        <w:rPr>
          <w:rFonts w:hint="eastAsia" w:ascii="Verdana" w:hAnsi="宋体"/>
          <w:sz w:val="22"/>
        </w:rPr>
        <w:t>本项目</w:t>
      </w:r>
      <w:r>
        <w:rPr>
          <w:rFonts w:ascii="Verdana" w:hAnsi="宋体"/>
          <w:sz w:val="22"/>
        </w:rPr>
        <w:t>的组织推广方，将承担履行本合同及</w:t>
      </w:r>
      <w:r>
        <w:rPr>
          <w:rFonts w:hint="eastAsia" w:ascii="Verdana" w:hAnsi="宋体"/>
          <w:sz w:val="22"/>
        </w:rPr>
        <w:t>本项目</w:t>
      </w:r>
      <w:r>
        <w:rPr>
          <w:rFonts w:ascii="Verdana" w:hAnsi="宋体"/>
          <w:sz w:val="22"/>
        </w:rPr>
        <w:t>组织和进行过程中产生的相应责任</w:t>
      </w:r>
      <w:r>
        <w:rPr>
          <w:rFonts w:hint="eastAsia" w:ascii="Verdana" w:hAnsi="宋体"/>
          <w:sz w:val="22"/>
        </w:rPr>
        <w:t>。</w:t>
      </w:r>
    </w:p>
    <w:p w14:paraId="51298632">
      <w:pPr>
        <w:spacing w:line="360" w:lineRule="auto"/>
        <w:ind w:left="420"/>
        <w:outlineLvl w:val="0"/>
        <w:rPr>
          <w:rFonts w:ascii="Verdana" w:hAnsi="宋体"/>
          <w:sz w:val="22"/>
        </w:rPr>
      </w:pPr>
    </w:p>
    <w:p w14:paraId="410E0A20">
      <w:pPr>
        <w:tabs>
          <w:tab w:val="left" w:pos="5328"/>
        </w:tabs>
        <w:spacing w:line="360" w:lineRule="auto"/>
        <w:outlineLvl w:val="0"/>
        <w:rPr>
          <w:rFonts w:ascii="Verdana" w:hAnsi="宋体"/>
          <w:sz w:val="22"/>
        </w:rPr>
      </w:pPr>
      <w:r>
        <w:rPr>
          <w:rFonts w:ascii="Verdana" w:hAnsi="宋体"/>
          <w:sz w:val="22"/>
        </w:rPr>
        <w:t>甲乙双方经友好协商，达成如下协议：</w:t>
      </w:r>
      <w:r>
        <w:rPr>
          <w:rFonts w:ascii="Verdana" w:hAnsi="宋体"/>
          <w:sz w:val="22"/>
        </w:rPr>
        <w:tab/>
      </w:r>
    </w:p>
    <w:p w14:paraId="52A73EEC">
      <w:pPr>
        <w:numPr>
          <w:ilvl w:val="0"/>
          <w:numId w:val="6"/>
        </w:numPr>
        <w:tabs>
          <w:tab w:val="left" w:pos="851"/>
        </w:tabs>
        <w:spacing w:line="360" w:lineRule="auto"/>
        <w:ind w:left="851" w:hanging="851"/>
        <w:outlineLvl w:val="0"/>
        <w:rPr>
          <w:rFonts w:ascii="Verdana" w:hAnsi="宋体"/>
          <w:sz w:val="22"/>
        </w:rPr>
      </w:pPr>
      <w:r>
        <w:rPr>
          <w:rFonts w:hint="eastAsia" w:ascii="Verdana" w:hAnsi="宋体"/>
          <w:sz w:val="22"/>
        </w:rPr>
        <w:t>本项目的时间、地点、内容：</w:t>
      </w:r>
    </w:p>
    <w:p w14:paraId="7525C0A4">
      <w:pPr>
        <w:spacing w:line="360" w:lineRule="auto"/>
        <w:ind w:left="420" w:firstLine="440" w:firstLineChars="200"/>
        <w:outlineLvl w:val="0"/>
        <w:rPr>
          <w:rFonts w:ascii="Verdana" w:hAnsi="宋体"/>
          <w:sz w:val="22"/>
        </w:rPr>
      </w:pPr>
      <w:r>
        <w:rPr>
          <w:rFonts w:hint="eastAsia" w:ascii="Verdana" w:hAnsi="宋体"/>
          <w:sz w:val="22"/>
        </w:rPr>
        <w:t>时间：</w:t>
      </w:r>
      <w:r>
        <w:rPr>
          <w:rFonts w:ascii="Verdana" w:hAnsi="宋体"/>
          <w:sz w:val="22"/>
        </w:rPr>
        <w:t xml:space="preserve"> </w:t>
      </w:r>
    </w:p>
    <w:p w14:paraId="445C5CC6">
      <w:pPr>
        <w:spacing w:line="360" w:lineRule="auto"/>
        <w:ind w:left="420" w:firstLine="440" w:firstLineChars="200"/>
        <w:outlineLvl w:val="0"/>
        <w:rPr>
          <w:rFonts w:ascii="Verdana" w:hAnsi="宋体"/>
          <w:sz w:val="22"/>
        </w:rPr>
      </w:pPr>
      <w:r>
        <w:rPr>
          <w:rFonts w:hint="eastAsia" w:ascii="Verdana" w:hAnsi="宋体"/>
          <w:sz w:val="22"/>
        </w:rPr>
        <w:t>地点：</w:t>
      </w:r>
    </w:p>
    <w:p w14:paraId="265FE1E3">
      <w:pPr>
        <w:spacing w:line="360" w:lineRule="auto"/>
        <w:ind w:left="440" w:hanging="440" w:hangingChars="200"/>
        <w:outlineLvl w:val="0"/>
        <w:rPr>
          <w:rFonts w:ascii="Verdana" w:hAnsi="宋体"/>
          <w:sz w:val="22"/>
        </w:rPr>
      </w:pPr>
      <w:r>
        <w:rPr>
          <w:rFonts w:hint="eastAsia" w:ascii="Verdana" w:hAnsi="宋体"/>
          <w:sz w:val="22"/>
        </w:rPr>
        <w:t xml:space="preserve">        内容：</w:t>
      </w:r>
    </w:p>
    <w:p w14:paraId="47697FA8">
      <w:pPr>
        <w:spacing w:line="360" w:lineRule="auto"/>
        <w:ind w:firstLine="880" w:firstLineChars="400"/>
        <w:outlineLvl w:val="0"/>
        <w:rPr>
          <w:rFonts w:ascii="Verdana" w:hAnsi="宋体"/>
          <w:sz w:val="22"/>
        </w:rPr>
      </w:pPr>
      <w:r>
        <w:rPr>
          <w:rFonts w:ascii="Verdana" w:hAnsi="宋体"/>
          <w:sz w:val="22"/>
        </w:rPr>
        <w:t>乙方的主要义务：</w:t>
      </w:r>
    </w:p>
    <w:p w14:paraId="355320BB">
      <w:pPr>
        <w:pStyle w:val="67"/>
        <w:ind w:left="359" w:leftChars="171" w:firstLine="440"/>
        <w:rPr>
          <w:rFonts w:ascii="Verdana" w:hAnsi="宋体"/>
          <w:sz w:val="22"/>
        </w:rPr>
      </w:pPr>
      <w:r>
        <w:rPr>
          <w:rFonts w:hint="eastAsia" w:ascii="Verdana" w:hAnsi="宋体"/>
          <w:sz w:val="22"/>
        </w:rPr>
        <w:t>乙方就活动所提供的执行服务范围及内容包括：</w:t>
      </w:r>
      <w:r>
        <w:rPr>
          <w:rFonts w:ascii="Verdana" w:hAnsi="宋体"/>
          <w:sz w:val="22"/>
        </w:rPr>
        <w:t xml:space="preserve"> </w:t>
      </w:r>
    </w:p>
    <w:p w14:paraId="511B7176">
      <w:pPr>
        <w:pStyle w:val="67"/>
        <w:spacing w:line="360" w:lineRule="auto"/>
        <w:ind w:left="359" w:leftChars="171" w:firstLine="440"/>
        <w:rPr>
          <w:rFonts w:ascii="Verdana" w:hAnsi="宋体"/>
          <w:sz w:val="22"/>
        </w:rPr>
      </w:pPr>
      <w:r>
        <w:rPr>
          <w:rFonts w:hint="eastAsia" w:ascii="Verdana" w:hAnsi="宋体"/>
          <w:sz w:val="22"/>
        </w:rPr>
        <w:t>1 活动的整体策划和运营;</w:t>
      </w:r>
    </w:p>
    <w:p w14:paraId="24DC994E">
      <w:pPr>
        <w:pStyle w:val="67"/>
        <w:spacing w:line="360" w:lineRule="auto"/>
        <w:ind w:left="359" w:leftChars="171" w:firstLine="440"/>
        <w:rPr>
          <w:rFonts w:ascii="Verdana" w:hAnsi="宋体"/>
          <w:sz w:val="22"/>
        </w:rPr>
      </w:pPr>
      <w:r>
        <w:rPr>
          <w:rFonts w:hint="eastAsia" w:ascii="Verdana" w:hAnsi="宋体"/>
          <w:sz w:val="22"/>
        </w:rPr>
        <w:t>2活动场地的选定；</w:t>
      </w:r>
    </w:p>
    <w:p w14:paraId="3DF20C38">
      <w:pPr>
        <w:pStyle w:val="67"/>
        <w:spacing w:line="360" w:lineRule="auto"/>
        <w:ind w:left="359" w:leftChars="171" w:firstLine="440"/>
        <w:rPr>
          <w:rFonts w:ascii="Verdana" w:hAnsi="宋体"/>
          <w:sz w:val="22"/>
        </w:rPr>
      </w:pPr>
      <w:r>
        <w:rPr>
          <w:rFonts w:hint="eastAsia" w:ascii="Verdana" w:hAnsi="宋体"/>
          <w:sz w:val="22"/>
        </w:rPr>
        <w:t>3现场景观的设计、制作、运输和布置；</w:t>
      </w:r>
    </w:p>
    <w:p w14:paraId="09CB93BE">
      <w:pPr>
        <w:pStyle w:val="67"/>
        <w:spacing w:line="360" w:lineRule="auto"/>
        <w:ind w:left="359" w:leftChars="171" w:firstLine="440"/>
        <w:rPr>
          <w:rFonts w:ascii="Verdana" w:hAnsi="宋体"/>
          <w:sz w:val="22"/>
        </w:rPr>
      </w:pPr>
      <w:r>
        <w:rPr>
          <w:rFonts w:hint="eastAsia" w:ascii="Verdana" w:hAnsi="宋体"/>
          <w:sz w:val="22"/>
        </w:rPr>
        <w:t>4 组织协调参与活动的运动员和其他嘉宾；</w:t>
      </w:r>
    </w:p>
    <w:p w14:paraId="61EF99DE">
      <w:pPr>
        <w:pStyle w:val="67"/>
        <w:spacing w:line="360" w:lineRule="auto"/>
        <w:ind w:left="359" w:leftChars="171" w:firstLine="440"/>
        <w:rPr>
          <w:rFonts w:ascii="Verdana" w:hAnsi="宋体"/>
          <w:sz w:val="22"/>
        </w:rPr>
      </w:pPr>
      <w:r>
        <w:rPr>
          <w:rFonts w:hint="eastAsia" w:ascii="Verdana" w:hAnsi="宋体"/>
          <w:sz w:val="22"/>
        </w:rPr>
        <w:t>5 报道媒体、摄影摄像的组织和协调；</w:t>
      </w:r>
    </w:p>
    <w:p w14:paraId="7E284D7D">
      <w:pPr>
        <w:pStyle w:val="67"/>
        <w:spacing w:line="360" w:lineRule="auto"/>
        <w:ind w:left="359" w:leftChars="171" w:firstLine="440"/>
        <w:rPr>
          <w:rFonts w:ascii="Verdana" w:hAnsi="宋体"/>
          <w:sz w:val="22"/>
        </w:rPr>
      </w:pPr>
      <w:r>
        <w:rPr>
          <w:rFonts w:hint="eastAsia" w:ascii="Verdana" w:hAnsi="宋体"/>
          <w:sz w:val="22"/>
        </w:rPr>
        <w:t>6</w:t>
      </w:r>
      <w:r>
        <w:rPr>
          <w:rFonts w:ascii="Verdana" w:hAnsi="宋体"/>
          <w:sz w:val="22"/>
        </w:rPr>
        <w:t>.</w:t>
      </w:r>
      <w:r>
        <w:rPr>
          <w:rFonts w:hint="eastAsia" w:ascii="Verdana" w:hAnsi="宋体"/>
          <w:sz w:val="22"/>
        </w:rPr>
        <w:t xml:space="preserve"> 保障活动安全及舆情监控</w:t>
      </w:r>
    </w:p>
    <w:p w14:paraId="3FEEBC2E">
      <w:pPr>
        <w:pStyle w:val="67"/>
        <w:spacing w:line="360" w:lineRule="auto"/>
        <w:ind w:left="359" w:leftChars="171" w:firstLine="440"/>
        <w:rPr>
          <w:rFonts w:ascii="Verdana" w:hAnsi="宋体"/>
          <w:sz w:val="22"/>
        </w:rPr>
      </w:pPr>
    </w:p>
    <w:p w14:paraId="44B60515">
      <w:pPr>
        <w:spacing w:line="360" w:lineRule="auto"/>
        <w:outlineLvl w:val="0"/>
        <w:rPr>
          <w:rFonts w:ascii="Verdana" w:hAnsi="宋体"/>
          <w:sz w:val="22"/>
        </w:rPr>
      </w:pPr>
    </w:p>
    <w:p w14:paraId="15EDBE57">
      <w:pPr>
        <w:spacing w:line="360" w:lineRule="auto"/>
        <w:ind w:left="719" w:hanging="719" w:hangingChars="327"/>
        <w:outlineLvl w:val="0"/>
        <w:rPr>
          <w:rFonts w:ascii="Verdana" w:hAnsi="宋体"/>
          <w:sz w:val="22"/>
        </w:rPr>
      </w:pPr>
      <w:r>
        <w:rPr>
          <w:rFonts w:hint="eastAsia" w:ascii="Verdana" w:hAnsi="宋体"/>
          <w:sz w:val="22"/>
        </w:rPr>
        <w:t xml:space="preserve">           在活动的执行过程中，合作双方应遵循甲方确认原则，即所有的设计策划方案、详细报价的预算及结算等，均由乙方提出建议和说明，但最终以甲方确认的内容或方式执行。</w:t>
      </w:r>
    </w:p>
    <w:p w14:paraId="5CABBC90">
      <w:pPr>
        <w:numPr>
          <w:ilvl w:val="0"/>
          <w:numId w:val="6"/>
        </w:numPr>
        <w:spacing w:line="360" w:lineRule="auto"/>
        <w:outlineLvl w:val="0"/>
        <w:rPr>
          <w:rFonts w:ascii="Verdana" w:hAnsi="宋体"/>
          <w:sz w:val="22"/>
        </w:rPr>
      </w:pPr>
      <w:r>
        <w:rPr>
          <w:rFonts w:ascii="Verdana" w:hAnsi="宋体"/>
          <w:sz w:val="22"/>
        </w:rPr>
        <w:t>甲方的主要义务：</w:t>
      </w:r>
    </w:p>
    <w:p w14:paraId="436DB98D">
      <w:pPr>
        <w:spacing w:line="360" w:lineRule="auto"/>
        <w:ind w:left="840" w:firstLine="440" w:firstLineChars="200"/>
        <w:outlineLvl w:val="0"/>
        <w:rPr>
          <w:rFonts w:ascii="Verdana" w:hAnsi="宋体"/>
          <w:sz w:val="22"/>
        </w:rPr>
      </w:pPr>
      <w:r>
        <w:rPr>
          <w:rFonts w:ascii="Verdana" w:hAnsi="宋体"/>
          <w:sz w:val="22"/>
        </w:rPr>
        <w:t>甲方将按照本协议，负责全面配合乙方的工作，包括但不限于配合乙方安排活动场地</w:t>
      </w:r>
      <w:r>
        <w:rPr>
          <w:rFonts w:hint="eastAsia" w:ascii="Verdana" w:hAnsi="宋体"/>
          <w:sz w:val="22"/>
        </w:rPr>
        <w:t>，制作设计，邀请运动员，邀请媒体</w:t>
      </w:r>
      <w:r>
        <w:rPr>
          <w:rFonts w:ascii="Verdana" w:hAnsi="宋体"/>
          <w:sz w:val="22"/>
        </w:rPr>
        <w:t>等。</w:t>
      </w:r>
    </w:p>
    <w:p w14:paraId="63743CDF">
      <w:pPr>
        <w:spacing w:line="360" w:lineRule="auto"/>
        <w:ind w:left="840" w:firstLine="440" w:firstLineChars="200"/>
        <w:outlineLvl w:val="0"/>
        <w:rPr>
          <w:rFonts w:ascii="Verdana" w:hAnsi="宋体"/>
          <w:sz w:val="22"/>
        </w:rPr>
      </w:pPr>
      <w:r>
        <w:rPr>
          <w:rFonts w:ascii="Verdana" w:hAnsi="宋体"/>
          <w:sz w:val="22"/>
        </w:rPr>
        <w:t>此外，双方同意，由于本项目为大型项目，考虑到组织过程中可能发生不可预见的变化，从而使本协议的约定无法得到执行，各方本着善意和合作的目的，同意就</w:t>
      </w:r>
      <w:r>
        <w:rPr>
          <w:rFonts w:hint="eastAsia" w:ascii="Verdana" w:hAnsi="宋体"/>
          <w:sz w:val="22"/>
        </w:rPr>
        <w:t>本</w:t>
      </w:r>
      <w:r>
        <w:rPr>
          <w:rFonts w:ascii="Verdana" w:hAnsi="宋体"/>
          <w:sz w:val="22"/>
        </w:rPr>
        <w:t>项目组织中发生的不可预见的变化进行友好协商，并签署书面确认，以修正并取代本协议的约定。如没有签署书面确认，双方以本协议为准。</w:t>
      </w:r>
    </w:p>
    <w:p w14:paraId="7D50315E">
      <w:pPr>
        <w:spacing w:line="360" w:lineRule="auto"/>
        <w:outlineLvl w:val="0"/>
        <w:rPr>
          <w:rFonts w:ascii="Verdana" w:hAnsi="宋体"/>
          <w:sz w:val="22"/>
        </w:rPr>
      </w:pPr>
    </w:p>
    <w:p w14:paraId="0882D4BE">
      <w:pPr>
        <w:numPr>
          <w:ilvl w:val="0"/>
          <w:numId w:val="6"/>
        </w:numPr>
        <w:spacing w:line="360" w:lineRule="auto"/>
        <w:outlineLvl w:val="0"/>
        <w:rPr>
          <w:rFonts w:ascii="Verdana" w:hAnsi="宋体"/>
          <w:sz w:val="22"/>
        </w:rPr>
      </w:pPr>
      <w:r>
        <w:rPr>
          <w:rFonts w:ascii="Verdana" w:hAnsi="宋体"/>
          <w:sz w:val="22"/>
        </w:rPr>
        <w:t>服务费及资金付款进度</w:t>
      </w:r>
    </w:p>
    <w:p w14:paraId="1E283E97">
      <w:pPr>
        <w:spacing w:line="360" w:lineRule="auto"/>
        <w:ind w:left="715" w:hanging="715" w:hangingChars="325"/>
        <w:outlineLvl w:val="0"/>
        <w:rPr>
          <w:rFonts w:ascii="Verdana" w:hAnsi="宋体"/>
          <w:sz w:val="22"/>
        </w:rPr>
      </w:pPr>
      <w:r>
        <w:rPr>
          <w:rFonts w:hint="eastAsia" w:ascii="Verdana" w:hAnsi="宋体"/>
          <w:sz w:val="22"/>
        </w:rPr>
        <w:t xml:space="preserve">            本次项目的费用为 元，共由三部分组成，即：向第三方支付的费用（包括但不限于场地、交通、制作物等），乙方执行项目成本和乙方的利润。其中，报价包含并基于以上付款而产生的任何税费（包括乙方及第三方需承担的税费）。报价确认后，经甲方审批后，将按以下流程支付款项</w:t>
      </w:r>
    </w:p>
    <w:p w14:paraId="08F5D7DD">
      <w:pPr>
        <w:numPr>
          <w:ilvl w:val="0"/>
          <w:numId w:val="7"/>
        </w:numPr>
        <w:spacing w:line="360" w:lineRule="auto"/>
        <w:outlineLvl w:val="0"/>
        <w:rPr>
          <w:rFonts w:ascii="Verdana" w:hAnsi="宋体"/>
          <w:sz w:val="22"/>
        </w:rPr>
      </w:pPr>
      <w:r>
        <w:rPr>
          <w:rFonts w:ascii="Verdana" w:hAnsi="宋体"/>
          <w:sz w:val="22"/>
        </w:rPr>
        <w:t>甲方同意在协议签订后十五个工作日内</w:t>
      </w:r>
      <w:r>
        <w:rPr>
          <w:rFonts w:hint="eastAsia" w:ascii="Verdana" w:hAnsi="宋体"/>
          <w:sz w:val="22"/>
        </w:rPr>
        <w:t>，</w:t>
      </w:r>
      <w:r>
        <w:rPr>
          <w:rFonts w:ascii="Verdana" w:hAnsi="宋体"/>
          <w:sz w:val="22"/>
        </w:rPr>
        <w:t>支付乙方</w:t>
      </w:r>
      <w:r>
        <w:rPr>
          <w:rFonts w:hint="eastAsia" w:ascii="Verdana" w:hAnsi="宋体"/>
          <w:sz w:val="22"/>
        </w:rPr>
        <w:t>总金额</w:t>
      </w:r>
      <w:r>
        <w:rPr>
          <w:rFonts w:ascii="Verdana" w:hAnsi="宋体"/>
          <w:sz w:val="22"/>
        </w:rPr>
        <w:t xml:space="preserve">30%的首付款， </w:t>
      </w:r>
      <w:r>
        <w:rPr>
          <w:rFonts w:hint="eastAsia" w:ascii="Verdana" w:hAnsi="宋体"/>
          <w:sz w:val="22"/>
        </w:rPr>
        <w:t>乙方</w:t>
      </w:r>
      <w:r>
        <w:rPr>
          <w:rFonts w:ascii="Verdana" w:hAnsi="宋体"/>
          <w:sz w:val="22"/>
        </w:rPr>
        <w:t>需</w:t>
      </w:r>
      <w:r>
        <w:rPr>
          <w:rFonts w:hint="eastAsia" w:ascii="Verdana" w:hAnsi="宋体"/>
          <w:sz w:val="22"/>
        </w:rPr>
        <w:t>自收取该笔款项后之日起十五个工作日内</w:t>
      </w:r>
      <w:r>
        <w:rPr>
          <w:rFonts w:ascii="Verdana" w:hAnsi="宋体"/>
          <w:sz w:val="22"/>
        </w:rPr>
        <w:t>向甲方出具合法等额的发票。</w:t>
      </w:r>
    </w:p>
    <w:p w14:paraId="5A66E4D1">
      <w:pPr>
        <w:numPr>
          <w:ilvl w:val="0"/>
          <w:numId w:val="7"/>
        </w:numPr>
        <w:spacing w:line="360" w:lineRule="auto"/>
        <w:outlineLvl w:val="0"/>
        <w:rPr>
          <w:rFonts w:ascii="Verdana" w:hAnsi="宋体"/>
          <w:sz w:val="22"/>
        </w:rPr>
      </w:pPr>
      <w:r>
        <w:rPr>
          <w:rFonts w:hint="eastAsia" w:ascii="Verdana" w:hAnsi="宋体"/>
          <w:sz w:val="22"/>
        </w:rPr>
        <w:t>本项目第三站结束后十五个工作日内，支付乙方总金额</w:t>
      </w:r>
      <w:r>
        <w:rPr>
          <w:rFonts w:ascii="Verdana" w:hAnsi="宋体"/>
          <w:sz w:val="22"/>
        </w:rPr>
        <w:t>50%的付款，</w:t>
      </w:r>
      <w:r>
        <w:rPr>
          <w:rFonts w:hint="eastAsia" w:ascii="Verdana" w:hAnsi="宋体"/>
          <w:sz w:val="22"/>
        </w:rPr>
        <w:t xml:space="preserve"> 乙方</w:t>
      </w:r>
      <w:r>
        <w:rPr>
          <w:rFonts w:ascii="Verdana" w:hAnsi="宋体"/>
          <w:sz w:val="22"/>
        </w:rPr>
        <w:t>需</w:t>
      </w:r>
      <w:r>
        <w:rPr>
          <w:rFonts w:hint="eastAsia" w:ascii="Verdana" w:hAnsi="宋体"/>
          <w:sz w:val="22"/>
        </w:rPr>
        <w:t>自收取该笔款项后之日起十五个工作日内</w:t>
      </w:r>
      <w:r>
        <w:rPr>
          <w:rFonts w:ascii="Verdana" w:hAnsi="宋体"/>
          <w:sz w:val="22"/>
        </w:rPr>
        <w:t>向甲方出具合法等额的发票。</w:t>
      </w:r>
    </w:p>
    <w:p w14:paraId="38651439">
      <w:pPr>
        <w:numPr>
          <w:ilvl w:val="0"/>
          <w:numId w:val="7"/>
        </w:numPr>
        <w:spacing w:line="360" w:lineRule="auto"/>
        <w:outlineLvl w:val="0"/>
        <w:rPr>
          <w:rFonts w:ascii="Verdana" w:hAnsi="宋体"/>
          <w:sz w:val="22"/>
        </w:rPr>
      </w:pPr>
      <w:r>
        <w:rPr>
          <w:rFonts w:hint="eastAsia" w:ascii="Verdana" w:hAnsi="宋体"/>
          <w:sz w:val="22"/>
        </w:rPr>
        <w:t>本项目结束后，乙方会提供第三方费用结算报告，甲方同</w:t>
      </w:r>
      <w:r>
        <w:rPr>
          <w:rFonts w:ascii="Verdana" w:hAnsi="宋体"/>
          <w:sz w:val="22"/>
        </w:rPr>
        <w:t>意</w:t>
      </w:r>
      <w:r>
        <w:rPr>
          <w:rFonts w:hint="eastAsia" w:ascii="Verdana" w:hAnsi="宋体"/>
          <w:sz w:val="22"/>
        </w:rPr>
        <w:t>根据实际结算情况在不超过项目总报价的基础上</w:t>
      </w:r>
      <w:r>
        <w:rPr>
          <w:rFonts w:ascii="Verdana" w:hAnsi="宋体"/>
          <w:sz w:val="22"/>
        </w:rPr>
        <w:t>在</w:t>
      </w:r>
      <w:r>
        <w:rPr>
          <w:rFonts w:hint="eastAsia" w:ascii="Verdana" w:hAnsi="宋体"/>
          <w:sz w:val="22"/>
        </w:rPr>
        <w:t>本项目结束</w:t>
      </w:r>
      <w:r>
        <w:rPr>
          <w:rFonts w:ascii="Verdana" w:hAnsi="宋体"/>
          <w:sz w:val="22"/>
        </w:rPr>
        <w:t>后十</w:t>
      </w:r>
      <w:r>
        <w:rPr>
          <w:rFonts w:hint="eastAsia" w:ascii="Verdana" w:hAnsi="宋体"/>
          <w:sz w:val="22"/>
        </w:rPr>
        <w:t>五</w:t>
      </w:r>
      <w:r>
        <w:rPr>
          <w:rFonts w:ascii="Verdana" w:hAnsi="宋体"/>
          <w:sz w:val="22"/>
        </w:rPr>
        <w:t>个工作日内支付</w:t>
      </w:r>
      <w:r>
        <w:rPr>
          <w:rFonts w:hint="eastAsia" w:ascii="Verdana" w:hAnsi="宋体"/>
          <w:sz w:val="22"/>
        </w:rPr>
        <w:t>余款，</w:t>
      </w:r>
      <w:r>
        <w:rPr>
          <w:rFonts w:ascii="Verdana" w:hAnsi="宋体"/>
          <w:sz w:val="22"/>
        </w:rPr>
        <w:t>乙方需</w:t>
      </w:r>
      <w:r>
        <w:rPr>
          <w:rFonts w:hint="eastAsia" w:ascii="Verdana" w:hAnsi="宋体"/>
          <w:sz w:val="22"/>
        </w:rPr>
        <w:t>自收取该笔款项后之日起十五个工作日内</w:t>
      </w:r>
      <w:r>
        <w:rPr>
          <w:rFonts w:ascii="Verdana" w:hAnsi="宋体"/>
          <w:sz w:val="22"/>
        </w:rPr>
        <w:t>向甲方出具合法等额的发票。</w:t>
      </w:r>
    </w:p>
    <w:p w14:paraId="18C59092">
      <w:pPr>
        <w:numPr>
          <w:ilvl w:val="0"/>
          <w:numId w:val="7"/>
        </w:numPr>
        <w:spacing w:line="360" w:lineRule="auto"/>
        <w:outlineLvl w:val="0"/>
        <w:rPr>
          <w:rFonts w:ascii="Verdana" w:hAnsi="宋体"/>
          <w:sz w:val="22"/>
        </w:rPr>
      </w:pPr>
      <w:r>
        <w:rPr>
          <w:rFonts w:ascii="Verdana" w:hAnsi="宋体"/>
          <w:sz w:val="22"/>
        </w:rPr>
        <w:t>银行信息：甲方应将本协议项下所有费用付至乙方指定的以下银行账户。</w:t>
      </w:r>
    </w:p>
    <w:p w14:paraId="6E47FDEA">
      <w:pPr>
        <w:ind w:left="2410"/>
        <w:rPr>
          <w:rFonts w:ascii="Verdana" w:hAnsi="宋体"/>
          <w:sz w:val="22"/>
        </w:rPr>
      </w:pPr>
      <w:r>
        <w:rPr>
          <w:rFonts w:hint="eastAsia" w:ascii="Verdana" w:hAnsi="宋体"/>
          <w:sz w:val="22"/>
        </w:rPr>
        <w:t xml:space="preserve">账户名称： </w:t>
      </w:r>
      <w:r>
        <w:rPr>
          <w:rFonts w:hint="eastAsia" w:ascii="Verdana" w:hAnsi="宋体"/>
          <w:sz w:val="22"/>
        </w:rPr>
        <w:br w:type="textWrapping"/>
      </w:r>
      <w:r>
        <w:rPr>
          <w:rFonts w:hint="eastAsia" w:ascii="Verdana" w:hAnsi="宋体"/>
          <w:sz w:val="22"/>
        </w:rPr>
        <w:t>账号：</w:t>
      </w:r>
    </w:p>
    <w:p w14:paraId="5AE4E1C8">
      <w:pPr>
        <w:ind w:left="2410"/>
        <w:rPr>
          <w:rFonts w:ascii="Verdana" w:hAnsi="宋体"/>
          <w:sz w:val="22"/>
        </w:rPr>
      </w:pPr>
      <w:r>
        <w:rPr>
          <w:rFonts w:hint="eastAsia" w:ascii="Verdana" w:hAnsi="宋体"/>
          <w:sz w:val="22"/>
        </w:rPr>
        <w:t xml:space="preserve">开户行： </w:t>
      </w:r>
    </w:p>
    <w:p w14:paraId="19B6A587">
      <w:pPr>
        <w:ind w:left="2410"/>
        <w:rPr>
          <w:rFonts w:ascii="Verdana" w:hAnsi="宋体"/>
          <w:sz w:val="22"/>
        </w:rPr>
      </w:pPr>
    </w:p>
    <w:p w14:paraId="0EF8E6CA">
      <w:pPr>
        <w:numPr>
          <w:ilvl w:val="0"/>
          <w:numId w:val="6"/>
        </w:numPr>
        <w:tabs>
          <w:tab w:val="left" w:pos="851"/>
        </w:tabs>
        <w:spacing w:line="360" w:lineRule="auto"/>
        <w:ind w:left="851" w:hanging="851"/>
        <w:outlineLvl w:val="0"/>
        <w:rPr>
          <w:rFonts w:ascii="Verdana" w:hAnsi="宋体"/>
          <w:sz w:val="22"/>
        </w:rPr>
      </w:pPr>
      <w:r>
        <w:rPr>
          <w:rFonts w:ascii="Verdana" w:hAnsi="宋体"/>
          <w:sz w:val="22"/>
        </w:rPr>
        <w:t>终止和违约责任：</w:t>
      </w:r>
    </w:p>
    <w:p w14:paraId="7DBA9671">
      <w:pPr>
        <w:numPr>
          <w:ilvl w:val="0"/>
          <w:numId w:val="8"/>
        </w:numPr>
        <w:spacing w:line="360" w:lineRule="auto"/>
        <w:outlineLvl w:val="0"/>
        <w:rPr>
          <w:rFonts w:ascii="Verdana" w:hAnsi="宋体"/>
          <w:sz w:val="22"/>
        </w:rPr>
      </w:pPr>
      <w:r>
        <w:rPr>
          <w:rFonts w:ascii="Verdana" w:hAnsi="宋体"/>
          <w:sz w:val="22"/>
        </w:rPr>
        <w:t>在下述条件下，本协议书可提前终止：</w:t>
      </w:r>
    </w:p>
    <w:p w14:paraId="7A2A5CB1">
      <w:pPr>
        <w:numPr>
          <w:ilvl w:val="1"/>
          <w:numId w:val="9"/>
        </w:numPr>
        <w:spacing w:line="360" w:lineRule="auto"/>
        <w:outlineLvl w:val="0"/>
        <w:rPr>
          <w:rFonts w:ascii="Verdana" w:hAnsi="宋体"/>
          <w:sz w:val="22"/>
        </w:rPr>
      </w:pPr>
      <w:r>
        <w:rPr>
          <w:rFonts w:ascii="Verdana" w:hAnsi="宋体"/>
          <w:sz w:val="22"/>
        </w:rPr>
        <w:t>如果一方破产，或正在进行清算程序，或其财产的实质性部分被没收或扣押，则另一方可经书面通知该方而立即终止本协议，并有权要求其赔偿由此造成的损失；</w:t>
      </w:r>
    </w:p>
    <w:p w14:paraId="4632E504">
      <w:pPr>
        <w:numPr>
          <w:ilvl w:val="1"/>
          <w:numId w:val="9"/>
        </w:numPr>
        <w:spacing w:line="360" w:lineRule="auto"/>
        <w:outlineLvl w:val="0"/>
        <w:rPr>
          <w:rFonts w:ascii="Verdana" w:hAnsi="宋体"/>
          <w:sz w:val="22"/>
        </w:rPr>
      </w:pPr>
      <w:r>
        <w:rPr>
          <w:rFonts w:ascii="Verdana" w:hAnsi="宋体"/>
          <w:sz w:val="22"/>
        </w:rPr>
        <w:t>如果一方的所有权、组织结构、控制与管理发生重大变化，而导致其不能履行本协议的，则另一方可经书面通知该方而立即终止本协议，并有权要求其赔偿由此造成的损失；</w:t>
      </w:r>
    </w:p>
    <w:p w14:paraId="2988A7E4">
      <w:pPr>
        <w:numPr>
          <w:ilvl w:val="1"/>
          <w:numId w:val="9"/>
        </w:numPr>
        <w:spacing w:line="360" w:lineRule="auto"/>
        <w:outlineLvl w:val="0"/>
        <w:rPr>
          <w:rFonts w:ascii="Verdana" w:hAnsi="宋体"/>
          <w:sz w:val="22"/>
        </w:rPr>
      </w:pPr>
      <w:r>
        <w:rPr>
          <w:rFonts w:ascii="Verdana" w:hAnsi="宋体"/>
          <w:sz w:val="22"/>
        </w:rPr>
        <w:t>除本协议另有规定外，如果一方违反本协议书任何约定并在收到另一方向其发出的书面通知后十五天内仍不纠正违约行为，则另一方可经书面通知该方而立即终止本协议，并有权要求其赔偿由此造成的损失。</w:t>
      </w:r>
    </w:p>
    <w:p w14:paraId="7A9D9CB5">
      <w:pPr>
        <w:numPr>
          <w:ilvl w:val="0"/>
          <w:numId w:val="8"/>
        </w:numPr>
        <w:spacing w:line="360" w:lineRule="auto"/>
        <w:outlineLvl w:val="0"/>
        <w:rPr>
          <w:rFonts w:ascii="Verdana" w:hAnsi="宋体"/>
          <w:sz w:val="22"/>
        </w:rPr>
      </w:pPr>
      <w:r>
        <w:rPr>
          <w:rFonts w:ascii="Verdana" w:hAnsi="宋体"/>
          <w:sz w:val="22"/>
        </w:rPr>
        <w:t>如果本协议一方不按照协议约定履行义务，则应按照下述规定承担违约责任：</w:t>
      </w:r>
    </w:p>
    <w:p w14:paraId="0B91C584">
      <w:pPr>
        <w:numPr>
          <w:ilvl w:val="0"/>
          <w:numId w:val="10"/>
        </w:numPr>
        <w:spacing w:line="360" w:lineRule="auto"/>
        <w:outlineLvl w:val="0"/>
        <w:rPr>
          <w:rFonts w:ascii="Verdana" w:hAnsi="宋体"/>
          <w:sz w:val="22"/>
        </w:rPr>
      </w:pPr>
      <w:r>
        <w:rPr>
          <w:rFonts w:ascii="Verdana" w:hAnsi="宋体"/>
          <w:sz w:val="22"/>
        </w:rPr>
        <w:t>2.1</w:t>
      </w:r>
      <w:r>
        <w:rPr>
          <w:rFonts w:ascii="Verdana" w:hAnsi="宋体"/>
          <w:sz w:val="22"/>
        </w:rPr>
        <w:tab/>
      </w:r>
      <w:r>
        <w:rPr>
          <w:rFonts w:ascii="Verdana" w:hAnsi="宋体"/>
          <w:sz w:val="22"/>
        </w:rPr>
        <w:t>如果乙方未能履行协议或履行协议不符合约定，甲方应就此向乙方发出书面通知，指出乙方没有适当履行的协议条款，并要求纠正。如果乙方确属违约，并且乙方在收到甲方书面通知之日十五日内仍不纠正违约行为或已无法纠正，甲方有权要求乙方承担金额最高不超过服务费总额5％的违约金。</w:t>
      </w:r>
    </w:p>
    <w:p w14:paraId="725312DF">
      <w:pPr>
        <w:numPr>
          <w:ilvl w:val="0"/>
          <w:numId w:val="10"/>
        </w:numPr>
        <w:spacing w:line="360" w:lineRule="auto"/>
        <w:outlineLvl w:val="0"/>
        <w:rPr>
          <w:rFonts w:ascii="Verdana" w:hAnsi="宋体"/>
          <w:sz w:val="22"/>
        </w:rPr>
      </w:pPr>
      <w:r>
        <w:rPr>
          <w:rFonts w:ascii="Verdana" w:hAnsi="宋体"/>
          <w:sz w:val="22"/>
        </w:rPr>
        <w:t>2.2</w:t>
      </w:r>
      <w:r>
        <w:rPr>
          <w:rFonts w:ascii="Verdana" w:hAnsi="宋体"/>
          <w:sz w:val="22"/>
        </w:rPr>
        <w:tab/>
      </w:r>
      <w:r>
        <w:rPr>
          <w:rFonts w:ascii="Verdana" w:hAnsi="宋体"/>
          <w:sz w:val="22"/>
        </w:rPr>
        <w:t>甲方应当根据本协议约定按时向乙方付款，无正当理由迟延付款的，每迟延支付一日，应支付迟延付款金额0.1%的违约金。</w:t>
      </w:r>
    </w:p>
    <w:p w14:paraId="7807DE82">
      <w:pPr>
        <w:spacing w:line="360" w:lineRule="auto"/>
        <w:ind w:left="1680"/>
        <w:outlineLvl w:val="0"/>
        <w:rPr>
          <w:rFonts w:ascii="Verdana" w:hAnsi="宋体"/>
          <w:sz w:val="22"/>
        </w:rPr>
      </w:pPr>
    </w:p>
    <w:p w14:paraId="60F017D6">
      <w:pPr>
        <w:numPr>
          <w:ilvl w:val="0"/>
          <w:numId w:val="6"/>
        </w:numPr>
        <w:spacing w:line="360" w:lineRule="auto"/>
        <w:outlineLvl w:val="0"/>
        <w:rPr>
          <w:rFonts w:ascii="Verdana" w:hAnsi="宋体"/>
          <w:sz w:val="22"/>
        </w:rPr>
      </w:pPr>
      <w:r>
        <w:rPr>
          <w:rFonts w:hint="eastAsia" w:ascii="Verdana" w:hAnsi="宋体"/>
          <w:sz w:val="22"/>
        </w:rPr>
        <w:t>不可抗力：</w:t>
      </w:r>
    </w:p>
    <w:p w14:paraId="75CF5B42">
      <w:pPr>
        <w:numPr>
          <w:ilvl w:val="0"/>
          <w:numId w:val="11"/>
        </w:numPr>
        <w:spacing w:line="360" w:lineRule="auto"/>
        <w:outlineLvl w:val="0"/>
        <w:rPr>
          <w:rFonts w:ascii="Verdana" w:hAnsi="宋体"/>
          <w:sz w:val="22"/>
        </w:rPr>
      </w:pPr>
      <w:r>
        <w:rPr>
          <w:rFonts w:ascii="Verdana" w:hAnsi="宋体"/>
          <w:sz w:val="22"/>
        </w:rPr>
        <w:t>“</w:t>
      </w:r>
      <w:r>
        <w:rPr>
          <w:rFonts w:hint="eastAsia" w:ascii="Verdana" w:hAnsi="宋体"/>
          <w:sz w:val="22"/>
        </w:rPr>
        <w:t>不可抗力</w:t>
      </w:r>
      <w:r>
        <w:rPr>
          <w:rFonts w:ascii="Verdana" w:hAnsi="宋体"/>
          <w:sz w:val="22"/>
        </w:rPr>
        <w:t>”</w:t>
      </w:r>
      <w:r>
        <w:rPr>
          <w:rFonts w:hint="eastAsia" w:ascii="Verdana" w:hAnsi="宋体"/>
          <w:sz w:val="22"/>
        </w:rPr>
        <w:t>是指本协议书签订后不可预见并且其发生和后果是双方无法避免和克服的事件，该等事件在协议书签署后发生，并造成一方不能履行其在协议书项下的全部或部分义务。该等事件包括地震，台风，洪水，火灾，战争，瘟疫，流行病（包括非典型肺炎或类似流行传染病），民乱，罢工以及法律规定为</w:t>
      </w:r>
      <w:r>
        <w:rPr>
          <w:rFonts w:ascii="Verdana" w:hAnsi="宋体"/>
          <w:sz w:val="22"/>
        </w:rPr>
        <w:t>“</w:t>
      </w:r>
      <w:r>
        <w:rPr>
          <w:rFonts w:hint="eastAsia" w:ascii="Verdana" w:hAnsi="宋体"/>
          <w:sz w:val="22"/>
        </w:rPr>
        <w:t>不可抗力</w:t>
      </w:r>
      <w:r>
        <w:rPr>
          <w:rFonts w:ascii="Verdana" w:hAnsi="宋体"/>
          <w:sz w:val="22"/>
        </w:rPr>
        <w:t>”</w:t>
      </w:r>
      <w:r>
        <w:rPr>
          <w:rFonts w:hint="eastAsia" w:ascii="Verdana" w:hAnsi="宋体"/>
          <w:sz w:val="22"/>
        </w:rPr>
        <w:t>的其他事件。</w:t>
      </w:r>
    </w:p>
    <w:p w14:paraId="2EECF01C">
      <w:pPr>
        <w:numPr>
          <w:ilvl w:val="0"/>
          <w:numId w:val="11"/>
        </w:numPr>
        <w:spacing w:line="360" w:lineRule="auto"/>
        <w:outlineLvl w:val="0"/>
        <w:rPr>
          <w:rFonts w:ascii="Verdana" w:hAnsi="宋体"/>
          <w:sz w:val="22"/>
        </w:rPr>
      </w:pPr>
      <w:r>
        <w:rPr>
          <w:rFonts w:hint="eastAsia" w:ascii="Verdana" w:hAnsi="宋体"/>
          <w:sz w:val="22"/>
        </w:rPr>
        <w:t>如一项不可抗力事件发生并因此影响任何一方履行其在本协议书项下的义务，则该项义务的履行在不可抗力事件导致的延迟期内可暂时中止，且该等不履行不视为对协议书的违反。受到不可抗力事件影响的一方应当立即以书面形式将该不可抗力事件的发生通知另一方，并在此后十五日内提供该不可抗力事件发生和持续时间的充分证据。</w:t>
      </w:r>
    </w:p>
    <w:p w14:paraId="52C422D6">
      <w:pPr>
        <w:numPr>
          <w:ilvl w:val="0"/>
          <w:numId w:val="11"/>
        </w:numPr>
        <w:spacing w:line="360" w:lineRule="auto"/>
        <w:outlineLvl w:val="0"/>
        <w:rPr>
          <w:rFonts w:ascii="Verdana" w:hAnsi="宋体"/>
          <w:sz w:val="22"/>
        </w:rPr>
      </w:pPr>
      <w:r>
        <w:rPr>
          <w:rFonts w:hint="eastAsia" w:ascii="Verdana" w:hAnsi="宋体"/>
          <w:sz w:val="22"/>
        </w:rPr>
        <w:t>发生不可抗力事件后，双方应相互协商以寻求公平的解决方法并应尽力将不可抗力所造成的影响减至最低。如果不可抗力的发生严重阻碍了协议书的履行，且自不可抗力发生之日起三十日内双方仍无法找到公平的解决方法，则任何一方可提前终止本协议书。在此情况下，甲方应当退还乙方已经支付的款项（扣除甲方为本项目所已经实际支付的必要成本）。</w:t>
      </w:r>
    </w:p>
    <w:p w14:paraId="49793C37">
      <w:pPr>
        <w:spacing w:line="360" w:lineRule="auto"/>
        <w:outlineLvl w:val="0"/>
        <w:rPr>
          <w:rFonts w:ascii="Verdana" w:hAnsi="宋体"/>
          <w:sz w:val="22"/>
        </w:rPr>
      </w:pPr>
    </w:p>
    <w:p w14:paraId="4B07E6F7">
      <w:pPr>
        <w:numPr>
          <w:ilvl w:val="0"/>
          <w:numId w:val="6"/>
        </w:numPr>
        <w:spacing w:line="360" w:lineRule="auto"/>
        <w:outlineLvl w:val="0"/>
        <w:rPr>
          <w:rFonts w:ascii="Verdana" w:hAnsi="宋体"/>
          <w:sz w:val="22"/>
        </w:rPr>
      </w:pPr>
      <w:r>
        <w:rPr>
          <w:rFonts w:ascii="Verdana" w:hAnsi="宋体"/>
          <w:sz w:val="22"/>
        </w:rPr>
        <w:t>本协议内容和与本协议有关的信息均属于商业机密, 任何一方未经对方书面许可不得向</w:t>
      </w:r>
      <w:r>
        <w:rPr>
          <w:rFonts w:hint="eastAsia" w:ascii="Verdana" w:hAnsi="宋体"/>
          <w:sz w:val="22"/>
        </w:rPr>
        <w:t>第</w:t>
      </w:r>
    </w:p>
    <w:p w14:paraId="09347B88">
      <w:pPr>
        <w:spacing w:line="360" w:lineRule="auto"/>
        <w:ind w:left="420" w:firstLine="420"/>
        <w:outlineLvl w:val="0"/>
        <w:rPr>
          <w:rFonts w:ascii="Verdana" w:hAnsi="宋体"/>
          <w:sz w:val="22"/>
        </w:rPr>
      </w:pPr>
      <w:r>
        <w:rPr>
          <w:rFonts w:ascii="Verdana" w:hAnsi="宋体"/>
          <w:sz w:val="22"/>
        </w:rPr>
        <w:t>三方泄露协议内容。保密责任持续有效，不因本协议变更、终止而解除。</w:t>
      </w:r>
    </w:p>
    <w:p w14:paraId="3D73D62A">
      <w:pPr>
        <w:spacing w:line="360" w:lineRule="auto"/>
        <w:ind w:left="420" w:firstLine="420"/>
        <w:outlineLvl w:val="0"/>
        <w:rPr>
          <w:rFonts w:ascii="Verdana" w:hAnsi="宋体"/>
          <w:sz w:val="22"/>
        </w:rPr>
      </w:pPr>
    </w:p>
    <w:p w14:paraId="1FEBE738">
      <w:pPr>
        <w:numPr>
          <w:ilvl w:val="0"/>
          <w:numId w:val="6"/>
        </w:numPr>
        <w:spacing w:line="360" w:lineRule="auto"/>
        <w:outlineLvl w:val="0"/>
        <w:rPr>
          <w:rFonts w:ascii="Verdana" w:hAnsi="宋体"/>
          <w:sz w:val="22"/>
        </w:rPr>
      </w:pPr>
      <w:r>
        <w:rPr>
          <w:rFonts w:ascii="Verdana" w:hAnsi="宋体"/>
          <w:sz w:val="22"/>
        </w:rPr>
        <w:t>本协议的订立、效力、履行和解释均适用于中华人民共和国法律。</w:t>
      </w:r>
    </w:p>
    <w:p w14:paraId="381220A4">
      <w:pPr>
        <w:spacing w:line="360" w:lineRule="auto"/>
        <w:ind w:left="420"/>
        <w:outlineLvl w:val="0"/>
        <w:rPr>
          <w:rFonts w:ascii="Verdana" w:hAnsi="宋体"/>
          <w:sz w:val="22"/>
        </w:rPr>
      </w:pPr>
    </w:p>
    <w:p w14:paraId="2A7B107E">
      <w:pPr>
        <w:numPr>
          <w:ilvl w:val="0"/>
          <w:numId w:val="6"/>
        </w:numPr>
        <w:spacing w:line="360" w:lineRule="auto"/>
        <w:ind w:left="851" w:hanging="851"/>
        <w:outlineLvl w:val="0"/>
        <w:rPr>
          <w:rFonts w:ascii="Verdana" w:hAnsi="宋体"/>
          <w:sz w:val="22"/>
        </w:rPr>
      </w:pPr>
      <w:r>
        <w:rPr>
          <w:rFonts w:ascii="Verdana" w:hAnsi="宋体"/>
          <w:sz w:val="22"/>
        </w:rPr>
        <w:t>如果各方就本协议的履行发生任何争议，各方应首先通过友好协商解决该等争议。如果在协商开始的30</w:t>
      </w:r>
      <w:r>
        <w:rPr>
          <w:rFonts w:hint="eastAsia" w:ascii="Verdana" w:hAnsi="宋体"/>
          <w:sz w:val="22"/>
        </w:rPr>
        <w:t>日</w:t>
      </w:r>
      <w:r>
        <w:rPr>
          <w:rFonts w:ascii="Verdana" w:hAnsi="宋体"/>
          <w:sz w:val="22"/>
        </w:rPr>
        <w:t>内各方无法解决争议，提交</w:t>
      </w:r>
      <w:r>
        <w:rPr>
          <w:rFonts w:hint="eastAsia" w:ascii="Verdana" w:hAnsi="宋体"/>
          <w:sz w:val="22"/>
        </w:rPr>
        <w:t>给</w:t>
      </w:r>
      <w:r>
        <w:rPr>
          <w:rFonts w:ascii="Verdana" w:hAnsi="宋体"/>
          <w:sz w:val="22"/>
        </w:rPr>
        <w:t>中国国际经济贸易仲裁委员会</w:t>
      </w:r>
      <w:r>
        <w:rPr>
          <w:rFonts w:hint="eastAsia" w:ascii="Verdana" w:hAnsi="宋体"/>
          <w:sz w:val="22"/>
        </w:rPr>
        <w:t>北京</w:t>
      </w:r>
      <w:r>
        <w:rPr>
          <w:rFonts w:ascii="Verdana" w:hAnsi="宋体"/>
          <w:sz w:val="22"/>
        </w:rPr>
        <w:t>分会，依据委员会实施的仲裁规则进行仲裁。该仲裁决议是终局性的并对双方具有约束力。</w:t>
      </w:r>
    </w:p>
    <w:p w14:paraId="4E346E3D">
      <w:pPr>
        <w:spacing w:line="360" w:lineRule="auto"/>
        <w:outlineLvl w:val="0"/>
        <w:rPr>
          <w:rFonts w:ascii="Verdana" w:hAnsi="宋体"/>
          <w:sz w:val="22"/>
        </w:rPr>
      </w:pPr>
    </w:p>
    <w:p w14:paraId="4C760A67">
      <w:pPr>
        <w:numPr>
          <w:ilvl w:val="0"/>
          <w:numId w:val="6"/>
        </w:numPr>
        <w:tabs>
          <w:tab w:val="left" w:pos="851"/>
        </w:tabs>
        <w:spacing w:line="360" w:lineRule="auto"/>
        <w:ind w:left="851" w:hanging="851"/>
        <w:outlineLvl w:val="0"/>
        <w:rPr>
          <w:rFonts w:ascii="Verdana" w:hAnsi="宋体"/>
          <w:sz w:val="22"/>
        </w:rPr>
      </w:pPr>
      <w:r>
        <w:rPr>
          <w:rFonts w:hint="eastAsia"/>
          <w:sz w:val="24"/>
        </w:rPr>
        <w:t>本合同未尽事宜，按照本采购文件的有关规定、成交人的报价文件及其澄清、说明或者补正文件执行</w:t>
      </w:r>
      <w:r>
        <w:rPr>
          <w:rFonts w:ascii="Verdana" w:hAnsi="宋体"/>
          <w:sz w:val="22"/>
        </w:rPr>
        <w:t>。</w:t>
      </w:r>
    </w:p>
    <w:p w14:paraId="6779EF00">
      <w:pPr>
        <w:tabs>
          <w:tab w:val="left" w:pos="851"/>
        </w:tabs>
        <w:spacing w:line="360" w:lineRule="auto"/>
        <w:outlineLvl w:val="0"/>
        <w:rPr>
          <w:rFonts w:ascii="Verdana" w:hAnsi="宋体"/>
          <w:sz w:val="22"/>
        </w:rPr>
      </w:pPr>
    </w:p>
    <w:p w14:paraId="4BD2CE2F">
      <w:pPr>
        <w:numPr>
          <w:ilvl w:val="0"/>
          <w:numId w:val="6"/>
        </w:numPr>
        <w:spacing w:line="360" w:lineRule="auto"/>
        <w:ind w:left="851" w:hanging="851"/>
        <w:outlineLvl w:val="0"/>
        <w:rPr>
          <w:rFonts w:ascii="Verdana" w:hAnsi="宋体"/>
          <w:sz w:val="22"/>
        </w:rPr>
      </w:pPr>
      <w:r>
        <w:rPr>
          <w:rFonts w:ascii="Verdana" w:hAnsi="宋体"/>
          <w:sz w:val="22"/>
        </w:rPr>
        <w:t>本协议自双方合法授权代表签字之日起生效，有效期至双方在本协议项下所有义务履行完毕为止。协议一式</w:t>
      </w:r>
      <w:r>
        <w:rPr>
          <w:rFonts w:hint="eastAsia" w:ascii="Verdana" w:hAnsi="宋体"/>
          <w:sz w:val="22"/>
        </w:rPr>
        <w:t>肆</w:t>
      </w:r>
      <w:r>
        <w:rPr>
          <w:rFonts w:ascii="Verdana" w:hAnsi="宋体"/>
          <w:sz w:val="22"/>
        </w:rPr>
        <w:t>份，甲、 乙各持协议正本</w:t>
      </w:r>
      <w:r>
        <w:rPr>
          <w:rFonts w:hint="eastAsia" w:ascii="Verdana" w:hAnsi="宋体"/>
          <w:sz w:val="22"/>
        </w:rPr>
        <w:t>贰</w:t>
      </w:r>
      <w:r>
        <w:rPr>
          <w:rFonts w:ascii="Verdana" w:hAnsi="宋体"/>
          <w:sz w:val="22"/>
        </w:rPr>
        <w:t>份</w:t>
      </w:r>
      <w:r>
        <w:rPr>
          <w:rFonts w:hint="eastAsia" w:ascii="Verdana" w:hAnsi="宋体"/>
          <w:sz w:val="22"/>
        </w:rPr>
        <w:t>，</w:t>
      </w:r>
      <w:r>
        <w:rPr>
          <w:rFonts w:ascii="Verdana" w:hAnsi="宋体"/>
          <w:sz w:val="22"/>
        </w:rPr>
        <w:t xml:space="preserve">具有同等法律效力。  </w:t>
      </w:r>
    </w:p>
    <w:p w14:paraId="713CAC3A">
      <w:pPr>
        <w:spacing w:line="360" w:lineRule="auto"/>
        <w:ind w:left="851"/>
        <w:outlineLvl w:val="0"/>
        <w:rPr>
          <w:rFonts w:ascii="Verdana" w:hAnsi="宋体"/>
          <w:sz w:val="22"/>
        </w:rPr>
      </w:pPr>
    </w:p>
    <w:p w14:paraId="3FA80E07">
      <w:pPr>
        <w:numPr>
          <w:ilvl w:val="0"/>
          <w:numId w:val="6"/>
        </w:numPr>
        <w:spacing w:line="360" w:lineRule="auto"/>
        <w:ind w:left="851" w:hanging="851"/>
        <w:outlineLvl w:val="0"/>
        <w:rPr>
          <w:rFonts w:ascii="Verdana" w:hAnsi="宋体"/>
          <w:sz w:val="22"/>
        </w:rPr>
      </w:pPr>
      <w:r>
        <w:rPr>
          <w:rFonts w:ascii="Verdana" w:hAnsi="宋体"/>
          <w:sz w:val="22"/>
        </w:rPr>
        <w:t>未经对方事先书面许可，任何一方不得将本协议项下任何权利和义务全部或部分转让给第三方。</w:t>
      </w:r>
    </w:p>
    <w:p w14:paraId="2D2EFE2F">
      <w:pPr>
        <w:tabs>
          <w:tab w:val="left" w:pos="1620"/>
        </w:tabs>
        <w:spacing w:before="6" w:after="6" w:line="360" w:lineRule="auto"/>
        <w:rPr>
          <w:sz w:val="22"/>
        </w:rPr>
      </w:pPr>
    </w:p>
    <w:tbl>
      <w:tblPr>
        <w:tblStyle w:val="27"/>
        <w:tblW w:w="0" w:type="auto"/>
        <w:tblInd w:w="0" w:type="dxa"/>
        <w:tblLayout w:type="fixed"/>
        <w:tblCellMar>
          <w:top w:w="0" w:type="dxa"/>
          <w:left w:w="108" w:type="dxa"/>
          <w:bottom w:w="0" w:type="dxa"/>
          <w:right w:w="108" w:type="dxa"/>
        </w:tblCellMar>
      </w:tblPr>
      <w:tblGrid>
        <w:gridCol w:w="5211"/>
        <w:gridCol w:w="4149"/>
      </w:tblGrid>
      <w:tr w14:paraId="57AC4360">
        <w:tblPrEx>
          <w:tblCellMar>
            <w:top w:w="0" w:type="dxa"/>
            <w:left w:w="108" w:type="dxa"/>
            <w:bottom w:w="0" w:type="dxa"/>
            <w:right w:w="108" w:type="dxa"/>
          </w:tblCellMar>
        </w:tblPrEx>
        <w:trPr>
          <w:trHeight w:val="20" w:hRule="atLeast"/>
        </w:trPr>
        <w:tc>
          <w:tcPr>
            <w:tcW w:w="5211" w:type="dxa"/>
          </w:tcPr>
          <w:p w14:paraId="7EDA0A2B">
            <w:pPr>
              <w:spacing w:before="6" w:after="6" w:line="360" w:lineRule="auto"/>
              <w:rPr>
                <w:rFonts w:ascii="Verdana" w:hAnsi="宋体"/>
                <w:sz w:val="22"/>
              </w:rPr>
            </w:pPr>
            <w:r>
              <w:rPr>
                <w:rFonts w:hint="eastAsia" w:ascii="Verdana" w:hAnsi="宋体"/>
                <w:sz w:val="22"/>
              </w:rPr>
              <w:t>甲</w:t>
            </w:r>
            <w:r>
              <w:rPr>
                <w:rFonts w:ascii="Verdana" w:hAnsi="宋体"/>
                <w:sz w:val="22"/>
              </w:rPr>
              <w:t>方：</w:t>
            </w:r>
            <w:r>
              <w:rPr>
                <w:rFonts w:hint="eastAsia" w:ascii="Verdana" w:hAnsi="宋体"/>
                <w:sz w:val="22"/>
              </w:rPr>
              <w:t>国家体育总局体育器材装备中心</w:t>
            </w:r>
          </w:p>
          <w:p w14:paraId="0DC4FD33">
            <w:pPr>
              <w:spacing w:before="6" w:after="6" w:line="360" w:lineRule="auto"/>
              <w:rPr>
                <w:rFonts w:ascii="Verdana" w:hAnsi="宋体"/>
                <w:sz w:val="22"/>
              </w:rPr>
            </w:pPr>
            <w:r>
              <w:rPr>
                <w:rFonts w:ascii="Verdana" w:hAnsi="宋体"/>
                <w:sz w:val="22"/>
              </w:rPr>
              <w:t>公司盖章</w:t>
            </w:r>
          </w:p>
        </w:tc>
        <w:tc>
          <w:tcPr>
            <w:tcW w:w="4149" w:type="dxa"/>
          </w:tcPr>
          <w:p w14:paraId="59323E74">
            <w:pPr>
              <w:spacing w:before="6" w:after="6" w:line="360" w:lineRule="auto"/>
              <w:rPr>
                <w:rFonts w:ascii="Verdana" w:hAnsi="宋体"/>
                <w:sz w:val="22"/>
              </w:rPr>
            </w:pPr>
            <w:r>
              <w:rPr>
                <w:rFonts w:hint="eastAsia" w:ascii="Verdana" w:hAnsi="宋体"/>
                <w:sz w:val="22"/>
              </w:rPr>
              <w:t>乙</w:t>
            </w:r>
            <w:r>
              <w:rPr>
                <w:rFonts w:ascii="Verdana" w:hAnsi="宋体"/>
                <w:sz w:val="22"/>
              </w:rPr>
              <w:t xml:space="preserve">方： </w:t>
            </w:r>
          </w:p>
          <w:p w14:paraId="7792D96E">
            <w:pPr>
              <w:spacing w:before="6" w:after="6" w:line="360" w:lineRule="auto"/>
              <w:rPr>
                <w:rFonts w:ascii="Verdana" w:hAnsi="宋体"/>
                <w:sz w:val="22"/>
              </w:rPr>
            </w:pPr>
            <w:r>
              <w:rPr>
                <w:rFonts w:ascii="Verdana" w:hAnsi="宋体"/>
                <w:sz w:val="22"/>
              </w:rPr>
              <w:t>公司盖章</w:t>
            </w:r>
          </w:p>
        </w:tc>
      </w:tr>
      <w:tr w14:paraId="18FE6601">
        <w:tblPrEx>
          <w:tblCellMar>
            <w:top w:w="0" w:type="dxa"/>
            <w:left w:w="108" w:type="dxa"/>
            <w:bottom w:w="0" w:type="dxa"/>
            <w:right w:w="108" w:type="dxa"/>
          </w:tblCellMar>
        </w:tblPrEx>
        <w:trPr>
          <w:trHeight w:val="20" w:hRule="atLeast"/>
        </w:trPr>
        <w:tc>
          <w:tcPr>
            <w:tcW w:w="5211" w:type="dxa"/>
          </w:tcPr>
          <w:p w14:paraId="06A1A1CE">
            <w:pPr>
              <w:spacing w:before="6" w:after="6" w:line="360" w:lineRule="auto"/>
              <w:rPr>
                <w:rFonts w:ascii="Verdana" w:hAnsi="宋体"/>
                <w:sz w:val="22"/>
              </w:rPr>
            </w:pPr>
            <w:r>
              <w:rPr>
                <w:rFonts w:hint="eastAsia" w:ascii="Verdana" w:hAnsi="宋体"/>
                <w:sz w:val="22"/>
              </w:rPr>
              <w:t>授权</w:t>
            </w:r>
            <w:r>
              <w:rPr>
                <w:rFonts w:ascii="Verdana" w:hAnsi="宋体"/>
                <w:sz w:val="22"/>
              </w:rPr>
              <w:t>代表 ：</w:t>
            </w:r>
          </w:p>
        </w:tc>
        <w:tc>
          <w:tcPr>
            <w:tcW w:w="4149" w:type="dxa"/>
          </w:tcPr>
          <w:p w14:paraId="01C90CD8">
            <w:pPr>
              <w:spacing w:before="6" w:after="6" w:line="360" w:lineRule="auto"/>
              <w:rPr>
                <w:rFonts w:ascii="Verdana" w:hAnsi="宋体"/>
                <w:sz w:val="22"/>
              </w:rPr>
            </w:pPr>
            <w:r>
              <w:rPr>
                <w:rFonts w:hint="eastAsia" w:ascii="Verdana" w:hAnsi="宋体"/>
                <w:sz w:val="22"/>
              </w:rPr>
              <w:t>授权</w:t>
            </w:r>
            <w:r>
              <w:rPr>
                <w:rFonts w:ascii="Verdana" w:hAnsi="宋体"/>
                <w:sz w:val="22"/>
              </w:rPr>
              <w:t>代表 ：</w:t>
            </w:r>
          </w:p>
        </w:tc>
      </w:tr>
      <w:tr w14:paraId="3559B448">
        <w:tblPrEx>
          <w:tblCellMar>
            <w:top w:w="0" w:type="dxa"/>
            <w:left w:w="108" w:type="dxa"/>
            <w:bottom w:w="0" w:type="dxa"/>
            <w:right w:w="108" w:type="dxa"/>
          </w:tblCellMar>
        </w:tblPrEx>
        <w:trPr>
          <w:trHeight w:val="20" w:hRule="atLeast"/>
        </w:trPr>
        <w:tc>
          <w:tcPr>
            <w:tcW w:w="5211" w:type="dxa"/>
          </w:tcPr>
          <w:p w14:paraId="729BFC4B">
            <w:pPr>
              <w:spacing w:before="6" w:after="6" w:line="360" w:lineRule="auto"/>
              <w:rPr>
                <w:sz w:val="22"/>
              </w:rPr>
            </w:pPr>
            <w:r>
              <w:rPr>
                <w:rFonts w:hAnsi="宋体"/>
                <w:sz w:val="22"/>
              </w:rPr>
              <w:t>签名</w:t>
            </w:r>
          </w:p>
        </w:tc>
        <w:tc>
          <w:tcPr>
            <w:tcW w:w="4149" w:type="dxa"/>
          </w:tcPr>
          <w:p w14:paraId="652AC879">
            <w:pPr>
              <w:spacing w:before="6" w:after="6" w:line="360" w:lineRule="auto"/>
              <w:rPr>
                <w:sz w:val="22"/>
              </w:rPr>
            </w:pPr>
            <w:r>
              <w:rPr>
                <w:rFonts w:hAnsi="宋体"/>
                <w:sz w:val="22"/>
              </w:rPr>
              <w:t>签名</w:t>
            </w:r>
          </w:p>
        </w:tc>
      </w:tr>
    </w:tbl>
    <w:p w14:paraId="4D65FE54">
      <w:pPr>
        <w:pStyle w:val="24"/>
        <w:jc w:val="both"/>
      </w:pPr>
    </w:p>
    <w:p w14:paraId="5CDAC3FD"/>
    <w:bookmarkEnd w:id="39"/>
    <w:p w14:paraId="4F9DBB31">
      <w:pPr>
        <w:ind w:firstLine="7305" w:firstLineChars="3477"/>
        <w:rPr>
          <w:rFonts w:ascii="方正仿宋_GBK" w:hAnsi="方正仿宋_GBK" w:eastAsia="方正仿宋_GBK" w:cs="方正仿宋_GBK"/>
          <w:b/>
          <w:bCs/>
          <w:color w:val="000000"/>
        </w:rPr>
      </w:pPr>
    </w:p>
    <w:p w14:paraId="7123316C">
      <w:pPr>
        <w:adjustRightInd w:val="0"/>
        <w:snapToGrid w:val="0"/>
        <w:spacing w:line="360" w:lineRule="auto"/>
        <w:rPr>
          <w:rFonts w:ascii="宋体" w:hAnsi="宋体"/>
          <w:color w:val="000000"/>
          <w:sz w:val="32"/>
          <w:szCs w:val="32"/>
        </w:rPr>
      </w:pPr>
    </w:p>
    <w:p w14:paraId="6E2BE847">
      <w:pPr>
        <w:pStyle w:val="14"/>
        <w:spacing w:before="120" w:after="120" w:line="360" w:lineRule="auto"/>
        <w:ind w:firstLine="640"/>
        <w:jc w:val="center"/>
        <w:outlineLvl w:val="0"/>
        <w:rPr>
          <w:rFonts w:ascii="仿宋" w:hAnsi="仿宋" w:eastAsia="仿宋"/>
          <w:b/>
          <w:color w:val="000000" w:themeColor="text1"/>
          <w:sz w:val="36"/>
          <w:szCs w:val="36"/>
          <w14:textFill>
            <w14:solidFill>
              <w14:schemeClr w14:val="tx1"/>
            </w14:solidFill>
          </w14:textFill>
        </w:rPr>
      </w:pPr>
      <w:bookmarkStart w:id="47" w:name="_Toc1971788072"/>
      <w:r>
        <w:rPr>
          <w:rFonts w:hint="eastAsia" w:hAnsi="宋体"/>
          <w:b/>
          <w:color w:val="000000" w:themeColor="text1"/>
          <w:sz w:val="36"/>
          <w:szCs w:val="36"/>
          <w14:textFill>
            <w14:solidFill>
              <w14:schemeClr w14:val="tx1"/>
            </w14:solidFill>
          </w14:textFill>
        </w:rPr>
        <w:t>第六章  投标文件格式附件</w:t>
      </w:r>
      <w:bookmarkEnd w:id="46"/>
      <w:bookmarkEnd w:id="47"/>
    </w:p>
    <w:p w14:paraId="257AE94D">
      <w:pPr>
        <w:numPr>
          <w:ilvl w:val="5"/>
          <w:numId w:val="0"/>
        </w:numPr>
        <w:jc w:val="center"/>
        <w:rPr>
          <w:rFonts w:ascii="仿宋" w:hAnsi="仿宋" w:eastAsia="仿宋"/>
          <w:b/>
          <w:bCs/>
          <w:color w:val="000000" w:themeColor="text1"/>
          <w:sz w:val="28"/>
          <w:szCs w:val="28"/>
          <w14:textFill>
            <w14:solidFill>
              <w14:schemeClr w14:val="tx1"/>
            </w14:solidFill>
          </w14:textFill>
        </w:rPr>
      </w:pPr>
      <w:bookmarkStart w:id="48" w:name="_Toc125713437"/>
      <w:bookmarkStart w:id="49" w:name="_Toc32581647"/>
      <w:r>
        <w:rPr>
          <w:rFonts w:hint="eastAsia" w:ascii="仿宋" w:hAnsi="仿宋" w:eastAsia="仿宋"/>
          <w:b/>
          <w:bCs/>
          <w:color w:val="000000" w:themeColor="text1"/>
          <w:sz w:val="28"/>
          <w:szCs w:val="28"/>
          <w14:textFill>
            <w14:solidFill>
              <w14:schemeClr w14:val="tx1"/>
            </w14:solidFill>
          </w14:textFill>
        </w:rPr>
        <w:t>投标人提交文件须知</w:t>
      </w:r>
      <w:bookmarkEnd w:id="48"/>
      <w:bookmarkEnd w:id="49"/>
    </w:p>
    <w:p w14:paraId="7754EC09">
      <w:pPr>
        <w:spacing w:line="360" w:lineRule="auto"/>
        <w:ind w:left="210" w:hanging="210" w:hangingChars="10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14:paraId="0FF016E6">
      <w:pPr>
        <w:spacing w:line="360" w:lineRule="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2.所附表格中要求回答的全部问题和信息都必须正面回答。</w:t>
      </w:r>
    </w:p>
    <w:p w14:paraId="08AB3253">
      <w:pPr>
        <w:spacing w:line="360" w:lineRule="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本资格声明的签字人应保证全部声明和问题的回答是真实的和准确的。</w:t>
      </w:r>
    </w:p>
    <w:p w14:paraId="2AB6598B">
      <w:pPr>
        <w:spacing w:line="360" w:lineRule="auto"/>
        <w:ind w:left="210" w:hanging="210" w:hangingChars="10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4.评标委员会将应用投标人提交的资料并根据自己的判断，决定投标人履行合同的合格性及能力。</w:t>
      </w:r>
    </w:p>
    <w:p w14:paraId="3095F699">
      <w:pPr>
        <w:adjustRightInd w:val="0"/>
        <w:snapToGrid w:val="0"/>
        <w:spacing w:before="120" w:after="120" w:line="360" w:lineRule="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5.投标人提交的材料将被保密保存，但不退还。</w:t>
      </w:r>
    </w:p>
    <w:p w14:paraId="042221E7">
      <w:pPr>
        <w:adjustRightInd w:val="0"/>
        <w:snapToGrid w:val="0"/>
        <w:spacing w:before="120" w:after="120" w:line="360" w:lineRule="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6.</w:t>
      </w:r>
      <w:r>
        <w:rPr>
          <w:rFonts w:hint="eastAsia" w:ascii="仿宋" w:hAnsi="仿宋" w:eastAsia="仿宋"/>
          <w:color w:val="000000" w:themeColor="text1"/>
          <w14:textFill>
            <w14:solidFill>
              <w14:schemeClr w14:val="tx1"/>
            </w14:solidFill>
          </w14:textFill>
        </w:rPr>
        <w:t>全部文件应按投标人须知中规定的语言和份数提交。</w:t>
      </w:r>
    </w:p>
    <w:p w14:paraId="2C7B57FC">
      <w:pPr>
        <w:jc w:val="lef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br w:type="page"/>
      </w:r>
    </w:p>
    <w:p w14:paraId="12EB39D0">
      <w:pPr>
        <w:snapToGrid w:val="0"/>
        <w:spacing w:before="120" w:beforeLines="50" w:line="460" w:lineRule="exact"/>
        <w:jc w:val="left"/>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p>
    <w:p w14:paraId="65159D2D">
      <w:pPr>
        <w:ind w:right="-110"/>
        <w:rPr>
          <w:rFonts w:ascii="仿宋" w:hAnsi="仿宋" w:eastAsia="仿宋"/>
          <w:color w:val="000000" w:themeColor="text1"/>
          <w:spacing w:val="40"/>
          <w:sz w:val="52"/>
          <w:szCs w:val="52"/>
          <w14:textFill>
            <w14:solidFill>
              <w14:schemeClr w14:val="tx1"/>
            </w14:solidFill>
          </w14:textFill>
        </w:rPr>
      </w:pPr>
    </w:p>
    <w:p w14:paraId="093BC588">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14:paraId="5515A163">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项目编号：（标项 ）</w:t>
      </w:r>
    </w:p>
    <w:p w14:paraId="39DD2889">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7468D3E0">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开标一览表</w:t>
      </w:r>
    </w:p>
    <w:p w14:paraId="74953CD8">
      <w:pPr>
        <w:snapToGrid w:val="0"/>
        <w:spacing w:before="120"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p>
    <w:tbl>
      <w:tblPr>
        <w:tblStyle w:val="27"/>
        <w:tblpPr w:leftFromText="180" w:rightFromText="180" w:vertAnchor="text" w:horzAnchor="margin" w:tblpXSpec="center" w:tblpY="219"/>
        <w:tblW w:w="84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44"/>
        <w:gridCol w:w="4719"/>
      </w:tblGrid>
      <w:tr w14:paraId="7F47B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trPr>
        <w:tc>
          <w:tcPr>
            <w:tcW w:w="3744" w:type="dxa"/>
            <w:tcBorders>
              <w:top w:val="single" w:color="000000" w:sz="4" w:space="0"/>
              <w:left w:val="single" w:color="000000" w:sz="4" w:space="0"/>
              <w:bottom w:val="single" w:color="000000" w:sz="4" w:space="0"/>
              <w:right w:val="single" w:color="000000" w:sz="4" w:space="0"/>
            </w:tcBorders>
            <w:vAlign w:val="center"/>
          </w:tcPr>
          <w:p w14:paraId="1C4C3012">
            <w:pPr>
              <w:spacing w:before="12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投标总价（已优惠或折扣后）</w:t>
            </w:r>
          </w:p>
        </w:tc>
        <w:tc>
          <w:tcPr>
            <w:tcW w:w="4719" w:type="dxa"/>
            <w:tcBorders>
              <w:top w:val="single" w:color="000000" w:sz="4" w:space="0"/>
              <w:left w:val="single" w:color="000000" w:sz="4" w:space="0"/>
              <w:bottom w:val="single" w:color="000000" w:sz="4" w:space="0"/>
              <w:right w:val="single" w:color="000000" w:sz="4" w:space="0"/>
            </w:tcBorders>
            <w:vAlign w:val="center"/>
          </w:tcPr>
          <w:p w14:paraId="31DCD0EC">
            <w:pPr>
              <w:spacing w:before="120"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是否可以完全响应采购人对提供服务的时间要求</w:t>
            </w:r>
            <w:r>
              <w:rPr>
                <w:rFonts w:hint="eastAsia" w:ascii="仿宋" w:hAnsi="仿宋" w:eastAsia="仿宋"/>
                <w:color w:val="000000" w:themeColor="text1"/>
                <w:sz w:val="28"/>
                <w:szCs w:val="28"/>
                <w14:textFill>
                  <w14:solidFill>
                    <w14:schemeClr w14:val="tx1"/>
                  </w14:solidFill>
                </w14:textFill>
              </w:rPr>
              <w:t>（填写“是”或“否”）</w:t>
            </w:r>
          </w:p>
        </w:tc>
      </w:tr>
      <w:tr w14:paraId="0F844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3744" w:type="dxa"/>
            <w:tcBorders>
              <w:top w:val="single" w:color="000000" w:sz="4" w:space="0"/>
              <w:left w:val="single" w:color="000000" w:sz="4" w:space="0"/>
              <w:bottom w:val="single" w:color="000000" w:sz="4" w:space="0"/>
              <w:right w:val="single" w:color="000000" w:sz="4" w:space="0"/>
            </w:tcBorders>
          </w:tcPr>
          <w:p w14:paraId="7C816972">
            <w:pPr>
              <w:jc w:val="center"/>
              <w:rPr>
                <w:color w:val="000000" w:themeColor="text1"/>
                <w:szCs w:val="21"/>
                <w14:textFill>
                  <w14:solidFill>
                    <w14:schemeClr w14:val="tx1"/>
                  </w14:solidFill>
                </w14:textFill>
              </w:rPr>
            </w:pPr>
          </w:p>
        </w:tc>
        <w:tc>
          <w:tcPr>
            <w:tcW w:w="4719" w:type="dxa"/>
            <w:tcBorders>
              <w:top w:val="single" w:color="000000" w:sz="4" w:space="0"/>
              <w:left w:val="single" w:color="000000" w:sz="4" w:space="0"/>
              <w:bottom w:val="single" w:color="000000" w:sz="4" w:space="0"/>
              <w:right w:val="single" w:color="000000" w:sz="4" w:space="0"/>
            </w:tcBorders>
          </w:tcPr>
          <w:p w14:paraId="0BB73BF8">
            <w:pPr>
              <w:jc w:val="center"/>
              <w:rPr>
                <w:color w:val="000000" w:themeColor="text1"/>
                <w:szCs w:val="21"/>
                <w14:textFill>
                  <w14:solidFill>
                    <w14:schemeClr w14:val="tx1"/>
                  </w14:solidFill>
                </w14:textFill>
              </w:rPr>
            </w:pPr>
          </w:p>
        </w:tc>
      </w:tr>
    </w:tbl>
    <w:p w14:paraId="61D08AD4">
      <w:pPr>
        <w:spacing w:before="120" w:beforeLines="50"/>
        <w:rPr>
          <w:rFonts w:ascii="方正仿宋_GBK" w:hAnsi="方正仿宋_GBK" w:eastAsia="方正仿宋_GBK" w:cs="方正仿宋_GBK"/>
          <w:b/>
          <w:bCs/>
          <w:color w:val="000000" w:themeColor="text1"/>
          <w:sz w:val="22"/>
          <w14:textFill>
            <w14:solidFill>
              <w14:schemeClr w14:val="tx1"/>
            </w14:solidFill>
          </w14:textFill>
        </w:rPr>
      </w:pPr>
      <w:r>
        <w:rPr>
          <w:rFonts w:hint="eastAsia" w:ascii="方正仿宋_GBK" w:hAnsi="方正仿宋_GBK" w:eastAsia="方正仿宋_GBK" w:cs="方正仿宋_GBK"/>
          <w:color w:val="000000" w:themeColor="text1"/>
          <w:sz w:val="22"/>
          <w14:textFill>
            <w14:solidFill>
              <w14:schemeClr w14:val="tx1"/>
            </w14:solidFill>
          </w14:textFill>
        </w:rPr>
        <w:t>说明：开标一览表中的“投标总价”应是本项目投标货物的全部费用的报价，包括但不限于以下费用：服务</w:t>
      </w:r>
      <w:r>
        <w:rPr>
          <w:rFonts w:hint="eastAsia" w:ascii="方正仿宋_GBK" w:hAnsi="方正仿宋_GBK" w:eastAsia="方正仿宋_GBK" w:cs="方正仿宋_GBK"/>
          <w:color w:val="000000"/>
          <w:sz w:val="22"/>
          <w:szCs w:val="24"/>
        </w:rPr>
        <w:t>费用、设备运输安装费用、税费</w:t>
      </w:r>
      <w:r>
        <w:rPr>
          <w:rFonts w:hint="eastAsia" w:ascii="方正仿宋_GBK" w:hAnsi="方正仿宋_GBK" w:eastAsia="方正仿宋_GBK" w:cs="方正仿宋_GBK"/>
          <w:color w:val="000000"/>
          <w:sz w:val="22"/>
        </w:rPr>
        <w:t>及其他所有相关费用的总和</w:t>
      </w:r>
      <w:r>
        <w:rPr>
          <w:rFonts w:hint="eastAsia" w:ascii="方正仿宋_GBK" w:hAnsi="方正仿宋_GBK" w:eastAsia="方正仿宋_GBK" w:cs="方正仿宋_GBK"/>
          <w:color w:val="000000" w:themeColor="text1"/>
          <w:sz w:val="22"/>
          <w14:textFill>
            <w14:solidFill>
              <w14:schemeClr w14:val="tx1"/>
            </w14:solidFill>
          </w14:textFill>
        </w:rPr>
        <w:t>。</w:t>
      </w:r>
      <w:r>
        <w:rPr>
          <w:rFonts w:hint="eastAsia" w:ascii="方正仿宋_GBK" w:hAnsi="方正仿宋_GBK" w:eastAsia="方正仿宋_GBK" w:cs="方正仿宋_GBK"/>
          <w:b/>
          <w:bCs/>
          <w:color w:val="000000" w:themeColor="text1"/>
          <w:sz w:val="22"/>
          <w14:textFill>
            <w14:solidFill>
              <w14:schemeClr w14:val="tx1"/>
            </w14:solidFill>
          </w14:textFill>
        </w:rPr>
        <w:t>如项目为电子投标，该表不需要单独提供，只需按要求在政采云平台填写即可。</w:t>
      </w:r>
    </w:p>
    <w:p w14:paraId="186ADE3B">
      <w:pPr>
        <w:spacing w:before="120" w:beforeLines="50"/>
        <w:rPr>
          <w:rFonts w:ascii="方正仿宋_GBK" w:hAnsi="方正仿宋_GBK" w:eastAsia="方正仿宋_GBK" w:cs="方正仿宋_GBK"/>
          <w:color w:val="000000" w:themeColor="text1"/>
          <w:sz w:val="22"/>
          <w14:textFill>
            <w14:solidFill>
              <w14:schemeClr w14:val="tx1"/>
            </w14:solidFill>
          </w14:textFill>
        </w:rPr>
      </w:pPr>
    </w:p>
    <w:p w14:paraId="56DC3089">
      <w:pPr>
        <w:spacing w:before="120" w:beforeLines="50" w:line="360" w:lineRule="auto"/>
        <w:rPr>
          <w:rFonts w:ascii="方正仿宋_GBK" w:hAnsi="方正仿宋_GBK" w:eastAsia="方正仿宋_GBK" w:cs="方正仿宋_GBK"/>
          <w:color w:val="000000" w:themeColor="text1"/>
          <w:sz w:val="22"/>
          <w14:textFill>
            <w14:solidFill>
              <w14:schemeClr w14:val="tx1"/>
            </w14:solidFill>
          </w14:textFill>
        </w:rPr>
      </w:pPr>
      <w:r>
        <w:rPr>
          <w:rFonts w:hint="eastAsia" w:ascii="方正仿宋_GBK" w:hAnsi="方正仿宋_GBK" w:eastAsia="方正仿宋_GBK" w:cs="方正仿宋_GBK"/>
          <w:color w:val="000000" w:themeColor="text1"/>
          <w:sz w:val="22"/>
          <w14:textFill>
            <w14:solidFill>
              <w14:schemeClr w14:val="tx1"/>
            </w14:solidFill>
          </w14:textFill>
        </w:rPr>
        <w:t>投标总价大写金额：</w:t>
      </w:r>
      <w:r>
        <w:rPr>
          <w:rFonts w:hint="eastAsia" w:ascii="方正仿宋_GBK" w:hAnsi="方正仿宋_GBK" w:eastAsia="方正仿宋_GBK" w:cs="方正仿宋_GBK"/>
          <w:color w:val="000000" w:themeColor="text1"/>
          <w:sz w:val="22"/>
          <w:u w:val="single"/>
          <w14:textFill>
            <w14:solidFill>
              <w14:schemeClr w14:val="tx1"/>
            </w14:solidFill>
          </w14:textFill>
        </w:rPr>
        <w:t xml:space="preserve">                                        </w:t>
      </w:r>
    </w:p>
    <w:p w14:paraId="583ECCF6">
      <w:pPr>
        <w:spacing w:line="360" w:lineRule="auto"/>
        <w:rPr>
          <w:rFonts w:ascii="方正仿宋_GBK" w:hAnsi="方正仿宋_GBK" w:eastAsia="方正仿宋_GBK" w:cs="方正仿宋_GBK"/>
          <w:color w:val="000000" w:themeColor="text1"/>
          <w:sz w:val="22"/>
          <w:u w:val="single"/>
          <w14:textFill>
            <w14:solidFill>
              <w14:schemeClr w14:val="tx1"/>
            </w14:solidFill>
          </w14:textFill>
        </w:rPr>
      </w:pPr>
      <w:r>
        <w:rPr>
          <w:rFonts w:hint="eastAsia" w:ascii="方正仿宋_GBK" w:hAnsi="方正仿宋_GBK" w:eastAsia="方正仿宋_GBK" w:cs="方正仿宋_GBK"/>
          <w:color w:val="000000" w:themeColor="text1"/>
          <w:sz w:val="22"/>
          <w14:textFill>
            <w14:solidFill>
              <w14:schemeClr w14:val="tx1"/>
            </w14:solidFill>
          </w14:textFill>
        </w:rPr>
        <w:t>特别说明事项：</w:t>
      </w:r>
      <w:r>
        <w:rPr>
          <w:rFonts w:hint="eastAsia" w:ascii="方正仿宋_GBK" w:hAnsi="方正仿宋_GBK" w:eastAsia="方正仿宋_GBK" w:cs="方正仿宋_GBK"/>
          <w:color w:val="000000" w:themeColor="text1"/>
          <w:sz w:val="22"/>
          <w:u w:val="single"/>
          <w14:textFill>
            <w14:solidFill>
              <w14:schemeClr w14:val="tx1"/>
            </w14:solidFill>
          </w14:textFill>
        </w:rPr>
        <w:t xml:space="preserve">                                            </w:t>
      </w:r>
    </w:p>
    <w:p w14:paraId="7C49E75C">
      <w:pPr>
        <w:spacing w:line="360" w:lineRule="auto"/>
        <w:rPr>
          <w:rFonts w:ascii="方正仿宋_GBK" w:hAnsi="方正仿宋_GBK" w:eastAsia="方正仿宋_GBK" w:cs="方正仿宋_GBK"/>
          <w:color w:val="000000" w:themeColor="text1"/>
          <w:sz w:val="22"/>
          <w:u w:val="single"/>
          <w14:textFill>
            <w14:solidFill>
              <w14:schemeClr w14:val="tx1"/>
            </w14:solidFill>
          </w14:textFill>
        </w:rPr>
      </w:pPr>
      <w:r>
        <w:rPr>
          <w:rFonts w:hint="eastAsia" w:ascii="方正仿宋_GBK" w:hAnsi="方正仿宋_GBK" w:eastAsia="方正仿宋_GBK" w:cs="方正仿宋_GBK"/>
          <w:color w:val="000000" w:themeColor="text1"/>
          <w:sz w:val="22"/>
          <w14:textFill>
            <w14:solidFill>
              <w14:schemeClr w14:val="tx1"/>
            </w14:solidFill>
          </w14:textFill>
        </w:rPr>
        <w:t>投标人全称（公章）：</w:t>
      </w:r>
      <w:r>
        <w:rPr>
          <w:rFonts w:hint="eastAsia" w:ascii="方正仿宋_GBK" w:hAnsi="方正仿宋_GBK" w:eastAsia="方正仿宋_GBK" w:cs="方正仿宋_GBK"/>
          <w:color w:val="000000" w:themeColor="text1"/>
          <w:sz w:val="22"/>
          <w:u w:val="single"/>
          <w14:textFill>
            <w14:solidFill>
              <w14:schemeClr w14:val="tx1"/>
            </w14:solidFill>
          </w14:textFill>
        </w:rPr>
        <w:t xml:space="preserve">                                       </w:t>
      </w:r>
    </w:p>
    <w:p w14:paraId="3A3DA723">
      <w:pPr>
        <w:spacing w:line="360" w:lineRule="auto"/>
        <w:jc w:val="left"/>
        <w:rPr>
          <w:rFonts w:ascii="方正仿宋_GBK" w:hAnsi="方正仿宋_GBK" w:eastAsia="方正仿宋_GBK" w:cs="方正仿宋_GBK"/>
          <w:color w:val="000000" w:themeColor="text1"/>
          <w:sz w:val="22"/>
          <w:szCs w:val="24"/>
          <w14:textFill>
            <w14:solidFill>
              <w14:schemeClr w14:val="tx1"/>
            </w14:solidFill>
          </w14:textFill>
        </w:rPr>
      </w:pPr>
      <w:r>
        <w:rPr>
          <w:rFonts w:hint="eastAsia" w:ascii="方正仿宋_GBK" w:hAnsi="方正仿宋_GBK" w:eastAsia="方正仿宋_GBK" w:cs="方正仿宋_GBK"/>
          <w:color w:val="000000" w:themeColor="text1"/>
          <w:sz w:val="22"/>
          <w:szCs w:val="24"/>
          <w14:textFill>
            <w14:solidFill>
              <w14:schemeClr w14:val="tx1"/>
            </w14:solidFill>
          </w14:textFill>
        </w:rPr>
        <w:t>法定代表人或授权的投标人代表签字：</w:t>
      </w:r>
      <w:r>
        <w:rPr>
          <w:rFonts w:hint="eastAsia" w:ascii="方正仿宋_GBK" w:hAnsi="方正仿宋_GBK" w:eastAsia="方正仿宋_GBK" w:cs="方正仿宋_GBK"/>
          <w:color w:val="000000" w:themeColor="text1"/>
          <w:sz w:val="2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4"/>
          <w14:textFill>
            <w14:solidFill>
              <w14:schemeClr w14:val="tx1"/>
            </w14:solidFill>
          </w14:textFill>
        </w:rPr>
        <w:t xml:space="preserve">    </w:t>
      </w:r>
    </w:p>
    <w:p w14:paraId="6A41C726">
      <w:pPr>
        <w:spacing w:line="360" w:lineRule="auto"/>
        <w:jc w:val="left"/>
        <w:rPr>
          <w:rFonts w:ascii="方正仿宋_GBK" w:hAnsi="方正仿宋_GBK" w:eastAsia="方正仿宋_GBK" w:cs="方正仿宋_GBK"/>
          <w:color w:val="000000" w:themeColor="text1"/>
          <w:sz w:val="22"/>
          <w:u w:val="single"/>
          <w14:textFill>
            <w14:solidFill>
              <w14:schemeClr w14:val="tx1"/>
            </w14:solidFill>
          </w14:textFill>
        </w:rPr>
      </w:pPr>
      <w:r>
        <w:rPr>
          <w:rFonts w:hint="eastAsia" w:ascii="方正仿宋_GBK" w:hAnsi="方正仿宋_GBK" w:eastAsia="方正仿宋_GBK" w:cs="方正仿宋_GBK"/>
          <w:color w:val="000000" w:themeColor="text1"/>
          <w:sz w:val="22"/>
          <w:szCs w:val="24"/>
          <w14:textFill>
            <w14:solidFill>
              <w14:schemeClr w14:val="tx1"/>
            </w14:solidFill>
          </w14:textFill>
        </w:rPr>
        <w:t>日期：</w:t>
      </w:r>
      <w:r>
        <w:rPr>
          <w:rFonts w:hint="eastAsia" w:ascii="方正仿宋_GBK" w:hAnsi="方正仿宋_GBK" w:eastAsia="方正仿宋_GBK" w:cs="方正仿宋_GBK"/>
          <w:color w:val="000000" w:themeColor="text1"/>
          <w:sz w:val="22"/>
          <w:u w:val="single"/>
          <w14:textFill>
            <w14:solidFill>
              <w14:schemeClr w14:val="tx1"/>
            </w14:solidFill>
          </w14:textFill>
        </w:rPr>
        <w:t xml:space="preserve">                              </w:t>
      </w:r>
    </w:p>
    <w:p w14:paraId="7881EA0C">
      <w:pPr>
        <w:pStyle w:val="14"/>
        <w:numPr>
          <w:ins w:id="0" w:author="sport" w:date="1899-12-31T00:00:00Z"/>
        </w:numPr>
        <w:adjustRightInd w:val="0"/>
        <w:snapToGrid w:val="0"/>
        <w:spacing w:before="120" w:after="120" w:line="460" w:lineRule="exact"/>
        <w:rPr>
          <w:rFonts w:ascii="方正仿宋_GBK" w:hAnsi="方正仿宋_GBK" w:eastAsia="方正仿宋_GBK" w:cs="方正仿宋_GBK"/>
          <w:b/>
          <w:bCs/>
          <w:highlight w:val="yellow"/>
        </w:rPr>
      </w:pPr>
    </w:p>
    <w:p w14:paraId="2AFCC81F">
      <w:pPr>
        <w:pStyle w:val="14"/>
        <w:numPr>
          <w:ins w:id="1" w:author="sport" w:date="1899-12-31T00:00:00Z"/>
        </w:numPr>
        <w:adjustRightInd w:val="0"/>
        <w:snapToGrid w:val="0"/>
        <w:spacing w:before="120" w:after="120" w:line="460" w:lineRule="exact"/>
        <w:rPr>
          <w:b/>
          <w:bCs/>
          <w:highlight w:val="yellow"/>
        </w:rPr>
      </w:pPr>
    </w:p>
    <w:p w14:paraId="0CA32C90">
      <w:pPr>
        <w:pStyle w:val="14"/>
        <w:numPr>
          <w:ins w:id="2" w:author="sport" w:date="1899-12-31T00:00:00Z"/>
        </w:numPr>
        <w:adjustRightInd w:val="0"/>
        <w:snapToGrid w:val="0"/>
        <w:spacing w:before="120" w:after="120" w:line="460" w:lineRule="exact"/>
        <w:rPr>
          <w:b/>
          <w:bCs/>
          <w:highlight w:val="yellow"/>
        </w:rPr>
      </w:pPr>
    </w:p>
    <w:p w14:paraId="3E96072F">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附件2</w:t>
      </w:r>
      <w:r>
        <w:rPr>
          <w:rFonts w:hint="eastAsia" w:ascii="仿宋" w:hAnsi="仿宋" w:eastAsia="仿宋"/>
          <w:b/>
          <w:color w:val="000000" w:themeColor="text1"/>
          <w:sz w:val="30"/>
          <w:szCs w:val="30"/>
          <w14:textFill>
            <w14:solidFill>
              <w14:schemeClr w14:val="tx1"/>
            </w14:solidFill>
          </w14:textFill>
        </w:rPr>
        <w:t xml:space="preserve">：                                       </w:t>
      </w:r>
      <w:r>
        <w:rPr>
          <w:rFonts w:hint="eastAsia" w:ascii="仿宋" w:hAnsi="仿宋" w:eastAsia="仿宋"/>
          <w:bCs/>
          <w:color w:val="000000" w:themeColor="text1"/>
          <w:sz w:val="30"/>
          <w:szCs w:val="30"/>
          <w14:textFill>
            <w14:solidFill>
              <w14:schemeClr w14:val="tx1"/>
            </w14:solidFill>
          </w14:textFill>
        </w:rPr>
        <w:t>正本或副本</w:t>
      </w:r>
    </w:p>
    <w:p w14:paraId="1C9E5936">
      <w:pPr>
        <w:snapToGrid w:val="0"/>
        <w:spacing w:before="120" w:beforeLines="50" w:after="50"/>
        <w:jc w:val="right"/>
        <w:rPr>
          <w:rFonts w:ascii="仿宋" w:hAnsi="仿宋" w:eastAsia="仿宋"/>
          <w:bCs/>
          <w:color w:val="000000" w:themeColor="text1"/>
          <w:sz w:val="30"/>
          <w:szCs w:val="30"/>
          <w14:textFill>
            <w14:solidFill>
              <w14:schemeClr w14:val="tx1"/>
            </w14:solidFill>
          </w14:textFill>
        </w:rPr>
      </w:pPr>
    </w:p>
    <w:p w14:paraId="01D13CDF">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14:paraId="5318D8BB">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项目编号：（标项  ）</w:t>
      </w:r>
    </w:p>
    <w:p w14:paraId="7B3F4DBB">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469600EF">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03AEB05D">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质</w:t>
      </w:r>
    </w:p>
    <w:p w14:paraId="5FB08399">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11B57E0B">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7AB13054">
      <w:pPr>
        <w:spacing w:line="500" w:lineRule="exact"/>
        <w:ind w:right="532"/>
        <w:rPr>
          <w:rFonts w:ascii="仿宋" w:hAnsi="仿宋" w:eastAsia="仿宋"/>
          <w:color w:val="000000" w:themeColor="text1"/>
          <w:sz w:val="36"/>
          <w:szCs w:val="36"/>
          <w14:textFill>
            <w14:solidFill>
              <w14:schemeClr w14:val="tx1"/>
            </w14:solidFill>
          </w14:textFill>
        </w:rPr>
      </w:pPr>
    </w:p>
    <w:p w14:paraId="7A97F987">
      <w:pPr>
        <w:pStyle w:val="58"/>
        <w:spacing w:line="360" w:lineRule="auto"/>
        <w:rPr>
          <w:rFonts w:ascii="方正仿宋_GBK" w:hAnsi="方正仿宋_GBK" w:eastAsia="方正仿宋_GBK" w:cs="方正仿宋_GBK"/>
          <w:color w:val="000000" w:themeColor="text1"/>
          <w:sz w:val="28"/>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投标人全称：（加盖单位公章）</w:t>
      </w:r>
    </w:p>
    <w:p w14:paraId="334CA95A">
      <w:pPr>
        <w:pStyle w:val="58"/>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法定代表人印刷体姓名：    签字（或签名章）：</w:t>
      </w:r>
    </w:p>
    <w:p w14:paraId="1F09BE89">
      <w:pPr>
        <w:pStyle w:val="58"/>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授权投标代表印刷体姓名：  签字：</w:t>
      </w:r>
    </w:p>
    <w:p w14:paraId="53DF4344">
      <w:pPr>
        <w:pStyle w:val="58"/>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 xml:space="preserve">投标人地址：   </w:t>
      </w:r>
    </w:p>
    <w:p w14:paraId="37247C11">
      <w:pPr>
        <w:pStyle w:val="58"/>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邮编：</w:t>
      </w:r>
    </w:p>
    <w:p w14:paraId="0DB87564">
      <w:pPr>
        <w:pStyle w:val="58"/>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 xml:space="preserve">联系电话：  </w:t>
      </w:r>
    </w:p>
    <w:p w14:paraId="787C2F4D">
      <w:pPr>
        <w:pStyle w:val="58"/>
        <w:snapToGrid w:val="0"/>
        <w:spacing w:before="120" w:beforeLines="50" w:line="360" w:lineRule="auto"/>
        <w:rPr>
          <w:rFonts w:ascii="仿宋" w:hAnsi="仿宋" w:eastAsia="仿宋"/>
          <w:b/>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 xml:space="preserve">开标时间：  </w:t>
      </w:r>
      <w:r>
        <w:rPr>
          <w:rFonts w:ascii="仿宋" w:hAnsi="仿宋" w:eastAsia="仿宋"/>
          <w:b/>
          <w:color w:val="000000" w:themeColor="text1"/>
          <w:sz w:val="36"/>
          <w:szCs w:val="36"/>
          <w14:textFill>
            <w14:solidFill>
              <w14:schemeClr w14:val="tx1"/>
            </w14:solidFill>
          </w14:textFill>
        </w:rPr>
        <w:br w:type="page"/>
      </w:r>
      <w:r>
        <w:rPr>
          <w:rFonts w:hint="eastAsia" w:ascii="仿宋" w:hAnsi="仿宋" w:eastAsia="仿宋"/>
          <w:b/>
          <w:color w:val="000000" w:themeColor="text1"/>
          <w:sz w:val="36"/>
          <w:szCs w:val="36"/>
          <w14:textFill>
            <w14:solidFill>
              <w14:schemeClr w14:val="tx1"/>
            </w14:solidFill>
          </w14:textFill>
        </w:rPr>
        <w:t>1、</w:t>
      </w:r>
      <w:r>
        <w:rPr>
          <w:rFonts w:hint="eastAsia" w:ascii="仿宋" w:hAnsi="仿宋" w:eastAsia="仿宋"/>
          <w:b/>
          <w:bCs/>
          <w:color w:val="000000" w:themeColor="text1"/>
          <w:sz w:val="36"/>
          <w:szCs w:val="36"/>
          <w14:textFill>
            <w14:solidFill>
              <w14:schemeClr w14:val="tx1"/>
            </w14:solidFill>
          </w14:textFill>
        </w:rPr>
        <w:t>资质文件目录</w:t>
      </w:r>
    </w:p>
    <w:p w14:paraId="4F2FA318">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（1）投标声明书(格式见附件，含重大违法记录声明)；</w:t>
      </w:r>
    </w:p>
    <w:p w14:paraId="7190AEF3">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（2）法定代表人证明书或授权委托书(格式见附件)；</w:t>
      </w:r>
    </w:p>
    <w:p w14:paraId="56949B4F">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（3）提供有效的营业执照复印件并加盖公司公章；事业单位的，则提供有效的《事业单位法人证书》副本复印件并加盖单位公章；自然人的，则提供有效的身份证复印件并签字；</w:t>
      </w:r>
    </w:p>
    <w:p w14:paraId="1E17096E">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（4）提供有效的依法缴纳税收证明（至投标文件递交截止日一年内任意一个月的完税凭证或税务部门出具的证明，非个人所得税），依法免税的投标人须提供相应文件证明其依法免税；</w:t>
      </w:r>
    </w:p>
    <w:p w14:paraId="74D191BB">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14:paraId="26D0ABCB">
      <w:pPr>
        <w:snapToGrid w:val="0"/>
        <w:spacing w:line="460" w:lineRule="exact"/>
        <w:ind w:firstLine="548" w:firstLineChars="196"/>
        <w:jc w:val="left"/>
      </w:pPr>
      <w:r>
        <w:rPr>
          <w:rFonts w:hint="eastAsia" w:ascii="仿宋" w:hAnsi="仿宋" w:eastAsia="仿宋"/>
          <w:color w:val="000000" w:themeColor="text1"/>
          <w:sz w:val="28"/>
          <w:szCs w:val="28"/>
          <w14:textFill>
            <w14:solidFill>
              <w14:schemeClr w14:val="tx1"/>
            </w14:solidFill>
          </w14:textFill>
        </w:rPr>
        <w:t>（6）投标人基本开户银行出具的资信证明，或参与本采购项目两年内（202</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或202</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年度）任意一年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14:paraId="2E5B6423">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（7）提供与投标人单位负责人为同一人或者存在直接控股、管理关系的不同单位（主体）的清单；如投标人无此类关联单位（主体），则需作出声明承诺。</w:t>
      </w:r>
    </w:p>
    <w:p w14:paraId="031D60F2">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（8）中小企业声明函（见附件，若需要）</w:t>
      </w:r>
    </w:p>
    <w:p w14:paraId="191CC94E">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（9）联合投标协议书（若需要）;</w:t>
      </w:r>
    </w:p>
    <w:p w14:paraId="00638152">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（10）联合投标授权委托书（若需要）;</w:t>
      </w:r>
    </w:p>
    <w:p w14:paraId="0464D1F4">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（11）提供采购公告中符合投标人特定条件要求的有效的其他资质复印件并加盖公司公章及需要说明的资料。</w:t>
      </w:r>
    </w:p>
    <w:p w14:paraId="2AD722BC">
      <w:pPr>
        <w:pStyle w:val="14"/>
        <w:snapToGrid w:val="0"/>
        <w:spacing w:before="120" w:after="120" w:line="240" w:lineRule="auto"/>
        <w:rPr>
          <w:rFonts w:ascii="仿宋" w:hAnsi="仿宋" w:eastAsia="仿宋"/>
          <w:color w:val="000000" w:themeColor="text1"/>
          <w:sz w:val="30"/>
          <w:szCs w:val="30"/>
          <w14:textFill>
            <w14:solidFill>
              <w14:schemeClr w14:val="tx1"/>
            </w14:solidFill>
          </w14:textFill>
        </w:rPr>
      </w:pPr>
    </w:p>
    <w:p w14:paraId="1A5C44C7">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附件3：</w:t>
      </w:r>
    </w:p>
    <w:p w14:paraId="60C7359C">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声 明 书</w:t>
      </w:r>
    </w:p>
    <w:p w14:paraId="5560836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致国家体育总局体育器材装备中心：</w:t>
      </w:r>
    </w:p>
    <w:p w14:paraId="729E64A7">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系中华人民共和国合法企业，经营地址。</w:t>
      </w:r>
    </w:p>
    <w:p w14:paraId="41885121">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（姓名）</w:t>
      </w:r>
      <w:r>
        <w:rPr>
          <w:rFonts w:hint="eastAsia" w:ascii="仿宋" w:hAnsi="仿宋" w:eastAsia="仿宋"/>
          <w:color w:val="000000" w:themeColor="text1"/>
          <w:sz w:val="30"/>
          <w:szCs w:val="30"/>
          <w14:textFill>
            <w14:solidFill>
              <w14:schemeClr w14:val="tx1"/>
            </w14:solidFill>
          </w14:textFill>
        </w:rPr>
        <w:t>系</w:t>
      </w: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的法定代表人，我方愿意参加贵方组织的</w:t>
      </w:r>
      <w:r>
        <w:rPr>
          <w:rFonts w:hint="eastAsia" w:ascii="仿宋" w:hAnsi="仿宋" w:eastAsia="仿宋"/>
          <w:color w:val="000000" w:themeColor="text1"/>
          <w:sz w:val="30"/>
          <w:szCs w:val="30"/>
          <w:u w:val="single"/>
          <w14:textFill>
            <w14:solidFill>
              <w14:schemeClr w14:val="tx1"/>
            </w14:solidFill>
          </w14:textFill>
        </w:rPr>
        <w:t>（招标项目名称）（编号为</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u w:val="single"/>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的投标，为此，我方就本次投标有关事项郑重声明如下：</w:t>
      </w:r>
    </w:p>
    <w:p w14:paraId="259D3F93">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1、我方已详细审查全部招标文件，同意招标文件的各项要求。</w:t>
      </w:r>
    </w:p>
    <w:p w14:paraId="1C9CA30D">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2、我方向贵方提交的所有投标文件、资料都是准确的和真实的。</w:t>
      </w:r>
    </w:p>
    <w:p w14:paraId="4027E97D">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3、若中标，我方将按招标文件规定履行合同责任和义务。</w:t>
      </w:r>
    </w:p>
    <w:p w14:paraId="563529FD">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4</w:t>
      </w:r>
      <w:r>
        <w:rPr>
          <w:rFonts w:hint="eastAsia" w:ascii="仿宋" w:hAnsi="仿宋" w:eastAsia="仿宋"/>
          <w:color w:val="000000" w:themeColor="text1"/>
          <w:sz w:val="30"/>
          <w:szCs w:val="30"/>
          <w14:textFill>
            <w14:solidFill>
              <w14:schemeClr w14:val="tx1"/>
            </w14:solidFill>
          </w14:textFill>
        </w:rPr>
        <w:t>、投标文件自开标日起有效期为90天。</w:t>
      </w:r>
    </w:p>
    <w:p w14:paraId="5098B6FC">
      <w:pPr>
        <w:snapToGrid w:val="0"/>
        <w:spacing w:line="460" w:lineRule="exact"/>
        <w:ind w:firstLine="590" w:firstLineChars="196"/>
        <w:jc w:val="left"/>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5</w:t>
      </w:r>
      <w:r>
        <w:rPr>
          <w:rFonts w:hint="eastAsia" w:ascii="仿宋" w:hAnsi="仿宋" w:eastAsia="仿宋"/>
          <w:b/>
          <w:color w:val="000000" w:themeColor="text1"/>
          <w:sz w:val="30"/>
          <w:szCs w:val="30"/>
          <w14:textFill>
            <w14:solidFill>
              <w14:schemeClr w14:val="tx1"/>
            </w14:solidFill>
          </w14:textFill>
        </w:rPr>
        <w:t>、我方参与本项目前3年内的经营活动中没有重大违法记录；</w:t>
      </w:r>
    </w:p>
    <w:p w14:paraId="0DB0C6DA">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6</w:t>
      </w:r>
      <w:r>
        <w:rPr>
          <w:rFonts w:hint="eastAsia" w:ascii="仿宋" w:hAnsi="仿宋" w:eastAsia="仿宋"/>
          <w:color w:val="000000" w:themeColor="text1"/>
          <w:sz w:val="30"/>
          <w:szCs w:val="30"/>
          <w14:textFill>
            <w14:solidFill>
              <w14:schemeClr w14:val="tx1"/>
            </w14:solidFill>
          </w14:textFill>
        </w:rPr>
        <w:t>、我方通过“信用中国”网站（www.creditchina.gov.cn）、中国政府采购网（www.ccgp.gov.cn）查询，未被列入失信被执行人、重大税收违法案件当事人名单、政府采购严重违法失信行为记录名单。</w:t>
      </w:r>
    </w:p>
    <w:p w14:paraId="51C962D9">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7</w:t>
      </w:r>
      <w:r>
        <w:rPr>
          <w:rFonts w:hint="eastAsia" w:ascii="仿宋" w:hAnsi="仿宋" w:eastAsia="仿宋"/>
          <w:color w:val="000000" w:themeColor="text1"/>
          <w:sz w:val="30"/>
          <w:szCs w:val="30"/>
          <w14:textFill>
            <w14:solidFill>
              <w14:schemeClr w14:val="tx1"/>
            </w14:solidFill>
          </w14:textFill>
        </w:rPr>
        <w:t>、以上事项如有虚假或隐瞒，我方愿意承担一切后果，并不再寻求任何旨在减轻或免除法律责任的辩解。</w:t>
      </w:r>
    </w:p>
    <w:p w14:paraId="35E20DE0">
      <w:pPr>
        <w:snapToGrid w:val="0"/>
        <w:spacing w:before="120" w:beforeLines="50" w:after="50" w:line="460" w:lineRule="exact"/>
        <w:ind w:right="600" w:firstLine="150" w:firstLineChars="50"/>
        <w:rPr>
          <w:rFonts w:ascii="仿宋" w:hAnsi="仿宋" w:eastAsia="仿宋"/>
          <w:color w:val="000000" w:themeColor="text1"/>
          <w:sz w:val="30"/>
          <w:szCs w:val="30"/>
          <w14:textFill>
            <w14:solidFill>
              <w14:schemeClr w14:val="tx1"/>
            </w14:solidFill>
          </w14:textFill>
        </w:rPr>
      </w:pPr>
    </w:p>
    <w:p w14:paraId="3C3B2B8F">
      <w:pPr>
        <w:snapToGrid w:val="0"/>
        <w:spacing w:before="120" w:beforeLines="50" w:after="50" w:line="460" w:lineRule="exact"/>
        <w:ind w:right="600"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法定代表人签名</w:t>
      </w:r>
      <w:bookmarkStart w:id="50" w:name="_Hlk121479133"/>
      <w:r>
        <w:rPr>
          <w:rFonts w:hint="eastAsia" w:ascii="仿宋" w:hAnsi="仿宋" w:eastAsia="仿宋"/>
          <w:color w:val="000000" w:themeColor="text1"/>
          <w:sz w:val="30"/>
          <w:szCs w:val="30"/>
          <w14:textFill>
            <w14:solidFill>
              <w14:schemeClr w14:val="tx1"/>
            </w14:solidFill>
          </w14:textFill>
        </w:rPr>
        <w:t>（或签名章）</w:t>
      </w:r>
      <w:bookmarkEnd w:id="50"/>
      <w:r>
        <w:rPr>
          <w:rFonts w:hint="eastAsia" w:ascii="仿宋" w:hAnsi="仿宋" w:eastAsia="仿宋"/>
          <w:color w:val="000000" w:themeColor="text1"/>
          <w:sz w:val="30"/>
          <w:szCs w:val="30"/>
          <w14:textFill>
            <w14:solidFill>
              <w14:schemeClr w14:val="tx1"/>
            </w14:solidFill>
          </w14:textFill>
        </w:rPr>
        <w:t xml:space="preserve">：         </w:t>
      </w:r>
    </w:p>
    <w:p w14:paraId="4502D6FA">
      <w:pPr>
        <w:snapToGrid w:val="0"/>
        <w:spacing w:before="120" w:beforeLines="50" w:after="50" w:line="460" w:lineRule="exact"/>
        <w:ind w:right="600" w:firstLine="150" w:firstLineChar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p>
    <w:p w14:paraId="18FE2058">
      <w:pPr>
        <w:snapToGrid w:val="0"/>
        <w:spacing w:before="120" w:beforeLines="50" w:after="50" w:line="460" w:lineRule="exact"/>
        <w:ind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p w14:paraId="682B9C8B">
      <w:pPr>
        <w:snapToGrid w:val="0"/>
        <w:spacing w:before="120" w:beforeLines="50" w:after="50" w:line="460" w:lineRule="exact"/>
        <w:ind w:right="600" w:firstLine="2700" w:firstLineChars="900"/>
        <w:rPr>
          <w:rFonts w:ascii="仿宋" w:hAnsi="仿宋" w:eastAsia="仿宋"/>
          <w:color w:val="000000" w:themeColor="text1"/>
          <w:sz w:val="30"/>
          <w:szCs w:val="30"/>
          <w14:textFill>
            <w14:solidFill>
              <w14:schemeClr w14:val="tx1"/>
            </w14:solidFill>
          </w14:textFill>
        </w:rPr>
      </w:pPr>
    </w:p>
    <w:p w14:paraId="6C2172C2">
      <w:pPr>
        <w:snapToGrid w:val="0"/>
        <w:spacing w:before="50" w:after="5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b/>
          <w:color w:val="000000" w:themeColor="text1"/>
          <w:sz w:val="36"/>
          <w:szCs w:val="36"/>
          <w14:textFill>
            <w14:solidFill>
              <w14:schemeClr w14:val="tx1"/>
            </w14:solidFill>
          </w14:textFill>
        </w:rPr>
        <w:t>附件4：法定代表人证明书</w:t>
      </w:r>
    </w:p>
    <w:p w14:paraId="5A3C7CC1">
      <w:pPr>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国家体育总局体育器材装备中心：</w:t>
      </w:r>
    </w:p>
    <w:p w14:paraId="5D8AD0C1">
      <w:pPr>
        <w:spacing w:line="500" w:lineRule="exact"/>
        <w:ind w:firstLine="3315" w:firstLineChars="1105"/>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236220</wp:posOffset>
                </wp:positionV>
                <wp:extent cx="1028700" cy="0"/>
                <wp:effectExtent l="0" t="4445" r="0" b="5080"/>
                <wp:wrapNone/>
                <wp:docPr id="3" name="直线 3"/>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27pt;margin-top:18.6pt;height:0pt;width:81pt;z-index:251660288;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ZbPGM1QAAAAgBAAAPAAAAAAAA&#10;AAEAIAAAACIAAABkcnMvZG93bnJldi54bWxQSwECFAAUAAAACACHTuJAwpek2NwBAACvAwAADgAA&#10;AAAAAAABACAAAAAkAQAAZHJzL2Uyb0RvYy54bWxQSwUGAAAAAAYABgBZAQAAcgUAAAAA&#10;">
                <v:fill on="f" focussize="0,0"/>
                <v:stroke color="#000000" joinstyle="round"/>
                <v:imagedata o:title=""/>
                <o:lock v:ext="edit" aspectratio="f"/>
              </v:line>
            </w:pict>
          </mc:Fallback>
        </mc:AlternateContent>
      </w:r>
      <w:r>
        <w:rPr>
          <w:rFonts w:ascii="仿宋" w:hAnsi="仿宋" w:eastAsia="仿宋"/>
          <w:color w:val="000000" w:themeColor="text1"/>
          <w:sz w:val="30"/>
          <w:szCs w:val="30"/>
          <w14:textFill>
            <w14:solidFill>
              <w14:schemeClr w14:val="tx1"/>
            </w14:solidFill>
          </w14:textFill>
        </w:rPr>
        <w:t>（姓名、性别、年龄）在我</w:t>
      </w:r>
      <w:r>
        <w:rPr>
          <w:rFonts w:hint="eastAsia" w:ascii="仿宋" w:hAnsi="仿宋" w:eastAsia="仿宋"/>
          <w:color w:val="000000" w:themeColor="text1"/>
          <w:sz w:val="30"/>
          <w:szCs w:val="30"/>
          <w14:textFill>
            <w14:solidFill>
              <w14:schemeClr w14:val="tx1"/>
            </w14:solidFill>
          </w14:textFill>
        </w:rPr>
        <w:t>单位</w:t>
      </w:r>
      <w:r>
        <w:rPr>
          <w:rFonts w:ascii="仿宋" w:hAnsi="仿宋" w:eastAsia="仿宋"/>
          <w:color w:val="000000" w:themeColor="text1"/>
          <w:sz w:val="30"/>
          <w:szCs w:val="30"/>
          <w14:textFill>
            <w14:solidFill>
              <w14:schemeClr w14:val="tx1"/>
            </w14:solidFill>
          </w14:textFill>
        </w:rPr>
        <w:t>任（职务</w:t>
      </w:r>
      <w:r>
        <w:rPr>
          <w:rFonts w:hint="eastAsia" w:ascii="仿宋" w:hAnsi="仿宋" w:eastAsia="仿宋"/>
          <w:color w:val="000000" w:themeColor="text1"/>
          <w:sz w:val="30"/>
          <w:szCs w:val="30"/>
          <w14:textFill>
            <w14:solidFill>
              <w14:schemeClr w14:val="tx1"/>
            </w14:solidFill>
          </w14:textFill>
        </w:rPr>
        <w:t>名称）职务</w:t>
      </w:r>
      <w:r>
        <w:rPr>
          <w:rFonts w:ascii="仿宋" w:hAnsi="仿宋" w:eastAsia="仿宋"/>
          <w:color w:val="000000" w:themeColor="text1"/>
          <w:sz w:val="30"/>
          <w:szCs w:val="30"/>
          <w14:textFill>
            <w14:solidFill>
              <w14:schemeClr w14:val="tx1"/>
            </w14:solidFill>
          </w14:textFill>
        </w:rPr>
        <w:t>，是我单位的法定代表人。</w:t>
      </w:r>
      <w:r>
        <w:rPr>
          <w:rFonts w:ascii="仿宋" w:hAnsi="仿宋" w:eastAsia="仿宋"/>
          <w:color w:val="000000" w:themeColor="text1"/>
          <w:sz w:val="30"/>
          <w:szCs w:val="30"/>
          <w14:textFill>
            <w14:solidFill>
              <w14:schemeClr w14:val="tx1"/>
            </w14:solidFill>
          </w14:textFill>
        </w:rPr>
        <w:br w:type="textWrapping"/>
      </w:r>
      <w:r>
        <w:rPr>
          <w:rFonts w:ascii="仿宋" w:hAnsi="仿宋" w:eastAsia="仿宋"/>
          <w:color w:val="000000" w:themeColor="text1"/>
          <w:sz w:val="30"/>
          <w:szCs w:val="30"/>
          <w14:textFill>
            <w14:solidFill>
              <w14:schemeClr w14:val="tx1"/>
            </w14:solidFill>
          </w14:textFill>
        </w:rPr>
        <w:t>　　特此证明。</w:t>
      </w:r>
    </w:p>
    <w:p w14:paraId="31775162">
      <w:pPr>
        <w:spacing w:line="500" w:lineRule="exact"/>
        <w:ind w:firstLine="900" w:firstLineChars="300"/>
        <w:rPr>
          <w:rFonts w:ascii="仿宋" w:hAnsi="仿宋" w:eastAsia="仿宋"/>
          <w:color w:val="000000" w:themeColor="text1"/>
          <w:sz w:val="30"/>
          <w:szCs w:val="30"/>
          <w14:textFill>
            <w14:solidFill>
              <w14:schemeClr w14:val="tx1"/>
            </w14:solidFill>
          </w14:textFill>
        </w:rPr>
      </w:pPr>
    </w:p>
    <w:p w14:paraId="4979EB33">
      <w:pPr>
        <w:spacing w:line="50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法定代表人住址：法定代表人身份证号：</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身份证复印件附后）</w:t>
      </w:r>
    </w:p>
    <w:p w14:paraId="6540F21F">
      <w:pPr>
        <w:spacing w:line="50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法定代表人电话：</w:t>
      </w:r>
      <w:r>
        <w:rPr>
          <w:rFonts w:ascii="仿宋" w:hAnsi="仿宋" w:eastAsia="仿宋"/>
          <w:color w:val="000000" w:themeColor="text1"/>
          <w:sz w:val="30"/>
          <w:szCs w:val="30"/>
          <w14:textFill>
            <w14:solidFill>
              <w14:schemeClr w14:val="tx1"/>
            </w14:solidFill>
          </w14:textFill>
        </w:rPr>
        <w:br w:type="textWrapping"/>
      </w:r>
      <w:r>
        <w:rPr>
          <w:rFonts w:hint="eastAsia" w:ascii="仿宋" w:hAnsi="仿宋" w:eastAsia="仿宋"/>
          <w:color w:val="000000" w:themeColor="text1"/>
          <w:sz w:val="30"/>
          <w:szCs w:val="30"/>
          <w14:textFill>
            <w14:solidFill>
              <w14:schemeClr w14:val="tx1"/>
            </w14:solidFill>
          </w14:textFill>
        </w:rPr>
        <w:t>投标人全称（公章）：</w:t>
      </w:r>
    </w:p>
    <w:p w14:paraId="07956D00">
      <w:pPr>
        <w:spacing w:line="50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    年  月  日</w:t>
      </w:r>
    </w:p>
    <w:p w14:paraId="0A835565">
      <w:pPr>
        <w:snapToGrid w:val="0"/>
        <w:spacing w:before="120" w:beforeLines="50" w:after="50" w:line="460" w:lineRule="exact"/>
        <w:rPr>
          <w:rFonts w:ascii="仿宋" w:hAnsi="仿宋" w:eastAsia="仿宋"/>
          <w:color w:val="000000" w:themeColor="text1"/>
          <w:sz w:val="24"/>
          <w:szCs w:val="24"/>
          <w14:textFill>
            <w14:solidFill>
              <w14:schemeClr w14:val="tx1"/>
            </w14:solidFill>
          </w14:textFill>
        </w:rPr>
      </w:pPr>
    </w:p>
    <w:p w14:paraId="6B6FC69A">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法定代表人授权委托书</w:t>
      </w:r>
    </w:p>
    <w:p w14:paraId="3A22E3A7">
      <w:pPr>
        <w:snapToGrid w:val="0"/>
        <w:spacing w:before="120" w:beforeLines="50" w:after="50" w:line="460" w:lineRule="exact"/>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国家体育总局体育器材装备中心：</w:t>
      </w:r>
    </w:p>
    <w:p w14:paraId="6784521C">
      <w:pPr>
        <w:snapToGrid w:val="0"/>
        <w:spacing w:before="120" w:beforeLines="50" w:after="50" w:line="460" w:lineRule="exact"/>
        <w:ind w:firstLine="900" w:firstLineChars="3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我（姓名）系（投标人名称）的法定代表人，现授权委托本单位在职职工 （姓名）为授权代表，以我方的名义参加项目编号：项目名称</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项目的投标活动，并代表我方全权办理针对上述项目的投标、开标、评标、签约等具体事务和签署相关文件。我方对授权代表的签名事项负全部责任。</w:t>
      </w:r>
    </w:p>
    <w:p w14:paraId="5A4EF135">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在撤销授权的书面通知以前，本授权书一直有效。授权代表在授权书有效期内签署的所有文件不因授权的撤销而失效。</w:t>
      </w:r>
    </w:p>
    <w:p w14:paraId="218873D2">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授权代表无转委托权，特此委托。</w:t>
      </w:r>
    </w:p>
    <w:p w14:paraId="0ACFF28B">
      <w:pPr>
        <w:spacing w:line="500" w:lineRule="exact"/>
        <w:rPr>
          <w:rFonts w:ascii="方正仿宋_GBK" w:hAnsi="方正仿宋_GBK" w:eastAsia="方正仿宋_GBK" w:cs="方正仿宋_GBK"/>
          <w:color w:val="000000" w:themeColor="text1"/>
          <w:sz w:val="28"/>
          <w:szCs w:val="28"/>
          <w14:textFill>
            <w14:solidFill>
              <w14:schemeClr w14:val="tx1"/>
            </w14:solidFill>
          </w14:textFill>
        </w:rPr>
      </w:pPr>
    </w:p>
    <w:p w14:paraId="66987B43">
      <w:pPr>
        <w:spacing w:line="500" w:lineRule="exact"/>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法定代表人印刷体姓名：  签字（或签名章）：</w:t>
      </w:r>
    </w:p>
    <w:p w14:paraId="02BD9F19">
      <w:pPr>
        <w:spacing w:line="500" w:lineRule="exact"/>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投标人代表印刷体姓名：  签字：   职务：</w:t>
      </w:r>
    </w:p>
    <w:p w14:paraId="3F8D28D2">
      <w:pPr>
        <w:spacing w:line="50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投标人代表身份证号：（身份证复印件附后）</w:t>
      </w:r>
    </w:p>
    <w:p w14:paraId="2563D69C">
      <w:pPr>
        <w:spacing w:line="500" w:lineRule="exact"/>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投标人全称（公章）：</w:t>
      </w:r>
    </w:p>
    <w:p w14:paraId="022CF2BF">
      <w:pPr>
        <w:widowControl/>
        <w:jc w:val="left"/>
        <w:rPr>
          <w:rFonts w:hint="eastAsia" w:ascii="仿宋" w:hAnsi="仿宋" w:eastAsia="仿宋" w:cs="仿宋"/>
          <w:color w:val="000000" w:themeColor="text1"/>
          <w:sz w:val="30"/>
          <w:szCs w:val="30"/>
          <w:u w:val="single"/>
          <w14:textFill>
            <w14:solidFill>
              <w14:schemeClr w14:val="tx1"/>
            </w14:solidFill>
          </w14:textFill>
        </w:rPr>
        <w:sectPr>
          <w:headerReference r:id="rId3" w:type="default"/>
          <w:footerReference r:id="rId4" w:type="default"/>
          <w:pgSz w:w="11906" w:h="16838"/>
          <w:pgMar w:top="1558" w:right="1531" w:bottom="468" w:left="1531" w:header="851" w:footer="851" w:gutter="0"/>
          <w:pgNumType w:chapSep="colon"/>
          <w:cols w:space="720" w:num="1"/>
          <w:docGrid w:linePitch="286" w:charSpace="0"/>
        </w:sectPr>
      </w:pPr>
    </w:p>
    <w:p w14:paraId="11693539">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附件7</w:t>
      </w:r>
      <w:r>
        <w:rPr>
          <w:rFonts w:hint="eastAsia" w:ascii="仿宋" w:hAnsi="仿宋" w:eastAsia="仿宋"/>
          <w:b/>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正本或副本</w:t>
      </w:r>
    </w:p>
    <w:p w14:paraId="0C2B8927">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14:paraId="7D39658C">
      <w:pPr>
        <w:ind w:right="-110"/>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项目编号：（标项）</w:t>
      </w:r>
    </w:p>
    <w:p w14:paraId="1DF99789">
      <w:pPr>
        <w:spacing w:line="11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0B371700">
      <w:pPr>
        <w:spacing w:line="11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5B79FF44">
      <w:pPr>
        <w:spacing w:line="11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7242AA3E">
      <w:pPr>
        <w:spacing w:line="11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028A04DD">
      <w:pPr>
        <w:spacing w:line="11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03E93AFA">
      <w:pPr>
        <w:spacing w:line="11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25882E24">
      <w:pPr>
        <w:spacing w:line="11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745ED0B7">
      <w:pPr>
        <w:pStyle w:val="58"/>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投标人全称：</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14:textFill>
            <w14:solidFill>
              <w14:schemeClr w14:val="tx1"/>
            </w14:solidFill>
          </w14:textFill>
        </w:rPr>
        <w:t>（加盖单位公章）</w:t>
      </w:r>
    </w:p>
    <w:p w14:paraId="7479EF88">
      <w:pPr>
        <w:pStyle w:val="58"/>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法定代表人印刷体姓名：</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14:textFill>
            <w14:solidFill>
              <w14:schemeClr w14:val="tx1"/>
            </w14:solidFill>
          </w14:textFill>
        </w:rPr>
        <w:t xml:space="preserve">  签字（或签名章）：</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14:paraId="04E71DFC">
      <w:pPr>
        <w:pStyle w:val="58"/>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授权投标代表印刷体姓名：</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14:textFill>
            <w14:solidFill>
              <w14:schemeClr w14:val="tx1"/>
            </w14:solidFill>
          </w14:textFill>
        </w:rPr>
        <w:t xml:space="preserve">  签字：</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14:paraId="3175FD7A">
      <w:pPr>
        <w:pStyle w:val="58"/>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 xml:space="preserve">投标人地址：   </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14:paraId="1689FC40">
      <w:pPr>
        <w:pStyle w:val="58"/>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邮编：</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14:paraId="469EEF4D">
      <w:pPr>
        <w:pStyle w:val="58"/>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 xml:space="preserve">联系电话：  </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14:paraId="5A4F44D2">
      <w:pPr>
        <w:pStyle w:val="58"/>
        <w:spacing w:line="360" w:lineRule="auto"/>
        <w:rPr>
          <w:rFonts w:ascii="方正仿宋_GBK" w:hAnsi="方正仿宋_GBK" w:eastAsia="方正仿宋_GBK" w:cs="方正仿宋_GBK"/>
          <w:color w:val="000000" w:themeColor="text1"/>
          <w:sz w:val="28"/>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 xml:space="preserve">开标时间：  </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14:paraId="2E10230D">
      <w:pPr>
        <w:snapToGrid w:val="0"/>
        <w:spacing w:before="50" w:after="50"/>
        <w:rPr>
          <w:rFonts w:ascii="仿宋" w:hAnsi="仿宋" w:eastAsia="仿宋"/>
          <w:color w:val="000000" w:themeColor="text1"/>
          <w:sz w:val="36"/>
          <w:szCs w:val="36"/>
          <w14:textFill>
            <w14:solidFill>
              <w14:schemeClr w14:val="tx1"/>
            </w14:solidFill>
          </w14:textFill>
        </w:rPr>
      </w:pPr>
    </w:p>
    <w:p w14:paraId="3C1D7FBE">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b/>
          <w:bCs/>
          <w:color w:val="000000" w:themeColor="text1"/>
          <w:sz w:val="36"/>
          <w:szCs w:val="36"/>
          <w14:textFill>
            <w14:solidFill>
              <w14:schemeClr w14:val="tx1"/>
            </w14:solidFill>
          </w14:textFill>
        </w:rPr>
        <w:t>2、技术及商务文件目录</w:t>
      </w:r>
    </w:p>
    <w:p w14:paraId="0A0AD6D8">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（1）评分对应表（格式见附件，主要用于评委对应评分内容）</w:t>
      </w:r>
    </w:p>
    <w:p w14:paraId="5D3D55A0">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（2）投标项目明细清单（货物或服务项目）；</w:t>
      </w:r>
    </w:p>
    <w:p w14:paraId="0202617B">
      <w:pPr>
        <w:snapToGrid w:val="0"/>
        <w:spacing w:line="460" w:lineRule="exact"/>
        <w:ind w:firstLine="560" w:firstLineChars="200"/>
        <w:jc w:val="left"/>
      </w:pPr>
      <w:r>
        <w:rPr>
          <w:rFonts w:hint="eastAsia" w:ascii="仿宋" w:hAnsi="仿宋" w:eastAsia="仿宋"/>
          <w:color w:val="000000" w:themeColor="text1"/>
          <w:sz w:val="28"/>
          <w:szCs w:val="28"/>
          <w14:textFill>
            <w14:solidFill>
              <w14:schemeClr w14:val="tx1"/>
            </w14:solidFill>
          </w14:textFill>
        </w:rPr>
        <w:t>（3）技术响应表（格式见附件）；</w:t>
      </w:r>
    </w:p>
    <w:p w14:paraId="4B07E050">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（4）商务响应表（格式见附件）；</w:t>
      </w:r>
    </w:p>
    <w:p w14:paraId="1FCA0BCE">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（5）服务方案（包括但不限于活动策划方案、景观设计方案、项目实施方案、应急预案、运动员邀请方案、媒体宣传方案等，投标人自行编写）；</w:t>
      </w:r>
    </w:p>
    <w:p w14:paraId="2A0F1577">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（6）服务团队情况（包括但不限于负责人及团队成员情况等，投标人自行编写）；</w:t>
      </w:r>
    </w:p>
    <w:p w14:paraId="2F67DE48">
      <w:pPr>
        <w:snapToGrid w:val="0"/>
        <w:spacing w:line="460" w:lineRule="exact"/>
        <w:ind w:firstLine="560" w:firstLineChars="200"/>
        <w:jc w:val="left"/>
        <w:rPr>
          <w:color w:val="000000" w:themeColor="text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（7）服务设备情况（根据采购需求提供的设备情况等，投标人自行编写）；</w:t>
      </w:r>
    </w:p>
    <w:p w14:paraId="543079C9">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（8）投标人2023年1月1日至投标截止日与体育相关的推广、路演等类似活动组织实施案例；</w:t>
      </w:r>
    </w:p>
    <w:p w14:paraId="0D340418">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（9）场地协调承诺书；</w:t>
      </w:r>
    </w:p>
    <w:p w14:paraId="7F077C22">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）运动员邀请承诺书；</w:t>
      </w:r>
    </w:p>
    <w:p w14:paraId="5448D653">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）安全保证承诺书；</w:t>
      </w:r>
    </w:p>
    <w:p w14:paraId="77D34252">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）投标方认为需要的其他文件资料。</w:t>
      </w:r>
    </w:p>
    <w:p w14:paraId="4D860CF4">
      <w:pPr>
        <w:snapToGrid w:val="0"/>
        <w:spacing w:line="460" w:lineRule="exact"/>
        <w:ind w:firstLine="0" w:firstLineChars="0"/>
        <w:jc w:val="left"/>
        <w:rPr>
          <w:rFonts w:ascii="仿宋" w:hAnsi="仿宋" w:eastAsia="仿宋"/>
          <w:color w:val="4472C4" w:themeColor="accent1"/>
          <w:sz w:val="28"/>
          <w:szCs w:val="28"/>
          <w14:textFill>
            <w14:solidFill>
              <w14:schemeClr w14:val="accent1"/>
            </w14:solidFill>
          </w14:textFill>
        </w:rPr>
      </w:pPr>
    </w:p>
    <w:p w14:paraId="2AABD6E4">
      <w:pPr>
        <w:snapToGrid w:val="0"/>
        <w:spacing w:line="460" w:lineRule="exact"/>
        <w:ind w:firstLine="560" w:firstLineChars="200"/>
        <w:jc w:val="left"/>
        <w:rPr>
          <w:rFonts w:ascii="仿宋" w:hAnsi="仿宋" w:eastAsia="仿宋"/>
          <w:color w:val="4472C4" w:themeColor="accent1"/>
          <w:sz w:val="28"/>
          <w:szCs w:val="28"/>
          <w14:textFill>
            <w14:solidFill>
              <w14:schemeClr w14:val="accent1"/>
            </w14:solidFill>
          </w14:textFill>
        </w:rPr>
      </w:pPr>
    </w:p>
    <w:p w14:paraId="1D5FB209">
      <w:pPr>
        <w:snapToGrid w:val="0"/>
        <w:spacing w:line="460" w:lineRule="exact"/>
        <w:ind w:firstLine="560" w:firstLineChars="200"/>
        <w:jc w:val="left"/>
        <w:rPr>
          <w:rFonts w:ascii="仿宋" w:hAnsi="仿宋" w:eastAsia="仿宋"/>
          <w:color w:val="4472C4" w:themeColor="accent1"/>
          <w:sz w:val="28"/>
          <w:szCs w:val="28"/>
          <w14:textFill>
            <w14:solidFill>
              <w14:schemeClr w14:val="accent1"/>
            </w14:solidFill>
          </w14:textFill>
        </w:rPr>
      </w:pPr>
    </w:p>
    <w:p w14:paraId="7B3DC880">
      <w:pPr>
        <w:snapToGrid w:val="0"/>
        <w:spacing w:line="460" w:lineRule="exact"/>
        <w:ind w:firstLine="560" w:firstLineChars="200"/>
        <w:jc w:val="left"/>
        <w:rPr>
          <w:rFonts w:ascii="仿宋" w:hAnsi="仿宋" w:eastAsia="仿宋"/>
          <w:color w:val="4472C4" w:themeColor="accent1"/>
          <w:sz w:val="28"/>
          <w:szCs w:val="28"/>
          <w14:textFill>
            <w14:solidFill>
              <w14:schemeClr w14:val="accent1"/>
            </w14:solidFill>
          </w14:textFill>
        </w:rPr>
      </w:pPr>
    </w:p>
    <w:p w14:paraId="0C41D069">
      <w:pPr>
        <w:snapToGrid w:val="0"/>
        <w:spacing w:line="460" w:lineRule="exact"/>
        <w:ind w:firstLine="560" w:firstLineChars="200"/>
        <w:jc w:val="left"/>
        <w:rPr>
          <w:rFonts w:ascii="仿宋" w:hAnsi="仿宋" w:eastAsia="仿宋"/>
          <w:color w:val="4472C4" w:themeColor="accent1"/>
          <w:sz w:val="28"/>
          <w:szCs w:val="28"/>
          <w14:textFill>
            <w14:solidFill>
              <w14:schemeClr w14:val="accent1"/>
            </w14:solidFill>
          </w14:textFill>
        </w:rPr>
      </w:pPr>
    </w:p>
    <w:p w14:paraId="53E51400">
      <w:pPr>
        <w:snapToGrid w:val="0"/>
        <w:spacing w:line="460" w:lineRule="exact"/>
        <w:ind w:firstLine="560" w:firstLineChars="200"/>
        <w:jc w:val="left"/>
        <w:rPr>
          <w:rFonts w:ascii="仿宋" w:hAnsi="仿宋" w:eastAsia="仿宋"/>
          <w:color w:val="4472C4" w:themeColor="accent1"/>
          <w:sz w:val="28"/>
          <w:szCs w:val="28"/>
          <w14:textFill>
            <w14:solidFill>
              <w14:schemeClr w14:val="accent1"/>
            </w14:solidFill>
          </w14:textFill>
        </w:rPr>
      </w:pPr>
    </w:p>
    <w:p w14:paraId="163D2543">
      <w:pPr>
        <w:snapToGrid w:val="0"/>
        <w:spacing w:line="460" w:lineRule="exact"/>
        <w:ind w:firstLine="560" w:firstLineChars="200"/>
        <w:jc w:val="left"/>
        <w:rPr>
          <w:rFonts w:ascii="仿宋" w:hAnsi="仿宋" w:eastAsia="仿宋"/>
          <w:color w:val="4472C4" w:themeColor="accent1"/>
          <w:sz w:val="28"/>
          <w:szCs w:val="28"/>
          <w14:textFill>
            <w14:solidFill>
              <w14:schemeClr w14:val="accent1"/>
            </w14:solidFill>
          </w14:textFill>
        </w:rPr>
      </w:pPr>
    </w:p>
    <w:p w14:paraId="42CB25F9">
      <w:pPr>
        <w:snapToGrid w:val="0"/>
        <w:spacing w:line="460" w:lineRule="exact"/>
        <w:ind w:firstLine="560" w:firstLineChars="200"/>
        <w:jc w:val="left"/>
        <w:rPr>
          <w:rFonts w:ascii="仿宋" w:hAnsi="仿宋" w:eastAsia="仿宋"/>
          <w:color w:val="4472C4" w:themeColor="accent1"/>
          <w:sz w:val="28"/>
          <w:szCs w:val="28"/>
          <w14:textFill>
            <w14:solidFill>
              <w14:schemeClr w14:val="accent1"/>
            </w14:solidFill>
          </w14:textFill>
        </w:rPr>
      </w:pPr>
    </w:p>
    <w:p w14:paraId="067CA8DD">
      <w:pPr>
        <w:snapToGrid w:val="0"/>
        <w:spacing w:line="460" w:lineRule="exact"/>
        <w:ind w:firstLine="560" w:firstLineChars="200"/>
        <w:jc w:val="left"/>
        <w:rPr>
          <w:rFonts w:ascii="仿宋" w:hAnsi="仿宋" w:eastAsia="仿宋"/>
          <w:color w:val="4472C4" w:themeColor="accent1"/>
          <w:sz w:val="28"/>
          <w:szCs w:val="28"/>
          <w14:textFill>
            <w14:solidFill>
              <w14:schemeClr w14:val="accent1"/>
            </w14:solidFill>
          </w14:textFill>
        </w:rPr>
      </w:pPr>
    </w:p>
    <w:p w14:paraId="7766CCDF">
      <w:pPr>
        <w:snapToGrid w:val="0"/>
        <w:spacing w:line="460" w:lineRule="exact"/>
        <w:ind w:firstLine="560" w:firstLineChars="200"/>
        <w:jc w:val="left"/>
        <w:rPr>
          <w:rFonts w:ascii="仿宋" w:hAnsi="仿宋" w:eastAsia="仿宋"/>
          <w:color w:val="4472C4" w:themeColor="accent1"/>
          <w:sz w:val="28"/>
          <w:szCs w:val="28"/>
          <w14:textFill>
            <w14:solidFill>
              <w14:schemeClr w14:val="accent1"/>
            </w14:solidFill>
          </w14:textFill>
        </w:rPr>
      </w:pPr>
    </w:p>
    <w:p w14:paraId="56EC6F1B">
      <w:pPr>
        <w:snapToGrid w:val="0"/>
        <w:spacing w:line="460" w:lineRule="exact"/>
        <w:ind w:firstLine="0" w:firstLineChars="0"/>
        <w:jc w:val="left"/>
        <w:rPr>
          <w:rFonts w:ascii="仿宋" w:hAnsi="仿宋" w:eastAsia="仿宋"/>
          <w:color w:val="4472C4" w:themeColor="accent1"/>
          <w:sz w:val="28"/>
          <w:szCs w:val="28"/>
          <w14:textFill>
            <w14:solidFill>
              <w14:schemeClr w14:val="accent1"/>
            </w14:solidFill>
          </w14:textFill>
        </w:rPr>
      </w:pPr>
    </w:p>
    <w:p w14:paraId="6F6A4C11">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附件8：</w:t>
      </w:r>
    </w:p>
    <w:p w14:paraId="5BF51F4F">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65BF12B5">
      <w:pPr>
        <w:snapToGrid w:val="0"/>
        <w:spacing w:before="50"/>
        <w:jc w:val="center"/>
        <w:rPr>
          <w:rFonts w:ascii="仿宋" w:hAnsi="仿宋" w:eastAsia="仿宋"/>
          <w:b/>
          <w:color w:val="000000" w:themeColor="text1"/>
          <w:sz w:val="32"/>
          <w:szCs w:val="32"/>
          <w14:textFill>
            <w14:solidFill>
              <w14:schemeClr w14:val="tx1"/>
            </w14:solidFill>
          </w14:textFill>
        </w:rPr>
      </w:pPr>
    </w:p>
    <w:p w14:paraId="6E3D9101">
      <w:pPr>
        <w:pStyle w:val="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lang w:val="e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标项：</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27"/>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703BE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4AF0B8BE">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0FEC21B9">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70D681BB">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4736E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50F8141">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7EDE750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73D56C7">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24565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184633B">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6EDF9C22">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375AC0E">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099FB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F69741F">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B989012">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6DBCEF8">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482B6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04B279B">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E3B3D32">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1A7A9D6">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2CD9D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53D0225">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08826F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24CF183">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4849E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D525CE4">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BC2777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E6EB607">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6A924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6108964">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373A5E2">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6AF9FCD">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621E7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8BAA870">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BDC979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8AF8F6F">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E2F4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592A4CF">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5C9697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ADF28DC">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181230D8">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日期：</w:t>
      </w:r>
      <w:r>
        <w:rPr>
          <w:rFonts w:hint="eastAsia" w:ascii="仿宋" w:hAnsi="仿宋" w:eastAsia="仿宋"/>
          <w:color w:val="000000" w:themeColor="text1"/>
          <w:sz w:val="30"/>
          <w:szCs w:val="30"/>
          <w:u w:val="single"/>
          <w14:textFill>
            <w14:solidFill>
              <w14:schemeClr w14:val="tx1"/>
            </w14:solidFill>
          </w14:textFill>
        </w:rPr>
        <w:t xml:space="preserve">         </w:t>
      </w:r>
    </w:p>
    <w:p w14:paraId="0CE890A2">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附件9：</w:t>
      </w:r>
    </w:p>
    <w:p w14:paraId="5101593D">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3BC95074">
      <w:pPr>
        <w:pStyle w:val="9"/>
        <w:snapToGrid w:val="0"/>
        <w:ind w:left="8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p>
    <w:p w14:paraId="35203D12">
      <w:pPr>
        <w:pStyle w:val="9"/>
        <w:snapToGrid w:val="0"/>
        <w:ind w:left="84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p>
    <w:p w14:paraId="30D3A798">
      <w:pPr>
        <w:pStyle w:val="9"/>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27"/>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554"/>
        <w:gridCol w:w="951"/>
        <w:gridCol w:w="940"/>
        <w:gridCol w:w="802"/>
        <w:gridCol w:w="698"/>
        <w:gridCol w:w="1026"/>
        <w:gridCol w:w="1777"/>
        <w:gridCol w:w="1777"/>
      </w:tblGrid>
      <w:tr w14:paraId="601F8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325" w:type="pct"/>
            <w:tcBorders>
              <w:tl2br w:val="nil"/>
              <w:tr2bl w:val="nil"/>
            </w:tcBorders>
            <w:vAlign w:val="center"/>
          </w:tcPr>
          <w:p w14:paraId="42D133B5">
            <w:pPr>
              <w:pStyle w:val="45"/>
              <w:jc w:val="center"/>
              <w:rPr>
                <w:rFonts w:hint="eastAsia" w:ascii="仿宋" w:hAnsi="仿宋" w:eastAsia="仿宋" w:cs="仿宋"/>
                <w:sz w:val="28"/>
                <w:szCs w:val="28"/>
              </w:rPr>
            </w:pPr>
            <w:r>
              <w:rPr>
                <w:rFonts w:hint="eastAsia" w:ascii="仿宋" w:hAnsi="仿宋" w:eastAsia="仿宋" w:cs="仿宋"/>
                <w:sz w:val="28"/>
                <w:szCs w:val="28"/>
              </w:rPr>
              <w:t>序号</w:t>
            </w:r>
          </w:p>
        </w:tc>
        <w:tc>
          <w:tcPr>
            <w:tcW w:w="557" w:type="pct"/>
            <w:tcBorders>
              <w:tl2br w:val="nil"/>
              <w:tr2bl w:val="nil"/>
            </w:tcBorders>
            <w:vAlign w:val="center"/>
          </w:tcPr>
          <w:p w14:paraId="6EB97726">
            <w:pPr>
              <w:pStyle w:val="45"/>
              <w:rPr>
                <w:rFonts w:hint="eastAsia" w:ascii="仿宋" w:hAnsi="仿宋" w:eastAsia="仿宋" w:cs="仿宋"/>
                <w:sz w:val="28"/>
                <w:szCs w:val="28"/>
              </w:rPr>
            </w:pPr>
            <w:r>
              <w:rPr>
                <w:rFonts w:hint="eastAsia" w:ascii="仿宋" w:hAnsi="仿宋" w:eastAsia="仿宋" w:cs="仿宋"/>
                <w:sz w:val="28"/>
                <w:szCs w:val="28"/>
              </w:rPr>
              <w:t>设备名称</w:t>
            </w:r>
          </w:p>
        </w:tc>
        <w:tc>
          <w:tcPr>
            <w:tcW w:w="551" w:type="pct"/>
            <w:tcBorders>
              <w:tl2br w:val="nil"/>
              <w:tr2bl w:val="nil"/>
            </w:tcBorders>
          </w:tcPr>
          <w:p w14:paraId="5C1CE92F">
            <w:pPr>
              <w:pStyle w:val="45"/>
              <w:rPr>
                <w:rFonts w:hint="eastAsia" w:ascii="仿宋" w:hAnsi="仿宋" w:eastAsia="仿宋" w:cs="仿宋"/>
                <w:sz w:val="28"/>
                <w:szCs w:val="28"/>
              </w:rPr>
            </w:pPr>
            <w:r>
              <w:rPr>
                <w:rFonts w:hint="eastAsia" w:ascii="仿宋" w:hAnsi="仿宋" w:eastAsia="仿宋" w:cs="仿宋"/>
                <w:sz w:val="28"/>
                <w:szCs w:val="28"/>
              </w:rPr>
              <w:t>设备品牌</w:t>
            </w:r>
          </w:p>
        </w:tc>
        <w:tc>
          <w:tcPr>
            <w:tcW w:w="470" w:type="pct"/>
            <w:tcBorders>
              <w:tl2br w:val="nil"/>
              <w:tr2bl w:val="nil"/>
            </w:tcBorders>
            <w:vAlign w:val="center"/>
          </w:tcPr>
          <w:p w14:paraId="5C2A9DFE">
            <w:pPr>
              <w:pStyle w:val="45"/>
              <w:rPr>
                <w:rFonts w:hint="eastAsia" w:ascii="仿宋" w:hAnsi="仿宋" w:eastAsia="仿宋" w:cs="仿宋"/>
                <w:sz w:val="28"/>
                <w:szCs w:val="28"/>
              </w:rPr>
            </w:pPr>
            <w:r>
              <w:rPr>
                <w:rFonts w:hint="eastAsia" w:ascii="仿宋" w:hAnsi="仿宋" w:eastAsia="仿宋" w:cs="仿宋"/>
                <w:sz w:val="28"/>
                <w:szCs w:val="28"/>
              </w:rPr>
              <w:t>型号</w:t>
            </w:r>
          </w:p>
        </w:tc>
        <w:tc>
          <w:tcPr>
            <w:tcW w:w="409" w:type="pct"/>
            <w:tcBorders>
              <w:tl2br w:val="nil"/>
              <w:tr2bl w:val="nil"/>
            </w:tcBorders>
            <w:vAlign w:val="center"/>
          </w:tcPr>
          <w:p w14:paraId="69FC0505">
            <w:pPr>
              <w:pStyle w:val="45"/>
              <w:jc w:val="center"/>
              <w:rPr>
                <w:rFonts w:hint="eastAsia" w:ascii="仿宋" w:hAnsi="仿宋" w:eastAsia="仿宋" w:cs="仿宋"/>
                <w:sz w:val="28"/>
                <w:szCs w:val="28"/>
              </w:rPr>
            </w:pPr>
            <w:r>
              <w:rPr>
                <w:rFonts w:hint="eastAsia" w:ascii="仿宋" w:hAnsi="仿宋" w:eastAsia="仿宋" w:cs="仿宋"/>
                <w:sz w:val="28"/>
                <w:szCs w:val="28"/>
              </w:rPr>
              <w:t>产地</w:t>
            </w:r>
          </w:p>
        </w:tc>
        <w:tc>
          <w:tcPr>
            <w:tcW w:w="601" w:type="pct"/>
            <w:tcBorders>
              <w:tl2br w:val="nil"/>
              <w:tr2bl w:val="nil"/>
            </w:tcBorders>
            <w:vAlign w:val="center"/>
          </w:tcPr>
          <w:p w14:paraId="0459724D">
            <w:pPr>
              <w:pStyle w:val="45"/>
              <w:jc w:val="center"/>
              <w:rPr>
                <w:rFonts w:hint="eastAsia" w:ascii="仿宋" w:hAnsi="仿宋" w:eastAsia="仿宋" w:cs="仿宋"/>
                <w:sz w:val="28"/>
                <w:szCs w:val="28"/>
              </w:rPr>
            </w:pPr>
            <w:r>
              <w:rPr>
                <w:rFonts w:hint="eastAsia" w:ascii="仿宋" w:hAnsi="仿宋" w:eastAsia="仿宋" w:cs="仿宋"/>
                <w:sz w:val="28"/>
                <w:szCs w:val="28"/>
              </w:rPr>
              <w:t>数量</w:t>
            </w:r>
          </w:p>
        </w:tc>
        <w:tc>
          <w:tcPr>
            <w:tcW w:w="1041" w:type="pct"/>
            <w:tcBorders>
              <w:tl2br w:val="nil"/>
              <w:tr2bl w:val="nil"/>
            </w:tcBorders>
            <w:vAlign w:val="center"/>
          </w:tcPr>
          <w:p w14:paraId="7682B382">
            <w:pPr>
              <w:pStyle w:val="45"/>
              <w:jc w:val="center"/>
              <w:rPr>
                <w:rFonts w:hint="eastAsia" w:ascii="仿宋" w:hAnsi="仿宋" w:eastAsia="仿宋" w:cs="仿宋"/>
                <w:sz w:val="28"/>
                <w:szCs w:val="28"/>
              </w:rPr>
            </w:pPr>
            <w:r>
              <w:rPr>
                <w:rFonts w:hint="eastAsia" w:ascii="仿宋" w:hAnsi="仿宋" w:eastAsia="仿宋" w:cs="仿宋"/>
                <w:sz w:val="28"/>
                <w:szCs w:val="28"/>
              </w:rPr>
              <w:t>单位</w:t>
            </w:r>
          </w:p>
        </w:tc>
        <w:tc>
          <w:tcPr>
            <w:tcW w:w="1041" w:type="pct"/>
            <w:tcBorders>
              <w:tl2br w:val="nil"/>
              <w:tr2bl w:val="nil"/>
            </w:tcBorders>
            <w:vAlign w:val="center"/>
          </w:tcPr>
          <w:p w14:paraId="0F2D83A2">
            <w:pPr>
              <w:pStyle w:val="45"/>
              <w:jc w:val="center"/>
              <w:rPr>
                <w:rFonts w:hint="eastAsia" w:ascii="仿宋" w:hAnsi="仿宋" w:eastAsia="仿宋" w:cs="仿宋"/>
                <w:sz w:val="28"/>
                <w:szCs w:val="28"/>
              </w:rPr>
            </w:pPr>
            <w:r>
              <w:rPr>
                <w:rFonts w:hint="eastAsia" w:ascii="仿宋" w:hAnsi="仿宋" w:eastAsia="仿宋" w:cs="仿宋"/>
                <w:sz w:val="28"/>
                <w:szCs w:val="28"/>
              </w:rPr>
              <w:t>功能/参数</w:t>
            </w:r>
          </w:p>
        </w:tc>
      </w:tr>
      <w:tr w14:paraId="7A163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325" w:type="pct"/>
            <w:tcBorders>
              <w:tl2br w:val="nil"/>
              <w:tr2bl w:val="nil"/>
            </w:tcBorders>
            <w:vAlign w:val="center"/>
          </w:tcPr>
          <w:p w14:paraId="3456A95D">
            <w:pPr>
              <w:pStyle w:val="45"/>
              <w:jc w:val="center"/>
              <w:rPr>
                <w:rFonts w:hint="eastAsia" w:ascii="仿宋" w:hAnsi="仿宋" w:eastAsia="仿宋" w:cs="仿宋"/>
                <w:sz w:val="28"/>
                <w:szCs w:val="28"/>
              </w:rPr>
            </w:pPr>
          </w:p>
        </w:tc>
        <w:tc>
          <w:tcPr>
            <w:tcW w:w="557" w:type="pct"/>
            <w:tcBorders>
              <w:tl2br w:val="nil"/>
              <w:tr2bl w:val="nil"/>
            </w:tcBorders>
            <w:vAlign w:val="center"/>
          </w:tcPr>
          <w:p w14:paraId="7BAC24E1">
            <w:pPr>
              <w:pStyle w:val="45"/>
              <w:rPr>
                <w:rFonts w:hint="eastAsia" w:ascii="仿宋" w:hAnsi="仿宋" w:eastAsia="仿宋" w:cs="仿宋"/>
                <w:sz w:val="28"/>
                <w:szCs w:val="28"/>
              </w:rPr>
            </w:pPr>
          </w:p>
        </w:tc>
        <w:tc>
          <w:tcPr>
            <w:tcW w:w="551" w:type="pct"/>
            <w:tcBorders>
              <w:tl2br w:val="nil"/>
              <w:tr2bl w:val="nil"/>
            </w:tcBorders>
          </w:tcPr>
          <w:p w14:paraId="160FD29D">
            <w:pPr>
              <w:pStyle w:val="45"/>
              <w:rPr>
                <w:rFonts w:hint="eastAsia" w:ascii="仿宋" w:hAnsi="仿宋" w:eastAsia="仿宋" w:cs="仿宋"/>
                <w:sz w:val="28"/>
                <w:szCs w:val="28"/>
              </w:rPr>
            </w:pPr>
          </w:p>
        </w:tc>
        <w:tc>
          <w:tcPr>
            <w:tcW w:w="470" w:type="pct"/>
            <w:tcBorders>
              <w:tl2br w:val="nil"/>
              <w:tr2bl w:val="nil"/>
            </w:tcBorders>
            <w:vAlign w:val="center"/>
          </w:tcPr>
          <w:p w14:paraId="780F82B6">
            <w:pPr>
              <w:pStyle w:val="45"/>
              <w:rPr>
                <w:rFonts w:hint="eastAsia" w:ascii="仿宋" w:hAnsi="仿宋" w:eastAsia="仿宋" w:cs="仿宋"/>
                <w:sz w:val="28"/>
                <w:szCs w:val="28"/>
              </w:rPr>
            </w:pPr>
          </w:p>
        </w:tc>
        <w:tc>
          <w:tcPr>
            <w:tcW w:w="409" w:type="pct"/>
            <w:tcBorders>
              <w:tl2br w:val="nil"/>
              <w:tr2bl w:val="nil"/>
            </w:tcBorders>
            <w:vAlign w:val="center"/>
          </w:tcPr>
          <w:p w14:paraId="06166A5F">
            <w:pPr>
              <w:pStyle w:val="45"/>
              <w:jc w:val="center"/>
              <w:rPr>
                <w:rFonts w:hint="eastAsia" w:ascii="仿宋" w:hAnsi="仿宋" w:eastAsia="仿宋" w:cs="仿宋"/>
                <w:sz w:val="28"/>
                <w:szCs w:val="28"/>
              </w:rPr>
            </w:pPr>
          </w:p>
        </w:tc>
        <w:tc>
          <w:tcPr>
            <w:tcW w:w="601" w:type="pct"/>
            <w:tcBorders>
              <w:tl2br w:val="nil"/>
              <w:tr2bl w:val="nil"/>
            </w:tcBorders>
            <w:vAlign w:val="center"/>
          </w:tcPr>
          <w:p w14:paraId="24FB6181">
            <w:pPr>
              <w:pStyle w:val="45"/>
              <w:jc w:val="center"/>
              <w:rPr>
                <w:rFonts w:hint="eastAsia" w:ascii="仿宋" w:hAnsi="仿宋" w:eastAsia="仿宋" w:cs="仿宋"/>
                <w:sz w:val="28"/>
                <w:szCs w:val="28"/>
              </w:rPr>
            </w:pPr>
          </w:p>
        </w:tc>
        <w:tc>
          <w:tcPr>
            <w:tcW w:w="1041" w:type="pct"/>
            <w:tcBorders>
              <w:tl2br w:val="nil"/>
              <w:tr2bl w:val="nil"/>
            </w:tcBorders>
            <w:vAlign w:val="center"/>
          </w:tcPr>
          <w:p w14:paraId="5AD86508">
            <w:pPr>
              <w:pStyle w:val="45"/>
              <w:jc w:val="center"/>
              <w:rPr>
                <w:rFonts w:hint="eastAsia" w:ascii="仿宋" w:hAnsi="仿宋" w:eastAsia="仿宋" w:cs="仿宋"/>
                <w:sz w:val="28"/>
                <w:szCs w:val="28"/>
              </w:rPr>
            </w:pPr>
          </w:p>
        </w:tc>
        <w:tc>
          <w:tcPr>
            <w:tcW w:w="1041" w:type="pct"/>
            <w:tcBorders>
              <w:tl2br w:val="nil"/>
              <w:tr2bl w:val="nil"/>
            </w:tcBorders>
            <w:vAlign w:val="center"/>
          </w:tcPr>
          <w:p w14:paraId="3AA8D593">
            <w:pPr>
              <w:pStyle w:val="45"/>
              <w:jc w:val="center"/>
              <w:rPr>
                <w:rFonts w:hint="eastAsia" w:ascii="仿宋" w:hAnsi="仿宋" w:eastAsia="仿宋" w:cs="仿宋"/>
                <w:sz w:val="28"/>
                <w:szCs w:val="28"/>
              </w:rPr>
            </w:pPr>
          </w:p>
        </w:tc>
      </w:tr>
      <w:tr w14:paraId="473B6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325" w:type="pct"/>
            <w:tcBorders>
              <w:tl2br w:val="nil"/>
              <w:tr2bl w:val="nil"/>
            </w:tcBorders>
            <w:vAlign w:val="center"/>
          </w:tcPr>
          <w:p w14:paraId="40601412">
            <w:pPr>
              <w:pStyle w:val="45"/>
              <w:jc w:val="center"/>
              <w:rPr>
                <w:rFonts w:hint="eastAsia" w:ascii="仿宋" w:hAnsi="仿宋" w:eastAsia="仿宋" w:cs="仿宋"/>
                <w:sz w:val="28"/>
                <w:szCs w:val="28"/>
              </w:rPr>
            </w:pPr>
          </w:p>
        </w:tc>
        <w:tc>
          <w:tcPr>
            <w:tcW w:w="557" w:type="pct"/>
            <w:tcBorders>
              <w:tl2br w:val="nil"/>
              <w:tr2bl w:val="nil"/>
            </w:tcBorders>
            <w:vAlign w:val="center"/>
          </w:tcPr>
          <w:p w14:paraId="40EEC8E3">
            <w:pPr>
              <w:pStyle w:val="45"/>
              <w:rPr>
                <w:rFonts w:hint="eastAsia" w:ascii="仿宋" w:hAnsi="仿宋" w:eastAsia="仿宋" w:cs="仿宋"/>
                <w:sz w:val="28"/>
                <w:szCs w:val="28"/>
              </w:rPr>
            </w:pPr>
          </w:p>
        </w:tc>
        <w:tc>
          <w:tcPr>
            <w:tcW w:w="551" w:type="pct"/>
            <w:tcBorders>
              <w:tl2br w:val="nil"/>
              <w:tr2bl w:val="nil"/>
            </w:tcBorders>
          </w:tcPr>
          <w:p w14:paraId="239D77D8">
            <w:pPr>
              <w:pStyle w:val="45"/>
              <w:rPr>
                <w:rFonts w:hint="eastAsia" w:ascii="仿宋" w:hAnsi="仿宋" w:eastAsia="仿宋" w:cs="仿宋"/>
                <w:sz w:val="28"/>
                <w:szCs w:val="28"/>
              </w:rPr>
            </w:pPr>
          </w:p>
        </w:tc>
        <w:tc>
          <w:tcPr>
            <w:tcW w:w="470" w:type="pct"/>
            <w:tcBorders>
              <w:tl2br w:val="nil"/>
              <w:tr2bl w:val="nil"/>
            </w:tcBorders>
            <w:vAlign w:val="center"/>
          </w:tcPr>
          <w:p w14:paraId="6B0B68F7">
            <w:pPr>
              <w:pStyle w:val="45"/>
              <w:rPr>
                <w:rFonts w:hint="eastAsia" w:ascii="仿宋" w:hAnsi="仿宋" w:eastAsia="仿宋" w:cs="仿宋"/>
                <w:sz w:val="28"/>
                <w:szCs w:val="28"/>
              </w:rPr>
            </w:pPr>
          </w:p>
        </w:tc>
        <w:tc>
          <w:tcPr>
            <w:tcW w:w="409" w:type="pct"/>
            <w:tcBorders>
              <w:tl2br w:val="nil"/>
              <w:tr2bl w:val="nil"/>
            </w:tcBorders>
            <w:vAlign w:val="center"/>
          </w:tcPr>
          <w:p w14:paraId="2FC6C138">
            <w:pPr>
              <w:pStyle w:val="45"/>
              <w:jc w:val="center"/>
              <w:rPr>
                <w:rFonts w:hint="eastAsia" w:ascii="仿宋" w:hAnsi="仿宋" w:eastAsia="仿宋" w:cs="仿宋"/>
                <w:sz w:val="28"/>
                <w:szCs w:val="28"/>
              </w:rPr>
            </w:pPr>
          </w:p>
        </w:tc>
        <w:tc>
          <w:tcPr>
            <w:tcW w:w="601" w:type="pct"/>
            <w:tcBorders>
              <w:tl2br w:val="nil"/>
              <w:tr2bl w:val="nil"/>
            </w:tcBorders>
            <w:vAlign w:val="center"/>
          </w:tcPr>
          <w:p w14:paraId="76EF53FD">
            <w:pPr>
              <w:pStyle w:val="45"/>
              <w:jc w:val="center"/>
              <w:rPr>
                <w:rFonts w:hint="eastAsia" w:ascii="仿宋" w:hAnsi="仿宋" w:eastAsia="仿宋" w:cs="仿宋"/>
                <w:sz w:val="28"/>
                <w:szCs w:val="28"/>
              </w:rPr>
            </w:pPr>
          </w:p>
        </w:tc>
        <w:tc>
          <w:tcPr>
            <w:tcW w:w="1041" w:type="pct"/>
            <w:tcBorders>
              <w:tl2br w:val="nil"/>
              <w:tr2bl w:val="nil"/>
            </w:tcBorders>
            <w:vAlign w:val="center"/>
          </w:tcPr>
          <w:p w14:paraId="5675F829">
            <w:pPr>
              <w:pStyle w:val="45"/>
              <w:jc w:val="center"/>
              <w:rPr>
                <w:rFonts w:hint="eastAsia" w:ascii="仿宋" w:hAnsi="仿宋" w:eastAsia="仿宋" w:cs="仿宋"/>
                <w:sz w:val="28"/>
                <w:szCs w:val="28"/>
              </w:rPr>
            </w:pPr>
          </w:p>
        </w:tc>
        <w:tc>
          <w:tcPr>
            <w:tcW w:w="1041" w:type="pct"/>
            <w:tcBorders>
              <w:tl2br w:val="nil"/>
              <w:tr2bl w:val="nil"/>
            </w:tcBorders>
            <w:vAlign w:val="center"/>
          </w:tcPr>
          <w:p w14:paraId="06BE226D">
            <w:pPr>
              <w:pStyle w:val="45"/>
              <w:jc w:val="center"/>
              <w:rPr>
                <w:rFonts w:hint="eastAsia" w:ascii="仿宋" w:hAnsi="仿宋" w:eastAsia="仿宋" w:cs="仿宋"/>
                <w:sz w:val="28"/>
                <w:szCs w:val="28"/>
              </w:rPr>
            </w:pPr>
          </w:p>
        </w:tc>
      </w:tr>
      <w:tr w14:paraId="22CBF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325" w:type="pct"/>
            <w:tcBorders>
              <w:tl2br w:val="nil"/>
              <w:tr2bl w:val="nil"/>
            </w:tcBorders>
            <w:vAlign w:val="center"/>
          </w:tcPr>
          <w:p w14:paraId="4D09B96D">
            <w:pPr>
              <w:pStyle w:val="45"/>
              <w:jc w:val="center"/>
              <w:rPr>
                <w:rFonts w:hint="eastAsia" w:ascii="仿宋" w:hAnsi="仿宋" w:eastAsia="仿宋" w:cs="仿宋"/>
                <w:sz w:val="28"/>
                <w:szCs w:val="28"/>
              </w:rPr>
            </w:pPr>
          </w:p>
        </w:tc>
        <w:tc>
          <w:tcPr>
            <w:tcW w:w="557" w:type="pct"/>
            <w:tcBorders>
              <w:tl2br w:val="nil"/>
              <w:tr2bl w:val="nil"/>
            </w:tcBorders>
            <w:vAlign w:val="center"/>
          </w:tcPr>
          <w:p w14:paraId="091B6CE8">
            <w:pPr>
              <w:pStyle w:val="45"/>
              <w:rPr>
                <w:rFonts w:hint="eastAsia" w:ascii="仿宋" w:hAnsi="仿宋" w:eastAsia="仿宋" w:cs="仿宋"/>
                <w:sz w:val="28"/>
                <w:szCs w:val="28"/>
              </w:rPr>
            </w:pPr>
          </w:p>
        </w:tc>
        <w:tc>
          <w:tcPr>
            <w:tcW w:w="551" w:type="pct"/>
            <w:tcBorders>
              <w:tl2br w:val="nil"/>
              <w:tr2bl w:val="nil"/>
            </w:tcBorders>
          </w:tcPr>
          <w:p w14:paraId="7C2DBFBE">
            <w:pPr>
              <w:pStyle w:val="45"/>
              <w:rPr>
                <w:rFonts w:hint="eastAsia" w:ascii="仿宋" w:hAnsi="仿宋" w:eastAsia="仿宋" w:cs="仿宋"/>
                <w:sz w:val="28"/>
                <w:szCs w:val="28"/>
              </w:rPr>
            </w:pPr>
          </w:p>
        </w:tc>
        <w:tc>
          <w:tcPr>
            <w:tcW w:w="470" w:type="pct"/>
            <w:tcBorders>
              <w:tl2br w:val="nil"/>
              <w:tr2bl w:val="nil"/>
            </w:tcBorders>
            <w:vAlign w:val="center"/>
          </w:tcPr>
          <w:p w14:paraId="0221D676">
            <w:pPr>
              <w:pStyle w:val="45"/>
              <w:rPr>
                <w:rFonts w:hint="eastAsia" w:ascii="仿宋" w:hAnsi="仿宋" w:eastAsia="仿宋" w:cs="仿宋"/>
                <w:sz w:val="28"/>
                <w:szCs w:val="28"/>
              </w:rPr>
            </w:pPr>
          </w:p>
        </w:tc>
        <w:tc>
          <w:tcPr>
            <w:tcW w:w="409" w:type="pct"/>
            <w:tcBorders>
              <w:tl2br w:val="nil"/>
              <w:tr2bl w:val="nil"/>
            </w:tcBorders>
            <w:vAlign w:val="center"/>
          </w:tcPr>
          <w:p w14:paraId="672D18D9">
            <w:pPr>
              <w:pStyle w:val="45"/>
              <w:jc w:val="center"/>
              <w:rPr>
                <w:rFonts w:hint="eastAsia" w:ascii="仿宋" w:hAnsi="仿宋" w:eastAsia="仿宋" w:cs="仿宋"/>
                <w:sz w:val="28"/>
                <w:szCs w:val="28"/>
              </w:rPr>
            </w:pPr>
          </w:p>
        </w:tc>
        <w:tc>
          <w:tcPr>
            <w:tcW w:w="601" w:type="pct"/>
            <w:tcBorders>
              <w:tl2br w:val="nil"/>
              <w:tr2bl w:val="nil"/>
            </w:tcBorders>
            <w:vAlign w:val="center"/>
          </w:tcPr>
          <w:p w14:paraId="481F2E93">
            <w:pPr>
              <w:pStyle w:val="45"/>
              <w:jc w:val="center"/>
              <w:rPr>
                <w:rFonts w:hint="eastAsia" w:ascii="仿宋" w:hAnsi="仿宋" w:eastAsia="仿宋" w:cs="仿宋"/>
                <w:sz w:val="28"/>
                <w:szCs w:val="28"/>
              </w:rPr>
            </w:pPr>
          </w:p>
        </w:tc>
        <w:tc>
          <w:tcPr>
            <w:tcW w:w="1041" w:type="pct"/>
            <w:tcBorders>
              <w:tl2br w:val="nil"/>
              <w:tr2bl w:val="nil"/>
            </w:tcBorders>
            <w:vAlign w:val="center"/>
          </w:tcPr>
          <w:p w14:paraId="6F4AA3E7">
            <w:pPr>
              <w:pStyle w:val="45"/>
              <w:jc w:val="center"/>
              <w:rPr>
                <w:rFonts w:hint="eastAsia" w:ascii="仿宋" w:hAnsi="仿宋" w:eastAsia="仿宋" w:cs="仿宋"/>
                <w:sz w:val="28"/>
                <w:szCs w:val="28"/>
              </w:rPr>
            </w:pPr>
          </w:p>
        </w:tc>
        <w:tc>
          <w:tcPr>
            <w:tcW w:w="1041" w:type="pct"/>
            <w:tcBorders>
              <w:tl2br w:val="nil"/>
              <w:tr2bl w:val="nil"/>
            </w:tcBorders>
            <w:vAlign w:val="center"/>
          </w:tcPr>
          <w:p w14:paraId="1D7EC157">
            <w:pPr>
              <w:pStyle w:val="45"/>
              <w:jc w:val="center"/>
              <w:rPr>
                <w:rFonts w:hint="eastAsia" w:ascii="仿宋" w:hAnsi="仿宋" w:eastAsia="仿宋" w:cs="仿宋"/>
                <w:sz w:val="28"/>
                <w:szCs w:val="28"/>
              </w:rPr>
            </w:pPr>
          </w:p>
        </w:tc>
      </w:tr>
      <w:tr w14:paraId="44453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0" w:hRule="atLeast"/>
          <w:jc w:val="center"/>
        </w:trPr>
        <w:tc>
          <w:tcPr>
            <w:tcW w:w="325" w:type="pct"/>
            <w:tcBorders>
              <w:tl2br w:val="nil"/>
              <w:tr2bl w:val="nil"/>
            </w:tcBorders>
            <w:vAlign w:val="center"/>
          </w:tcPr>
          <w:p w14:paraId="064871F4">
            <w:pPr>
              <w:pStyle w:val="45"/>
              <w:jc w:val="center"/>
              <w:rPr>
                <w:rFonts w:hint="eastAsia" w:ascii="仿宋" w:hAnsi="仿宋" w:eastAsia="仿宋" w:cs="仿宋"/>
                <w:sz w:val="28"/>
                <w:szCs w:val="28"/>
              </w:rPr>
            </w:pPr>
          </w:p>
        </w:tc>
        <w:tc>
          <w:tcPr>
            <w:tcW w:w="557" w:type="pct"/>
            <w:tcBorders>
              <w:tl2br w:val="nil"/>
              <w:tr2bl w:val="nil"/>
            </w:tcBorders>
            <w:vAlign w:val="center"/>
          </w:tcPr>
          <w:p w14:paraId="24485191">
            <w:pPr>
              <w:pStyle w:val="45"/>
              <w:rPr>
                <w:rFonts w:hint="eastAsia" w:ascii="仿宋" w:hAnsi="仿宋" w:eastAsia="仿宋" w:cs="仿宋"/>
                <w:sz w:val="28"/>
                <w:szCs w:val="28"/>
              </w:rPr>
            </w:pPr>
          </w:p>
        </w:tc>
        <w:tc>
          <w:tcPr>
            <w:tcW w:w="551" w:type="pct"/>
            <w:tcBorders>
              <w:tl2br w:val="nil"/>
              <w:tr2bl w:val="nil"/>
            </w:tcBorders>
          </w:tcPr>
          <w:p w14:paraId="056DFCCC">
            <w:pPr>
              <w:pStyle w:val="45"/>
              <w:rPr>
                <w:rFonts w:hint="eastAsia" w:ascii="仿宋" w:hAnsi="仿宋" w:eastAsia="仿宋" w:cs="仿宋"/>
                <w:sz w:val="28"/>
                <w:szCs w:val="28"/>
              </w:rPr>
            </w:pPr>
          </w:p>
        </w:tc>
        <w:tc>
          <w:tcPr>
            <w:tcW w:w="470" w:type="pct"/>
            <w:tcBorders>
              <w:tl2br w:val="nil"/>
              <w:tr2bl w:val="nil"/>
            </w:tcBorders>
            <w:vAlign w:val="center"/>
          </w:tcPr>
          <w:p w14:paraId="6787DEC5">
            <w:pPr>
              <w:pStyle w:val="45"/>
              <w:rPr>
                <w:rFonts w:hint="eastAsia" w:ascii="仿宋" w:hAnsi="仿宋" w:eastAsia="仿宋" w:cs="仿宋"/>
                <w:sz w:val="28"/>
                <w:szCs w:val="28"/>
              </w:rPr>
            </w:pPr>
          </w:p>
        </w:tc>
        <w:tc>
          <w:tcPr>
            <w:tcW w:w="409" w:type="pct"/>
            <w:tcBorders>
              <w:tl2br w:val="nil"/>
              <w:tr2bl w:val="nil"/>
            </w:tcBorders>
            <w:vAlign w:val="center"/>
          </w:tcPr>
          <w:p w14:paraId="627A2267">
            <w:pPr>
              <w:pStyle w:val="45"/>
              <w:jc w:val="center"/>
              <w:rPr>
                <w:rFonts w:hint="eastAsia" w:ascii="仿宋" w:hAnsi="仿宋" w:eastAsia="仿宋" w:cs="仿宋"/>
                <w:sz w:val="28"/>
                <w:szCs w:val="28"/>
              </w:rPr>
            </w:pPr>
          </w:p>
        </w:tc>
        <w:tc>
          <w:tcPr>
            <w:tcW w:w="601" w:type="pct"/>
            <w:tcBorders>
              <w:tl2br w:val="nil"/>
              <w:tr2bl w:val="nil"/>
            </w:tcBorders>
            <w:vAlign w:val="center"/>
          </w:tcPr>
          <w:p w14:paraId="0286A668">
            <w:pPr>
              <w:pStyle w:val="45"/>
              <w:jc w:val="center"/>
              <w:rPr>
                <w:rFonts w:hint="eastAsia" w:ascii="仿宋" w:hAnsi="仿宋" w:eastAsia="仿宋" w:cs="仿宋"/>
                <w:sz w:val="28"/>
                <w:szCs w:val="28"/>
              </w:rPr>
            </w:pPr>
          </w:p>
        </w:tc>
        <w:tc>
          <w:tcPr>
            <w:tcW w:w="1041" w:type="pct"/>
            <w:tcBorders>
              <w:tl2br w:val="nil"/>
              <w:tr2bl w:val="nil"/>
            </w:tcBorders>
            <w:vAlign w:val="center"/>
          </w:tcPr>
          <w:p w14:paraId="02AAA739">
            <w:pPr>
              <w:pStyle w:val="45"/>
              <w:jc w:val="center"/>
              <w:rPr>
                <w:rFonts w:hint="eastAsia" w:ascii="仿宋" w:hAnsi="仿宋" w:eastAsia="仿宋" w:cs="仿宋"/>
                <w:sz w:val="28"/>
                <w:szCs w:val="28"/>
              </w:rPr>
            </w:pPr>
          </w:p>
        </w:tc>
        <w:tc>
          <w:tcPr>
            <w:tcW w:w="1041" w:type="pct"/>
            <w:tcBorders>
              <w:tl2br w:val="nil"/>
              <w:tr2bl w:val="nil"/>
            </w:tcBorders>
            <w:vAlign w:val="center"/>
          </w:tcPr>
          <w:p w14:paraId="67DDD51A">
            <w:pPr>
              <w:pStyle w:val="45"/>
              <w:jc w:val="center"/>
              <w:rPr>
                <w:rFonts w:hint="eastAsia" w:ascii="仿宋" w:hAnsi="仿宋" w:eastAsia="仿宋" w:cs="仿宋"/>
                <w:sz w:val="28"/>
                <w:szCs w:val="28"/>
              </w:rPr>
            </w:pPr>
          </w:p>
        </w:tc>
      </w:tr>
      <w:tr w14:paraId="2FED6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0" w:hRule="atLeast"/>
          <w:jc w:val="center"/>
        </w:trPr>
        <w:tc>
          <w:tcPr>
            <w:tcW w:w="325" w:type="pct"/>
            <w:tcBorders>
              <w:tl2br w:val="nil"/>
              <w:tr2bl w:val="nil"/>
            </w:tcBorders>
            <w:vAlign w:val="center"/>
          </w:tcPr>
          <w:p w14:paraId="2F04C55F">
            <w:pPr>
              <w:pStyle w:val="45"/>
              <w:jc w:val="center"/>
              <w:rPr>
                <w:rFonts w:hint="eastAsia" w:ascii="仿宋" w:hAnsi="仿宋" w:eastAsia="仿宋" w:cs="仿宋"/>
                <w:sz w:val="28"/>
                <w:szCs w:val="28"/>
              </w:rPr>
            </w:pPr>
          </w:p>
        </w:tc>
        <w:tc>
          <w:tcPr>
            <w:tcW w:w="557" w:type="pct"/>
            <w:tcBorders>
              <w:tl2br w:val="nil"/>
              <w:tr2bl w:val="nil"/>
            </w:tcBorders>
            <w:vAlign w:val="center"/>
          </w:tcPr>
          <w:p w14:paraId="65149704">
            <w:pPr>
              <w:widowControl/>
              <w:adjustRightInd w:val="0"/>
              <w:snapToGrid w:val="0"/>
              <w:jc w:val="left"/>
              <w:rPr>
                <w:rFonts w:hint="eastAsia" w:ascii="仿宋" w:hAnsi="仿宋" w:eastAsia="仿宋" w:cs="仿宋"/>
                <w:sz w:val="28"/>
                <w:szCs w:val="28"/>
              </w:rPr>
            </w:pPr>
          </w:p>
        </w:tc>
        <w:tc>
          <w:tcPr>
            <w:tcW w:w="551" w:type="pct"/>
            <w:tcBorders>
              <w:tl2br w:val="nil"/>
              <w:tr2bl w:val="nil"/>
            </w:tcBorders>
          </w:tcPr>
          <w:p w14:paraId="61F2558F">
            <w:pPr>
              <w:widowControl/>
              <w:adjustRightInd w:val="0"/>
              <w:snapToGrid w:val="0"/>
              <w:jc w:val="left"/>
              <w:rPr>
                <w:rFonts w:hint="eastAsia" w:ascii="仿宋" w:hAnsi="仿宋" w:eastAsia="仿宋" w:cs="仿宋"/>
                <w:sz w:val="28"/>
                <w:szCs w:val="28"/>
              </w:rPr>
            </w:pPr>
          </w:p>
        </w:tc>
        <w:tc>
          <w:tcPr>
            <w:tcW w:w="470" w:type="pct"/>
            <w:tcBorders>
              <w:tl2br w:val="nil"/>
              <w:tr2bl w:val="nil"/>
            </w:tcBorders>
            <w:vAlign w:val="center"/>
          </w:tcPr>
          <w:p w14:paraId="28C93860">
            <w:pPr>
              <w:widowControl/>
              <w:adjustRightInd w:val="0"/>
              <w:snapToGrid w:val="0"/>
              <w:jc w:val="left"/>
              <w:rPr>
                <w:rFonts w:hint="eastAsia" w:ascii="仿宋" w:hAnsi="仿宋" w:eastAsia="仿宋" w:cs="仿宋"/>
                <w:sz w:val="28"/>
                <w:szCs w:val="28"/>
              </w:rPr>
            </w:pPr>
          </w:p>
        </w:tc>
        <w:tc>
          <w:tcPr>
            <w:tcW w:w="409" w:type="pct"/>
            <w:tcBorders>
              <w:tl2br w:val="nil"/>
              <w:tr2bl w:val="nil"/>
            </w:tcBorders>
            <w:vAlign w:val="center"/>
          </w:tcPr>
          <w:p w14:paraId="4A848428">
            <w:pPr>
              <w:widowControl/>
              <w:adjustRightInd w:val="0"/>
              <w:snapToGrid w:val="0"/>
              <w:jc w:val="center"/>
              <w:rPr>
                <w:rFonts w:hint="eastAsia" w:ascii="仿宋" w:hAnsi="仿宋" w:eastAsia="仿宋" w:cs="仿宋"/>
                <w:sz w:val="28"/>
                <w:szCs w:val="28"/>
              </w:rPr>
            </w:pPr>
          </w:p>
        </w:tc>
        <w:tc>
          <w:tcPr>
            <w:tcW w:w="601" w:type="pct"/>
            <w:tcBorders>
              <w:tl2br w:val="nil"/>
              <w:tr2bl w:val="nil"/>
            </w:tcBorders>
            <w:vAlign w:val="center"/>
          </w:tcPr>
          <w:p w14:paraId="58CEBEBB">
            <w:pPr>
              <w:widowControl/>
              <w:adjustRightInd w:val="0"/>
              <w:snapToGrid w:val="0"/>
              <w:jc w:val="center"/>
              <w:rPr>
                <w:rFonts w:hint="eastAsia" w:ascii="仿宋" w:hAnsi="仿宋" w:eastAsia="仿宋" w:cs="仿宋"/>
                <w:sz w:val="28"/>
                <w:szCs w:val="28"/>
              </w:rPr>
            </w:pPr>
          </w:p>
        </w:tc>
        <w:tc>
          <w:tcPr>
            <w:tcW w:w="1041" w:type="pct"/>
            <w:tcBorders>
              <w:tl2br w:val="nil"/>
              <w:tr2bl w:val="nil"/>
            </w:tcBorders>
            <w:vAlign w:val="center"/>
          </w:tcPr>
          <w:p w14:paraId="0E7801B9">
            <w:pPr>
              <w:widowControl/>
              <w:adjustRightInd w:val="0"/>
              <w:snapToGrid w:val="0"/>
              <w:jc w:val="center"/>
              <w:rPr>
                <w:rFonts w:hint="eastAsia" w:ascii="仿宋" w:hAnsi="仿宋" w:eastAsia="仿宋" w:cs="仿宋"/>
                <w:sz w:val="28"/>
                <w:szCs w:val="28"/>
              </w:rPr>
            </w:pPr>
          </w:p>
        </w:tc>
        <w:tc>
          <w:tcPr>
            <w:tcW w:w="1041" w:type="pct"/>
            <w:tcBorders>
              <w:tl2br w:val="nil"/>
              <w:tr2bl w:val="nil"/>
            </w:tcBorders>
            <w:vAlign w:val="center"/>
          </w:tcPr>
          <w:p w14:paraId="2CE6DE5D">
            <w:pPr>
              <w:widowControl/>
              <w:adjustRightInd w:val="0"/>
              <w:snapToGrid w:val="0"/>
              <w:jc w:val="center"/>
              <w:rPr>
                <w:rFonts w:hint="eastAsia" w:ascii="仿宋" w:hAnsi="仿宋" w:eastAsia="仿宋" w:cs="仿宋"/>
                <w:sz w:val="28"/>
                <w:szCs w:val="28"/>
              </w:rPr>
            </w:pPr>
          </w:p>
        </w:tc>
      </w:tr>
    </w:tbl>
    <w:p w14:paraId="426A4419">
      <w:pPr>
        <w:snapToGrid w:val="0"/>
        <w:spacing w:before="120" w:beforeLines="50"/>
        <w:rPr>
          <w:rFonts w:ascii="仿宋" w:hAnsi="仿宋" w:eastAsia="仿宋"/>
          <w:color w:val="000000" w:themeColor="text1"/>
          <w:sz w:val="30"/>
          <w:szCs w:val="30"/>
          <w14:textFill>
            <w14:solidFill>
              <w14:schemeClr w14:val="tx1"/>
            </w14:solidFill>
          </w14:textFill>
        </w:rPr>
      </w:pPr>
    </w:p>
    <w:p w14:paraId="01C35BFC">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2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36CB0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EAC916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7D53523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00852BF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0FF4A0D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5E166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4D0641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99C98C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79DDCA4">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3E264AF5">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542AD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CB3EBF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D711B8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73AFDD7">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6D28E01E">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0A5C2A07">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注：可按本项目类型（货物或服务类项目进行填写，在填写时，如上表不适合本项目的实际情况，可在确保投标明细内容完整的情况下，根据上表格式自行划表填写。</w:t>
      </w:r>
    </w:p>
    <w:p w14:paraId="0CC509BD">
      <w:pPr>
        <w:snapToGrid w:val="0"/>
        <w:spacing w:before="120" w:beforeLines="50"/>
        <w:rPr>
          <w:rFonts w:ascii="仿宋" w:hAnsi="仿宋" w:eastAsia="仿宋"/>
          <w:color w:val="000000" w:themeColor="text1"/>
          <w:sz w:val="30"/>
          <w:szCs w:val="30"/>
          <w14:textFill>
            <w14:solidFill>
              <w14:schemeClr w14:val="tx1"/>
            </w14:solidFill>
          </w14:textFill>
        </w:rPr>
      </w:pPr>
    </w:p>
    <w:p w14:paraId="7E135E2A">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日期：</w:t>
      </w:r>
      <w:r>
        <w:rPr>
          <w:rFonts w:hint="eastAsia" w:ascii="仿宋" w:hAnsi="仿宋" w:eastAsia="仿宋"/>
          <w:color w:val="000000" w:themeColor="text1"/>
          <w:sz w:val="30"/>
          <w:szCs w:val="30"/>
          <w:u w:val="single"/>
          <w14:textFill>
            <w14:solidFill>
              <w14:schemeClr w14:val="tx1"/>
            </w14:solidFill>
          </w14:textFill>
        </w:rPr>
        <w:t xml:space="preserve">         </w:t>
      </w:r>
    </w:p>
    <w:p w14:paraId="48106E8A">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396D7295">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36D19ECA">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22C56B00">
      <w:pPr>
        <w:snapToGrid w:val="0"/>
        <w:spacing w:before="50" w:after="120" w:afterLines="50"/>
        <w:jc w:val="center"/>
        <w:rPr>
          <w:rFonts w:ascii="仿宋" w:hAnsi="仿宋" w:eastAsia="仿宋"/>
          <w:b/>
          <w:color w:val="000000" w:themeColor="text1"/>
          <w:sz w:val="32"/>
          <w:szCs w:val="32"/>
          <w14:textFill>
            <w14:solidFill>
              <w14:schemeClr w14:val="tx1"/>
            </w14:solidFill>
          </w14:textFill>
        </w:rPr>
      </w:pPr>
    </w:p>
    <w:p w14:paraId="0AA69AA6">
      <w:pPr>
        <w:pStyle w:val="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27"/>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14:paraId="25FCA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14:paraId="348775E6">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878" w:type="dxa"/>
            <w:tcBorders>
              <w:top w:val="single" w:color="auto" w:sz="4" w:space="0"/>
              <w:left w:val="single" w:color="auto" w:sz="4" w:space="0"/>
              <w:bottom w:val="single" w:color="auto" w:sz="4" w:space="0"/>
              <w:right w:val="single" w:color="auto" w:sz="4" w:space="0"/>
            </w:tcBorders>
          </w:tcPr>
          <w:p w14:paraId="4BC2B6BF">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07E98E17">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3E5BA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6999A4C0">
            <w:pPr>
              <w:pStyle w:val="14"/>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78" w:type="dxa"/>
            <w:tcBorders>
              <w:top w:val="single" w:color="auto" w:sz="4" w:space="0"/>
              <w:left w:val="single" w:color="auto" w:sz="4" w:space="0"/>
              <w:bottom w:val="single" w:color="auto" w:sz="4" w:space="0"/>
              <w:right w:val="single" w:color="auto" w:sz="4" w:space="0"/>
            </w:tcBorders>
          </w:tcPr>
          <w:p w14:paraId="465246FF">
            <w:pPr>
              <w:pStyle w:val="1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5D7A7808">
            <w:pPr>
              <w:pStyle w:val="1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B362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5DC05A10">
            <w:pPr>
              <w:pStyle w:val="14"/>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78" w:type="dxa"/>
            <w:tcBorders>
              <w:top w:val="single" w:color="auto" w:sz="4" w:space="0"/>
              <w:left w:val="single" w:color="auto" w:sz="4" w:space="0"/>
              <w:bottom w:val="single" w:color="auto" w:sz="4" w:space="0"/>
              <w:right w:val="single" w:color="auto" w:sz="4" w:space="0"/>
            </w:tcBorders>
          </w:tcPr>
          <w:p w14:paraId="374C128C">
            <w:pPr>
              <w:pStyle w:val="14"/>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7C704C90">
            <w:pPr>
              <w:pStyle w:val="14"/>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65343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67F5F4E0">
            <w:pPr>
              <w:pStyle w:val="14"/>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78" w:type="dxa"/>
            <w:tcBorders>
              <w:top w:val="single" w:color="auto" w:sz="4" w:space="0"/>
              <w:left w:val="single" w:color="auto" w:sz="4" w:space="0"/>
              <w:bottom w:val="single" w:color="auto" w:sz="4" w:space="0"/>
              <w:right w:val="single" w:color="auto" w:sz="4" w:space="0"/>
            </w:tcBorders>
          </w:tcPr>
          <w:p w14:paraId="61C01C1A">
            <w:pPr>
              <w:pStyle w:val="1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2202EC69">
            <w:pPr>
              <w:pStyle w:val="1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31754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14:paraId="206B628D">
            <w:pPr>
              <w:pStyle w:val="14"/>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78" w:type="dxa"/>
            <w:tcBorders>
              <w:top w:val="single" w:color="auto" w:sz="4" w:space="0"/>
              <w:left w:val="single" w:color="auto" w:sz="4" w:space="0"/>
              <w:bottom w:val="single" w:color="auto" w:sz="4" w:space="0"/>
              <w:right w:val="single" w:color="auto" w:sz="4" w:space="0"/>
            </w:tcBorders>
          </w:tcPr>
          <w:p w14:paraId="52B08F11">
            <w:pPr>
              <w:pStyle w:val="1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5A6D62D4">
            <w:pPr>
              <w:pStyle w:val="1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3056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7C6B94B0">
            <w:pPr>
              <w:pStyle w:val="14"/>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78" w:type="dxa"/>
            <w:tcBorders>
              <w:top w:val="single" w:color="auto" w:sz="4" w:space="0"/>
              <w:left w:val="single" w:color="auto" w:sz="4" w:space="0"/>
              <w:bottom w:val="single" w:color="auto" w:sz="4" w:space="0"/>
              <w:right w:val="single" w:color="auto" w:sz="4" w:space="0"/>
            </w:tcBorders>
          </w:tcPr>
          <w:p w14:paraId="4634233E">
            <w:pPr>
              <w:pStyle w:val="1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5938CC60">
            <w:pPr>
              <w:pStyle w:val="1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4CAF7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14:paraId="31CCB7C3">
            <w:pPr>
              <w:pStyle w:val="14"/>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78" w:type="dxa"/>
            <w:tcBorders>
              <w:top w:val="single" w:color="auto" w:sz="4" w:space="0"/>
              <w:left w:val="single" w:color="auto" w:sz="4" w:space="0"/>
              <w:bottom w:val="single" w:color="auto" w:sz="4" w:space="0"/>
              <w:right w:val="single" w:color="auto" w:sz="4" w:space="0"/>
            </w:tcBorders>
          </w:tcPr>
          <w:p w14:paraId="15B283F1">
            <w:pPr>
              <w:pStyle w:val="1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7C7C6EB1">
            <w:pPr>
              <w:pStyle w:val="14"/>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030335B8">
      <w:pPr>
        <w:snapToGrid w:val="0"/>
        <w:spacing w:line="460" w:lineRule="exact"/>
        <w:jc w:val="left"/>
        <w:rPr>
          <w:rFonts w:ascii="仿宋" w:hAnsi="仿宋" w:eastAsia="仿宋"/>
          <w:color w:val="000000"/>
          <w:spacing w:val="20"/>
          <w:kern w:val="0"/>
          <w:sz w:val="30"/>
          <w:szCs w:val="30"/>
        </w:rPr>
      </w:pPr>
      <w:r>
        <w:rPr>
          <w:rFonts w:hint="eastAsia" w:ascii="仿宋" w:hAnsi="仿宋" w:eastAsia="仿宋"/>
          <w:color w:val="000000" w:themeColor="text1"/>
          <w:sz w:val="30"/>
          <w:szCs w:val="30"/>
          <w14:textFill>
            <w14:solidFill>
              <w14:schemeClr w14:val="tx1"/>
            </w14:solidFill>
          </w14:textFill>
        </w:rPr>
        <w:t>注：</w:t>
      </w:r>
      <w:r>
        <w:rPr>
          <w:rFonts w:hint="eastAsia" w:ascii="仿宋" w:hAnsi="仿宋" w:eastAsia="仿宋"/>
          <w:color w:val="000000"/>
          <w:sz w:val="30"/>
          <w:szCs w:val="30"/>
        </w:rPr>
        <w:t>投标人应根据招标文件要求逐项响应并在“偏离情况”栏注明“正偏离”、“负偏离”或“无偏离”</w:t>
      </w:r>
    </w:p>
    <w:p w14:paraId="2D307DA8">
      <w:pPr>
        <w:pStyle w:val="12"/>
        <w:rPr>
          <w:rFonts w:ascii="仿宋" w:hAnsi="仿宋" w:eastAsia="仿宋"/>
          <w:color w:val="000000" w:themeColor="text1"/>
          <w:spacing w:val="20"/>
          <w:kern w:val="0"/>
          <w:sz w:val="30"/>
          <w:szCs w:val="30"/>
          <w14:textFill>
            <w14:solidFill>
              <w14:schemeClr w14:val="tx1"/>
            </w14:solidFill>
          </w14:textFill>
        </w:rPr>
      </w:pPr>
    </w:p>
    <w:p w14:paraId="38515726">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2389115E">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w:t>
      </w:r>
      <w:r>
        <w:rPr>
          <w:rFonts w:hint="eastAsia" w:ascii="仿宋" w:hAnsi="仿宋" w:eastAsia="仿宋"/>
          <w:color w:val="000000" w:themeColor="text1"/>
          <w:spacing w:val="20"/>
          <w:sz w:val="30"/>
          <w:szCs w:val="30"/>
          <w:u w:val="single"/>
          <w14:textFill>
            <w14:solidFill>
              <w14:schemeClr w14:val="tx1"/>
            </w14:solidFill>
          </w14:textFill>
        </w:rPr>
        <w:t xml:space="preserve">        </w:t>
      </w:r>
      <w:r>
        <w:rPr>
          <w:rFonts w:hint="eastAsia" w:ascii="仿宋" w:hAnsi="仿宋" w:eastAsia="仿宋"/>
          <w:color w:val="000000" w:themeColor="text1"/>
          <w:spacing w:val="20"/>
          <w:sz w:val="30"/>
          <w:szCs w:val="30"/>
          <w14:textFill>
            <w14:solidFill>
              <w14:schemeClr w14:val="tx1"/>
            </w14:solidFill>
          </w14:textFill>
        </w:rPr>
        <w:t xml:space="preserve">          日 期：</w:t>
      </w:r>
      <w:r>
        <w:rPr>
          <w:rFonts w:hint="eastAsia" w:ascii="仿宋" w:hAnsi="仿宋" w:eastAsia="仿宋"/>
          <w:color w:val="000000" w:themeColor="text1"/>
          <w:spacing w:val="20"/>
          <w:sz w:val="30"/>
          <w:szCs w:val="30"/>
          <w:u w:val="single"/>
          <w14:textFill>
            <w14:solidFill>
              <w14:schemeClr w14:val="tx1"/>
            </w14:solidFill>
          </w14:textFill>
        </w:rPr>
        <w:t xml:space="preserve">       </w:t>
      </w:r>
    </w:p>
    <w:p w14:paraId="5C6BFE57">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36093C7A">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1B61EB3D">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168A519D">
      <w:pPr>
        <w:snapToGrid w:val="0"/>
        <w:spacing w:before="120" w:beforeLines="50" w:after="50"/>
        <w:jc w:val="center"/>
        <w:rPr>
          <w:rFonts w:ascii="仿宋" w:hAnsi="仿宋" w:eastAsia="仿宋"/>
          <w:b/>
          <w:color w:val="000000" w:themeColor="text1"/>
          <w:sz w:val="30"/>
          <w:szCs w:val="30"/>
          <w14:textFill>
            <w14:solidFill>
              <w14:schemeClr w14:val="tx1"/>
            </w14:solidFill>
          </w14:textFill>
        </w:rPr>
      </w:pPr>
    </w:p>
    <w:p w14:paraId="5369AE54">
      <w:pPr>
        <w:pStyle w:val="9"/>
        <w:snapToGrid w:val="0"/>
        <w:ind w:left="84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p w14:paraId="1851B27F">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tbl>
      <w:tblPr>
        <w:tblStyle w:val="27"/>
        <w:tblW w:w="8615"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9"/>
        <w:gridCol w:w="2410"/>
        <w:gridCol w:w="2268"/>
        <w:gridCol w:w="2268"/>
      </w:tblGrid>
      <w:tr w14:paraId="54AE2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vAlign w:val="center"/>
          </w:tcPr>
          <w:p w14:paraId="11396DC8">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2410" w:type="dxa"/>
            <w:tcBorders>
              <w:top w:val="single" w:color="auto" w:sz="4" w:space="0"/>
              <w:left w:val="single" w:color="auto" w:sz="4" w:space="0"/>
              <w:bottom w:val="single" w:color="auto" w:sz="4" w:space="0"/>
              <w:right w:val="single" w:color="auto" w:sz="4" w:space="0"/>
            </w:tcBorders>
            <w:vAlign w:val="center"/>
          </w:tcPr>
          <w:p w14:paraId="63355B9C">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岗位</w:t>
            </w:r>
          </w:p>
        </w:tc>
        <w:tc>
          <w:tcPr>
            <w:tcW w:w="2268" w:type="dxa"/>
            <w:tcBorders>
              <w:top w:val="single" w:color="auto" w:sz="4" w:space="0"/>
              <w:left w:val="single" w:color="auto" w:sz="4" w:space="0"/>
              <w:bottom w:val="single" w:color="auto" w:sz="4" w:space="0"/>
              <w:right w:val="single" w:color="auto" w:sz="4" w:space="0"/>
            </w:tcBorders>
            <w:vAlign w:val="center"/>
          </w:tcPr>
          <w:p w14:paraId="1108543B">
            <w:pPr>
              <w:snapToGrid w:val="0"/>
              <w:spacing w:before="120" w:beforeLines="50" w:after="50" w:line="460" w:lineRule="exact"/>
              <w:jc w:val="center"/>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参加工作时间</w:t>
            </w:r>
          </w:p>
        </w:tc>
        <w:tc>
          <w:tcPr>
            <w:tcW w:w="2268" w:type="dxa"/>
            <w:tcBorders>
              <w:top w:val="single" w:color="auto" w:sz="4" w:space="0"/>
              <w:left w:val="single" w:color="auto" w:sz="4" w:space="0"/>
              <w:bottom w:val="single" w:color="auto" w:sz="4" w:space="0"/>
              <w:right w:val="single" w:color="auto" w:sz="4" w:space="0"/>
            </w:tcBorders>
            <w:vAlign w:val="center"/>
          </w:tcPr>
          <w:p w14:paraId="079405C6">
            <w:pPr>
              <w:snapToGrid w:val="0"/>
              <w:spacing w:before="120" w:beforeLines="50" w:after="50" w:line="460" w:lineRule="exact"/>
              <w:jc w:val="center"/>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等级</w:t>
            </w:r>
          </w:p>
        </w:tc>
      </w:tr>
      <w:tr w14:paraId="788F3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14:paraId="375ED02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tcPr>
          <w:p w14:paraId="4B64556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632D96E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6702FC2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14:paraId="4D111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14:paraId="29B6E4E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tcPr>
          <w:p w14:paraId="687839C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674D422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19F0FC7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14:paraId="1EF8A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14:paraId="237B4D8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tcPr>
          <w:p w14:paraId="4C59D60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2D75E91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1F7D24C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14:paraId="399D7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14:paraId="449CD04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tcPr>
          <w:p w14:paraId="4EF011E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6AECD03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19FDD33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14:paraId="0641B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14:paraId="67E81DB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tcPr>
          <w:p w14:paraId="4EC8E6D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0C4CE5D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7D1ABFE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14:paraId="59F7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14:paraId="2237B8A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tcPr>
          <w:p w14:paraId="4EB3EC4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677C6B8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2B36376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14:paraId="36B1C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14:paraId="15AF92C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tcPr>
          <w:p w14:paraId="0B9FD5B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0DD657A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72EE2FE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14:paraId="6458D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14:paraId="5CCB88C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tcPr>
          <w:p w14:paraId="074C5D2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179E162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26C4BB7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14:paraId="5C7AB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14:paraId="3FC781B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tcPr>
          <w:p w14:paraId="63C82AA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111985C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1B2E5B8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bl>
    <w:p w14:paraId="69C194CD">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42767CC0">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注：在填写时，如本表格不适合</w:t>
      </w:r>
      <w:r>
        <w:rPr>
          <w:rFonts w:ascii="仿宋" w:hAnsi="仿宋" w:eastAsia="仿宋"/>
          <w:color w:val="000000" w:themeColor="text1"/>
          <w:sz w:val="30"/>
          <w:szCs w:val="30"/>
          <w:lang w:val="en"/>
          <w14:textFill>
            <w14:solidFill>
              <w14:schemeClr w14:val="tx1"/>
            </w14:solidFill>
          </w14:textFill>
        </w:rPr>
        <w:t>投标人</w:t>
      </w:r>
      <w:r>
        <w:rPr>
          <w:rFonts w:hint="eastAsia" w:ascii="仿宋" w:hAnsi="仿宋" w:eastAsia="仿宋"/>
          <w:color w:val="000000" w:themeColor="text1"/>
          <w:sz w:val="30"/>
          <w:szCs w:val="30"/>
          <w14:textFill>
            <w14:solidFill>
              <w14:schemeClr w14:val="tx1"/>
            </w14:solidFill>
          </w14:textFill>
        </w:rPr>
        <w:t xml:space="preserve">的实际情况，可根据本表格式自行划表填写。 </w:t>
      </w:r>
    </w:p>
    <w:p w14:paraId="569CAA64">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53419398">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w:t>
      </w:r>
      <w:r>
        <w:rPr>
          <w:rFonts w:hint="eastAsia" w:ascii="仿宋" w:hAnsi="仿宋" w:eastAsia="仿宋"/>
          <w:color w:val="000000" w:themeColor="text1"/>
          <w:spacing w:val="20"/>
          <w:sz w:val="30"/>
          <w:szCs w:val="30"/>
          <w:u w:val="single"/>
          <w14:textFill>
            <w14:solidFill>
              <w14:schemeClr w14:val="tx1"/>
            </w14:solidFill>
          </w14:textFill>
        </w:rPr>
        <w:t xml:space="preserve">              </w:t>
      </w:r>
      <w:r>
        <w:rPr>
          <w:rFonts w:hint="eastAsia" w:ascii="仿宋" w:hAnsi="仿宋" w:eastAsia="仿宋"/>
          <w:color w:val="000000" w:themeColor="text1"/>
          <w:spacing w:val="20"/>
          <w:sz w:val="30"/>
          <w:szCs w:val="30"/>
          <w14:textFill>
            <w14:solidFill>
              <w14:schemeClr w14:val="tx1"/>
            </w14:solidFill>
          </w14:textFill>
        </w:rPr>
        <w:t xml:space="preserve"> 日  期：</w:t>
      </w:r>
      <w:r>
        <w:rPr>
          <w:rFonts w:hint="eastAsia" w:ascii="仿宋" w:hAnsi="仿宋" w:eastAsia="仿宋"/>
          <w:color w:val="000000" w:themeColor="text1"/>
          <w:spacing w:val="20"/>
          <w:sz w:val="30"/>
          <w:szCs w:val="30"/>
          <w:u w:val="single"/>
          <w14:textFill>
            <w14:solidFill>
              <w14:schemeClr w14:val="tx1"/>
            </w14:solidFill>
          </w14:textFill>
        </w:rPr>
        <w:t xml:space="preserve">        </w:t>
      </w:r>
    </w:p>
    <w:p w14:paraId="15C8232F">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39FA8A4E">
      <w:pPr>
        <w:pStyle w:val="14"/>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5B98B012">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0BA7854C">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34B17785">
      <w:pPr>
        <w:snapToGrid w:val="0"/>
        <w:spacing w:before="50"/>
        <w:jc w:val="center"/>
        <w:rPr>
          <w:rFonts w:ascii="仿宋" w:hAnsi="仿宋" w:eastAsia="仿宋"/>
          <w:b/>
          <w:color w:val="000000" w:themeColor="text1"/>
          <w:sz w:val="32"/>
          <w:szCs w:val="32"/>
          <w14:textFill>
            <w14:solidFill>
              <w14:schemeClr w14:val="tx1"/>
            </w14:solidFill>
          </w14:textFill>
        </w:rPr>
      </w:pPr>
    </w:p>
    <w:p w14:paraId="17430B07">
      <w:pPr>
        <w:pStyle w:val="9"/>
        <w:snapToGrid w:val="0"/>
        <w:rPr>
          <w:rFonts w:ascii="仿宋" w:hAnsi="仿宋" w:eastAsia="仿宋"/>
          <w:color w:val="000000" w:themeColor="text1"/>
          <w:sz w:val="30"/>
          <w:szCs w:val="30"/>
          <w:u w:val="single"/>
          <w:lang w:val="e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r>
        <w:rPr>
          <w:rFonts w:ascii="仿宋" w:hAnsi="仿宋" w:eastAsia="仿宋"/>
          <w:color w:val="000000" w:themeColor="text1"/>
          <w:sz w:val="30"/>
          <w:szCs w:val="30"/>
          <w:u w:val="single"/>
          <w:lang w:val="en"/>
          <w14:textFill>
            <w14:solidFill>
              <w14:schemeClr w14:val="tx1"/>
            </w14:solidFill>
          </w14:textFill>
        </w:rPr>
        <w:t xml:space="preserve"> </w:t>
      </w:r>
    </w:p>
    <w:tbl>
      <w:tblPr>
        <w:tblStyle w:val="27"/>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4"/>
        <w:gridCol w:w="2248"/>
        <w:gridCol w:w="1259"/>
        <w:gridCol w:w="3019"/>
      </w:tblGrid>
      <w:tr w14:paraId="21AD8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4" w:type="dxa"/>
            <w:tcBorders>
              <w:top w:val="single" w:color="auto" w:sz="4" w:space="0"/>
              <w:left w:val="single" w:color="auto" w:sz="4" w:space="0"/>
              <w:bottom w:val="single" w:color="auto" w:sz="4" w:space="0"/>
              <w:right w:val="single" w:color="auto" w:sz="4" w:space="0"/>
            </w:tcBorders>
            <w:vAlign w:val="center"/>
          </w:tcPr>
          <w:p w14:paraId="020AB9A1">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248" w:type="dxa"/>
            <w:tcBorders>
              <w:top w:val="single" w:color="auto" w:sz="4" w:space="0"/>
              <w:left w:val="single" w:color="auto" w:sz="4" w:space="0"/>
              <w:bottom w:val="single" w:color="auto" w:sz="4" w:space="0"/>
              <w:right w:val="single" w:color="auto" w:sz="4" w:space="0"/>
            </w:tcBorders>
            <w:vAlign w:val="center"/>
          </w:tcPr>
          <w:p w14:paraId="707FFDCC">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793870AC">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0547671B">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1F4B2A96">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5CC85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234" w:type="dxa"/>
            <w:tcBorders>
              <w:top w:val="single" w:color="auto" w:sz="4" w:space="0"/>
              <w:left w:val="single" w:color="auto" w:sz="4" w:space="0"/>
              <w:bottom w:val="single" w:color="auto" w:sz="4" w:space="0"/>
              <w:right w:val="single" w:color="auto" w:sz="4" w:space="0"/>
            </w:tcBorders>
            <w:vAlign w:val="center"/>
          </w:tcPr>
          <w:p w14:paraId="18A14CC1">
            <w:pPr>
              <w:snapToGrid w:val="0"/>
              <w:jc w:val="left"/>
              <w:rPr>
                <w:rFonts w:ascii="仿宋" w:hAnsi="仿宋" w:eastAsia="仿宋"/>
                <w:color w:val="000000"/>
                <w:sz w:val="28"/>
                <w:szCs w:val="28"/>
              </w:rPr>
            </w:pPr>
          </w:p>
        </w:tc>
        <w:tc>
          <w:tcPr>
            <w:tcW w:w="2248" w:type="dxa"/>
            <w:tcBorders>
              <w:top w:val="single" w:color="auto" w:sz="4" w:space="0"/>
              <w:left w:val="single" w:color="auto" w:sz="4" w:space="0"/>
              <w:bottom w:val="single" w:color="auto" w:sz="4" w:space="0"/>
              <w:right w:val="single" w:color="auto" w:sz="4" w:space="0"/>
            </w:tcBorders>
          </w:tcPr>
          <w:p w14:paraId="7F0A57D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AD890C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136C249">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F685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4" w:type="dxa"/>
            <w:tcBorders>
              <w:top w:val="single" w:color="auto" w:sz="4" w:space="0"/>
              <w:left w:val="single" w:color="auto" w:sz="4" w:space="0"/>
              <w:bottom w:val="single" w:color="auto" w:sz="4" w:space="0"/>
              <w:right w:val="single" w:color="auto" w:sz="4" w:space="0"/>
            </w:tcBorders>
            <w:vAlign w:val="center"/>
          </w:tcPr>
          <w:p w14:paraId="0D2C4A21">
            <w:pPr>
              <w:snapToGrid w:val="0"/>
              <w:jc w:val="left"/>
              <w:rPr>
                <w:rFonts w:ascii="仿宋" w:hAnsi="仿宋" w:eastAsia="仿宋"/>
                <w:color w:val="000000"/>
                <w:sz w:val="28"/>
                <w:szCs w:val="28"/>
              </w:rPr>
            </w:pPr>
          </w:p>
        </w:tc>
        <w:tc>
          <w:tcPr>
            <w:tcW w:w="2248" w:type="dxa"/>
            <w:tcBorders>
              <w:top w:val="single" w:color="auto" w:sz="4" w:space="0"/>
              <w:left w:val="single" w:color="auto" w:sz="4" w:space="0"/>
              <w:bottom w:val="single" w:color="auto" w:sz="4" w:space="0"/>
              <w:right w:val="single" w:color="auto" w:sz="4" w:space="0"/>
            </w:tcBorders>
          </w:tcPr>
          <w:p w14:paraId="77249B78">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26D2F5F">
            <w:pPr>
              <w:snapToGrid w:val="0"/>
              <w:spacing w:before="120" w:beforeLines="50"/>
              <w:ind w:left="43"/>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1BF3531">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13A7C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4" w:type="dxa"/>
            <w:tcBorders>
              <w:top w:val="single" w:color="auto" w:sz="4" w:space="0"/>
              <w:left w:val="single" w:color="auto" w:sz="4" w:space="0"/>
              <w:bottom w:val="single" w:color="auto" w:sz="4" w:space="0"/>
              <w:right w:val="single" w:color="auto" w:sz="4" w:space="0"/>
            </w:tcBorders>
            <w:vAlign w:val="center"/>
          </w:tcPr>
          <w:p w14:paraId="420ED143">
            <w:pPr>
              <w:snapToGrid w:val="0"/>
              <w:jc w:val="left"/>
              <w:rPr>
                <w:rFonts w:ascii="仿宋" w:hAnsi="仿宋" w:eastAsia="仿宋"/>
                <w:color w:val="000000"/>
                <w:sz w:val="28"/>
                <w:szCs w:val="28"/>
              </w:rPr>
            </w:pPr>
          </w:p>
        </w:tc>
        <w:tc>
          <w:tcPr>
            <w:tcW w:w="2248" w:type="dxa"/>
            <w:tcBorders>
              <w:top w:val="single" w:color="auto" w:sz="4" w:space="0"/>
              <w:left w:val="single" w:color="auto" w:sz="4" w:space="0"/>
              <w:bottom w:val="single" w:color="auto" w:sz="4" w:space="0"/>
              <w:right w:val="single" w:color="auto" w:sz="4" w:space="0"/>
            </w:tcBorders>
          </w:tcPr>
          <w:p w14:paraId="4D7EDA6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68D337B">
            <w:pPr>
              <w:snapToGrid w:val="0"/>
              <w:spacing w:before="120" w:beforeLines="50"/>
              <w:ind w:left="43"/>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1FCA08B">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2AEB8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4" w:type="dxa"/>
            <w:tcBorders>
              <w:top w:val="single" w:color="auto" w:sz="4" w:space="0"/>
              <w:left w:val="single" w:color="auto" w:sz="4" w:space="0"/>
              <w:bottom w:val="single" w:color="auto" w:sz="4" w:space="0"/>
              <w:right w:val="single" w:color="auto" w:sz="4" w:space="0"/>
            </w:tcBorders>
            <w:vAlign w:val="center"/>
          </w:tcPr>
          <w:p w14:paraId="270E11A4">
            <w:pPr>
              <w:snapToGrid w:val="0"/>
              <w:jc w:val="left"/>
              <w:rPr>
                <w:rFonts w:ascii="仿宋" w:hAnsi="仿宋" w:eastAsia="仿宋"/>
                <w:color w:val="000000" w:themeColor="text1"/>
                <w:sz w:val="28"/>
                <w:szCs w:val="28"/>
                <w14:textFill>
                  <w14:solidFill>
                    <w14:schemeClr w14:val="tx1"/>
                  </w14:solidFill>
                </w14:textFill>
              </w:rPr>
            </w:pPr>
          </w:p>
        </w:tc>
        <w:tc>
          <w:tcPr>
            <w:tcW w:w="2248" w:type="dxa"/>
            <w:tcBorders>
              <w:top w:val="single" w:color="auto" w:sz="4" w:space="0"/>
              <w:left w:val="single" w:color="auto" w:sz="4" w:space="0"/>
              <w:bottom w:val="single" w:color="auto" w:sz="4" w:space="0"/>
              <w:right w:val="single" w:color="auto" w:sz="4" w:space="0"/>
            </w:tcBorders>
          </w:tcPr>
          <w:p w14:paraId="61C78A1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F0928BD">
            <w:pPr>
              <w:snapToGrid w:val="0"/>
              <w:spacing w:before="120" w:beforeLines="50"/>
              <w:ind w:left="43"/>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D6C9DB8">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3BF75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4" w:type="dxa"/>
            <w:tcBorders>
              <w:top w:val="single" w:color="auto" w:sz="4" w:space="0"/>
              <w:left w:val="single" w:color="auto" w:sz="4" w:space="0"/>
              <w:bottom w:val="single" w:color="auto" w:sz="4" w:space="0"/>
              <w:right w:val="single" w:color="auto" w:sz="4" w:space="0"/>
            </w:tcBorders>
            <w:vAlign w:val="center"/>
          </w:tcPr>
          <w:p w14:paraId="2953069D">
            <w:pPr>
              <w:snapToGrid w:val="0"/>
              <w:jc w:val="left"/>
              <w:rPr>
                <w:rFonts w:ascii="仿宋" w:hAnsi="仿宋" w:eastAsia="仿宋"/>
                <w:color w:val="000000" w:themeColor="text1"/>
                <w:sz w:val="28"/>
                <w:szCs w:val="28"/>
                <w14:textFill>
                  <w14:solidFill>
                    <w14:schemeClr w14:val="tx1"/>
                  </w14:solidFill>
                </w14:textFill>
              </w:rPr>
            </w:pPr>
          </w:p>
        </w:tc>
        <w:tc>
          <w:tcPr>
            <w:tcW w:w="2248" w:type="dxa"/>
            <w:tcBorders>
              <w:top w:val="single" w:color="auto" w:sz="4" w:space="0"/>
              <w:left w:val="single" w:color="auto" w:sz="4" w:space="0"/>
              <w:bottom w:val="single" w:color="auto" w:sz="4" w:space="0"/>
              <w:right w:val="single" w:color="auto" w:sz="4" w:space="0"/>
            </w:tcBorders>
          </w:tcPr>
          <w:p w14:paraId="7131847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3B36B07">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51D9C05">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B469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4" w:type="dxa"/>
            <w:tcBorders>
              <w:top w:val="single" w:color="auto" w:sz="4" w:space="0"/>
              <w:left w:val="single" w:color="auto" w:sz="4" w:space="0"/>
              <w:bottom w:val="single" w:color="auto" w:sz="4" w:space="0"/>
              <w:right w:val="single" w:color="auto" w:sz="4" w:space="0"/>
            </w:tcBorders>
            <w:vAlign w:val="center"/>
          </w:tcPr>
          <w:p w14:paraId="1B378D2D">
            <w:pPr>
              <w:snapToGrid w:val="0"/>
              <w:jc w:val="left"/>
              <w:rPr>
                <w:rFonts w:ascii="仿宋" w:hAnsi="仿宋" w:eastAsia="仿宋"/>
                <w:color w:val="000000" w:themeColor="text1"/>
                <w:sz w:val="28"/>
                <w:szCs w:val="28"/>
                <w14:textFill>
                  <w14:solidFill>
                    <w14:schemeClr w14:val="tx1"/>
                  </w14:solidFill>
                </w14:textFill>
              </w:rPr>
            </w:pPr>
          </w:p>
        </w:tc>
        <w:tc>
          <w:tcPr>
            <w:tcW w:w="2248" w:type="dxa"/>
            <w:tcBorders>
              <w:top w:val="single" w:color="auto" w:sz="4" w:space="0"/>
              <w:left w:val="single" w:color="auto" w:sz="4" w:space="0"/>
              <w:bottom w:val="single" w:color="auto" w:sz="4" w:space="0"/>
              <w:right w:val="single" w:color="auto" w:sz="4" w:space="0"/>
            </w:tcBorders>
          </w:tcPr>
          <w:p w14:paraId="3D2FB696">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A7C7E0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4FB6460">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27B2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4" w:type="dxa"/>
            <w:tcBorders>
              <w:top w:val="single" w:color="auto" w:sz="4" w:space="0"/>
              <w:left w:val="single" w:color="auto" w:sz="4" w:space="0"/>
              <w:bottom w:val="single" w:color="auto" w:sz="4" w:space="0"/>
              <w:right w:val="single" w:color="auto" w:sz="4" w:space="0"/>
            </w:tcBorders>
            <w:vAlign w:val="center"/>
          </w:tcPr>
          <w:p w14:paraId="5E7DBEE4">
            <w:pPr>
              <w:snapToGrid w:val="0"/>
              <w:jc w:val="left"/>
              <w:rPr>
                <w:rFonts w:ascii="仿宋" w:hAnsi="仿宋" w:eastAsia="仿宋"/>
                <w:color w:val="000000" w:themeColor="text1"/>
                <w:sz w:val="28"/>
                <w:szCs w:val="28"/>
                <w14:textFill>
                  <w14:solidFill>
                    <w14:schemeClr w14:val="tx1"/>
                  </w14:solidFill>
                </w14:textFill>
              </w:rPr>
            </w:pPr>
          </w:p>
        </w:tc>
        <w:tc>
          <w:tcPr>
            <w:tcW w:w="2248" w:type="dxa"/>
            <w:tcBorders>
              <w:top w:val="single" w:color="auto" w:sz="4" w:space="0"/>
              <w:left w:val="single" w:color="auto" w:sz="4" w:space="0"/>
              <w:bottom w:val="single" w:color="auto" w:sz="4" w:space="0"/>
              <w:right w:val="single" w:color="auto" w:sz="4" w:space="0"/>
            </w:tcBorders>
          </w:tcPr>
          <w:p w14:paraId="191116A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F9EFF1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1AD5AA4">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5B66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4" w:type="dxa"/>
            <w:tcBorders>
              <w:top w:val="single" w:color="auto" w:sz="4" w:space="0"/>
              <w:left w:val="single" w:color="auto" w:sz="4" w:space="0"/>
              <w:bottom w:val="single" w:color="auto" w:sz="4" w:space="0"/>
              <w:right w:val="single" w:color="auto" w:sz="4" w:space="0"/>
            </w:tcBorders>
            <w:vAlign w:val="center"/>
          </w:tcPr>
          <w:p w14:paraId="49EF6C58">
            <w:pPr>
              <w:snapToGrid w:val="0"/>
              <w:jc w:val="left"/>
              <w:rPr>
                <w:rFonts w:ascii="仿宋" w:hAnsi="仿宋" w:eastAsia="仿宋"/>
                <w:color w:val="000000" w:themeColor="text1"/>
                <w:sz w:val="28"/>
                <w:szCs w:val="28"/>
                <w14:textFill>
                  <w14:solidFill>
                    <w14:schemeClr w14:val="tx1"/>
                  </w14:solidFill>
                </w14:textFill>
              </w:rPr>
            </w:pPr>
          </w:p>
        </w:tc>
        <w:tc>
          <w:tcPr>
            <w:tcW w:w="2248" w:type="dxa"/>
            <w:tcBorders>
              <w:top w:val="single" w:color="auto" w:sz="4" w:space="0"/>
              <w:left w:val="single" w:color="auto" w:sz="4" w:space="0"/>
              <w:bottom w:val="single" w:color="auto" w:sz="4" w:space="0"/>
              <w:right w:val="single" w:color="auto" w:sz="4" w:space="0"/>
            </w:tcBorders>
          </w:tcPr>
          <w:p w14:paraId="011C3A5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2F732A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05F5E6D">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A415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4" w:type="dxa"/>
            <w:tcBorders>
              <w:top w:val="single" w:color="auto" w:sz="4" w:space="0"/>
              <w:left w:val="single" w:color="auto" w:sz="4" w:space="0"/>
              <w:bottom w:val="single" w:color="auto" w:sz="4" w:space="0"/>
              <w:right w:val="single" w:color="auto" w:sz="4" w:space="0"/>
            </w:tcBorders>
            <w:vAlign w:val="center"/>
          </w:tcPr>
          <w:p w14:paraId="71FC4898">
            <w:pPr>
              <w:snapToGrid w:val="0"/>
              <w:jc w:val="left"/>
              <w:rPr>
                <w:rFonts w:ascii="仿宋" w:hAnsi="仿宋" w:eastAsia="仿宋"/>
                <w:color w:val="000000" w:themeColor="text1"/>
                <w:sz w:val="28"/>
                <w:szCs w:val="28"/>
                <w14:textFill>
                  <w14:solidFill>
                    <w14:schemeClr w14:val="tx1"/>
                  </w14:solidFill>
                </w14:textFill>
              </w:rPr>
            </w:pPr>
          </w:p>
        </w:tc>
        <w:tc>
          <w:tcPr>
            <w:tcW w:w="2248" w:type="dxa"/>
            <w:tcBorders>
              <w:top w:val="single" w:color="auto" w:sz="4" w:space="0"/>
              <w:left w:val="single" w:color="auto" w:sz="4" w:space="0"/>
              <w:bottom w:val="single" w:color="auto" w:sz="4" w:space="0"/>
              <w:right w:val="single" w:color="auto" w:sz="4" w:space="0"/>
            </w:tcBorders>
          </w:tcPr>
          <w:p w14:paraId="7679F18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F33505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E9EB98E">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3970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4" w:type="dxa"/>
            <w:tcBorders>
              <w:top w:val="single" w:color="auto" w:sz="4" w:space="0"/>
              <w:left w:val="single" w:color="auto" w:sz="4" w:space="0"/>
              <w:bottom w:val="single" w:color="auto" w:sz="4" w:space="0"/>
              <w:right w:val="single" w:color="auto" w:sz="4" w:space="0"/>
            </w:tcBorders>
          </w:tcPr>
          <w:p w14:paraId="57DF824B">
            <w:pPr>
              <w:snapToGrid w:val="0"/>
              <w:rPr>
                <w:rFonts w:ascii="仿宋" w:hAnsi="仿宋" w:eastAsia="仿宋"/>
                <w:color w:val="000000" w:themeColor="text1"/>
                <w:sz w:val="30"/>
                <w:szCs w:val="30"/>
                <w14:textFill>
                  <w14:solidFill>
                    <w14:schemeClr w14:val="tx1"/>
                  </w14:solidFill>
                </w14:textFill>
              </w:rPr>
            </w:pPr>
          </w:p>
        </w:tc>
        <w:tc>
          <w:tcPr>
            <w:tcW w:w="2248" w:type="dxa"/>
            <w:tcBorders>
              <w:top w:val="single" w:color="auto" w:sz="4" w:space="0"/>
              <w:left w:val="single" w:color="auto" w:sz="4" w:space="0"/>
              <w:bottom w:val="single" w:color="auto" w:sz="4" w:space="0"/>
              <w:right w:val="single" w:color="auto" w:sz="4" w:space="0"/>
            </w:tcBorders>
          </w:tcPr>
          <w:p w14:paraId="349664F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8AB486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E05122D">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23EB4C72">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日期：</w:t>
      </w:r>
      <w:r>
        <w:rPr>
          <w:rFonts w:hint="eastAsia" w:ascii="仿宋" w:hAnsi="仿宋" w:eastAsia="仿宋"/>
          <w:color w:val="000000" w:themeColor="text1"/>
          <w:sz w:val="30"/>
          <w:szCs w:val="30"/>
          <w:u w:val="single"/>
          <w14:textFill>
            <w14:solidFill>
              <w14:schemeClr w14:val="tx1"/>
            </w14:solidFill>
          </w14:textFill>
        </w:rPr>
        <w:t xml:space="preserve">         </w:t>
      </w:r>
    </w:p>
    <w:p w14:paraId="14E07095">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014BBC54">
      <w:pPr>
        <w:snapToGrid w:val="0"/>
        <w:spacing w:before="50" w:after="120" w:afterLines="50"/>
        <w:jc w:val="left"/>
        <w:rPr>
          <w:rFonts w:ascii="仿宋" w:hAnsi="仿宋" w:eastAsia="仿宋"/>
          <w:b/>
          <w:color w:val="000000"/>
          <w:sz w:val="30"/>
          <w:szCs w:val="30"/>
        </w:rPr>
      </w:pPr>
      <w:r>
        <w:rPr>
          <w:rFonts w:hint="eastAsia" w:ascii="仿宋" w:hAnsi="仿宋" w:eastAsia="仿宋"/>
          <w:b/>
          <w:color w:val="000000"/>
          <w:sz w:val="30"/>
          <w:szCs w:val="30"/>
        </w:rPr>
        <w:t>注：投标人应对照招标文件要求逐项填写。</w:t>
      </w:r>
    </w:p>
    <w:p w14:paraId="51849ED5">
      <w:pPr>
        <w:snapToGrid w:val="0"/>
        <w:spacing w:before="50" w:after="120" w:afterLines="50"/>
        <w:jc w:val="left"/>
        <w:rPr>
          <w:rFonts w:ascii="仿宋" w:hAnsi="仿宋" w:eastAsia="仿宋"/>
          <w:b/>
          <w:color w:val="000000" w:themeColor="text1"/>
          <w:sz w:val="30"/>
          <w:szCs w:val="30"/>
          <w14:textFill>
            <w14:solidFill>
              <w14:schemeClr w14:val="tx1"/>
            </w14:solidFill>
          </w14:textFill>
        </w:rPr>
      </w:pPr>
    </w:p>
    <w:p w14:paraId="67CE33AF">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6CA1B1DD">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12315DB4">
      <w:pPr>
        <w:widowControl/>
        <w:jc w:val="left"/>
        <w:rPr>
          <w:rFonts w:ascii="仿宋" w:hAnsi="仿宋" w:eastAsia="仿宋"/>
          <w:color w:val="000000" w:themeColor="text1"/>
          <w:sz w:val="30"/>
          <w:szCs w:val="30"/>
          <w14:textFill>
            <w14:solidFill>
              <w14:schemeClr w14:val="tx1"/>
            </w14:solidFill>
          </w14:textFill>
        </w:rPr>
        <w:sectPr>
          <w:pgSz w:w="11906" w:h="16838"/>
          <w:pgMar w:top="1474" w:right="1797" w:bottom="1247" w:left="1797" w:header="851" w:footer="851" w:gutter="0"/>
          <w:cols w:space="720" w:num="1"/>
        </w:sectPr>
      </w:pPr>
    </w:p>
    <w:p w14:paraId="0AE483F5">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附件13：</w:t>
      </w:r>
    </w:p>
    <w:p w14:paraId="7BA6FF01">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5091C19F">
      <w:pPr>
        <w:pStyle w:val="9"/>
        <w:snapToGrid w:val="0"/>
        <w:ind w:left="84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27"/>
        <w:tblW w:w="13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3587"/>
        <w:gridCol w:w="1132"/>
        <w:gridCol w:w="1132"/>
        <w:gridCol w:w="1132"/>
        <w:gridCol w:w="1133"/>
        <w:gridCol w:w="2265"/>
      </w:tblGrid>
      <w:tr w14:paraId="45F3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2756" w:type="dxa"/>
            <w:vMerge w:val="restart"/>
            <w:tcBorders>
              <w:top w:val="single" w:color="auto" w:sz="4" w:space="0"/>
              <w:left w:val="single" w:color="auto" w:sz="4" w:space="0"/>
              <w:bottom w:val="single" w:color="auto" w:sz="4" w:space="0"/>
              <w:right w:val="single" w:color="auto" w:sz="4" w:space="0"/>
            </w:tcBorders>
            <w:vAlign w:val="center"/>
          </w:tcPr>
          <w:p w14:paraId="02BDDF2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587" w:type="dxa"/>
            <w:vMerge w:val="restart"/>
            <w:tcBorders>
              <w:top w:val="single" w:color="auto" w:sz="4" w:space="0"/>
              <w:left w:val="single" w:color="auto" w:sz="4" w:space="0"/>
              <w:bottom w:val="single" w:color="auto" w:sz="4" w:space="0"/>
              <w:right w:val="single" w:color="auto" w:sz="4" w:space="0"/>
            </w:tcBorders>
            <w:vAlign w:val="center"/>
          </w:tcPr>
          <w:p w14:paraId="4925E42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设备或服务项目名称</w:t>
            </w:r>
          </w:p>
        </w:tc>
        <w:tc>
          <w:tcPr>
            <w:tcW w:w="1132" w:type="dxa"/>
            <w:vMerge w:val="restart"/>
            <w:tcBorders>
              <w:top w:val="single" w:color="auto" w:sz="4" w:space="0"/>
              <w:left w:val="single" w:color="auto" w:sz="4" w:space="0"/>
              <w:bottom w:val="single" w:color="auto" w:sz="4" w:space="0"/>
              <w:right w:val="single" w:color="auto" w:sz="4" w:space="0"/>
            </w:tcBorders>
            <w:vAlign w:val="center"/>
          </w:tcPr>
          <w:p w14:paraId="4DAFA7D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66C66F2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132" w:type="dxa"/>
            <w:vMerge w:val="restart"/>
            <w:tcBorders>
              <w:top w:val="single" w:color="auto" w:sz="4" w:space="0"/>
              <w:left w:val="single" w:color="auto" w:sz="4" w:space="0"/>
              <w:bottom w:val="single" w:color="auto" w:sz="4" w:space="0"/>
              <w:right w:val="single" w:color="auto" w:sz="4" w:space="0"/>
            </w:tcBorders>
            <w:vAlign w:val="center"/>
          </w:tcPr>
          <w:p w14:paraId="65A3A7D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2265" w:type="dxa"/>
            <w:gridSpan w:val="2"/>
            <w:tcBorders>
              <w:top w:val="single" w:color="auto" w:sz="4" w:space="0"/>
              <w:left w:val="single" w:color="auto" w:sz="4" w:space="0"/>
              <w:bottom w:val="single" w:color="auto" w:sz="4" w:space="0"/>
              <w:right w:val="single" w:color="auto" w:sz="4" w:space="0"/>
            </w:tcBorders>
            <w:vAlign w:val="center"/>
          </w:tcPr>
          <w:p w14:paraId="526A365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265" w:type="dxa"/>
            <w:vMerge w:val="restart"/>
            <w:tcBorders>
              <w:top w:val="single" w:color="auto" w:sz="4" w:space="0"/>
              <w:left w:val="single" w:color="auto" w:sz="4" w:space="0"/>
              <w:bottom w:val="single" w:color="auto" w:sz="4" w:space="0"/>
              <w:right w:val="single" w:color="auto" w:sz="4" w:space="0"/>
            </w:tcBorders>
            <w:vAlign w:val="center"/>
          </w:tcPr>
          <w:p w14:paraId="4FB4C9D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65B0AD4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1622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756" w:type="dxa"/>
            <w:vMerge w:val="continue"/>
            <w:tcBorders>
              <w:top w:val="single" w:color="auto" w:sz="4" w:space="0"/>
              <w:left w:val="single" w:color="auto" w:sz="4" w:space="0"/>
              <w:bottom w:val="single" w:color="auto" w:sz="4" w:space="0"/>
              <w:right w:val="single" w:color="auto" w:sz="4" w:space="0"/>
            </w:tcBorders>
            <w:vAlign w:val="center"/>
          </w:tcPr>
          <w:p w14:paraId="2256FB8E">
            <w:pPr>
              <w:widowControl/>
              <w:jc w:val="left"/>
              <w:rPr>
                <w:rFonts w:ascii="仿宋" w:hAnsi="仿宋" w:eastAsia="仿宋"/>
                <w:color w:val="000000" w:themeColor="text1"/>
                <w:sz w:val="30"/>
                <w:szCs w:val="30"/>
                <w14:textFill>
                  <w14:solidFill>
                    <w14:schemeClr w14:val="tx1"/>
                  </w14:solidFill>
                </w14:textFill>
              </w:rPr>
            </w:pPr>
          </w:p>
        </w:tc>
        <w:tc>
          <w:tcPr>
            <w:tcW w:w="3587" w:type="dxa"/>
            <w:vMerge w:val="continue"/>
            <w:tcBorders>
              <w:top w:val="single" w:color="auto" w:sz="4" w:space="0"/>
              <w:left w:val="single" w:color="auto" w:sz="4" w:space="0"/>
              <w:bottom w:val="single" w:color="auto" w:sz="4" w:space="0"/>
              <w:right w:val="single" w:color="auto" w:sz="4" w:space="0"/>
            </w:tcBorders>
            <w:vAlign w:val="center"/>
          </w:tcPr>
          <w:p w14:paraId="7DFD3513">
            <w:pPr>
              <w:widowControl/>
              <w:jc w:val="left"/>
              <w:rPr>
                <w:rFonts w:ascii="仿宋" w:hAnsi="仿宋" w:eastAsia="仿宋"/>
                <w:color w:val="000000" w:themeColor="text1"/>
                <w:sz w:val="30"/>
                <w:szCs w:val="30"/>
                <w14:textFill>
                  <w14:solidFill>
                    <w14:schemeClr w14:val="tx1"/>
                  </w14:solidFill>
                </w14:textFill>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14:paraId="75EA0678">
            <w:pPr>
              <w:widowControl/>
              <w:jc w:val="left"/>
              <w:rPr>
                <w:rFonts w:ascii="仿宋" w:hAnsi="仿宋" w:eastAsia="仿宋"/>
                <w:color w:val="000000" w:themeColor="text1"/>
                <w:sz w:val="30"/>
                <w:szCs w:val="30"/>
                <w14:textFill>
                  <w14:solidFill>
                    <w14:schemeClr w14:val="tx1"/>
                  </w14:solidFill>
                </w14:textFill>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14:paraId="2E073171">
            <w:pPr>
              <w:widowControl/>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vAlign w:val="center"/>
          </w:tcPr>
          <w:p w14:paraId="65007BA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5E950AC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133" w:type="dxa"/>
            <w:tcBorders>
              <w:top w:val="single" w:color="auto" w:sz="4" w:space="0"/>
              <w:left w:val="single" w:color="auto" w:sz="4" w:space="0"/>
              <w:bottom w:val="single" w:color="auto" w:sz="4" w:space="0"/>
              <w:right w:val="single" w:color="auto" w:sz="4" w:space="0"/>
            </w:tcBorders>
            <w:vAlign w:val="center"/>
          </w:tcPr>
          <w:p w14:paraId="16CACB2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7CE0A21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265" w:type="dxa"/>
            <w:vMerge w:val="continue"/>
            <w:tcBorders>
              <w:top w:val="single" w:color="auto" w:sz="4" w:space="0"/>
              <w:left w:val="single" w:color="auto" w:sz="4" w:space="0"/>
              <w:bottom w:val="single" w:color="auto" w:sz="4" w:space="0"/>
              <w:right w:val="single" w:color="auto" w:sz="4" w:space="0"/>
            </w:tcBorders>
            <w:vAlign w:val="center"/>
          </w:tcPr>
          <w:p w14:paraId="50B6F6B0">
            <w:pPr>
              <w:widowControl/>
              <w:jc w:val="left"/>
              <w:rPr>
                <w:rFonts w:ascii="仿宋" w:hAnsi="仿宋" w:eastAsia="仿宋"/>
                <w:color w:val="000000" w:themeColor="text1"/>
                <w:sz w:val="30"/>
                <w:szCs w:val="30"/>
                <w14:textFill>
                  <w14:solidFill>
                    <w14:schemeClr w14:val="tx1"/>
                  </w14:solidFill>
                </w14:textFill>
              </w:rPr>
            </w:pPr>
          </w:p>
        </w:tc>
      </w:tr>
      <w:tr w14:paraId="0BE4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56" w:type="dxa"/>
            <w:tcBorders>
              <w:top w:val="single" w:color="auto" w:sz="4" w:space="0"/>
              <w:left w:val="single" w:color="auto" w:sz="4" w:space="0"/>
              <w:bottom w:val="single" w:color="auto" w:sz="4" w:space="0"/>
              <w:right w:val="single" w:color="auto" w:sz="4" w:space="0"/>
            </w:tcBorders>
          </w:tcPr>
          <w:p w14:paraId="4BC31552">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587" w:type="dxa"/>
            <w:tcBorders>
              <w:top w:val="single" w:color="auto" w:sz="4" w:space="0"/>
              <w:left w:val="single" w:color="auto" w:sz="4" w:space="0"/>
              <w:bottom w:val="single" w:color="auto" w:sz="4" w:space="0"/>
              <w:right w:val="single" w:color="auto" w:sz="4" w:space="0"/>
            </w:tcBorders>
          </w:tcPr>
          <w:p w14:paraId="1615D3EB">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14:paraId="5E6F8BC7">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14:paraId="78522DF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14:paraId="03BAC41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Pr>
          <w:p w14:paraId="2F023C6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2265" w:type="dxa"/>
            <w:tcBorders>
              <w:top w:val="single" w:color="auto" w:sz="4" w:space="0"/>
              <w:left w:val="single" w:color="auto" w:sz="4" w:space="0"/>
              <w:bottom w:val="single" w:color="auto" w:sz="4" w:space="0"/>
              <w:right w:val="single" w:color="auto" w:sz="4" w:space="0"/>
            </w:tcBorders>
          </w:tcPr>
          <w:p w14:paraId="03D48AF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r>
      <w:tr w14:paraId="21BB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56" w:type="dxa"/>
            <w:tcBorders>
              <w:top w:val="single" w:color="auto" w:sz="4" w:space="0"/>
              <w:left w:val="single" w:color="auto" w:sz="4" w:space="0"/>
              <w:bottom w:val="single" w:color="auto" w:sz="4" w:space="0"/>
              <w:right w:val="single" w:color="auto" w:sz="4" w:space="0"/>
            </w:tcBorders>
          </w:tcPr>
          <w:p w14:paraId="4B64C9E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587" w:type="dxa"/>
            <w:tcBorders>
              <w:top w:val="single" w:color="auto" w:sz="4" w:space="0"/>
              <w:left w:val="single" w:color="auto" w:sz="4" w:space="0"/>
              <w:bottom w:val="single" w:color="auto" w:sz="4" w:space="0"/>
              <w:right w:val="single" w:color="auto" w:sz="4" w:space="0"/>
            </w:tcBorders>
          </w:tcPr>
          <w:p w14:paraId="74A3646F">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14:paraId="3B50E046">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14:paraId="28B8B147">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14:paraId="5075AE1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Pr>
          <w:p w14:paraId="4DA44BC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2265" w:type="dxa"/>
            <w:tcBorders>
              <w:top w:val="single" w:color="auto" w:sz="4" w:space="0"/>
              <w:left w:val="single" w:color="auto" w:sz="4" w:space="0"/>
              <w:bottom w:val="single" w:color="auto" w:sz="4" w:space="0"/>
              <w:right w:val="single" w:color="auto" w:sz="4" w:space="0"/>
            </w:tcBorders>
          </w:tcPr>
          <w:p w14:paraId="32FCA7B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r>
      <w:tr w14:paraId="4010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56" w:type="dxa"/>
            <w:tcBorders>
              <w:top w:val="single" w:color="auto" w:sz="4" w:space="0"/>
              <w:left w:val="single" w:color="auto" w:sz="4" w:space="0"/>
              <w:bottom w:val="single" w:color="auto" w:sz="4" w:space="0"/>
              <w:right w:val="single" w:color="auto" w:sz="4" w:space="0"/>
            </w:tcBorders>
          </w:tcPr>
          <w:p w14:paraId="2CE5635F">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587" w:type="dxa"/>
            <w:tcBorders>
              <w:top w:val="single" w:color="auto" w:sz="4" w:space="0"/>
              <w:left w:val="single" w:color="auto" w:sz="4" w:space="0"/>
              <w:bottom w:val="single" w:color="auto" w:sz="4" w:space="0"/>
              <w:right w:val="single" w:color="auto" w:sz="4" w:space="0"/>
            </w:tcBorders>
          </w:tcPr>
          <w:p w14:paraId="7721F1A0">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14:paraId="6C3F7737">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14:paraId="59CD6EFE">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14:paraId="3927E36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Pr>
          <w:p w14:paraId="4A4C0484">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2265" w:type="dxa"/>
            <w:tcBorders>
              <w:top w:val="single" w:color="auto" w:sz="4" w:space="0"/>
              <w:left w:val="single" w:color="auto" w:sz="4" w:space="0"/>
              <w:bottom w:val="single" w:color="auto" w:sz="4" w:space="0"/>
              <w:right w:val="single" w:color="auto" w:sz="4" w:space="0"/>
            </w:tcBorders>
          </w:tcPr>
          <w:p w14:paraId="61561FD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r>
      <w:tr w14:paraId="0063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56" w:type="dxa"/>
            <w:tcBorders>
              <w:top w:val="single" w:color="auto" w:sz="4" w:space="0"/>
              <w:left w:val="single" w:color="auto" w:sz="4" w:space="0"/>
              <w:bottom w:val="single" w:color="auto" w:sz="4" w:space="0"/>
              <w:right w:val="single" w:color="auto" w:sz="4" w:space="0"/>
            </w:tcBorders>
          </w:tcPr>
          <w:p w14:paraId="42D2F59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587" w:type="dxa"/>
            <w:tcBorders>
              <w:top w:val="single" w:color="auto" w:sz="4" w:space="0"/>
              <w:left w:val="single" w:color="auto" w:sz="4" w:space="0"/>
              <w:bottom w:val="single" w:color="auto" w:sz="4" w:space="0"/>
              <w:right w:val="single" w:color="auto" w:sz="4" w:space="0"/>
            </w:tcBorders>
          </w:tcPr>
          <w:p w14:paraId="32253BB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14:paraId="597181DF">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14:paraId="72903B66">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14:paraId="2243ADC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Pr>
          <w:p w14:paraId="196E1FD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2265" w:type="dxa"/>
            <w:tcBorders>
              <w:top w:val="single" w:color="auto" w:sz="4" w:space="0"/>
              <w:left w:val="single" w:color="auto" w:sz="4" w:space="0"/>
              <w:bottom w:val="single" w:color="auto" w:sz="4" w:space="0"/>
              <w:right w:val="single" w:color="auto" w:sz="4" w:space="0"/>
            </w:tcBorders>
          </w:tcPr>
          <w:p w14:paraId="30C7E9E0">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r>
      <w:tr w14:paraId="3EEE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0381" w:type="dxa"/>
          <w:trHeight w:val="389" w:hRule="atLeast"/>
        </w:trPr>
        <w:tc>
          <w:tcPr>
            <w:tcW w:w="2756" w:type="dxa"/>
            <w:tcBorders>
              <w:top w:val="single" w:color="auto" w:sz="4" w:space="0"/>
              <w:left w:val="single" w:color="auto" w:sz="4" w:space="0"/>
              <w:bottom w:val="single" w:color="auto" w:sz="4" w:space="0"/>
              <w:right w:val="single" w:color="auto" w:sz="4" w:space="0"/>
            </w:tcBorders>
          </w:tcPr>
          <w:p w14:paraId="1556D320">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r>
    </w:tbl>
    <w:p w14:paraId="557CE257">
      <w:pPr>
        <w:pStyle w:val="9"/>
        <w:snapToGrid w:val="0"/>
        <w:spacing w:before="240"/>
        <w:ind w:left="8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r>
        <w:rPr>
          <w:rFonts w:hint="eastAsia" w:ascii="仿宋" w:hAnsi="仿宋" w:eastAsia="仿宋"/>
          <w:color w:val="000000" w:themeColor="text1"/>
          <w:sz w:val="30"/>
          <w:szCs w:val="30"/>
          <w:u w:val="single"/>
          <w14:textFill>
            <w14:solidFill>
              <w14:schemeClr w14:val="tx1"/>
            </w14:solidFill>
          </w14:textFill>
        </w:rPr>
        <w:t xml:space="preserve">            </w:t>
      </w:r>
    </w:p>
    <w:p w14:paraId="330406F6">
      <w:pPr>
        <w:widowControl/>
        <w:jc w:val="left"/>
        <w:rPr>
          <w:rFonts w:ascii="仿宋" w:hAnsi="仿宋" w:eastAsia="仿宋"/>
          <w:color w:val="000000" w:themeColor="text1"/>
          <w:sz w:val="30"/>
          <w:szCs w:val="30"/>
          <w14:textFill>
            <w14:solidFill>
              <w14:schemeClr w14:val="tx1"/>
            </w14:solidFill>
          </w14:textFill>
        </w:rPr>
      </w:pPr>
    </w:p>
    <w:p w14:paraId="3C8BDFA9">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5D103D7F">
      <w:pPr>
        <w:pStyle w:val="2"/>
        <w:sectPr>
          <w:pgSz w:w="16838" w:h="11906" w:orient="landscape"/>
          <w:pgMar w:top="1797" w:right="1474" w:bottom="1797" w:left="1247" w:header="851" w:footer="851" w:gutter="0"/>
          <w:cols w:space="720" w:num="1"/>
        </w:sectPr>
      </w:pPr>
    </w:p>
    <w:p w14:paraId="53140894">
      <w:pPr>
        <w:snapToGrid w:val="0"/>
        <w:spacing w:before="156"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附件14</w:t>
      </w:r>
      <w:r>
        <w:rPr>
          <w:rFonts w:hint="eastAsia" w:ascii="仿宋" w:hAnsi="仿宋" w:eastAsia="仿宋"/>
          <w:b/>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正本或副本</w:t>
      </w:r>
    </w:p>
    <w:p w14:paraId="4299EEA1">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14:paraId="266480AA">
      <w:pPr>
        <w:spacing w:before="312" w:beforeLines="100" w:line="240" w:lineRule="atLeast"/>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项目编号：（标项  ）</w:t>
      </w:r>
    </w:p>
    <w:p w14:paraId="78A8BBFE">
      <w:pPr>
        <w:spacing w:after="100" w:afterAutospacing="1" w:line="11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7C40EEFD">
      <w:pPr>
        <w:spacing w:after="100" w:afterAutospacing="1" w:line="11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621D5984">
      <w:pPr>
        <w:spacing w:after="100" w:afterAutospacing="1" w:line="11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1B0015AA">
      <w:pPr>
        <w:numPr>
          <w:ins w:id="3" w:author="sport" w:date="2023-02-06T17:29:00Z"/>
        </w:numPr>
        <w:spacing w:after="100" w:afterAutospacing="1" w:line="1100" w:lineRule="exact"/>
        <w:ind w:right="-108"/>
        <w:jc w:val="center"/>
      </w:pPr>
      <w:r>
        <w:rPr>
          <w:rFonts w:hint="eastAsia" w:ascii="仿宋" w:hAnsi="仿宋" w:eastAsia="仿宋"/>
          <w:b/>
          <w:color w:val="000000" w:themeColor="text1"/>
          <w:spacing w:val="40"/>
          <w:sz w:val="84"/>
          <w:szCs w:val="84"/>
          <w14:textFill>
            <w14:solidFill>
              <w14:schemeClr w14:val="tx1"/>
            </w14:solidFill>
          </w14:textFill>
        </w:rPr>
        <w:t>件</w:t>
      </w:r>
    </w:p>
    <w:p w14:paraId="6D4BE622">
      <w:pPr>
        <w:pStyle w:val="58"/>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投标人全称：</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14:paraId="13C89C37">
      <w:pPr>
        <w:pStyle w:val="58"/>
        <w:spacing w:line="360" w:lineRule="auto"/>
        <w:rPr>
          <w:rFonts w:ascii="方正仿宋_GBK" w:hAnsi="方正仿宋_GBK" w:eastAsia="方正仿宋_GBK" w:cs="方正仿宋_GBK"/>
          <w:color w:val="000000" w:themeColor="text1"/>
          <w:sz w:val="28"/>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（加盖单位公章）</w:t>
      </w:r>
    </w:p>
    <w:p w14:paraId="121DB92F">
      <w:pPr>
        <w:pStyle w:val="58"/>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法定代表人印刷体姓名：</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14:textFill>
            <w14:solidFill>
              <w14:schemeClr w14:val="tx1"/>
            </w14:solidFill>
          </w14:textFill>
        </w:rPr>
        <w:t xml:space="preserve">  签字（或签名章）：</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14:paraId="1955F354">
      <w:pPr>
        <w:pStyle w:val="58"/>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授权投标代表印刷体姓名：</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14:textFill>
            <w14:solidFill>
              <w14:schemeClr w14:val="tx1"/>
            </w14:solidFill>
          </w14:textFill>
        </w:rPr>
        <w:t xml:space="preserve">  签字：</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14:paraId="11649A49">
      <w:pPr>
        <w:pStyle w:val="58"/>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 xml:space="preserve">投标人地址：   </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14:paraId="5B7FA1E8">
      <w:pPr>
        <w:pStyle w:val="58"/>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邮编：</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14:paraId="4A7334BF">
      <w:pPr>
        <w:pStyle w:val="58"/>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 xml:space="preserve">联系电话：  </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14:paraId="40BB59B4">
      <w:pPr>
        <w:pStyle w:val="58"/>
        <w:spacing w:line="360" w:lineRule="auto"/>
        <w:rPr>
          <w:rFonts w:ascii="方正仿宋_GBK" w:hAnsi="方正仿宋_GBK" w:eastAsia="方正仿宋_GBK" w:cs="方正仿宋_GBK"/>
          <w:color w:val="000000" w:themeColor="text1"/>
          <w:sz w:val="28"/>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 xml:space="preserve">开标时间：  </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14:paraId="6E6D31D1">
      <w:pPr>
        <w:rPr>
          <w:color w:val="000000" w:themeColor="text1"/>
          <w14:textFill>
            <w14:solidFill>
              <w14:schemeClr w14:val="tx1"/>
            </w14:solidFill>
          </w14:textFill>
        </w:rPr>
      </w:pPr>
    </w:p>
    <w:p w14:paraId="6E1D208D">
      <w:pPr>
        <w:rPr>
          <w:color w:val="000000" w:themeColor="text1"/>
          <w14:textFill>
            <w14:solidFill>
              <w14:schemeClr w14:val="tx1"/>
            </w14:solidFill>
          </w14:textFill>
        </w:rPr>
      </w:pPr>
    </w:p>
    <w:p w14:paraId="6E76A45A">
      <w:pPr>
        <w:rPr>
          <w:color w:val="000000" w:themeColor="text1"/>
          <w14:textFill>
            <w14:solidFill>
              <w14:schemeClr w14:val="tx1"/>
            </w14:solidFill>
          </w14:textFill>
        </w:rPr>
      </w:pPr>
    </w:p>
    <w:p w14:paraId="588BF686">
      <w:pPr>
        <w:rPr>
          <w:color w:val="000000" w:themeColor="text1"/>
          <w14:textFill>
            <w14:solidFill>
              <w14:schemeClr w14:val="tx1"/>
            </w14:solidFill>
          </w14:textFill>
        </w:rPr>
      </w:pPr>
    </w:p>
    <w:p w14:paraId="0C7D46D4">
      <w:pPr>
        <w:rPr>
          <w:color w:val="000000" w:themeColor="text1"/>
          <w14:textFill>
            <w14:solidFill>
              <w14:schemeClr w14:val="tx1"/>
            </w14:solidFill>
          </w14:textFill>
        </w:rPr>
      </w:pPr>
    </w:p>
    <w:p w14:paraId="3D12E5D1">
      <w:pPr>
        <w:pStyle w:val="15"/>
        <w:snapToGrid w:val="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1907629D">
      <w:pPr>
        <w:rPr>
          <w:rFonts w:ascii="仿宋" w:hAnsi="仿宋" w:eastAsia="仿宋"/>
          <w:color w:val="000000" w:themeColor="text1"/>
          <w14:textFill>
            <w14:solidFill>
              <w14:schemeClr w14:val="tx1"/>
            </w14:solidFill>
          </w14:textFill>
        </w:rPr>
      </w:pPr>
    </w:p>
    <w:p w14:paraId="4B5ED2CA">
      <w:pPr>
        <w:pStyle w:val="15"/>
        <w:snapToGrid w:val="0"/>
        <w:spacing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（1）投标报价明细表（见附件15）；</w:t>
      </w:r>
    </w:p>
    <w:p w14:paraId="0FC95A3D">
      <w:pPr>
        <w:pStyle w:val="15"/>
        <w:snapToGrid w:val="0"/>
        <w:spacing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3A979B3F">
      <w:pPr>
        <w:pStyle w:val="15"/>
        <w:snapToGrid w:val="0"/>
        <w:spacing w:line="460" w:lineRule="exact"/>
        <w:ind w:left="0" w:leftChars="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（3）中小企业声明函（见附件16）；</w:t>
      </w:r>
    </w:p>
    <w:p w14:paraId="652B857E">
      <w:pPr>
        <w:pStyle w:val="21"/>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（4）残疾人福利企业声明函（见附件17）。</w:t>
      </w:r>
    </w:p>
    <w:p w14:paraId="51AD2929">
      <w:pPr>
        <w:pStyle w:val="14"/>
        <w:snapToGrid w:val="0"/>
        <w:spacing w:before="156" w:after="156"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附件15：</w:t>
      </w:r>
    </w:p>
    <w:p w14:paraId="7B10E36E">
      <w:pPr>
        <w:pStyle w:val="14"/>
        <w:snapToGrid w:val="0"/>
        <w:spacing w:before="156" w:after="156" w:line="240" w:lineRule="auto"/>
        <w:ind w:firstLine="1081" w:firstLineChars="300"/>
        <w:jc w:val="center"/>
        <w:rPr>
          <w:rFonts w:ascii="方正仿宋_GBK" w:hAnsi="方正仿宋_GBK" w:eastAsia="方正仿宋_GBK" w:cs="方正仿宋_GBK"/>
          <w:b/>
          <w:color w:val="000000" w:themeColor="text1"/>
          <w:sz w:val="36"/>
          <w:szCs w:val="36"/>
          <w14:textFill>
            <w14:solidFill>
              <w14:schemeClr w14:val="tx1"/>
            </w14:solidFill>
          </w14:textFill>
        </w:rPr>
      </w:pPr>
      <w:r>
        <w:rPr>
          <w:rFonts w:hint="eastAsia" w:ascii="方正仿宋_GBK" w:hAnsi="方正仿宋_GBK" w:eastAsia="方正仿宋_GBK" w:cs="方正仿宋_GBK"/>
          <w:b/>
          <w:color w:val="000000" w:themeColor="text1"/>
          <w:sz w:val="36"/>
          <w:szCs w:val="36"/>
          <w14:textFill>
            <w14:solidFill>
              <w14:schemeClr w14:val="tx1"/>
            </w14:solidFill>
          </w14:textFill>
        </w:rPr>
        <w:t>投 标 报 价 明 细 表</w:t>
      </w:r>
    </w:p>
    <w:p w14:paraId="4A638012">
      <w:pPr>
        <w:rPr>
          <w:rFonts w:ascii="宋体" w:hAnsi="宋体"/>
          <w:b/>
          <w:sz w:val="24"/>
        </w:rPr>
      </w:pPr>
      <w:r>
        <w:rPr>
          <w:rFonts w:hint="eastAsia" w:ascii="宋体" w:hAnsi="宋体"/>
          <w:sz w:val="24"/>
        </w:rPr>
        <w:t>项目名称：</w:t>
      </w:r>
    </w:p>
    <w:p w14:paraId="66350D33">
      <w:pPr>
        <w:rPr>
          <w:rFonts w:hint="eastAsia" w:ascii="宋体" w:hAnsi="宋体"/>
          <w:sz w:val="24"/>
        </w:rPr>
      </w:pPr>
      <w:r>
        <w:rPr>
          <w:rFonts w:hint="eastAsia" w:ascii="宋体" w:hAnsi="宋体"/>
          <w:sz w:val="24"/>
        </w:rPr>
        <w:t>项目编号：</w:t>
      </w:r>
    </w:p>
    <w:p w14:paraId="6A5A30A8">
      <w:pPr>
        <w:rPr>
          <w:rFonts w:hint="default" w:ascii="宋体" w:hAnsi="宋体" w:eastAsia="宋体"/>
          <w:sz w:val="24"/>
          <w:lang w:val="en-US" w:eastAsia="zh-CN"/>
        </w:rPr>
      </w:pPr>
      <w:r>
        <w:rPr>
          <w:rFonts w:hint="eastAsia" w:ascii="宋体" w:hAnsi="宋体"/>
          <w:sz w:val="24"/>
          <w:lang w:val="en-US" w:eastAsia="zh-CN"/>
        </w:rPr>
        <w:t>标项号：</w:t>
      </w:r>
    </w:p>
    <w:tbl>
      <w:tblPr>
        <w:tblStyle w:val="27"/>
        <w:tblW w:w="8362" w:type="dxa"/>
        <w:tblInd w:w="0" w:type="dxa"/>
        <w:tblLayout w:type="fixed"/>
        <w:tblCellMar>
          <w:top w:w="15" w:type="dxa"/>
          <w:left w:w="15" w:type="dxa"/>
          <w:bottom w:w="15" w:type="dxa"/>
          <w:right w:w="15" w:type="dxa"/>
        </w:tblCellMar>
      </w:tblPr>
      <w:tblGrid>
        <w:gridCol w:w="3558"/>
        <w:gridCol w:w="1295"/>
        <w:gridCol w:w="1853"/>
        <w:gridCol w:w="1656"/>
      </w:tblGrid>
      <w:tr w14:paraId="45594F6B">
        <w:tblPrEx>
          <w:tblCellMar>
            <w:top w:w="15" w:type="dxa"/>
            <w:left w:w="15" w:type="dxa"/>
            <w:bottom w:w="15" w:type="dxa"/>
            <w:right w:w="15" w:type="dxa"/>
          </w:tblCellMar>
        </w:tblPrEx>
        <w:trPr>
          <w:trHeight w:val="664" w:hRule="atLeast"/>
        </w:trPr>
        <w:tc>
          <w:tcPr>
            <w:tcW w:w="3753" w:type="dxa"/>
            <w:tcBorders>
              <w:top w:val="single" w:color="000000" w:sz="12" w:space="0"/>
              <w:left w:val="single" w:color="000000" w:sz="12" w:space="0"/>
              <w:bottom w:val="single" w:color="000000" w:sz="4" w:space="0"/>
              <w:right w:val="single" w:color="000000" w:sz="4" w:space="0"/>
            </w:tcBorders>
            <w:shd w:val="clear" w:color="auto" w:fill="FFFFFF"/>
            <w:vAlign w:val="center"/>
          </w:tcPr>
          <w:p w14:paraId="1C48557D">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项目</w:t>
            </w:r>
          </w:p>
        </w:tc>
        <w:tc>
          <w:tcPr>
            <w:tcW w:w="1365" w:type="dxa"/>
            <w:tcBorders>
              <w:top w:val="single" w:color="000000" w:sz="12" w:space="0"/>
              <w:bottom w:val="single" w:color="000000" w:sz="4" w:space="0"/>
              <w:right w:val="single" w:color="000000" w:sz="4" w:space="0"/>
            </w:tcBorders>
            <w:shd w:val="clear" w:color="auto" w:fill="FFFFFF"/>
            <w:vAlign w:val="center"/>
          </w:tcPr>
          <w:p w14:paraId="1E046ED5">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单场预算</w:t>
            </w:r>
          </w:p>
          <w:p w14:paraId="2B1CB3BA">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（所涉项目尽量明细）</w:t>
            </w:r>
          </w:p>
        </w:tc>
        <w:tc>
          <w:tcPr>
            <w:tcW w:w="1954" w:type="dxa"/>
            <w:tcBorders>
              <w:top w:val="single" w:color="000000" w:sz="12" w:space="0"/>
              <w:bottom w:val="single" w:color="000000" w:sz="4" w:space="0"/>
              <w:right w:val="single" w:color="000000" w:sz="4" w:space="0"/>
            </w:tcBorders>
            <w:shd w:val="clear" w:color="auto" w:fill="FFFFFF"/>
            <w:vAlign w:val="center"/>
          </w:tcPr>
          <w:p w14:paraId="0727B1F4">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场次</w:t>
            </w:r>
          </w:p>
        </w:tc>
        <w:tc>
          <w:tcPr>
            <w:tcW w:w="1746"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18E286C7">
            <w:pPr>
              <w:widowControl/>
              <w:jc w:val="center"/>
              <w:textAlignment w:val="center"/>
              <w:rPr>
                <w:rFonts w:ascii="宋体" w:hAnsi="宋体" w:cs="宋体"/>
                <w:sz w:val="18"/>
                <w:szCs w:val="18"/>
              </w:rPr>
            </w:pPr>
            <w:r>
              <w:rPr>
                <w:rFonts w:hint="eastAsia" w:ascii="宋体" w:hAnsi="宋体" w:cs="宋体"/>
                <w:kern w:val="0"/>
                <w:sz w:val="18"/>
                <w:szCs w:val="18"/>
              </w:rPr>
              <w:t>预算报价</w:t>
            </w:r>
          </w:p>
        </w:tc>
      </w:tr>
      <w:tr w14:paraId="2341FEDD">
        <w:tblPrEx>
          <w:tblCellMar>
            <w:top w:w="15" w:type="dxa"/>
            <w:left w:w="15" w:type="dxa"/>
            <w:bottom w:w="15" w:type="dxa"/>
            <w:right w:w="15" w:type="dxa"/>
          </w:tblCellMar>
        </w:tblPrEx>
        <w:trPr>
          <w:trHeight w:val="23" w:hRule="atLeast"/>
        </w:trPr>
        <w:tc>
          <w:tcPr>
            <w:tcW w:w="3753"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0E488E85">
            <w:pPr>
              <w:widowControl/>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场地景观布置</w:t>
            </w:r>
          </w:p>
        </w:tc>
        <w:tc>
          <w:tcPr>
            <w:tcW w:w="1365" w:type="dxa"/>
            <w:tcBorders>
              <w:top w:val="single" w:color="000000" w:sz="4" w:space="0"/>
              <w:bottom w:val="single" w:color="000000" w:sz="4" w:space="0"/>
              <w:right w:val="single" w:color="000000" w:sz="4" w:space="0"/>
            </w:tcBorders>
            <w:shd w:val="clear" w:color="auto" w:fill="FFFFFF"/>
            <w:vAlign w:val="center"/>
          </w:tcPr>
          <w:p w14:paraId="10904535">
            <w:pPr>
              <w:widowControl/>
              <w:textAlignment w:val="center"/>
              <w:rPr>
                <w:rFonts w:ascii="微软雅黑" w:hAnsi="微软雅黑" w:eastAsia="微软雅黑" w:cs="微软雅黑"/>
                <w:sz w:val="18"/>
                <w:szCs w:val="18"/>
              </w:rPr>
            </w:pPr>
          </w:p>
        </w:tc>
        <w:tc>
          <w:tcPr>
            <w:tcW w:w="1954" w:type="dxa"/>
            <w:tcBorders>
              <w:top w:val="single" w:color="000000" w:sz="4" w:space="0"/>
              <w:bottom w:val="single" w:color="000000" w:sz="4" w:space="0"/>
              <w:right w:val="single" w:color="000000" w:sz="4" w:space="0"/>
            </w:tcBorders>
            <w:shd w:val="clear" w:color="auto" w:fill="FFFFFF"/>
            <w:vAlign w:val="center"/>
          </w:tcPr>
          <w:p w14:paraId="09BBC146">
            <w:pPr>
              <w:widowControl/>
              <w:textAlignment w:val="center"/>
              <w:rPr>
                <w:rFonts w:ascii="微软雅黑" w:hAnsi="微软雅黑" w:eastAsia="微软雅黑" w:cs="微软雅黑"/>
                <w:sz w:val="18"/>
                <w:szCs w:val="18"/>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244B1">
            <w:pPr>
              <w:widowControl/>
              <w:jc w:val="center"/>
              <w:textAlignment w:val="center"/>
              <w:rPr>
                <w:rFonts w:ascii="微软雅黑" w:hAnsi="微软雅黑" w:eastAsia="微软雅黑" w:cs="微软雅黑"/>
                <w:sz w:val="18"/>
                <w:szCs w:val="18"/>
              </w:rPr>
            </w:pPr>
          </w:p>
        </w:tc>
      </w:tr>
      <w:tr w14:paraId="7FDCFF26">
        <w:tblPrEx>
          <w:tblCellMar>
            <w:top w:w="15" w:type="dxa"/>
            <w:left w:w="15" w:type="dxa"/>
            <w:bottom w:w="15" w:type="dxa"/>
            <w:right w:w="15" w:type="dxa"/>
          </w:tblCellMar>
        </w:tblPrEx>
        <w:trPr>
          <w:trHeight w:val="23" w:hRule="atLeast"/>
        </w:trPr>
        <w:tc>
          <w:tcPr>
            <w:tcW w:w="3753"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35DB1F7B">
            <w:pPr>
              <w:widowControl/>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场地租金</w:t>
            </w:r>
          </w:p>
        </w:tc>
        <w:tc>
          <w:tcPr>
            <w:tcW w:w="1365" w:type="dxa"/>
            <w:tcBorders>
              <w:top w:val="single" w:color="000000" w:sz="4" w:space="0"/>
              <w:bottom w:val="single" w:color="000000" w:sz="4" w:space="0"/>
              <w:right w:val="single" w:color="000000" w:sz="4" w:space="0"/>
            </w:tcBorders>
            <w:shd w:val="clear" w:color="auto" w:fill="FFFFFF"/>
            <w:vAlign w:val="center"/>
          </w:tcPr>
          <w:p w14:paraId="32538F32">
            <w:pPr>
              <w:widowControl/>
              <w:textAlignment w:val="center"/>
              <w:rPr>
                <w:rFonts w:ascii="微软雅黑" w:hAnsi="微软雅黑" w:eastAsia="微软雅黑" w:cs="微软雅黑"/>
                <w:sz w:val="18"/>
                <w:szCs w:val="18"/>
              </w:rPr>
            </w:pPr>
          </w:p>
        </w:tc>
        <w:tc>
          <w:tcPr>
            <w:tcW w:w="1954" w:type="dxa"/>
            <w:tcBorders>
              <w:top w:val="single" w:color="000000" w:sz="4" w:space="0"/>
              <w:bottom w:val="single" w:color="000000" w:sz="4" w:space="0"/>
              <w:right w:val="single" w:color="000000" w:sz="4" w:space="0"/>
            </w:tcBorders>
            <w:shd w:val="clear" w:color="auto" w:fill="FFFFFF"/>
            <w:vAlign w:val="center"/>
          </w:tcPr>
          <w:p w14:paraId="4AA93F04">
            <w:pPr>
              <w:widowControl/>
              <w:textAlignment w:val="center"/>
              <w:rPr>
                <w:rFonts w:ascii="微软雅黑" w:hAnsi="微软雅黑" w:eastAsia="微软雅黑" w:cs="微软雅黑"/>
                <w:kern w:val="0"/>
                <w:sz w:val="18"/>
                <w:szCs w:val="18"/>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34BBA">
            <w:pPr>
              <w:widowControl/>
              <w:jc w:val="center"/>
              <w:textAlignment w:val="center"/>
              <w:rPr>
                <w:rFonts w:ascii="微软雅黑" w:hAnsi="微软雅黑" w:eastAsia="微软雅黑" w:cs="微软雅黑"/>
                <w:sz w:val="18"/>
                <w:szCs w:val="18"/>
              </w:rPr>
            </w:pPr>
          </w:p>
        </w:tc>
      </w:tr>
      <w:tr w14:paraId="77AC8FCA">
        <w:tblPrEx>
          <w:tblCellMar>
            <w:top w:w="15" w:type="dxa"/>
            <w:left w:w="15" w:type="dxa"/>
            <w:bottom w:w="15" w:type="dxa"/>
            <w:right w:w="15" w:type="dxa"/>
          </w:tblCellMar>
        </w:tblPrEx>
        <w:trPr>
          <w:trHeight w:val="23" w:hRule="atLeast"/>
        </w:trPr>
        <w:tc>
          <w:tcPr>
            <w:tcW w:w="3753"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5C355A2D">
            <w:pPr>
              <w:widowControl/>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嘉宾邀请费</w:t>
            </w:r>
          </w:p>
        </w:tc>
        <w:tc>
          <w:tcPr>
            <w:tcW w:w="1365" w:type="dxa"/>
            <w:tcBorders>
              <w:top w:val="single" w:color="000000" w:sz="4" w:space="0"/>
              <w:bottom w:val="single" w:color="000000" w:sz="4" w:space="0"/>
              <w:right w:val="single" w:color="000000" w:sz="4" w:space="0"/>
            </w:tcBorders>
            <w:shd w:val="clear" w:color="auto" w:fill="FFFFFF"/>
            <w:vAlign w:val="center"/>
          </w:tcPr>
          <w:p w14:paraId="05D1567B">
            <w:pPr>
              <w:widowControl/>
              <w:textAlignment w:val="center"/>
              <w:rPr>
                <w:rFonts w:ascii="微软雅黑" w:hAnsi="微软雅黑" w:eastAsia="微软雅黑" w:cs="微软雅黑"/>
                <w:sz w:val="18"/>
                <w:szCs w:val="18"/>
              </w:rPr>
            </w:pPr>
          </w:p>
        </w:tc>
        <w:tc>
          <w:tcPr>
            <w:tcW w:w="1954" w:type="dxa"/>
            <w:tcBorders>
              <w:top w:val="single" w:color="000000" w:sz="4" w:space="0"/>
              <w:bottom w:val="single" w:color="000000" w:sz="4" w:space="0"/>
              <w:right w:val="single" w:color="000000" w:sz="4" w:space="0"/>
            </w:tcBorders>
            <w:shd w:val="clear" w:color="auto" w:fill="FFFFFF"/>
            <w:vAlign w:val="center"/>
          </w:tcPr>
          <w:p w14:paraId="4AEF4FE6">
            <w:pPr>
              <w:widowControl/>
              <w:textAlignment w:val="center"/>
              <w:rPr>
                <w:rFonts w:ascii="微软雅黑" w:hAnsi="微软雅黑" w:eastAsia="微软雅黑" w:cs="微软雅黑"/>
                <w:sz w:val="18"/>
                <w:szCs w:val="18"/>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912A1">
            <w:pPr>
              <w:widowControl/>
              <w:jc w:val="center"/>
              <w:textAlignment w:val="center"/>
              <w:rPr>
                <w:rFonts w:ascii="微软雅黑" w:hAnsi="微软雅黑" w:eastAsia="微软雅黑" w:cs="微软雅黑"/>
                <w:sz w:val="18"/>
                <w:szCs w:val="18"/>
              </w:rPr>
            </w:pPr>
          </w:p>
        </w:tc>
      </w:tr>
      <w:tr w14:paraId="66C83379">
        <w:tblPrEx>
          <w:tblCellMar>
            <w:top w:w="15" w:type="dxa"/>
            <w:left w:w="15" w:type="dxa"/>
            <w:bottom w:w="15" w:type="dxa"/>
            <w:right w:w="15" w:type="dxa"/>
          </w:tblCellMar>
        </w:tblPrEx>
        <w:trPr>
          <w:trHeight w:val="23" w:hRule="atLeast"/>
        </w:trPr>
        <w:tc>
          <w:tcPr>
            <w:tcW w:w="3753" w:type="dxa"/>
            <w:vMerge w:val="restart"/>
            <w:tcBorders>
              <w:top w:val="single" w:color="000000" w:sz="4" w:space="0"/>
              <w:left w:val="single" w:color="000000" w:sz="12" w:space="0"/>
              <w:right w:val="single" w:color="000000" w:sz="4" w:space="0"/>
            </w:tcBorders>
            <w:shd w:val="clear" w:color="auto" w:fill="FFFFFF"/>
            <w:vAlign w:val="center"/>
          </w:tcPr>
          <w:p w14:paraId="32152867">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媒体推广费</w:t>
            </w:r>
          </w:p>
        </w:tc>
        <w:tc>
          <w:tcPr>
            <w:tcW w:w="1365" w:type="dxa"/>
            <w:tcBorders>
              <w:top w:val="single" w:color="000000" w:sz="4" w:space="0"/>
              <w:bottom w:val="single" w:color="000000" w:sz="4" w:space="0"/>
              <w:right w:val="single" w:color="000000" w:sz="4" w:space="0"/>
            </w:tcBorders>
            <w:shd w:val="clear" w:color="auto" w:fill="FFFFFF"/>
            <w:vAlign w:val="center"/>
          </w:tcPr>
          <w:p w14:paraId="70BBC02C">
            <w:pPr>
              <w:widowControl/>
              <w:textAlignment w:val="center"/>
              <w:rPr>
                <w:rFonts w:ascii="微软雅黑" w:hAnsi="微软雅黑" w:eastAsia="微软雅黑" w:cs="微软雅黑"/>
                <w:sz w:val="18"/>
                <w:szCs w:val="18"/>
              </w:rPr>
            </w:pPr>
            <w:r>
              <w:rPr>
                <w:rFonts w:hint="eastAsia" w:ascii="微软雅黑" w:hAnsi="微软雅黑" w:eastAsia="微软雅黑" w:cs="微软雅黑"/>
                <w:sz w:val="18"/>
                <w:szCs w:val="18"/>
              </w:rPr>
              <w:t>重点场次报道</w:t>
            </w:r>
          </w:p>
        </w:tc>
        <w:tc>
          <w:tcPr>
            <w:tcW w:w="1954" w:type="dxa"/>
            <w:tcBorders>
              <w:top w:val="single" w:color="000000" w:sz="4" w:space="0"/>
              <w:bottom w:val="single" w:color="000000" w:sz="4" w:space="0"/>
              <w:right w:val="single" w:color="000000" w:sz="4" w:space="0"/>
            </w:tcBorders>
            <w:shd w:val="clear" w:color="auto" w:fill="FFFFFF"/>
            <w:vAlign w:val="center"/>
          </w:tcPr>
          <w:p w14:paraId="6DC84022">
            <w:pPr>
              <w:widowControl/>
              <w:textAlignment w:val="center"/>
              <w:rPr>
                <w:rFonts w:ascii="微软雅黑" w:hAnsi="微软雅黑" w:eastAsia="微软雅黑" w:cs="微软雅黑"/>
                <w:sz w:val="18"/>
                <w:szCs w:val="18"/>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144C6">
            <w:pPr>
              <w:widowControl/>
              <w:jc w:val="center"/>
              <w:textAlignment w:val="center"/>
              <w:rPr>
                <w:rFonts w:ascii="微软雅黑" w:hAnsi="微软雅黑" w:eastAsia="微软雅黑" w:cs="微软雅黑"/>
                <w:sz w:val="18"/>
                <w:szCs w:val="18"/>
              </w:rPr>
            </w:pPr>
          </w:p>
        </w:tc>
      </w:tr>
      <w:tr w14:paraId="167E283F">
        <w:tblPrEx>
          <w:tblCellMar>
            <w:top w:w="15" w:type="dxa"/>
            <w:left w:w="15" w:type="dxa"/>
            <w:bottom w:w="15" w:type="dxa"/>
            <w:right w:w="15" w:type="dxa"/>
          </w:tblCellMar>
        </w:tblPrEx>
        <w:trPr>
          <w:trHeight w:val="23" w:hRule="atLeast"/>
        </w:trPr>
        <w:tc>
          <w:tcPr>
            <w:tcW w:w="3753" w:type="dxa"/>
            <w:vMerge w:val="continue"/>
            <w:tcBorders>
              <w:left w:val="single" w:color="000000" w:sz="12" w:space="0"/>
              <w:right w:val="single" w:color="000000" w:sz="4" w:space="0"/>
            </w:tcBorders>
            <w:shd w:val="clear" w:color="auto" w:fill="FFFFFF"/>
            <w:vAlign w:val="center"/>
          </w:tcPr>
          <w:p w14:paraId="296B971A">
            <w:pPr>
              <w:jc w:val="left"/>
              <w:rPr>
                <w:rFonts w:ascii="微软雅黑" w:hAnsi="微软雅黑" w:eastAsia="微软雅黑" w:cs="微软雅黑"/>
                <w:sz w:val="18"/>
                <w:szCs w:val="18"/>
              </w:rPr>
            </w:pPr>
          </w:p>
        </w:tc>
        <w:tc>
          <w:tcPr>
            <w:tcW w:w="1365" w:type="dxa"/>
            <w:tcBorders>
              <w:top w:val="single" w:color="000000" w:sz="4" w:space="0"/>
              <w:bottom w:val="single" w:color="auto" w:sz="4" w:space="0"/>
              <w:right w:val="single" w:color="000000" w:sz="4" w:space="0"/>
            </w:tcBorders>
            <w:shd w:val="clear" w:color="auto" w:fill="FFFFFF"/>
            <w:vAlign w:val="center"/>
          </w:tcPr>
          <w:p w14:paraId="1F909ABC">
            <w:pPr>
              <w:widowControl/>
              <w:textAlignment w:val="center"/>
              <w:rPr>
                <w:rFonts w:ascii="微软雅黑" w:hAnsi="微软雅黑" w:eastAsia="微软雅黑" w:cs="微软雅黑"/>
                <w:sz w:val="18"/>
                <w:szCs w:val="18"/>
              </w:rPr>
            </w:pPr>
            <w:r>
              <w:rPr>
                <w:rFonts w:hint="eastAsia" w:ascii="微软雅黑" w:hAnsi="微软雅黑" w:eastAsia="微软雅黑" w:cs="微软雅黑"/>
                <w:sz w:val="18"/>
                <w:szCs w:val="18"/>
              </w:rPr>
              <w:t>普通场次报道</w:t>
            </w:r>
          </w:p>
        </w:tc>
        <w:tc>
          <w:tcPr>
            <w:tcW w:w="1954" w:type="dxa"/>
            <w:tcBorders>
              <w:top w:val="single" w:color="000000" w:sz="4" w:space="0"/>
              <w:bottom w:val="single" w:color="auto" w:sz="4" w:space="0"/>
              <w:right w:val="single" w:color="000000" w:sz="4" w:space="0"/>
            </w:tcBorders>
            <w:shd w:val="clear" w:color="auto" w:fill="FFFFFF"/>
            <w:vAlign w:val="center"/>
          </w:tcPr>
          <w:p w14:paraId="098CF36B">
            <w:pPr>
              <w:widowControl/>
              <w:textAlignment w:val="center"/>
              <w:rPr>
                <w:rFonts w:ascii="微软雅黑" w:hAnsi="微软雅黑" w:eastAsia="微软雅黑" w:cs="微软雅黑"/>
                <w:sz w:val="18"/>
                <w:szCs w:val="18"/>
              </w:rPr>
            </w:pPr>
          </w:p>
        </w:tc>
        <w:tc>
          <w:tcPr>
            <w:tcW w:w="1746"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F631088">
            <w:pPr>
              <w:widowControl/>
              <w:jc w:val="center"/>
              <w:textAlignment w:val="center"/>
              <w:rPr>
                <w:rFonts w:ascii="微软雅黑" w:hAnsi="微软雅黑" w:eastAsia="微软雅黑" w:cs="微软雅黑"/>
                <w:sz w:val="18"/>
                <w:szCs w:val="18"/>
              </w:rPr>
            </w:pPr>
          </w:p>
        </w:tc>
      </w:tr>
      <w:tr w14:paraId="65B14212">
        <w:tblPrEx>
          <w:tblCellMar>
            <w:top w:w="15" w:type="dxa"/>
            <w:left w:w="15" w:type="dxa"/>
            <w:bottom w:w="15" w:type="dxa"/>
            <w:right w:w="15" w:type="dxa"/>
          </w:tblCellMar>
        </w:tblPrEx>
        <w:trPr>
          <w:trHeight w:val="23" w:hRule="atLeast"/>
        </w:trPr>
        <w:tc>
          <w:tcPr>
            <w:tcW w:w="3753" w:type="dxa"/>
            <w:vMerge w:val="continue"/>
            <w:tcBorders>
              <w:left w:val="single" w:color="000000" w:sz="12" w:space="0"/>
              <w:bottom w:val="single" w:color="000000" w:sz="4" w:space="0"/>
              <w:right w:val="single" w:color="000000" w:sz="4" w:space="0"/>
            </w:tcBorders>
            <w:shd w:val="clear" w:color="auto" w:fill="FFFFFF"/>
            <w:vAlign w:val="center"/>
          </w:tcPr>
          <w:p w14:paraId="00DAAFAA">
            <w:pPr>
              <w:jc w:val="left"/>
              <w:rPr>
                <w:rFonts w:ascii="微软雅黑" w:hAnsi="微软雅黑" w:eastAsia="微软雅黑" w:cs="微软雅黑"/>
                <w:sz w:val="18"/>
                <w:szCs w:val="18"/>
              </w:rPr>
            </w:pPr>
          </w:p>
        </w:tc>
        <w:tc>
          <w:tcPr>
            <w:tcW w:w="1365" w:type="dxa"/>
            <w:tcBorders>
              <w:top w:val="single" w:color="auto" w:sz="4" w:space="0"/>
              <w:bottom w:val="single" w:color="000000" w:sz="4" w:space="0"/>
              <w:right w:val="single" w:color="000000" w:sz="4" w:space="0"/>
            </w:tcBorders>
            <w:shd w:val="clear" w:color="auto" w:fill="FFFFFF"/>
            <w:vAlign w:val="center"/>
          </w:tcPr>
          <w:p w14:paraId="6091B7C4">
            <w:pPr>
              <w:textAlignment w:val="center"/>
              <w:rPr>
                <w:rFonts w:ascii="微软雅黑" w:hAnsi="微软雅黑" w:eastAsia="微软雅黑" w:cs="微软雅黑"/>
                <w:sz w:val="18"/>
                <w:szCs w:val="18"/>
              </w:rPr>
            </w:pPr>
            <w:r>
              <w:rPr>
                <w:rFonts w:hint="eastAsia" w:ascii="微软雅黑" w:hAnsi="微软雅黑" w:eastAsia="微软雅黑" w:cs="微软雅黑"/>
                <w:sz w:val="18"/>
                <w:szCs w:val="18"/>
              </w:rPr>
              <w:t>摄影摄像</w:t>
            </w:r>
          </w:p>
        </w:tc>
        <w:tc>
          <w:tcPr>
            <w:tcW w:w="1954" w:type="dxa"/>
            <w:tcBorders>
              <w:top w:val="single" w:color="auto" w:sz="4" w:space="0"/>
              <w:bottom w:val="single" w:color="000000" w:sz="4" w:space="0"/>
              <w:right w:val="single" w:color="000000" w:sz="4" w:space="0"/>
            </w:tcBorders>
            <w:shd w:val="clear" w:color="auto" w:fill="FFFFFF"/>
            <w:vAlign w:val="center"/>
          </w:tcPr>
          <w:p w14:paraId="5143BE15">
            <w:pPr>
              <w:widowControl/>
              <w:textAlignment w:val="center"/>
              <w:rPr>
                <w:rFonts w:ascii="微软雅黑" w:hAnsi="微软雅黑" w:eastAsia="微软雅黑" w:cs="微软雅黑"/>
                <w:sz w:val="18"/>
                <w:szCs w:val="18"/>
              </w:rPr>
            </w:pPr>
          </w:p>
        </w:tc>
        <w:tc>
          <w:tcPr>
            <w:tcW w:w="1746" w:type="dxa"/>
            <w:tcBorders>
              <w:top w:val="single" w:color="auto" w:sz="4" w:space="0"/>
              <w:left w:val="single" w:color="000000" w:sz="4" w:space="0"/>
              <w:bottom w:val="single" w:color="000000" w:sz="4" w:space="0"/>
              <w:right w:val="single" w:color="000000" w:sz="4" w:space="0"/>
            </w:tcBorders>
            <w:shd w:val="clear" w:color="auto" w:fill="FFFFFF"/>
            <w:vAlign w:val="center"/>
          </w:tcPr>
          <w:p w14:paraId="2EE015CE">
            <w:pPr>
              <w:widowControl/>
              <w:jc w:val="center"/>
              <w:textAlignment w:val="center"/>
              <w:rPr>
                <w:rFonts w:ascii="微软雅黑" w:hAnsi="微软雅黑" w:eastAsia="微软雅黑" w:cs="微软雅黑"/>
                <w:sz w:val="18"/>
                <w:szCs w:val="18"/>
              </w:rPr>
            </w:pPr>
          </w:p>
        </w:tc>
      </w:tr>
      <w:tr w14:paraId="0B28B2A4">
        <w:tblPrEx>
          <w:tblCellMar>
            <w:top w:w="15" w:type="dxa"/>
            <w:left w:w="15" w:type="dxa"/>
            <w:bottom w:w="15" w:type="dxa"/>
            <w:right w:w="15" w:type="dxa"/>
          </w:tblCellMar>
        </w:tblPrEx>
        <w:trPr>
          <w:trHeight w:val="23" w:hRule="atLeast"/>
        </w:trPr>
        <w:tc>
          <w:tcPr>
            <w:tcW w:w="3753"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5C409C41">
            <w:pPr>
              <w:widowControl/>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交通费</w:t>
            </w:r>
          </w:p>
        </w:tc>
        <w:tc>
          <w:tcPr>
            <w:tcW w:w="1365" w:type="dxa"/>
            <w:tcBorders>
              <w:top w:val="single" w:color="000000" w:sz="4" w:space="0"/>
              <w:bottom w:val="single" w:color="000000" w:sz="4" w:space="0"/>
              <w:right w:val="single" w:color="000000" w:sz="4" w:space="0"/>
            </w:tcBorders>
            <w:shd w:val="clear" w:color="auto" w:fill="FFFFFF"/>
            <w:vAlign w:val="center"/>
          </w:tcPr>
          <w:p w14:paraId="35B76326">
            <w:pPr>
              <w:jc w:val="left"/>
              <w:rPr>
                <w:rFonts w:ascii="微软雅黑" w:hAnsi="微软雅黑" w:eastAsia="微软雅黑" w:cs="微软雅黑"/>
                <w:sz w:val="18"/>
                <w:szCs w:val="18"/>
              </w:rPr>
            </w:pPr>
          </w:p>
        </w:tc>
        <w:tc>
          <w:tcPr>
            <w:tcW w:w="1954" w:type="dxa"/>
            <w:tcBorders>
              <w:top w:val="single" w:color="000000" w:sz="4" w:space="0"/>
              <w:bottom w:val="single" w:color="000000" w:sz="4" w:space="0"/>
              <w:right w:val="single" w:color="000000" w:sz="4" w:space="0"/>
            </w:tcBorders>
            <w:shd w:val="clear" w:color="auto" w:fill="FFFFFF"/>
            <w:vAlign w:val="center"/>
          </w:tcPr>
          <w:p w14:paraId="5763741B">
            <w:pPr>
              <w:rPr>
                <w:rFonts w:ascii="微软雅黑" w:hAnsi="微软雅黑" w:eastAsia="微软雅黑" w:cs="微软雅黑"/>
                <w:sz w:val="18"/>
                <w:szCs w:val="18"/>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A1EB4">
            <w:pPr>
              <w:widowControl/>
              <w:jc w:val="center"/>
              <w:textAlignment w:val="center"/>
              <w:rPr>
                <w:rFonts w:ascii="微软雅黑" w:hAnsi="微软雅黑" w:eastAsia="微软雅黑" w:cs="微软雅黑"/>
                <w:sz w:val="18"/>
                <w:szCs w:val="18"/>
              </w:rPr>
            </w:pPr>
          </w:p>
        </w:tc>
      </w:tr>
      <w:tr w14:paraId="1809C4DD">
        <w:tblPrEx>
          <w:tblCellMar>
            <w:top w:w="15" w:type="dxa"/>
            <w:left w:w="15" w:type="dxa"/>
            <w:bottom w:w="15" w:type="dxa"/>
            <w:right w:w="15" w:type="dxa"/>
          </w:tblCellMar>
        </w:tblPrEx>
        <w:trPr>
          <w:trHeight w:val="23" w:hRule="atLeast"/>
        </w:trPr>
        <w:tc>
          <w:tcPr>
            <w:tcW w:w="3753" w:type="dxa"/>
            <w:tcBorders>
              <w:top w:val="single" w:color="000000" w:sz="4" w:space="0"/>
              <w:left w:val="single" w:color="000000" w:sz="12" w:space="0"/>
              <w:right w:val="single" w:color="000000" w:sz="4" w:space="0"/>
            </w:tcBorders>
            <w:shd w:val="clear" w:color="auto" w:fill="FFFFFF"/>
            <w:vAlign w:val="center"/>
          </w:tcPr>
          <w:p w14:paraId="3359E97D">
            <w:pPr>
              <w:widowControl/>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住宿费</w:t>
            </w:r>
          </w:p>
        </w:tc>
        <w:tc>
          <w:tcPr>
            <w:tcW w:w="1365" w:type="dxa"/>
            <w:tcBorders>
              <w:top w:val="single" w:color="000000" w:sz="4" w:space="0"/>
              <w:right w:val="single" w:color="000000" w:sz="4" w:space="0"/>
            </w:tcBorders>
            <w:shd w:val="clear" w:color="auto" w:fill="FFFFFF"/>
            <w:vAlign w:val="center"/>
          </w:tcPr>
          <w:p w14:paraId="1B5F24D2">
            <w:pPr>
              <w:widowControl/>
              <w:textAlignment w:val="center"/>
              <w:rPr>
                <w:rFonts w:ascii="微软雅黑" w:hAnsi="微软雅黑" w:eastAsia="微软雅黑" w:cs="微软雅黑"/>
                <w:sz w:val="18"/>
                <w:szCs w:val="18"/>
              </w:rPr>
            </w:pPr>
          </w:p>
        </w:tc>
        <w:tc>
          <w:tcPr>
            <w:tcW w:w="1954" w:type="dxa"/>
            <w:tcBorders>
              <w:top w:val="single" w:color="000000" w:sz="4" w:space="0"/>
              <w:right w:val="single" w:color="000000" w:sz="4" w:space="0"/>
            </w:tcBorders>
            <w:shd w:val="clear" w:color="auto" w:fill="FFFFFF"/>
            <w:vAlign w:val="center"/>
          </w:tcPr>
          <w:p w14:paraId="2C145FE9">
            <w:pPr>
              <w:widowControl/>
              <w:textAlignment w:val="center"/>
              <w:rPr>
                <w:rFonts w:ascii="微软雅黑" w:hAnsi="微软雅黑" w:eastAsia="微软雅黑" w:cs="微软雅黑"/>
                <w:sz w:val="18"/>
                <w:szCs w:val="18"/>
              </w:rPr>
            </w:pPr>
          </w:p>
        </w:tc>
        <w:tc>
          <w:tcPr>
            <w:tcW w:w="1746" w:type="dxa"/>
            <w:tcBorders>
              <w:top w:val="single" w:color="000000" w:sz="4" w:space="0"/>
              <w:left w:val="single" w:color="000000" w:sz="4" w:space="0"/>
              <w:right w:val="single" w:color="000000" w:sz="4" w:space="0"/>
            </w:tcBorders>
            <w:shd w:val="clear" w:color="auto" w:fill="FFFFFF"/>
            <w:vAlign w:val="center"/>
          </w:tcPr>
          <w:p w14:paraId="24B03C65">
            <w:pPr>
              <w:widowControl/>
              <w:jc w:val="center"/>
              <w:textAlignment w:val="center"/>
              <w:rPr>
                <w:rFonts w:ascii="微软雅黑" w:hAnsi="微软雅黑" w:eastAsia="微软雅黑" w:cs="微软雅黑"/>
                <w:sz w:val="18"/>
                <w:szCs w:val="18"/>
              </w:rPr>
            </w:pPr>
          </w:p>
        </w:tc>
      </w:tr>
      <w:tr w14:paraId="468BACA5">
        <w:tblPrEx>
          <w:tblCellMar>
            <w:top w:w="15" w:type="dxa"/>
            <w:left w:w="15" w:type="dxa"/>
            <w:bottom w:w="15" w:type="dxa"/>
            <w:right w:w="15" w:type="dxa"/>
          </w:tblCellMar>
        </w:tblPrEx>
        <w:trPr>
          <w:trHeight w:val="23" w:hRule="atLeast"/>
        </w:trPr>
        <w:tc>
          <w:tcPr>
            <w:tcW w:w="3753" w:type="dxa"/>
            <w:tcBorders>
              <w:top w:val="single" w:color="000000" w:sz="4" w:space="0"/>
              <w:left w:val="single" w:color="000000" w:sz="12" w:space="0"/>
              <w:right w:val="single" w:color="000000" w:sz="4" w:space="0"/>
            </w:tcBorders>
            <w:shd w:val="clear" w:color="auto" w:fill="FFFFFF"/>
            <w:vAlign w:val="center"/>
          </w:tcPr>
          <w:p w14:paraId="49D2016A">
            <w:pPr>
              <w:widowControl/>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餐费</w:t>
            </w:r>
          </w:p>
        </w:tc>
        <w:tc>
          <w:tcPr>
            <w:tcW w:w="1365" w:type="dxa"/>
            <w:tcBorders>
              <w:top w:val="single" w:color="000000" w:sz="4" w:space="0"/>
              <w:right w:val="single" w:color="000000" w:sz="4" w:space="0"/>
            </w:tcBorders>
            <w:shd w:val="clear" w:color="auto" w:fill="FFFFFF"/>
            <w:vAlign w:val="center"/>
          </w:tcPr>
          <w:p w14:paraId="188D2304">
            <w:pPr>
              <w:widowControl/>
              <w:textAlignment w:val="center"/>
              <w:rPr>
                <w:rFonts w:ascii="微软雅黑" w:hAnsi="微软雅黑" w:eastAsia="微软雅黑" w:cs="微软雅黑"/>
                <w:sz w:val="18"/>
                <w:szCs w:val="18"/>
              </w:rPr>
            </w:pPr>
          </w:p>
        </w:tc>
        <w:tc>
          <w:tcPr>
            <w:tcW w:w="1954" w:type="dxa"/>
            <w:tcBorders>
              <w:top w:val="single" w:color="000000" w:sz="4" w:space="0"/>
              <w:right w:val="single" w:color="000000" w:sz="4" w:space="0"/>
            </w:tcBorders>
            <w:shd w:val="clear" w:color="auto" w:fill="FFFFFF"/>
            <w:vAlign w:val="center"/>
          </w:tcPr>
          <w:p w14:paraId="79850C51">
            <w:pPr>
              <w:widowControl/>
              <w:textAlignment w:val="center"/>
              <w:rPr>
                <w:rFonts w:ascii="微软雅黑" w:hAnsi="微软雅黑" w:eastAsia="微软雅黑" w:cs="微软雅黑"/>
                <w:sz w:val="18"/>
                <w:szCs w:val="18"/>
              </w:rPr>
            </w:pPr>
          </w:p>
        </w:tc>
        <w:tc>
          <w:tcPr>
            <w:tcW w:w="1746" w:type="dxa"/>
            <w:tcBorders>
              <w:top w:val="single" w:color="000000" w:sz="4" w:space="0"/>
              <w:left w:val="single" w:color="000000" w:sz="4" w:space="0"/>
              <w:right w:val="single" w:color="000000" w:sz="4" w:space="0"/>
            </w:tcBorders>
            <w:shd w:val="clear" w:color="auto" w:fill="FFFFFF"/>
            <w:vAlign w:val="center"/>
          </w:tcPr>
          <w:p w14:paraId="003684A7">
            <w:pPr>
              <w:widowControl/>
              <w:jc w:val="center"/>
              <w:textAlignment w:val="center"/>
              <w:rPr>
                <w:rFonts w:ascii="微软雅黑" w:hAnsi="微软雅黑" w:eastAsia="微软雅黑" w:cs="微软雅黑"/>
                <w:sz w:val="18"/>
                <w:szCs w:val="18"/>
              </w:rPr>
            </w:pPr>
          </w:p>
        </w:tc>
      </w:tr>
      <w:tr w14:paraId="423AAFF4">
        <w:tblPrEx>
          <w:tblCellMar>
            <w:top w:w="15" w:type="dxa"/>
            <w:left w:w="15" w:type="dxa"/>
            <w:bottom w:w="15" w:type="dxa"/>
            <w:right w:w="15" w:type="dxa"/>
          </w:tblCellMar>
        </w:tblPrEx>
        <w:trPr>
          <w:trHeight w:val="23" w:hRule="atLeast"/>
        </w:trPr>
        <w:tc>
          <w:tcPr>
            <w:tcW w:w="3753" w:type="dxa"/>
            <w:tcBorders>
              <w:top w:val="single" w:color="000000" w:sz="4" w:space="0"/>
              <w:left w:val="single" w:color="000000" w:sz="12" w:space="0"/>
              <w:right w:val="single" w:color="000000" w:sz="4" w:space="0"/>
            </w:tcBorders>
            <w:shd w:val="clear" w:color="auto" w:fill="FFFFFF"/>
            <w:vAlign w:val="center"/>
          </w:tcPr>
          <w:p w14:paraId="776B15B3">
            <w:pPr>
              <w:widowControl/>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工作人员劳务</w:t>
            </w:r>
          </w:p>
        </w:tc>
        <w:tc>
          <w:tcPr>
            <w:tcW w:w="1365" w:type="dxa"/>
            <w:tcBorders>
              <w:top w:val="single" w:color="000000" w:sz="4" w:space="0"/>
              <w:right w:val="single" w:color="000000" w:sz="4" w:space="0"/>
            </w:tcBorders>
            <w:shd w:val="clear" w:color="auto" w:fill="FFFFFF"/>
            <w:vAlign w:val="center"/>
          </w:tcPr>
          <w:p w14:paraId="622C617F">
            <w:pPr>
              <w:widowControl/>
              <w:textAlignment w:val="center"/>
              <w:rPr>
                <w:rFonts w:ascii="微软雅黑" w:hAnsi="微软雅黑" w:eastAsia="微软雅黑" w:cs="微软雅黑"/>
                <w:kern w:val="0"/>
                <w:sz w:val="18"/>
                <w:szCs w:val="18"/>
              </w:rPr>
            </w:pPr>
          </w:p>
        </w:tc>
        <w:tc>
          <w:tcPr>
            <w:tcW w:w="1954" w:type="dxa"/>
            <w:tcBorders>
              <w:top w:val="single" w:color="000000" w:sz="4" w:space="0"/>
              <w:right w:val="single" w:color="000000" w:sz="4" w:space="0"/>
            </w:tcBorders>
            <w:shd w:val="clear" w:color="auto" w:fill="FFFFFF"/>
            <w:vAlign w:val="center"/>
          </w:tcPr>
          <w:p w14:paraId="5BA52D83">
            <w:pPr>
              <w:widowControl/>
              <w:textAlignment w:val="center"/>
              <w:rPr>
                <w:rFonts w:ascii="微软雅黑" w:hAnsi="微软雅黑" w:eastAsia="微软雅黑" w:cs="微软雅黑"/>
                <w:kern w:val="0"/>
                <w:sz w:val="18"/>
                <w:szCs w:val="18"/>
              </w:rPr>
            </w:pPr>
          </w:p>
        </w:tc>
        <w:tc>
          <w:tcPr>
            <w:tcW w:w="1746" w:type="dxa"/>
            <w:tcBorders>
              <w:top w:val="single" w:color="000000" w:sz="4" w:space="0"/>
              <w:left w:val="single" w:color="000000" w:sz="4" w:space="0"/>
              <w:right w:val="single" w:color="000000" w:sz="4" w:space="0"/>
            </w:tcBorders>
            <w:shd w:val="clear" w:color="auto" w:fill="FFFFFF"/>
            <w:vAlign w:val="center"/>
          </w:tcPr>
          <w:p w14:paraId="6ACFD567">
            <w:pPr>
              <w:widowControl/>
              <w:jc w:val="center"/>
              <w:textAlignment w:val="center"/>
              <w:rPr>
                <w:rFonts w:ascii="微软雅黑" w:hAnsi="微软雅黑" w:eastAsia="微软雅黑" w:cs="微软雅黑"/>
                <w:kern w:val="0"/>
                <w:sz w:val="18"/>
                <w:szCs w:val="18"/>
              </w:rPr>
            </w:pPr>
          </w:p>
        </w:tc>
      </w:tr>
      <w:tr w14:paraId="428CC05D">
        <w:tblPrEx>
          <w:tblCellMar>
            <w:top w:w="15" w:type="dxa"/>
            <w:left w:w="15" w:type="dxa"/>
            <w:bottom w:w="15" w:type="dxa"/>
            <w:right w:w="15" w:type="dxa"/>
          </w:tblCellMar>
        </w:tblPrEx>
        <w:trPr>
          <w:trHeight w:val="23" w:hRule="atLeast"/>
        </w:trPr>
        <w:tc>
          <w:tcPr>
            <w:tcW w:w="3753" w:type="dxa"/>
            <w:tcBorders>
              <w:top w:val="single" w:color="000000" w:sz="4" w:space="0"/>
              <w:left w:val="single" w:color="000000" w:sz="12" w:space="0"/>
              <w:bottom w:val="single" w:color="000000" w:sz="4" w:space="0"/>
              <w:right w:val="single" w:color="000000" w:sz="4" w:space="0"/>
            </w:tcBorders>
            <w:shd w:val="clear" w:color="auto" w:fill="FFFFFF"/>
            <w:vAlign w:val="bottom"/>
          </w:tcPr>
          <w:p w14:paraId="607CEDE5">
            <w:pPr>
              <w:widowControl/>
              <w:textAlignment w:val="bottom"/>
              <w:rPr>
                <w:rFonts w:ascii="微软雅黑" w:hAnsi="微软雅黑" w:eastAsia="微软雅黑" w:cs="微软雅黑"/>
                <w:sz w:val="18"/>
                <w:szCs w:val="18"/>
              </w:rPr>
            </w:pPr>
            <w:r>
              <w:rPr>
                <w:rFonts w:hint="eastAsia" w:ascii="微软雅黑" w:hAnsi="微软雅黑" w:eastAsia="微软雅黑" w:cs="微软雅黑"/>
                <w:kern w:val="0"/>
                <w:sz w:val="18"/>
                <w:szCs w:val="18"/>
              </w:rPr>
              <w:t>执行公司服务费%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3BF4442">
            <w:pPr>
              <w:rPr>
                <w:rFonts w:ascii="微软雅黑" w:hAnsi="微软雅黑" w:eastAsia="微软雅黑" w:cs="微软雅黑"/>
                <w:sz w:val="18"/>
                <w:szCs w:val="18"/>
              </w:rPr>
            </w:pPr>
          </w:p>
        </w:tc>
        <w:tc>
          <w:tcPr>
            <w:tcW w:w="195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BAA5831">
            <w:pPr>
              <w:rPr>
                <w:rFonts w:ascii="微软雅黑" w:hAnsi="微软雅黑" w:eastAsia="微软雅黑" w:cs="微软雅黑"/>
                <w:sz w:val="18"/>
                <w:szCs w:val="18"/>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1061CD3">
            <w:pPr>
              <w:widowControl/>
              <w:jc w:val="center"/>
              <w:textAlignment w:val="bottom"/>
              <w:rPr>
                <w:rFonts w:ascii="微软雅黑" w:hAnsi="微软雅黑" w:eastAsia="微软雅黑" w:cs="微软雅黑"/>
                <w:sz w:val="18"/>
                <w:szCs w:val="18"/>
              </w:rPr>
            </w:pPr>
          </w:p>
        </w:tc>
      </w:tr>
      <w:tr w14:paraId="4299FED9">
        <w:tblPrEx>
          <w:tblCellMar>
            <w:top w:w="15" w:type="dxa"/>
            <w:left w:w="15" w:type="dxa"/>
            <w:bottom w:w="15" w:type="dxa"/>
            <w:right w:w="15" w:type="dxa"/>
          </w:tblCellMar>
        </w:tblPrEx>
        <w:trPr>
          <w:trHeight w:val="23" w:hRule="atLeast"/>
        </w:trPr>
        <w:tc>
          <w:tcPr>
            <w:tcW w:w="3753" w:type="dxa"/>
            <w:tcBorders>
              <w:top w:val="single" w:color="000000" w:sz="4" w:space="0"/>
              <w:left w:val="single" w:color="000000" w:sz="12" w:space="0"/>
              <w:bottom w:val="single" w:color="000000" w:sz="4" w:space="0"/>
              <w:right w:val="single" w:color="000000" w:sz="4" w:space="0"/>
            </w:tcBorders>
            <w:shd w:val="clear" w:color="auto" w:fill="FFFFFF"/>
            <w:vAlign w:val="bottom"/>
          </w:tcPr>
          <w:p w14:paraId="2CBC9756">
            <w:pPr>
              <w:widowControl/>
              <w:textAlignment w:val="bottom"/>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其他具体费用支出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A069921">
            <w:pPr>
              <w:rPr>
                <w:rFonts w:ascii="微软雅黑" w:hAnsi="微软雅黑" w:eastAsia="微软雅黑" w:cs="微软雅黑"/>
                <w:sz w:val="18"/>
                <w:szCs w:val="18"/>
              </w:rPr>
            </w:pPr>
          </w:p>
        </w:tc>
        <w:tc>
          <w:tcPr>
            <w:tcW w:w="195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A2D6D7D">
            <w:pPr>
              <w:rPr>
                <w:rFonts w:ascii="微软雅黑" w:hAnsi="微软雅黑" w:eastAsia="微软雅黑" w:cs="微软雅黑"/>
                <w:sz w:val="18"/>
                <w:szCs w:val="18"/>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BCE40D5">
            <w:pPr>
              <w:widowControl/>
              <w:jc w:val="center"/>
              <w:textAlignment w:val="bottom"/>
              <w:rPr>
                <w:rFonts w:ascii="微软雅黑" w:hAnsi="微软雅黑" w:eastAsia="微软雅黑" w:cs="微软雅黑"/>
                <w:sz w:val="18"/>
                <w:szCs w:val="18"/>
              </w:rPr>
            </w:pPr>
          </w:p>
        </w:tc>
      </w:tr>
      <w:tr w14:paraId="5BE3B2CD">
        <w:tblPrEx>
          <w:tblCellMar>
            <w:top w:w="15" w:type="dxa"/>
            <w:left w:w="15" w:type="dxa"/>
            <w:bottom w:w="15" w:type="dxa"/>
            <w:right w:w="15" w:type="dxa"/>
          </w:tblCellMar>
        </w:tblPrEx>
        <w:trPr>
          <w:trHeight w:val="23" w:hRule="atLeast"/>
        </w:trPr>
        <w:tc>
          <w:tcPr>
            <w:tcW w:w="3753" w:type="dxa"/>
            <w:tcBorders>
              <w:top w:val="single" w:color="000000" w:sz="4" w:space="0"/>
              <w:left w:val="single" w:color="000000" w:sz="12" w:space="0"/>
              <w:bottom w:val="single" w:color="000000" w:sz="12" w:space="0"/>
              <w:right w:val="single" w:color="000000" w:sz="4" w:space="0"/>
            </w:tcBorders>
            <w:shd w:val="clear" w:color="auto" w:fill="FFFFFF"/>
            <w:vAlign w:val="center"/>
          </w:tcPr>
          <w:p w14:paraId="28D2B203">
            <w:pPr>
              <w:widowControl/>
              <w:jc w:val="center"/>
              <w:textAlignment w:val="center"/>
              <w:rPr>
                <w:rFonts w:ascii="宋体" w:hAnsi="宋体" w:cs="宋体"/>
                <w:sz w:val="18"/>
                <w:szCs w:val="18"/>
              </w:rPr>
            </w:pPr>
            <w:r>
              <w:rPr>
                <w:rFonts w:hint="eastAsia" w:ascii="宋体" w:hAnsi="宋体" w:cs="宋体"/>
                <w:kern w:val="0"/>
                <w:sz w:val="18"/>
                <w:szCs w:val="18"/>
              </w:rPr>
              <w:t>总计</w:t>
            </w:r>
          </w:p>
        </w:tc>
        <w:tc>
          <w:tcPr>
            <w:tcW w:w="1365"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3603D523">
            <w:pPr>
              <w:jc w:val="center"/>
              <w:rPr>
                <w:rFonts w:ascii="宋体" w:hAnsi="宋体" w:cs="宋体"/>
                <w:sz w:val="18"/>
                <w:szCs w:val="18"/>
              </w:rPr>
            </w:pPr>
          </w:p>
        </w:tc>
        <w:tc>
          <w:tcPr>
            <w:tcW w:w="1954"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4C147475">
            <w:pPr>
              <w:jc w:val="center"/>
              <w:rPr>
                <w:rFonts w:ascii="宋体" w:hAnsi="宋体" w:cs="宋体"/>
                <w:sz w:val="18"/>
                <w:szCs w:val="18"/>
              </w:rPr>
            </w:pPr>
          </w:p>
        </w:tc>
        <w:tc>
          <w:tcPr>
            <w:tcW w:w="1746"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47C4970D">
            <w:pPr>
              <w:rPr>
                <w:rFonts w:ascii="微软雅黑" w:hAnsi="微软雅黑" w:eastAsia="微软雅黑" w:cs="微软雅黑"/>
                <w:sz w:val="18"/>
                <w:szCs w:val="18"/>
              </w:rPr>
            </w:pPr>
          </w:p>
        </w:tc>
      </w:tr>
    </w:tbl>
    <w:p w14:paraId="494F3D96">
      <w:pPr>
        <w:jc w:val="right"/>
        <w:rPr>
          <w:rFonts w:ascii="宋体" w:hAnsi="宋体"/>
          <w:b/>
          <w:sz w:val="24"/>
        </w:rPr>
      </w:pPr>
      <w:r>
        <w:rPr>
          <w:rFonts w:hint="eastAsia" w:ascii="宋体" w:hAnsi="宋体"/>
          <w:sz w:val="24"/>
        </w:rPr>
        <w:t xml:space="preserve">                                                    价格单位：人民币元</w:t>
      </w:r>
    </w:p>
    <w:p w14:paraId="7FFA7888">
      <w:pPr>
        <w:spacing w:line="300" w:lineRule="exact"/>
        <w:rPr>
          <w:rFonts w:ascii="宋体" w:hAnsi="宋体"/>
          <w:b/>
          <w:sz w:val="24"/>
        </w:rPr>
      </w:pPr>
      <w:r>
        <w:rPr>
          <w:rFonts w:hint="eastAsia" w:ascii="宋体" w:hAnsi="宋体"/>
          <w:kern w:val="0"/>
          <w:sz w:val="24"/>
        </w:rPr>
        <w:t>注：1、</w:t>
      </w:r>
      <w:r>
        <w:rPr>
          <w:rFonts w:hint="eastAsia" w:ascii="宋体" w:hAnsi="宋体"/>
          <w:sz w:val="24"/>
        </w:rPr>
        <w:t>本次报价应为完成本项目所需的全部费用，包括但不限于以下费用：</w:t>
      </w:r>
    </w:p>
    <w:p w14:paraId="46EEFFD4">
      <w:pPr>
        <w:spacing w:line="300" w:lineRule="exact"/>
        <w:rPr>
          <w:rFonts w:ascii="宋体" w:hAnsi="宋体"/>
          <w:b/>
          <w:kern w:val="0"/>
          <w:sz w:val="24"/>
        </w:rPr>
      </w:pPr>
      <w:r>
        <w:rPr>
          <w:rFonts w:hint="eastAsia" w:ascii="宋体" w:hAnsi="宋体"/>
          <w:sz w:val="24"/>
        </w:rPr>
        <w:t>场地租金、景观布置、人员邀请、稿件撰写、摄影摄像、媒体推广、工作人员差旅及劳务等所有费用。</w:t>
      </w:r>
    </w:p>
    <w:p w14:paraId="59D93CC2">
      <w:pPr>
        <w:pStyle w:val="70"/>
        <w:ind w:firstLine="480"/>
        <w:rPr>
          <w:rFonts w:ascii="宋体" w:hAnsi="宋体"/>
          <w:b/>
        </w:rPr>
      </w:pPr>
      <w:r>
        <w:rPr>
          <w:rFonts w:hint="eastAsia" w:ascii="宋体" w:hAnsi="宋体"/>
        </w:rPr>
        <w:t>2、</w:t>
      </w:r>
      <w:r>
        <w:rPr>
          <w:rFonts w:hint="eastAsia" w:ascii="宋体" w:hAnsi="宋体"/>
          <w:kern w:val="0"/>
        </w:rPr>
        <w:t>表格不够可以自行加页，单项明细展现尽量清晰、详细。</w:t>
      </w:r>
    </w:p>
    <w:p w14:paraId="7DFCC905">
      <w:pPr>
        <w:spacing w:line="300" w:lineRule="exact"/>
        <w:rPr>
          <w:rFonts w:ascii="宋体" w:hAnsi="宋体"/>
          <w:sz w:val="24"/>
        </w:rPr>
      </w:pPr>
    </w:p>
    <w:p w14:paraId="65B8D042">
      <w:pPr>
        <w:spacing w:line="300" w:lineRule="exact"/>
        <w:rPr>
          <w:rFonts w:ascii="宋体" w:hAnsi="宋体"/>
          <w:b/>
          <w:sz w:val="24"/>
        </w:rPr>
      </w:pPr>
      <w:r>
        <w:rPr>
          <w:rFonts w:hint="eastAsia" w:ascii="宋体" w:hAnsi="宋体"/>
          <w:sz w:val="24"/>
        </w:rPr>
        <w:t xml:space="preserve">报价人人全称（公章）：                              </w:t>
      </w:r>
    </w:p>
    <w:p w14:paraId="7E1A4F29">
      <w:pPr>
        <w:spacing w:line="300" w:lineRule="exact"/>
        <w:rPr>
          <w:rFonts w:ascii="宋体" w:hAnsi="宋体"/>
          <w:sz w:val="24"/>
        </w:rPr>
      </w:pPr>
    </w:p>
    <w:p w14:paraId="525BDA45">
      <w:pPr>
        <w:spacing w:line="300" w:lineRule="exact"/>
        <w:rPr>
          <w:rFonts w:ascii="宋体" w:hAnsi="宋体"/>
          <w:b/>
          <w:sz w:val="24"/>
        </w:rPr>
      </w:pPr>
      <w:r>
        <w:rPr>
          <w:rFonts w:hint="eastAsia" w:ascii="宋体" w:hAnsi="宋体"/>
          <w:sz w:val="24"/>
        </w:rPr>
        <w:t xml:space="preserve">法定代表人或授权的投标人代表签字：                                     </w:t>
      </w:r>
    </w:p>
    <w:p w14:paraId="28D16501">
      <w:pPr>
        <w:spacing w:line="360" w:lineRule="auto"/>
        <w:ind w:firstLine="0" w:firstLineChars="0"/>
        <w:rPr>
          <w:rFonts w:ascii="宋体" w:hAnsi="宋体"/>
          <w:sz w:val="24"/>
        </w:rPr>
      </w:pPr>
    </w:p>
    <w:p w14:paraId="041CAC56">
      <w:pPr>
        <w:spacing w:line="360" w:lineRule="auto"/>
        <w:ind w:firstLine="0" w:firstLineChars="0"/>
        <w:rPr>
          <w:color w:val="000000"/>
          <w:sz w:val="24"/>
          <w:u w:val="single"/>
        </w:rPr>
      </w:pPr>
      <w:r>
        <w:rPr>
          <w:rFonts w:hint="eastAsia" w:ascii="宋体" w:hAnsi="宋体"/>
          <w:sz w:val="24"/>
        </w:rPr>
        <w:t xml:space="preserve">日期：                                            </w:t>
      </w:r>
      <w:r>
        <w:rPr>
          <w:rFonts w:hint="eastAsia" w:ascii="宋体" w:hAnsi="宋体"/>
          <w:color w:val="000000"/>
          <w:sz w:val="24"/>
          <w:u w:val="single"/>
        </w:rPr>
        <w:t xml:space="preserve">   </w:t>
      </w:r>
    </w:p>
    <w:p w14:paraId="35F70068">
      <w:pPr>
        <w:snapToGrid w:val="0"/>
        <w:spacing w:line="312" w:lineRule="auto"/>
        <w:ind w:firstLine="750" w:firstLineChars="250"/>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附件16：</w:t>
      </w:r>
    </w:p>
    <w:p w14:paraId="5FD75F96">
      <w:pPr>
        <w:snapToGrid w:val="0"/>
        <w:spacing w:line="312" w:lineRule="auto"/>
        <w:ind w:firstLine="904" w:firstLineChars="2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 xml:space="preserve">中小企业声明函（货物） </w:t>
      </w:r>
    </w:p>
    <w:p w14:paraId="647AD41B">
      <w:pPr>
        <w:snapToGrid w:val="0"/>
        <w:spacing w:line="312" w:lineRule="auto"/>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本公司（联合体）郑重声明，根据《政府采购促进中小 企业发展管理办法》（财库﹝2020﹞46 号）的规定，本公司（联合体）参加  （单位名称）的  （项目名称）采购活动，提供的货物全部由符合政策要求的中小企业制造。相关企业（含联合体中的中小企业、签订分包意向协议的中小企业） 的具体情况如下： </w:t>
      </w:r>
    </w:p>
    <w:p w14:paraId="57280F1C">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 （标的名称） ，属于（采购文件中明确的所属行业）行业；制造商为（企业名称），从业人员  人，营业收入为 万元，资产总额为 万元</w:t>
      </w:r>
      <w:r>
        <w:rPr>
          <w:rFonts w:hint="eastAsia" w:ascii="仿宋" w:hAnsi="仿宋" w:eastAsia="仿宋"/>
          <w:color w:val="000000" w:themeColor="text1"/>
          <w:sz w:val="30"/>
          <w:szCs w:val="30"/>
          <w:vertAlign w:val="superscript"/>
          <w14:textFill>
            <w14:solidFill>
              <w14:schemeClr w14:val="tx1"/>
            </w14:solidFill>
          </w14:textFill>
        </w:rPr>
        <w:t xml:space="preserve"> 1</w:t>
      </w:r>
      <w:r>
        <w:rPr>
          <w:rFonts w:hint="eastAsia" w:ascii="仿宋" w:hAnsi="仿宋" w:eastAsia="仿宋"/>
          <w:color w:val="000000" w:themeColor="text1"/>
          <w:sz w:val="30"/>
          <w:szCs w:val="30"/>
          <w14:textFill>
            <w14:solidFill>
              <w14:schemeClr w14:val="tx1"/>
            </w14:solidFill>
          </w14:textFill>
        </w:rPr>
        <w:t>，属于（中型企业、小型企业、微型企业）；</w:t>
      </w:r>
    </w:p>
    <w:p w14:paraId="36D89651">
      <w:pPr>
        <w:snapToGrid w:val="0"/>
        <w:spacing w:line="312" w:lineRule="auto"/>
        <w:ind w:firstLine="750" w:firstLineChars="2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2. （标的名称） ，属于（采购文件前附表中明确的所属行业） 行业；制造商为（企业名称），从业人员  人，营业收入为  万元，资产总额为  万元，属于（中型企业、小型企业、微型企业）； </w:t>
      </w:r>
    </w:p>
    <w:p w14:paraId="2E0B5F8B">
      <w:pPr>
        <w:snapToGrid w:val="0"/>
        <w:spacing w:line="312" w:lineRule="auto"/>
        <w:ind w:firstLine="750" w:firstLineChars="2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14:paraId="055D213B">
      <w:pPr>
        <w:snapToGrid w:val="0"/>
        <w:spacing w:line="312" w:lineRule="auto"/>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以上企业，不属于大企业的分支机构，不存在控股股东为大企业的情形，也不存在与大企业的负责人为同一人的情形。 </w:t>
      </w:r>
    </w:p>
    <w:p w14:paraId="60D07DB8">
      <w:pPr>
        <w:snapToGrid w:val="0"/>
        <w:spacing w:line="312" w:lineRule="auto"/>
        <w:ind w:firstLine="600" w:firstLineChars="200"/>
      </w:pPr>
      <w:r>
        <w:rPr>
          <w:rFonts w:hint="eastAsia" w:ascii="仿宋" w:hAnsi="仿宋" w:eastAsia="仿宋"/>
          <w:color w:val="000000" w:themeColor="text1"/>
          <w:sz w:val="30"/>
          <w:szCs w:val="30"/>
          <w14:textFill>
            <w14:solidFill>
              <w14:schemeClr w14:val="tx1"/>
            </w14:solidFill>
          </w14:textFill>
        </w:rPr>
        <w:t>本企业对上述声明内容的真实性负责。如有虚假，将依法承担相应责任。</w:t>
      </w:r>
      <w:r>
        <w:t xml:space="preserve"> </w:t>
      </w:r>
    </w:p>
    <w:p w14:paraId="3973D8E8">
      <w:pPr>
        <w:snapToGrid w:val="0"/>
        <w:spacing w:line="312" w:lineRule="auto"/>
        <w:ind w:firstLine="750" w:firstLineChars="2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企业名称（盖章）： </w:t>
      </w:r>
    </w:p>
    <w:p w14:paraId="2C5506B0">
      <w:pPr>
        <w:snapToGrid w:val="0"/>
        <w:spacing w:line="312" w:lineRule="auto"/>
        <w:ind w:firstLine="750" w:firstLineChars="2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p>
    <w:p w14:paraId="54EE4F93">
      <w:pPr>
        <w:snapToGrid w:val="0"/>
        <w:spacing w:line="312" w:lineRule="auto"/>
        <w:rPr>
          <w:rFonts w:ascii="仿宋" w:hAnsi="仿宋" w:eastAsia="仿宋"/>
          <w:color w:val="000000" w:themeColor="text1"/>
          <w:sz w:val="30"/>
          <w:szCs w:val="30"/>
          <w14:textFill>
            <w14:solidFill>
              <w14:schemeClr w14:val="tx1"/>
            </w14:solidFill>
          </w14:textFill>
        </w:rPr>
      </w:pPr>
    </w:p>
    <w:p w14:paraId="556F98BC">
      <w:pPr>
        <w:snapToGrid w:val="0"/>
        <w:spacing w:line="312" w:lineRule="auto"/>
        <w:ind w:firstLine="525" w:firstLineChars="250"/>
        <w:jc w:val="left"/>
        <w:rPr>
          <w:rFonts w:ascii="仿宋" w:hAnsi="仿宋" w:eastAsia="仿宋"/>
          <w:color w:val="000000" w:themeColor="text1"/>
          <w:sz w:val="30"/>
          <w:szCs w:val="30"/>
          <w14:textFill>
            <w14:solidFill>
              <w14:schemeClr w14:val="tx1"/>
            </w14:solidFill>
          </w14:textFill>
        </w:rPr>
      </w:pPr>
      <w:r>
        <mc:AlternateContent>
          <mc:Choice Requires="wps">
            <w:drawing>
              <wp:anchor distT="0" distB="0" distL="114300" distR="114300" simplePos="0" relativeHeight="251661312" behindDoc="0" locked="0" layoutInCell="1" allowOverlap="1">
                <wp:simplePos x="0" y="0"/>
                <wp:positionH relativeFrom="column">
                  <wp:posOffset>311785</wp:posOffset>
                </wp:positionH>
                <wp:positionV relativeFrom="paragraph">
                  <wp:posOffset>212090</wp:posOffset>
                </wp:positionV>
                <wp:extent cx="5050790" cy="21590"/>
                <wp:effectExtent l="0" t="4445" r="3810" b="12065"/>
                <wp:wrapNone/>
                <wp:docPr id="5" name="直接连接符 5"/>
                <wp:cNvGraphicFramePr/>
                <a:graphic xmlns:a="http://schemas.openxmlformats.org/drawingml/2006/main">
                  <a:graphicData uri="http://schemas.microsoft.com/office/word/2010/wordprocessingShape">
                    <wps:wsp>
                      <wps:cNvCnPr/>
                      <wps:spPr>
                        <a:xfrm>
                          <a:off x="0" y="0"/>
                          <a:ext cx="5050790" cy="2159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4.55pt;margin-top:16.7pt;height:1.7pt;width:397.7pt;z-index:251661312;mso-width-relative:page;mso-height-relative:page;" filled="f" stroked="t" coordsize="21600,21600" o:gfxdata="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JJ/&#10;+dcAAAAIAQAADwAAAAAAAAABACAAAAAiAAAAZHJzL2Rvd25yZXYueG1sUEsBAhQAFAAAAAgAh07i&#10;QM+cXXjqAQAAwwMAAA4AAAAAAAAAAQAgAAAAJgEAAGRycy9lMm9Eb2MueG1sUEsFBgAAAAAGAAYA&#10;WQEAAIIFAAAAAA==&#10;">
                <v:fill on="f" focussize="0,0"/>
                <v:stroke weight="0.5pt" color="#000000" miterlimit="8" joinstyle="miter"/>
                <v:imagedata o:title=""/>
                <o:lock v:ext="edit" aspectratio="f"/>
              </v:line>
            </w:pict>
          </mc:Fallback>
        </mc:AlternateContent>
      </w:r>
    </w:p>
    <w:p w14:paraId="35435870">
      <w:pPr>
        <w:snapToGrid w:val="0"/>
        <w:spacing w:line="312" w:lineRule="auto"/>
        <w:ind w:firstLine="450" w:firstLineChars="250"/>
        <w:jc w:val="left"/>
        <w:rPr>
          <w:rFonts w:ascii="仿宋" w:hAnsi="仿宋" w:eastAsia="仿宋"/>
          <w:color w:val="000000" w:themeColor="text1"/>
          <w:sz w:val="24"/>
          <w:szCs w:val="30"/>
          <w14:textFill>
            <w14:solidFill>
              <w14:schemeClr w14:val="tx1"/>
            </w14:solidFill>
          </w14:textFill>
        </w:rPr>
      </w:pPr>
      <w:r>
        <w:rPr>
          <w:sz w:val="18"/>
          <w:vertAlign w:val="superscript"/>
        </w:rPr>
        <w:t>1</w:t>
      </w:r>
      <w:r>
        <w:rPr>
          <w:rFonts w:hint="eastAsia"/>
          <w:sz w:val="18"/>
        </w:rPr>
        <w:t>从业人员、营业收入、资产总额填报上一年度数据，无上一年度数据的新成立企业可不填报。</w:t>
      </w:r>
    </w:p>
    <w:p w14:paraId="73A488FE">
      <w:pPr>
        <w:jc w:val="left"/>
        <w:rPr>
          <w:rFonts w:ascii="仿宋" w:hAnsi="仿宋" w:eastAsia="仿宋"/>
          <w:b/>
          <w:color w:val="000000" w:themeColor="text1"/>
          <w:sz w:val="36"/>
          <w:szCs w:val="36"/>
          <w14:textFill>
            <w14:solidFill>
              <w14:schemeClr w14:val="tx1"/>
            </w14:solidFill>
          </w14:textFill>
        </w:rPr>
      </w:pPr>
      <w:r>
        <w:rPr>
          <w:rFonts w:ascii="仿宋" w:hAnsi="仿宋" w:eastAsia="仿宋"/>
          <w:b/>
          <w:color w:val="000000" w:themeColor="text1"/>
          <w:sz w:val="36"/>
          <w:szCs w:val="36"/>
          <w14:textFill>
            <w14:solidFill>
              <w14:schemeClr w14:val="tx1"/>
            </w14:solidFill>
          </w14:textFill>
        </w:rPr>
        <w:br w:type="page"/>
      </w:r>
    </w:p>
    <w:p w14:paraId="0A285CFB">
      <w:pPr>
        <w:snapToGrid w:val="0"/>
        <w:spacing w:line="312" w:lineRule="auto"/>
        <w:ind w:firstLine="904" w:firstLineChars="2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4983C174">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EA168CA">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 （标的名称），属于（采购文件中明确的所属行业）；承建（承接）企业为（企业名称），从业人员  人，营业收入为 万元，资产总额为 万元</w:t>
      </w:r>
      <w:r>
        <w:rPr>
          <w:rFonts w:hint="eastAsia" w:ascii="仿宋" w:hAnsi="仿宋" w:eastAsia="仿宋"/>
          <w:color w:val="000000" w:themeColor="text1"/>
          <w:sz w:val="30"/>
          <w:szCs w:val="30"/>
          <w:vertAlign w:val="superscript"/>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，属于（中型企业、小型企业、微型企业）；</w:t>
      </w:r>
    </w:p>
    <w:p w14:paraId="713DEB91">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 （标的名称），属于（采购文件中前附表明确的所属行业）；承建（承接）企业为（企业名称），从业人员 人，营业收入为 万元，资产总额为 万元，属于（中型企业、小型企业、微型企业）；</w:t>
      </w:r>
    </w:p>
    <w:p w14:paraId="6F82FFE0">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p w14:paraId="0F9F2B4A">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以上企业，不属于大企业的分支机构，不存在控股股东为大企业的情形，也不存在与大企业的负责人为同一人的情形。</w:t>
      </w:r>
    </w:p>
    <w:p w14:paraId="684C738C">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本企业对上述声明内容的真实性负责。如有虚假，将依法承担相应责任。</w:t>
      </w:r>
    </w:p>
    <w:p w14:paraId="57F9AE81">
      <w:pPr>
        <w:snapToGrid w:val="0"/>
        <w:spacing w:line="312" w:lineRule="auto"/>
        <w:ind w:right="1444" w:firstLine="750" w:firstLineChars="250"/>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企业名称（盖章）： </w:t>
      </w:r>
    </w:p>
    <w:p w14:paraId="20A8733E">
      <w:pPr>
        <w:snapToGrid w:val="0"/>
        <w:spacing w:line="312" w:lineRule="auto"/>
        <w:ind w:right="1444" w:firstLine="750" w:firstLineChars="250"/>
        <w:jc w:val="righ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p>
    <w:p w14:paraId="7959C5F8">
      <w:pPr>
        <w:snapToGrid w:val="0"/>
        <w:spacing w:line="312" w:lineRule="auto"/>
        <w:ind w:firstLine="525" w:firstLineChars="250"/>
        <w:jc w:val="left"/>
        <w:rPr>
          <w:rFonts w:ascii="仿宋" w:hAnsi="仿宋" w:eastAsia="仿宋"/>
          <w:color w:val="000000" w:themeColor="text1"/>
          <w:sz w:val="30"/>
          <w:szCs w:val="30"/>
          <w14:textFill>
            <w14:solidFill>
              <w14:schemeClr w14:val="tx1"/>
            </w14:solidFill>
          </w14:textFill>
        </w:rPr>
      </w:pPr>
      <w:r>
        <mc:AlternateContent>
          <mc:Choice Requires="wps">
            <w:drawing>
              <wp:anchor distT="0" distB="0" distL="114300" distR="114300" simplePos="0" relativeHeight="251662336" behindDoc="0" locked="0" layoutInCell="1" allowOverlap="1">
                <wp:simplePos x="0" y="0"/>
                <wp:positionH relativeFrom="column">
                  <wp:posOffset>311785</wp:posOffset>
                </wp:positionH>
                <wp:positionV relativeFrom="paragraph">
                  <wp:posOffset>212090</wp:posOffset>
                </wp:positionV>
                <wp:extent cx="5050790" cy="21590"/>
                <wp:effectExtent l="0" t="4445" r="3810" b="12065"/>
                <wp:wrapNone/>
                <wp:docPr id="4" name="直接连接符 4"/>
                <wp:cNvGraphicFramePr/>
                <a:graphic xmlns:a="http://schemas.openxmlformats.org/drawingml/2006/main">
                  <a:graphicData uri="http://schemas.microsoft.com/office/word/2010/wordprocessingShape">
                    <wps:wsp>
                      <wps:cNvCnPr/>
                      <wps:spPr>
                        <a:xfrm>
                          <a:off x="0" y="0"/>
                          <a:ext cx="5050790" cy="2159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4.55pt;margin-top:16.7pt;height:1.7pt;width:397.7pt;z-index:251662336;mso-width-relative:page;mso-height-relative:page;" filled="f" stroked="t" coordsize="21600,21600" o:gfxdata="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iS&#10;f/nXAAAACAEAAA8AAAAAAAAAAQAgAAAAIgAAAGRycy9kb3ducmV2LnhtbFBLAQIUABQAAAAIAIdO&#10;4kD+1J276wEAAMMDAAAOAAAAAAAAAAEAIAAAACYBAABkcnMvZTJvRG9jLnhtbFBLBQYAAAAABgAG&#10;AFkBAACDBQAAAAA=&#10;">
                <v:fill on="f" focussize="0,0"/>
                <v:stroke weight="0.5pt" color="#000000" miterlimit="8" joinstyle="miter"/>
                <v:imagedata o:title=""/>
                <o:lock v:ext="edit" aspectratio="f"/>
              </v:line>
            </w:pict>
          </mc:Fallback>
        </mc:AlternateContent>
      </w:r>
    </w:p>
    <w:p w14:paraId="040CC0FF">
      <w:pPr>
        <w:snapToGrid w:val="0"/>
        <w:spacing w:line="312" w:lineRule="auto"/>
        <w:ind w:firstLine="450" w:firstLineChars="250"/>
        <w:jc w:val="left"/>
        <w:rPr>
          <w:rFonts w:ascii="仿宋" w:hAnsi="仿宋" w:eastAsia="仿宋"/>
          <w:color w:val="000000" w:themeColor="text1"/>
          <w:sz w:val="24"/>
          <w:szCs w:val="30"/>
          <w14:textFill>
            <w14:solidFill>
              <w14:schemeClr w14:val="tx1"/>
            </w14:solidFill>
          </w14:textFill>
        </w:rPr>
      </w:pPr>
      <w:r>
        <w:rPr>
          <w:sz w:val="18"/>
          <w:vertAlign w:val="superscript"/>
        </w:rPr>
        <w:t>1</w:t>
      </w:r>
      <w:r>
        <w:rPr>
          <w:rFonts w:hint="eastAsia"/>
          <w:sz w:val="18"/>
        </w:rPr>
        <w:t>从业人员、营业收入、资产总额填报上一年度数据，无上一年度数据的新成立企业可不填报。</w:t>
      </w:r>
    </w:p>
    <w:p w14:paraId="78549A86">
      <w:pPr>
        <w:snapToGrid w:val="0"/>
        <w:spacing w:line="312" w:lineRule="auto"/>
        <w:rPr>
          <w:rFonts w:ascii="仿宋" w:hAnsi="仿宋" w:eastAsia="仿宋"/>
          <w:b/>
          <w:color w:val="000000" w:themeColor="text1"/>
          <w:sz w:val="36"/>
          <w:szCs w:val="36"/>
          <w14:textFill>
            <w14:solidFill>
              <w14:schemeClr w14:val="tx1"/>
            </w14:solidFill>
          </w14:textFill>
        </w:rPr>
      </w:pPr>
    </w:p>
    <w:p w14:paraId="60B9071B">
      <w:pPr>
        <w:snapToGrid w:val="0"/>
        <w:spacing w:line="312" w:lineRule="auto"/>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备注说明：</w:t>
      </w:r>
    </w:p>
    <w:p w14:paraId="35527D89">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如联合体投标时，联合体各方均为小型、微型企业的，联合体各方须提供《中小企业声明函》；联合体其中一方为小型、微型企业的，联合协议中须约定小型、微型企业的协议合同金额占到联合体协议合同总额30%以上。</w:t>
      </w:r>
    </w:p>
    <w:p w14:paraId="38A6CBBC">
      <w:pPr>
        <w:numPr>
          <w:ilvl w:val="255"/>
          <w:numId w:val="0"/>
        </w:numPr>
        <w:tabs>
          <w:tab w:val="left" w:pos="-420"/>
        </w:tabs>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投标人根据本项目实际类型（货物或工程、服务类项目）选择相应的声明函模板进行填写。</w:t>
      </w:r>
    </w:p>
    <w:p w14:paraId="71E2B267">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20E301B8">
      <w:pPr>
        <w:rPr>
          <w:rFonts w:ascii="仿宋" w:hAnsi="仿宋" w:eastAsia="仿宋"/>
          <w:color w:val="000000" w:themeColor="text1"/>
          <w14:textFill>
            <w14:solidFill>
              <w14:schemeClr w14:val="tx1"/>
            </w14:solidFill>
          </w14:textFill>
        </w:rPr>
      </w:pPr>
    </w:p>
    <w:p w14:paraId="3FC5C3B0">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残疾人福利性单位声明函</w:t>
      </w:r>
    </w:p>
    <w:p w14:paraId="20F11A98">
      <w:pPr>
        <w:spacing w:line="588" w:lineRule="exact"/>
        <w:rPr>
          <w:rFonts w:ascii="仿宋_GB2312" w:eastAsia="仿宋_GB2312"/>
          <w:b/>
          <w:color w:val="000000" w:themeColor="text1"/>
          <w:spacing w:val="6"/>
          <w:sz w:val="30"/>
          <w:szCs w:val="30"/>
          <w14:textFill>
            <w14:solidFill>
              <w14:schemeClr w14:val="tx1"/>
            </w14:solidFill>
          </w14:textFill>
        </w:rPr>
      </w:pPr>
    </w:p>
    <w:p w14:paraId="5C960306">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FED3CD">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本单位对上述声明的真实性负责。如有虚假，将依法承担相应责任。</w:t>
      </w:r>
    </w:p>
    <w:p w14:paraId="2810120D">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p w14:paraId="0B914782">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p>
    <w:p w14:paraId="5F70F4FB">
      <w:pPr>
        <w:snapToGrid w:val="0"/>
        <w:spacing w:line="360" w:lineRule="auto"/>
        <w:ind w:firstLine="624" w:firstLineChars="200"/>
        <w:jc w:val="right"/>
        <w:rPr>
          <w:rFonts w:ascii="仿宋" w:hAnsi="仿宋" w:eastAsia="仿宋"/>
          <w:color w:val="000000" w:themeColor="text1"/>
          <w:sz w:val="28"/>
          <w:szCs w:val="28"/>
          <w14:textFill>
            <w14:solidFill>
              <w14:schemeClr w14:val="tx1"/>
            </w14:solidFill>
          </w14:textFill>
        </w:rPr>
      </w:pPr>
      <w:r>
        <w:rPr>
          <w:rFonts w:hint="eastAsia" w:ascii="仿宋_GB2312" w:eastAsia="仿宋_GB2312"/>
          <w:color w:val="000000" w:themeColor="text1"/>
          <w:spacing w:val="6"/>
          <w:sz w:val="30"/>
          <w:szCs w:val="30"/>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单位名称（盖章）：</w:t>
      </w:r>
    </w:p>
    <w:p w14:paraId="0B732837">
      <w:pPr>
        <w:snapToGrid w:val="0"/>
        <w:spacing w:line="360" w:lineRule="auto"/>
        <w:ind w:firstLine="560" w:firstLineChars="2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p>
    <w:p w14:paraId="5BDA7017">
      <w:pPr>
        <w:rPr>
          <w:rFonts w:ascii="仿宋" w:hAnsi="仿宋" w:eastAsia="仿宋"/>
          <w:color w:val="000000" w:themeColor="text1"/>
          <w:sz w:val="24"/>
          <w:szCs w:val="24"/>
          <w14:textFill>
            <w14:solidFill>
              <w14:schemeClr w14:val="tx1"/>
            </w14:solidFill>
          </w14:textFill>
        </w:rPr>
      </w:pPr>
    </w:p>
    <w:p w14:paraId="660AFF57">
      <w:pPr>
        <w:tabs>
          <w:tab w:val="left" w:pos="606"/>
        </w:tabs>
        <w:rPr>
          <w:rFonts w:ascii="仿宋" w:hAnsi="仿宋" w:eastAsia="仿宋"/>
          <w:sz w:val="30"/>
          <w:szCs w:val="30"/>
        </w:rPr>
      </w:pPr>
    </w:p>
    <w:p w14:paraId="4EF29667">
      <w:pPr>
        <w:widowControl/>
        <w:jc w:val="left"/>
        <w:rPr>
          <w:rFonts w:ascii="仿宋" w:hAnsi="仿宋" w:eastAsia="仿宋"/>
          <w:sz w:val="28"/>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B0604020202020204"/>
    <w:charset w:val="86"/>
    <w:family w:val="auto"/>
    <w:pitch w:val="default"/>
    <w:sig w:usb0="00000000" w:usb1="00000000" w:usb2="00000010" w:usb3="00000000" w:csb0="0004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东文宋体">
    <w:altName w:val="宋体"/>
    <w:panose1 w:val="020B0604020202020204"/>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846865515"/>
    </w:sdtPr>
    <w:sdtEndPr>
      <w:rPr>
        <w:rStyle w:val="31"/>
      </w:rPr>
    </w:sdtEndPr>
    <w:sdtContent>
      <w:p w14:paraId="0FEBA782">
        <w:pPr>
          <w:pStyle w:val="18"/>
          <w:framePr w:wrap="around" w:vAnchor="text" w:hAnchor="margin" w:xAlign="center" w:y="1"/>
          <w:rPr>
            <w:rStyle w:val="31"/>
          </w:rPr>
        </w:pPr>
        <w:r>
          <w:rPr>
            <w:rStyle w:val="31"/>
          </w:rPr>
          <w:fldChar w:fldCharType="begin"/>
        </w:r>
        <w:r>
          <w:rPr>
            <w:rStyle w:val="31"/>
          </w:rPr>
          <w:instrText xml:space="preserve"> PAGE </w:instrText>
        </w:r>
        <w:r>
          <w:rPr>
            <w:rStyle w:val="31"/>
          </w:rPr>
          <w:fldChar w:fldCharType="separate"/>
        </w:r>
        <w:r>
          <w:rPr>
            <w:rStyle w:val="31"/>
          </w:rPr>
          <w:t>38</w:t>
        </w:r>
        <w:r>
          <w:rPr>
            <w:rStyle w:val="31"/>
          </w:rPr>
          <w:fldChar w:fldCharType="end"/>
        </w:r>
      </w:p>
    </w:sdtContent>
  </w:sdt>
  <w:p w14:paraId="5E85D9DA">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FC39D">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23CCF"/>
    <w:multiLevelType w:val="singleLevel"/>
    <w:tmpl w:val="C6F23CCF"/>
    <w:lvl w:ilvl="0" w:tentative="0">
      <w:start w:val="12"/>
      <w:numFmt w:val="chineseCounting"/>
      <w:suff w:val="nothing"/>
      <w:lvlText w:val="%1、"/>
      <w:lvlJc w:val="left"/>
      <w:rPr>
        <w:rFonts w:hint="eastAsia"/>
      </w:rPr>
    </w:lvl>
  </w:abstractNum>
  <w:abstractNum w:abstractNumId="1">
    <w:nsid w:val="0000000B"/>
    <w:multiLevelType w:val="multilevel"/>
    <w:tmpl w:val="0000000B"/>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000000C"/>
    <w:multiLevelType w:val="multilevel"/>
    <w:tmpl w:val="0000000C"/>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D"/>
    <w:multiLevelType w:val="multilevel"/>
    <w:tmpl w:val="0000000D"/>
    <w:lvl w:ilvl="0" w:tentative="0">
      <w:start w:val="1"/>
      <w:numFmt w:val="lowerRoman"/>
      <w:lvlText w:val="%1."/>
      <w:lvlJc w:val="righ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4">
    <w:nsid w:val="0000000E"/>
    <w:multiLevelType w:val="multilevel"/>
    <w:tmpl w:val="000000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
      <w:numFmt w:val="lowerLetter"/>
      <w:lvlText w:val="%1)"/>
      <w:lvlJc w:val="left"/>
      <w:pPr>
        <w:ind w:left="1260" w:hanging="420"/>
      </w:pPr>
    </w:lvl>
    <w:lvl w:ilvl="1" w:tentative="0">
      <w:start w:val="1"/>
      <w:numFmt w:val="lowerRoman"/>
      <w:lvlText w:val="%2."/>
      <w:lvlJc w:val="right"/>
      <w:pPr>
        <w:ind w:left="1680" w:hanging="420"/>
      </w:pPr>
      <w:rPr>
        <w:rFonts w:cs="Times New Roman"/>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00000010"/>
    <w:multiLevelType w:val="multilevel"/>
    <w:tmpl w:val="0000001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1"/>
    <w:multiLevelType w:val="multilevel"/>
    <w:tmpl w:val="00000011"/>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49C795BA"/>
    <w:multiLevelType w:val="singleLevel"/>
    <w:tmpl w:val="49C795BA"/>
    <w:lvl w:ilvl="0" w:tentative="0">
      <w:start w:val="1"/>
      <w:numFmt w:val="chineseCounting"/>
      <w:suff w:val="nothing"/>
      <w:lvlText w:val="%1、"/>
      <w:lvlJc w:val="left"/>
      <w:rPr>
        <w:rFonts w:hint="eastAsia"/>
      </w:rPr>
    </w:lvl>
  </w:abstractNum>
  <w:abstractNum w:abstractNumId="9">
    <w:nsid w:val="73281DE1"/>
    <w:multiLevelType w:val="multilevel"/>
    <w:tmpl w:val="73281DE1"/>
    <w:lvl w:ilvl="0" w:tentative="0">
      <w:start w:val="1"/>
      <w:numFmt w:val="decimal"/>
      <w:lvlText w:val="%1、"/>
      <w:lvlJc w:val="left"/>
      <w:pPr>
        <w:ind w:left="1020" w:hanging="4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0">
    <w:nsid w:val="796452E8"/>
    <w:multiLevelType w:val="multilevel"/>
    <w:tmpl w:val="796452E8"/>
    <w:lvl w:ilvl="0" w:tentative="0">
      <w:start w:val="1"/>
      <w:numFmt w:val="japaneseCounting"/>
      <w:pStyle w:val="2"/>
      <w:lvlText w:val="%1、"/>
      <w:lvlJc w:val="left"/>
      <w:pPr>
        <w:tabs>
          <w:tab w:val="left" w:pos="-420"/>
        </w:tabs>
        <w:ind w:left="4632" w:hanging="432"/>
      </w:pPr>
      <w:rPr>
        <w:rFonts w:ascii="Arial" w:hAnsi="Arial" w:eastAsia="宋体" w:cs="Times New Roman"/>
        <w:b/>
        <w:bCs w:val="0"/>
        <w:i w:val="0"/>
        <w:iCs w:val="0"/>
        <w:caps w:val="0"/>
        <w:smallCaps w:val="0"/>
        <w:strike w:val="0"/>
        <w:dstrike w:val="0"/>
        <w:vanish w:val="0"/>
        <w:spacing w:val="0"/>
        <w:position w:val="0"/>
        <w:sz w:val="28"/>
        <w:szCs w:val="28"/>
        <w:u w:val="none"/>
        <w:vertAlign w:val="baseline"/>
      </w:rPr>
    </w:lvl>
    <w:lvl w:ilvl="1" w:tentative="0">
      <w:start w:val="1"/>
      <w:numFmt w:val="decimal"/>
      <w:pStyle w:val="3"/>
      <w:isLgl/>
      <w:lvlText w:val="%1.%2"/>
      <w:lvlJc w:val="left"/>
      <w:pPr>
        <w:tabs>
          <w:tab w:val="left" w:pos="-420"/>
        </w:tabs>
        <w:ind w:left="156" w:hanging="576"/>
      </w:pPr>
      <w:rPr>
        <w:rFonts w:hint="default" w:ascii="Arial" w:hAnsi="Arial" w:cs="Arial"/>
        <w:b/>
        <w:bCs w:val="0"/>
        <w:i w:val="0"/>
        <w:iCs w:val="0"/>
        <w:caps w:val="0"/>
        <w:smallCaps w:val="0"/>
        <w:strike w:val="0"/>
        <w:dstrike w:val="0"/>
        <w:vanish w:val="0"/>
        <w:color w:val="000000"/>
        <w:spacing w:val="0"/>
        <w:position w:val="0"/>
        <w:sz w:val="28"/>
        <w:szCs w:val="28"/>
        <w:u w:val="none"/>
        <w:vertAlign w:val="baseline"/>
      </w:rPr>
    </w:lvl>
    <w:lvl w:ilvl="2" w:tentative="0">
      <w:start w:val="1"/>
      <w:numFmt w:val="decimal"/>
      <w:pStyle w:val="4"/>
      <w:isLgl/>
      <w:lvlText w:val="%1.%2.%3"/>
      <w:lvlJc w:val="left"/>
      <w:pPr>
        <w:tabs>
          <w:tab w:val="left" w:pos="-420"/>
        </w:tabs>
        <w:ind w:left="300" w:hanging="720"/>
      </w:pPr>
      <w:rPr>
        <w:rFonts w:hint="default" w:ascii="Arial" w:hAnsi="Arial" w:cs="Arial"/>
        <w:b/>
        <w:i w:val="0"/>
        <w:iCs w:val="0"/>
        <w:caps w:val="0"/>
        <w:strike w:val="0"/>
        <w:dstrike w:val="0"/>
        <w:vanish w:val="0"/>
        <w:color w:val="000000"/>
        <w:spacing w:val="0"/>
        <w:position w:val="0"/>
        <w:u w:val="none"/>
        <w:vertAlign w:val="baseline"/>
      </w:rPr>
    </w:lvl>
    <w:lvl w:ilvl="3" w:tentative="0">
      <w:start w:val="1"/>
      <w:numFmt w:val="decimal"/>
      <w:pStyle w:val="5"/>
      <w:isLgl/>
      <w:lvlText w:val="%1.%2.%3.%4"/>
      <w:lvlJc w:val="left"/>
      <w:pPr>
        <w:tabs>
          <w:tab w:val="left" w:pos="-420"/>
        </w:tabs>
        <w:ind w:left="431" w:hanging="851"/>
      </w:pPr>
      <w:rPr>
        <w:rFonts w:hint="default" w:ascii="Arial" w:hAnsi="Arial" w:cs="Arial"/>
        <w:b/>
        <w:i w:val="0"/>
        <w:iCs w:val="0"/>
        <w:caps w:val="0"/>
        <w:strike w:val="0"/>
        <w:dstrike w:val="0"/>
        <w:vanish w:val="0"/>
        <w:color w:val="000000"/>
        <w:spacing w:val="0"/>
        <w:position w:val="0"/>
        <w:u w:val="none"/>
        <w:vertAlign w:val="baseline"/>
      </w:rPr>
    </w:lvl>
    <w:lvl w:ilvl="4" w:tentative="0">
      <w:start w:val="1"/>
      <w:numFmt w:val="decimal"/>
      <w:isLgl/>
      <w:suff w:val="space"/>
      <w:lvlText w:val="%1.%2.%3.%4.%5"/>
      <w:lvlJc w:val="left"/>
      <w:pPr>
        <w:ind w:left="588" w:hanging="1008"/>
      </w:pPr>
      <w:rPr>
        <w:rFonts w:hint="default" w:ascii="Arial" w:hAnsi="Arial" w:cs="Arial"/>
        <w:b/>
        <w:bCs w:val="0"/>
        <w:i w:val="0"/>
        <w:iCs w:val="0"/>
        <w:caps w:val="0"/>
        <w:smallCaps w:val="0"/>
        <w:strike w:val="0"/>
        <w:dstrike w:val="0"/>
        <w:vanish w:val="0"/>
        <w:color w:val="000000"/>
        <w:spacing w:val="0"/>
        <w:position w:val="0"/>
        <w:u w:val="none"/>
        <w:vertAlign w:val="baseline"/>
      </w:rPr>
    </w:lvl>
    <w:lvl w:ilvl="5" w:tentative="0">
      <w:start w:val="1"/>
      <w:numFmt w:val="decimal"/>
      <w:isLgl/>
      <w:lvlText w:val="%1.%2.%3.%4.%5.%6"/>
      <w:lvlJc w:val="left"/>
      <w:pPr>
        <w:tabs>
          <w:tab w:val="left" w:pos="-420"/>
        </w:tabs>
        <w:ind w:left="732" w:hanging="1152"/>
      </w:pPr>
      <w:rPr>
        <w:rFonts w:hint="default" w:ascii="Arial" w:hAnsi="Arial" w:cs="Arial"/>
        <w:b/>
        <w:i w:val="0"/>
        <w:iCs w:val="0"/>
        <w:caps w:val="0"/>
        <w:strike w:val="0"/>
        <w:dstrike w:val="0"/>
        <w:vanish w:val="0"/>
        <w:color w:val="000000"/>
        <w:spacing w:val="0"/>
        <w:position w:val="0"/>
        <w:u w:val="none"/>
        <w:vertAlign w:val="baseline"/>
      </w:rPr>
    </w:lvl>
    <w:lvl w:ilvl="6" w:tentative="0">
      <w:start w:val="1"/>
      <w:numFmt w:val="decimal"/>
      <w:isLgl/>
      <w:lvlText w:val="%1.%2.%3.%4.%5.%6.%7"/>
      <w:lvlJc w:val="left"/>
      <w:pPr>
        <w:tabs>
          <w:tab w:val="left" w:pos="-420"/>
        </w:tabs>
        <w:ind w:left="876" w:hanging="1296"/>
      </w:pPr>
      <w:rPr>
        <w:rFonts w:hint="default" w:ascii="Arial" w:hAnsi="Arial" w:cs="Arial"/>
        <w:b/>
        <w:i w:val="0"/>
        <w:iCs w:val="0"/>
        <w:caps w:val="0"/>
        <w:strike w:val="0"/>
        <w:dstrike w:val="0"/>
        <w:vanish w:val="0"/>
        <w:color w:val="000000"/>
        <w:spacing w:val="0"/>
        <w:position w:val="0"/>
        <w:u w:val="none"/>
        <w:vertAlign w:val="baseline"/>
      </w:rPr>
    </w:lvl>
    <w:lvl w:ilvl="7" w:tentative="0">
      <w:start w:val="1"/>
      <w:numFmt w:val="decimal"/>
      <w:isLgl/>
      <w:lvlText w:val="%1.%2.%3.%4.%5.%6.%7.%8"/>
      <w:lvlJc w:val="left"/>
      <w:pPr>
        <w:tabs>
          <w:tab w:val="left" w:pos="-420"/>
        </w:tabs>
        <w:ind w:left="1020" w:hanging="1440"/>
      </w:pPr>
      <w:rPr>
        <w:rFonts w:hint="eastAsia"/>
      </w:rPr>
    </w:lvl>
    <w:lvl w:ilvl="8" w:tentative="0">
      <w:start w:val="1"/>
      <w:numFmt w:val="decimal"/>
      <w:isLgl/>
      <w:lvlText w:val="%1.%2.%3.%4.%5.%6.%7.%8.%9"/>
      <w:lvlJc w:val="left"/>
      <w:pPr>
        <w:tabs>
          <w:tab w:val="left" w:pos="-420"/>
        </w:tabs>
        <w:ind w:left="1164" w:hanging="1584"/>
      </w:pPr>
      <w:rPr>
        <w:rFonts w:hint="eastAsia"/>
      </w:rPr>
    </w:lvl>
  </w:abstractNum>
  <w:num w:numId="1">
    <w:abstractNumId w:val="10"/>
  </w:num>
  <w:num w:numId="2">
    <w:abstractNumId w:val="8"/>
  </w:num>
  <w:num w:numId="3">
    <w:abstractNumId w:val="9"/>
  </w:num>
  <w:num w:numId="4">
    <w:abstractNumId w:val="0"/>
  </w:num>
  <w:num w:numId="5">
    <w:abstractNumId w:val="6"/>
  </w:num>
  <w:num w:numId="6">
    <w:abstractNumId w:val="4"/>
  </w:num>
  <w:num w:numId="7">
    <w:abstractNumId w:val="7"/>
  </w:num>
  <w:num w:numId="8">
    <w:abstractNumId w:val="1"/>
  </w:num>
  <w:num w:numId="9">
    <w:abstractNumId w:val="5"/>
  </w:num>
  <w:num w:numId="10">
    <w:abstractNumId w:val="3"/>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port">
    <w15:presenceInfo w15:providerId="None" w15:userId="spo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3NTUwODg2NjlmNzAxYWVlMjFhM2YwZDFiZjcxNDkifQ=="/>
  </w:docVars>
  <w:rsids>
    <w:rsidRoot w:val="005902FD"/>
    <w:rsid w:val="00025424"/>
    <w:rsid w:val="00034216"/>
    <w:rsid w:val="0004441C"/>
    <w:rsid w:val="00052FF7"/>
    <w:rsid w:val="00054719"/>
    <w:rsid w:val="0006525B"/>
    <w:rsid w:val="00075B08"/>
    <w:rsid w:val="00082D16"/>
    <w:rsid w:val="0009164C"/>
    <w:rsid w:val="00094EDF"/>
    <w:rsid w:val="000A1E04"/>
    <w:rsid w:val="000A7DA8"/>
    <w:rsid w:val="000B67FC"/>
    <w:rsid w:val="000C3C1E"/>
    <w:rsid w:val="000D2A11"/>
    <w:rsid w:val="000E62CB"/>
    <w:rsid w:val="000F1216"/>
    <w:rsid w:val="000F22D3"/>
    <w:rsid w:val="000F4D65"/>
    <w:rsid w:val="00100A9A"/>
    <w:rsid w:val="00106B3D"/>
    <w:rsid w:val="00110E05"/>
    <w:rsid w:val="001131C9"/>
    <w:rsid w:val="0011391D"/>
    <w:rsid w:val="00117B60"/>
    <w:rsid w:val="00126C5B"/>
    <w:rsid w:val="00131F85"/>
    <w:rsid w:val="00147831"/>
    <w:rsid w:val="00150DE6"/>
    <w:rsid w:val="001541C0"/>
    <w:rsid w:val="001563AF"/>
    <w:rsid w:val="00167716"/>
    <w:rsid w:val="00184A48"/>
    <w:rsid w:val="00187492"/>
    <w:rsid w:val="00194333"/>
    <w:rsid w:val="001A510C"/>
    <w:rsid w:val="001C4E1E"/>
    <w:rsid w:val="001D4925"/>
    <w:rsid w:val="001D6327"/>
    <w:rsid w:val="001D6578"/>
    <w:rsid w:val="001E630B"/>
    <w:rsid w:val="001F6BC0"/>
    <w:rsid w:val="0020460D"/>
    <w:rsid w:val="002061D5"/>
    <w:rsid w:val="00212B61"/>
    <w:rsid w:val="0021523F"/>
    <w:rsid w:val="0022111B"/>
    <w:rsid w:val="0022648B"/>
    <w:rsid w:val="00237FD5"/>
    <w:rsid w:val="002519A2"/>
    <w:rsid w:val="0026190C"/>
    <w:rsid w:val="00262F19"/>
    <w:rsid w:val="0026742F"/>
    <w:rsid w:val="002807E5"/>
    <w:rsid w:val="00297880"/>
    <w:rsid w:val="002A6015"/>
    <w:rsid w:val="002A6AB0"/>
    <w:rsid w:val="002B0864"/>
    <w:rsid w:val="002B3586"/>
    <w:rsid w:val="002B5D35"/>
    <w:rsid w:val="002D0FA1"/>
    <w:rsid w:val="002D5C2B"/>
    <w:rsid w:val="0031613A"/>
    <w:rsid w:val="00320BDC"/>
    <w:rsid w:val="00326CC6"/>
    <w:rsid w:val="003562D9"/>
    <w:rsid w:val="00361134"/>
    <w:rsid w:val="0036298C"/>
    <w:rsid w:val="00380663"/>
    <w:rsid w:val="00387900"/>
    <w:rsid w:val="003A2FAD"/>
    <w:rsid w:val="003C7557"/>
    <w:rsid w:val="003E2A0D"/>
    <w:rsid w:val="003F6C9F"/>
    <w:rsid w:val="00404507"/>
    <w:rsid w:val="004268D8"/>
    <w:rsid w:val="00433FA5"/>
    <w:rsid w:val="00434E8D"/>
    <w:rsid w:val="004461E6"/>
    <w:rsid w:val="00446F8B"/>
    <w:rsid w:val="00450A95"/>
    <w:rsid w:val="00451D4A"/>
    <w:rsid w:val="0045411B"/>
    <w:rsid w:val="004550F8"/>
    <w:rsid w:val="00472ACB"/>
    <w:rsid w:val="00495C1B"/>
    <w:rsid w:val="004A3628"/>
    <w:rsid w:val="004B09B9"/>
    <w:rsid w:val="004B4E00"/>
    <w:rsid w:val="004C7315"/>
    <w:rsid w:val="004D3A3A"/>
    <w:rsid w:val="004E0D28"/>
    <w:rsid w:val="00530B21"/>
    <w:rsid w:val="00541B1C"/>
    <w:rsid w:val="0054213C"/>
    <w:rsid w:val="00543BF1"/>
    <w:rsid w:val="0054638D"/>
    <w:rsid w:val="00566B37"/>
    <w:rsid w:val="005901B3"/>
    <w:rsid w:val="005902FD"/>
    <w:rsid w:val="005B23CC"/>
    <w:rsid w:val="005E0635"/>
    <w:rsid w:val="00612BE9"/>
    <w:rsid w:val="00617B37"/>
    <w:rsid w:val="00624B23"/>
    <w:rsid w:val="00625EF0"/>
    <w:rsid w:val="006271DD"/>
    <w:rsid w:val="00645ADD"/>
    <w:rsid w:val="00646BB0"/>
    <w:rsid w:val="00665BAD"/>
    <w:rsid w:val="0066729C"/>
    <w:rsid w:val="006759D0"/>
    <w:rsid w:val="00677A1E"/>
    <w:rsid w:val="0068169F"/>
    <w:rsid w:val="006D7F4F"/>
    <w:rsid w:val="006E041E"/>
    <w:rsid w:val="006E7469"/>
    <w:rsid w:val="006F02DE"/>
    <w:rsid w:val="006F57DB"/>
    <w:rsid w:val="007102A0"/>
    <w:rsid w:val="007164E9"/>
    <w:rsid w:val="00721974"/>
    <w:rsid w:val="00725AD7"/>
    <w:rsid w:val="00726020"/>
    <w:rsid w:val="00751BD5"/>
    <w:rsid w:val="0076516C"/>
    <w:rsid w:val="00772800"/>
    <w:rsid w:val="007A0200"/>
    <w:rsid w:val="007E5ABD"/>
    <w:rsid w:val="00805851"/>
    <w:rsid w:val="00825F90"/>
    <w:rsid w:val="00845DE9"/>
    <w:rsid w:val="008625C8"/>
    <w:rsid w:val="00890BD4"/>
    <w:rsid w:val="008B1659"/>
    <w:rsid w:val="008C18F8"/>
    <w:rsid w:val="008D5939"/>
    <w:rsid w:val="008F02D9"/>
    <w:rsid w:val="008F2E6E"/>
    <w:rsid w:val="00911EB6"/>
    <w:rsid w:val="00913438"/>
    <w:rsid w:val="0091646A"/>
    <w:rsid w:val="009222F8"/>
    <w:rsid w:val="00932D77"/>
    <w:rsid w:val="009501F2"/>
    <w:rsid w:val="009606B4"/>
    <w:rsid w:val="00963442"/>
    <w:rsid w:val="00982BF6"/>
    <w:rsid w:val="00983F97"/>
    <w:rsid w:val="00984CC4"/>
    <w:rsid w:val="009A3B7E"/>
    <w:rsid w:val="009B24F7"/>
    <w:rsid w:val="009B4433"/>
    <w:rsid w:val="009C087B"/>
    <w:rsid w:val="009C4FA5"/>
    <w:rsid w:val="009D1C1E"/>
    <w:rsid w:val="009D5894"/>
    <w:rsid w:val="009E5DC0"/>
    <w:rsid w:val="009F0E84"/>
    <w:rsid w:val="00A02EC5"/>
    <w:rsid w:val="00A070A3"/>
    <w:rsid w:val="00A22261"/>
    <w:rsid w:val="00A32DB0"/>
    <w:rsid w:val="00A33594"/>
    <w:rsid w:val="00A35B91"/>
    <w:rsid w:val="00A556E0"/>
    <w:rsid w:val="00A61747"/>
    <w:rsid w:val="00A9365E"/>
    <w:rsid w:val="00A96742"/>
    <w:rsid w:val="00AA0549"/>
    <w:rsid w:val="00AA6AAD"/>
    <w:rsid w:val="00AE1E33"/>
    <w:rsid w:val="00AE284C"/>
    <w:rsid w:val="00AE3A1B"/>
    <w:rsid w:val="00B07475"/>
    <w:rsid w:val="00B11B04"/>
    <w:rsid w:val="00B151DC"/>
    <w:rsid w:val="00B32FA5"/>
    <w:rsid w:val="00B34703"/>
    <w:rsid w:val="00B44A22"/>
    <w:rsid w:val="00B6131E"/>
    <w:rsid w:val="00B7576B"/>
    <w:rsid w:val="00B80EF2"/>
    <w:rsid w:val="00B93723"/>
    <w:rsid w:val="00BA4086"/>
    <w:rsid w:val="00BF0D80"/>
    <w:rsid w:val="00C053DD"/>
    <w:rsid w:val="00C14C92"/>
    <w:rsid w:val="00C1543B"/>
    <w:rsid w:val="00C238D8"/>
    <w:rsid w:val="00C30C3C"/>
    <w:rsid w:val="00C31C84"/>
    <w:rsid w:val="00C34937"/>
    <w:rsid w:val="00C66D4A"/>
    <w:rsid w:val="00CB3606"/>
    <w:rsid w:val="00CC0B6F"/>
    <w:rsid w:val="00CD5AF6"/>
    <w:rsid w:val="00CE1E03"/>
    <w:rsid w:val="00CF447E"/>
    <w:rsid w:val="00D04681"/>
    <w:rsid w:val="00D155DE"/>
    <w:rsid w:val="00D41661"/>
    <w:rsid w:val="00D46E00"/>
    <w:rsid w:val="00D51201"/>
    <w:rsid w:val="00D57677"/>
    <w:rsid w:val="00D61153"/>
    <w:rsid w:val="00D62711"/>
    <w:rsid w:val="00D97476"/>
    <w:rsid w:val="00DA42BA"/>
    <w:rsid w:val="00DC21B9"/>
    <w:rsid w:val="00DD298C"/>
    <w:rsid w:val="00DE4DDE"/>
    <w:rsid w:val="00DE61E9"/>
    <w:rsid w:val="00DF1D5B"/>
    <w:rsid w:val="00E21712"/>
    <w:rsid w:val="00E25C42"/>
    <w:rsid w:val="00E32F70"/>
    <w:rsid w:val="00E434B5"/>
    <w:rsid w:val="00E472B8"/>
    <w:rsid w:val="00E561BE"/>
    <w:rsid w:val="00EB7F5E"/>
    <w:rsid w:val="00EC2DDC"/>
    <w:rsid w:val="00EE0746"/>
    <w:rsid w:val="00EF3E50"/>
    <w:rsid w:val="00EF43B4"/>
    <w:rsid w:val="00EF4A77"/>
    <w:rsid w:val="00EF4DC5"/>
    <w:rsid w:val="00EF65AE"/>
    <w:rsid w:val="00EF79E4"/>
    <w:rsid w:val="00F102B6"/>
    <w:rsid w:val="00F24169"/>
    <w:rsid w:val="00F27ECF"/>
    <w:rsid w:val="00F31C48"/>
    <w:rsid w:val="00F3227B"/>
    <w:rsid w:val="00F41D2E"/>
    <w:rsid w:val="00F625B6"/>
    <w:rsid w:val="00F7012D"/>
    <w:rsid w:val="00F818E4"/>
    <w:rsid w:val="00F8367C"/>
    <w:rsid w:val="00FA7DF9"/>
    <w:rsid w:val="00FE02DD"/>
    <w:rsid w:val="00FE0D43"/>
    <w:rsid w:val="00FF1E2D"/>
    <w:rsid w:val="00FF5716"/>
    <w:rsid w:val="01260E98"/>
    <w:rsid w:val="012B7068"/>
    <w:rsid w:val="015B316D"/>
    <w:rsid w:val="020F7B7E"/>
    <w:rsid w:val="02695A8C"/>
    <w:rsid w:val="026E0D49"/>
    <w:rsid w:val="02DE7C7D"/>
    <w:rsid w:val="0458580D"/>
    <w:rsid w:val="04AB5A59"/>
    <w:rsid w:val="05663F59"/>
    <w:rsid w:val="059E36F3"/>
    <w:rsid w:val="05AC22B4"/>
    <w:rsid w:val="06113EC5"/>
    <w:rsid w:val="06141C07"/>
    <w:rsid w:val="06183D51"/>
    <w:rsid w:val="072E1E3C"/>
    <w:rsid w:val="08E369E3"/>
    <w:rsid w:val="09436A8B"/>
    <w:rsid w:val="09895AEA"/>
    <w:rsid w:val="0A1D2588"/>
    <w:rsid w:val="0B444D3D"/>
    <w:rsid w:val="0B633415"/>
    <w:rsid w:val="0BF3DD64"/>
    <w:rsid w:val="0C5B2972"/>
    <w:rsid w:val="0CDB522D"/>
    <w:rsid w:val="0DD815EC"/>
    <w:rsid w:val="0E5A03D3"/>
    <w:rsid w:val="0E947D89"/>
    <w:rsid w:val="0ED85EC8"/>
    <w:rsid w:val="0FDA17CC"/>
    <w:rsid w:val="0FE60171"/>
    <w:rsid w:val="0FF30BA2"/>
    <w:rsid w:val="106A12FD"/>
    <w:rsid w:val="114E0DBD"/>
    <w:rsid w:val="115832F0"/>
    <w:rsid w:val="115C40C9"/>
    <w:rsid w:val="118440E5"/>
    <w:rsid w:val="13160D6D"/>
    <w:rsid w:val="1336140F"/>
    <w:rsid w:val="13FBC024"/>
    <w:rsid w:val="14B07FBA"/>
    <w:rsid w:val="14EC8092"/>
    <w:rsid w:val="161106DA"/>
    <w:rsid w:val="164B6F7F"/>
    <w:rsid w:val="16B25250"/>
    <w:rsid w:val="16D2144F"/>
    <w:rsid w:val="16F92E7F"/>
    <w:rsid w:val="17DE1B74"/>
    <w:rsid w:val="188744BB"/>
    <w:rsid w:val="197B7B7C"/>
    <w:rsid w:val="19A05834"/>
    <w:rsid w:val="1A750C1B"/>
    <w:rsid w:val="1ADB51D1"/>
    <w:rsid w:val="1B0B3181"/>
    <w:rsid w:val="1B7C7BDB"/>
    <w:rsid w:val="1BB630ED"/>
    <w:rsid w:val="1BE24896"/>
    <w:rsid w:val="1BF5E52B"/>
    <w:rsid w:val="1C2E35CB"/>
    <w:rsid w:val="1CB11B06"/>
    <w:rsid w:val="1DBF181D"/>
    <w:rsid w:val="1E214A6A"/>
    <w:rsid w:val="1E7FACB8"/>
    <w:rsid w:val="1F586626"/>
    <w:rsid w:val="1FDFC207"/>
    <w:rsid w:val="1FEF5AAC"/>
    <w:rsid w:val="1FF79072"/>
    <w:rsid w:val="1FF7F16D"/>
    <w:rsid w:val="203211B0"/>
    <w:rsid w:val="205630F0"/>
    <w:rsid w:val="205D622D"/>
    <w:rsid w:val="206A094A"/>
    <w:rsid w:val="206A26F8"/>
    <w:rsid w:val="215313DE"/>
    <w:rsid w:val="21AF0D0A"/>
    <w:rsid w:val="21DE339D"/>
    <w:rsid w:val="22B660C8"/>
    <w:rsid w:val="234611FA"/>
    <w:rsid w:val="2406098A"/>
    <w:rsid w:val="247E6772"/>
    <w:rsid w:val="24945F7F"/>
    <w:rsid w:val="24B95358"/>
    <w:rsid w:val="264439EB"/>
    <w:rsid w:val="27C43035"/>
    <w:rsid w:val="27D040A4"/>
    <w:rsid w:val="28CA167A"/>
    <w:rsid w:val="28E55011"/>
    <w:rsid w:val="29545BB9"/>
    <w:rsid w:val="29A94291"/>
    <w:rsid w:val="2A2E7975"/>
    <w:rsid w:val="2B5E72FD"/>
    <w:rsid w:val="2B8A1EA0"/>
    <w:rsid w:val="2BD72B3C"/>
    <w:rsid w:val="2BF912D7"/>
    <w:rsid w:val="2C7FF4F3"/>
    <w:rsid w:val="2CC82C80"/>
    <w:rsid w:val="2DC93154"/>
    <w:rsid w:val="2E56854E"/>
    <w:rsid w:val="2E7F1A64"/>
    <w:rsid w:val="2EBFDB2F"/>
    <w:rsid w:val="2F3F4EF6"/>
    <w:rsid w:val="2F3F5E94"/>
    <w:rsid w:val="2FF975F4"/>
    <w:rsid w:val="303B2CD8"/>
    <w:rsid w:val="303B7F80"/>
    <w:rsid w:val="30B55AB5"/>
    <w:rsid w:val="3126266B"/>
    <w:rsid w:val="3175714F"/>
    <w:rsid w:val="323808A8"/>
    <w:rsid w:val="33C85C5B"/>
    <w:rsid w:val="343A7B3E"/>
    <w:rsid w:val="355C665B"/>
    <w:rsid w:val="356E45E1"/>
    <w:rsid w:val="364A2958"/>
    <w:rsid w:val="36A77DAA"/>
    <w:rsid w:val="36DA1EA3"/>
    <w:rsid w:val="372633C5"/>
    <w:rsid w:val="37352B8F"/>
    <w:rsid w:val="37517D16"/>
    <w:rsid w:val="37740B99"/>
    <w:rsid w:val="398E1041"/>
    <w:rsid w:val="399605B3"/>
    <w:rsid w:val="39996536"/>
    <w:rsid w:val="39A01FB6"/>
    <w:rsid w:val="3B4DDBCB"/>
    <w:rsid w:val="3B8C756F"/>
    <w:rsid w:val="3BB35BE9"/>
    <w:rsid w:val="3C7D944D"/>
    <w:rsid w:val="3C7F8B8C"/>
    <w:rsid w:val="3D7F6941"/>
    <w:rsid w:val="3DA60DBB"/>
    <w:rsid w:val="3DBF727B"/>
    <w:rsid w:val="3DD5404F"/>
    <w:rsid w:val="3DDF9E9B"/>
    <w:rsid w:val="3DFB09DB"/>
    <w:rsid w:val="3DFF7199"/>
    <w:rsid w:val="3EDF764A"/>
    <w:rsid w:val="3EFE4F82"/>
    <w:rsid w:val="3EFFC3B3"/>
    <w:rsid w:val="3F1A9058"/>
    <w:rsid w:val="3F1BF6B4"/>
    <w:rsid w:val="3F1EC3DD"/>
    <w:rsid w:val="3F3643C1"/>
    <w:rsid w:val="3F5739B2"/>
    <w:rsid w:val="3F7F91B2"/>
    <w:rsid w:val="3FCF2266"/>
    <w:rsid w:val="3FED4F24"/>
    <w:rsid w:val="3FF2C52E"/>
    <w:rsid w:val="3FF744E4"/>
    <w:rsid w:val="3FFD563E"/>
    <w:rsid w:val="407A3539"/>
    <w:rsid w:val="414803DC"/>
    <w:rsid w:val="41DB4290"/>
    <w:rsid w:val="41EC0D67"/>
    <w:rsid w:val="42156510"/>
    <w:rsid w:val="423D7815"/>
    <w:rsid w:val="427A674D"/>
    <w:rsid w:val="42856A91"/>
    <w:rsid w:val="430335FC"/>
    <w:rsid w:val="44254A04"/>
    <w:rsid w:val="44B00772"/>
    <w:rsid w:val="453B44DF"/>
    <w:rsid w:val="456E0A56"/>
    <w:rsid w:val="45FD192C"/>
    <w:rsid w:val="471D19C3"/>
    <w:rsid w:val="48254FD3"/>
    <w:rsid w:val="48BD16AF"/>
    <w:rsid w:val="48C42B5F"/>
    <w:rsid w:val="49DF1E6D"/>
    <w:rsid w:val="4A064096"/>
    <w:rsid w:val="4AB8212E"/>
    <w:rsid w:val="4ADD87B3"/>
    <w:rsid w:val="4B5B404A"/>
    <w:rsid w:val="4B69167A"/>
    <w:rsid w:val="4B7C13AE"/>
    <w:rsid w:val="4BF6F512"/>
    <w:rsid w:val="4BF74ED8"/>
    <w:rsid w:val="4C161293"/>
    <w:rsid w:val="4C6D6F48"/>
    <w:rsid w:val="4C8E75EA"/>
    <w:rsid w:val="4D9549A9"/>
    <w:rsid w:val="4DDE7438"/>
    <w:rsid w:val="4F165675"/>
    <w:rsid w:val="4F3D0E54"/>
    <w:rsid w:val="4F5C35DA"/>
    <w:rsid w:val="4FB05ACA"/>
    <w:rsid w:val="4FD01CC8"/>
    <w:rsid w:val="503009B9"/>
    <w:rsid w:val="50772144"/>
    <w:rsid w:val="50EF2622"/>
    <w:rsid w:val="513665EB"/>
    <w:rsid w:val="51AF0576"/>
    <w:rsid w:val="526637D2"/>
    <w:rsid w:val="526BEEA1"/>
    <w:rsid w:val="52E8557B"/>
    <w:rsid w:val="52ED493F"/>
    <w:rsid w:val="533267F6"/>
    <w:rsid w:val="53BF0788"/>
    <w:rsid w:val="54AA010A"/>
    <w:rsid w:val="54CF8891"/>
    <w:rsid w:val="551120DD"/>
    <w:rsid w:val="55FFD7B2"/>
    <w:rsid w:val="561548D9"/>
    <w:rsid w:val="56774B85"/>
    <w:rsid w:val="56FD2F8B"/>
    <w:rsid w:val="57995705"/>
    <w:rsid w:val="57D712AC"/>
    <w:rsid w:val="57DF0F00"/>
    <w:rsid w:val="57DF5692"/>
    <w:rsid w:val="57FB2470"/>
    <w:rsid w:val="58966BAD"/>
    <w:rsid w:val="58A81A34"/>
    <w:rsid w:val="58B73A25"/>
    <w:rsid w:val="594A2AEB"/>
    <w:rsid w:val="598C25EF"/>
    <w:rsid w:val="59975605"/>
    <w:rsid w:val="59CB985A"/>
    <w:rsid w:val="59EF9973"/>
    <w:rsid w:val="5A1DF701"/>
    <w:rsid w:val="5ACB1A0A"/>
    <w:rsid w:val="5AFDE0F1"/>
    <w:rsid w:val="5BDFFDA7"/>
    <w:rsid w:val="5BE21049"/>
    <w:rsid w:val="5BF93A63"/>
    <w:rsid w:val="5BFF9790"/>
    <w:rsid w:val="5C71038F"/>
    <w:rsid w:val="5C7A36E7"/>
    <w:rsid w:val="5CD34BA6"/>
    <w:rsid w:val="5D7F4A58"/>
    <w:rsid w:val="5DAB167E"/>
    <w:rsid w:val="5DB9023F"/>
    <w:rsid w:val="5DBEC357"/>
    <w:rsid w:val="5DBF3E48"/>
    <w:rsid w:val="5EBF1361"/>
    <w:rsid w:val="5F2D4A41"/>
    <w:rsid w:val="5F591835"/>
    <w:rsid w:val="5FBB8EA2"/>
    <w:rsid w:val="5FBFB236"/>
    <w:rsid w:val="5FE538C2"/>
    <w:rsid w:val="5FEBC327"/>
    <w:rsid w:val="5FF3A647"/>
    <w:rsid w:val="5FF99CF6"/>
    <w:rsid w:val="5FFE4F8B"/>
    <w:rsid w:val="5FFF1BD0"/>
    <w:rsid w:val="60942036"/>
    <w:rsid w:val="61734BA9"/>
    <w:rsid w:val="621E31D9"/>
    <w:rsid w:val="629A3F85"/>
    <w:rsid w:val="631877B6"/>
    <w:rsid w:val="633F05B3"/>
    <w:rsid w:val="634560D1"/>
    <w:rsid w:val="63BD66E1"/>
    <w:rsid w:val="63C811DC"/>
    <w:rsid w:val="648D7D30"/>
    <w:rsid w:val="65711400"/>
    <w:rsid w:val="657D41A7"/>
    <w:rsid w:val="659D4B0C"/>
    <w:rsid w:val="65D200F0"/>
    <w:rsid w:val="65DE77EA"/>
    <w:rsid w:val="65FF196B"/>
    <w:rsid w:val="66D3761A"/>
    <w:rsid w:val="677CDF1A"/>
    <w:rsid w:val="67FFFCD0"/>
    <w:rsid w:val="687A4A6F"/>
    <w:rsid w:val="692549DB"/>
    <w:rsid w:val="697D4817"/>
    <w:rsid w:val="69EED7A9"/>
    <w:rsid w:val="6A7EE3C8"/>
    <w:rsid w:val="6AD58766"/>
    <w:rsid w:val="6AFF8EE7"/>
    <w:rsid w:val="6BD727BD"/>
    <w:rsid w:val="6BE6B90C"/>
    <w:rsid w:val="6BF72FFE"/>
    <w:rsid w:val="6BFE826E"/>
    <w:rsid w:val="6BFF3EAD"/>
    <w:rsid w:val="6CB7D39F"/>
    <w:rsid w:val="6CD33A7A"/>
    <w:rsid w:val="6D191DE0"/>
    <w:rsid w:val="6D3109E7"/>
    <w:rsid w:val="6D3BBA40"/>
    <w:rsid w:val="6D3E42BD"/>
    <w:rsid w:val="6DBB94A7"/>
    <w:rsid w:val="6DD93FE6"/>
    <w:rsid w:val="6DFF3A4C"/>
    <w:rsid w:val="6DFFA38B"/>
    <w:rsid w:val="6E294407"/>
    <w:rsid w:val="6E510020"/>
    <w:rsid w:val="6E6D1A69"/>
    <w:rsid w:val="6E6D2202"/>
    <w:rsid w:val="6EA840E4"/>
    <w:rsid w:val="6ECF00CD"/>
    <w:rsid w:val="6EDB08E1"/>
    <w:rsid w:val="6EEF594C"/>
    <w:rsid w:val="6EFB5477"/>
    <w:rsid w:val="6F5C461B"/>
    <w:rsid w:val="6F610CCA"/>
    <w:rsid w:val="6F67171E"/>
    <w:rsid w:val="6FAEA072"/>
    <w:rsid w:val="6FE7D3B1"/>
    <w:rsid w:val="6FFE4B6A"/>
    <w:rsid w:val="6FFE6D8C"/>
    <w:rsid w:val="70B36D70"/>
    <w:rsid w:val="70C76EBA"/>
    <w:rsid w:val="715B6877"/>
    <w:rsid w:val="71670CF0"/>
    <w:rsid w:val="71C4237C"/>
    <w:rsid w:val="727BC6FE"/>
    <w:rsid w:val="72D27981"/>
    <w:rsid w:val="73957BB5"/>
    <w:rsid w:val="73AD2E38"/>
    <w:rsid w:val="73D94A08"/>
    <w:rsid w:val="73FDBFDB"/>
    <w:rsid w:val="746D7236"/>
    <w:rsid w:val="74BDD436"/>
    <w:rsid w:val="750D2EF3"/>
    <w:rsid w:val="756FB0DD"/>
    <w:rsid w:val="75876589"/>
    <w:rsid w:val="75AFE53A"/>
    <w:rsid w:val="75E5B706"/>
    <w:rsid w:val="764D4DA4"/>
    <w:rsid w:val="769B452E"/>
    <w:rsid w:val="76BFCA95"/>
    <w:rsid w:val="76F59E34"/>
    <w:rsid w:val="775911C9"/>
    <w:rsid w:val="7766CA6D"/>
    <w:rsid w:val="776BD17D"/>
    <w:rsid w:val="777F0396"/>
    <w:rsid w:val="77862AE9"/>
    <w:rsid w:val="77ABE89F"/>
    <w:rsid w:val="77CFD9C3"/>
    <w:rsid w:val="77E609EC"/>
    <w:rsid w:val="77E72BF6"/>
    <w:rsid w:val="77EF0454"/>
    <w:rsid w:val="77EF21C5"/>
    <w:rsid w:val="77FD4D4A"/>
    <w:rsid w:val="786F17CF"/>
    <w:rsid w:val="78A14D22"/>
    <w:rsid w:val="78BB2C66"/>
    <w:rsid w:val="795BC084"/>
    <w:rsid w:val="799F4E38"/>
    <w:rsid w:val="7ABB4B16"/>
    <w:rsid w:val="7ACE946D"/>
    <w:rsid w:val="7ADB5A55"/>
    <w:rsid w:val="7ADE29BD"/>
    <w:rsid w:val="7B26D502"/>
    <w:rsid w:val="7B4724D0"/>
    <w:rsid w:val="7B4E6722"/>
    <w:rsid w:val="7B713AB0"/>
    <w:rsid w:val="7B7F89DE"/>
    <w:rsid w:val="7BBB7BEB"/>
    <w:rsid w:val="7BBF7DE7"/>
    <w:rsid w:val="7BBFB729"/>
    <w:rsid w:val="7BC50790"/>
    <w:rsid w:val="7BD7D61F"/>
    <w:rsid w:val="7BD9FA62"/>
    <w:rsid w:val="7BDDD968"/>
    <w:rsid w:val="7BDE5F7D"/>
    <w:rsid w:val="7BF73714"/>
    <w:rsid w:val="7BFB76AD"/>
    <w:rsid w:val="7BFD1BD4"/>
    <w:rsid w:val="7BFDF447"/>
    <w:rsid w:val="7C914409"/>
    <w:rsid w:val="7CE7759D"/>
    <w:rsid w:val="7D7E5075"/>
    <w:rsid w:val="7DABFE60"/>
    <w:rsid w:val="7DB7A5A1"/>
    <w:rsid w:val="7DEACB0D"/>
    <w:rsid w:val="7DEFC026"/>
    <w:rsid w:val="7DF716EE"/>
    <w:rsid w:val="7E9F3825"/>
    <w:rsid w:val="7EAF9369"/>
    <w:rsid w:val="7EBC6CFF"/>
    <w:rsid w:val="7EE68D31"/>
    <w:rsid w:val="7EF5E584"/>
    <w:rsid w:val="7EFF3837"/>
    <w:rsid w:val="7F2935F4"/>
    <w:rsid w:val="7F763708"/>
    <w:rsid w:val="7FBE80D6"/>
    <w:rsid w:val="7FCB3A7F"/>
    <w:rsid w:val="7FCE35E5"/>
    <w:rsid w:val="7FD72381"/>
    <w:rsid w:val="7FD94228"/>
    <w:rsid w:val="7FDB70D1"/>
    <w:rsid w:val="7FEB6F2A"/>
    <w:rsid w:val="7FEF282B"/>
    <w:rsid w:val="7FEF505C"/>
    <w:rsid w:val="7FEF7D35"/>
    <w:rsid w:val="7FF7D93D"/>
    <w:rsid w:val="7FFC73D5"/>
    <w:rsid w:val="7FFDFD50"/>
    <w:rsid w:val="7FFEE8AB"/>
    <w:rsid w:val="7FFFD904"/>
    <w:rsid w:val="837FF9C9"/>
    <w:rsid w:val="8CFDE7F7"/>
    <w:rsid w:val="9B0C9552"/>
    <w:rsid w:val="9DBFE5E7"/>
    <w:rsid w:val="9DEB2B91"/>
    <w:rsid w:val="9F3D62F8"/>
    <w:rsid w:val="9FD6E9EB"/>
    <w:rsid w:val="9FFEA35C"/>
    <w:rsid w:val="9FFF705C"/>
    <w:rsid w:val="A3FB81C5"/>
    <w:rsid w:val="A7DF6859"/>
    <w:rsid w:val="A8E31CF4"/>
    <w:rsid w:val="ADFF5D74"/>
    <w:rsid w:val="AEAD2640"/>
    <w:rsid w:val="AEEF9932"/>
    <w:rsid w:val="AEF2B311"/>
    <w:rsid w:val="AEFFA72D"/>
    <w:rsid w:val="AF7F7657"/>
    <w:rsid w:val="AFBFADEE"/>
    <w:rsid w:val="AFCF3B7D"/>
    <w:rsid w:val="AFF72719"/>
    <w:rsid w:val="B3BD4547"/>
    <w:rsid w:val="B3F22AB2"/>
    <w:rsid w:val="B3FDA032"/>
    <w:rsid w:val="B5FA5236"/>
    <w:rsid w:val="B6FBC4B1"/>
    <w:rsid w:val="B7EE5CD7"/>
    <w:rsid w:val="B7FBDAF0"/>
    <w:rsid w:val="B7FE7CBF"/>
    <w:rsid w:val="B7FF00AA"/>
    <w:rsid w:val="B8FEE313"/>
    <w:rsid w:val="BA7F11D9"/>
    <w:rsid w:val="BABEA503"/>
    <w:rsid w:val="BACC56DA"/>
    <w:rsid w:val="BAEF1265"/>
    <w:rsid w:val="BBBFB45F"/>
    <w:rsid w:val="BBDED9CE"/>
    <w:rsid w:val="BD7D365C"/>
    <w:rsid w:val="BDB9B52C"/>
    <w:rsid w:val="BDFEDC35"/>
    <w:rsid w:val="BEBF582D"/>
    <w:rsid w:val="BEEF3BB9"/>
    <w:rsid w:val="BEEF4249"/>
    <w:rsid w:val="BF5A8650"/>
    <w:rsid w:val="BF5BD32A"/>
    <w:rsid w:val="BFB90ADE"/>
    <w:rsid w:val="BFBA0830"/>
    <w:rsid w:val="BFCD6C3D"/>
    <w:rsid w:val="BFDBF3F1"/>
    <w:rsid w:val="BFDFE7E3"/>
    <w:rsid w:val="BFEFE76B"/>
    <w:rsid w:val="BFF77244"/>
    <w:rsid w:val="BFF7C7B1"/>
    <w:rsid w:val="BFFBAFD4"/>
    <w:rsid w:val="BFFE131B"/>
    <w:rsid w:val="BFFEACF9"/>
    <w:rsid w:val="BFFFE2BE"/>
    <w:rsid w:val="BFFFEDD7"/>
    <w:rsid w:val="C787F1D6"/>
    <w:rsid w:val="C7FF7950"/>
    <w:rsid w:val="CEFA0B5F"/>
    <w:rsid w:val="CFAD7715"/>
    <w:rsid w:val="CFAFF9A9"/>
    <w:rsid w:val="CFE388CC"/>
    <w:rsid w:val="D4B2C783"/>
    <w:rsid w:val="D5FCDA3B"/>
    <w:rsid w:val="D6FDB76A"/>
    <w:rsid w:val="D7576C35"/>
    <w:rsid w:val="D8FD7DA9"/>
    <w:rsid w:val="DAFEF6DC"/>
    <w:rsid w:val="DBBEE4F0"/>
    <w:rsid w:val="DBBF128E"/>
    <w:rsid w:val="DBCDA911"/>
    <w:rsid w:val="DBFFB4BA"/>
    <w:rsid w:val="DCFF4B6A"/>
    <w:rsid w:val="DDD9952C"/>
    <w:rsid w:val="DDEE5B76"/>
    <w:rsid w:val="DDFB293A"/>
    <w:rsid w:val="DEEAB727"/>
    <w:rsid w:val="DEFE9798"/>
    <w:rsid w:val="DF152180"/>
    <w:rsid w:val="DF3E1362"/>
    <w:rsid w:val="DF7B8A4F"/>
    <w:rsid w:val="DFBB4131"/>
    <w:rsid w:val="DFF0A353"/>
    <w:rsid w:val="DFF7D679"/>
    <w:rsid w:val="DFFB1F8D"/>
    <w:rsid w:val="DFFE95D1"/>
    <w:rsid w:val="DFFFC08E"/>
    <w:rsid w:val="E63F2628"/>
    <w:rsid w:val="E65F5BF3"/>
    <w:rsid w:val="E69C0E60"/>
    <w:rsid w:val="E73DBCD4"/>
    <w:rsid w:val="E7DF77AE"/>
    <w:rsid w:val="E7FF4C44"/>
    <w:rsid w:val="E7FF7EC9"/>
    <w:rsid w:val="E95D2750"/>
    <w:rsid w:val="EA5FEBB1"/>
    <w:rsid w:val="EACDCF44"/>
    <w:rsid w:val="EB6BDE47"/>
    <w:rsid w:val="EB76B81D"/>
    <w:rsid w:val="EBFEF24A"/>
    <w:rsid w:val="ECBDAEB8"/>
    <w:rsid w:val="ECF71F9B"/>
    <w:rsid w:val="ECFF8B3F"/>
    <w:rsid w:val="ED6FD036"/>
    <w:rsid w:val="EF5ECDA2"/>
    <w:rsid w:val="EF6907CD"/>
    <w:rsid w:val="EF9F98D7"/>
    <w:rsid w:val="EFBFC037"/>
    <w:rsid w:val="EFDBCB17"/>
    <w:rsid w:val="EFDF6810"/>
    <w:rsid w:val="EFDF8FD5"/>
    <w:rsid w:val="EFE730AD"/>
    <w:rsid w:val="EFEDE530"/>
    <w:rsid w:val="EFFFF9E2"/>
    <w:rsid w:val="F18F393E"/>
    <w:rsid w:val="F3B8A5DB"/>
    <w:rsid w:val="F3BA7728"/>
    <w:rsid w:val="F3C79EF3"/>
    <w:rsid w:val="F3FAC7A7"/>
    <w:rsid w:val="F4DECD29"/>
    <w:rsid w:val="F5375FB4"/>
    <w:rsid w:val="F55F54C7"/>
    <w:rsid w:val="F5B7CCEC"/>
    <w:rsid w:val="F5DDDB2A"/>
    <w:rsid w:val="F5FA3CA4"/>
    <w:rsid w:val="F5FF2E96"/>
    <w:rsid w:val="F5FF4E9A"/>
    <w:rsid w:val="F6AF9BD7"/>
    <w:rsid w:val="F6EA18DF"/>
    <w:rsid w:val="F6FC1478"/>
    <w:rsid w:val="F6FF4005"/>
    <w:rsid w:val="F73FB012"/>
    <w:rsid w:val="F7676B75"/>
    <w:rsid w:val="F77E32C5"/>
    <w:rsid w:val="F7AB398E"/>
    <w:rsid w:val="F7B64385"/>
    <w:rsid w:val="F7CF1B5F"/>
    <w:rsid w:val="F7D3EA69"/>
    <w:rsid w:val="F7DF7F4B"/>
    <w:rsid w:val="F7E5F54C"/>
    <w:rsid w:val="F7E70E9B"/>
    <w:rsid w:val="F7F8C509"/>
    <w:rsid w:val="F7FB1B84"/>
    <w:rsid w:val="F8BFD0C6"/>
    <w:rsid w:val="F9A9BCD8"/>
    <w:rsid w:val="F9FE03BF"/>
    <w:rsid w:val="FAB52CBA"/>
    <w:rsid w:val="FAF68416"/>
    <w:rsid w:val="FAFB2563"/>
    <w:rsid w:val="FBBDA55D"/>
    <w:rsid w:val="FBBF5701"/>
    <w:rsid w:val="FBF7856E"/>
    <w:rsid w:val="FBFF22EB"/>
    <w:rsid w:val="FD19A6A0"/>
    <w:rsid w:val="FD7F1A06"/>
    <w:rsid w:val="FD851E29"/>
    <w:rsid w:val="FDBFB61E"/>
    <w:rsid w:val="FDD64E7F"/>
    <w:rsid w:val="FDF7F85F"/>
    <w:rsid w:val="FDFB7E8F"/>
    <w:rsid w:val="FDFE40C4"/>
    <w:rsid w:val="FDFF8C38"/>
    <w:rsid w:val="FE2FE7EE"/>
    <w:rsid w:val="FE5FED90"/>
    <w:rsid w:val="FE6FCF27"/>
    <w:rsid w:val="FEA72A11"/>
    <w:rsid w:val="FEB49167"/>
    <w:rsid w:val="FECDEF5D"/>
    <w:rsid w:val="FEEE08F1"/>
    <w:rsid w:val="FF2666D8"/>
    <w:rsid w:val="FF3F17D0"/>
    <w:rsid w:val="FF5FDF25"/>
    <w:rsid w:val="FF63AA19"/>
    <w:rsid w:val="FF6DD78E"/>
    <w:rsid w:val="FF7A83A1"/>
    <w:rsid w:val="FF7AC37D"/>
    <w:rsid w:val="FF975D97"/>
    <w:rsid w:val="FF9809D9"/>
    <w:rsid w:val="FF9B1173"/>
    <w:rsid w:val="FFB70B07"/>
    <w:rsid w:val="FFB71B88"/>
    <w:rsid w:val="FFBDFA32"/>
    <w:rsid w:val="FFBF7678"/>
    <w:rsid w:val="FFBFE874"/>
    <w:rsid w:val="FFC5917C"/>
    <w:rsid w:val="FFDC63F8"/>
    <w:rsid w:val="FFDFCB04"/>
    <w:rsid w:val="FFDFD704"/>
    <w:rsid w:val="FFE55E29"/>
    <w:rsid w:val="FFE70EA9"/>
    <w:rsid w:val="FFEABDAC"/>
    <w:rsid w:val="FFEE4F97"/>
    <w:rsid w:val="FFEEFBC7"/>
    <w:rsid w:val="FFF45366"/>
    <w:rsid w:val="FFF528AA"/>
    <w:rsid w:val="FFF7181C"/>
    <w:rsid w:val="FFFAAD9F"/>
    <w:rsid w:val="FFFBE444"/>
    <w:rsid w:val="FFFDEAE5"/>
    <w:rsid w:val="FFFE90D9"/>
    <w:rsid w:val="FFFEB2C0"/>
    <w:rsid w:val="FFFFC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0"/>
    <w:pPr>
      <w:keepNext/>
      <w:keepLines/>
      <w:numPr>
        <w:ilvl w:val="0"/>
        <w:numId w:val="1"/>
      </w:numPr>
      <w:spacing w:before="340" w:after="330" w:line="578" w:lineRule="auto"/>
      <w:jc w:val="center"/>
      <w:outlineLvl w:val="0"/>
    </w:pPr>
    <w:rPr>
      <w:rFonts w:ascii="Arial" w:hAnsi="Arial"/>
      <w:b/>
      <w:bCs/>
      <w:kern w:val="44"/>
      <w:sz w:val="44"/>
      <w:szCs w:val="44"/>
    </w:rPr>
  </w:style>
  <w:style w:type="paragraph" w:styleId="3">
    <w:name w:val="heading 2"/>
    <w:basedOn w:val="1"/>
    <w:next w:val="1"/>
    <w:link w:val="35"/>
    <w:unhideWhenUsed/>
    <w:qFormat/>
    <w:uiPriority w:val="0"/>
    <w:pPr>
      <w:keepNext/>
      <w:keepLines/>
      <w:numPr>
        <w:ilvl w:val="1"/>
        <w:numId w:val="1"/>
      </w:numPr>
      <w:spacing w:before="260" w:after="260" w:line="416" w:lineRule="auto"/>
      <w:outlineLvl w:val="1"/>
    </w:pPr>
    <w:rPr>
      <w:rFonts w:cstheme="majorBidi"/>
      <w:b/>
      <w:bCs/>
      <w:sz w:val="32"/>
      <w:szCs w:val="32"/>
    </w:rPr>
  </w:style>
  <w:style w:type="paragraph" w:styleId="4">
    <w:name w:val="heading 3"/>
    <w:basedOn w:val="1"/>
    <w:next w:val="1"/>
    <w:link w:val="36"/>
    <w:unhideWhenUsed/>
    <w:qFormat/>
    <w:uiPriority w:val="0"/>
    <w:pPr>
      <w:keepNext/>
      <w:keepLines/>
      <w:numPr>
        <w:ilvl w:val="2"/>
        <w:numId w:val="1"/>
      </w:numPr>
      <w:spacing w:before="260" w:after="260" w:line="416" w:lineRule="auto"/>
      <w:outlineLvl w:val="2"/>
    </w:pPr>
    <w:rPr>
      <w:b/>
      <w:bCs/>
      <w:sz w:val="30"/>
      <w:szCs w:val="30"/>
    </w:rPr>
  </w:style>
  <w:style w:type="paragraph" w:styleId="5">
    <w:name w:val="heading 4"/>
    <w:basedOn w:val="1"/>
    <w:next w:val="1"/>
    <w:link w:val="37"/>
    <w:unhideWhenUsed/>
    <w:qFormat/>
    <w:uiPriority w:val="9"/>
    <w:pPr>
      <w:keepNext/>
      <w:keepLines/>
      <w:numPr>
        <w:ilvl w:val="3"/>
        <w:numId w:val="1"/>
      </w:numPr>
      <w:spacing w:before="280" w:after="290" w:line="376" w:lineRule="auto"/>
      <w:outlineLvl w:val="3"/>
    </w:pPr>
    <w:rPr>
      <w:rFonts w:cstheme="majorBidi"/>
      <w:b/>
      <w:bCs/>
      <w:sz w:val="24"/>
      <w:szCs w:val="24"/>
    </w:rPr>
  </w:style>
  <w:style w:type="paragraph" w:styleId="6">
    <w:name w:val="heading 6"/>
    <w:basedOn w:val="1"/>
    <w:next w:val="1"/>
    <w:link w:val="54"/>
    <w:qFormat/>
    <w:uiPriority w:val="0"/>
    <w:pPr>
      <w:keepNext/>
      <w:keepLines/>
      <w:spacing w:before="240" w:after="64" w:line="320" w:lineRule="auto"/>
      <w:outlineLvl w:val="5"/>
    </w:pPr>
    <w:rPr>
      <w:rFonts w:ascii="Arial" w:hAnsi="Arial" w:eastAsia="黑体"/>
      <w:b/>
      <w:bCs/>
      <w:sz w:val="24"/>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8">
    <w:name w:val="Normal Indent"/>
    <w:basedOn w:val="1"/>
    <w:link w:val="57"/>
    <w:qFormat/>
    <w:uiPriority w:val="99"/>
    <w:pPr>
      <w:ind w:firstLine="420"/>
    </w:pPr>
    <w:rPr>
      <w:szCs w:val="20"/>
    </w:rPr>
  </w:style>
  <w:style w:type="paragraph" w:styleId="9">
    <w:name w:val="caption"/>
    <w:basedOn w:val="1"/>
    <w:next w:val="1"/>
    <w:link w:val="56"/>
    <w:qFormat/>
    <w:uiPriority w:val="35"/>
    <w:pPr>
      <w:spacing w:before="152" w:after="160"/>
    </w:pPr>
    <w:rPr>
      <w:rFonts w:ascii="Arial" w:hAnsi="Arial" w:eastAsia="黑体"/>
      <w:sz w:val="20"/>
      <w:szCs w:val="20"/>
    </w:rPr>
  </w:style>
  <w:style w:type="paragraph" w:styleId="10">
    <w:name w:val="Document Map"/>
    <w:basedOn w:val="1"/>
    <w:link w:val="38"/>
    <w:qFormat/>
    <w:uiPriority w:val="99"/>
  </w:style>
  <w:style w:type="paragraph" w:styleId="11">
    <w:name w:val="annotation text"/>
    <w:basedOn w:val="1"/>
    <w:link w:val="63"/>
    <w:unhideWhenUsed/>
    <w:qFormat/>
    <w:uiPriority w:val="99"/>
    <w:pPr>
      <w:jc w:val="left"/>
    </w:pPr>
  </w:style>
  <w:style w:type="paragraph" w:styleId="12">
    <w:name w:val="Body Text 3"/>
    <w:basedOn w:val="1"/>
    <w:link w:val="53"/>
    <w:unhideWhenUsed/>
    <w:qFormat/>
    <w:uiPriority w:val="99"/>
    <w:pPr>
      <w:spacing w:after="120"/>
    </w:pPr>
    <w:rPr>
      <w:sz w:val="16"/>
      <w:szCs w:val="16"/>
    </w:rPr>
  </w:style>
  <w:style w:type="paragraph" w:styleId="13">
    <w:name w:val="Body Text Indent"/>
    <w:basedOn w:val="1"/>
    <w:next w:val="1"/>
    <w:link w:val="39"/>
    <w:qFormat/>
    <w:uiPriority w:val="0"/>
    <w:pPr>
      <w:spacing w:line="480" w:lineRule="exact"/>
      <w:ind w:firstLine="480" w:firstLineChars="200"/>
    </w:pPr>
    <w:rPr>
      <w:rFonts w:ascii="宋体" w:hAnsi="宋体"/>
      <w:sz w:val="24"/>
    </w:rPr>
  </w:style>
  <w:style w:type="paragraph" w:styleId="14">
    <w:name w:val="Plain Text"/>
    <w:basedOn w:val="1"/>
    <w:link w:val="40"/>
    <w:qFormat/>
    <w:uiPriority w:val="0"/>
    <w:pPr>
      <w:spacing w:beforeLines="50" w:afterLines="50" w:line="400" w:lineRule="exact"/>
    </w:pPr>
    <w:rPr>
      <w:rFonts w:ascii="宋体" w:hAnsi="Courier New"/>
      <w:sz w:val="24"/>
      <w:szCs w:val="24"/>
    </w:rPr>
  </w:style>
  <w:style w:type="paragraph" w:styleId="15">
    <w:name w:val="Date"/>
    <w:basedOn w:val="1"/>
    <w:next w:val="1"/>
    <w:link w:val="55"/>
    <w:qFormat/>
    <w:uiPriority w:val="0"/>
    <w:pPr>
      <w:ind w:left="2500" w:leftChars="2500"/>
    </w:pPr>
    <w:rPr>
      <w:rFonts w:eastAsia="楷体_GB2312"/>
      <w:sz w:val="32"/>
      <w:szCs w:val="20"/>
    </w:rPr>
  </w:style>
  <w:style w:type="paragraph" w:styleId="16">
    <w:name w:val="Body Text Indent 2"/>
    <w:basedOn w:val="1"/>
    <w:qFormat/>
    <w:uiPriority w:val="0"/>
    <w:pPr>
      <w:snapToGrid w:val="0"/>
      <w:ind w:firstLine="542" w:firstLineChars="225"/>
    </w:pPr>
    <w:rPr>
      <w:rFonts w:ascii="仿宋_GB2312" w:hAnsi="宋体"/>
      <w:b/>
      <w:bCs/>
      <w:color w:val="000000"/>
      <w:sz w:val="24"/>
      <w:szCs w:val="24"/>
    </w:rPr>
  </w:style>
  <w:style w:type="paragraph" w:styleId="17">
    <w:name w:val="Balloon Text"/>
    <w:basedOn w:val="1"/>
    <w:link w:val="48"/>
    <w:qFormat/>
    <w:uiPriority w:val="0"/>
    <w:rPr>
      <w:rFonts w:ascii="宋体"/>
      <w:sz w:val="18"/>
      <w:szCs w:val="18"/>
    </w:rPr>
  </w:style>
  <w:style w:type="paragraph" w:styleId="18">
    <w:name w:val="footer"/>
    <w:basedOn w:val="1"/>
    <w:link w:val="41"/>
    <w:unhideWhenUsed/>
    <w:qFormat/>
    <w:uiPriority w:val="0"/>
    <w:pPr>
      <w:tabs>
        <w:tab w:val="center" w:pos="4153"/>
        <w:tab w:val="right" w:pos="8306"/>
      </w:tabs>
      <w:snapToGrid w:val="0"/>
      <w:jc w:val="left"/>
    </w:pPr>
    <w:rPr>
      <w:sz w:val="18"/>
      <w:szCs w:val="18"/>
    </w:rPr>
  </w:style>
  <w:style w:type="paragraph" w:styleId="19">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240" w:after="240"/>
    </w:pPr>
    <w:rPr>
      <w:rFonts w:ascii="Times New Roman" w:hAnsi="Times New Roman" w:eastAsia="仿宋"/>
      <w:sz w:val="36"/>
      <w:szCs w:val="24"/>
    </w:rPr>
  </w:style>
  <w:style w:type="paragraph" w:styleId="21">
    <w:name w:val="Body Text 2"/>
    <w:basedOn w:val="1"/>
    <w:link w:val="49"/>
    <w:unhideWhenUsed/>
    <w:qFormat/>
    <w:uiPriority w:val="99"/>
    <w:pPr>
      <w:spacing w:after="120" w:line="480" w:lineRule="auto"/>
    </w:pPr>
  </w:style>
  <w:style w:type="paragraph" w:styleId="2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3">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4">
    <w:name w:val="Title"/>
    <w:basedOn w:val="1"/>
    <w:qFormat/>
    <w:uiPriority w:val="0"/>
    <w:pPr>
      <w:spacing w:before="240" w:after="60"/>
      <w:jc w:val="center"/>
      <w:outlineLvl w:val="0"/>
    </w:pPr>
    <w:rPr>
      <w:rFonts w:ascii="Arial" w:hAnsi="Arial" w:cs="Arial"/>
      <w:b/>
      <w:bCs/>
      <w:sz w:val="32"/>
      <w:szCs w:val="32"/>
    </w:rPr>
  </w:style>
  <w:style w:type="paragraph" w:styleId="25">
    <w:name w:val="annotation subject"/>
    <w:basedOn w:val="11"/>
    <w:next w:val="11"/>
    <w:link w:val="64"/>
    <w:unhideWhenUsed/>
    <w:qFormat/>
    <w:uiPriority w:val="99"/>
    <w:rPr>
      <w:b/>
      <w:bCs/>
    </w:rPr>
  </w:style>
  <w:style w:type="paragraph" w:styleId="26">
    <w:name w:val="Body Text First Indent 2"/>
    <w:basedOn w:val="13"/>
    <w:next w:val="1"/>
    <w:qFormat/>
    <w:uiPriority w:val="0"/>
    <w:pPr>
      <w:spacing w:after="120" w:line="240" w:lineRule="auto"/>
      <w:ind w:left="420" w:leftChars="200" w:firstLine="420"/>
    </w:pPr>
    <w:rPr>
      <w:rFonts w:ascii="Times New Roman" w:hAnsi="Times New Roman"/>
      <w:sz w:val="21"/>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rPr>
  </w:style>
  <w:style w:type="character" w:styleId="31">
    <w:name w:val="page number"/>
    <w:basedOn w:val="29"/>
    <w:unhideWhenUsed/>
    <w:qFormat/>
    <w:uiPriority w:val="99"/>
  </w:style>
  <w:style w:type="character" w:styleId="32">
    <w:name w:val="Hyperlink"/>
    <w:qFormat/>
    <w:uiPriority w:val="99"/>
    <w:rPr>
      <w:color w:val="0000FF"/>
      <w:u w:val="single"/>
    </w:rPr>
  </w:style>
  <w:style w:type="character" w:styleId="33">
    <w:name w:val="annotation reference"/>
    <w:basedOn w:val="29"/>
    <w:unhideWhenUsed/>
    <w:qFormat/>
    <w:uiPriority w:val="99"/>
    <w:rPr>
      <w:sz w:val="21"/>
      <w:szCs w:val="21"/>
    </w:rPr>
  </w:style>
  <w:style w:type="character" w:customStyle="1" w:styleId="34">
    <w:name w:val="标题 1 字符"/>
    <w:basedOn w:val="29"/>
    <w:link w:val="2"/>
    <w:qFormat/>
    <w:uiPriority w:val="9"/>
    <w:rPr>
      <w:rFonts w:ascii="Arial" w:hAnsi="Arial" w:eastAsia="宋体" w:cs="Times New Roman"/>
      <w:b/>
      <w:bCs/>
      <w:kern w:val="44"/>
      <w:sz w:val="44"/>
      <w:szCs w:val="44"/>
    </w:rPr>
  </w:style>
  <w:style w:type="character" w:customStyle="1" w:styleId="35">
    <w:name w:val="标题 2 字符"/>
    <w:basedOn w:val="29"/>
    <w:link w:val="3"/>
    <w:qFormat/>
    <w:uiPriority w:val="0"/>
    <w:rPr>
      <w:rFonts w:ascii="Calibri" w:hAnsi="Calibri" w:eastAsia="宋体" w:cstheme="majorBidi"/>
      <w:b/>
      <w:bCs/>
      <w:sz w:val="32"/>
      <w:szCs w:val="32"/>
    </w:rPr>
  </w:style>
  <w:style w:type="character" w:customStyle="1" w:styleId="36">
    <w:name w:val="标题 3 字符"/>
    <w:basedOn w:val="29"/>
    <w:link w:val="4"/>
    <w:qFormat/>
    <w:uiPriority w:val="0"/>
    <w:rPr>
      <w:rFonts w:ascii="Calibri" w:hAnsi="Calibri" w:eastAsia="宋体" w:cs="Times New Roman"/>
      <w:b/>
      <w:bCs/>
      <w:sz w:val="30"/>
      <w:szCs w:val="30"/>
    </w:rPr>
  </w:style>
  <w:style w:type="character" w:customStyle="1" w:styleId="37">
    <w:name w:val="标题 4 字符"/>
    <w:basedOn w:val="29"/>
    <w:link w:val="5"/>
    <w:qFormat/>
    <w:uiPriority w:val="9"/>
    <w:rPr>
      <w:rFonts w:ascii="Calibri" w:hAnsi="Calibri" w:eastAsia="宋体" w:cstheme="majorBidi"/>
      <w:b/>
      <w:bCs/>
      <w:sz w:val="24"/>
    </w:rPr>
  </w:style>
  <w:style w:type="character" w:customStyle="1" w:styleId="38">
    <w:name w:val="文档结构图 字符"/>
    <w:basedOn w:val="29"/>
    <w:link w:val="10"/>
    <w:qFormat/>
    <w:uiPriority w:val="99"/>
    <w:rPr>
      <w:rFonts w:ascii="Calibri" w:hAnsi="Calibri" w:eastAsia="宋体" w:cs="Times New Roman"/>
      <w:szCs w:val="22"/>
    </w:rPr>
  </w:style>
  <w:style w:type="character" w:customStyle="1" w:styleId="39">
    <w:name w:val="正文文本缩进 字符"/>
    <w:basedOn w:val="29"/>
    <w:link w:val="13"/>
    <w:qFormat/>
    <w:uiPriority w:val="0"/>
    <w:rPr>
      <w:rFonts w:ascii="宋体" w:hAnsi="宋体" w:eastAsia="宋体" w:cs="Times New Roman"/>
      <w:sz w:val="24"/>
      <w:szCs w:val="22"/>
    </w:rPr>
  </w:style>
  <w:style w:type="character" w:customStyle="1" w:styleId="40">
    <w:name w:val="纯文本 字符"/>
    <w:basedOn w:val="29"/>
    <w:link w:val="14"/>
    <w:qFormat/>
    <w:uiPriority w:val="0"/>
    <w:rPr>
      <w:rFonts w:ascii="宋体" w:hAnsi="Courier New" w:eastAsia="宋体" w:cs="Times New Roman"/>
      <w:sz w:val="24"/>
    </w:rPr>
  </w:style>
  <w:style w:type="character" w:customStyle="1" w:styleId="41">
    <w:name w:val="页脚 字符"/>
    <w:basedOn w:val="29"/>
    <w:link w:val="18"/>
    <w:qFormat/>
    <w:uiPriority w:val="0"/>
    <w:rPr>
      <w:rFonts w:ascii="Calibri" w:hAnsi="Calibri" w:eastAsia="宋体" w:cs="Times New Roman"/>
      <w:sz w:val="18"/>
      <w:szCs w:val="18"/>
    </w:rPr>
  </w:style>
  <w:style w:type="paragraph" w:customStyle="1" w:styleId="42">
    <w:name w:val="正文1"/>
    <w:basedOn w:val="10"/>
    <w:next w:val="1"/>
    <w:qFormat/>
    <w:uiPriority w:val="0"/>
    <w:pPr>
      <w:shd w:val="clear" w:color="auto" w:fill="000080"/>
    </w:pPr>
    <w:rPr>
      <w:rFonts w:ascii="Tahoma" w:hAnsi="Tahoma" w:cs="Tahoma"/>
      <w:kern w:val="0"/>
      <w:szCs w:val="24"/>
    </w:rPr>
  </w:style>
  <w:style w:type="character" w:customStyle="1" w:styleId="43">
    <w:name w:val="TD正文 字符"/>
    <w:basedOn w:val="29"/>
    <w:link w:val="44"/>
    <w:qFormat/>
    <w:uiPriority w:val="0"/>
    <w:rPr>
      <w:rFonts w:ascii="Arial" w:hAnsi="Arial"/>
      <w:sz w:val="24"/>
      <w:szCs w:val="22"/>
    </w:rPr>
  </w:style>
  <w:style w:type="paragraph" w:customStyle="1" w:styleId="44">
    <w:name w:val="TD正文"/>
    <w:basedOn w:val="1"/>
    <w:link w:val="43"/>
    <w:qFormat/>
    <w:uiPriority w:val="0"/>
    <w:pPr>
      <w:spacing w:before="120" w:after="120" w:line="360" w:lineRule="auto"/>
      <w:ind w:firstLine="200" w:firstLineChars="200"/>
      <w:jc w:val="left"/>
    </w:pPr>
    <w:rPr>
      <w:rFonts w:ascii="Arial" w:hAnsi="Arial" w:eastAsiaTheme="minorEastAsia" w:cstheme="minorBidi"/>
      <w:sz w:val="24"/>
    </w:rPr>
  </w:style>
  <w:style w:type="paragraph" w:customStyle="1" w:styleId="45">
    <w:name w:val="TD表格正文"/>
    <w:qFormat/>
    <w:uiPriority w:val="0"/>
    <w:pPr>
      <w:widowControl w:val="0"/>
      <w:autoSpaceDE w:val="0"/>
      <w:autoSpaceDN w:val="0"/>
      <w:adjustRightInd w:val="0"/>
      <w:snapToGrid w:val="0"/>
    </w:pPr>
    <w:rPr>
      <w:rFonts w:ascii="宋体" w:hAnsi="宋体" w:eastAsia="宋体" w:cs="宋体"/>
      <w:color w:val="000000"/>
      <w:kern w:val="2"/>
      <w:sz w:val="21"/>
      <w:szCs w:val="18"/>
      <w:lang w:val="en-US" w:eastAsia="zh-CN" w:bidi="ar-SA"/>
    </w:rPr>
  </w:style>
  <w:style w:type="paragraph" w:customStyle="1" w:styleId="46">
    <w:name w:val="表格"/>
    <w:basedOn w:val="1"/>
    <w:qFormat/>
    <w:uiPriority w:val="0"/>
    <w:pPr>
      <w:adjustRightInd w:val="0"/>
      <w:spacing w:beforeLines="25" w:afterLines="25"/>
      <w:textAlignment w:val="baseline"/>
    </w:pPr>
    <w:rPr>
      <w:rFonts w:ascii="Arial" w:hAnsi="Arial" w:eastAsia="仿宋_GB2312"/>
      <w:kern w:val="0"/>
      <w:sz w:val="24"/>
    </w:rPr>
  </w:style>
  <w:style w:type="paragraph" w:customStyle="1" w:styleId="47">
    <w:name w:val="样式11"/>
    <w:basedOn w:val="42"/>
    <w:qFormat/>
    <w:uiPriority w:val="0"/>
    <w:pPr>
      <w:shd w:val="clear" w:color="auto" w:fill="auto"/>
      <w:ind w:firstLine="360" w:firstLineChars="200"/>
    </w:pPr>
  </w:style>
  <w:style w:type="character" w:customStyle="1" w:styleId="48">
    <w:name w:val="批注框文本 字符"/>
    <w:basedOn w:val="29"/>
    <w:link w:val="17"/>
    <w:qFormat/>
    <w:uiPriority w:val="0"/>
    <w:rPr>
      <w:rFonts w:ascii="宋体" w:hAnsi="Calibri" w:eastAsia="宋体" w:cs="Times New Roman"/>
      <w:sz w:val="18"/>
      <w:szCs w:val="18"/>
    </w:rPr>
  </w:style>
  <w:style w:type="character" w:customStyle="1" w:styleId="49">
    <w:name w:val="正文文本 2 字符"/>
    <w:basedOn w:val="29"/>
    <w:link w:val="21"/>
    <w:semiHidden/>
    <w:qFormat/>
    <w:uiPriority w:val="99"/>
    <w:rPr>
      <w:rFonts w:ascii="Calibri" w:hAnsi="Calibri" w:eastAsia="宋体" w:cs="Times New Roman"/>
      <w:szCs w:val="22"/>
    </w:rPr>
  </w:style>
  <w:style w:type="character" w:customStyle="1" w:styleId="50">
    <w:name w:val="列出段落 Char"/>
    <w:link w:val="51"/>
    <w:qFormat/>
    <w:uiPriority w:val="0"/>
    <w:rPr>
      <w:szCs w:val="22"/>
    </w:rPr>
  </w:style>
  <w:style w:type="paragraph" w:customStyle="1" w:styleId="51">
    <w:name w:val="列出段落1"/>
    <w:basedOn w:val="1"/>
    <w:link w:val="50"/>
    <w:qFormat/>
    <w:uiPriority w:val="0"/>
    <w:pPr>
      <w:ind w:firstLine="420" w:firstLineChars="200"/>
    </w:pPr>
    <w:rPr>
      <w:rFonts w:asciiTheme="minorHAnsi" w:hAnsiTheme="minorHAnsi" w:eastAsiaTheme="minorEastAsia" w:cstheme="minorBidi"/>
    </w:rPr>
  </w:style>
  <w:style w:type="paragraph" w:customStyle="1" w:styleId="52">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character" w:customStyle="1" w:styleId="53">
    <w:name w:val="正文文本 3 字符"/>
    <w:basedOn w:val="29"/>
    <w:link w:val="12"/>
    <w:semiHidden/>
    <w:qFormat/>
    <w:uiPriority w:val="99"/>
    <w:rPr>
      <w:rFonts w:ascii="Calibri" w:hAnsi="Calibri" w:eastAsia="宋体" w:cs="Times New Roman"/>
      <w:sz w:val="16"/>
      <w:szCs w:val="16"/>
    </w:rPr>
  </w:style>
  <w:style w:type="character" w:customStyle="1" w:styleId="54">
    <w:name w:val="标题 6 字符"/>
    <w:basedOn w:val="29"/>
    <w:link w:val="6"/>
    <w:qFormat/>
    <w:uiPriority w:val="0"/>
    <w:rPr>
      <w:rFonts w:ascii="Arial" w:hAnsi="Arial" w:eastAsia="黑体" w:cs="Times New Roman"/>
      <w:b/>
      <w:bCs/>
      <w:sz w:val="24"/>
    </w:rPr>
  </w:style>
  <w:style w:type="character" w:customStyle="1" w:styleId="55">
    <w:name w:val="日期 字符"/>
    <w:basedOn w:val="29"/>
    <w:link w:val="15"/>
    <w:qFormat/>
    <w:uiPriority w:val="0"/>
    <w:rPr>
      <w:rFonts w:ascii="Calibri" w:hAnsi="Calibri" w:eastAsia="楷体_GB2312" w:cs="Times New Roman"/>
      <w:sz w:val="32"/>
      <w:szCs w:val="20"/>
    </w:rPr>
  </w:style>
  <w:style w:type="character" w:customStyle="1" w:styleId="56">
    <w:name w:val="题注 字符"/>
    <w:link w:val="9"/>
    <w:qFormat/>
    <w:uiPriority w:val="35"/>
    <w:rPr>
      <w:rFonts w:ascii="Arial" w:hAnsi="Arial" w:eastAsia="黑体" w:cs="Times New Roman"/>
      <w:sz w:val="20"/>
      <w:szCs w:val="20"/>
    </w:rPr>
  </w:style>
  <w:style w:type="character" w:customStyle="1" w:styleId="57">
    <w:name w:val="正文缩进 字符"/>
    <w:link w:val="8"/>
    <w:qFormat/>
    <w:uiPriority w:val="99"/>
    <w:rPr>
      <w:rFonts w:ascii="Calibri" w:hAnsi="Calibri" w:eastAsia="宋体" w:cs="Times New Roman"/>
      <w:szCs w:val="20"/>
    </w:rPr>
  </w:style>
  <w:style w:type="paragraph" w:customStyle="1" w:styleId="58">
    <w:name w:val="缺省文本"/>
    <w:basedOn w:val="1"/>
    <w:qFormat/>
    <w:uiPriority w:val="0"/>
    <w:pPr>
      <w:autoSpaceDE w:val="0"/>
      <w:autoSpaceDN w:val="0"/>
      <w:adjustRightInd w:val="0"/>
      <w:jc w:val="left"/>
    </w:pPr>
    <w:rPr>
      <w:rFonts w:ascii="Times New Roman" w:hAnsi="Times New Roman"/>
      <w:kern w:val="0"/>
      <w:sz w:val="24"/>
      <w:szCs w:val="20"/>
    </w:rPr>
  </w:style>
  <w:style w:type="character" w:customStyle="1" w:styleId="59">
    <w:name w:val="页眉 字符"/>
    <w:basedOn w:val="29"/>
    <w:link w:val="19"/>
    <w:qFormat/>
    <w:uiPriority w:val="99"/>
    <w:rPr>
      <w:rFonts w:ascii="Calibri" w:hAnsi="Calibri" w:eastAsia="宋体" w:cs="Times New Roman"/>
      <w:sz w:val="18"/>
      <w:szCs w:val="18"/>
    </w:rPr>
  </w:style>
  <w:style w:type="paragraph" w:customStyle="1" w:styleId="60">
    <w:name w:val="修订1"/>
    <w:hidden/>
    <w:semiHidden/>
    <w:qFormat/>
    <w:uiPriority w:val="99"/>
    <w:rPr>
      <w:rFonts w:ascii="Calibri" w:hAnsi="Calibri" w:eastAsia="宋体" w:cs="Times New Roman"/>
      <w:kern w:val="2"/>
      <w:sz w:val="21"/>
      <w:szCs w:val="22"/>
      <w:lang w:val="en-US" w:eastAsia="zh-CN" w:bidi="ar-SA"/>
    </w:rPr>
  </w:style>
  <w:style w:type="paragraph" w:customStyle="1" w:styleId="61">
    <w:name w:val="修订2"/>
    <w:hidden/>
    <w:semiHidden/>
    <w:qFormat/>
    <w:uiPriority w:val="99"/>
    <w:rPr>
      <w:rFonts w:ascii="Calibri" w:hAnsi="Calibri" w:eastAsia="宋体" w:cs="Times New Roman"/>
      <w:kern w:val="2"/>
      <w:sz w:val="21"/>
      <w:szCs w:val="22"/>
      <w:lang w:val="en-US" w:eastAsia="zh-CN" w:bidi="ar-SA"/>
    </w:rPr>
  </w:style>
  <w:style w:type="paragraph" w:customStyle="1" w:styleId="62">
    <w:name w:val="修订3"/>
    <w:hidden/>
    <w:semiHidden/>
    <w:qFormat/>
    <w:uiPriority w:val="99"/>
    <w:rPr>
      <w:rFonts w:ascii="Calibri" w:hAnsi="Calibri" w:eastAsia="宋体" w:cs="Times New Roman"/>
      <w:kern w:val="2"/>
      <w:sz w:val="21"/>
      <w:szCs w:val="22"/>
      <w:lang w:val="en-US" w:eastAsia="zh-CN" w:bidi="ar-SA"/>
    </w:rPr>
  </w:style>
  <w:style w:type="character" w:customStyle="1" w:styleId="63">
    <w:name w:val="批注文字 字符"/>
    <w:basedOn w:val="29"/>
    <w:link w:val="11"/>
    <w:qFormat/>
    <w:uiPriority w:val="99"/>
    <w:rPr>
      <w:rFonts w:ascii="Calibri" w:hAnsi="Calibri"/>
      <w:kern w:val="2"/>
      <w:sz w:val="21"/>
      <w:szCs w:val="22"/>
    </w:rPr>
  </w:style>
  <w:style w:type="character" w:customStyle="1" w:styleId="64">
    <w:name w:val="批注主题 字符"/>
    <w:basedOn w:val="63"/>
    <w:link w:val="25"/>
    <w:semiHidden/>
    <w:qFormat/>
    <w:uiPriority w:val="99"/>
    <w:rPr>
      <w:rFonts w:ascii="Calibri" w:hAnsi="Calibri"/>
      <w:b/>
      <w:bCs/>
      <w:kern w:val="2"/>
      <w:sz w:val="21"/>
      <w:szCs w:val="22"/>
    </w:rPr>
  </w:style>
  <w:style w:type="paragraph" w:customStyle="1" w:styleId="65">
    <w:name w:val="修订4"/>
    <w:hidden/>
    <w:semiHidden/>
    <w:qFormat/>
    <w:uiPriority w:val="99"/>
    <w:rPr>
      <w:rFonts w:ascii="Calibri" w:hAnsi="Calibri" w:eastAsia="宋体" w:cs="Times New Roman"/>
      <w:kern w:val="2"/>
      <w:sz w:val="21"/>
      <w:szCs w:val="22"/>
      <w:lang w:val="en-US" w:eastAsia="zh-CN" w:bidi="ar-SA"/>
    </w:rPr>
  </w:style>
  <w:style w:type="paragraph" w:customStyle="1" w:styleId="66">
    <w:name w:val="彩色列表 - 着色 11"/>
    <w:basedOn w:val="1"/>
    <w:qFormat/>
    <w:uiPriority w:val="34"/>
    <w:pPr>
      <w:widowControl/>
      <w:ind w:firstLine="420" w:firstLineChars="200"/>
      <w:jc w:val="left"/>
    </w:pPr>
    <w:rPr>
      <w:rFonts w:ascii="Times New Roman" w:hAnsi="Times New Roman"/>
      <w:sz w:val="24"/>
      <w:szCs w:val="24"/>
    </w:rPr>
  </w:style>
  <w:style w:type="paragraph" w:styleId="67">
    <w:name w:val="List Paragraph"/>
    <w:basedOn w:val="1"/>
    <w:unhideWhenUsed/>
    <w:qFormat/>
    <w:uiPriority w:val="99"/>
    <w:pPr>
      <w:ind w:left="720"/>
      <w:contextualSpacing/>
    </w:pPr>
  </w:style>
  <w:style w:type="paragraph" w:styleId="68">
    <w:name w:val="No Spacing"/>
    <w:qFormat/>
    <w:uiPriority w:val="1"/>
    <w:pPr>
      <w:spacing w:beforeLines="50" w:afterLines="50"/>
      <w:ind w:firstLine="200" w:firstLineChars="200"/>
    </w:pPr>
    <w:rPr>
      <w:rFonts w:eastAsia="宋体" w:asciiTheme="minorHAnsi" w:hAnsiTheme="minorHAnsi" w:cstheme="minorBidi"/>
      <w:kern w:val="2"/>
      <w:sz w:val="24"/>
      <w:szCs w:val="24"/>
      <w:lang w:val="en-US" w:eastAsia="zh-CN" w:bidi="ar-SA"/>
      <w14:ligatures w14:val="standardContextual"/>
    </w:rPr>
  </w:style>
  <w:style w:type="paragraph" w:customStyle="1" w:styleId="69">
    <w:name w:val="修订5"/>
    <w:hidden/>
    <w:unhideWhenUsed/>
    <w:qFormat/>
    <w:uiPriority w:val="99"/>
    <w:rPr>
      <w:rFonts w:ascii="Calibri" w:hAnsi="Calibri" w:eastAsia="宋体" w:cs="Times New Roman"/>
      <w:kern w:val="2"/>
      <w:sz w:val="21"/>
      <w:szCs w:val="22"/>
      <w:lang w:val="en-US" w:eastAsia="zh-CN" w:bidi="ar-SA"/>
    </w:rPr>
  </w:style>
  <w:style w:type="paragraph" w:customStyle="1" w:styleId="70">
    <w:name w:val="样式6"/>
    <w:basedOn w:val="1"/>
    <w:qFormat/>
    <w:uiPriority w:val="0"/>
    <w:pPr>
      <w:spacing w:line="360" w:lineRule="auto"/>
      <w:ind w:firstLine="200" w:firstLineChars="200"/>
      <w:jc w:val="left"/>
    </w:pPr>
    <w:rPr>
      <w:sz w:val="24"/>
    </w:rPr>
  </w:style>
  <w:style w:type="paragraph" w:customStyle="1" w:styleId="71">
    <w:name w:val="修订6"/>
    <w:hidden/>
    <w:unhideWhenUsed/>
    <w:qFormat/>
    <w:uiPriority w:val="99"/>
    <w:rPr>
      <w:rFonts w:ascii="Calibri" w:hAnsi="Calibri" w:eastAsia="宋体" w:cs="Times New Roman"/>
      <w:kern w:val="2"/>
      <w:sz w:val="21"/>
      <w:szCs w:val="22"/>
      <w:lang w:val="en-US" w:eastAsia="zh-CN" w:bidi="ar-SA"/>
    </w:rPr>
  </w:style>
  <w:style w:type="paragraph" w:customStyle="1" w:styleId="72">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3852A8-1CCB-4546-98E5-58E9DBC5AF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23995</Words>
  <Characters>24672</Characters>
  <Lines>243</Lines>
  <Paragraphs>68</Paragraphs>
  <TotalTime>6</TotalTime>
  <ScaleCrop>false</ScaleCrop>
  <LinksUpToDate>false</LinksUpToDate>
  <CharactersWithSpaces>24831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2025-07-17T00:45:00Z</dcterms:created>
  <dc:creator>YB</dc:creator>
  <cp:lastModifiedBy>Jie Zheng</cp:lastModifiedBy>
  <cp:lastPrinted>2025-07-17T04:09:00Z</cp:lastPrinted>
  <dcterms:modified xsi:type="dcterms:W3CDTF">2025-07-17T13:31:15Z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0F13D7F21C6847669538F2E392E291D0_13</vt:lpwstr>
  </property>
  <property fmtid="{D5CDD505-2E9C-101B-9397-08002B2CF9AE}" pid="4" name="KSOTemplateDocerSaveRecord">
    <vt:lpwstr>eyJoZGlkIjoiMTAxZjI4Y2QxNzJkYTA1NGFhMTQwNzBjNTU4YmU0MjEifQ==</vt:lpwstr>
  </property>
</Properties>
</file>